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CD6CE" w14:textId="27CA712F" w:rsidR="00933C3D" w:rsidRPr="00EB04DE" w:rsidRDefault="00933C3D" w:rsidP="00933C3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EB04DE">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A43336" w:rsidRPr="00EB04DE">
        <w:rPr>
          <w:rFonts w:ascii="Palatino Linotype" w:eastAsia="Times New Roman" w:hAnsi="Palatino Linotype" w:cs="Arial"/>
          <w:color w:val="000000"/>
          <w:sz w:val="24"/>
          <w:szCs w:val="24"/>
          <w:lang w:eastAsia="es-MX"/>
        </w:rPr>
        <w:t xml:space="preserve">cinco de marzo de dos mil veintiséis. </w:t>
      </w:r>
      <w:r w:rsidR="00490989" w:rsidRPr="00EB04DE">
        <w:rPr>
          <w:rFonts w:ascii="Palatino Linotype" w:eastAsia="Times New Roman" w:hAnsi="Palatino Linotype" w:cs="Arial"/>
          <w:color w:val="000000"/>
          <w:sz w:val="24"/>
          <w:szCs w:val="24"/>
          <w:lang w:eastAsia="es-MX"/>
        </w:rPr>
        <w:t xml:space="preserve"> </w:t>
      </w:r>
      <w:r w:rsidRPr="00EB04DE">
        <w:rPr>
          <w:rFonts w:ascii="Palatino Linotype" w:eastAsia="Times New Roman" w:hAnsi="Palatino Linotype" w:cs="Arial"/>
          <w:color w:val="000000"/>
          <w:sz w:val="24"/>
          <w:szCs w:val="24"/>
          <w:lang w:eastAsia="es-MX"/>
        </w:rPr>
        <w:t xml:space="preserve">        </w:t>
      </w:r>
    </w:p>
    <w:p w14:paraId="307A9C8E" w14:textId="66736366" w:rsidR="002C0756" w:rsidRPr="00EB04DE" w:rsidRDefault="00933C3D" w:rsidP="00933C3D">
      <w:pPr>
        <w:tabs>
          <w:tab w:val="left" w:pos="1701"/>
        </w:tabs>
        <w:spacing w:before="240" w:line="360" w:lineRule="auto"/>
        <w:jc w:val="both"/>
        <w:rPr>
          <w:rFonts w:ascii="Palatino Linotype" w:hAnsi="Palatino Linotype" w:cs="Arial"/>
          <w:sz w:val="24"/>
        </w:rPr>
      </w:pPr>
      <w:r w:rsidRPr="00EB04DE">
        <w:rPr>
          <w:rFonts w:ascii="Palatino Linotype" w:hAnsi="Palatino Linotype" w:cs="Arial"/>
          <w:b/>
          <w:sz w:val="24"/>
        </w:rPr>
        <w:t>VISTO</w:t>
      </w:r>
      <w:r w:rsidRPr="00EB04DE">
        <w:rPr>
          <w:rFonts w:ascii="Palatino Linotype" w:hAnsi="Palatino Linotype" w:cs="Arial"/>
          <w:sz w:val="24"/>
        </w:rPr>
        <w:t xml:space="preserve"> el expediente electrónico formado con motivo del recurso de revisión número </w:t>
      </w:r>
      <w:r w:rsidR="002C0756" w:rsidRPr="00EB04DE">
        <w:rPr>
          <w:rFonts w:ascii="Palatino Linotype" w:hAnsi="Palatino Linotype" w:cs="Arial"/>
          <w:b/>
          <w:bCs/>
          <w:sz w:val="24"/>
        </w:rPr>
        <w:t>01645</w:t>
      </w:r>
      <w:r w:rsidRPr="00EB04DE">
        <w:rPr>
          <w:rFonts w:ascii="Palatino Linotype" w:hAnsi="Palatino Linotype" w:cs="Arial"/>
          <w:b/>
          <w:bCs/>
          <w:sz w:val="24"/>
        </w:rPr>
        <w:t>/INFOEM/IP/RR/202</w:t>
      </w:r>
      <w:r w:rsidR="00A43336" w:rsidRPr="00EB04DE">
        <w:rPr>
          <w:rFonts w:ascii="Palatino Linotype" w:hAnsi="Palatino Linotype" w:cs="Arial"/>
          <w:b/>
          <w:bCs/>
          <w:sz w:val="24"/>
        </w:rPr>
        <w:t>6</w:t>
      </w:r>
      <w:r w:rsidRPr="00EB04DE">
        <w:rPr>
          <w:rFonts w:ascii="Palatino Linotype" w:hAnsi="Palatino Linotype" w:cs="Arial"/>
          <w:b/>
          <w:bCs/>
          <w:sz w:val="24"/>
        </w:rPr>
        <w:t xml:space="preserve">, </w:t>
      </w:r>
      <w:r w:rsidRPr="00EB04DE">
        <w:rPr>
          <w:rFonts w:ascii="Palatino Linotype" w:hAnsi="Palatino Linotype" w:cs="Arial"/>
          <w:sz w:val="24"/>
        </w:rPr>
        <w:t xml:space="preserve">interpuesto por </w:t>
      </w:r>
      <w:r w:rsidR="002C0756" w:rsidRPr="00EB04DE">
        <w:rPr>
          <w:rFonts w:ascii="Palatino Linotype" w:hAnsi="Palatino Linotype" w:cs="Arial"/>
          <w:sz w:val="24"/>
        </w:rPr>
        <w:t xml:space="preserve">el </w:t>
      </w:r>
      <w:r w:rsidR="002C0756" w:rsidRPr="00EB04DE">
        <w:rPr>
          <w:rFonts w:ascii="Palatino Linotype" w:hAnsi="Palatino Linotype" w:cs="Arial"/>
          <w:b/>
          <w:bCs/>
          <w:sz w:val="24"/>
        </w:rPr>
        <w:t xml:space="preserve">C. </w:t>
      </w:r>
      <w:r w:rsidR="00EF1434">
        <w:rPr>
          <w:rFonts w:ascii="Palatino Linotype" w:hAnsi="Palatino Linotype" w:cs="Arial"/>
          <w:b/>
          <w:bCs/>
          <w:sz w:val="24"/>
        </w:rPr>
        <w:t>XXXXXXXXXXXXXXX</w:t>
      </w:r>
      <w:r w:rsidR="002C0756" w:rsidRPr="00EB04DE">
        <w:rPr>
          <w:rFonts w:ascii="Palatino Linotype" w:hAnsi="Palatino Linotype" w:cs="Arial"/>
          <w:b/>
          <w:bCs/>
          <w:sz w:val="24"/>
        </w:rPr>
        <w:t xml:space="preserve"> </w:t>
      </w:r>
      <w:r w:rsidR="00EF1434">
        <w:rPr>
          <w:rFonts w:ascii="Palatino Linotype" w:hAnsi="Palatino Linotype" w:cs="Arial"/>
          <w:b/>
          <w:bCs/>
          <w:sz w:val="24"/>
        </w:rPr>
        <w:t>XXXXXXXXX</w:t>
      </w:r>
      <w:bookmarkStart w:id="1" w:name="_GoBack"/>
      <w:bookmarkEnd w:id="1"/>
      <w:r w:rsidR="002C0756" w:rsidRPr="00EB04DE">
        <w:rPr>
          <w:rFonts w:ascii="Palatino Linotype" w:hAnsi="Palatino Linotype" w:cs="Arial"/>
          <w:b/>
          <w:bCs/>
          <w:sz w:val="24"/>
        </w:rPr>
        <w:t xml:space="preserve">, </w:t>
      </w:r>
      <w:r w:rsidR="002C0756" w:rsidRPr="00EB04DE">
        <w:rPr>
          <w:rFonts w:ascii="Palatino Linotype" w:hAnsi="Palatino Linotype" w:cs="Arial"/>
          <w:sz w:val="24"/>
        </w:rPr>
        <w:t xml:space="preserve">en lo sucesivo </w:t>
      </w:r>
      <w:r w:rsidR="002C0756" w:rsidRPr="00EB04DE">
        <w:rPr>
          <w:rFonts w:ascii="Palatino Linotype" w:hAnsi="Palatino Linotype" w:cs="Arial"/>
          <w:b/>
          <w:bCs/>
          <w:sz w:val="24"/>
        </w:rPr>
        <w:t xml:space="preserve">El Recurrente, </w:t>
      </w:r>
      <w:r w:rsidR="002C0756" w:rsidRPr="00EB04DE">
        <w:rPr>
          <w:rFonts w:ascii="Palatino Linotype" w:hAnsi="Palatino Linotype" w:cs="Arial"/>
          <w:sz w:val="24"/>
        </w:rPr>
        <w:t xml:space="preserve">en contra de la respuesta del </w:t>
      </w:r>
      <w:r w:rsidR="002C0756" w:rsidRPr="00EB04DE">
        <w:rPr>
          <w:rFonts w:ascii="Palatino Linotype" w:hAnsi="Palatino Linotype" w:cs="Arial"/>
          <w:b/>
          <w:bCs/>
          <w:sz w:val="24"/>
        </w:rPr>
        <w:t xml:space="preserve">Instituto Municipal de Cultura Física y Deporte de Tultitlán, </w:t>
      </w:r>
      <w:r w:rsidR="002C0756" w:rsidRPr="00EB04DE">
        <w:rPr>
          <w:rFonts w:ascii="Palatino Linotype" w:hAnsi="Palatino Linotype" w:cs="Arial"/>
          <w:sz w:val="24"/>
        </w:rPr>
        <w:t xml:space="preserve">en lo subsecuente </w:t>
      </w:r>
      <w:r w:rsidR="002C0756" w:rsidRPr="00EB04DE">
        <w:rPr>
          <w:rFonts w:ascii="Palatino Linotype" w:hAnsi="Palatino Linotype" w:cs="Arial"/>
          <w:b/>
          <w:bCs/>
          <w:sz w:val="24"/>
        </w:rPr>
        <w:t xml:space="preserve">El Sujeto Obligado, </w:t>
      </w:r>
      <w:r w:rsidR="002C0756" w:rsidRPr="00EB04DE">
        <w:rPr>
          <w:rFonts w:ascii="Palatino Linotype" w:hAnsi="Palatino Linotype" w:cs="Arial"/>
          <w:sz w:val="24"/>
        </w:rPr>
        <w:t xml:space="preserve">se procede a dictar la presente resolución. </w:t>
      </w:r>
    </w:p>
    <w:p w14:paraId="388CC3E7" w14:textId="77777777" w:rsidR="00933C3D" w:rsidRPr="00EB04DE" w:rsidRDefault="00933C3D" w:rsidP="00933C3D">
      <w:pPr>
        <w:tabs>
          <w:tab w:val="left" w:pos="1701"/>
        </w:tabs>
        <w:spacing w:before="240" w:line="360" w:lineRule="auto"/>
        <w:jc w:val="both"/>
        <w:rPr>
          <w:rFonts w:ascii="Palatino Linotype" w:hAnsi="Palatino Linotype" w:cs="Arial"/>
          <w:sz w:val="24"/>
        </w:rPr>
      </w:pPr>
    </w:p>
    <w:p w14:paraId="6FB19C77" w14:textId="77777777" w:rsidR="00933C3D" w:rsidRPr="00EB04DE" w:rsidRDefault="00933C3D" w:rsidP="00933C3D">
      <w:pPr>
        <w:pStyle w:val="infoemcitas"/>
        <w:jc w:val="center"/>
        <w:rPr>
          <w:b/>
          <w:bCs/>
          <w:i w:val="0"/>
          <w:iCs/>
          <w:sz w:val="28"/>
          <w:szCs w:val="28"/>
        </w:rPr>
      </w:pPr>
      <w:r w:rsidRPr="00EB04DE">
        <w:rPr>
          <w:b/>
          <w:bCs/>
          <w:i w:val="0"/>
          <w:iCs/>
          <w:sz w:val="28"/>
          <w:szCs w:val="28"/>
        </w:rPr>
        <w:t>A N T E C E D E N T E S   D E L   A S U N T O</w:t>
      </w:r>
    </w:p>
    <w:p w14:paraId="0BCC699C" w14:textId="77777777" w:rsidR="00933C3D" w:rsidRPr="00EB04DE" w:rsidRDefault="00933C3D" w:rsidP="00933C3D">
      <w:pPr>
        <w:spacing w:before="240" w:after="240" w:line="360" w:lineRule="auto"/>
        <w:jc w:val="both"/>
        <w:rPr>
          <w:rFonts w:ascii="Palatino Linotype" w:hAnsi="Palatino Linotype"/>
        </w:rPr>
      </w:pPr>
      <w:r w:rsidRPr="00EB04DE">
        <w:rPr>
          <w:rFonts w:ascii="Palatino Linotype" w:hAnsi="Palatino Linotype" w:cs="Arial"/>
          <w:b/>
          <w:sz w:val="28"/>
        </w:rPr>
        <w:t>PRIMERO.</w:t>
      </w:r>
      <w:r w:rsidRPr="00EB04DE">
        <w:rPr>
          <w:rFonts w:ascii="Palatino Linotype" w:hAnsi="Palatino Linotype" w:cs="Arial"/>
        </w:rPr>
        <w:t xml:space="preserve"> </w:t>
      </w:r>
      <w:r w:rsidRPr="00EB04DE">
        <w:rPr>
          <w:rFonts w:ascii="Palatino Linotype" w:hAnsi="Palatino Linotype"/>
          <w:b/>
          <w:sz w:val="28"/>
          <w:szCs w:val="28"/>
        </w:rPr>
        <w:t>De la Solicitud de Información.</w:t>
      </w:r>
    </w:p>
    <w:p w14:paraId="38CB79EA" w14:textId="2A22B962" w:rsidR="002C0756" w:rsidRPr="00EB04DE" w:rsidRDefault="00933C3D" w:rsidP="00933C3D">
      <w:pPr>
        <w:spacing w:before="240" w:line="360" w:lineRule="auto"/>
        <w:jc w:val="both"/>
        <w:rPr>
          <w:rFonts w:ascii="Palatino Linotype" w:hAnsi="Palatino Linotype" w:cs="Arial"/>
          <w:sz w:val="24"/>
        </w:rPr>
      </w:pPr>
      <w:r w:rsidRPr="00EB04DE">
        <w:rPr>
          <w:rFonts w:ascii="Palatino Linotype" w:hAnsi="Palatino Linotype" w:cs="Arial"/>
          <w:sz w:val="24"/>
        </w:rPr>
        <w:t xml:space="preserve">Con fecha </w:t>
      </w:r>
      <w:r w:rsidR="002C0756" w:rsidRPr="00EB04DE">
        <w:rPr>
          <w:rFonts w:ascii="Palatino Linotype" w:hAnsi="Palatino Linotype" w:cs="Arial"/>
          <w:b/>
          <w:bCs/>
          <w:sz w:val="24"/>
        </w:rPr>
        <w:t xml:space="preserve">nueve de diciembre de dos mil veinticinco, El Recurrente, </w:t>
      </w:r>
      <w:r w:rsidRPr="00EB04DE">
        <w:rPr>
          <w:rFonts w:ascii="Palatino Linotype" w:hAnsi="Palatino Linotype" w:cs="Arial"/>
          <w:sz w:val="24"/>
        </w:rPr>
        <w:t>presentó a través del Sistema de Acceso a la Información Mexiquense (</w:t>
      </w:r>
      <w:r w:rsidRPr="00EB04DE">
        <w:rPr>
          <w:rFonts w:ascii="Palatino Linotype" w:hAnsi="Palatino Linotype" w:cs="Arial"/>
          <w:b/>
          <w:sz w:val="24"/>
        </w:rPr>
        <w:t>SAIMEX)</w:t>
      </w:r>
      <w:r w:rsidRPr="00EB04DE">
        <w:rPr>
          <w:rFonts w:ascii="Palatino Linotype" w:hAnsi="Palatino Linotype" w:cs="Arial"/>
          <w:sz w:val="24"/>
        </w:rPr>
        <w:t xml:space="preserve"> ante </w:t>
      </w:r>
      <w:r w:rsidRPr="00EB04DE">
        <w:rPr>
          <w:rFonts w:ascii="Palatino Linotype" w:hAnsi="Palatino Linotype" w:cs="Arial"/>
          <w:b/>
          <w:sz w:val="24"/>
        </w:rPr>
        <w:t>El Sujeto Obligado</w:t>
      </w:r>
      <w:r w:rsidRPr="00EB04DE">
        <w:rPr>
          <w:rFonts w:ascii="Palatino Linotype" w:hAnsi="Palatino Linotype" w:cs="Arial"/>
          <w:sz w:val="24"/>
        </w:rPr>
        <w:t xml:space="preserve">, solicitud de acceso a la información pública, registrada bajo el número de expediente </w:t>
      </w:r>
      <w:r w:rsidR="002C0756" w:rsidRPr="00EB04DE">
        <w:rPr>
          <w:rFonts w:ascii="Palatino Linotype" w:hAnsi="Palatino Linotype" w:cs="Arial"/>
          <w:b/>
          <w:bCs/>
          <w:sz w:val="24"/>
        </w:rPr>
        <w:t xml:space="preserve">00018/IMCUFIDETULTIT/IP/2025, </w:t>
      </w:r>
      <w:r w:rsidR="002C0756" w:rsidRPr="00EB04DE">
        <w:rPr>
          <w:rFonts w:ascii="Palatino Linotype" w:hAnsi="Palatino Linotype" w:cs="Arial"/>
          <w:sz w:val="24"/>
        </w:rPr>
        <w:t>mediante la cual solicitó información en el tenor siguiente:</w:t>
      </w:r>
    </w:p>
    <w:p w14:paraId="4627EAEF" w14:textId="4731B0A3" w:rsidR="002C0756" w:rsidRPr="00EB04DE" w:rsidRDefault="002C0756" w:rsidP="002C0756">
      <w:pPr>
        <w:pStyle w:val="Citas"/>
        <w:rPr>
          <w:b/>
          <w:bCs/>
        </w:rPr>
      </w:pPr>
      <w:r w:rsidRPr="00EB04DE">
        <w:t xml:space="preserve">“Por este medio, y con fundamento en la Ley de Transparencia y Acceso a la Información Pública aplicable, solicito respetuosamente se me proporcione toda la información correspondiente a los procedimientos de contratación realizados del 01 </w:t>
      </w:r>
      <w:r w:rsidRPr="00EB04DE">
        <w:lastRenderedPageBreak/>
        <w:t xml:space="preserve">de enero de 2025 al 01 de diciembre de 2025, incluyendo: 1. Procedimientos requeridos Licitaciones públicas. Invitaciones restringidas. Adjudicaciones directas. 2. Documentación completa solicitada (expedientes íntegros) Para cada procedimiento descrito, solicito se incluya la totalidad de los documentos generados, entre ellos: Solicitud del área requirente. Estudios de mercado y documentos justificativos. Bases de licitación, invitaciones, cotizaciones y/o solicitudes de propuesta. Actas (junta de aclaraciones, presentación y apertura de proposiciones, fallo, etc.). Dictámenes técnicos y económicos. Contrato o pedido correspondiente, en caso de existir. Facturas emitidas. Comprobantes de entrega, evidencia documental y/o fotográfica. Registros de entrada a almacén y documentación logística. Cualquier otro documento que forme parte del expediente administrativo del procedimiento. 3. Consideraciones de capacidad de la plataforma De acuerdo con la capacidad técnica informada de la plataforma SAIMEX, la cual soporta hasta 130 GB de información, y considerando la tabla de referencia que establece: Texto simple: hasta aprox. 900,000 páginas por GB. Documentos Word: aprox. 65,000 páginas por GB. Imágenes de alta resolución: aprox. 1,000 páginas por GB. PDF promedio: entre 50,000 y 75,000 páginas por GB. Se calcula que, aun en el escenario de contenido más pesado (imágenes de alta resolución), la plataforma puede soportar alrededor de 130,000 páginas, por lo que no existe impedimento técnico para la entrega íntegra de los expedientes completos solicitados” </w:t>
      </w:r>
      <w:r w:rsidRPr="00EB04DE">
        <w:rPr>
          <w:b/>
          <w:bCs/>
        </w:rPr>
        <w:t>(Sic)</w:t>
      </w:r>
    </w:p>
    <w:p w14:paraId="0E42442F" w14:textId="77777777" w:rsidR="00933C3D" w:rsidRPr="00EB04DE" w:rsidRDefault="00933C3D" w:rsidP="00933C3D">
      <w:pPr>
        <w:spacing w:before="240" w:line="360" w:lineRule="auto"/>
        <w:jc w:val="both"/>
        <w:rPr>
          <w:rFonts w:ascii="Palatino Linotype" w:eastAsia="Times New Roman" w:hAnsi="Palatino Linotype" w:cs="Times New Roman"/>
          <w:sz w:val="24"/>
          <w:szCs w:val="24"/>
          <w:lang w:val="es-ES_tradnl" w:eastAsia="es-ES"/>
        </w:rPr>
      </w:pPr>
      <w:r w:rsidRPr="00EB04DE">
        <w:rPr>
          <w:rFonts w:ascii="Palatino Linotype" w:eastAsia="Times New Roman" w:hAnsi="Palatino Linotype" w:cs="Times New Roman"/>
          <w:b/>
          <w:sz w:val="24"/>
          <w:szCs w:val="24"/>
          <w:lang w:val="es-ES_tradnl" w:eastAsia="es-ES"/>
        </w:rPr>
        <w:t>Modalidad de entrega:</w:t>
      </w:r>
      <w:r w:rsidRPr="00EB04DE">
        <w:rPr>
          <w:rFonts w:ascii="Palatino Linotype" w:eastAsia="Times New Roman" w:hAnsi="Palatino Linotype" w:cs="Times New Roman"/>
          <w:sz w:val="24"/>
          <w:szCs w:val="24"/>
          <w:lang w:val="es-ES_tradnl" w:eastAsia="es-ES"/>
        </w:rPr>
        <w:t xml:space="preserve"> A través del SAIMEX.</w:t>
      </w:r>
    </w:p>
    <w:p w14:paraId="1F3E6C2F" w14:textId="77777777" w:rsidR="00933C3D" w:rsidRPr="00EB04DE" w:rsidRDefault="00933C3D" w:rsidP="00933C3D">
      <w:pPr>
        <w:spacing w:before="240" w:line="360" w:lineRule="auto"/>
        <w:jc w:val="both"/>
        <w:rPr>
          <w:rFonts w:ascii="Palatino Linotype" w:eastAsia="Times New Roman" w:hAnsi="Palatino Linotype" w:cs="Times New Roman"/>
          <w:sz w:val="24"/>
          <w:szCs w:val="24"/>
          <w:lang w:val="es-ES_tradnl" w:eastAsia="es-ES"/>
        </w:rPr>
      </w:pPr>
    </w:p>
    <w:p w14:paraId="66B7B301" w14:textId="77777777" w:rsidR="002C0756" w:rsidRPr="00EB04DE" w:rsidRDefault="002C0756" w:rsidP="00933C3D">
      <w:pPr>
        <w:spacing w:before="240" w:line="360" w:lineRule="auto"/>
        <w:jc w:val="both"/>
        <w:rPr>
          <w:rFonts w:ascii="Palatino Linotype" w:eastAsia="Times New Roman" w:hAnsi="Palatino Linotype" w:cs="Times New Roman"/>
          <w:sz w:val="24"/>
          <w:szCs w:val="24"/>
          <w:lang w:val="es-ES_tradnl" w:eastAsia="es-ES"/>
        </w:rPr>
      </w:pPr>
    </w:p>
    <w:p w14:paraId="459CA865" w14:textId="77777777" w:rsidR="002C0756" w:rsidRPr="00EB04DE" w:rsidRDefault="002C0756" w:rsidP="002C0756">
      <w:pPr>
        <w:spacing w:before="240" w:line="360" w:lineRule="auto"/>
        <w:ind w:right="850"/>
        <w:jc w:val="both"/>
        <w:rPr>
          <w:rFonts w:ascii="Palatino Linotype" w:hAnsi="Palatino Linotype" w:cs="Arial"/>
          <w:b/>
          <w:sz w:val="28"/>
        </w:rPr>
      </w:pPr>
      <w:r w:rsidRPr="00EB04DE">
        <w:rPr>
          <w:rFonts w:ascii="Palatino Linotype" w:hAnsi="Palatino Linotype" w:cs="Arial"/>
          <w:b/>
          <w:sz w:val="28"/>
        </w:rPr>
        <w:lastRenderedPageBreak/>
        <w:t xml:space="preserve">SEGUNDO. De la prórroga del Sujeto Obligado. </w:t>
      </w:r>
    </w:p>
    <w:p w14:paraId="25F51551" w14:textId="46576D59" w:rsidR="002C0756" w:rsidRPr="00EB04DE" w:rsidRDefault="002C0756" w:rsidP="002C0756">
      <w:pPr>
        <w:spacing w:before="240" w:line="360" w:lineRule="auto"/>
        <w:jc w:val="both"/>
        <w:rPr>
          <w:rFonts w:ascii="Palatino Linotype" w:hAnsi="Palatino Linotype" w:cs="Arial"/>
          <w:b/>
          <w:bCs/>
          <w:sz w:val="24"/>
          <w:szCs w:val="24"/>
        </w:rPr>
      </w:pPr>
      <w:r w:rsidRPr="00EB04DE">
        <w:rPr>
          <w:rFonts w:ascii="Palatino Linotype" w:hAnsi="Palatino Linotype" w:cs="Arial"/>
          <w:sz w:val="24"/>
          <w:szCs w:val="24"/>
        </w:rPr>
        <w:t xml:space="preserve">De las constancias que obran en el expediente electrónico del recurso de revisión </w:t>
      </w:r>
      <w:r w:rsidRPr="00EB04DE">
        <w:rPr>
          <w:rFonts w:ascii="Palatino Linotype" w:hAnsi="Palatino Linotype" w:cs="Arial"/>
          <w:b/>
          <w:bCs/>
          <w:sz w:val="24"/>
          <w:szCs w:val="24"/>
        </w:rPr>
        <w:t xml:space="preserve">01645/INFOEM/IP/RR/2026, </w:t>
      </w:r>
      <w:r w:rsidRPr="00EB04DE">
        <w:rPr>
          <w:rFonts w:ascii="Palatino Linotype" w:hAnsi="Palatino Linotype" w:cs="Arial"/>
          <w:sz w:val="24"/>
          <w:szCs w:val="24"/>
        </w:rPr>
        <w:t xml:space="preserve">se advierte que en fecha </w:t>
      </w:r>
      <w:r w:rsidRPr="00EB04DE">
        <w:rPr>
          <w:rFonts w:ascii="Palatino Linotype" w:hAnsi="Palatino Linotype" w:cs="Arial"/>
          <w:b/>
          <w:bCs/>
          <w:sz w:val="24"/>
          <w:szCs w:val="24"/>
        </w:rPr>
        <w:t xml:space="preserve">diecinueve de enero de dos mil veintiséis, El Sujeto Obligado </w:t>
      </w:r>
      <w:r w:rsidRPr="00EB04DE">
        <w:rPr>
          <w:rFonts w:ascii="Palatino Linotype" w:hAnsi="Palatino Linotype" w:cs="Arial"/>
          <w:sz w:val="24"/>
          <w:szCs w:val="24"/>
        </w:rPr>
        <w:t xml:space="preserve">solicitó prórroga de siete días para recabar la información solicitada y dar cumplimiento a lo requerido por </w:t>
      </w:r>
      <w:r w:rsidRPr="00EB04DE">
        <w:rPr>
          <w:rFonts w:ascii="Palatino Linotype" w:hAnsi="Palatino Linotype" w:cs="Arial"/>
          <w:b/>
          <w:bCs/>
          <w:sz w:val="24"/>
          <w:szCs w:val="24"/>
        </w:rPr>
        <w:t xml:space="preserve">El Recurrente, </w:t>
      </w:r>
      <w:r w:rsidRPr="00EB04DE">
        <w:rPr>
          <w:rFonts w:ascii="Palatino Linotype" w:hAnsi="Palatino Linotype" w:cs="Arial"/>
          <w:sz w:val="24"/>
          <w:szCs w:val="24"/>
        </w:rPr>
        <w:t xml:space="preserve">advirtiendo que dicha prórroga </w:t>
      </w:r>
      <w:r w:rsidRPr="00EB04DE">
        <w:rPr>
          <w:rFonts w:ascii="Palatino Linotype" w:hAnsi="Palatino Linotype" w:cs="Arial"/>
          <w:b/>
          <w:bCs/>
          <w:sz w:val="24"/>
          <w:szCs w:val="24"/>
        </w:rPr>
        <w:t>NO</w:t>
      </w:r>
      <w:r w:rsidRPr="00EB04DE">
        <w:rPr>
          <w:rFonts w:ascii="Palatino Linotype" w:hAnsi="Palatino Linotype" w:cs="Arial"/>
          <w:sz w:val="24"/>
          <w:szCs w:val="24"/>
        </w:rPr>
        <w:t xml:space="preserve"> cumple con lo </w:t>
      </w:r>
      <w:r w:rsidRPr="00EB04DE">
        <w:rPr>
          <w:rFonts w:ascii="Palatino Linotype" w:hAnsi="Palatino Linotype"/>
          <w:sz w:val="24"/>
          <w:szCs w:val="24"/>
        </w:rPr>
        <w:t xml:space="preserve">establecido en el artículo 49, fracción II, así como en el artículo 163 segundo párrafo, de la </w:t>
      </w:r>
      <w:r w:rsidRPr="00EB04DE">
        <w:rPr>
          <w:rFonts w:ascii="Palatino Linotype" w:hAnsi="Palatino Linotype" w:cs="Arial"/>
          <w:sz w:val="24"/>
          <w:szCs w:val="24"/>
        </w:rPr>
        <w:t>Ley de Transparencia y Acceso a la Información Pública del Estado de México y Municipios.</w:t>
      </w:r>
    </w:p>
    <w:p w14:paraId="7D571A65" w14:textId="77777777" w:rsidR="002C0756" w:rsidRPr="00EB04DE" w:rsidRDefault="002C0756" w:rsidP="00933C3D">
      <w:pPr>
        <w:spacing w:before="240" w:line="360" w:lineRule="auto"/>
        <w:jc w:val="both"/>
        <w:rPr>
          <w:rFonts w:ascii="Palatino Linotype" w:eastAsia="Times New Roman" w:hAnsi="Palatino Linotype" w:cs="Times New Roman"/>
          <w:sz w:val="24"/>
          <w:szCs w:val="24"/>
          <w:lang w:val="es-ES_tradnl" w:eastAsia="es-ES"/>
        </w:rPr>
      </w:pPr>
    </w:p>
    <w:p w14:paraId="38C907E3" w14:textId="0893133E" w:rsidR="00933C3D" w:rsidRPr="00EB04DE" w:rsidRDefault="002C0756" w:rsidP="00933C3D">
      <w:pPr>
        <w:spacing w:before="240" w:line="360" w:lineRule="auto"/>
        <w:jc w:val="both"/>
        <w:rPr>
          <w:rFonts w:ascii="Palatino Linotype" w:hAnsi="Palatino Linotype" w:cs="Arial"/>
          <w:b/>
          <w:sz w:val="28"/>
        </w:rPr>
      </w:pPr>
      <w:r w:rsidRPr="00EB04DE">
        <w:rPr>
          <w:rFonts w:ascii="Palatino Linotype" w:hAnsi="Palatino Linotype" w:cs="Arial"/>
          <w:b/>
          <w:sz w:val="28"/>
        </w:rPr>
        <w:t>TERCERO</w:t>
      </w:r>
      <w:r w:rsidR="00933C3D" w:rsidRPr="00EB04DE">
        <w:rPr>
          <w:rFonts w:ascii="Palatino Linotype" w:hAnsi="Palatino Linotype" w:cs="Arial"/>
          <w:b/>
          <w:sz w:val="28"/>
        </w:rPr>
        <w:t xml:space="preserve">. </w:t>
      </w:r>
      <w:r w:rsidR="00933C3D" w:rsidRPr="00EB04DE">
        <w:rPr>
          <w:rFonts w:ascii="Palatino Linotype" w:hAnsi="Palatino Linotype" w:cs="Arial"/>
          <w:b/>
          <w:sz w:val="28"/>
          <w:szCs w:val="20"/>
        </w:rPr>
        <w:t>De la respuesta del Sujeto Obligado.</w:t>
      </w:r>
    </w:p>
    <w:p w14:paraId="2F5BDB14" w14:textId="23B53F18" w:rsidR="00933C3D" w:rsidRPr="00EB04DE" w:rsidRDefault="00933C3D" w:rsidP="00933C3D">
      <w:pPr>
        <w:spacing w:before="240" w:line="360" w:lineRule="auto"/>
        <w:jc w:val="both"/>
        <w:rPr>
          <w:rFonts w:ascii="Palatino Linotype" w:hAnsi="Palatino Linotype" w:cs="Arial"/>
          <w:sz w:val="24"/>
          <w:szCs w:val="24"/>
        </w:rPr>
      </w:pPr>
      <w:r w:rsidRPr="00EB04DE">
        <w:rPr>
          <w:rFonts w:ascii="Palatino Linotype" w:hAnsi="Palatino Linotype" w:cs="Arial"/>
          <w:sz w:val="24"/>
          <w:szCs w:val="24"/>
        </w:rPr>
        <w:t xml:space="preserve">En el expediente electrónico </w:t>
      </w:r>
      <w:r w:rsidRPr="00EB04DE">
        <w:rPr>
          <w:rFonts w:ascii="Palatino Linotype" w:hAnsi="Palatino Linotype" w:cs="Arial"/>
          <w:b/>
          <w:sz w:val="24"/>
          <w:szCs w:val="24"/>
        </w:rPr>
        <w:t xml:space="preserve">SAIMEX, </w:t>
      </w:r>
      <w:r w:rsidRPr="00EB04DE">
        <w:rPr>
          <w:rFonts w:ascii="Palatino Linotype" w:hAnsi="Palatino Linotype" w:cs="Arial"/>
          <w:sz w:val="24"/>
          <w:szCs w:val="24"/>
        </w:rPr>
        <w:t xml:space="preserve">se aprecia que el </w:t>
      </w:r>
      <w:r w:rsidR="002C0756" w:rsidRPr="00EB04DE">
        <w:rPr>
          <w:rFonts w:ascii="Palatino Linotype" w:hAnsi="Palatino Linotype" w:cs="Arial"/>
          <w:b/>
          <w:bCs/>
          <w:sz w:val="24"/>
          <w:szCs w:val="24"/>
        </w:rPr>
        <w:t xml:space="preserve">veintiocho de enero de los corrientes, El Sujeto Obligado </w:t>
      </w:r>
      <w:r w:rsidRPr="00EB04DE">
        <w:rPr>
          <w:rFonts w:ascii="Palatino Linotype" w:hAnsi="Palatino Linotype" w:cs="Arial"/>
          <w:sz w:val="24"/>
          <w:szCs w:val="24"/>
        </w:rPr>
        <w:t>dio respuesta a la solicitud de información en los siguientes términos:</w:t>
      </w:r>
    </w:p>
    <w:p w14:paraId="424FB3B9" w14:textId="14CF86C8" w:rsidR="002C0756" w:rsidRPr="00EB04DE" w:rsidRDefault="00933C3D" w:rsidP="002C0756">
      <w:pPr>
        <w:pStyle w:val="CitasINFOEM"/>
      </w:pPr>
      <w:r w:rsidRPr="00EB04DE">
        <w:t>“</w:t>
      </w:r>
      <w:r w:rsidR="002C0756" w:rsidRPr="00EB04DE">
        <w:t>En respuesta a la solicitud recibida, nos permitimos hacer de su conocimiento que con fundamento en el artículo 53, Fracciones: II, V y VI de la Ley de Transparencia y Acceso a la Información Pública del Estado de México y Municipios, le contestamos que:</w:t>
      </w:r>
    </w:p>
    <w:p w14:paraId="3A9E0F1C" w14:textId="78E674DE" w:rsidR="00933C3D" w:rsidRPr="00EB04DE" w:rsidRDefault="002C0756" w:rsidP="00933C3D">
      <w:pPr>
        <w:pStyle w:val="CitasINFOEM"/>
        <w:rPr>
          <w:b/>
          <w:bCs/>
        </w:rPr>
      </w:pPr>
      <w:r w:rsidRPr="00EB04DE">
        <w:t>Se invita a visitar las instalaciones del Deportivo Toltitlan, con la finalidad de que verifique la información solicitada</w:t>
      </w:r>
      <w:r w:rsidR="00933C3D" w:rsidRPr="00EB04DE">
        <w:t xml:space="preserve">” </w:t>
      </w:r>
      <w:r w:rsidR="00933C3D" w:rsidRPr="00EB04DE">
        <w:rPr>
          <w:b/>
          <w:bCs/>
        </w:rPr>
        <w:t>(Sic)</w:t>
      </w:r>
    </w:p>
    <w:p w14:paraId="61D66A39" w14:textId="2E89F547" w:rsidR="00933C3D" w:rsidRPr="00EB04DE" w:rsidRDefault="00933C3D" w:rsidP="00933C3D">
      <w:pPr>
        <w:pStyle w:val="Citas"/>
        <w:ind w:left="0" w:right="0"/>
        <w:rPr>
          <w:i w:val="0"/>
          <w:iCs/>
          <w:sz w:val="24"/>
          <w:szCs w:val="24"/>
        </w:rPr>
      </w:pPr>
      <w:r w:rsidRPr="00EB04DE">
        <w:rPr>
          <w:i w:val="0"/>
          <w:iCs/>
          <w:sz w:val="24"/>
          <w:szCs w:val="24"/>
        </w:rPr>
        <w:lastRenderedPageBreak/>
        <w:t xml:space="preserve">Adjuntando para tal efecto </w:t>
      </w:r>
      <w:r w:rsidR="002C0756" w:rsidRPr="00EB04DE">
        <w:rPr>
          <w:i w:val="0"/>
          <w:iCs/>
          <w:sz w:val="24"/>
          <w:szCs w:val="24"/>
        </w:rPr>
        <w:t xml:space="preserve">el documento electrónico </w:t>
      </w:r>
      <w:r w:rsidR="002C0756" w:rsidRPr="00EB04DE">
        <w:rPr>
          <w:b/>
          <w:bCs/>
          <w:i w:val="0"/>
          <w:iCs/>
          <w:sz w:val="24"/>
          <w:szCs w:val="24"/>
        </w:rPr>
        <w:t xml:space="preserve">“IMCUFIDETRMSYA0042026.pdf”, </w:t>
      </w:r>
      <w:r w:rsidR="002C0756" w:rsidRPr="00EB04DE">
        <w:rPr>
          <w:i w:val="0"/>
          <w:iCs/>
          <w:sz w:val="24"/>
          <w:szCs w:val="24"/>
        </w:rPr>
        <w:t xml:space="preserve">mismo que será materia de análisis en el considerando respectivo. </w:t>
      </w:r>
      <w:r w:rsidR="00896609" w:rsidRPr="00EB04DE">
        <w:rPr>
          <w:i w:val="0"/>
          <w:iCs/>
          <w:sz w:val="24"/>
          <w:szCs w:val="24"/>
        </w:rPr>
        <w:t xml:space="preserve"> </w:t>
      </w:r>
    </w:p>
    <w:p w14:paraId="452D567E" w14:textId="205B7D34" w:rsidR="00933C3D" w:rsidRPr="00EB04DE" w:rsidRDefault="00933C3D" w:rsidP="00933C3D">
      <w:pPr>
        <w:pStyle w:val="Citas"/>
        <w:ind w:left="0" w:right="0"/>
        <w:rPr>
          <w:b/>
          <w:i w:val="0"/>
          <w:iCs/>
          <w:sz w:val="28"/>
        </w:rPr>
      </w:pPr>
      <w:r w:rsidRPr="00EB04DE">
        <w:rPr>
          <w:b/>
          <w:bCs/>
          <w:i w:val="0"/>
          <w:iCs/>
          <w:sz w:val="24"/>
          <w:szCs w:val="24"/>
        </w:rPr>
        <w:br/>
      </w:r>
      <w:r w:rsidR="002C0756" w:rsidRPr="00EB04DE">
        <w:rPr>
          <w:b/>
          <w:i w:val="0"/>
          <w:iCs/>
          <w:sz w:val="28"/>
        </w:rPr>
        <w:t>CUARTO</w:t>
      </w:r>
      <w:r w:rsidRPr="00EB04DE">
        <w:rPr>
          <w:b/>
          <w:i w:val="0"/>
          <w:iCs/>
          <w:sz w:val="28"/>
        </w:rPr>
        <w:t>. Del recurso de revisión.</w:t>
      </w:r>
    </w:p>
    <w:p w14:paraId="5351C2D6" w14:textId="54550E4E" w:rsidR="002C0756" w:rsidRPr="00EB04DE" w:rsidRDefault="00933C3D" w:rsidP="00933C3D">
      <w:pPr>
        <w:spacing w:before="240" w:line="360" w:lineRule="auto"/>
        <w:jc w:val="both"/>
        <w:rPr>
          <w:rFonts w:ascii="Palatino Linotype" w:hAnsi="Palatino Linotype" w:cs="Arial"/>
          <w:sz w:val="24"/>
          <w:szCs w:val="24"/>
        </w:rPr>
      </w:pPr>
      <w:r w:rsidRPr="00EB04DE">
        <w:rPr>
          <w:rFonts w:ascii="Palatino Linotype" w:hAnsi="Palatino Linotype" w:cs="Arial"/>
          <w:sz w:val="24"/>
          <w:szCs w:val="24"/>
        </w:rPr>
        <w:t xml:space="preserve">Inconforme con la respuesta por </w:t>
      </w:r>
      <w:r w:rsidRPr="00EB04DE">
        <w:rPr>
          <w:rFonts w:ascii="Palatino Linotype" w:hAnsi="Palatino Linotype" w:cs="Arial"/>
          <w:b/>
          <w:sz w:val="24"/>
          <w:szCs w:val="24"/>
        </w:rPr>
        <w:t xml:space="preserve">El Sujeto Obligado, El Recurrente </w:t>
      </w:r>
      <w:r w:rsidRPr="00EB04DE">
        <w:rPr>
          <w:rFonts w:ascii="Palatino Linotype" w:hAnsi="Palatino Linotype" w:cs="Arial"/>
          <w:sz w:val="24"/>
          <w:szCs w:val="24"/>
        </w:rPr>
        <w:t>interpuso recurso de revisión, en fecha</w:t>
      </w:r>
      <w:r w:rsidR="002C0756" w:rsidRPr="00EB04DE">
        <w:rPr>
          <w:rFonts w:ascii="Palatino Linotype" w:hAnsi="Palatino Linotype" w:cs="Arial"/>
          <w:sz w:val="24"/>
          <w:szCs w:val="24"/>
        </w:rPr>
        <w:t xml:space="preserve"> </w:t>
      </w:r>
      <w:r w:rsidR="002C0756" w:rsidRPr="00EB04DE">
        <w:rPr>
          <w:rFonts w:ascii="Palatino Linotype" w:hAnsi="Palatino Linotype" w:cs="Arial"/>
          <w:b/>
          <w:bCs/>
          <w:sz w:val="24"/>
          <w:szCs w:val="24"/>
        </w:rPr>
        <w:t xml:space="preserve">seis de febrero de dos mil veintiséis, </w:t>
      </w:r>
      <w:r w:rsidR="002C0756" w:rsidRPr="00EB04DE">
        <w:rPr>
          <w:rFonts w:ascii="Palatino Linotype" w:hAnsi="Palatino Linotype" w:cs="Arial"/>
          <w:sz w:val="24"/>
          <w:szCs w:val="24"/>
        </w:rPr>
        <w:t xml:space="preserve">el cual fue </w:t>
      </w:r>
      <w:r w:rsidR="00896609" w:rsidRPr="00EB04DE">
        <w:rPr>
          <w:rFonts w:ascii="Palatino Linotype" w:hAnsi="Palatino Linotype" w:cs="Arial"/>
          <w:sz w:val="24"/>
          <w:szCs w:val="24"/>
        </w:rPr>
        <w:t xml:space="preserve">registrado en el sistema electrónico con el expediente </w:t>
      </w:r>
      <w:r w:rsidR="002C0756" w:rsidRPr="00EB04DE">
        <w:rPr>
          <w:rFonts w:ascii="Palatino Linotype" w:hAnsi="Palatino Linotype" w:cs="Arial"/>
          <w:b/>
          <w:bCs/>
          <w:sz w:val="24"/>
          <w:szCs w:val="24"/>
        </w:rPr>
        <w:t xml:space="preserve">01645/INFOEM/IP/RR/2026, </w:t>
      </w:r>
      <w:r w:rsidR="002C0756" w:rsidRPr="00EB04DE">
        <w:rPr>
          <w:rFonts w:ascii="Palatino Linotype" w:hAnsi="Palatino Linotype" w:cs="Arial"/>
          <w:sz w:val="24"/>
          <w:szCs w:val="24"/>
        </w:rPr>
        <w:t xml:space="preserve">en el cual arguye las siguientes manifestaciones: </w:t>
      </w:r>
    </w:p>
    <w:p w14:paraId="1EB4AB83" w14:textId="77777777" w:rsidR="00933C3D" w:rsidRPr="00EB04DE" w:rsidRDefault="00933C3D" w:rsidP="00933C3D">
      <w:pPr>
        <w:pStyle w:val="Citas"/>
        <w:ind w:left="0" w:right="72"/>
        <w:rPr>
          <w:b/>
          <w:bCs/>
          <w:i w:val="0"/>
          <w:iCs/>
          <w:color w:val="000000"/>
          <w:sz w:val="24"/>
          <w:szCs w:val="24"/>
        </w:rPr>
      </w:pPr>
      <w:r w:rsidRPr="00EB04DE">
        <w:rPr>
          <w:b/>
          <w:bCs/>
          <w:i w:val="0"/>
          <w:iCs/>
          <w:color w:val="000000"/>
          <w:sz w:val="24"/>
          <w:szCs w:val="24"/>
        </w:rPr>
        <w:t xml:space="preserve">Acto impugnado: </w:t>
      </w:r>
    </w:p>
    <w:p w14:paraId="14247A5D" w14:textId="5D9B2F40" w:rsidR="00933C3D" w:rsidRPr="00EB04DE" w:rsidRDefault="00933C3D" w:rsidP="00933C3D">
      <w:pPr>
        <w:pStyle w:val="Citas"/>
        <w:rPr>
          <w:b/>
          <w:bCs/>
        </w:rPr>
      </w:pPr>
      <w:r w:rsidRPr="00EB04DE">
        <w:t>“</w:t>
      </w:r>
      <w:r w:rsidR="002C0756" w:rsidRPr="00EB04DE">
        <w:t>NO SE ME ESTA PROPORCIONANDO LA INFORMACION SOLICITADA, YA VAN VARIAS SOLICITUDES QUE ME DICEN QUE PARA OBTENER LA INFORMACION DEBO DE VISITAR LAS INSTALACIONES, ENTONCES LA PLATAFORMA PARA QUE SIRVE ¿ DEBERIAN DE PROPORCIONAR LA INFORMACION, YA QUE ES UN DERECHO Y ESTA INSTITUCION ME NIEGA LA INFORMACION EL MOTIVO POR EL CUAL SOLICITO LA INFORMACION POR ESTE MEDIO ES POR QUE SE ME FACILITA PARA PODER ANALIZAR LA INFORMACION, PRESENCIAL SE ME COMPLICA YA QUE MI TRABAJO NO ME LO PERMITE</w:t>
      </w:r>
      <w:r w:rsidRPr="00EB04DE">
        <w:t xml:space="preserve">” </w:t>
      </w:r>
      <w:r w:rsidRPr="00EB04DE">
        <w:rPr>
          <w:b/>
          <w:bCs/>
        </w:rPr>
        <w:t>(Sic)</w:t>
      </w:r>
    </w:p>
    <w:p w14:paraId="5676F6FC" w14:textId="77777777" w:rsidR="00933C3D" w:rsidRPr="00EB04DE" w:rsidRDefault="00933C3D" w:rsidP="00933C3D">
      <w:pPr>
        <w:pStyle w:val="Citas"/>
        <w:ind w:left="0" w:right="72"/>
        <w:rPr>
          <w:b/>
          <w:bCs/>
          <w:i w:val="0"/>
          <w:iCs/>
          <w:color w:val="000000"/>
          <w:sz w:val="24"/>
          <w:szCs w:val="24"/>
        </w:rPr>
      </w:pPr>
      <w:r w:rsidRPr="00EB04DE">
        <w:rPr>
          <w:b/>
          <w:bCs/>
          <w:i w:val="0"/>
          <w:iCs/>
          <w:color w:val="000000"/>
          <w:sz w:val="24"/>
          <w:szCs w:val="24"/>
        </w:rPr>
        <w:t xml:space="preserve">Razones o motivos de la inconformidad: </w:t>
      </w:r>
    </w:p>
    <w:p w14:paraId="2CEDFA0A" w14:textId="56218619" w:rsidR="00933C3D" w:rsidRPr="00EB04DE" w:rsidRDefault="00933C3D" w:rsidP="00933C3D">
      <w:pPr>
        <w:pStyle w:val="Citas"/>
        <w:rPr>
          <w:b/>
          <w:bCs/>
        </w:rPr>
      </w:pPr>
      <w:r w:rsidRPr="00EB04DE">
        <w:lastRenderedPageBreak/>
        <w:t>“</w:t>
      </w:r>
      <w:r w:rsidR="002C0756" w:rsidRPr="00EB04DE">
        <w:t>NO SE ME ESTA PROPORCIONANDO LA INFORMACION SOLICITADA, YA VAN VARIAS SOLICITUDES QUE ME DICEN QUE PARA OBTENER LA INFORMACION DEBO DE VISITAR LAS INSTALACIONES, ENTONCES LA PLATAFORMA PARA QUE SIRVE ¿ DEBERIAN DE PROPORCIONAR LA INFORMACION, YA QUE ES UN DERECHO Y ESTA INSTITUCION ME NIEGA LA INFORMACION EL MOTIVO POR EL CUAL SOLICITO LA INFORMACION POR ESTE MEDIO ES POR QUE SE ME FACILITA PARA PODER ANALIZAR LA INFORMACION, PRESENCIAL SE ME COMPLICA YA QUE MI TRABAJO NO ME LO PERMITE</w:t>
      </w:r>
      <w:r w:rsidRPr="00EB04DE">
        <w:t xml:space="preserve">” </w:t>
      </w:r>
      <w:r w:rsidRPr="00EB04DE">
        <w:rPr>
          <w:b/>
          <w:bCs/>
        </w:rPr>
        <w:t>(Sic)</w:t>
      </w:r>
    </w:p>
    <w:p w14:paraId="508AC037" w14:textId="77777777" w:rsidR="00896609" w:rsidRPr="00EB04DE" w:rsidRDefault="00896609" w:rsidP="00933C3D">
      <w:pPr>
        <w:spacing w:before="240" w:line="360" w:lineRule="auto"/>
        <w:jc w:val="both"/>
        <w:rPr>
          <w:rFonts w:ascii="Palatino Linotype" w:hAnsi="Palatino Linotype" w:cs="Arial"/>
          <w:b/>
          <w:sz w:val="28"/>
        </w:rPr>
      </w:pPr>
    </w:p>
    <w:p w14:paraId="409E18F7" w14:textId="33456D6B" w:rsidR="00933C3D" w:rsidRPr="00EB04DE" w:rsidRDefault="002C0756" w:rsidP="00933C3D">
      <w:pPr>
        <w:spacing w:before="240" w:line="360" w:lineRule="auto"/>
        <w:jc w:val="both"/>
        <w:rPr>
          <w:rFonts w:ascii="Palatino Linotype" w:hAnsi="Palatino Linotype" w:cs="Arial"/>
          <w:b/>
          <w:sz w:val="24"/>
          <w:szCs w:val="24"/>
        </w:rPr>
      </w:pPr>
      <w:r w:rsidRPr="00EB04DE">
        <w:rPr>
          <w:rFonts w:ascii="Palatino Linotype" w:hAnsi="Palatino Linotype" w:cs="Arial"/>
          <w:b/>
          <w:sz w:val="28"/>
        </w:rPr>
        <w:t>QUINTO</w:t>
      </w:r>
      <w:r w:rsidR="00933C3D" w:rsidRPr="00EB04DE">
        <w:rPr>
          <w:rFonts w:ascii="Palatino Linotype" w:hAnsi="Palatino Linotype" w:cs="Arial"/>
          <w:b/>
          <w:sz w:val="24"/>
          <w:szCs w:val="24"/>
        </w:rPr>
        <w:t xml:space="preserve">. </w:t>
      </w:r>
      <w:r w:rsidR="00933C3D" w:rsidRPr="00EB04DE">
        <w:rPr>
          <w:rFonts w:ascii="Palatino Linotype" w:hAnsi="Palatino Linotype" w:cs="Arial"/>
          <w:b/>
          <w:sz w:val="28"/>
          <w:szCs w:val="28"/>
        </w:rPr>
        <w:t>Del turno del recurso de revisión.</w:t>
      </w:r>
    </w:p>
    <w:p w14:paraId="0C309293" w14:textId="1F912613" w:rsidR="00933C3D" w:rsidRPr="00EB04DE" w:rsidRDefault="00933C3D" w:rsidP="00933C3D">
      <w:pPr>
        <w:spacing w:before="240" w:line="360" w:lineRule="auto"/>
        <w:jc w:val="both"/>
        <w:rPr>
          <w:rFonts w:ascii="Palatino Linotype" w:hAnsi="Palatino Linotype" w:cs="Arial"/>
          <w:sz w:val="24"/>
          <w:szCs w:val="24"/>
        </w:rPr>
      </w:pPr>
      <w:r w:rsidRPr="00EB04DE">
        <w:rPr>
          <w:rFonts w:ascii="Palatino Linotype" w:hAnsi="Palatino Linotype" w:cs="Arial"/>
          <w:sz w:val="24"/>
          <w:szCs w:val="24"/>
        </w:rPr>
        <w:t xml:space="preserve">Medio de impugnación que le fue turnado al Comisionado presidente </w:t>
      </w:r>
      <w:r w:rsidRPr="00EB04DE">
        <w:rPr>
          <w:rFonts w:ascii="Palatino Linotype" w:hAnsi="Palatino Linotype" w:cs="Arial"/>
          <w:b/>
          <w:sz w:val="24"/>
          <w:szCs w:val="24"/>
        </w:rPr>
        <w:t xml:space="preserve">José Martínez Vilchis, </w:t>
      </w:r>
      <w:r w:rsidRPr="00EB04DE">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2C0756" w:rsidRPr="00EB04DE">
        <w:rPr>
          <w:rFonts w:ascii="Palatino Linotype" w:hAnsi="Palatino Linotype" w:cs="Arial"/>
          <w:b/>
          <w:bCs/>
          <w:sz w:val="24"/>
          <w:szCs w:val="24"/>
        </w:rPr>
        <w:t xml:space="preserve">diez de febrero del año en curso, </w:t>
      </w:r>
      <w:r w:rsidR="00896609" w:rsidRPr="00EB04DE">
        <w:rPr>
          <w:rFonts w:ascii="Palatino Linotype" w:hAnsi="Palatino Linotype" w:cs="Arial"/>
          <w:sz w:val="24"/>
          <w:szCs w:val="24"/>
        </w:rPr>
        <w:t>d</w:t>
      </w:r>
      <w:r w:rsidRPr="00EB04DE">
        <w:rPr>
          <w:rFonts w:ascii="Palatino Linotype" w:hAnsi="Palatino Linotype" w:cs="Arial"/>
          <w:sz w:val="24"/>
          <w:szCs w:val="24"/>
        </w:rPr>
        <w:t>eterminándose en él, un plazo de siete días para que las partes manifestaran lo que a su derecho corresponda en términos del numeral ya citado.</w:t>
      </w:r>
    </w:p>
    <w:p w14:paraId="3E73D8E2" w14:textId="77777777" w:rsidR="00933C3D" w:rsidRPr="00EB04DE" w:rsidRDefault="00933C3D" w:rsidP="00933C3D">
      <w:pPr>
        <w:pStyle w:val="Prrafodelista"/>
        <w:spacing w:line="360" w:lineRule="auto"/>
        <w:ind w:left="0"/>
        <w:jc w:val="both"/>
        <w:rPr>
          <w:rFonts w:ascii="Palatino Linotype" w:hAnsi="Palatino Linotype" w:cs="Arial"/>
          <w:b/>
          <w:sz w:val="28"/>
          <w:lang w:val="es-MX"/>
        </w:rPr>
      </w:pPr>
    </w:p>
    <w:p w14:paraId="7D543AE0" w14:textId="4123A236" w:rsidR="00933C3D" w:rsidRPr="00EB04DE" w:rsidRDefault="002C0756" w:rsidP="00933C3D">
      <w:pPr>
        <w:pStyle w:val="Prrafodelista"/>
        <w:spacing w:line="360" w:lineRule="auto"/>
        <w:ind w:left="0"/>
        <w:jc w:val="both"/>
        <w:rPr>
          <w:rFonts w:ascii="Palatino Linotype" w:hAnsi="Palatino Linotype" w:cs="Arial"/>
          <w:b/>
        </w:rPr>
      </w:pPr>
      <w:r w:rsidRPr="00EB04DE">
        <w:rPr>
          <w:rFonts w:ascii="Palatino Linotype" w:hAnsi="Palatino Linotype" w:cs="Arial"/>
          <w:b/>
          <w:sz w:val="28"/>
        </w:rPr>
        <w:t>SEXTO</w:t>
      </w:r>
      <w:r w:rsidR="00933C3D" w:rsidRPr="00EB04DE">
        <w:rPr>
          <w:rFonts w:ascii="Palatino Linotype" w:hAnsi="Palatino Linotype" w:cs="Arial"/>
          <w:b/>
          <w:sz w:val="28"/>
          <w:szCs w:val="28"/>
        </w:rPr>
        <w:t>. De la etapa de instrucción.</w:t>
      </w:r>
    </w:p>
    <w:p w14:paraId="5DF4A61B" w14:textId="010984CD" w:rsidR="002C0756" w:rsidRPr="00EB04DE" w:rsidRDefault="00933C3D" w:rsidP="00933C3D">
      <w:pPr>
        <w:spacing w:after="0" w:line="360" w:lineRule="auto"/>
        <w:jc w:val="both"/>
        <w:rPr>
          <w:rFonts w:ascii="Palatino Linotype" w:hAnsi="Palatino Linotype" w:cs="Arial"/>
          <w:b/>
          <w:bCs/>
          <w:sz w:val="24"/>
          <w:szCs w:val="24"/>
        </w:rPr>
      </w:pPr>
      <w:r w:rsidRPr="00EB04DE">
        <w:rPr>
          <w:rFonts w:ascii="Palatino Linotype" w:hAnsi="Palatino Linotype" w:cs="Arial"/>
          <w:sz w:val="24"/>
          <w:szCs w:val="24"/>
        </w:rPr>
        <w:t xml:space="preserve">Así, en la etapa de instrucción, de las constancias que obran en el expediente electrónico del recurso de revisión se advierte que </w:t>
      </w:r>
      <w:r w:rsidRPr="00EB04DE">
        <w:rPr>
          <w:rFonts w:ascii="Palatino Linotype" w:hAnsi="Palatino Linotype" w:cs="Arial"/>
          <w:b/>
          <w:bCs/>
          <w:sz w:val="24"/>
          <w:szCs w:val="24"/>
        </w:rPr>
        <w:t xml:space="preserve">El Sujeto Obligado </w:t>
      </w:r>
      <w:r w:rsidR="002C0756" w:rsidRPr="00EB04DE">
        <w:rPr>
          <w:rFonts w:ascii="Palatino Linotype" w:hAnsi="Palatino Linotype" w:cs="Arial"/>
          <w:sz w:val="24"/>
          <w:szCs w:val="24"/>
        </w:rPr>
        <w:t xml:space="preserve">fue omiso en rendir su informe justificado. </w:t>
      </w:r>
      <w:r w:rsidRPr="00EB04DE">
        <w:rPr>
          <w:rFonts w:ascii="Palatino Linotype" w:hAnsi="Palatino Linotype" w:cs="Arial"/>
          <w:sz w:val="24"/>
          <w:szCs w:val="24"/>
        </w:rPr>
        <w:t xml:space="preserve"> </w:t>
      </w:r>
    </w:p>
    <w:p w14:paraId="534110C5" w14:textId="60796179" w:rsidR="00896609" w:rsidRPr="00EB04DE" w:rsidRDefault="00896609" w:rsidP="00896609">
      <w:pPr>
        <w:spacing w:before="240" w:line="360" w:lineRule="auto"/>
        <w:jc w:val="both"/>
        <w:rPr>
          <w:rFonts w:ascii="Palatino Linotype" w:hAnsi="Palatino Linotype" w:cs="Arial"/>
          <w:sz w:val="24"/>
          <w:szCs w:val="24"/>
        </w:rPr>
      </w:pPr>
      <w:r w:rsidRPr="00EB04DE">
        <w:rPr>
          <w:rFonts w:ascii="Palatino Linotype" w:hAnsi="Palatino Linotype" w:cs="Arial"/>
          <w:sz w:val="24"/>
          <w:szCs w:val="24"/>
        </w:rPr>
        <w:lastRenderedPageBreak/>
        <w:t xml:space="preserve">Por lo cual se decretó instrucción con fecha </w:t>
      </w:r>
      <w:r w:rsidR="002C0756" w:rsidRPr="00EB04DE">
        <w:rPr>
          <w:rFonts w:ascii="Palatino Linotype" w:hAnsi="Palatino Linotype" w:cs="Arial"/>
          <w:b/>
          <w:bCs/>
          <w:sz w:val="24"/>
          <w:szCs w:val="24"/>
        </w:rPr>
        <w:t>veintitrés de febrero de los corrientes</w:t>
      </w:r>
      <w:r w:rsidRPr="00EB04DE">
        <w:rPr>
          <w:rFonts w:ascii="Palatino Linotype" w:hAnsi="Palatino Linotype" w:cs="Arial"/>
          <w:b/>
          <w:bCs/>
          <w:sz w:val="24"/>
          <w:szCs w:val="24"/>
        </w:rPr>
        <w:t xml:space="preserve">, </w:t>
      </w:r>
      <w:r w:rsidRPr="00EB04DE">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0205BABE" w14:textId="77777777" w:rsidR="00896609" w:rsidRPr="00EB04DE" w:rsidRDefault="00896609" w:rsidP="00933C3D">
      <w:pPr>
        <w:spacing w:after="0" w:line="360" w:lineRule="auto"/>
        <w:jc w:val="both"/>
        <w:rPr>
          <w:rFonts w:ascii="Palatino Linotype" w:hAnsi="Palatino Linotype" w:cs="Arial"/>
          <w:b/>
          <w:bCs/>
          <w:sz w:val="24"/>
          <w:szCs w:val="24"/>
        </w:rPr>
      </w:pPr>
    </w:p>
    <w:p w14:paraId="34D2D0F1" w14:textId="76272007" w:rsidR="00870B18" w:rsidRPr="00EB04DE" w:rsidRDefault="00870B18" w:rsidP="00870B18">
      <w:pPr>
        <w:spacing w:before="240" w:line="360" w:lineRule="auto"/>
        <w:jc w:val="center"/>
        <w:rPr>
          <w:rFonts w:ascii="Palatino Linotype" w:hAnsi="Palatino Linotype" w:cs="Arial"/>
          <w:b/>
          <w:sz w:val="24"/>
        </w:rPr>
      </w:pPr>
      <w:r w:rsidRPr="00EB04DE">
        <w:rPr>
          <w:rFonts w:ascii="Palatino Linotype" w:hAnsi="Palatino Linotype" w:cs="Arial"/>
          <w:b/>
          <w:sz w:val="24"/>
        </w:rPr>
        <w:t xml:space="preserve">C O N S I D E R A N D O </w:t>
      </w:r>
    </w:p>
    <w:p w14:paraId="16A675B6" w14:textId="77777777" w:rsidR="00870B18" w:rsidRPr="00EB04DE" w:rsidRDefault="00870B18" w:rsidP="00870B18">
      <w:pPr>
        <w:spacing w:before="240" w:line="360" w:lineRule="auto"/>
        <w:jc w:val="both"/>
        <w:rPr>
          <w:rFonts w:ascii="Palatino Linotype" w:hAnsi="Palatino Linotype" w:cs="Arial"/>
          <w:sz w:val="28"/>
          <w:szCs w:val="28"/>
        </w:rPr>
      </w:pPr>
      <w:r w:rsidRPr="00EB04DE">
        <w:rPr>
          <w:rFonts w:ascii="Palatino Linotype" w:hAnsi="Palatino Linotype" w:cs="Arial"/>
          <w:b/>
          <w:sz w:val="28"/>
        </w:rPr>
        <w:t>PRIMERO.</w:t>
      </w:r>
      <w:r w:rsidRPr="00EB04DE">
        <w:rPr>
          <w:rFonts w:ascii="Palatino Linotype" w:hAnsi="Palatino Linotype" w:cs="Arial"/>
          <w:b/>
        </w:rPr>
        <w:t xml:space="preserve"> </w:t>
      </w:r>
      <w:r w:rsidRPr="00EB04DE">
        <w:rPr>
          <w:rFonts w:ascii="Palatino Linotype" w:hAnsi="Palatino Linotype" w:cs="Arial"/>
          <w:b/>
          <w:sz w:val="28"/>
          <w:szCs w:val="28"/>
        </w:rPr>
        <w:t>De la competencia</w:t>
      </w:r>
      <w:r w:rsidRPr="00EB04DE">
        <w:rPr>
          <w:rFonts w:ascii="Palatino Linotype" w:hAnsi="Palatino Linotype" w:cs="Arial"/>
          <w:sz w:val="28"/>
          <w:szCs w:val="28"/>
        </w:rPr>
        <w:t>.</w:t>
      </w:r>
    </w:p>
    <w:p w14:paraId="3A2EDE0F" w14:textId="77777777" w:rsidR="00FF3CCF" w:rsidRPr="00EB04DE" w:rsidRDefault="00FF3CCF" w:rsidP="00FF3CCF">
      <w:pPr>
        <w:spacing w:line="360" w:lineRule="auto"/>
        <w:jc w:val="both"/>
        <w:rPr>
          <w:rFonts w:ascii="Palatino Linotype" w:hAnsi="Palatino Linotype"/>
          <w:sz w:val="24"/>
          <w:szCs w:val="24"/>
        </w:rPr>
      </w:pPr>
      <w:r w:rsidRPr="00EB04DE">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BA06A76" w14:textId="77777777" w:rsidR="00514E8D" w:rsidRPr="00EB04DE" w:rsidRDefault="00514E8D" w:rsidP="00870B18">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1E4610B4" w14:textId="69B005E4" w:rsidR="00870B18" w:rsidRPr="00EB04DE" w:rsidRDefault="00870B18" w:rsidP="00870B18">
      <w:pPr>
        <w:pStyle w:val="Prrafodelista"/>
        <w:autoSpaceDE w:val="0"/>
        <w:autoSpaceDN w:val="0"/>
        <w:adjustRightInd w:val="0"/>
        <w:spacing w:before="240" w:after="160" w:line="360" w:lineRule="auto"/>
        <w:ind w:left="0"/>
        <w:jc w:val="both"/>
        <w:rPr>
          <w:rFonts w:ascii="Palatino Linotype" w:hAnsi="Palatino Linotype" w:cs="Arial"/>
          <w:b/>
        </w:rPr>
      </w:pPr>
      <w:r w:rsidRPr="00EB04DE">
        <w:rPr>
          <w:rFonts w:ascii="Palatino Linotype" w:hAnsi="Palatino Linotype" w:cs="Arial"/>
          <w:b/>
          <w:sz w:val="28"/>
        </w:rPr>
        <w:t>SEGUNDO</w:t>
      </w:r>
      <w:r w:rsidRPr="00EB04DE">
        <w:rPr>
          <w:rFonts w:ascii="Palatino Linotype" w:hAnsi="Palatino Linotype" w:cs="Arial"/>
          <w:b/>
        </w:rPr>
        <w:t xml:space="preserve">. </w:t>
      </w:r>
      <w:r w:rsidRPr="00EB04DE">
        <w:rPr>
          <w:rFonts w:ascii="Palatino Linotype" w:hAnsi="Palatino Linotype" w:cs="Arial"/>
          <w:b/>
          <w:sz w:val="28"/>
          <w:szCs w:val="28"/>
        </w:rPr>
        <w:t>Sobre los alcances del recurso de revisión.</w:t>
      </w:r>
      <w:r w:rsidRPr="00EB04DE">
        <w:rPr>
          <w:rFonts w:ascii="Palatino Linotype" w:hAnsi="Palatino Linotype" w:cs="Arial"/>
          <w:b/>
        </w:rPr>
        <w:t xml:space="preserve"> </w:t>
      </w:r>
    </w:p>
    <w:p w14:paraId="226F4823" w14:textId="77777777" w:rsidR="00FF3CCF" w:rsidRPr="00EB04DE"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r w:rsidRPr="00EB04DE">
        <w:rPr>
          <w:rFonts w:ascii="Palatino Linotype" w:hAnsi="Palatino Linotype" w:cs="Arial"/>
          <w:lang w:val="es-MX"/>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22F2DAD" w14:textId="77777777" w:rsidR="00FF3CCF" w:rsidRPr="00EB04DE"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538DE061" w14:textId="77777777" w:rsidR="001A6D61" w:rsidRPr="00EB04DE" w:rsidRDefault="001A6D61" w:rsidP="001A6D61">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EB04DE">
        <w:rPr>
          <w:rFonts w:ascii="Palatino Linotype" w:hAnsi="Palatino Linotype" w:cs="Arial"/>
          <w:b/>
          <w:sz w:val="28"/>
          <w:lang w:val="es-MX"/>
        </w:rPr>
        <w:t>TERCERO</w:t>
      </w:r>
      <w:r w:rsidRPr="00EB04DE">
        <w:rPr>
          <w:rFonts w:ascii="Palatino Linotype" w:hAnsi="Palatino Linotype" w:cs="Arial"/>
          <w:b/>
          <w:lang w:val="es-MX"/>
        </w:rPr>
        <w:t xml:space="preserve">. </w:t>
      </w:r>
      <w:r w:rsidRPr="00EB04DE">
        <w:rPr>
          <w:rFonts w:ascii="Palatino Linotype" w:hAnsi="Palatino Linotype" w:cs="Arial"/>
          <w:b/>
          <w:sz w:val="28"/>
          <w:szCs w:val="28"/>
          <w:lang w:val="es-MX"/>
        </w:rPr>
        <w:t>De las causas de improcedencia.</w:t>
      </w:r>
    </w:p>
    <w:p w14:paraId="04E5D464" w14:textId="77777777" w:rsidR="001A6D61" w:rsidRPr="00EB04DE" w:rsidRDefault="001A6D61" w:rsidP="001A6D61">
      <w:pPr>
        <w:pStyle w:val="Prrafodelista"/>
        <w:autoSpaceDE w:val="0"/>
        <w:autoSpaceDN w:val="0"/>
        <w:adjustRightInd w:val="0"/>
        <w:spacing w:before="240" w:after="160" w:line="360" w:lineRule="auto"/>
        <w:ind w:left="0"/>
        <w:jc w:val="both"/>
        <w:rPr>
          <w:rFonts w:ascii="Palatino Linotype" w:hAnsi="Palatino Linotype" w:cs="Arial"/>
          <w:lang w:val="es-MX"/>
        </w:rPr>
      </w:pPr>
      <w:r w:rsidRPr="00EB04DE">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011AA11" w14:textId="77777777" w:rsidR="001A6D61" w:rsidRPr="00EB04DE" w:rsidRDefault="001A6D61" w:rsidP="001A6D61">
      <w:pPr>
        <w:pStyle w:val="Prrafodelista"/>
        <w:autoSpaceDE w:val="0"/>
        <w:autoSpaceDN w:val="0"/>
        <w:adjustRightInd w:val="0"/>
        <w:spacing w:line="360" w:lineRule="auto"/>
        <w:ind w:left="0"/>
        <w:jc w:val="both"/>
        <w:rPr>
          <w:rFonts w:ascii="Palatino Linotype" w:hAnsi="Palatino Linotype" w:cs="Arial"/>
          <w:lang w:val="es-MX"/>
        </w:rPr>
      </w:pPr>
      <w:r w:rsidRPr="00EB04DE">
        <w:rPr>
          <w:rFonts w:ascii="Palatino Linotype" w:hAnsi="Palatino Linotype" w:cs="Arial"/>
          <w:lang w:val="es-MX"/>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w:t>
      </w:r>
      <w:r w:rsidRPr="00EB04DE">
        <w:rPr>
          <w:rFonts w:ascii="Palatino Linotype" w:hAnsi="Palatino Linotype" w:cs="Arial"/>
          <w:lang w:val="es-MX"/>
        </w:rPr>
        <w:lastRenderedPageBreak/>
        <w:t>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EB04DE">
        <w:rPr>
          <w:rStyle w:val="Refdenotaalpie"/>
          <w:rFonts w:ascii="Palatino Linotype" w:hAnsi="Palatino Linotype" w:cs="Arial"/>
          <w:lang w:val="es-MX"/>
        </w:rPr>
        <w:footnoteReference w:id="1"/>
      </w:r>
      <w:r w:rsidRPr="00EB04DE">
        <w:rPr>
          <w:rFonts w:ascii="Palatino Linotype" w:hAnsi="Palatino Linotype" w:cs="Arial"/>
          <w:lang w:val="es-MX"/>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542B7203" w14:textId="77777777" w:rsidR="002C0756" w:rsidRPr="00EB04DE" w:rsidRDefault="002C0756" w:rsidP="00FF3CCF">
      <w:pPr>
        <w:tabs>
          <w:tab w:val="left" w:pos="709"/>
        </w:tabs>
        <w:spacing w:before="240" w:line="360" w:lineRule="auto"/>
        <w:ind w:right="51"/>
        <w:jc w:val="both"/>
        <w:rPr>
          <w:rFonts w:ascii="Palatino Linotype" w:hAnsi="Palatino Linotype"/>
          <w:b/>
          <w:sz w:val="28"/>
          <w:szCs w:val="28"/>
        </w:rPr>
      </w:pPr>
    </w:p>
    <w:p w14:paraId="5DC53B3D" w14:textId="77777777" w:rsidR="00FF3CCF" w:rsidRPr="00EB04DE" w:rsidRDefault="00FF3CCF" w:rsidP="00FF3CCF">
      <w:pPr>
        <w:tabs>
          <w:tab w:val="left" w:pos="709"/>
        </w:tabs>
        <w:spacing w:before="240" w:line="360" w:lineRule="auto"/>
        <w:ind w:right="51"/>
        <w:jc w:val="both"/>
        <w:rPr>
          <w:rFonts w:ascii="Palatino Linotype" w:hAnsi="Palatino Linotype"/>
          <w:b/>
          <w:sz w:val="28"/>
          <w:szCs w:val="28"/>
        </w:rPr>
      </w:pPr>
      <w:r w:rsidRPr="00EB04DE">
        <w:rPr>
          <w:rFonts w:ascii="Palatino Linotype" w:hAnsi="Palatino Linotype"/>
          <w:b/>
          <w:sz w:val="28"/>
          <w:szCs w:val="28"/>
        </w:rPr>
        <w:t xml:space="preserve">CUARTO. Estudio y resolución del asunto </w:t>
      </w:r>
      <w:r w:rsidRPr="00EB04DE">
        <w:rPr>
          <w:rFonts w:ascii="Palatino Linotype" w:hAnsi="Palatino Linotype"/>
          <w:b/>
          <w:sz w:val="28"/>
          <w:szCs w:val="28"/>
        </w:rPr>
        <w:tab/>
      </w:r>
    </w:p>
    <w:p w14:paraId="727E758A" w14:textId="77777777" w:rsidR="00FF3CCF" w:rsidRPr="00EB04DE"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r w:rsidRPr="00EB04DE">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w:t>
      </w:r>
      <w:r w:rsidRPr="00EB04DE">
        <w:rPr>
          <w:rFonts w:ascii="Palatino Linotype" w:hAnsi="Palatino Linotype" w:cs="Arial"/>
          <w:lang w:val="es-MX"/>
        </w:rPr>
        <w:lastRenderedPageBreak/>
        <w:t xml:space="preserve">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78701BED" w14:textId="77777777" w:rsidR="00FF3CCF" w:rsidRPr="00EB04DE" w:rsidRDefault="00FF3CCF" w:rsidP="00FF3CCF">
      <w:pPr>
        <w:spacing w:after="0" w:line="360" w:lineRule="auto"/>
        <w:jc w:val="both"/>
        <w:rPr>
          <w:rFonts w:ascii="Palatino Linotype" w:eastAsia="Times New Roman" w:hAnsi="Palatino Linotype" w:cs="Times New Roman"/>
          <w:sz w:val="24"/>
          <w:szCs w:val="24"/>
          <w:lang w:eastAsia="es-ES"/>
        </w:rPr>
      </w:pPr>
      <w:r w:rsidRPr="00EB04DE">
        <w:rPr>
          <w:rFonts w:ascii="Palatino Linotype" w:hAnsi="Palatino Linotype" w:cs="Arial"/>
          <w:sz w:val="24"/>
          <w:szCs w:val="24"/>
        </w:rPr>
        <w:t xml:space="preserve">En este tenor, es necesario subrayar que </w:t>
      </w:r>
      <w:r w:rsidRPr="00EB04DE">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7FEC4968" w14:textId="77777777" w:rsidR="00FF3CCF" w:rsidRPr="00EB04DE" w:rsidRDefault="00FF3CCF" w:rsidP="00FF3CCF">
      <w:pPr>
        <w:spacing w:before="240" w:line="360" w:lineRule="auto"/>
        <w:ind w:left="851" w:right="851"/>
        <w:jc w:val="both"/>
        <w:rPr>
          <w:rFonts w:ascii="Palatino Linotype" w:eastAsia="Times New Roman" w:hAnsi="Palatino Linotype" w:cs="Times New Roman"/>
          <w:i/>
          <w:lang w:eastAsia="es-ES"/>
        </w:rPr>
      </w:pPr>
      <w:r w:rsidRPr="00EB04DE">
        <w:rPr>
          <w:rFonts w:ascii="Palatino Linotype" w:eastAsia="Times New Roman" w:hAnsi="Palatino Linotype" w:cs="Times New Roman"/>
          <w:b/>
          <w:i/>
          <w:lang w:eastAsia="es-ES"/>
        </w:rPr>
        <w:t>“Artículo 4.</w:t>
      </w:r>
      <w:r w:rsidRPr="00EB04DE">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6C913CB" w14:textId="77777777" w:rsidR="00FF3CCF" w:rsidRPr="00EB04DE" w:rsidRDefault="00FF3CCF" w:rsidP="00FF3CCF">
      <w:pPr>
        <w:spacing w:before="240" w:line="360" w:lineRule="auto"/>
        <w:ind w:left="851" w:right="851"/>
        <w:jc w:val="both"/>
        <w:rPr>
          <w:rFonts w:ascii="Palatino Linotype" w:eastAsia="Times New Roman" w:hAnsi="Palatino Linotype" w:cs="Times New Roman"/>
          <w:i/>
          <w:lang w:eastAsia="es-ES"/>
        </w:rPr>
      </w:pPr>
      <w:r w:rsidRPr="00EB04DE">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B0913B6" w14:textId="77777777" w:rsidR="00FF3CCF" w:rsidRPr="00EB04DE" w:rsidRDefault="00FF3CCF" w:rsidP="00FF3CCF">
      <w:pPr>
        <w:spacing w:before="240" w:line="360" w:lineRule="auto"/>
        <w:ind w:left="851" w:right="851"/>
        <w:jc w:val="both"/>
        <w:rPr>
          <w:rFonts w:ascii="Palatino Linotype" w:eastAsia="Times New Roman" w:hAnsi="Palatino Linotype" w:cs="Times New Roman"/>
          <w:i/>
          <w:lang w:eastAsia="es-ES"/>
        </w:rPr>
      </w:pPr>
      <w:r w:rsidRPr="00EB04DE">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7645F319" w14:textId="77777777" w:rsidR="00FF3CCF" w:rsidRPr="00EB04DE" w:rsidRDefault="00FF3CCF" w:rsidP="00FF3CCF">
      <w:pPr>
        <w:spacing w:before="240" w:line="360" w:lineRule="auto"/>
        <w:ind w:left="851" w:right="851"/>
        <w:jc w:val="both"/>
        <w:rPr>
          <w:rFonts w:ascii="Palatino Linotype" w:eastAsia="Times New Roman" w:hAnsi="Palatino Linotype" w:cs="Times New Roman"/>
          <w:i/>
          <w:lang w:eastAsia="es-ES"/>
        </w:rPr>
      </w:pPr>
      <w:r w:rsidRPr="00EB04DE">
        <w:rPr>
          <w:rFonts w:ascii="Palatino Linotype" w:eastAsia="Times New Roman" w:hAnsi="Palatino Linotype" w:cs="Times New Roman"/>
          <w:b/>
          <w:i/>
          <w:lang w:eastAsia="es-ES"/>
        </w:rPr>
        <w:lastRenderedPageBreak/>
        <w:t>Artículo 12.</w:t>
      </w:r>
      <w:r w:rsidRPr="00EB04DE">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748BF8F2" w14:textId="77777777" w:rsidR="00FF3CCF" w:rsidRPr="00EB04DE" w:rsidRDefault="00FF3CCF" w:rsidP="00FF3CCF">
      <w:pPr>
        <w:spacing w:before="240" w:line="360" w:lineRule="auto"/>
        <w:ind w:left="851" w:right="851"/>
        <w:jc w:val="both"/>
        <w:rPr>
          <w:rFonts w:ascii="Palatino Linotype" w:eastAsia="Times New Roman" w:hAnsi="Palatino Linotype" w:cs="Times New Roman"/>
          <w:i/>
          <w:lang w:eastAsia="es-ES"/>
        </w:rPr>
      </w:pPr>
      <w:r w:rsidRPr="00EB04DE">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8DA4749" w14:textId="77777777" w:rsidR="00FF3CCF" w:rsidRPr="00EB04DE" w:rsidRDefault="00FF3CCF" w:rsidP="00FF3CCF">
      <w:pPr>
        <w:spacing w:before="240" w:line="360" w:lineRule="auto"/>
        <w:ind w:left="851" w:right="851"/>
        <w:jc w:val="both"/>
        <w:rPr>
          <w:rFonts w:ascii="Palatino Linotype" w:eastAsia="Times New Roman" w:hAnsi="Palatino Linotype" w:cs="Times New Roman"/>
          <w:i/>
          <w:lang w:eastAsia="es-ES"/>
        </w:rPr>
      </w:pPr>
      <w:r w:rsidRPr="00EB04DE">
        <w:rPr>
          <w:rFonts w:ascii="Palatino Linotype" w:eastAsia="Times New Roman" w:hAnsi="Palatino Linotype" w:cs="Times New Roman"/>
          <w:i/>
          <w:lang w:eastAsia="es-ES"/>
        </w:rPr>
        <w:t>(…)</w:t>
      </w:r>
    </w:p>
    <w:p w14:paraId="28EDA099" w14:textId="77777777" w:rsidR="00FF3CCF" w:rsidRPr="00EB04DE" w:rsidRDefault="00FF3CCF" w:rsidP="00FF3CCF">
      <w:pPr>
        <w:spacing w:before="240" w:line="360" w:lineRule="auto"/>
        <w:ind w:left="851" w:right="851"/>
        <w:jc w:val="both"/>
        <w:rPr>
          <w:rFonts w:ascii="Palatino Linotype" w:eastAsia="Times New Roman" w:hAnsi="Palatino Linotype" w:cs="Times New Roman"/>
          <w:b/>
          <w:i/>
          <w:lang w:eastAsia="es-ES"/>
        </w:rPr>
      </w:pPr>
      <w:r w:rsidRPr="00EB04DE">
        <w:rPr>
          <w:rFonts w:ascii="Palatino Linotype" w:eastAsia="Times New Roman" w:hAnsi="Palatino Linotype" w:cs="Times New Roman"/>
          <w:b/>
          <w:i/>
          <w:lang w:eastAsia="es-ES"/>
        </w:rPr>
        <w:t xml:space="preserve">Artículo 24. </w:t>
      </w:r>
    </w:p>
    <w:p w14:paraId="3F36E8B2" w14:textId="77777777" w:rsidR="00FF3CCF" w:rsidRPr="00EB04DE" w:rsidRDefault="00FF3CCF" w:rsidP="00FF3CCF">
      <w:pPr>
        <w:spacing w:before="240" w:line="360" w:lineRule="auto"/>
        <w:ind w:left="851" w:right="851"/>
        <w:jc w:val="both"/>
        <w:rPr>
          <w:rFonts w:ascii="Palatino Linotype" w:eastAsia="Times New Roman" w:hAnsi="Palatino Linotype" w:cs="Times New Roman"/>
          <w:i/>
          <w:lang w:eastAsia="es-ES"/>
        </w:rPr>
      </w:pPr>
      <w:r w:rsidRPr="00EB04DE">
        <w:rPr>
          <w:rFonts w:ascii="Palatino Linotype" w:eastAsia="Times New Roman" w:hAnsi="Palatino Linotype" w:cs="Times New Roman"/>
          <w:i/>
          <w:lang w:eastAsia="es-ES"/>
        </w:rPr>
        <w:t>(…)</w:t>
      </w:r>
    </w:p>
    <w:p w14:paraId="3889C9B5" w14:textId="77777777" w:rsidR="00FF3CCF" w:rsidRPr="00EB04DE" w:rsidRDefault="00FF3CCF" w:rsidP="00FF3CCF">
      <w:pPr>
        <w:spacing w:before="240" w:line="360" w:lineRule="auto"/>
        <w:ind w:left="851" w:right="851"/>
        <w:jc w:val="both"/>
        <w:rPr>
          <w:rFonts w:ascii="Palatino Linotype" w:eastAsia="Times New Roman" w:hAnsi="Palatino Linotype" w:cs="Times New Roman"/>
          <w:i/>
          <w:lang w:eastAsia="es-ES"/>
        </w:rPr>
      </w:pPr>
      <w:r w:rsidRPr="00EB04DE">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190C04D1" w14:textId="77777777" w:rsidR="00FF3CCF" w:rsidRPr="00EB04DE" w:rsidRDefault="00FF3CCF" w:rsidP="00FF3CCF">
      <w:pPr>
        <w:spacing w:before="240" w:line="360" w:lineRule="auto"/>
        <w:ind w:left="851" w:right="851"/>
        <w:jc w:val="both"/>
        <w:rPr>
          <w:rFonts w:ascii="Palatino Linotype" w:eastAsia="Times New Roman" w:hAnsi="Palatino Linotype" w:cs="Times New Roman"/>
          <w:i/>
          <w:lang w:eastAsia="es-ES"/>
        </w:rPr>
      </w:pPr>
      <w:r w:rsidRPr="00EB04DE">
        <w:rPr>
          <w:rFonts w:ascii="Palatino Linotype" w:eastAsia="Times New Roman" w:hAnsi="Palatino Linotype" w:cs="Times New Roman"/>
          <w:i/>
          <w:lang w:eastAsia="es-ES"/>
        </w:rPr>
        <w:t>(…)</w:t>
      </w:r>
    </w:p>
    <w:p w14:paraId="7D217427" w14:textId="77777777" w:rsidR="00FF3CCF" w:rsidRPr="00EB04DE" w:rsidRDefault="00FF3CCF" w:rsidP="00FF3CCF">
      <w:pPr>
        <w:spacing w:before="240" w:line="360" w:lineRule="auto"/>
        <w:ind w:left="851" w:right="851"/>
        <w:jc w:val="both"/>
        <w:rPr>
          <w:rFonts w:ascii="Palatino Linotype" w:eastAsia="Times New Roman" w:hAnsi="Palatino Linotype" w:cs="Times New Roman"/>
          <w:i/>
          <w:lang w:eastAsia="es-ES"/>
        </w:rPr>
      </w:pPr>
      <w:r w:rsidRPr="00EB04DE">
        <w:rPr>
          <w:rFonts w:ascii="Palatino Linotype" w:eastAsia="Times New Roman" w:hAnsi="Palatino Linotype" w:cs="Times New Roman"/>
          <w:b/>
          <w:i/>
          <w:lang w:eastAsia="es-ES"/>
        </w:rPr>
        <w:t>Artículo 160.</w:t>
      </w:r>
      <w:r w:rsidRPr="00EB04DE">
        <w:rPr>
          <w:rFonts w:ascii="Palatino Linotype" w:eastAsia="Times New Roman" w:hAnsi="Palatino Linotype" w:cs="Times New Roman"/>
          <w:i/>
          <w:lang w:eastAsia="es-ES"/>
        </w:rPr>
        <w:t xml:space="preserve"> Los sujetos obligados deberán otorgar acceso a los documentos que se </w:t>
      </w:r>
      <w:r w:rsidRPr="00EB04DE">
        <w:rPr>
          <w:rFonts w:ascii="Palatino Linotype" w:eastAsia="Times New Roman" w:hAnsi="Palatino Linotype" w:cs="Times New Roman"/>
          <w:b/>
          <w:i/>
          <w:lang w:eastAsia="es-ES"/>
        </w:rPr>
        <w:t xml:space="preserve"> </w:t>
      </w:r>
      <w:r w:rsidRPr="00EB04DE">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771FF25" w14:textId="47E9790B" w:rsidR="00FF3CCF" w:rsidRPr="00EB04DE" w:rsidRDefault="00FF3CCF" w:rsidP="00FF3CCF">
      <w:pPr>
        <w:spacing w:before="240" w:line="360" w:lineRule="auto"/>
        <w:ind w:left="851" w:right="851"/>
        <w:jc w:val="both"/>
        <w:rPr>
          <w:rFonts w:ascii="Palatino Linotype" w:eastAsia="Times New Roman" w:hAnsi="Palatino Linotype" w:cs="Times New Roman"/>
          <w:b/>
          <w:i/>
          <w:lang w:eastAsia="es-ES"/>
        </w:rPr>
      </w:pPr>
      <w:r w:rsidRPr="00EB04DE">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004F7319" w:rsidRPr="00EB04DE">
        <w:rPr>
          <w:rFonts w:ascii="Palatino Linotype" w:eastAsia="Times New Roman" w:hAnsi="Palatino Linotype" w:cs="Times New Roman"/>
          <w:b/>
          <w:i/>
          <w:lang w:eastAsia="es-ES"/>
        </w:rPr>
        <w:t xml:space="preserve"> (Sic)</w:t>
      </w:r>
    </w:p>
    <w:p w14:paraId="3B55F566" w14:textId="77777777" w:rsidR="00FF3CCF" w:rsidRPr="00EB04DE" w:rsidRDefault="00FF3CCF" w:rsidP="00FF3CCF">
      <w:pPr>
        <w:spacing w:after="0" w:line="360" w:lineRule="auto"/>
        <w:jc w:val="both"/>
        <w:rPr>
          <w:rFonts w:ascii="Palatino Linotype" w:eastAsia="Times New Roman" w:hAnsi="Palatino Linotype" w:cs="Times New Roman"/>
          <w:sz w:val="24"/>
          <w:szCs w:val="24"/>
          <w:lang w:eastAsia="es-ES"/>
        </w:rPr>
      </w:pPr>
    </w:p>
    <w:p w14:paraId="6BB4246A" w14:textId="77777777" w:rsidR="00FF3CCF" w:rsidRPr="00EB04DE" w:rsidRDefault="00FF3CCF" w:rsidP="00FF3CCF">
      <w:pPr>
        <w:spacing w:after="0" w:line="360" w:lineRule="auto"/>
        <w:jc w:val="both"/>
        <w:rPr>
          <w:rFonts w:ascii="Palatino Linotype" w:eastAsia="Times New Roman" w:hAnsi="Palatino Linotype" w:cs="Times New Roman"/>
          <w:sz w:val="24"/>
          <w:szCs w:val="24"/>
          <w:lang w:eastAsia="es-ES"/>
        </w:rPr>
      </w:pPr>
      <w:r w:rsidRPr="00EB04DE">
        <w:rPr>
          <w:rFonts w:ascii="Palatino Linotype" w:eastAsia="Times New Roman" w:hAnsi="Palatino Linotype" w:cs="Times New Roman"/>
          <w:sz w:val="24"/>
          <w:szCs w:val="24"/>
          <w:lang w:eastAsia="es-ES"/>
        </w:rPr>
        <w:t xml:space="preserve">Así que la obligación de los </w:t>
      </w:r>
      <w:r w:rsidRPr="00EB04DE">
        <w:rPr>
          <w:rFonts w:ascii="Palatino Linotype" w:eastAsia="Times New Roman" w:hAnsi="Palatino Linotype" w:cs="Times New Roman"/>
          <w:b/>
          <w:sz w:val="24"/>
          <w:szCs w:val="24"/>
          <w:lang w:eastAsia="es-ES"/>
        </w:rPr>
        <w:t>Sujetos Obligados</w:t>
      </w:r>
      <w:r w:rsidRPr="00EB04DE">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EB04DE">
        <w:rPr>
          <w:rFonts w:ascii="Palatino Linotype" w:eastAsia="Times New Roman" w:hAnsi="Palatino Linotype" w:cs="Times New Roman"/>
          <w:bCs/>
          <w:sz w:val="24"/>
          <w:szCs w:val="24"/>
          <w:lang w:eastAsia="es-ES"/>
        </w:rPr>
        <w:t>de la Ley local en la materia, que se reproduce de la siguiente forma</w:t>
      </w:r>
      <w:r w:rsidRPr="00EB04DE">
        <w:rPr>
          <w:rFonts w:ascii="Palatino Linotype" w:eastAsia="Times New Roman" w:hAnsi="Palatino Linotype" w:cs="Times New Roman"/>
          <w:sz w:val="24"/>
          <w:szCs w:val="24"/>
          <w:lang w:eastAsia="es-ES"/>
        </w:rPr>
        <w:t>:</w:t>
      </w:r>
    </w:p>
    <w:p w14:paraId="78E5F8F4" w14:textId="77777777" w:rsidR="00FF3CCF" w:rsidRPr="00EB04DE" w:rsidRDefault="00FF3CCF" w:rsidP="00FF3CCF">
      <w:pPr>
        <w:spacing w:before="240" w:line="360" w:lineRule="auto"/>
        <w:ind w:left="851" w:right="851"/>
        <w:jc w:val="both"/>
        <w:rPr>
          <w:rFonts w:ascii="Palatino Linotype" w:eastAsia="Times New Roman" w:hAnsi="Palatino Linotype" w:cs="Arial"/>
          <w:b/>
          <w:i/>
          <w:lang w:eastAsia="es-ES"/>
        </w:rPr>
      </w:pPr>
      <w:r w:rsidRPr="00EB04DE">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EB04DE">
        <w:rPr>
          <w:rFonts w:ascii="Palatino Linotype" w:eastAsia="Times New Roman" w:hAnsi="Palatino Linotype" w:cs="Arial"/>
          <w:b/>
          <w:i/>
          <w:lang w:eastAsia="es-ES"/>
        </w:rPr>
        <w:t>[Sic]</w:t>
      </w:r>
    </w:p>
    <w:p w14:paraId="63BC8850" w14:textId="77777777" w:rsidR="001554FD" w:rsidRPr="00EB04DE" w:rsidRDefault="001554FD" w:rsidP="000C7274">
      <w:pPr>
        <w:tabs>
          <w:tab w:val="left" w:pos="709"/>
        </w:tabs>
        <w:spacing w:before="240" w:line="360" w:lineRule="auto"/>
        <w:ind w:right="51"/>
        <w:jc w:val="both"/>
        <w:rPr>
          <w:rFonts w:ascii="Palatino Linotype" w:hAnsi="Palatino Linotype"/>
          <w:bCs/>
          <w:sz w:val="28"/>
          <w:szCs w:val="28"/>
        </w:rPr>
      </w:pPr>
    </w:p>
    <w:p w14:paraId="3B32C889" w14:textId="798366D6" w:rsidR="00FF3CCF" w:rsidRPr="00EB04DE" w:rsidRDefault="00FF3CCF" w:rsidP="00FF3CCF">
      <w:pPr>
        <w:autoSpaceDE w:val="0"/>
        <w:autoSpaceDN w:val="0"/>
        <w:adjustRightInd w:val="0"/>
        <w:spacing w:before="240" w:line="360" w:lineRule="auto"/>
        <w:jc w:val="both"/>
        <w:rPr>
          <w:rFonts w:ascii="Palatino Linotype" w:hAnsi="Palatino Linotype" w:cs="Arial"/>
          <w:sz w:val="24"/>
          <w:szCs w:val="24"/>
        </w:rPr>
      </w:pPr>
      <w:r w:rsidRPr="00EB04DE">
        <w:rPr>
          <w:rFonts w:ascii="Palatino Linotype" w:hAnsi="Palatino Linotype" w:cs="Arial"/>
          <w:sz w:val="24"/>
          <w:szCs w:val="24"/>
        </w:rPr>
        <w:t xml:space="preserve">En una aproximación inicial, </w:t>
      </w:r>
      <w:r w:rsidR="008D2E5C" w:rsidRPr="00EB04DE">
        <w:rPr>
          <w:rFonts w:ascii="Palatino Linotype" w:hAnsi="Palatino Linotype" w:cs="Arial"/>
          <w:sz w:val="24"/>
          <w:szCs w:val="24"/>
        </w:rPr>
        <w:t>con relación a la solicitud de información</w:t>
      </w:r>
      <w:r w:rsidRPr="00EB04DE">
        <w:rPr>
          <w:rFonts w:ascii="Palatino Linotype" w:hAnsi="Palatino Linotype" w:cs="Arial"/>
          <w:sz w:val="24"/>
          <w:szCs w:val="24"/>
        </w:rPr>
        <w:t xml:space="preserve"> </w:t>
      </w:r>
      <w:r w:rsidR="001A6D61" w:rsidRPr="00EB04DE">
        <w:rPr>
          <w:rFonts w:ascii="Palatino Linotype" w:hAnsi="Palatino Linotype" w:cs="Arial"/>
          <w:b/>
          <w:bCs/>
          <w:sz w:val="24"/>
          <w:szCs w:val="24"/>
        </w:rPr>
        <w:t>00018/IMCUFIDETULTIT/IP/2025</w:t>
      </w:r>
      <w:r w:rsidRPr="00EB04DE">
        <w:rPr>
          <w:rFonts w:ascii="Palatino Linotype" w:hAnsi="Palatino Linotype" w:cs="Arial"/>
          <w:b/>
          <w:bCs/>
          <w:sz w:val="24"/>
          <w:szCs w:val="24"/>
        </w:rPr>
        <w:t xml:space="preserve"> </w:t>
      </w:r>
      <w:r w:rsidRPr="00EB04DE">
        <w:rPr>
          <w:rFonts w:ascii="Palatino Linotype" w:hAnsi="Palatino Linotype" w:cs="Arial"/>
          <w:sz w:val="24"/>
          <w:szCs w:val="24"/>
        </w:rPr>
        <w:t xml:space="preserve">se desprenden las siguientes consideraciones: </w:t>
      </w:r>
    </w:p>
    <w:p w14:paraId="2643FC93" w14:textId="77777777" w:rsidR="00FF3CCF" w:rsidRPr="00EB04DE" w:rsidRDefault="00FF3CCF">
      <w:pPr>
        <w:pStyle w:val="Prrafodelista"/>
        <w:numPr>
          <w:ilvl w:val="0"/>
          <w:numId w:val="2"/>
        </w:numPr>
        <w:autoSpaceDE w:val="0"/>
        <w:autoSpaceDN w:val="0"/>
        <w:adjustRightInd w:val="0"/>
        <w:spacing w:before="240" w:line="360" w:lineRule="auto"/>
        <w:jc w:val="both"/>
        <w:rPr>
          <w:rFonts w:ascii="Palatino Linotype" w:hAnsi="Palatino Linotype" w:cs="Arial"/>
          <w:lang w:val="es-MX"/>
        </w:rPr>
      </w:pPr>
      <w:r w:rsidRPr="00EB04DE">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EB04DE">
        <w:rPr>
          <w:rFonts w:ascii="Palatino Linotype" w:hAnsi="Palatino Linotype" w:cs="Arial"/>
          <w:b/>
          <w:bCs/>
          <w:lang w:val="es-MX"/>
        </w:rPr>
        <w:t xml:space="preserve">Sujetos Obligados. </w:t>
      </w:r>
    </w:p>
    <w:p w14:paraId="09673F21" w14:textId="2D9C70C7" w:rsidR="00D047B1" w:rsidRPr="00EB04DE" w:rsidRDefault="00A10D9F">
      <w:pPr>
        <w:pStyle w:val="Prrafodelista"/>
        <w:numPr>
          <w:ilvl w:val="0"/>
          <w:numId w:val="1"/>
        </w:numPr>
        <w:autoSpaceDE w:val="0"/>
        <w:autoSpaceDN w:val="0"/>
        <w:adjustRightInd w:val="0"/>
        <w:spacing w:before="240" w:line="360" w:lineRule="auto"/>
        <w:jc w:val="both"/>
        <w:rPr>
          <w:rFonts w:ascii="Palatino Linotype" w:hAnsi="Palatino Linotype"/>
          <w:i/>
          <w:iCs/>
          <w:color w:val="000000"/>
          <w:lang w:val="es-MX"/>
        </w:rPr>
      </w:pPr>
      <w:r w:rsidRPr="00EB04DE">
        <w:rPr>
          <w:rFonts w:ascii="Palatino Linotype" w:hAnsi="Palatino Linotype"/>
          <w:color w:val="000000"/>
          <w:lang w:val="es-MX"/>
        </w:rPr>
        <w:t>Que,</w:t>
      </w:r>
      <w:r w:rsidR="00FF3CCF" w:rsidRPr="00EB04DE">
        <w:rPr>
          <w:rFonts w:ascii="Palatino Linotype" w:hAnsi="Palatino Linotype"/>
          <w:color w:val="000000"/>
          <w:lang w:val="es-MX"/>
        </w:rPr>
        <w:t xml:space="preserve"> en referencia </w:t>
      </w:r>
      <w:r w:rsidR="001A6D61" w:rsidRPr="00EB04DE">
        <w:rPr>
          <w:rFonts w:ascii="Palatino Linotype" w:hAnsi="Palatino Linotype"/>
          <w:color w:val="000000"/>
          <w:lang w:val="es-MX"/>
        </w:rPr>
        <w:t xml:space="preserve">a los requerimientos formulados, el particular señaló de forma diligente los parámetros de inicio y conclusión para efectos de búsqueda de la información al haber precisado </w:t>
      </w:r>
      <w:r w:rsidR="001A6D61" w:rsidRPr="00EB04DE">
        <w:rPr>
          <w:rFonts w:ascii="Palatino Linotype" w:hAnsi="Palatino Linotype"/>
          <w:i/>
          <w:iCs/>
          <w:color w:val="000000"/>
          <w:lang w:val="es-MX"/>
        </w:rPr>
        <w:t xml:space="preserve">“del 01 de enero de 2025 al 01 de diciembre de 2025”. </w:t>
      </w:r>
      <w:r w:rsidR="00D047B1" w:rsidRPr="00EB04DE">
        <w:rPr>
          <w:rFonts w:ascii="Palatino Linotype" w:hAnsi="Palatino Linotype"/>
          <w:color w:val="000000"/>
          <w:lang w:val="es-MX"/>
        </w:rPr>
        <w:t xml:space="preserve"> </w:t>
      </w:r>
    </w:p>
    <w:p w14:paraId="0A43ED8F" w14:textId="77777777" w:rsidR="00D047B1" w:rsidRPr="00EB04DE" w:rsidRDefault="00D047B1" w:rsidP="00D047B1">
      <w:pPr>
        <w:pStyle w:val="Prrafodelista"/>
        <w:autoSpaceDE w:val="0"/>
        <w:autoSpaceDN w:val="0"/>
        <w:adjustRightInd w:val="0"/>
        <w:spacing w:before="240" w:line="360" w:lineRule="auto"/>
        <w:ind w:left="720"/>
        <w:jc w:val="both"/>
        <w:rPr>
          <w:rFonts w:ascii="Palatino Linotype" w:hAnsi="Palatino Linotype"/>
          <w:i/>
          <w:iCs/>
          <w:color w:val="000000"/>
          <w:lang w:val="es-MX"/>
        </w:rPr>
      </w:pPr>
    </w:p>
    <w:p w14:paraId="3F11B3EB" w14:textId="77777777" w:rsidR="00FF3CCF" w:rsidRPr="00EB04DE" w:rsidRDefault="00FF3CCF" w:rsidP="00FF3CCF">
      <w:pPr>
        <w:spacing w:before="240" w:line="360" w:lineRule="auto"/>
        <w:jc w:val="both"/>
        <w:rPr>
          <w:rFonts w:ascii="Palatino Linotype" w:hAnsi="Palatino Linotype"/>
          <w:sz w:val="24"/>
          <w:szCs w:val="24"/>
        </w:rPr>
      </w:pPr>
      <w:r w:rsidRPr="00EB04DE">
        <w:rPr>
          <w:rFonts w:ascii="Palatino Linotype" w:hAnsi="Palatino Linotype"/>
          <w:sz w:val="24"/>
          <w:szCs w:val="24"/>
        </w:rPr>
        <w:lastRenderedPageBreak/>
        <w:t xml:space="preserve">Dichas precisiones, con fundamento en los artículos 13 y 181 cuarto párrafo de la Ley en materia, los cuales a la letra rezan: </w:t>
      </w:r>
    </w:p>
    <w:p w14:paraId="253005B4" w14:textId="77777777" w:rsidR="00FF3CCF" w:rsidRPr="00EB04DE" w:rsidRDefault="00FF3CCF" w:rsidP="00FF3CCF">
      <w:pPr>
        <w:pStyle w:val="Citas"/>
      </w:pPr>
      <w:r w:rsidRPr="00EB04DE">
        <w:rPr>
          <w:b/>
          <w:bCs/>
        </w:rPr>
        <w:t xml:space="preserve">“Artículo 13. </w:t>
      </w:r>
      <w:r w:rsidRPr="00EB04DE">
        <w:t>El Instituto, en el ámbito de sus atribuciones, deberá suplir cualquier deficiencia para garantizar el ejercicio del derecho de acceso a la información.</w:t>
      </w:r>
    </w:p>
    <w:p w14:paraId="3E57A13C" w14:textId="77777777" w:rsidR="00FF3CCF" w:rsidRPr="00EB04DE" w:rsidRDefault="00FF3CCF" w:rsidP="00FF3CCF">
      <w:pPr>
        <w:pStyle w:val="Citas"/>
        <w:rPr>
          <w:b/>
        </w:rPr>
      </w:pPr>
      <w:r w:rsidRPr="00EB04DE">
        <w:rPr>
          <w:b/>
        </w:rPr>
        <w:t xml:space="preserve">Artículo 181. … </w:t>
      </w:r>
    </w:p>
    <w:p w14:paraId="42D14247" w14:textId="77777777" w:rsidR="00FF3CCF" w:rsidRPr="00EB04DE" w:rsidRDefault="00FF3CCF" w:rsidP="00FF3CCF">
      <w:pPr>
        <w:pStyle w:val="Citas"/>
        <w:rPr>
          <w:b/>
        </w:rPr>
      </w:pPr>
      <w:r w:rsidRPr="00EB04DE">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EB04DE">
        <w:rPr>
          <w:b/>
        </w:rPr>
        <w:t>[Sic]</w:t>
      </w:r>
    </w:p>
    <w:p w14:paraId="70E88292" w14:textId="77777777" w:rsidR="00FF3CCF" w:rsidRPr="00EB04DE" w:rsidRDefault="00FF3CCF" w:rsidP="00FF3CCF">
      <w:pPr>
        <w:autoSpaceDE w:val="0"/>
        <w:autoSpaceDN w:val="0"/>
        <w:adjustRightInd w:val="0"/>
        <w:spacing w:line="360" w:lineRule="auto"/>
        <w:jc w:val="both"/>
        <w:rPr>
          <w:rFonts w:ascii="Palatino Linotype" w:hAnsi="Palatino Linotype" w:cs="Arial"/>
        </w:rPr>
      </w:pPr>
    </w:p>
    <w:p w14:paraId="22E600A5" w14:textId="77777777" w:rsidR="00FF3CCF" w:rsidRPr="00EB04DE" w:rsidRDefault="00FF3CCF" w:rsidP="00FF3CCF">
      <w:pPr>
        <w:spacing w:before="240" w:line="360" w:lineRule="auto"/>
        <w:jc w:val="both"/>
        <w:rPr>
          <w:rFonts w:ascii="Palatino Linotype" w:hAnsi="Palatino Linotype"/>
          <w:sz w:val="24"/>
          <w:szCs w:val="24"/>
        </w:rPr>
      </w:pPr>
      <w:r w:rsidRPr="00EB04DE">
        <w:rPr>
          <w:rFonts w:ascii="Palatino Linotype" w:hAnsi="Palatino Linotype"/>
          <w:sz w:val="24"/>
          <w:szCs w:val="24"/>
        </w:rPr>
        <w:t xml:space="preserve">Bajo estas líneas argumentativas, al retomar y delimitar los requerimientos formulados por el ahora </w:t>
      </w:r>
      <w:r w:rsidRPr="00EB04DE">
        <w:rPr>
          <w:rFonts w:ascii="Palatino Linotype" w:hAnsi="Palatino Linotype"/>
          <w:b/>
          <w:bCs/>
          <w:sz w:val="24"/>
          <w:szCs w:val="24"/>
        </w:rPr>
        <w:t xml:space="preserve">Recurrente, </w:t>
      </w:r>
      <w:r w:rsidRPr="00EB04DE">
        <w:rPr>
          <w:rFonts w:ascii="Palatino Linotype" w:hAnsi="Palatino Linotype"/>
          <w:sz w:val="24"/>
          <w:szCs w:val="24"/>
        </w:rPr>
        <w:t xml:space="preserve">de manera objetiva se precisa que versa en conocer la siguiente información: </w:t>
      </w:r>
    </w:p>
    <w:p w14:paraId="7DCCD901" w14:textId="6E14FAE0" w:rsidR="00D047B1" w:rsidRPr="00EB04DE" w:rsidRDefault="001A6D61">
      <w:pPr>
        <w:pStyle w:val="Prrafodelista"/>
        <w:numPr>
          <w:ilvl w:val="0"/>
          <w:numId w:val="8"/>
        </w:numPr>
        <w:autoSpaceDE w:val="0"/>
        <w:autoSpaceDN w:val="0"/>
        <w:adjustRightInd w:val="0"/>
        <w:spacing w:before="240" w:line="360" w:lineRule="auto"/>
        <w:jc w:val="both"/>
        <w:rPr>
          <w:rFonts w:ascii="Palatino Linotype" w:hAnsi="Palatino Linotype"/>
          <w:color w:val="000000"/>
        </w:rPr>
      </w:pPr>
      <w:r w:rsidRPr="00EB04DE">
        <w:rPr>
          <w:rFonts w:ascii="Palatino Linotype" w:hAnsi="Palatino Linotype"/>
          <w:color w:val="000000"/>
        </w:rPr>
        <w:t>El o los documentos que integran los expedientes de licitaciones públicas, invitaciones restringidas o adjudicaciones directas (</w:t>
      </w:r>
      <w:r w:rsidR="001672D0" w:rsidRPr="00EB04DE">
        <w:rPr>
          <w:rFonts w:ascii="Palatino Linotype" w:hAnsi="Palatino Linotype"/>
          <w:color w:val="000000"/>
        </w:rPr>
        <w:t xml:space="preserve">tales como la </w:t>
      </w:r>
      <w:r w:rsidRPr="00EB04DE">
        <w:rPr>
          <w:rFonts w:ascii="Palatino Linotype" w:hAnsi="Palatino Linotype"/>
          <w:color w:val="000000"/>
        </w:rPr>
        <w:t xml:space="preserve">solicitud del área requirente, estudios de mercado y documentos justificativos, licitaciones, invitaciones, cotizaciones / propuestas, actas de aclaraciones / presentación / apertura de propuestas / fallo, dictámenes técnicos y económicos, contratos, facturas, comprobantes de entrega, evidencia documentales o fotográfica, registros de entrada de almacén, documentación logística, entre otros), del </w:t>
      </w:r>
      <w:r w:rsidRPr="00EB04DE">
        <w:rPr>
          <w:rFonts w:ascii="Palatino Linotype" w:hAnsi="Palatino Linotype"/>
          <w:color w:val="000000"/>
        </w:rPr>
        <w:lastRenderedPageBreak/>
        <w:t xml:space="preserve">periodo comprendido del uno de enero al uno de diciembre de dos mil veinticinco. </w:t>
      </w:r>
    </w:p>
    <w:p w14:paraId="7861EBE5" w14:textId="77777777" w:rsidR="00FF3CCF" w:rsidRPr="00EB04DE" w:rsidRDefault="00FF3CCF" w:rsidP="00FF3CCF">
      <w:pPr>
        <w:autoSpaceDE w:val="0"/>
        <w:autoSpaceDN w:val="0"/>
        <w:adjustRightInd w:val="0"/>
        <w:spacing w:before="240" w:line="360" w:lineRule="auto"/>
        <w:jc w:val="both"/>
        <w:rPr>
          <w:rFonts w:ascii="Palatino Linotype" w:hAnsi="Palatino Linotype"/>
          <w:color w:val="000000"/>
        </w:rPr>
      </w:pPr>
    </w:p>
    <w:p w14:paraId="6457707B" w14:textId="474B2B5F" w:rsidR="00FF3CCF" w:rsidRPr="00EB04DE" w:rsidRDefault="00FF3CCF" w:rsidP="00FF3CCF">
      <w:pPr>
        <w:spacing w:after="0" w:line="360" w:lineRule="auto"/>
        <w:jc w:val="both"/>
        <w:rPr>
          <w:bCs/>
          <w:sz w:val="24"/>
          <w:szCs w:val="24"/>
        </w:rPr>
      </w:pPr>
      <w:r w:rsidRPr="00EB04DE">
        <w:rPr>
          <w:rFonts w:ascii="Palatino Linotype" w:hAnsi="Palatino Linotype" w:cs="Arial"/>
          <w:sz w:val="24"/>
          <w:szCs w:val="24"/>
        </w:rPr>
        <w:t>Bajo este contexto, a efecto de identificar las unidades administrativas competentes se traen a colación las siguientes imágenes ilustrativas, correspondientes al organigrama del sujeto obligado:</w:t>
      </w:r>
    </w:p>
    <w:p w14:paraId="0982FB86" w14:textId="3A233AC2" w:rsidR="00FF3CCF" w:rsidRPr="00EB04DE" w:rsidRDefault="00A7370E" w:rsidP="00FF3CCF">
      <w:pPr>
        <w:autoSpaceDE w:val="0"/>
        <w:autoSpaceDN w:val="0"/>
        <w:adjustRightInd w:val="0"/>
        <w:spacing w:before="240" w:line="360" w:lineRule="auto"/>
        <w:jc w:val="both"/>
        <w:rPr>
          <w:rFonts w:ascii="Palatino Linotype" w:hAnsi="Palatino Linotype"/>
          <w:color w:val="000000"/>
        </w:rPr>
      </w:pPr>
      <w:r w:rsidRPr="00EB04DE">
        <w:rPr>
          <w:rFonts w:ascii="Palatino Linotype" w:hAnsi="Palatino Linotype" w:cs="Arial"/>
          <w:noProof/>
          <w:lang w:eastAsia="es-MX"/>
        </w:rPr>
        <w:drawing>
          <wp:anchor distT="0" distB="0" distL="114300" distR="114300" simplePos="0" relativeHeight="251669502" behindDoc="0" locked="0" layoutInCell="1" allowOverlap="1" wp14:anchorId="3123C905" wp14:editId="67260AF9">
            <wp:simplePos x="0" y="0"/>
            <wp:positionH relativeFrom="column">
              <wp:posOffset>-70485</wp:posOffset>
            </wp:positionH>
            <wp:positionV relativeFrom="paragraph">
              <wp:posOffset>686435</wp:posOffset>
            </wp:positionV>
            <wp:extent cx="5760720" cy="3539490"/>
            <wp:effectExtent l="19050" t="19050" r="11430" b="22860"/>
            <wp:wrapThrough wrapText="bothSides">
              <wp:wrapPolygon edited="0">
                <wp:start x="-71" y="-116"/>
                <wp:lineTo x="-71" y="21623"/>
                <wp:lineTo x="21571" y="21623"/>
                <wp:lineTo x="21571" y="-116"/>
                <wp:lineTo x="-71" y="-116"/>
              </wp:wrapPolygon>
            </wp:wrapThrough>
            <wp:docPr id="75359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906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394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8D0DF99" w14:textId="077888B5" w:rsidR="00A64219" w:rsidRPr="00EB04DE" w:rsidRDefault="00A64219" w:rsidP="00FF3CCF">
      <w:pPr>
        <w:autoSpaceDE w:val="0"/>
        <w:autoSpaceDN w:val="0"/>
        <w:adjustRightInd w:val="0"/>
        <w:spacing w:before="240" w:line="360" w:lineRule="auto"/>
        <w:jc w:val="both"/>
        <w:rPr>
          <w:rFonts w:ascii="Palatino Linotype" w:hAnsi="Palatino Linotype" w:cs="Arial"/>
          <w:sz w:val="24"/>
          <w:szCs w:val="24"/>
        </w:rPr>
      </w:pPr>
    </w:p>
    <w:p w14:paraId="3F38E1CD" w14:textId="77777777" w:rsidR="00A7370E" w:rsidRPr="00EB04DE" w:rsidRDefault="00A7370E" w:rsidP="00EF4835">
      <w:pPr>
        <w:pStyle w:val="Prrafodelista"/>
        <w:autoSpaceDE w:val="0"/>
        <w:autoSpaceDN w:val="0"/>
        <w:adjustRightInd w:val="0"/>
        <w:spacing w:before="240" w:after="160" w:line="360" w:lineRule="auto"/>
        <w:ind w:left="0"/>
        <w:jc w:val="both"/>
        <w:rPr>
          <w:rFonts w:ascii="Palatino Linotype" w:hAnsi="Palatino Linotype" w:cs="Arial"/>
        </w:rPr>
      </w:pPr>
    </w:p>
    <w:p w14:paraId="722AC40F" w14:textId="0CF77F9B" w:rsidR="00A7370E" w:rsidRPr="00EB04DE" w:rsidRDefault="00A7370E" w:rsidP="00EF4835">
      <w:pPr>
        <w:pStyle w:val="Prrafodelista"/>
        <w:autoSpaceDE w:val="0"/>
        <w:autoSpaceDN w:val="0"/>
        <w:adjustRightInd w:val="0"/>
        <w:spacing w:before="240" w:after="160" w:line="360" w:lineRule="auto"/>
        <w:ind w:left="0"/>
        <w:jc w:val="both"/>
        <w:rPr>
          <w:rFonts w:ascii="Palatino Linotype" w:hAnsi="Palatino Linotype" w:cs="Arial"/>
        </w:rPr>
      </w:pPr>
      <w:r w:rsidRPr="00EB04DE">
        <w:rPr>
          <w:rFonts w:ascii="Palatino Linotype" w:hAnsi="Palatino Linotype" w:cs="Arial"/>
          <w:noProof/>
          <w:lang w:val="es-MX" w:eastAsia="es-MX"/>
        </w:rPr>
        <w:lastRenderedPageBreak/>
        <mc:AlternateContent>
          <mc:Choice Requires="wps">
            <w:drawing>
              <wp:anchor distT="0" distB="0" distL="114300" distR="114300" simplePos="0" relativeHeight="251683840" behindDoc="0" locked="0" layoutInCell="1" allowOverlap="1" wp14:anchorId="0DE723F8" wp14:editId="67FDFFE9">
                <wp:simplePos x="0" y="0"/>
                <wp:positionH relativeFrom="column">
                  <wp:posOffset>412115</wp:posOffset>
                </wp:positionH>
                <wp:positionV relativeFrom="paragraph">
                  <wp:posOffset>2854325</wp:posOffset>
                </wp:positionV>
                <wp:extent cx="4686300" cy="400050"/>
                <wp:effectExtent l="0" t="0" r="19050" b="19050"/>
                <wp:wrapNone/>
                <wp:docPr id="379451985" name="Rectangle 5"/>
                <wp:cNvGraphicFramePr/>
                <a:graphic xmlns:a="http://schemas.openxmlformats.org/drawingml/2006/main">
                  <a:graphicData uri="http://schemas.microsoft.com/office/word/2010/wordprocessingShape">
                    <wps:wsp>
                      <wps:cNvSpPr/>
                      <wps:spPr>
                        <a:xfrm>
                          <a:off x="0" y="0"/>
                          <a:ext cx="4686300" cy="4000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4F335F" id="Rectangle 5" o:spid="_x0000_s1026" style="position:absolute;margin-left:32.45pt;margin-top:224.75pt;width:369pt;height:3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" filled="f" strokecolor="#e00" strokeweight="1pt"/>
            </w:pict>
          </mc:Fallback>
        </mc:AlternateContent>
      </w:r>
      <w:r w:rsidRPr="00EB04DE">
        <w:rPr>
          <w:rFonts w:ascii="Palatino Linotype" w:hAnsi="Palatino Linotype" w:cs="Arial"/>
          <w:noProof/>
          <w:lang w:val="es-MX" w:eastAsia="es-MX"/>
        </w:rPr>
        <mc:AlternateContent>
          <mc:Choice Requires="wps">
            <w:drawing>
              <wp:anchor distT="0" distB="0" distL="114300" distR="114300" simplePos="0" relativeHeight="251681792" behindDoc="0" locked="0" layoutInCell="1" allowOverlap="1" wp14:anchorId="358054EC" wp14:editId="19AC44A7">
                <wp:simplePos x="0" y="0"/>
                <wp:positionH relativeFrom="column">
                  <wp:posOffset>412115</wp:posOffset>
                </wp:positionH>
                <wp:positionV relativeFrom="paragraph">
                  <wp:posOffset>835025</wp:posOffset>
                </wp:positionV>
                <wp:extent cx="4686300" cy="400050"/>
                <wp:effectExtent l="0" t="0" r="19050" b="19050"/>
                <wp:wrapNone/>
                <wp:docPr id="615316702" name="Rectangle 5"/>
                <wp:cNvGraphicFramePr/>
                <a:graphic xmlns:a="http://schemas.openxmlformats.org/drawingml/2006/main">
                  <a:graphicData uri="http://schemas.microsoft.com/office/word/2010/wordprocessingShape">
                    <wps:wsp>
                      <wps:cNvSpPr/>
                      <wps:spPr>
                        <a:xfrm>
                          <a:off x="0" y="0"/>
                          <a:ext cx="4686300" cy="4000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D92A76" id="Rectangle 5" o:spid="_x0000_s1026" style="position:absolute;margin-left:32.45pt;margin-top:65.75pt;width:369pt;height:3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" filled="f" strokecolor="#e00" strokeweight="1pt"/>
            </w:pict>
          </mc:Fallback>
        </mc:AlternateContent>
      </w:r>
      <w:r w:rsidRPr="00EB04DE">
        <w:rPr>
          <w:rFonts w:ascii="Palatino Linotype" w:hAnsi="Palatino Linotype" w:cs="Arial"/>
          <w:noProof/>
          <w:lang w:val="es-MX" w:eastAsia="es-MX"/>
        </w:rPr>
        <w:drawing>
          <wp:anchor distT="0" distB="0" distL="114300" distR="114300" simplePos="0" relativeHeight="251680768" behindDoc="0" locked="0" layoutInCell="1" allowOverlap="1" wp14:anchorId="6BD1236E" wp14:editId="6D8374D5">
            <wp:simplePos x="0" y="0"/>
            <wp:positionH relativeFrom="column">
              <wp:posOffset>-232410</wp:posOffset>
            </wp:positionH>
            <wp:positionV relativeFrom="paragraph">
              <wp:posOffset>22225</wp:posOffset>
            </wp:positionV>
            <wp:extent cx="5760720" cy="3486150"/>
            <wp:effectExtent l="19050" t="19050" r="11430" b="19050"/>
            <wp:wrapThrough wrapText="bothSides">
              <wp:wrapPolygon edited="0">
                <wp:start x="-71" y="-118"/>
                <wp:lineTo x="-71" y="21600"/>
                <wp:lineTo x="21571" y="21600"/>
                <wp:lineTo x="21571" y="-118"/>
                <wp:lineTo x="-71" y="-118"/>
              </wp:wrapPolygon>
            </wp:wrapThrough>
            <wp:docPr id="852526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2630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861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0EB3E95" w14:textId="220D1044" w:rsidR="00A7370E" w:rsidRPr="00EB04DE" w:rsidRDefault="00EF4835" w:rsidP="00EF4835">
      <w:pPr>
        <w:pStyle w:val="Prrafodelista"/>
        <w:autoSpaceDE w:val="0"/>
        <w:autoSpaceDN w:val="0"/>
        <w:adjustRightInd w:val="0"/>
        <w:spacing w:before="240" w:after="160" w:line="360" w:lineRule="auto"/>
        <w:ind w:left="0"/>
        <w:jc w:val="both"/>
        <w:rPr>
          <w:rFonts w:ascii="Palatino Linotype" w:hAnsi="Palatino Linotype" w:cs="Arial"/>
        </w:rPr>
      </w:pPr>
      <w:r w:rsidRPr="00EB04DE">
        <w:rPr>
          <w:rFonts w:ascii="Palatino Linotype" w:hAnsi="Palatino Linotype" w:cs="Arial"/>
        </w:rPr>
        <w:t xml:space="preserve">De lo expuesto con anterioridad, se desprende que </w:t>
      </w:r>
      <w:r w:rsidRPr="00EB04DE">
        <w:rPr>
          <w:rFonts w:ascii="Palatino Linotype" w:hAnsi="Palatino Linotype" w:cs="Arial"/>
          <w:b/>
          <w:bCs/>
        </w:rPr>
        <w:t xml:space="preserve">El Sujeto Obligado </w:t>
      </w:r>
      <w:r w:rsidRPr="00EB04DE">
        <w:rPr>
          <w:rFonts w:ascii="Palatino Linotype" w:hAnsi="Palatino Linotype" w:cs="Arial"/>
        </w:rPr>
        <w:t xml:space="preserve">se auxilia de diversas Direcciones, Subdirecciones, Departamentos y Unidades Administrativas para cumplir con sus fines y objetivos, resultando de nuestro más amplio interés la </w:t>
      </w:r>
      <w:r w:rsidR="001935C5" w:rsidRPr="00EB04DE">
        <w:rPr>
          <w:rFonts w:ascii="Palatino Linotype" w:hAnsi="Palatino Linotype" w:cs="Arial"/>
        </w:rPr>
        <w:t xml:space="preserve">Coordinación de Administración y Finanzas, así como la Jefatura de Recursos Materiales, Servicios y Almacen. </w:t>
      </w:r>
    </w:p>
    <w:p w14:paraId="261B3268" w14:textId="17F8CFFC" w:rsidR="00E0426C" w:rsidRPr="00EB04DE" w:rsidRDefault="00C41ABA" w:rsidP="00E0426C">
      <w:pPr>
        <w:spacing w:line="360" w:lineRule="auto"/>
        <w:jc w:val="both"/>
        <w:rPr>
          <w:rFonts w:ascii="Palatino Linotype" w:hAnsi="Palatino Linotype"/>
          <w:i/>
          <w:sz w:val="24"/>
          <w:szCs w:val="24"/>
        </w:rPr>
      </w:pPr>
      <w:r w:rsidRPr="00EB04DE">
        <w:rPr>
          <w:rFonts w:ascii="Palatino Linotype" w:hAnsi="Palatino Linotype" w:cs="Arial"/>
          <w:sz w:val="24"/>
          <w:szCs w:val="24"/>
        </w:rPr>
        <w:t xml:space="preserve">En virtud de lo anterior, para ilustrar la competencia de </w:t>
      </w:r>
      <w:r w:rsidR="001935C5" w:rsidRPr="00EB04DE">
        <w:rPr>
          <w:rFonts w:ascii="Palatino Linotype" w:hAnsi="Palatino Linotype" w:cs="Arial"/>
          <w:sz w:val="24"/>
          <w:szCs w:val="24"/>
        </w:rPr>
        <w:t xml:space="preserve">dichas unidades administrativas, </w:t>
      </w:r>
      <w:r w:rsidR="00E0426C" w:rsidRPr="00EB04DE">
        <w:rPr>
          <w:rFonts w:ascii="Palatino Linotype" w:hAnsi="Palatino Linotype" w:cs="Arial"/>
          <w:sz w:val="24"/>
          <w:szCs w:val="24"/>
        </w:rPr>
        <w:t xml:space="preserve">resulta oportuno traer a colación los artículos 52, 53 y 56 del Reglamento Interno del Instituto Municipal de Cultura Física y Deporte de Tultitlán; </w:t>
      </w:r>
      <w:r w:rsidR="00E0426C" w:rsidRPr="00EB04DE">
        <w:rPr>
          <w:rFonts w:ascii="Palatino Linotype" w:hAnsi="Palatino Linotype"/>
          <w:sz w:val="24"/>
          <w:szCs w:val="24"/>
        </w:rPr>
        <w:t xml:space="preserve">numerales 26 y 27 de la Ley de Contratación Pública del Estado de México; artículos </w:t>
      </w:r>
      <w:r w:rsidR="00E0426C" w:rsidRPr="00EB04DE">
        <w:rPr>
          <w:rFonts w:ascii="Palatino Linotype" w:hAnsi="Palatino Linotype"/>
          <w:sz w:val="24"/>
          <w:szCs w:val="24"/>
        </w:rPr>
        <w:lastRenderedPageBreak/>
        <w:t xml:space="preserve">43, 44, 54, 67, 90 y 94 del Reglamento de la Ley de Contratación Pública del Estado de México y Municipios, porciones normativas que disponen a la literalidad lo siguiente: </w:t>
      </w:r>
    </w:p>
    <w:p w14:paraId="4E432AC4" w14:textId="0E16AE45" w:rsidR="00E0426C" w:rsidRPr="00EB04DE" w:rsidRDefault="00E0426C" w:rsidP="00E0426C">
      <w:pPr>
        <w:pStyle w:val="Citas"/>
        <w:rPr>
          <w:b/>
          <w:bCs/>
          <w:i w:val="0"/>
          <w:iCs/>
        </w:rPr>
      </w:pPr>
      <w:r w:rsidRPr="00EB04DE">
        <w:rPr>
          <w:b/>
          <w:bCs/>
          <w:i w:val="0"/>
          <w:iCs/>
        </w:rPr>
        <w:t>REGLAMENTO INTERNO DEL INSTITUTO MUNICIPAL DE CULTURA FÍSICA Y DEPORTE DE TULTITLÁN</w:t>
      </w:r>
    </w:p>
    <w:p w14:paraId="7D654D98" w14:textId="4A04B4EF" w:rsidR="00E0426C" w:rsidRPr="00EB04DE" w:rsidRDefault="00E0426C" w:rsidP="00E0426C">
      <w:pPr>
        <w:pStyle w:val="Citas"/>
      </w:pPr>
      <w:r w:rsidRPr="00EB04DE">
        <w:t xml:space="preserve">“Articulo 52.- Corresponde a la Coordinadora o al Coordinador de Administración y Finanzas el manejo, administración y supervisión de los recursos humanos, materiales, económicos y de equipamiento de las diferentes Unidades Administrativas del Instituto, de conformidad a los mandatos instruidos a los organismos públicos descentralizados de carácter municipal o a autoridades municipales en la Constitución Política de los Estados Unidos Mexicanos; el Código Fiscal de la Federación; la Ley de Adquisiciones, Arrendamiento y Servicios Públicos; la Ley de Coordinación Fiscal; la Ley de Disciplina Financiera de las Entidades Federativas y Municipios; la Ley de Fiscalización y Rendición de Cuentas de la Federación; la Ley de Ingresos de la Federación para el Ejercicio Fiscal; la Ley de la Tesorería de la Federación; la Ley del Impuesto al Valor Agregado; la Ley del Impuesto Sobre la Renta; la Ley del Servicio de Administración Tributaria; la Ley Federal de Deuda Pública; la Ley Federal de Presupuesto y Responsabilidad Hacendaria; la Ley del Seguro Social; la Ley General de Archivos; la Ley General de Contabilidad Gubernamental; el Presupuesto de Egresos de la Federación; la Ley de Archivos y Administración de Documentos del Estado de México y Municipios; la Ley de Bienes del Estado de México y sus Municipios; la Ley de Contratación Pública del Estado de México y Municipios; la Ley de Fiscalización Superior del Estado de México; la Ley de Ingresos de los Municipios del Estado de México; la Ley de Ingresos del Estado de México; la Ley de Responsabilidad Patrimonial para el Estado </w:t>
      </w:r>
      <w:r w:rsidRPr="00EB04DE">
        <w:lastRenderedPageBreak/>
        <w:t xml:space="preserve">de México y Municipios; la Ley de Seguridad Social para los Servidores Públicos del Estado de México y Municipios; la Ley del Trabajo de los Servidores Públicos del Estado y Municipios; la Ley Orgánica de la Administración Pública del Estado de México; la Ley Orgánica Municipal del Estado de México; la Ley para la Mejora Regulatoria del Estado de México y sus Municipios; la Ley que crea el Organismo Público Descentralizado denominado Instituto Municipal de Cultura Física y Deporte de Tultitlán, México; el Presupuesto de Egresos del Gobierno del Estado de México; el Código Administrativo del Estado de México; el Código Financiero del Estado de México y Municipios; el Reglamento de la Ley de Contratación Pública del Estado de México y Municipios; el Bando Municipal; el Reglamento Orgánico de la Administración Pública del Municipio de Tultitlán, Estado de México; así como las demás normas legales y reglamentarias que de las mismas emanen; para lo cual tendrá las siguientes atribuciones: </w:t>
      </w:r>
    </w:p>
    <w:p w14:paraId="325EB0E9" w14:textId="77777777" w:rsidR="00E0426C" w:rsidRPr="00EB04DE" w:rsidRDefault="00E0426C" w:rsidP="00E0426C">
      <w:pPr>
        <w:pStyle w:val="Citas"/>
      </w:pPr>
      <w:r w:rsidRPr="00EB04DE">
        <w:t>(…)</w:t>
      </w:r>
    </w:p>
    <w:p w14:paraId="75B5BBAC" w14:textId="77777777" w:rsidR="00E0426C" w:rsidRPr="00EB04DE" w:rsidRDefault="00E0426C" w:rsidP="00E0426C">
      <w:pPr>
        <w:pStyle w:val="Citas"/>
      </w:pPr>
      <w:r w:rsidRPr="00EB04DE">
        <w:t xml:space="preserve"> APARTADO D.- En materia de recursos materiales, servicios y almacén: </w:t>
      </w:r>
    </w:p>
    <w:p w14:paraId="57EDBE4D" w14:textId="77777777" w:rsidR="00E0426C" w:rsidRPr="00EB04DE" w:rsidRDefault="00E0426C" w:rsidP="00E0426C">
      <w:pPr>
        <w:pStyle w:val="Citas"/>
      </w:pPr>
      <w:r w:rsidRPr="00EB04DE">
        <w:t xml:space="preserve">I. Instruir a la Jefa o al Jefe de Recursos Materiales, Servicios y Almacén para que elabore el proyecto de Programa Anual de Adquisiciones, proporcionándole los montos totales a ejercer en las partidas presupuestales de materiales y suministros, y servicios generales; </w:t>
      </w:r>
    </w:p>
    <w:p w14:paraId="16F8E931" w14:textId="77777777" w:rsidR="00E0426C" w:rsidRPr="00EB04DE" w:rsidRDefault="00E0426C" w:rsidP="00E0426C">
      <w:pPr>
        <w:pStyle w:val="Citas"/>
      </w:pPr>
      <w:r w:rsidRPr="00EB04DE">
        <w:t xml:space="preserve">II. Revisar que el padrón de proveedores de bienes o de prestadores de servicios inscritos en el Instituto, se encuentre actualizado y que los expedientes contengan la documentación correspondiente; </w:t>
      </w:r>
    </w:p>
    <w:p w14:paraId="11F388C2" w14:textId="77777777" w:rsidR="00E0426C" w:rsidRPr="00EB04DE" w:rsidRDefault="00E0426C" w:rsidP="00E0426C">
      <w:pPr>
        <w:pStyle w:val="Citas"/>
      </w:pPr>
      <w:r w:rsidRPr="00EB04DE">
        <w:lastRenderedPageBreak/>
        <w:t>III. Cotejar que las requisiciones realizadas por las diferentes Unidades Administrativas en cuanto a bienes y servicios sean adecuadas para el desempeño de sus actividades;</w:t>
      </w:r>
    </w:p>
    <w:p w14:paraId="0908B201" w14:textId="77777777" w:rsidR="00E0426C" w:rsidRPr="00EB04DE" w:rsidRDefault="00E0426C" w:rsidP="00E0426C">
      <w:pPr>
        <w:pStyle w:val="Citas"/>
      </w:pPr>
      <w:r w:rsidRPr="00EB04DE">
        <w:t xml:space="preserve"> IV. Participar en el Comité de Adquisiciones; </w:t>
      </w:r>
    </w:p>
    <w:p w14:paraId="29C14FF7" w14:textId="77777777" w:rsidR="00E0426C" w:rsidRPr="00EB04DE" w:rsidRDefault="00E0426C" w:rsidP="00E0426C">
      <w:pPr>
        <w:pStyle w:val="Citas"/>
      </w:pPr>
      <w:r w:rsidRPr="00EB04DE">
        <w:t xml:space="preserve">V. Analizar las solicitudes de techos presupuestales realizadas por la Jefa o el Jefe de Recursos Materiales, Servicios y Almacén; </w:t>
      </w:r>
    </w:p>
    <w:p w14:paraId="544A8128" w14:textId="77777777" w:rsidR="00E0426C" w:rsidRPr="00EB04DE" w:rsidRDefault="00E0426C" w:rsidP="00E0426C">
      <w:pPr>
        <w:pStyle w:val="Citas"/>
      </w:pPr>
      <w:r w:rsidRPr="00EB04DE">
        <w:t xml:space="preserve">VI. Validar y dar seguimiento a los procedimientos para la contratación de bienes o la prestación de servicios que marca la Ley de Contratación Pública del Estado de México y Municipios, en sus diferentes modalidades; </w:t>
      </w:r>
    </w:p>
    <w:p w14:paraId="2FCAA0A1" w14:textId="77777777" w:rsidR="00E0426C" w:rsidRPr="00EB04DE" w:rsidRDefault="00E0426C" w:rsidP="00E0426C">
      <w:pPr>
        <w:pStyle w:val="Citas"/>
      </w:pPr>
      <w:r w:rsidRPr="00EB04DE">
        <w:t xml:space="preserve">VII. Revisar las propuestas de bases para concursar las adquisiciones de bienes o servicios, cotizaciones, contratos, vales de entrada de mercancía y vales de salida de mercancía; </w:t>
      </w:r>
    </w:p>
    <w:p w14:paraId="6EEDC773" w14:textId="77777777" w:rsidR="00E0426C" w:rsidRPr="00EB04DE" w:rsidRDefault="00E0426C" w:rsidP="00E0426C">
      <w:pPr>
        <w:pStyle w:val="Citas"/>
      </w:pPr>
      <w:r w:rsidRPr="00EB04DE">
        <w:t xml:space="preserve">VIII. Analizar que los expedientes remitidos por la Jefa o el Jefe de Recursos Materiales, Servicios y Almacén, cumplan con la documentación comprobatoria necesaria; </w:t>
      </w:r>
    </w:p>
    <w:p w14:paraId="0D2AB85A" w14:textId="77777777" w:rsidR="00E0426C" w:rsidRPr="00EB04DE" w:rsidRDefault="00E0426C" w:rsidP="00E0426C">
      <w:pPr>
        <w:pStyle w:val="Citas"/>
      </w:pPr>
      <w:r w:rsidRPr="00EB04DE">
        <w:t xml:space="preserve">IX. Realizar los pagos solicitados por la Jefa o Jefe de Recursos Materiales, Servicios y Almacén, referentes a la adquisición de bienes o la prestación de servicios una vez que exista la entera satisfacción por parte de la Unidad Administrativa que hizo la requisición, siempre y cuando exista la previa autorización de la Directora o el Director; </w:t>
      </w:r>
    </w:p>
    <w:p w14:paraId="7EC5F567" w14:textId="77777777" w:rsidR="00E0426C" w:rsidRPr="00EB04DE" w:rsidRDefault="00E0426C" w:rsidP="00E0426C">
      <w:pPr>
        <w:pStyle w:val="Citas"/>
      </w:pPr>
      <w:r w:rsidRPr="00EB04DE">
        <w:lastRenderedPageBreak/>
        <w:t xml:space="preserve">X. Verificar la vigencia de fianzas y garantías otorgadas por parte de los proveedores a favor del Instituto, para el cumplimiento de los contratos derivados de la adquisición de bienes o la prestación de servicios; y </w:t>
      </w:r>
    </w:p>
    <w:p w14:paraId="56AA83E3" w14:textId="3AEF0600" w:rsidR="00E0426C" w:rsidRPr="00EB04DE" w:rsidRDefault="00E0426C" w:rsidP="00E0426C">
      <w:pPr>
        <w:pStyle w:val="Citas"/>
      </w:pPr>
      <w:r w:rsidRPr="00EB04DE">
        <w:t xml:space="preserve">XI. Las demás que determinen los acuerdos del Consejo Municipal, instruya la Directora o Director o dispongan los ordenamientos jurídicos aplicables. </w:t>
      </w:r>
    </w:p>
    <w:p w14:paraId="6692753A" w14:textId="77777777" w:rsidR="00E0426C" w:rsidRPr="00EB04DE" w:rsidRDefault="00E0426C" w:rsidP="00E0426C">
      <w:pPr>
        <w:pStyle w:val="Citas"/>
      </w:pPr>
      <w:r w:rsidRPr="00EB04DE">
        <w:t>(…)</w:t>
      </w:r>
    </w:p>
    <w:p w14:paraId="27D9AE95" w14:textId="77777777" w:rsidR="00E0426C" w:rsidRPr="00EB04DE" w:rsidRDefault="00E0426C" w:rsidP="00E0426C">
      <w:pPr>
        <w:pStyle w:val="Citas"/>
      </w:pPr>
      <w:r w:rsidRPr="00EB04DE">
        <w:t xml:space="preserve">Artículo 53.- Para el desempeño de sus funciones, la Coordinación de Administración y Finanzas, se integrará por: </w:t>
      </w:r>
    </w:p>
    <w:p w14:paraId="7CF94173" w14:textId="77777777" w:rsidR="00E0426C" w:rsidRPr="00EB04DE" w:rsidRDefault="00E0426C" w:rsidP="00E0426C">
      <w:pPr>
        <w:pStyle w:val="Citas"/>
      </w:pPr>
      <w:r w:rsidRPr="00EB04DE">
        <w:t xml:space="preserve">I. Jefatura de Contabilidad A. Cajas de recaudación; </w:t>
      </w:r>
    </w:p>
    <w:p w14:paraId="1A3679A7" w14:textId="77777777" w:rsidR="00E0426C" w:rsidRPr="00EB04DE" w:rsidRDefault="00E0426C" w:rsidP="00E0426C">
      <w:pPr>
        <w:pStyle w:val="Citas"/>
      </w:pPr>
      <w:r w:rsidRPr="00EB04DE">
        <w:t>II. Jefatura de Recursos Humanos;</w:t>
      </w:r>
    </w:p>
    <w:p w14:paraId="251B0901" w14:textId="77777777" w:rsidR="00E0426C" w:rsidRPr="00EB04DE" w:rsidRDefault="00E0426C" w:rsidP="00E0426C">
      <w:pPr>
        <w:pStyle w:val="Citas"/>
      </w:pPr>
      <w:r w:rsidRPr="00EB04DE">
        <w:t xml:space="preserve"> III. Jefatura de Recursos Materiales, Servicios y Almacén; </w:t>
      </w:r>
    </w:p>
    <w:p w14:paraId="1BA82324" w14:textId="36E5B344" w:rsidR="00E0426C" w:rsidRPr="00EB04DE" w:rsidRDefault="00E0426C" w:rsidP="00E0426C">
      <w:pPr>
        <w:pStyle w:val="Citas"/>
      </w:pPr>
      <w:r w:rsidRPr="00EB04DE">
        <w:t>IV. Jefatura de Patrimonio, Archivo y Control Vehicular.</w:t>
      </w:r>
    </w:p>
    <w:p w14:paraId="755E3F18" w14:textId="24453D8C" w:rsidR="001935C5" w:rsidRPr="00EB04DE" w:rsidRDefault="00E0426C" w:rsidP="00E0426C">
      <w:pPr>
        <w:pStyle w:val="Citas"/>
      </w:pPr>
      <w:r w:rsidRPr="00EB04DE">
        <w:t>Artículo 56.- Corresponde a la Jefa o al Jefe de Recursos Materiales, Servicios y Almacén, contratar, adquirir, administrar y controlar los bienes y servicios que requieran las Unidades Administrativas, de acuerdo a lo dispuesto por la Ley de Contratación Pública del Estado de México y Municipios; el Reglamento de la Ley de Contratación Pública del Estado de México y Municipios; el Bando Municipal; el Reglamento Orgánico de la Administración Pública del Municipio de Tultitlán, Estado de México y Municipios; y demás disposiciones legales aplicables, y para ello tendrá las siguientes atribuciones:</w:t>
      </w:r>
    </w:p>
    <w:p w14:paraId="6B3EB2DB" w14:textId="6A062061" w:rsidR="00E0426C" w:rsidRPr="00EB04DE" w:rsidRDefault="00E0426C" w:rsidP="00E0426C">
      <w:pPr>
        <w:pStyle w:val="Citas"/>
        <w:rPr>
          <w:b/>
          <w:bCs/>
        </w:rPr>
      </w:pPr>
      <w:r w:rsidRPr="00EB04DE">
        <w:t xml:space="preserve">(…)” </w:t>
      </w:r>
      <w:r w:rsidRPr="00EB04DE">
        <w:rPr>
          <w:b/>
          <w:bCs/>
        </w:rPr>
        <w:t>(Sic)</w:t>
      </w:r>
    </w:p>
    <w:p w14:paraId="586DD09B" w14:textId="77777777" w:rsidR="00E0426C" w:rsidRPr="00EB04DE" w:rsidRDefault="00E0426C" w:rsidP="00E0426C">
      <w:pPr>
        <w:spacing w:after="0" w:line="360" w:lineRule="auto"/>
        <w:jc w:val="center"/>
        <w:rPr>
          <w:rFonts w:ascii="Palatino Linotype" w:hAnsi="Palatino Linotype" w:cs="Arial"/>
          <w:b/>
          <w:iCs/>
          <w:color w:val="000000"/>
          <w:lang w:val="es-ES_tradnl"/>
        </w:rPr>
      </w:pPr>
      <w:r w:rsidRPr="00EB04DE">
        <w:rPr>
          <w:rFonts w:ascii="Palatino Linotype" w:hAnsi="Palatino Linotype" w:cs="Arial"/>
          <w:b/>
          <w:iCs/>
          <w:color w:val="000000"/>
          <w:lang w:val="es-ES_tradnl"/>
        </w:rPr>
        <w:lastRenderedPageBreak/>
        <w:t>LEY DE CONTRATACIÓN PÚBLICA DEL ESTADO DE MÉXICO</w:t>
      </w:r>
    </w:p>
    <w:p w14:paraId="07E8C079"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“Artículo 26.- Las adquisiciones, arrendamientos y servicios se adjudicarán a través de licitaciones públicas, mediante convocatoria pública. </w:t>
      </w:r>
    </w:p>
    <w:p w14:paraId="072CA698"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Artículo 27.- La Secretaría, las entidades, los tribunales administrativos y los ayuntamientos podrán adjudicar adquisiciones, arrendamientos y servicios, mediante las excepciones al procedimiento de licitación que a continuación se señalan:</w:t>
      </w:r>
    </w:p>
    <w:p w14:paraId="56FFD761" w14:textId="77777777" w:rsidR="00E0426C" w:rsidRPr="00EB04DE" w:rsidRDefault="00E0426C" w:rsidP="00E0426C">
      <w:pPr>
        <w:pStyle w:val="Prrafodelista"/>
        <w:numPr>
          <w:ilvl w:val="0"/>
          <w:numId w:val="5"/>
        </w:numPr>
        <w:spacing w:before="240" w:after="160" w:line="360" w:lineRule="auto"/>
        <w:ind w:left="851" w:right="851" w:firstLine="0"/>
        <w:jc w:val="both"/>
        <w:rPr>
          <w:rFonts w:ascii="Palatino Linotype" w:hAnsi="Palatino Linotype"/>
          <w:i/>
          <w:sz w:val="22"/>
          <w:szCs w:val="22"/>
        </w:rPr>
      </w:pPr>
      <w:r w:rsidRPr="00EB04DE">
        <w:rPr>
          <w:rFonts w:ascii="Palatino Linotype" w:hAnsi="Palatino Linotype"/>
          <w:i/>
          <w:sz w:val="22"/>
          <w:szCs w:val="22"/>
        </w:rPr>
        <w:t>Invitación restringida.</w:t>
      </w:r>
    </w:p>
    <w:p w14:paraId="2FF68CFD" w14:textId="77777777" w:rsidR="00E0426C" w:rsidRPr="00EB04DE" w:rsidRDefault="00E0426C" w:rsidP="00E0426C">
      <w:pPr>
        <w:pStyle w:val="Prrafodelista"/>
        <w:numPr>
          <w:ilvl w:val="0"/>
          <w:numId w:val="5"/>
        </w:numPr>
        <w:spacing w:before="240" w:after="160" w:line="360" w:lineRule="auto"/>
        <w:ind w:left="851" w:right="851" w:firstLine="0"/>
        <w:jc w:val="both"/>
        <w:rPr>
          <w:rFonts w:ascii="Palatino Linotype" w:hAnsi="Palatino Linotype" w:cs="Arial"/>
          <w:b/>
          <w:i/>
          <w:color w:val="000000"/>
          <w:sz w:val="22"/>
          <w:szCs w:val="22"/>
          <w:lang w:val="es-ES_tradnl"/>
        </w:rPr>
      </w:pPr>
      <w:r w:rsidRPr="00EB04DE">
        <w:rPr>
          <w:rFonts w:ascii="Palatino Linotype" w:hAnsi="Palatino Linotype"/>
          <w:i/>
          <w:sz w:val="22"/>
          <w:szCs w:val="22"/>
        </w:rPr>
        <w:t xml:space="preserve"> Adjudicación directa.” </w:t>
      </w:r>
      <w:r w:rsidRPr="00EB04DE">
        <w:rPr>
          <w:rFonts w:ascii="Palatino Linotype" w:hAnsi="Palatino Linotype"/>
          <w:b/>
          <w:i/>
          <w:sz w:val="22"/>
          <w:szCs w:val="22"/>
        </w:rPr>
        <w:t>(Sic)</w:t>
      </w:r>
    </w:p>
    <w:p w14:paraId="208B9D34" w14:textId="77777777" w:rsidR="00E0426C" w:rsidRPr="00EB04DE" w:rsidRDefault="00E0426C" w:rsidP="00E0426C">
      <w:pPr>
        <w:spacing w:before="240" w:line="360" w:lineRule="auto"/>
        <w:ind w:left="851" w:right="851"/>
        <w:jc w:val="center"/>
        <w:rPr>
          <w:rFonts w:ascii="Palatino Linotype" w:hAnsi="Palatino Linotype"/>
          <w:b/>
          <w:iCs/>
        </w:rPr>
      </w:pPr>
    </w:p>
    <w:p w14:paraId="271A9ED2" w14:textId="77777777" w:rsidR="00E0426C" w:rsidRPr="00EB04DE" w:rsidRDefault="00E0426C" w:rsidP="00E0426C">
      <w:pPr>
        <w:spacing w:before="240" w:line="360" w:lineRule="auto"/>
        <w:ind w:left="851" w:right="851"/>
        <w:jc w:val="center"/>
        <w:rPr>
          <w:rFonts w:ascii="Palatino Linotype" w:hAnsi="Palatino Linotype"/>
          <w:b/>
          <w:iCs/>
        </w:rPr>
      </w:pPr>
      <w:r w:rsidRPr="00EB04DE">
        <w:rPr>
          <w:rFonts w:ascii="Palatino Linotype" w:hAnsi="Palatino Linotype"/>
          <w:b/>
          <w:iCs/>
        </w:rPr>
        <w:t>REGLAMENTO DE LA LEY DE CONTRATACIÓN PÚBLICA DEL ESTADO DE MÉXICO Y MUNICIPIOS</w:t>
      </w:r>
    </w:p>
    <w:p w14:paraId="434BAA57"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“Artículo 43.- La Secretaría, organismos auxiliares, tribunales administrativos y municipios, se auxiliarán de un Comité de Adquisiciones y Servicios, para la substanciación de los procedimientos de adquisición regulados en la Ley. </w:t>
      </w:r>
    </w:p>
    <w:p w14:paraId="48D2B375" w14:textId="77777777" w:rsidR="00E0426C" w:rsidRPr="00EB04DE" w:rsidRDefault="00E0426C" w:rsidP="00E0426C">
      <w:pPr>
        <w:spacing w:before="240" w:line="360" w:lineRule="auto"/>
        <w:ind w:left="851" w:right="851"/>
        <w:jc w:val="both"/>
        <w:rPr>
          <w:rFonts w:ascii="Palatino Linotype" w:hAnsi="Palatino Linotype"/>
          <w:b/>
          <w:i/>
          <w:u w:val="single"/>
        </w:rPr>
      </w:pPr>
      <w:r w:rsidRPr="00EB04DE">
        <w:rPr>
          <w:rFonts w:ascii="Palatino Linotype" w:hAnsi="Palatino Linotype"/>
          <w:b/>
          <w:i/>
          <w:u w:val="single"/>
        </w:rPr>
        <w:t xml:space="preserve">Artículo 44.- El Comité de Adquisiciones y Servicios se integrará por: </w:t>
      </w:r>
    </w:p>
    <w:p w14:paraId="563B5FE7" w14:textId="77777777" w:rsidR="00E0426C" w:rsidRPr="00EB04DE" w:rsidRDefault="00E0426C" w:rsidP="00E0426C">
      <w:pPr>
        <w:pStyle w:val="Prrafodelista"/>
        <w:numPr>
          <w:ilvl w:val="0"/>
          <w:numId w:val="6"/>
        </w:numPr>
        <w:spacing w:before="240" w:line="360" w:lineRule="auto"/>
        <w:ind w:right="851"/>
        <w:jc w:val="both"/>
        <w:rPr>
          <w:rFonts w:ascii="Palatino Linotype" w:hAnsi="Palatino Linotype"/>
          <w:b/>
          <w:i/>
          <w:sz w:val="22"/>
          <w:szCs w:val="22"/>
          <w:u w:val="single"/>
        </w:rPr>
      </w:pPr>
      <w:r w:rsidRPr="00EB04DE">
        <w:rPr>
          <w:rFonts w:ascii="Palatino Linotype" w:hAnsi="Palatino Linotype"/>
          <w:i/>
          <w:sz w:val="22"/>
          <w:szCs w:val="22"/>
        </w:rPr>
        <w:t xml:space="preserve">En la Secretaría, por el titular del área encargada de operar el sistema de adquisiciones de las dependencias del Poder Ejecutivo, y en los organismos auxiliares, tribunales administrativos y </w:t>
      </w:r>
      <w:r w:rsidRPr="00EB04DE">
        <w:rPr>
          <w:rFonts w:ascii="Palatino Linotype" w:hAnsi="Palatino Linotype"/>
          <w:b/>
          <w:i/>
          <w:sz w:val="22"/>
          <w:szCs w:val="22"/>
          <w:u w:val="single"/>
        </w:rPr>
        <w:t xml:space="preserve">municipios, por el titular de la unidad administrativa, quien fungirá como presidente; </w:t>
      </w:r>
    </w:p>
    <w:p w14:paraId="3EDAF6F0" w14:textId="77777777" w:rsidR="00E0426C" w:rsidRPr="00EB04DE" w:rsidRDefault="00E0426C" w:rsidP="00E0426C">
      <w:pPr>
        <w:pStyle w:val="Prrafodelista"/>
        <w:numPr>
          <w:ilvl w:val="0"/>
          <w:numId w:val="6"/>
        </w:numPr>
        <w:spacing w:before="240" w:line="360" w:lineRule="auto"/>
        <w:ind w:right="851"/>
        <w:jc w:val="both"/>
        <w:rPr>
          <w:rFonts w:ascii="Palatino Linotype" w:hAnsi="Palatino Linotype" w:cs="Arial"/>
          <w:b/>
          <w:i/>
          <w:sz w:val="22"/>
          <w:szCs w:val="22"/>
        </w:rPr>
      </w:pPr>
      <w:r w:rsidRPr="00EB04DE">
        <w:rPr>
          <w:rFonts w:ascii="Palatino Linotype" w:hAnsi="Palatino Linotype"/>
          <w:i/>
          <w:sz w:val="22"/>
          <w:szCs w:val="22"/>
        </w:rPr>
        <w:lastRenderedPageBreak/>
        <w:t xml:space="preserve">Un representante del </w:t>
      </w:r>
      <w:r w:rsidRPr="00EB04DE">
        <w:rPr>
          <w:rFonts w:ascii="Palatino Linotype" w:hAnsi="Palatino Linotype"/>
          <w:b/>
          <w:i/>
          <w:sz w:val="22"/>
          <w:szCs w:val="22"/>
          <w:u w:val="single"/>
        </w:rPr>
        <w:t>área financiera</w:t>
      </w:r>
      <w:r w:rsidRPr="00EB04DE">
        <w:rPr>
          <w:rFonts w:ascii="Palatino Linotype" w:hAnsi="Palatino Linotype"/>
          <w:i/>
          <w:sz w:val="22"/>
          <w:szCs w:val="22"/>
        </w:rPr>
        <w:t xml:space="preserve"> de la Secretaría, entidad, tribunal administrativo o municipio, con función de vocal; </w:t>
      </w:r>
    </w:p>
    <w:p w14:paraId="71401CBE" w14:textId="77777777" w:rsidR="00E0426C" w:rsidRPr="00EB04DE" w:rsidRDefault="00E0426C" w:rsidP="00E0426C">
      <w:pPr>
        <w:pStyle w:val="Prrafodelista"/>
        <w:numPr>
          <w:ilvl w:val="0"/>
          <w:numId w:val="6"/>
        </w:numPr>
        <w:spacing w:before="240" w:line="360" w:lineRule="auto"/>
        <w:ind w:right="851"/>
        <w:jc w:val="both"/>
        <w:rPr>
          <w:rFonts w:ascii="Palatino Linotype" w:hAnsi="Palatino Linotype" w:cs="Arial"/>
          <w:b/>
          <w:i/>
          <w:sz w:val="22"/>
          <w:szCs w:val="22"/>
        </w:rPr>
      </w:pPr>
      <w:r w:rsidRPr="00EB04DE">
        <w:rPr>
          <w:rFonts w:ascii="Palatino Linotype" w:hAnsi="Palatino Linotype"/>
          <w:b/>
          <w:i/>
          <w:sz w:val="22"/>
          <w:szCs w:val="22"/>
          <w:u w:val="single"/>
        </w:rPr>
        <w:t>Un representante de cada dependencia o unidad administrativa interesada</w:t>
      </w:r>
      <w:r w:rsidRPr="00EB04DE">
        <w:rPr>
          <w:rFonts w:ascii="Palatino Linotype" w:hAnsi="Palatino Linotype"/>
          <w:i/>
          <w:sz w:val="22"/>
          <w:szCs w:val="22"/>
        </w:rPr>
        <w:t xml:space="preserve"> en la adquisición de los bienes o contratación del servicio, con función de vocal;</w:t>
      </w:r>
    </w:p>
    <w:p w14:paraId="439B90C5" w14:textId="77777777" w:rsidR="00E0426C" w:rsidRPr="00EB04DE" w:rsidRDefault="00E0426C" w:rsidP="00E0426C">
      <w:pPr>
        <w:pStyle w:val="Prrafodelista"/>
        <w:numPr>
          <w:ilvl w:val="0"/>
          <w:numId w:val="6"/>
        </w:numPr>
        <w:spacing w:before="240" w:line="360" w:lineRule="auto"/>
        <w:ind w:right="851"/>
        <w:jc w:val="both"/>
        <w:rPr>
          <w:rFonts w:ascii="Palatino Linotype" w:hAnsi="Palatino Linotype" w:cs="Arial"/>
          <w:b/>
          <w:i/>
          <w:sz w:val="22"/>
          <w:szCs w:val="22"/>
        </w:rPr>
      </w:pPr>
      <w:r w:rsidRPr="00EB04DE">
        <w:rPr>
          <w:rFonts w:ascii="Palatino Linotype" w:hAnsi="Palatino Linotype"/>
          <w:i/>
          <w:sz w:val="22"/>
          <w:szCs w:val="22"/>
        </w:rPr>
        <w:t xml:space="preserve"> Un representante de la </w:t>
      </w:r>
      <w:r w:rsidRPr="00EB04DE">
        <w:rPr>
          <w:rFonts w:ascii="Palatino Linotype" w:hAnsi="Palatino Linotype"/>
          <w:b/>
          <w:i/>
          <w:sz w:val="22"/>
          <w:szCs w:val="22"/>
          <w:u w:val="single"/>
        </w:rPr>
        <w:t>Consejería Jurídica o del área jurídica respectiva</w:t>
      </w:r>
      <w:r w:rsidRPr="00EB04DE">
        <w:rPr>
          <w:rFonts w:ascii="Palatino Linotype" w:hAnsi="Palatino Linotype"/>
          <w:i/>
          <w:sz w:val="22"/>
          <w:szCs w:val="22"/>
        </w:rPr>
        <w:t xml:space="preserve"> o quien lleve a cabo las funciones de esta naturaleza, con función de vocal; </w:t>
      </w:r>
    </w:p>
    <w:p w14:paraId="420DB733" w14:textId="77777777" w:rsidR="00E0426C" w:rsidRPr="00EB04DE" w:rsidRDefault="00E0426C" w:rsidP="00E0426C">
      <w:pPr>
        <w:pStyle w:val="Prrafodelista"/>
        <w:numPr>
          <w:ilvl w:val="0"/>
          <w:numId w:val="6"/>
        </w:numPr>
        <w:spacing w:before="240" w:line="360" w:lineRule="auto"/>
        <w:ind w:right="851"/>
        <w:jc w:val="both"/>
        <w:rPr>
          <w:rFonts w:ascii="Palatino Linotype" w:hAnsi="Palatino Linotype" w:cs="Arial"/>
          <w:b/>
          <w:i/>
          <w:sz w:val="22"/>
          <w:szCs w:val="22"/>
        </w:rPr>
      </w:pPr>
      <w:r w:rsidRPr="00EB04DE">
        <w:rPr>
          <w:rFonts w:ascii="Palatino Linotype" w:hAnsi="Palatino Linotype"/>
          <w:i/>
          <w:sz w:val="22"/>
          <w:szCs w:val="22"/>
        </w:rPr>
        <w:t xml:space="preserve">Un representante del </w:t>
      </w:r>
      <w:r w:rsidRPr="00EB04DE">
        <w:rPr>
          <w:rFonts w:ascii="Palatino Linotype" w:hAnsi="Palatino Linotype"/>
          <w:b/>
          <w:i/>
          <w:sz w:val="22"/>
          <w:szCs w:val="22"/>
          <w:u w:val="single"/>
        </w:rPr>
        <w:t>Órgano de Control,</w:t>
      </w:r>
      <w:r w:rsidRPr="00EB04DE">
        <w:rPr>
          <w:rFonts w:ascii="Palatino Linotype" w:hAnsi="Palatino Linotype"/>
          <w:i/>
          <w:sz w:val="22"/>
          <w:szCs w:val="22"/>
        </w:rPr>
        <w:t xml:space="preserve"> con función de vocal; y </w:t>
      </w:r>
    </w:p>
    <w:p w14:paraId="2339ED01" w14:textId="77777777" w:rsidR="00E0426C" w:rsidRPr="00EB04DE" w:rsidRDefault="00E0426C" w:rsidP="00E0426C">
      <w:pPr>
        <w:pStyle w:val="Prrafodelista"/>
        <w:numPr>
          <w:ilvl w:val="0"/>
          <w:numId w:val="6"/>
        </w:numPr>
        <w:spacing w:before="240" w:line="360" w:lineRule="auto"/>
        <w:ind w:right="851"/>
        <w:jc w:val="both"/>
        <w:rPr>
          <w:rFonts w:ascii="Palatino Linotype" w:hAnsi="Palatino Linotype" w:cs="Arial"/>
          <w:b/>
          <w:i/>
          <w:sz w:val="22"/>
          <w:szCs w:val="22"/>
        </w:rPr>
      </w:pPr>
      <w:r w:rsidRPr="00EB04DE">
        <w:rPr>
          <w:rFonts w:ascii="Palatino Linotype" w:hAnsi="Palatino Linotype"/>
          <w:b/>
          <w:i/>
          <w:sz w:val="22"/>
          <w:szCs w:val="22"/>
          <w:u w:val="single"/>
        </w:rPr>
        <w:t>Un secretario ejecutivo,</w:t>
      </w:r>
      <w:r w:rsidRPr="00EB04DE">
        <w:rPr>
          <w:rFonts w:ascii="Palatino Linotype" w:hAnsi="Palatino Linotype"/>
          <w:i/>
          <w:sz w:val="22"/>
          <w:szCs w:val="22"/>
        </w:rPr>
        <w:t xml:space="preserve"> que será designado por el presidente. </w:t>
      </w:r>
    </w:p>
    <w:p w14:paraId="0046122A" w14:textId="77777777" w:rsidR="00E0426C" w:rsidRPr="00EB04DE" w:rsidRDefault="00E0426C" w:rsidP="00E0426C">
      <w:pPr>
        <w:pStyle w:val="Prrafodelista"/>
        <w:spacing w:before="240" w:after="160" w:line="360" w:lineRule="auto"/>
        <w:ind w:left="851" w:right="851"/>
        <w:jc w:val="both"/>
        <w:rPr>
          <w:rFonts w:ascii="Palatino Linotype" w:hAnsi="Palatino Linotype"/>
          <w:i/>
          <w:sz w:val="22"/>
          <w:szCs w:val="22"/>
        </w:rPr>
      </w:pPr>
      <w:r w:rsidRPr="00EB04DE">
        <w:rPr>
          <w:rFonts w:ascii="Palatino Linotype" w:hAnsi="Palatino Linotype"/>
          <w:i/>
          <w:sz w:val="22"/>
          <w:szCs w:val="22"/>
        </w:rPr>
        <w:t xml:space="preserve">Los organismos auxiliares y tribunales administrativos que no cuenten con unidades administrativas con funciones de contraloría y jurídico, corresponderá a los titulares designar a los servidores públicos que por su perfil realicen las funciones de jurídico, y a la Contraloría, designar al servidor público que fungirá como su representante. </w:t>
      </w:r>
    </w:p>
    <w:p w14:paraId="1B337DB9" w14:textId="77777777" w:rsidR="00E0426C" w:rsidRPr="00EB04DE" w:rsidRDefault="00E0426C" w:rsidP="00E0426C">
      <w:pPr>
        <w:pStyle w:val="Prrafodelista"/>
        <w:spacing w:before="240" w:after="160" w:line="360" w:lineRule="auto"/>
        <w:ind w:left="851" w:right="851"/>
        <w:jc w:val="both"/>
        <w:rPr>
          <w:rFonts w:ascii="Palatino Linotype" w:hAnsi="Palatino Linotype"/>
          <w:i/>
          <w:sz w:val="22"/>
          <w:szCs w:val="22"/>
        </w:rPr>
      </w:pPr>
      <w:r w:rsidRPr="00EB04DE">
        <w:rPr>
          <w:rFonts w:ascii="Palatino Linotype" w:hAnsi="Palatino Linotype"/>
          <w:i/>
          <w:sz w:val="22"/>
          <w:szCs w:val="22"/>
        </w:rPr>
        <w:t xml:space="preserve">Los integrantes del comité tendrán derecho a voz y voto a excepción de los indicados en las fracciones V y VI, quienes sólo participarán con voz, debiendo fundamentar y motivar el sentido de su opinión, a efecto de que sea incluida en el acta correspondiente. En caso de empate, el presidente tendrá voto de calidad. </w:t>
      </w:r>
    </w:p>
    <w:p w14:paraId="216AD8FC" w14:textId="77777777" w:rsidR="00E0426C" w:rsidRPr="00EB04DE" w:rsidRDefault="00E0426C" w:rsidP="00E0426C">
      <w:pPr>
        <w:pStyle w:val="Prrafodelista"/>
        <w:spacing w:before="240" w:after="160" w:line="360" w:lineRule="auto"/>
        <w:ind w:left="851" w:right="851"/>
        <w:jc w:val="both"/>
        <w:rPr>
          <w:rFonts w:ascii="Palatino Linotype" w:hAnsi="Palatino Linotype"/>
          <w:i/>
          <w:sz w:val="22"/>
          <w:szCs w:val="22"/>
        </w:rPr>
      </w:pPr>
      <w:r w:rsidRPr="00EB04DE">
        <w:rPr>
          <w:rFonts w:ascii="Palatino Linotype" w:hAnsi="Palatino Linotype"/>
          <w:i/>
          <w:sz w:val="22"/>
          <w:szCs w:val="22"/>
        </w:rPr>
        <w:t xml:space="preserve">A las sesiones del comité podrá invitarse a cualquier persona cuya intervención se considere necesaria por el secretario ejecutivo, para aclarar aspectos técnicos o administrativos relacionados con los asuntos sometidos al comité. </w:t>
      </w:r>
    </w:p>
    <w:p w14:paraId="1B12F4F2" w14:textId="77777777" w:rsidR="00E0426C" w:rsidRPr="00EB04DE" w:rsidRDefault="00E0426C" w:rsidP="00E0426C">
      <w:pPr>
        <w:pStyle w:val="Prrafodelista"/>
        <w:spacing w:before="240" w:after="160" w:line="360" w:lineRule="auto"/>
        <w:ind w:left="851" w:right="851"/>
        <w:jc w:val="both"/>
        <w:rPr>
          <w:rFonts w:ascii="Palatino Linotype" w:hAnsi="Palatino Linotype"/>
          <w:i/>
          <w:sz w:val="22"/>
          <w:szCs w:val="22"/>
        </w:rPr>
      </w:pPr>
      <w:r w:rsidRPr="00EB04DE">
        <w:rPr>
          <w:rFonts w:ascii="Palatino Linotype" w:hAnsi="Palatino Linotype"/>
          <w:i/>
          <w:sz w:val="22"/>
          <w:szCs w:val="22"/>
        </w:rPr>
        <w:lastRenderedPageBreak/>
        <w:t xml:space="preserve">Los integrantes del comité designarán por escrito a sus respectivos suplentes, y sólo participarán en ausencia del titular. </w:t>
      </w:r>
    </w:p>
    <w:p w14:paraId="414BA0A3" w14:textId="77777777" w:rsidR="00E0426C" w:rsidRPr="00EB04DE" w:rsidRDefault="00E0426C" w:rsidP="00E0426C">
      <w:pPr>
        <w:pStyle w:val="Prrafodelista"/>
        <w:spacing w:before="240" w:after="160" w:line="360" w:lineRule="auto"/>
        <w:ind w:left="851" w:right="851"/>
        <w:jc w:val="both"/>
        <w:rPr>
          <w:rFonts w:ascii="Palatino Linotype" w:hAnsi="Palatino Linotype"/>
          <w:i/>
          <w:sz w:val="22"/>
          <w:szCs w:val="22"/>
        </w:rPr>
      </w:pPr>
      <w:r w:rsidRPr="00EB04DE">
        <w:rPr>
          <w:rFonts w:ascii="Palatino Linotype" w:hAnsi="Palatino Linotype"/>
          <w:i/>
          <w:sz w:val="22"/>
          <w:szCs w:val="22"/>
        </w:rPr>
        <w:t>Los cargos de los integrantes del comité serán honoríficos.</w:t>
      </w:r>
    </w:p>
    <w:p w14:paraId="0D5E53F3" w14:textId="77777777" w:rsidR="00E0426C" w:rsidRPr="00EB04DE" w:rsidRDefault="00E0426C" w:rsidP="00E0426C">
      <w:pPr>
        <w:pStyle w:val="Citas"/>
      </w:pPr>
      <w:r w:rsidRPr="00EB04DE">
        <w:t xml:space="preserve">Artículo 54.- Además de las establecidas en la Ley, el Comité de Arrendamientos, Adquisiciones de Inmuebles y Enajenaciones tendrá las siguientes funciones: </w:t>
      </w:r>
    </w:p>
    <w:p w14:paraId="76C756BC" w14:textId="77777777" w:rsidR="00E0426C" w:rsidRPr="00EB04DE" w:rsidRDefault="00E0426C" w:rsidP="00E0426C">
      <w:pPr>
        <w:pStyle w:val="Citas"/>
      </w:pPr>
      <w:r w:rsidRPr="00EB04DE">
        <w:t xml:space="preserve">I. Expedir su manual de operación; </w:t>
      </w:r>
    </w:p>
    <w:p w14:paraId="585752BF" w14:textId="77777777" w:rsidR="00E0426C" w:rsidRPr="00EB04DE" w:rsidRDefault="00E0426C" w:rsidP="00E0426C">
      <w:pPr>
        <w:pStyle w:val="Citas"/>
      </w:pPr>
      <w:r w:rsidRPr="00EB04DE">
        <w:t xml:space="preserve">II. Revisar y validar el programa anual de arrendamiento; así como formular las observaciones y recomendaciones que estimen convenientes; </w:t>
      </w:r>
    </w:p>
    <w:p w14:paraId="290E4B52" w14:textId="77777777" w:rsidR="00E0426C" w:rsidRPr="00EB04DE" w:rsidRDefault="00E0426C" w:rsidP="00E0426C">
      <w:pPr>
        <w:pStyle w:val="Citas"/>
      </w:pPr>
      <w:r w:rsidRPr="00EB04DE">
        <w:t xml:space="preserve">III. Analizar la documentación de los actos relacionados con arrendamiento, adquisiciones de inmuebles y enajenaciones de muebles e inmuebles, y emitir la opinión correspondiente; </w:t>
      </w:r>
    </w:p>
    <w:p w14:paraId="246C4BC7" w14:textId="77777777" w:rsidR="00E0426C" w:rsidRPr="00EB04DE" w:rsidRDefault="00E0426C" w:rsidP="00E0426C">
      <w:pPr>
        <w:pStyle w:val="Citas"/>
      </w:pPr>
      <w:r w:rsidRPr="00EB04DE">
        <w:t xml:space="preserve">IV. Dictaminar sobre las solicitudes para adquirir inmuebles, arrendamientos y subarrendamientos; </w:t>
      </w:r>
    </w:p>
    <w:p w14:paraId="69A3D39A" w14:textId="77777777" w:rsidR="00E0426C" w:rsidRPr="00EB04DE" w:rsidRDefault="00E0426C" w:rsidP="00E0426C">
      <w:pPr>
        <w:pStyle w:val="Citas"/>
      </w:pPr>
      <w:r w:rsidRPr="00EB04DE">
        <w:t xml:space="preserve">V. Dictaminar sobre las propuestas de enajenación de bienes muebles e inmuebles; </w:t>
      </w:r>
    </w:p>
    <w:p w14:paraId="4CF9B1A2" w14:textId="77777777" w:rsidR="00E0426C" w:rsidRPr="00EB04DE" w:rsidRDefault="00E0426C" w:rsidP="00E0426C">
      <w:pPr>
        <w:pStyle w:val="Citas"/>
      </w:pPr>
      <w:r w:rsidRPr="00EB04DE">
        <w:t xml:space="preserve">VI. Solicitar asesoría técnica a las cámaras de comercio, industria de la construcción, de empresas inmobiliarias y colegios de profesionales o de las confederaciones que las agrupan; </w:t>
      </w:r>
    </w:p>
    <w:p w14:paraId="222062E7" w14:textId="77777777" w:rsidR="00E0426C" w:rsidRPr="00EB04DE" w:rsidRDefault="00E0426C" w:rsidP="00E0426C">
      <w:pPr>
        <w:pStyle w:val="Citas"/>
      </w:pPr>
      <w:r w:rsidRPr="00EB04DE">
        <w:t xml:space="preserve">VII. Implementar acciones y emitir acuerdos que considere necesarios para el mejoramiento del procedimiento para arrendamiento, adquisiciones de inmuebles y enajenaciones de muebles e inmuebles; </w:t>
      </w:r>
    </w:p>
    <w:p w14:paraId="4F7F0398" w14:textId="77777777" w:rsidR="00E0426C" w:rsidRPr="00EB04DE" w:rsidRDefault="00E0426C" w:rsidP="00E0426C">
      <w:pPr>
        <w:pStyle w:val="Citas"/>
      </w:pPr>
      <w:r w:rsidRPr="00EB04DE">
        <w:lastRenderedPageBreak/>
        <w:t>VIII. Evaluar las propuestas o posturas que se presenten en los procedimientos de licitación pública, subasta pública, invitación restringida o adjudicación directa;</w:t>
      </w:r>
    </w:p>
    <w:p w14:paraId="56B9C997" w14:textId="77777777" w:rsidR="00E0426C" w:rsidRPr="00EB04DE" w:rsidRDefault="00E0426C" w:rsidP="00E0426C">
      <w:pPr>
        <w:pStyle w:val="Citas"/>
      </w:pPr>
      <w:r w:rsidRPr="00EB04DE">
        <w:t xml:space="preserve"> IX. Emitir los dictámenes de adjudicación, que servirán para la emisión del fallo en los arrendamientos, adquisiciones de inmuebles y enajenaciones; </w:t>
      </w:r>
    </w:p>
    <w:p w14:paraId="30778ADC" w14:textId="77777777" w:rsidR="00E0426C" w:rsidRPr="00EB04DE" w:rsidRDefault="00E0426C" w:rsidP="00E0426C">
      <w:pPr>
        <w:pStyle w:val="Citas"/>
      </w:pPr>
      <w:r w:rsidRPr="00EB04DE">
        <w:t xml:space="preserve">X. Crear subcomités y grupos de trabajo de orden administrativo y técnico que considere necesarios para el desarrollo de sus funciones; y </w:t>
      </w:r>
    </w:p>
    <w:p w14:paraId="7516EE10" w14:textId="77777777" w:rsidR="00E0426C" w:rsidRPr="00EB04DE" w:rsidRDefault="00E0426C" w:rsidP="00E0426C">
      <w:pPr>
        <w:pStyle w:val="Citas"/>
        <w:rPr>
          <w:b/>
        </w:rPr>
      </w:pPr>
      <w:r w:rsidRPr="00EB04DE">
        <w:t>XI. Las demás que sean necesarias para el cumplimiento de sus funciones.</w:t>
      </w:r>
    </w:p>
    <w:p w14:paraId="0BB7DB58" w14:textId="77777777" w:rsidR="00E0426C" w:rsidRPr="00EB04DE" w:rsidRDefault="00E0426C" w:rsidP="00E0426C">
      <w:pPr>
        <w:pStyle w:val="Citas"/>
      </w:pPr>
      <w:bookmarkStart w:id="2" w:name="_Hlk152082571"/>
      <w:r w:rsidRPr="00EB04DE">
        <w:t xml:space="preserve">Artículo 67.- El procedimiento de licitación pública comprende las siguientes fases: </w:t>
      </w:r>
    </w:p>
    <w:p w14:paraId="27667871" w14:textId="77777777" w:rsidR="00E0426C" w:rsidRPr="00EB04DE" w:rsidRDefault="00E0426C" w:rsidP="00E0426C">
      <w:pPr>
        <w:pStyle w:val="Citas"/>
      </w:pPr>
      <w:r w:rsidRPr="00EB04DE">
        <w:t>I. Publicación de la convocatoria;</w:t>
      </w:r>
    </w:p>
    <w:p w14:paraId="212746BE" w14:textId="77777777" w:rsidR="00E0426C" w:rsidRPr="00EB04DE" w:rsidRDefault="00E0426C" w:rsidP="00E0426C">
      <w:pPr>
        <w:pStyle w:val="Citas"/>
      </w:pPr>
      <w:r w:rsidRPr="00EB04DE">
        <w:t xml:space="preserve"> II. Venta de las bases de licitación;</w:t>
      </w:r>
    </w:p>
    <w:p w14:paraId="7AD1A9A2" w14:textId="77777777" w:rsidR="00E0426C" w:rsidRPr="00EB04DE" w:rsidRDefault="00E0426C" w:rsidP="00E0426C">
      <w:pPr>
        <w:pStyle w:val="Citas"/>
      </w:pPr>
      <w:r w:rsidRPr="00EB04DE">
        <w:t xml:space="preserve"> III. Visita, en su caso, al sitio donde se vayan a suministrar los bienes o a prestar los servicios;</w:t>
      </w:r>
    </w:p>
    <w:p w14:paraId="5865980C" w14:textId="77777777" w:rsidR="00E0426C" w:rsidRPr="00EB04DE" w:rsidRDefault="00E0426C" w:rsidP="00E0426C">
      <w:pPr>
        <w:pStyle w:val="Citas"/>
      </w:pPr>
      <w:r w:rsidRPr="00EB04DE">
        <w:t xml:space="preserve"> IV. Junta de aclaraciones, en su caso; </w:t>
      </w:r>
    </w:p>
    <w:p w14:paraId="4C86E94A" w14:textId="77777777" w:rsidR="00E0426C" w:rsidRPr="00EB04DE" w:rsidRDefault="00E0426C" w:rsidP="00E0426C">
      <w:pPr>
        <w:pStyle w:val="Citas"/>
      </w:pPr>
      <w:r w:rsidRPr="00EB04DE">
        <w:t xml:space="preserve">V. Acto de presentación y apertura de propuestas; </w:t>
      </w:r>
    </w:p>
    <w:p w14:paraId="6EB0890E" w14:textId="77777777" w:rsidR="00E0426C" w:rsidRPr="00EB04DE" w:rsidRDefault="00E0426C" w:rsidP="00E0426C">
      <w:pPr>
        <w:pStyle w:val="Citas"/>
      </w:pPr>
      <w:r w:rsidRPr="00EB04DE">
        <w:t xml:space="preserve">VI. Análisis y evaluación de propuestas; </w:t>
      </w:r>
    </w:p>
    <w:p w14:paraId="0586E1BD" w14:textId="77777777" w:rsidR="00E0426C" w:rsidRPr="00EB04DE" w:rsidRDefault="00E0426C" w:rsidP="00E0426C">
      <w:pPr>
        <w:pStyle w:val="Citas"/>
      </w:pPr>
      <w:r w:rsidRPr="00EB04DE">
        <w:t xml:space="preserve">VII.Dictamen de adjudicación; </w:t>
      </w:r>
    </w:p>
    <w:p w14:paraId="228EC8AF" w14:textId="77777777" w:rsidR="00E0426C" w:rsidRPr="00EB04DE" w:rsidRDefault="00E0426C" w:rsidP="00E0426C">
      <w:pPr>
        <w:pStyle w:val="Citas"/>
      </w:pPr>
      <w:r w:rsidRPr="00EB04DE">
        <w:t xml:space="preserve">VIII. Fallo; </w:t>
      </w:r>
    </w:p>
    <w:p w14:paraId="5AB59DD1" w14:textId="77777777" w:rsidR="00E0426C" w:rsidRPr="00EB04DE" w:rsidRDefault="00E0426C" w:rsidP="00E0426C">
      <w:pPr>
        <w:pStyle w:val="Citas"/>
        <w:rPr>
          <w:b/>
          <w:bCs/>
          <w:u w:val="single"/>
        </w:rPr>
      </w:pPr>
      <w:r w:rsidRPr="00EB04DE">
        <w:rPr>
          <w:b/>
          <w:bCs/>
          <w:u w:val="single"/>
        </w:rPr>
        <w:t xml:space="preserve">IX. Suscripción del contrato; y </w:t>
      </w:r>
    </w:p>
    <w:p w14:paraId="04743644" w14:textId="77777777" w:rsidR="00E0426C" w:rsidRPr="00EB04DE" w:rsidRDefault="00E0426C" w:rsidP="00E0426C">
      <w:pPr>
        <w:pStyle w:val="Citas"/>
      </w:pPr>
      <w:r w:rsidRPr="00EB04DE">
        <w:lastRenderedPageBreak/>
        <w:t>X. Suministro de los bienes o inicio de la prestación del servicio.</w:t>
      </w:r>
    </w:p>
    <w:p w14:paraId="79529249" w14:textId="77777777" w:rsidR="00E0426C" w:rsidRPr="00EB04DE" w:rsidRDefault="00E0426C" w:rsidP="00E0426C">
      <w:pPr>
        <w:pStyle w:val="Citas"/>
      </w:pPr>
      <w:r w:rsidRPr="00EB04DE">
        <w:t xml:space="preserve">Artículo 90.- En el procedimiento de invitación restringida se deberá observar lo siguiente: </w:t>
      </w:r>
    </w:p>
    <w:p w14:paraId="6FC2F493" w14:textId="77777777" w:rsidR="00E0426C" w:rsidRPr="00EB04DE" w:rsidRDefault="00E0426C" w:rsidP="00E0426C">
      <w:pPr>
        <w:pStyle w:val="Citas"/>
      </w:pPr>
      <w:r w:rsidRPr="00EB04DE">
        <w:t xml:space="preserve">I. Se invitará a un mínimo de tres personas seleccionadas de entre las que se encuentren inscritas en el catálogo de proveedores y de prestadores de servicios. Se podrá invitar a personas que no se encuentren inscritas, cuando en el giro correspondiente del catálogo de proveedores y prestadores de servicios no exista el registro mínimo de personas requeridas para tal modalidad; </w:t>
      </w:r>
    </w:p>
    <w:p w14:paraId="252DA78F" w14:textId="77777777" w:rsidR="00E0426C" w:rsidRPr="00EB04DE" w:rsidRDefault="00E0426C" w:rsidP="00E0426C">
      <w:pPr>
        <w:pStyle w:val="Citas"/>
      </w:pPr>
      <w:r w:rsidRPr="00EB04DE">
        <w:t xml:space="preserve">II. Las bases de la invitación restringida indicarán los aspectos de la adquisición o contratación; y </w:t>
      </w:r>
    </w:p>
    <w:p w14:paraId="6381F20A" w14:textId="77777777" w:rsidR="00E0426C" w:rsidRPr="00EB04DE" w:rsidRDefault="00E0426C" w:rsidP="00E0426C">
      <w:pPr>
        <w:pStyle w:val="Citas"/>
      </w:pPr>
      <w:r w:rsidRPr="00EB04DE">
        <w:t>III. Serán aplicables, en lo conducente, las disposiciones de la licitación pública</w:t>
      </w:r>
    </w:p>
    <w:p w14:paraId="0B2F425A" w14:textId="77777777" w:rsidR="00E0426C" w:rsidRPr="00EB04DE" w:rsidRDefault="00E0426C" w:rsidP="00E0426C">
      <w:pPr>
        <w:pStyle w:val="Citas"/>
      </w:pPr>
      <w:r w:rsidRPr="00EB04DE">
        <w:t xml:space="preserve">Artículo 94.- En el procedimiento de adjudicación directa se observará lo siguiente: </w:t>
      </w:r>
    </w:p>
    <w:p w14:paraId="2F112C92" w14:textId="77777777" w:rsidR="00E0426C" w:rsidRPr="00EB04DE" w:rsidRDefault="00E0426C" w:rsidP="00E0426C">
      <w:pPr>
        <w:pStyle w:val="Citas"/>
      </w:pPr>
      <w:r w:rsidRPr="00EB04DE">
        <w:t xml:space="preserve">I. Las adquisiciones de bienes y la contratación de servicios, se efectuaran previa dictaminación del comité, a excepción de los casos previstos en las fracciones IV, VII, IX y XI del artículo 48 de la Ley; las contrataciones que se realicen con fundamento en las fracciones IV y VII, deberán corresponder a lo estrictamente necesario para atender la eventualidad o urgencia y no deberán observar ninguna otra formalidad más que la suscripción del contrato respectivo. </w:t>
      </w:r>
    </w:p>
    <w:p w14:paraId="40E7A785" w14:textId="77777777" w:rsidR="00E0426C" w:rsidRPr="00EB04DE" w:rsidRDefault="00E0426C" w:rsidP="00E0426C">
      <w:pPr>
        <w:pStyle w:val="Citas"/>
      </w:pPr>
      <w:r w:rsidRPr="00EB04DE">
        <w:t xml:space="preserve">II. Se considerará a la persona que atendiendo al bien o servicio que se pretenda adquirir o contratar, pueda suministrarlo o prestarlo en las mejores condiciones disponibles en cuanto a precio, calidad, financiamiento, oportunidad y demás circunstancias pertinentes; </w:t>
      </w:r>
    </w:p>
    <w:p w14:paraId="121261ED" w14:textId="77777777" w:rsidR="00E0426C" w:rsidRPr="00EB04DE" w:rsidRDefault="00E0426C" w:rsidP="00E0426C">
      <w:pPr>
        <w:pStyle w:val="Citas"/>
      </w:pPr>
      <w:r w:rsidRPr="00EB04DE">
        <w:lastRenderedPageBreak/>
        <w:t xml:space="preserve">III. La solicitud de participación contendrá, como mínimo, la descripción y cantidad de los bienes o servicios requeridos, lugar, plazo de entrega o duración del servicio y forma de pago; </w:t>
      </w:r>
    </w:p>
    <w:p w14:paraId="664374F2" w14:textId="77777777" w:rsidR="00E0426C" w:rsidRPr="00EB04DE" w:rsidRDefault="00E0426C" w:rsidP="00E0426C">
      <w:pPr>
        <w:pStyle w:val="Citas"/>
      </w:pPr>
      <w:r w:rsidRPr="00EB04DE">
        <w:t xml:space="preserve">IV. La solicitud de participación deberá señalar el día, hora y lugar en que tendrá verificativo el acto de presentación y apertura de ofertas; </w:t>
      </w:r>
    </w:p>
    <w:p w14:paraId="44EA5C6D" w14:textId="77777777" w:rsidR="00E0426C" w:rsidRPr="00EB04DE" w:rsidRDefault="00E0426C" w:rsidP="00E0426C">
      <w:pPr>
        <w:pStyle w:val="Citas"/>
      </w:pPr>
      <w:r w:rsidRPr="00EB04DE">
        <w:t xml:space="preserve">V. Atendiendo a la naturaleza de los bienes o servicios, la convocante podrá optar entre celebrar o no junta de aclaraciones, en términos de lo dispuesto por este Reglamento; </w:t>
      </w:r>
    </w:p>
    <w:p w14:paraId="6DE8ACBE" w14:textId="77777777" w:rsidR="00E0426C" w:rsidRPr="00EB04DE" w:rsidRDefault="00E0426C" w:rsidP="00E0426C">
      <w:pPr>
        <w:pStyle w:val="Citas"/>
      </w:pPr>
      <w:r w:rsidRPr="00EB04DE">
        <w:t xml:space="preserve">VI. El servidor público designado por la convocante será el responsable de llevar a cabo el acto de presentación y apertura de propuestas; </w:t>
      </w:r>
    </w:p>
    <w:p w14:paraId="1237EB7D" w14:textId="77777777" w:rsidR="00E0426C" w:rsidRPr="00EB04DE" w:rsidRDefault="00E0426C" w:rsidP="00E0426C">
      <w:pPr>
        <w:pStyle w:val="Citas"/>
      </w:pPr>
      <w:r w:rsidRPr="00EB04DE">
        <w:t xml:space="preserve">VII. Se observarán, en lo conducente, las disposiciones relativas a la contraoferta; y </w:t>
      </w:r>
    </w:p>
    <w:p w14:paraId="0651D4A2" w14:textId="77777777" w:rsidR="00E0426C" w:rsidRPr="00EB04DE" w:rsidRDefault="00E0426C" w:rsidP="00E0426C">
      <w:pPr>
        <w:pStyle w:val="Citas"/>
      </w:pPr>
      <w:r w:rsidRPr="00EB04DE">
        <w:t xml:space="preserve">VIII. El comité será responsable de emitir el dictamen de adjudicación que servirá de base para el fallo de adjudicación; correspondiendo a la convocante emitir dicho fallo, quien lo hará del conocimiento de los licitantes. </w:t>
      </w:r>
    </w:p>
    <w:p w14:paraId="0C570380" w14:textId="77777777" w:rsidR="00E0426C" w:rsidRPr="00EB04DE" w:rsidRDefault="00E0426C" w:rsidP="00E0426C">
      <w:pPr>
        <w:pStyle w:val="Citas"/>
        <w:rPr>
          <w:b/>
          <w:bCs/>
        </w:rPr>
      </w:pPr>
      <w:r w:rsidRPr="00EB04DE">
        <w:t xml:space="preserve">Los actos referidos en los incisos anteriores deberán documentarse en el acta correspondiente y publicarse en el sistema COMPRAMEX” </w:t>
      </w:r>
      <w:r w:rsidRPr="00EB04DE">
        <w:rPr>
          <w:b/>
          <w:bCs/>
        </w:rPr>
        <w:t>(Sic)</w:t>
      </w:r>
    </w:p>
    <w:bookmarkEnd w:id="2"/>
    <w:p w14:paraId="2BE70820" w14:textId="77777777" w:rsidR="00E0426C" w:rsidRPr="00EB04DE" w:rsidRDefault="00E0426C" w:rsidP="00E0426C">
      <w:pPr>
        <w:pStyle w:val="Citas"/>
        <w:ind w:left="0"/>
        <w:rPr>
          <w:b/>
          <w:bCs/>
        </w:rPr>
      </w:pPr>
    </w:p>
    <w:p w14:paraId="376859B8" w14:textId="253AE58E" w:rsidR="00E0426C" w:rsidRPr="00EB04DE" w:rsidRDefault="00E0426C" w:rsidP="00E0426C">
      <w:pPr>
        <w:pStyle w:val="Citas"/>
        <w:ind w:left="0" w:right="0"/>
        <w:rPr>
          <w:i w:val="0"/>
          <w:iCs/>
          <w:sz w:val="24"/>
          <w:szCs w:val="24"/>
        </w:rPr>
      </w:pPr>
      <w:r w:rsidRPr="00EB04DE">
        <w:rPr>
          <w:i w:val="0"/>
          <w:iCs/>
          <w:sz w:val="24"/>
          <w:szCs w:val="24"/>
        </w:rPr>
        <w:t xml:space="preserve">Visto de esta forma, la Coordinación de Administración y Finanzas, así como la Jefatura de Recursos Materiales, Servicios y Almacen tienen competencia en las siguientes aristas: </w:t>
      </w:r>
    </w:p>
    <w:p w14:paraId="46EC9C7E" w14:textId="77777777" w:rsidR="00E0426C" w:rsidRPr="00EB04DE" w:rsidRDefault="00E0426C" w:rsidP="00E0426C">
      <w:pPr>
        <w:pStyle w:val="Prrafodelista"/>
        <w:numPr>
          <w:ilvl w:val="0"/>
          <w:numId w:val="22"/>
        </w:numPr>
        <w:spacing w:before="240" w:line="360" w:lineRule="auto"/>
        <w:jc w:val="both"/>
        <w:rPr>
          <w:rFonts w:ascii="Palatino Linotype" w:hAnsi="Palatino Linotype"/>
        </w:rPr>
      </w:pPr>
      <w:r w:rsidRPr="00EB04DE">
        <w:rPr>
          <w:rFonts w:ascii="Palatino Linotype" w:hAnsi="Palatino Linotype"/>
        </w:rPr>
        <w:lastRenderedPageBreak/>
        <w:t>Procedimientos adquisitivos mediante comité</w:t>
      </w:r>
    </w:p>
    <w:p w14:paraId="7E3C6716" w14:textId="77777777" w:rsidR="00E0426C" w:rsidRPr="00EB04DE" w:rsidRDefault="00E0426C" w:rsidP="00E0426C">
      <w:pPr>
        <w:pStyle w:val="Prrafodelista"/>
        <w:numPr>
          <w:ilvl w:val="0"/>
          <w:numId w:val="22"/>
        </w:numPr>
        <w:spacing w:before="240" w:line="360" w:lineRule="auto"/>
        <w:jc w:val="both"/>
        <w:rPr>
          <w:rFonts w:ascii="Palatino Linotype" w:hAnsi="Palatino Linotype"/>
        </w:rPr>
      </w:pPr>
      <w:r w:rsidRPr="00EB04DE">
        <w:rPr>
          <w:rFonts w:ascii="Palatino Linotype" w:hAnsi="Palatino Linotype"/>
        </w:rPr>
        <w:t>Celebración de contratos con proveedores</w:t>
      </w:r>
    </w:p>
    <w:p w14:paraId="6E4BA49C" w14:textId="77777777" w:rsidR="00E0426C" w:rsidRPr="00EB04DE" w:rsidRDefault="00E0426C" w:rsidP="00E0426C">
      <w:pPr>
        <w:pStyle w:val="Prrafodelista"/>
        <w:numPr>
          <w:ilvl w:val="0"/>
          <w:numId w:val="22"/>
        </w:numPr>
        <w:spacing w:before="240" w:line="360" w:lineRule="auto"/>
        <w:jc w:val="both"/>
        <w:rPr>
          <w:rFonts w:ascii="Palatino Linotype" w:hAnsi="Palatino Linotype"/>
        </w:rPr>
      </w:pPr>
      <w:r w:rsidRPr="00EB04DE">
        <w:rPr>
          <w:rFonts w:ascii="Palatino Linotype" w:hAnsi="Palatino Linotype"/>
        </w:rPr>
        <w:t>Coordinar el ejercicio del presupuesto</w:t>
      </w:r>
    </w:p>
    <w:p w14:paraId="3353A980" w14:textId="0C3A39E0" w:rsidR="00E0426C" w:rsidRPr="00EB04DE" w:rsidRDefault="00E0426C" w:rsidP="00E0426C">
      <w:pPr>
        <w:pStyle w:val="Prrafodelista"/>
        <w:numPr>
          <w:ilvl w:val="0"/>
          <w:numId w:val="22"/>
        </w:numPr>
        <w:spacing w:before="240" w:line="360" w:lineRule="auto"/>
        <w:jc w:val="both"/>
        <w:rPr>
          <w:rFonts w:ascii="Palatino Linotype" w:hAnsi="Palatino Linotype"/>
        </w:rPr>
      </w:pPr>
      <w:r w:rsidRPr="00EB04DE">
        <w:rPr>
          <w:rFonts w:ascii="Palatino Linotype" w:hAnsi="Palatino Linotype"/>
        </w:rPr>
        <w:t>Actualización del padrón de proveedores</w:t>
      </w:r>
    </w:p>
    <w:p w14:paraId="29A19832" w14:textId="77777777" w:rsidR="00E0426C" w:rsidRPr="00EB04DE" w:rsidRDefault="00E0426C" w:rsidP="00E0426C">
      <w:pPr>
        <w:pStyle w:val="Prrafodelista"/>
        <w:numPr>
          <w:ilvl w:val="0"/>
          <w:numId w:val="22"/>
        </w:numPr>
        <w:spacing w:before="240" w:line="360" w:lineRule="auto"/>
        <w:jc w:val="both"/>
        <w:rPr>
          <w:rFonts w:ascii="Palatino Linotype" w:hAnsi="Palatino Linotype"/>
        </w:rPr>
      </w:pPr>
      <w:r w:rsidRPr="00EB04DE">
        <w:rPr>
          <w:rFonts w:ascii="Palatino Linotype" w:hAnsi="Palatino Linotype"/>
        </w:rPr>
        <w:t xml:space="preserve">Otros. </w:t>
      </w:r>
    </w:p>
    <w:p w14:paraId="245ED209" w14:textId="77777777" w:rsidR="00E0426C" w:rsidRPr="00EB04DE" w:rsidRDefault="00E0426C" w:rsidP="00E0426C">
      <w:pPr>
        <w:pStyle w:val="Citas"/>
        <w:ind w:left="0" w:right="0"/>
        <w:rPr>
          <w:i w:val="0"/>
          <w:iCs/>
          <w:sz w:val="24"/>
          <w:szCs w:val="24"/>
        </w:rPr>
      </w:pPr>
    </w:p>
    <w:p w14:paraId="23DFB57A" w14:textId="77777777" w:rsidR="00E0426C" w:rsidRPr="00EB04DE" w:rsidRDefault="00E0426C" w:rsidP="00E0426C">
      <w:pPr>
        <w:spacing w:before="240" w:line="360" w:lineRule="auto"/>
        <w:jc w:val="both"/>
        <w:rPr>
          <w:rFonts w:ascii="Palatino Linotype" w:hAnsi="Palatino Linotype"/>
          <w:bCs/>
          <w:sz w:val="24"/>
          <w:szCs w:val="24"/>
        </w:rPr>
      </w:pPr>
      <w:bookmarkStart w:id="3" w:name="_Hlk211524377"/>
      <w:r w:rsidRPr="00EB04DE">
        <w:rPr>
          <w:rFonts w:ascii="Palatino Linotype" w:hAnsi="Palatino Linotype" w:cs="Arial"/>
          <w:sz w:val="24"/>
          <w:szCs w:val="24"/>
        </w:rPr>
        <w:t xml:space="preserve">Por otra parte, es óbice mencionar que la información requerida estriba parcialmente en las obligaciones en las obligaciones de transparencia común, lo anterior con fundamento </w:t>
      </w:r>
      <w:r w:rsidRPr="00EB04DE">
        <w:rPr>
          <w:rFonts w:ascii="Palatino Linotype" w:hAnsi="Palatino Linotype"/>
          <w:bCs/>
          <w:sz w:val="24"/>
          <w:szCs w:val="24"/>
        </w:rPr>
        <w:t>en los artículos 24, fracción XII, 92, fracción XXIX de la Ley de Transparencia y Acceso a la Información Pública del Estado de México y Municipios, porciones normativas que disponen a la literalidad lo siguiente:</w:t>
      </w:r>
    </w:p>
    <w:p w14:paraId="5841BDFE"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“Artículo 24. Para el cumplimiento de los objetivos de esta Ley, los sujetos obligados deberán cumplir con las siguientes obligaciones, según corresponda, de acuerdo a su naturaleza:</w:t>
      </w:r>
    </w:p>
    <w:p w14:paraId="6D22ADB6"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w:t>
      </w:r>
    </w:p>
    <w:p w14:paraId="666F034B" w14:textId="77777777" w:rsidR="00E0426C" w:rsidRPr="00EB04DE" w:rsidRDefault="00E0426C" w:rsidP="00E0426C">
      <w:pPr>
        <w:spacing w:before="240" w:line="360" w:lineRule="auto"/>
        <w:ind w:left="851" w:right="851"/>
        <w:jc w:val="both"/>
        <w:rPr>
          <w:rFonts w:ascii="Palatino Linotype" w:hAnsi="Palatino Linotype"/>
          <w:bCs/>
          <w:i/>
        </w:rPr>
      </w:pPr>
      <w:r w:rsidRPr="00EB04DE">
        <w:rPr>
          <w:rFonts w:ascii="Palatino Linotype" w:hAnsi="Palatino Linotype"/>
          <w:bCs/>
          <w:i/>
        </w:rPr>
        <w:t>XII. Publicar y mantener actualizada la información relativa a las obligaciones generales de transparencia previstas en la presente Ley o determinadas así por el Instituto, y en general aquella que sea de interés público;</w:t>
      </w:r>
    </w:p>
    <w:p w14:paraId="4BDE4EE7" w14:textId="77777777" w:rsidR="00E0426C" w:rsidRPr="00EB04DE" w:rsidRDefault="00E0426C" w:rsidP="00E0426C">
      <w:pPr>
        <w:spacing w:before="240" w:line="360" w:lineRule="auto"/>
        <w:ind w:left="851" w:right="851"/>
        <w:jc w:val="both"/>
        <w:rPr>
          <w:rFonts w:ascii="Palatino Linotype" w:hAnsi="Palatino Linotype"/>
          <w:bCs/>
          <w:i/>
        </w:rPr>
      </w:pPr>
      <w:r w:rsidRPr="00EB04DE">
        <w:rPr>
          <w:rFonts w:ascii="Palatino Linotype" w:hAnsi="Palatino Linotype"/>
          <w:bCs/>
          <w:i/>
        </w:rPr>
        <w:t>(…)</w:t>
      </w:r>
    </w:p>
    <w:p w14:paraId="2A85DB05" w14:textId="77777777" w:rsidR="00E0426C" w:rsidRPr="00EB04DE" w:rsidRDefault="00E0426C" w:rsidP="00E0426C">
      <w:pPr>
        <w:spacing w:before="240" w:line="360" w:lineRule="auto"/>
        <w:ind w:left="851" w:right="851"/>
        <w:jc w:val="both"/>
        <w:rPr>
          <w:rFonts w:ascii="Palatino Linotype" w:hAnsi="Palatino Linotype"/>
          <w:bCs/>
          <w:sz w:val="24"/>
          <w:szCs w:val="24"/>
        </w:rPr>
      </w:pPr>
      <w:r w:rsidRPr="00EB04DE">
        <w:rPr>
          <w:rFonts w:ascii="Palatino Linotype" w:hAnsi="Palatino Linotype"/>
          <w:i/>
        </w:rPr>
        <w:lastRenderedPageBreak/>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C302641" w14:textId="77777777" w:rsidR="00E0426C" w:rsidRPr="00EB04DE" w:rsidRDefault="00E0426C" w:rsidP="00E0426C">
      <w:pPr>
        <w:pStyle w:val="Citas"/>
      </w:pPr>
      <w:r w:rsidRPr="00EB04DE">
        <w:t>(…)</w:t>
      </w:r>
    </w:p>
    <w:bookmarkEnd w:id="3"/>
    <w:p w14:paraId="0E388AD8" w14:textId="77777777" w:rsidR="00E0426C" w:rsidRPr="00EB04DE" w:rsidRDefault="00E0426C" w:rsidP="00E0426C">
      <w:pPr>
        <w:spacing w:before="240" w:line="360" w:lineRule="auto"/>
        <w:ind w:left="851" w:right="851"/>
        <w:jc w:val="both"/>
        <w:rPr>
          <w:rFonts w:ascii="Palatino Linotype" w:hAnsi="Palatino Linotype"/>
          <w:b/>
          <w:i/>
          <w:u w:val="single"/>
        </w:rPr>
      </w:pPr>
      <w:r w:rsidRPr="00EB04DE">
        <w:rPr>
          <w:rFonts w:ascii="Palatino Linotype" w:hAnsi="Palatino Linotype"/>
          <w:b/>
          <w:i/>
          <w:u w:val="single"/>
        </w:rPr>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2A33446E" w14:textId="77777777" w:rsidR="00E0426C" w:rsidRPr="00EB04DE" w:rsidRDefault="00E0426C" w:rsidP="00E0426C">
      <w:pPr>
        <w:spacing w:before="240" w:line="360" w:lineRule="auto"/>
        <w:ind w:left="851" w:right="851"/>
        <w:jc w:val="both"/>
        <w:rPr>
          <w:rFonts w:ascii="Palatino Linotype" w:hAnsi="Palatino Linotype"/>
          <w:b/>
          <w:bCs/>
          <w:i/>
          <w:u w:val="single"/>
        </w:rPr>
      </w:pPr>
      <w:r w:rsidRPr="00EB04DE">
        <w:rPr>
          <w:rFonts w:ascii="Palatino Linotype" w:hAnsi="Palatino Linotype"/>
          <w:b/>
          <w:bCs/>
          <w:i/>
          <w:u w:val="single"/>
        </w:rPr>
        <w:t xml:space="preserve">a) De licitaciones públicas o procedimientos de invitación restringida: </w:t>
      </w:r>
    </w:p>
    <w:p w14:paraId="0BD50023"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1) La convocatoria o invitación emitida, así como los fundamentos legales aplicados para llevarla a cabo; </w:t>
      </w:r>
    </w:p>
    <w:p w14:paraId="0572FFD5"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2) Los nombres de los participantes o invitados; </w:t>
      </w:r>
    </w:p>
    <w:p w14:paraId="27CD3BF0"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3) El nombre del ganador y las razones que lo justifican; </w:t>
      </w:r>
    </w:p>
    <w:p w14:paraId="07812A73"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4) El área solicitante y la responsable de su ejecución; </w:t>
      </w:r>
    </w:p>
    <w:p w14:paraId="01464377"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5) Las convocatorias e invitaciones emitidas; </w:t>
      </w:r>
    </w:p>
    <w:p w14:paraId="7F96DCDB"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6) Los dictámenes y fallo de adjudicación; </w:t>
      </w:r>
    </w:p>
    <w:p w14:paraId="59A3B957"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7) El contrato y, en su caso, sus anexos; </w:t>
      </w:r>
    </w:p>
    <w:p w14:paraId="790A26AD"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lastRenderedPageBreak/>
        <w:t xml:space="preserve">8) Los mecanismos de vigilancia y supervisión, incluyendo en su caso, los estudios de impacto urbano y ambiental, según corresponda; </w:t>
      </w:r>
    </w:p>
    <w:p w14:paraId="157AC684"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9) La partida presupuestal, de conformidad con el clasificador por objeto del gasto, en el caso de ser aplicable; </w:t>
      </w:r>
    </w:p>
    <w:p w14:paraId="221E7F9C"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10) Origen de los recursos especificando si son federales, estatales o municipales, así como el tipo de fondo de participación o aportación respectiva; </w:t>
      </w:r>
    </w:p>
    <w:p w14:paraId="07124C5B"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11) Los convenios modificatorios que, en su caso, sean firmados, precisando el objeto y la fecha de celebración;</w:t>
      </w:r>
    </w:p>
    <w:p w14:paraId="6407F9E0"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 12) Los informes de avance físico y financiero sobre las obras o servicios contratados; 13) El convenio de terminación; y </w:t>
      </w:r>
    </w:p>
    <w:p w14:paraId="2109F6C5"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14) El finiquito. </w:t>
      </w:r>
    </w:p>
    <w:p w14:paraId="164CA8BA" w14:textId="77777777" w:rsidR="00E0426C" w:rsidRPr="00EB04DE" w:rsidRDefault="00E0426C" w:rsidP="00E0426C">
      <w:pPr>
        <w:spacing w:before="240" w:line="360" w:lineRule="auto"/>
        <w:ind w:left="851" w:right="851"/>
        <w:jc w:val="both"/>
        <w:rPr>
          <w:rFonts w:ascii="Palatino Linotype" w:hAnsi="Palatino Linotype"/>
          <w:b/>
          <w:i/>
          <w:u w:val="single"/>
        </w:rPr>
      </w:pPr>
      <w:r w:rsidRPr="00EB04DE">
        <w:rPr>
          <w:rFonts w:ascii="Palatino Linotype" w:hAnsi="Palatino Linotype"/>
          <w:b/>
          <w:i/>
          <w:u w:val="single"/>
        </w:rPr>
        <w:t xml:space="preserve">b) De las adjudicaciones directas: </w:t>
      </w:r>
    </w:p>
    <w:p w14:paraId="15F1B426"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1) La propuesta enviada por el participante; </w:t>
      </w:r>
    </w:p>
    <w:p w14:paraId="7498E1B4"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2) Los motivos y fundamentos legales aplicados para llevarla a cabo; </w:t>
      </w:r>
    </w:p>
    <w:p w14:paraId="2817B6AB"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3) La autorización del ejercicio de la opción; </w:t>
      </w:r>
    </w:p>
    <w:p w14:paraId="30C796C3"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4) En su caso, las cotizaciones consideradas, especificando los nombres de los proveedores y sus montos; </w:t>
      </w:r>
    </w:p>
    <w:p w14:paraId="73EF8C1B"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5) El nombre de la persona física o jurídica colectiva adjudicada; </w:t>
      </w:r>
    </w:p>
    <w:p w14:paraId="47DEDCC6"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6) La unidad administrativa solicitante y la responsable de su ejecución; </w:t>
      </w:r>
    </w:p>
    <w:p w14:paraId="4BC8603C"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lastRenderedPageBreak/>
        <w:t xml:space="preserve">7) El número, fecha, el monto del contrato y el plazo de entrega o de ejecución de los servicios u obra; </w:t>
      </w:r>
    </w:p>
    <w:p w14:paraId="6120C280"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8) Los mecanismos de vigilancia y supervisión, incluyendo, en su caso, los estudios de impacto urbano y ambiental, según corresponda; </w:t>
      </w:r>
    </w:p>
    <w:p w14:paraId="40D28722"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9) Los informes de avance sobre las obras o servicios contratados; </w:t>
      </w:r>
    </w:p>
    <w:p w14:paraId="67970D00"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 xml:space="preserve">10) El convenio de terminación; y </w:t>
      </w:r>
    </w:p>
    <w:p w14:paraId="28DA9730" w14:textId="77777777" w:rsidR="00E0426C" w:rsidRPr="00EB04DE" w:rsidRDefault="00E0426C" w:rsidP="00E0426C">
      <w:pPr>
        <w:spacing w:before="240" w:line="360" w:lineRule="auto"/>
        <w:ind w:left="851" w:right="851"/>
        <w:jc w:val="both"/>
        <w:rPr>
          <w:rFonts w:ascii="Palatino Linotype" w:hAnsi="Palatino Linotype"/>
          <w:i/>
        </w:rPr>
      </w:pPr>
      <w:r w:rsidRPr="00EB04DE">
        <w:rPr>
          <w:rFonts w:ascii="Palatino Linotype" w:hAnsi="Palatino Linotype"/>
          <w:i/>
        </w:rPr>
        <w:t>11) El finiquito.</w:t>
      </w:r>
    </w:p>
    <w:p w14:paraId="64E6CC46" w14:textId="77777777" w:rsidR="00E0426C" w:rsidRPr="00EB04DE" w:rsidRDefault="00E0426C" w:rsidP="00E0426C">
      <w:pPr>
        <w:pStyle w:val="Citas"/>
        <w:ind w:left="0" w:right="0"/>
        <w:rPr>
          <w:i w:val="0"/>
          <w:iCs/>
          <w:sz w:val="24"/>
          <w:szCs w:val="24"/>
        </w:rPr>
      </w:pPr>
    </w:p>
    <w:p w14:paraId="05379058" w14:textId="77777777" w:rsidR="00E0426C" w:rsidRPr="00EB04DE" w:rsidRDefault="00E0426C" w:rsidP="00E0426C">
      <w:pPr>
        <w:pStyle w:val="Citas"/>
        <w:ind w:left="0" w:right="0"/>
        <w:rPr>
          <w:i w:val="0"/>
          <w:iCs/>
          <w:sz w:val="24"/>
          <w:szCs w:val="24"/>
        </w:rPr>
      </w:pPr>
      <w:bookmarkStart w:id="4" w:name="_Hlk211524466"/>
      <w:r w:rsidRPr="00EB04DE">
        <w:rPr>
          <w:rFonts w:eastAsia="MS Mincho" w:cs="Tahoma"/>
          <w:i w:val="0"/>
          <w:iCs/>
          <w:sz w:val="24"/>
          <w:szCs w:val="24"/>
        </w:rPr>
        <w:t xml:space="preserve">Así </w:t>
      </w:r>
      <w:r w:rsidRPr="00EB04DE">
        <w:rPr>
          <w:rFonts w:eastAsia="Arial Unicode MS"/>
          <w:i w:val="0"/>
          <w:iCs/>
          <w:sz w:val="24"/>
          <w:szCs w:val="24"/>
        </w:rPr>
        <w:t xml:space="preserve">el artículo 92 fracción </w:t>
      </w:r>
      <w:r w:rsidRPr="00EB04DE">
        <w:rPr>
          <w:bCs/>
          <w:i w:val="0"/>
          <w:iCs/>
          <w:sz w:val="24"/>
          <w:szCs w:val="24"/>
        </w:rPr>
        <w:t xml:space="preserve">XXIX de la Ley de Transparencia y Acceso a la Información Pública del Estado de México y Municipios </w:t>
      </w:r>
      <w:r w:rsidRPr="00EB04DE">
        <w:rPr>
          <w:rFonts w:eastAsia="Arial Unicode MS"/>
          <w:i w:val="0"/>
          <w:iCs/>
          <w:sz w:val="24"/>
          <w:szCs w:val="24"/>
        </w:rPr>
        <w:t xml:space="preserve">señala que la información requerida respecto de actas del comité en materia de adquisiciones y arrendamientos constituye una obligación de transparencia común. </w:t>
      </w:r>
    </w:p>
    <w:bookmarkEnd w:id="4"/>
    <w:p w14:paraId="4A8F38F0" w14:textId="77777777" w:rsidR="00EF4835" w:rsidRPr="00EB04DE" w:rsidRDefault="00EF4835" w:rsidP="00EF4835">
      <w:pPr>
        <w:spacing w:line="360" w:lineRule="auto"/>
        <w:jc w:val="both"/>
        <w:rPr>
          <w:rFonts w:ascii="Palatino Linotype" w:hAnsi="Palatino Linotype" w:cs="Arial"/>
          <w:sz w:val="24"/>
          <w:szCs w:val="24"/>
        </w:rPr>
      </w:pPr>
      <w:r w:rsidRPr="00EB04DE">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7388279A" w14:textId="77777777" w:rsidR="00EF4835" w:rsidRPr="00EB04DE" w:rsidRDefault="00EF4835" w:rsidP="00EF4835">
      <w:pPr>
        <w:pStyle w:val="Citas"/>
      </w:pPr>
      <w:r w:rsidRPr="00EB04DE">
        <w:t xml:space="preserve">“Artículo 18. Los sujetos obligados deberán documentar todo acto que derive del ejercicio de sus facultades, competencias o funciones, considerando desde su origen la eventual publicidad y reutilización de la información que generen. </w:t>
      </w:r>
    </w:p>
    <w:p w14:paraId="496425AC" w14:textId="77777777" w:rsidR="00EF4835" w:rsidRPr="00EB04DE" w:rsidRDefault="00EF4835" w:rsidP="00EF4835">
      <w:pPr>
        <w:pStyle w:val="Citas"/>
      </w:pPr>
      <w:r w:rsidRPr="00EB04DE">
        <w:lastRenderedPageBreak/>
        <w:t xml:space="preserve">Artículo 19. Se presume que la información debe existir si se refiere a las facultades, competencias y funciones que los ordenamientos jurídicos aplicables otorgan a los sujetos obligados. </w:t>
      </w:r>
    </w:p>
    <w:p w14:paraId="22061286" w14:textId="77777777" w:rsidR="00EF4835" w:rsidRPr="00EB04DE" w:rsidRDefault="00EF4835" w:rsidP="00EF4835">
      <w:pPr>
        <w:pStyle w:val="Citas"/>
      </w:pPr>
      <w:r w:rsidRPr="00EB04DE">
        <w:t xml:space="preserve">En los casos en que ciertas facultades, competencias o funciones no se hayan ejercido, se debe motivar la respuesta en función de las causas que motiven tal circunstancia. </w:t>
      </w:r>
    </w:p>
    <w:p w14:paraId="5E016CC1" w14:textId="77777777" w:rsidR="00EF4835" w:rsidRPr="00EB04DE" w:rsidRDefault="00EF4835" w:rsidP="00EF4835">
      <w:pPr>
        <w:pStyle w:val="Citas"/>
        <w:rPr>
          <w:b/>
          <w:bCs/>
          <w:sz w:val="24"/>
          <w:szCs w:val="24"/>
        </w:rPr>
      </w:pPr>
      <w:r w:rsidRPr="00EB04DE">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EB04DE">
        <w:rPr>
          <w:b/>
          <w:bCs/>
        </w:rPr>
        <w:t>(Sic)</w:t>
      </w:r>
    </w:p>
    <w:p w14:paraId="39E303CA" w14:textId="77777777" w:rsidR="00A64219" w:rsidRPr="00EB04DE" w:rsidRDefault="00A64219" w:rsidP="00FF3CCF">
      <w:pPr>
        <w:autoSpaceDE w:val="0"/>
        <w:autoSpaceDN w:val="0"/>
        <w:adjustRightInd w:val="0"/>
        <w:spacing w:before="240" w:line="360" w:lineRule="auto"/>
        <w:jc w:val="both"/>
        <w:rPr>
          <w:rFonts w:ascii="Palatino Linotype" w:hAnsi="Palatino Linotype" w:cs="Arial"/>
          <w:sz w:val="24"/>
          <w:szCs w:val="24"/>
        </w:rPr>
      </w:pPr>
    </w:p>
    <w:p w14:paraId="3BD6D665" w14:textId="0106A008" w:rsidR="00DB7EBE" w:rsidRPr="00EB04DE" w:rsidRDefault="00FF3CCF" w:rsidP="00FF3CCF">
      <w:pPr>
        <w:spacing w:after="240" w:line="360" w:lineRule="auto"/>
        <w:jc w:val="both"/>
        <w:rPr>
          <w:rFonts w:ascii="Palatino Linotype" w:hAnsi="Palatino Linotype" w:cs="Arial"/>
          <w:color w:val="000000"/>
          <w:sz w:val="24"/>
          <w:lang w:val="es-ES_tradnl"/>
        </w:rPr>
      </w:pPr>
      <w:bookmarkStart w:id="5" w:name="_Hlk211877676"/>
      <w:r w:rsidRPr="00EB04DE">
        <w:rPr>
          <w:rFonts w:ascii="Palatino Linotype" w:hAnsi="Palatino Linotype" w:cs="Arial"/>
          <w:color w:val="000000"/>
          <w:sz w:val="24"/>
          <w:lang w:val="es-ES_tradnl"/>
        </w:rPr>
        <w:t xml:space="preserve">Una vez sentado lo anterior, como se mencionó en el antecedente </w:t>
      </w:r>
      <w:r w:rsidR="001D46D9" w:rsidRPr="00EB04DE">
        <w:rPr>
          <w:rFonts w:ascii="Palatino Linotype" w:hAnsi="Palatino Linotype" w:cs="Arial"/>
          <w:color w:val="000000"/>
          <w:sz w:val="24"/>
          <w:lang w:val="es-ES_tradnl"/>
        </w:rPr>
        <w:t>tercero</w:t>
      </w:r>
      <w:r w:rsidRPr="00EB04DE">
        <w:rPr>
          <w:rFonts w:ascii="Palatino Linotype" w:hAnsi="Palatino Linotype" w:cs="Arial"/>
          <w:color w:val="000000"/>
          <w:sz w:val="24"/>
          <w:lang w:val="es-ES_tradnl"/>
        </w:rPr>
        <w:t xml:space="preserve">, </w:t>
      </w:r>
      <w:r w:rsidRPr="00EB04DE">
        <w:rPr>
          <w:rFonts w:ascii="Palatino Linotype" w:hAnsi="Palatino Linotype" w:cs="Arial"/>
          <w:b/>
          <w:color w:val="000000"/>
          <w:sz w:val="24"/>
          <w:lang w:val="es-ES_tradnl"/>
        </w:rPr>
        <w:t xml:space="preserve">El Sujeto Obligado </w:t>
      </w:r>
      <w:r w:rsidRPr="00EB04DE">
        <w:rPr>
          <w:rFonts w:ascii="Palatino Linotype" w:hAnsi="Palatino Linotype" w:cs="Arial"/>
          <w:color w:val="000000"/>
          <w:sz w:val="24"/>
          <w:lang w:val="es-ES_tradnl"/>
        </w:rPr>
        <w:t xml:space="preserve">en fecha </w:t>
      </w:r>
      <w:r w:rsidR="001D46D9" w:rsidRPr="00EB04DE">
        <w:rPr>
          <w:rFonts w:ascii="Palatino Linotype" w:hAnsi="Palatino Linotype" w:cs="Arial"/>
          <w:b/>
          <w:bCs/>
          <w:color w:val="000000"/>
          <w:sz w:val="24"/>
          <w:lang w:val="es-ES_tradnl"/>
        </w:rPr>
        <w:t xml:space="preserve">veintiocho de enero de dos mil veintiséis, </w:t>
      </w:r>
      <w:r w:rsidR="001D46D9" w:rsidRPr="00EB04DE">
        <w:rPr>
          <w:rFonts w:ascii="Palatino Linotype" w:hAnsi="Palatino Linotype" w:cs="Arial"/>
          <w:color w:val="000000"/>
          <w:sz w:val="24"/>
          <w:lang w:val="es-ES_tradnl"/>
        </w:rPr>
        <w:t xml:space="preserve">rindió su </w:t>
      </w:r>
      <w:r w:rsidR="00DB2CFE" w:rsidRPr="00EB04DE">
        <w:rPr>
          <w:rFonts w:ascii="Palatino Linotype" w:hAnsi="Palatino Linotype" w:cs="Arial"/>
          <w:color w:val="000000"/>
          <w:sz w:val="24"/>
          <w:lang w:val="es-ES_tradnl"/>
        </w:rPr>
        <w:t xml:space="preserve">respuesta a la solicitud de información formulada por el particular, adjuntando para tal efecto lo siguiente: </w:t>
      </w:r>
    </w:p>
    <w:p w14:paraId="48875BA9" w14:textId="77777777" w:rsidR="008C4F1E" w:rsidRPr="00EB04DE" w:rsidRDefault="00DB2CFE" w:rsidP="001D46D9">
      <w:pPr>
        <w:pStyle w:val="Prrafodelista"/>
        <w:numPr>
          <w:ilvl w:val="0"/>
          <w:numId w:val="11"/>
        </w:numPr>
        <w:spacing w:after="240" w:line="360" w:lineRule="auto"/>
        <w:jc w:val="both"/>
        <w:rPr>
          <w:rFonts w:ascii="Palatino Linotype" w:eastAsia="Arial" w:hAnsi="Palatino Linotype" w:cs="Arial"/>
        </w:rPr>
      </w:pPr>
      <w:r w:rsidRPr="00EB04DE">
        <w:rPr>
          <w:rFonts w:ascii="Palatino Linotype" w:hAnsi="Palatino Linotype"/>
          <w:b/>
          <w:bCs/>
          <w:iCs/>
        </w:rPr>
        <w:t>“</w:t>
      </w:r>
      <w:r w:rsidR="008C4F1E" w:rsidRPr="00EB04DE">
        <w:rPr>
          <w:rFonts w:ascii="Palatino Linotype" w:hAnsi="Palatino Linotype"/>
          <w:b/>
          <w:bCs/>
          <w:iCs/>
        </w:rPr>
        <w:t xml:space="preserve">IMCUFIDETRMSYA0042026.pdf”: </w:t>
      </w:r>
      <w:r w:rsidR="008C4F1E" w:rsidRPr="00EB04DE">
        <w:rPr>
          <w:rFonts w:ascii="Palatino Linotype" w:hAnsi="Palatino Linotype"/>
          <w:iCs/>
        </w:rPr>
        <w:t xml:space="preserve">Oficio número </w:t>
      </w:r>
      <w:r w:rsidR="008C4F1E" w:rsidRPr="00EB04DE">
        <w:rPr>
          <w:rFonts w:ascii="Palatino Linotype" w:hAnsi="Palatino Linotype"/>
          <w:b/>
          <w:bCs/>
          <w:iCs/>
        </w:rPr>
        <w:t xml:space="preserve">IMCUFIDET/RMSYA/004/2026 </w:t>
      </w:r>
      <w:r w:rsidR="008C4F1E" w:rsidRPr="00EB04DE">
        <w:rPr>
          <w:rFonts w:ascii="Palatino Linotype" w:hAnsi="Palatino Linotype"/>
          <w:iCs/>
        </w:rPr>
        <w:t>signado por el jefe de recursos materiales y por la coordinadora de administración y finanzas, dirigido al particular, de fecha veintiocho de enero de dos mil veintiséis, resulta de nuestro interés el siguiente extracto:</w:t>
      </w:r>
    </w:p>
    <w:p w14:paraId="7FB389A3" w14:textId="1519A6F1" w:rsidR="003530E7" w:rsidRPr="00EB04DE" w:rsidRDefault="008C4F1E" w:rsidP="008C4F1E">
      <w:pPr>
        <w:pStyle w:val="Prrafodelista"/>
        <w:spacing w:after="240" w:line="360" w:lineRule="auto"/>
        <w:ind w:left="720"/>
        <w:jc w:val="both"/>
        <w:rPr>
          <w:rFonts w:ascii="Palatino Linotype" w:eastAsia="Arial" w:hAnsi="Palatino Linotype" w:cs="Arial"/>
        </w:rPr>
      </w:pPr>
      <w:r w:rsidRPr="00EB04DE">
        <w:rPr>
          <w:rFonts w:ascii="Palatino Linotype" w:hAnsi="Palatino Linotype"/>
          <w:i/>
        </w:rPr>
        <w:t xml:space="preserve">“…Por lo tanto, se encuentra a su disposición para consulta personal por lo que lo invitamos a visitar nuestra oficina ubicada en planta alta del Deportivo Toltitlán, en </w:t>
      </w:r>
      <w:r w:rsidRPr="00EB04DE">
        <w:rPr>
          <w:rFonts w:ascii="Palatino Linotype" w:hAnsi="Palatino Linotype"/>
          <w:i/>
        </w:rPr>
        <w:lastRenderedPageBreak/>
        <w:t xml:space="preserve">Boulevard Tultitlán No. 204, Barrio Los Reyes, Municipio de Tultitlán, Código Postal 54900, Estado de México. Nos encontramos disponibles de lunes a viernes de 9:00 a las 16:00 horas, para que usted pueda elegir el día y la hora que mejor se adapten a su disponibilidad para revisar los expedientes y verificar que su petición haya sido atendida de manera adecuada, por lo que deberá solicitar para una atención optima una cita para otorgarle el acceso a los aludidos archivos, lo anterior en consideración a garantizar el derecho humano de acceso a la información del peticionario” </w:t>
      </w:r>
      <w:r w:rsidRPr="00EB04DE">
        <w:rPr>
          <w:rFonts w:ascii="Palatino Linotype" w:hAnsi="Palatino Linotype"/>
          <w:b/>
          <w:bCs/>
          <w:i/>
        </w:rPr>
        <w:t xml:space="preserve">(Sic) </w:t>
      </w:r>
      <w:r w:rsidRPr="00EB04DE">
        <w:rPr>
          <w:rFonts w:ascii="Palatino Linotype" w:hAnsi="Palatino Linotype"/>
          <w:iCs/>
        </w:rPr>
        <w:t xml:space="preserve"> </w:t>
      </w:r>
    </w:p>
    <w:p w14:paraId="0D4D858C" w14:textId="77777777" w:rsidR="00632B00" w:rsidRPr="00EB04DE" w:rsidRDefault="00632B00" w:rsidP="002D3BAF">
      <w:pPr>
        <w:spacing w:after="240" w:line="360" w:lineRule="auto"/>
        <w:jc w:val="both"/>
        <w:rPr>
          <w:rFonts w:ascii="Palatino Linotype" w:hAnsi="Palatino Linotype"/>
          <w:iCs/>
          <w:sz w:val="24"/>
          <w:szCs w:val="24"/>
        </w:rPr>
      </w:pPr>
    </w:p>
    <w:p w14:paraId="2140F61A" w14:textId="1BBC22E4" w:rsidR="002D3BAF" w:rsidRPr="00EB04DE" w:rsidRDefault="00632B00" w:rsidP="002D3BAF">
      <w:pPr>
        <w:spacing w:after="240" w:line="360" w:lineRule="auto"/>
        <w:jc w:val="both"/>
        <w:rPr>
          <w:rFonts w:ascii="Palatino Linotype" w:hAnsi="Palatino Linotype" w:cs="Arial"/>
          <w:color w:val="000000"/>
          <w:sz w:val="24"/>
          <w:lang w:val="es-ES_tradnl"/>
        </w:rPr>
      </w:pPr>
      <w:r w:rsidRPr="00EB04DE">
        <w:rPr>
          <w:rFonts w:ascii="Palatino Linotype" w:hAnsi="Palatino Linotype"/>
          <w:iCs/>
          <w:sz w:val="24"/>
          <w:szCs w:val="24"/>
        </w:rPr>
        <w:t xml:space="preserve">Visto de esta forma, la respuesta primigenia del </w:t>
      </w:r>
      <w:r w:rsidRPr="00EB04DE">
        <w:rPr>
          <w:rFonts w:ascii="Palatino Linotype" w:hAnsi="Palatino Linotype"/>
          <w:b/>
          <w:bCs/>
          <w:iCs/>
          <w:sz w:val="24"/>
          <w:szCs w:val="24"/>
        </w:rPr>
        <w:t xml:space="preserve">Sujeto Obligado </w:t>
      </w:r>
      <w:r w:rsidRPr="00EB04DE">
        <w:rPr>
          <w:rFonts w:ascii="Palatino Linotype" w:hAnsi="Palatino Linotype"/>
          <w:iCs/>
          <w:sz w:val="24"/>
          <w:szCs w:val="24"/>
        </w:rPr>
        <w:t xml:space="preserve">redunda en realizar un cambio de modalidad. </w:t>
      </w:r>
    </w:p>
    <w:p w14:paraId="542E1770" w14:textId="77777777" w:rsidR="002D3BAF" w:rsidRPr="00EB04DE" w:rsidRDefault="002D3BAF" w:rsidP="002D3BAF">
      <w:pPr>
        <w:spacing w:after="0" w:line="360" w:lineRule="auto"/>
        <w:jc w:val="both"/>
        <w:rPr>
          <w:rFonts w:ascii="Palatino Linotype" w:hAnsi="Palatino Linotype"/>
          <w:sz w:val="24"/>
          <w:szCs w:val="24"/>
          <w:lang w:val="es-ES_tradnl"/>
        </w:rPr>
      </w:pPr>
      <w:r w:rsidRPr="00EB04DE">
        <w:rPr>
          <w:rFonts w:ascii="Palatino Linotype" w:hAnsi="Palatino Linotype"/>
          <w:sz w:val="24"/>
          <w:szCs w:val="24"/>
          <w:lang w:val="es-ES_tradnl"/>
        </w:rPr>
        <w:t xml:space="preserve">En este sentido se arriba a la premisa de que excepcionalmente, los </w:t>
      </w:r>
      <w:r w:rsidRPr="00EB04DE">
        <w:rPr>
          <w:rFonts w:ascii="Palatino Linotype" w:hAnsi="Palatino Linotype"/>
          <w:b/>
          <w:bCs/>
          <w:sz w:val="24"/>
          <w:szCs w:val="24"/>
          <w:lang w:val="es-ES_tradnl"/>
        </w:rPr>
        <w:t xml:space="preserve">Sujetos Obligados </w:t>
      </w:r>
      <w:r w:rsidRPr="00EB04DE">
        <w:rPr>
          <w:rFonts w:ascii="Palatino Linotype" w:hAnsi="Palatino Linotype"/>
          <w:sz w:val="24"/>
          <w:szCs w:val="24"/>
          <w:lang w:val="es-ES_tradnl"/>
        </w:rPr>
        <w:t>podrán sustentar cambio de modalidad para hacer entrega de la información, en términos de los numerales 158, 164 y 166 de la Ley de Transparencia local, porciones normativas que disponen a la literalidad lo siguiente:</w:t>
      </w:r>
    </w:p>
    <w:p w14:paraId="07461548" w14:textId="77777777" w:rsidR="002D3BAF" w:rsidRPr="00EB04DE" w:rsidRDefault="002D3BAF" w:rsidP="002D3BAF">
      <w:pPr>
        <w:pStyle w:val="Citas"/>
      </w:pPr>
      <w:r w:rsidRPr="00EB04DE">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14:paraId="26AB2CB8" w14:textId="77777777" w:rsidR="002D3BAF" w:rsidRPr="00EB04DE" w:rsidRDefault="002D3BAF" w:rsidP="002D3BAF">
      <w:pPr>
        <w:pStyle w:val="Citas"/>
      </w:pPr>
      <w:r w:rsidRPr="00EB04DE">
        <w:lastRenderedPageBreak/>
        <w:t>En todo caso, se facilitará su copia simple o certificada, así como su reproducción por cualquier medio disponible en las instalaciones del sujeto obligado o que, en su caso, aporte el solicitante.</w:t>
      </w:r>
    </w:p>
    <w:p w14:paraId="0FDF6637" w14:textId="77777777" w:rsidR="002D3BAF" w:rsidRPr="00EB04DE" w:rsidRDefault="002D3BAF" w:rsidP="002D3BAF">
      <w:pPr>
        <w:pStyle w:val="Citas"/>
      </w:pPr>
      <w:r w:rsidRPr="00EB04DE">
        <w:t>Artículo 164. El acceso se dará en la modalidad de entrega y, en su caso, de envío elegidos por el solicitante. Cuando la información no pueda entregarse o enviarse en la modalidad solicitada, el sujeto obligado deberá ofrecer otra u otras modalidades de entrega.</w:t>
      </w:r>
    </w:p>
    <w:p w14:paraId="0860F784" w14:textId="77777777" w:rsidR="002D3BAF" w:rsidRPr="00EB04DE" w:rsidRDefault="002D3BAF" w:rsidP="002D3BAF">
      <w:pPr>
        <w:pStyle w:val="Citas"/>
      </w:pPr>
      <w:r w:rsidRPr="00EB04DE">
        <w:t>En cualquier caso, se deberá fundar y motivar la necesidad de ofrecer otras modalidades.</w:t>
      </w:r>
    </w:p>
    <w:p w14:paraId="0B044AE3" w14:textId="77777777" w:rsidR="002D3BAF" w:rsidRPr="00EB04DE" w:rsidRDefault="002D3BAF" w:rsidP="002D3BAF">
      <w:pPr>
        <w:pStyle w:val="Citas"/>
      </w:pPr>
      <w:r w:rsidRPr="00EB04DE">
        <w:t xml:space="preserve">Artículo 166. La obligación de acceso a la información pública se tendrá por cumplida cuando el solicitante tenga a su disposición la información requerida, o cuando realice la consulta de la misma en el lugar en el que ésta se localice. </w:t>
      </w:r>
    </w:p>
    <w:p w14:paraId="3EB9A854" w14:textId="77777777" w:rsidR="002D3BAF" w:rsidRPr="00EB04DE" w:rsidRDefault="002D3BAF" w:rsidP="002D3BAF">
      <w:pPr>
        <w:pStyle w:val="Citas"/>
        <w:rPr>
          <w:b/>
          <w:bCs/>
        </w:rPr>
      </w:pPr>
      <w:r w:rsidRPr="00EB04DE">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 Transcurridos dichos plazos, si los solicitantes no acuden a recibir la información requerida los sujetos obligados darán por concluida la solicitud y procederán, de ser el caso, a la destrucción del material en el que se reprodujo la información. Cuando el sujeto obligado no entregue la respuesta a la solicitud dentro del plazo previsto en la Ley, la solicitud se entenderá negada y el solicitante podrá interponer el recurso de revisión previsto en este ordenamiento. Una vez entregada la información, el solicitante acusará recibo por escrito, dándose por terminado el trámite de acceso a la información</w:t>
      </w:r>
    </w:p>
    <w:p w14:paraId="60D3C31A" w14:textId="61965556" w:rsidR="002D3BAF" w:rsidRPr="00EB04DE" w:rsidRDefault="002D3BAF" w:rsidP="002D3BAF">
      <w:pPr>
        <w:spacing w:line="360" w:lineRule="auto"/>
        <w:jc w:val="both"/>
        <w:rPr>
          <w:rFonts w:ascii="Palatino Linotype" w:hAnsi="Palatino Linotype" w:cs="Arial"/>
          <w:sz w:val="24"/>
          <w:szCs w:val="24"/>
        </w:rPr>
      </w:pPr>
      <w:r w:rsidRPr="00EB04DE">
        <w:rPr>
          <w:rFonts w:ascii="Palatino Linotype" w:hAnsi="Palatino Linotype" w:cs="Arial"/>
          <w:noProof/>
          <w:color w:val="000000"/>
          <w:sz w:val="24"/>
          <w:szCs w:val="24"/>
          <w:lang w:eastAsia="es-MX"/>
        </w:rPr>
        <w:lastRenderedPageBreak/>
        <w:t xml:space="preserve">En razón de lo anterior, </w:t>
      </w:r>
      <w:r w:rsidRPr="00EB04DE">
        <w:rPr>
          <w:rFonts w:ascii="Palatino Linotype" w:hAnsi="Palatino Linotype" w:cs="Arial"/>
          <w:sz w:val="24"/>
          <w:szCs w:val="24"/>
        </w:rPr>
        <w:t xml:space="preserve">mediante respuesta a la solicitud de información, el </w:t>
      </w:r>
      <w:r w:rsidRPr="00EB04DE">
        <w:rPr>
          <w:rFonts w:ascii="Palatino Linotype" w:hAnsi="Palatino Linotype" w:cs="Arial"/>
          <w:b/>
          <w:sz w:val="24"/>
          <w:szCs w:val="24"/>
        </w:rPr>
        <w:t>Sujeto Obligado</w:t>
      </w:r>
      <w:r w:rsidRPr="00EB04DE">
        <w:rPr>
          <w:rFonts w:ascii="Palatino Linotype" w:hAnsi="Palatino Linotype" w:cs="Arial"/>
          <w:sz w:val="24"/>
          <w:szCs w:val="24"/>
        </w:rPr>
        <w:t xml:space="preserve"> propuso un cambio de modalidad de entrega, poniendo a disposición del </w:t>
      </w:r>
      <w:r w:rsidRPr="00EB04DE">
        <w:rPr>
          <w:rFonts w:ascii="Palatino Linotype" w:hAnsi="Palatino Linotype" w:cs="Arial"/>
          <w:b/>
          <w:sz w:val="24"/>
          <w:szCs w:val="24"/>
        </w:rPr>
        <w:t>Recurrente</w:t>
      </w:r>
      <w:r w:rsidRPr="00EB04DE">
        <w:rPr>
          <w:rFonts w:ascii="Palatino Linotype" w:hAnsi="Palatino Linotype" w:cs="Arial"/>
          <w:sz w:val="24"/>
          <w:szCs w:val="24"/>
        </w:rPr>
        <w:t xml:space="preserve"> la información en consulta directa, sin embargo, no se tiene por validado</w:t>
      </w:r>
      <w:r w:rsidR="00632B00" w:rsidRPr="00EB04DE">
        <w:rPr>
          <w:rFonts w:ascii="Palatino Linotype" w:hAnsi="Palatino Linotype" w:cs="Arial"/>
          <w:sz w:val="24"/>
          <w:szCs w:val="24"/>
        </w:rPr>
        <w:t xml:space="preserve">, bajo las siguientes consideraciones:  </w:t>
      </w:r>
    </w:p>
    <w:p w14:paraId="3CBB6C83" w14:textId="2EB448EE" w:rsidR="00632B00" w:rsidRPr="00EB04DE" w:rsidRDefault="00632B00" w:rsidP="00632B00">
      <w:pPr>
        <w:pStyle w:val="Prrafodelista"/>
        <w:numPr>
          <w:ilvl w:val="0"/>
          <w:numId w:val="7"/>
        </w:numPr>
        <w:spacing w:line="360" w:lineRule="auto"/>
        <w:jc w:val="both"/>
        <w:rPr>
          <w:rFonts w:ascii="Palatino Linotype" w:hAnsi="Palatino Linotype"/>
          <w:lang w:val="es-ES_tradnl"/>
        </w:rPr>
      </w:pPr>
      <w:r w:rsidRPr="00EB04DE">
        <w:rPr>
          <w:rFonts w:ascii="Palatino Linotype" w:hAnsi="Palatino Linotype"/>
          <w:lang w:val="es-ES_tradnl"/>
        </w:rPr>
        <w:t xml:space="preserve">Que </w:t>
      </w:r>
      <w:r w:rsidRPr="00EB04DE">
        <w:rPr>
          <w:rFonts w:ascii="Palatino Linotype" w:hAnsi="Palatino Linotype"/>
          <w:b/>
          <w:bCs/>
          <w:lang w:val="es-ES_tradnl"/>
        </w:rPr>
        <w:t>NO</w:t>
      </w:r>
      <w:r w:rsidRPr="00EB04DE">
        <w:rPr>
          <w:rFonts w:ascii="Palatino Linotype" w:hAnsi="Palatino Linotype"/>
          <w:lang w:val="es-ES_tradnl"/>
        </w:rPr>
        <w:t xml:space="preserve"> fue señalado el parámetro de inicio y conclusión de plazo para hacer consulta de la información, el cual en términos del numeral 166 de la Ley de Transparencia local, deberá de encontrarse disponible en un plazo mínimo de sesenta días hábiles. </w:t>
      </w:r>
    </w:p>
    <w:p w14:paraId="55AD6C57" w14:textId="77777777" w:rsidR="00632B00" w:rsidRPr="00EB04DE" w:rsidRDefault="00632B00" w:rsidP="00632B00">
      <w:pPr>
        <w:pStyle w:val="Prrafodelista"/>
        <w:spacing w:line="360" w:lineRule="auto"/>
        <w:ind w:left="720"/>
        <w:jc w:val="both"/>
        <w:rPr>
          <w:rFonts w:ascii="Palatino Linotype" w:hAnsi="Palatino Linotype"/>
          <w:lang w:val="es-ES_tradnl"/>
        </w:rPr>
      </w:pPr>
    </w:p>
    <w:p w14:paraId="7D3EA4C5" w14:textId="2089B278" w:rsidR="00632B00" w:rsidRPr="00EB04DE" w:rsidRDefault="00632B00" w:rsidP="00632B00">
      <w:pPr>
        <w:pStyle w:val="Prrafodelista"/>
        <w:numPr>
          <w:ilvl w:val="0"/>
          <w:numId w:val="7"/>
        </w:numPr>
        <w:spacing w:line="360" w:lineRule="auto"/>
        <w:jc w:val="both"/>
        <w:rPr>
          <w:rFonts w:ascii="Palatino Linotype" w:hAnsi="Palatino Linotype"/>
          <w:lang w:val="es-ES_tradnl"/>
        </w:rPr>
      </w:pPr>
      <w:r w:rsidRPr="00EB04DE">
        <w:rPr>
          <w:rFonts w:ascii="Palatino Linotype" w:hAnsi="Palatino Linotype"/>
          <w:lang w:val="es-ES_tradnl"/>
        </w:rPr>
        <w:t xml:space="preserve">Que previo a sustentar la consulta directa, </w:t>
      </w:r>
      <w:r w:rsidRPr="00EB04DE">
        <w:rPr>
          <w:rFonts w:ascii="Palatino Linotype" w:hAnsi="Palatino Linotype"/>
          <w:b/>
          <w:bCs/>
          <w:lang w:val="es-ES_tradnl"/>
        </w:rPr>
        <w:t>NO</w:t>
      </w:r>
      <w:r w:rsidRPr="00EB04DE">
        <w:rPr>
          <w:rFonts w:ascii="Palatino Linotype" w:hAnsi="Palatino Linotype"/>
          <w:lang w:val="es-ES_tradnl"/>
        </w:rPr>
        <w:t xml:space="preserve"> fueron ofrecidas otras modalidades para consulta de la información, otorgando uso preferente y preponderantemente a medios electrónicos. </w:t>
      </w:r>
    </w:p>
    <w:p w14:paraId="323C521F" w14:textId="77777777" w:rsidR="001672D0" w:rsidRPr="00EB04DE" w:rsidRDefault="001672D0" w:rsidP="001672D0">
      <w:pPr>
        <w:pStyle w:val="Prrafodelista"/>
        <w:rPr>
          <w:rFonts w:ascii="Palatino Linotype" w:hAnsi="Palatino Linotype"/>
          <w:lang w:val="es-ES_tradnl"/>
        </w:rPr>
      </w:pPr>
    </w:p>
    <w:p w14:paraId="674408D5" w14:textId="173C1BCF" w:rsidR="00632B00" w:rsidRPr="00EB04DE" w:rsidRDefault="00632B00" w:rsidP="00632B00">
      <w:pPr>
        <w:pStyle w:val="Prrafodelista"/>
        <w:numPr>
          <w:ilvl w:val="0"/>
          <w:numId w:val="7"/>
        </w:numPr>
        <w:spacing w:line="360" w:lineRule="auto"/>
        <w:jc w:val="both"/>
        <w:rPr>
          <w:rFonts w:ascii="Palatino Linotype" w:hAnsi="Palatino Linotype"/>
          <w:lang w:val="es-ES_tradnl"/>
        </w:rPr>
      </w:pPr>
      <w:r w:rsidRPr="00EB04DE">
        <w:rPr>
          <w:rFonts w:ascii="Palatino Linotype" w:hAnsi="Palatino Linotype"/>
          <w:lang w:val="es-ES_tradnl"/>
        </w:rPr>
        <w:t xml:space="preserve">Que </w:t>
      </w:r>
      <w:r w:rsidR="001672D0" w:rsidRPr="00EB04DE">
        <w:rPr>
          <w:rFonts w:ascii="Palatino Linotype" w:hAnsi="Palatino Linotype"/>
          <w:b/>
          <w:bCs/>
          <w:lang w:val="es-ES_tradnl"/>
        </w:rPr>
        <w:t>SÍ</w:t>
      </w:r>
      <w:r w:rsidR="001672D0" w:rsidRPr="00EB04DE">
        <w:rPr>
          <w:rFonts w:ascii="Palatino Linotype" w:hAnsi="Palatino Linotype"/>
          <w:lang w:val="es-ES_tradnl"/>
        </w:rPr>
        <w:t xml:space="preserve"> </w:t>
      </w:r>
      <w:r w:rsidRPr="00EB04DE">
        <w:rPr>
          <w:rFonts w:ascii="Palatino Linotype" w:hAnsi="Palatino Linotype"/>
          <w:lang w:val="es-ES_tradnl"/>
        </w:rPr>
        <w:t xml:space="preserve">fue señalado de manera diligente el lugar (dirección) para realizar la consulta directa de la información, </w:t>
      </w:r>
      <w:r w:rsidR="001672D0" w:rsidRPr="00EB04DE">
        <w:rPr>
          <w:rFonts w:ascii="Palatino Linotype" w:hAnsi="Palatino Linotype"/>
          <w:lang w:val="es-ES_tradnl"/>
        </w:rPr>
        <w:t xml:space="preserve">sin embargo </w:t>
      </w:r>
      <w:r w:rsidR="001672D0" w:rsidRPr="00EB04DE">
        <w:rPr>
          <w:rFonts w:ascii="Palatino Linotype" w:hAnsi="Palatino Linotype"/>
          <w:b/>
          <w:bCs/>
          <w:lang w:val="es-ES_tradnl"/>
        </w:rPr>
        <w:t xml:space="preserve">NO </w:t>
      </w:r>
      <w:r w:rsidR="001672D0" w:rsidRPr="00EB04DE">
        <w:rPr>
          <w:rFonts w:ascii="Palatino Linotype" w:hAnsi="Palatino Linotype"/>
          <w:lang w:val="es-ES_tradnl"/>
        </w:rPr>
        <w:t xml:space="preserve">fue precisado </w:t>
      </w:r>
      <w:r w:rsidRPr="00EB04DE">
        <w:rPr>
          <w:rFonts w:ascii="Palatino Linotype" w:hAnsi="Palatino Linotype"/>
          <w:lang w:val="es-ES_tradnl"/>
        </w:rPr>
        <w:t xml:space="preserve">el nombre del servidor público comisionado a efecto de brindar atención al particular. </w:t>
      </w:r>
    </w:p>
    <w:p w14:paraId="2FC38B91" w14:textId="77777777" w:rsidR="00632B00" w:rsidRPr="00EB04DE" w:rsidRDefault="00632B00" w:rsidP="00632B00">
      <w:pPr>
        <w:pStyle w:val="Prrafodelista"/>
        <w:spacing w:line="360" w:lineRule="auto"/>
        <w:ind w:left="720"/>
        <w:jc w:val="both"/>
        <w:rPr>
          <w:rFonts w:ascii="Palatino Linotype" w:hAnsi="Palatino Linotype"/>
          <w:lang w:val="es-ES_tradnl"/>
        </w:rPr>
      </w:pPr>
    </w:p>
    <w:p w14:paraId="3C68D2A6" w14:textId="1EF14E52" w:rsidR="00632B00" w:rsidRPr="00EB04DE" w:rsidRDefault="00632B00" w:rsidP="00632B00">
      <w:pPr>
        <w:pStyle w:val="Prrafodelista"/>
        <w:numPr>
          <w:ilvl w:val="0"/>
          <w:numId w:val="7"/>
        </w:numPr>
        <w:spacing w:line="360" w:lineRule="auto"/>
        <w:jc w:val="both"/>
        <w:rPr>
          <w:lang w:val="es-ES_tradnl"/>
        </w:rPr>
      </w:pPr>
      <w:r w:rsidRPr="00EB04DE">
        <w:rPr>
          <w:rFonts w:ascii="Palatino Linotype" w:hAnsi="Palatino Linotype"/>
          <w:lang w:val="es-ES_tradnl"/>
        </w:rPr>
        <w:t xml:space="preserve">Que </w:t>
      </w:r>
      <w:r w:rsidRPr="00EB04DE">
        <w:rPr>
          <w:rFonts w:ascii="Palatino Linotype" w:hAnsi="Palatino Linotype"/>
          <w:b/>
          <w:bCs/>
          <w:lang w:val="es-ES_tradnl"/>
        </w:rPr>
        <w:t xml:space="preserve">El Sujeto Obligado </w:t>
      </w:r>
      <w:r w:rsidR="001672D0" w:rsidRPr="00EB04DE">
        <w:rPr>
          <w:rFonts w:ascii="Palatino Linotype" w:hAnsi="Palatino Linotype"/>
          <w:b/>
          <w:bCs/>
          <w:lang w:val="es-ES_tradnl"/>
        </w:rPr>
        <w:t xml:space="preserve">SÍ </w:t>
      </w:r>
      <w:r w:rsidRPr="00EB04DE">
        <w:rPr>
          <w:rFonts w:ascii="Palatino Linotype" w:hAnsi="Palatino Linotype"/>
          <w:lang w:val="es-ES_tradnl"/>
        </w:rPr>
        <w:t xml:space="preserve">señaló el peso de la información </w:t>
      </w:r>
      <w:r w:rsidRPr="00EB04DE">
        <w:rPr>
          <w:rFonts w:ascii="Palatino Linotype" w:hAnsi="Palatino Linotype"/>
          <w:i/>
          <w:iCs/>
          <w:lang w:val="es-ES_tradnl"/>
        </w:rPr>
        <w:t>“1 terabit”</w:t>
      </w:r>
      <w:r w:rsidR="001672D0" w:rsidRPr="00EB04DE">
        <w:rPr>
          <w:rFonts w:ascii="Palatino Linotype" w:hAnsi="Palatino Linotype"/>
          <w:i/>
          <w:iCs/>
          <w:lang w:val="es-ES_tradnl"/>
        </w:rPr>
        <w:t xml:space="preserve">, </w:t>
      </w:r>
      <w:r w:rsidR="001672D0" w:rsidRPr="00EB04DE">
        <w:rPr>
          <w:rFonts w:ascii="Palatino Linotype" w:hAnsi="Palatino Linotype"/>
          <w:lang w:val="es-ES_tradnl"/>
        </w:rPr>
        <w:t xml:space="preserve">pero </w:t>
      </w:r>
      <w:r w:rsidR="001672D0" w:rsidRPr="00EB04DE">
        <w:rPr>
          <w:rFonts w:ascii="Palatino Linotype" w:hAnsi="Palatino Linotype"/>
          <w:b/>
          <w:bCs/>
          <w:lang w:val="es-ES_tradnl"/>
        </w:rPr>
        <w:t xml:space="preserve">NO </w:t>
      </w:r>
      <w:r w:rsidR="001672D0" w:rsidRPr="00EB04DE">
        <w:rPr>
          <w:rFonts w:ascii="Palatino Linotype" w:hAnsi="Palatino Linotype"/>
          <w:lang w:val="es-ES_tradnl"/>
        </w:rPr>
        <w:t xml:space="preserve">precisó el número de fojas. </w:t>
      </w:r>
    </w:p>
    <w:p w14:paraId="1C65F7DC" w14:textId="77777777" w:rsidR="00632B00" w:rsidRPr="00EB04DE" w:rsidRDefault="00632B00" w:rsidP="00632B00">
      <w:pPr>
        <w:pStyle w:val="Prrafodelista"/>
        <w:rPr>
          <w:rFonts w:ascii="Palatino Linotype" w:hAnsi="Palatino Linotype"/>
          <w:lang w:val="es-ES_tradnl"/>
        </w:rPr>
      </w:pPr>
    </w:p>
    <w:p w14:paraId="3813C98B" w14:textId="6C921CD4" w:rsidR="00632B00" w:rsidRPr="00EB04DE" w:rsidRDefault="00632B00" w:rsidP="00632B00">
      <w:pPr>
        <w:pStyle w:val="Prrafodelista"/>
        <w:spacing w:line="360" w:lineRule="auto"/>
        <w:ind w:left="720"/>
        <w:jc w:val="both"/>
        <w:rPr>
          <w:lang w:val="es-ES_tradnl"/>
        </w:rPr>
      </w:pPr>
      <w:r w:rsidRPr="00EB04DE">
        <w:rPr>
          <w:rFonts w:ascii="Palatino Linotype" w:hAnsi="Palatino Linotype"/>
          <w:lang w:val="es-ES_tradnl"/>
        </w:rPr>
        <w:t xml:space="preserve"> </w:t>
      </w:r>
    </w:p>
    <w:p w14:paraId="6A279E21" w14:textId="251C8688" w:rsidR="00632B00" w:rsidRPr="00EB04DE" w:rsidRDefault="00632B00" w:rsidP="00632B00">
      <w:pPr>
        <w:pStyle w:val="Prrafodelista"/>
        <w:numPr>
          <w:ilvl w:val="0"/>
          <w:numId w:val="7"/>
        </w:numPr>
        <w:spacing w:line="360" w:lineRule="auto"/>
        <w:jc w:val="both"/>
        <w:rPr>
          <w:lang w:val="es-ES_tradnl"/>
        </w:rPr>
      </w:pPr>
      <w:r w:rsidRPr="00EB04DE">
        <w:rPr>
          <w:rFonts w:ascii="Palatino Linotype" w:hAnsi="Palatino Linotype"/>
          <w:lang w:val="es-ES_tradnl"/>
        </w:rPr>
        <w:t xml:space="preserve">Que mediante respuesta primigenia </w:t>
      </w:r>
      <w:r w:rsidR="001672D0" w:rsidRPr="00EB04DE">
        <w:rPr>
          <w:rFonts w:ascii="Palatino Linotype" w:hAnsi="Palatino Linotype"/>
          <w:b/>
          <w:bCs/>
          <w:lang w:val="es-ES_tradnl"/>
        </w:rPr>
        <w:t>NO</w:t>
      </w:r>
      <w:r w:rsidR="001672D0" w:rsidRPr="00EB04DE">
        <w:rPr>
          <w:rFonts w:ascii="Palatino Linotype" w:hAnsi="Palatino Linotype"/>
          <w:lang w:val="es-ES_tradnl"/>
        </w:rPr>
        <w:t xml:space="preserve"> </w:t>
      </w:r>
      <w:r w:rsidRPr="00EB04DE">
        <w:rPr>
          <w:rFonts w:ascii="Palatino Linotype" w:hAnsi="Palatino Linotype"/>
          <w:lang w:val="es-ES_tradnl"/>
        </w:rPr>
        <w:t xml:space="preserve">fue aportado el registro de incidencia ante la Dirección de Informática del Órgano Garante, dando cuenta de que sobrepasa las capacidades del sistema SAIMEX. </w:t>
      </w:r>
    </w:p>
    <w:p w14:paraId="73558535" w14:textId="64196609" w:rsidR="00632B00" w:rsidRPr="00EB04DE" w:rsidRDefault="00632B00" w:rsidP="00632B00">
      <w:pPr>
        <w:spacing w:before="240" w:after="240" w:line="360" w:lineRule="auto"/>
        <w:jc w:val="both"/>
        <w:rPr>
          <w:rFonts w:ascii="Palatino Linotype" w:hAnsi="Palatino Linotype"/>
          <w:bCs/>
          <w:iCs/>
          <w:sz w:val="24"/>
          <w:szCs w:val="24"/>
        </w:rPr>
      </w:pPr>
      <w:r w:rsidRPr="00EB04DE">
        <w:rPr>
          <w:rFonts w:ascii="Palatino Linotype" w:hAnsi="Palatino Linotype" w:cs="Arial"/>
          <w:color w:val="000000"/>
          <w:sz w:val="24"/>
          <w:szCs w:val="24"/>
          <w:lang w:val="es-ES_tradnl"/>
        </w:rPr>
        <w:lastRenderedPageBreak/>
        <w:t xml:space="preserve">Con base en lo anteriormente expuesto se arriba a la premisa de no se garantizó el derecho de acceso a la información pública, ya que el cambio de modalidad propuesto refleja falta de fundamentación y motivación, por otra parte, no se advierte la necesidad de realizar un cambio de modalidad para hacer entrega de la información, pues como fue expuesto con anterioridad, la información requerida encuadra dentro de las fronteras conceptuales de las obligaciones de transparencia común, específicamente la prevista en el </w:t>
      </w:r>
      <w:r w:rsidRPr="00EB04DE">
        <w:rPr>
          <w:rFonts w:ascii="Palatino Linotype" w:eastAsia="Arial Unicode MS" w:hAnsi="Palatino Linotype"/>
          <w:iCs/>
          <w:sz w:val="24"/>
          <w:szCs w:val="24"/>
        </w:rPr>
        <w:t xml:space="preserve">artículo 92 fracción </w:t>
      </w:r>
      <w:r w:rsidRPr="00EB04DE">
        <w:rPr>
          <w:rFonts w:ascii="Palatino Linotype" w:hAnsi="Palatino Linotype"/>
          <w:bCs/>
          <w:iCs/>
          <w:sz w:val="24"/>
          <w:szCs w:val="24"/>
        </w:rPr>
        <w:t>XXIX de la Ley de Transparencia y Acceso a la Información Pública del Estado de México y Municipios, expuesto con antelación</w:t>
      </w:r>
      <w:r w:rsidR="001672D0" w:rsidRPr="00EB04DE">
        <w:rPr>
          <w:rFonts w:ascii="Palatino Linotype" w:hAnsi="Palatino Linotype"/>
          <w:bCs/>
          <w:iCs/>
          <w:sz w:val="24"/>
          <w:szCs w:val="24"/>
        </w:rPr>
        <w:t xml:space="preserve">, es decir, debe publicarse de manera oficiosa en el portal de Información Pública de Oficio Mexiquense “IPOMEX”. </w:t>
      </w:r>
    </w:p>
    <w:p w14:paraId="741F6452" w14:textId="625A22A1" w:rsidR="00632B00" w:rsidRPr="00EB04DE" w:rsidRDefault="00DE365D" w:rsidP="00DE365D">
      <w:pPr>
        <w:spacing w:before="240" w:line="360" w:lineRule="auto"/>
        <w:jc w:val="both"/>
        <w:rPr>
          <w:rFonts w:ascii="Palatino Linotype" w:hAnsi="Palatino Linotype"/>
          <w:sz w:val="24"/>
          <w:szCs w:val="24"/>
        </w:rPr>
      </w:pPr>
      <w:r w:rsidRPr="00EB04DE">
        <w:rPr>
          <w:rFonts w:ascii="Palatino Linotype" w:hAnsi="Palatino Linotype"/>
          <w:sz w:val="24"/>
          <w:szCs w:val="24"/>
        </w:rPr>
        <w:t xml:space="preserve">Inconforme con la respuesta rendida por </w:t>
      </w:r>
      <w:r w:rsidRPr="00EB04DE">
        <w:rPr>
          <w:rFonts w:ascii="Palatino Linotype" w:hAnsi="Palatino Linotype"/>
          <w:b/>
          <w:sz w:val="24"/>
          <w:szCs w:val="24"/>
        </w:rPr>
        <w:t xml:space="preserve">El Sujeto Obligado, El Recurrente </w:t>
      </w:r>
      <w:r w:rsidRPr="00EB04DE">
        <w:rPr>
          <w:rFonts w:ascii="Palatino Linotype" w:hAnsi="Palatino Linotype"/>
          <w:sz w:val="24"/>
          <w:szCs w:val="24"/>
        </w:rPr>
        <w:t>interpuso recurso de revisión en fecha</w:t>
      </w:r>
      <w:r w:rsidR="00632B00" w:rsidRPr="00EB04DE">
        <w:rPr>
          <w:rFonts w:ascii="Palatino Linotype" w:hAnsi="Palatino Linotype"/>
          <w:sz w:val="24"/>
          <w:szCs w:val="24"/>
        </w:rPr>
        <w:t xml:space="preserve"> </w:t>
      </w:r>
      <w:r w:rsidR="00632B00" w:rsidRPr="00EB04DE">
        <w:rPr>
          <w:rFonts w:ascii="Palatino Linotype" w:hAnsi="Palatino Linotype"/>
          <w:b/>
          <w:bCs/>
          <w:sz w:val="24"/>
          <w:szCs w:val="24"/>
        </w:rPr>
        <w:t xml:space="preserve">seis de febrero, </w:t>
      </w:r>
      <w:r w:rsidR="00632B00" w:rsidRPr="00EB04DE">
        <w:rPr>
          <w:rFonts w:ascii="Palatino Linotype" w:hAnsi="Palatino Linotype"/>
          <w:sz w:val="24"/>
          <w:szCs w:val="24"/>
        </w:rPr>
        <w:t xml:space="preserve">admitiéndose el </w:t>
      </w:r>
      <w:r w:rsidR="00632B00" w:rsidRPr="00EB04DE">
        <w:rPr>
          <w:rFonts w:ascii="Palatino Linotype" w:hAnsi="Palatino Linotype"/>
          <w:b/>
          <w:bCs/>
          <w:sz w:val="24"/>
          <w:szCs w:val="24"/>
        </w:rPr>
        <w:t xml:space="preserve">diez de febrero de dos mil veintiséis. </w:t>
      </w:r>
      <w:r w:rsidR="00632B00" w:rsidRPr="00EB04DE">
        <w:rPr>
          <w:rFonts w:ascii="Palatino Linotype" w:hAnsi="Palatino Linotype"/>
          <w:sz w:val="24"/>
          <w:szCs w:val="24"/>
        </w:rPr>
        <w:t xml:space="preserve">Señalando como acto impugnado y como razones o motivos de inconformidad: </w:t>
      </w:r>
    </w:p>
    <w:p w14:paraId="3D6C40E2" w14:textId="77777777" w:rsidR="001672D0" w:rsidRPr="00EB04DE" w:rsidRDefault="001672D0" w:rsidP="001672D0">
      <w:pPr>
        <w:pStyle w:val="Citas"/>
        <w:rPr>
          <w:b/>
          <w:bCs/>
        </w:rPr>
      </w:pPr>
      <w:r w:rsidRPr="00EB04DE">
        <w:t xml:space="preserve">“NO SE ME ESTA PROPORCIONANDO LA INFORMACION SOLICITADA, YA VAN VARIAS SOLICITUDES QUE ME DICEN QUE PARA OBTENER LA INFORMACION DEBO DE VISITAR LAS INSTALACIONES, ENTONCES LA PLATAFORMA PARA QUE SIRVE ¿ DEBERIAN DE PROPORCIONAR LA INFORMACION, YA QUE ES UN DERECHO Y ESTA INSTITUCION ME NIEGA LA INFORMACION EL MOTIVO POR EL CUAL SOLICITO LA INFORMACION POR ESTE MEDIO ES POR QUE SE ME FACILITA PARA PODER ANALIZAR LA INFORMACION, PRESENCIAL SE ME COMPLICA YA QUE MI TRABAJO NO ME LO PERMITE” </w:t>
      </w:r>
      <w:r w:rsidRPr="00EB04DE">
        <w:rPr>
          <w:b/>
          <w:bCs/>
        </w:rPr>
        <w:t>(Sic)</w:t>
      </w:r>
    </w:p>
    <w:p w14:paraId="77293701" w14:textId="118AF432" w:rsidR="00DE365D" w:rsidRPr="00EB04DE" w:rsidRDefault="00DE365D" w:rsidP="00DE365D">
      <w:pPr>
        <w:pStyle w:val="infoemcitas"/>
        <w:tabs>
          <w:tab w:val="left" w:pos="7655"/>
        </w:tabs>
        <w:ind w:left="0" w:right="0"/>
        <w:rPr>
          <w:rFonts w:cs="Arial"/>
          <w:i w:val="0"/>
          <w:color w:val="000000"/>
          <w:sz w:val="24"/>
          <w:lang w:eastAsia="es-MX"/>
        </w:rPr>
      </w:pPr>
      <w:r w:rsidRPr="00EB04DE">
        <w:rPr>
          <w:i w:val="0"/>
          <w:sz w:val="24"/>
          <w:szCs w:val="24"/>
        </w:rPr>
        <w:lastRenderedPageBreak/>
        <w:t>Así las cosas, hasta aquí lo expuesto, resulta inconcuso que los motivos de inconformidad esgrimidos por el particular encuadran dentro del artículo 179, fracciones I</w:t>
      </w:r>
      <w:r w:rsidR="001672D0" w:rsidRPr="00EB04DE">
        <w:rPr>
          <w:i w:val="0"/>
          <w:sz w:val="24"/>
          <w:szCs w:val="24"/>
        </w:rPr>
        <w:t xml:space="preserve"> </w:t>
      </w:r>
      <w:r w:rsidRPr="00EB04DE">
        <w:rPr>
          <w:i w:val="0"/>
          <w:sz w:val="24"/>
          <w:szCs w:val="24"/>
        </w:rPr>
        <w:t xml:space="preserve">y VIII de la </w:t>
      </w:r>
      <w:r w:rsidRPr="00EB04DE">
        <w:rPr>
          <w:rFonts w:cs="Arial"/>
          <w:i w:val="0"/>
          <w:color w:val="000000"/>
          <w:sz w:val="24"/>
          <w:lang w:eastAsia="es-MX"/>
        </w:rPr>
        <w:t xml:space="preserve">Ley de Transparencia y Acceso a la Información Pública del Estado de México y Municipios, cuyo contenido literal es el siguiente: </w:t>
      </w:r>
    </w:p>
    <w:p w14:paraId="03301F79" w14:textId="77777777" w:rsidR="00DE365D" w:rsidRPr="00EB04DE" w:rsidRDefault="00DE365D" w:rsidP="00DE365D">
      <w:pPr>
        <w:pStyle w:val="Citas"/>
      </w:pPr>
      <w:r w:rsidRPr="00EB04DE">
        <w:t xml:space="preserve"> “Artículo 179. El recurso de revisión es un medio de protección que la Ley otorga a los particulares, para hacer valer su derecho de acceso a la información pública, y procederá en contra de las siguientes causas:</w:t>
      </w:r>
    </w:p>
    <w:p w14:paraId="68340D0B" w14:textId="77777777" w:rsidR="00DE365D" w:rsidRPr="00EB04DE" w:rsidRDefault="00DE365D" w:rsidP="00DE365D">
      <w:pPr>
        <w:pStyle w:val="Citas"/>
      </w:pPr>
      <w:r w:rsidRPr="00EB04DE">
        <w:t>I. La negativa a la información solicitada;</w:t>
      </w:r>
    </w:p>
    <w:p w14:paraId="2FE53FA8" w14:textId="77777777" w:rsidR="00DE365D" w:rsidRPr="00EB04DE" w:rsidRDefault="00DE365D" w:rsidP="00DE365D">
      <w:pPr>
        <w:pStyle w:val="Citas"/>
      </w:pPr>
      <w:r w:rsidRPr="00EB04DE">
        <w:t>(…)</w:t>
      </w:r>
    </w:p>
    <w:p w14:paraId="08C7E6A7" w14:textId="77777777" w:rsidR="00DE365D" w:rsidRPr="00EB04DE" w:rsidRDefault="00DE365D" w:rsidP="00DE365D">
      <w:pPr>
        <w:pStyle w:val="Citas"/>
      </w:pPr>
      <w:r w:rsidRPr="00EB04DE">
        <w:t>VIII. La notificación, entrega o puesta a disposición de información en una modalidad o formato distinto al solicitado;</w:t>
      </w:r>
    </w:p>
    <w:p w14:paraId="77E8473E" w14:textId="77777777" w:rsidR="00DE365D" w:rsidRPr="00EB04DE" w:rsidRDefault="00DE365D" w:rsidP="00DE365D">
      <w:pPr>
        <w:pStyle w:val="Citas"/>
        <w:rPr>
          <w:b/>
          <w:bCs/>
        </w:rPr>
      </w:pPr>
      <w:r w:rsidRPr="00EB04DE">
        <w:t xml:space="preserve">(…)” </w:t>
      </w:r>
      <w:r w:rsidRPr="00EB04DE">
        <w:rPr>
          <w:b/>
          <w:bCs/>
        </w:rPr>
        <w:t>(Sic)</w:t>
      </w:r>
    </w:p>
    <w:p w14:paraId="250206AB" w14:textId="77777777" w:rsidR="00DE365D" w:rsidRPr="00EB04DE" w:rsidRDefault="00DE365D" w:rsidP="00DE365D">
      <w:pPr>
        <w:spacing w:before="240" w:line="360" w:lineRule="auto"/>
        <w:jc w:val="both"/>
        <w:rPr>
          <w:rFonts w:ascii="Palatino Linotype" w:hAnsi="Palatino Linotype"/>
          <w:sz w:val="24"/>
          <w:szCs w:val="24"/>
        </w:rPr>
      </w:pPr>
    </w:p>
    <w:p w14:paraId="4AD8F7A8" w14:textId="5F66712D" w:rsidR="00B1073B" w:rsidRPr="00EB04DE" w:rsidRDefault="00DE365D" w:rsidP="001672D0">
      <w:pPr>
        <w:spacing w:before="240" w:line="360" w:lineRule="auto"/>
        <w:jc w:val="both"/>
        <w:rPr>
          <w:rFonts w:ascii="Palatino Linotype" w:hAnsi="Palatino Linotype"/>
          <w:sz w:val="24"/>
          <w:szCs w:val="24"/>
        </w:rPr>
      </w:pPr>
      <w:r w:rsidRPr="00EB04DE">
        <w:rPr>
          <w:rFonts w:ascii="Palatino Linotype" w:hAnsi="Palatino Linotype"/>
          <w:sz w:val="24"/>
          <w:szCs w:val="24"/>
        </w:rPr>
        <w:t xml:space="preserve">Ahora bien, como fue referido en el apartado relativo a antecedentes, </w:t>
      </w:r>
      <w:r w:rsidRPr="00EB04DE">
        <w:rPr>
          <w:rFonts w:ascii="Palatino Linotype" w:hAnsi="Palatino Linotype"/>
          <w:b/>
          <w:bCs/>
          <w:sz w:val="24"/>
          <w:szCs w:val="24"/>
        </w:rPr>
        <w:t xml:space="preserve">El Sujeto Obligado </w:t>
      </w:r>
      <w:r w:rsidR="001672D0" w:rsidRPr="00EB04DE">
        <w:rPr>
          <w:rFonts w:ascii="Palatino Linotype" w:hAnsi="Palatino Linotype"/>
          <w:sz w:val="24"/>
          <w:szCs w:val="24"/>
        </w:rPr>
        <w:t>fue omiso en rendir su informe justificado, es decir, no subsanó la violación al derecho de acceso a la información pública. Resultando procedente la entrega de la siguiente información:</w:t>
      </w:r>
    </w:p>
    <w:p w14:paraId="52FD54C6" w14:textId="77777777" w:rsidR="001672D0" w:rsidRPr="00EB04DE" w:rsidRDefault="001672D0" w:rsidP="001672D0">
      <w:pPr>
        <w:pStyle w:val="Prrafodelista"/>
        <w:numPr>
          <w:ilvl w:val="0"/>
          <w:numId w:val="24"/>
        </w:numPr>
        <w:autoSpaceDE w:val="0"/>
        <w:autoSpaceDN w:val="0"/>
        <w:adjustRightInd w:val="0"/>
        <w:spacing w:before="240" w:line="360" w:lineRule="auto"/>
        <w:jc w:val="both"/>
        <w:rPr>
          <w:rFonts w:ascii="Palatino Linotype" w:hAnsi="Palatino Linotype"/>
          <w:color w:val="000000"/>
        </w:rPr>
      </w:pPr>
      <w:r w:rsidRPr="00EB04DE">
        <w:rPr>
          <w:rFonts w:ascii="Palatino Linotype" w:hAnsi="Palatino Linotype"/>
          <w:color w:val="000000"/>
        </w:rPr>
        <w:t xml:space="preserve">El o los documentos que integran los expedientes de licitaciones públicas, invitaciones restringidas o adjudicaciones directas (tales como la solicitud del área requirente, estudios de mercado y documentos justificativos, licitaciones, </w:t>
      </w:r>
      <w:r w:rsidRPr="00EB04DE">
        <w:rPr>
          <w:rFonts w:ascii="Palatino Linotype" w:hAnsi="Palatino Linotype"/>
          <w:color w:val="000000"/>
        </w:rPr>
        <w:lastRenderedPageBreak/>
        <w:t xml:space="preserve">invitaciones, cotizaciones / propuestas, actas de aclaraciones / presentación / apertura de propuestas / fallo, dictámenes técnicos y económicos, contratos, facturas, comprobantes de entrega, evidencia documentales o fotográfica, registros de entrada de almacén, documentación logística, entre otros), del periodo comprendido del uno de enero al uno de diciembre de dos mil veinticinco. </w:t>
      </w:r>
    </w:p>
    <w:p w14:paraId="32364D42" w14:textId="77777777" w:rsidR="001672D0" w:rsidRPr="00EB04DE" w:rsidRDefault="001672D0" w:rsidP="001672D0">
      <w:pPr>
        <w:spacing w:before="240" w:line="360" w:lineRule="auto"/>
        <w:jc w:val="both"/>
        <w:rPr>
          <w:rFonts w:ascii="Palatino Linotype" w:hAnsi="Palatino Linotype"/>
          <w:b/>
          <w:bCs/>
          <w:lang w:val="es-ES"/>
        </w:rPr>
      </w:pPr>
    </w:p>
    <w:p w14:paraId="5758DF32" w14:textId="47DD77DA" w:rsidR="007A5512" w:rsidRPr="00EB04DE" w:rsidRDefault="00600A21" w:rsidP="007A5512">
      <w:pPr>
        <w:spacing w:before="240" w:after="240" w:line="360" w:lineRule="auto"/>
        <w:jc w:val="both"/>
        <w:rPr>
          <w:rFonts w:ascii="Palatino Linotype" w:hAnsi="Palatino Linotype"/>
          <w:b/>
          <w:sz w:val="28"/>
          <w:szCs w:val="28"/>
        </w:rPr>
      </w:pPr>
      <w:bookmarkStart w:id="6" w:name="_Hlk213100140"/>
      <w:bookmarkEnd w:id="5"/>
      <w:r w:rsidRPr="00EB04DE">
        <w:rPr>
          <w:rFonts w:ascii="Palatino Linotype" w:hAnsi="Palatino Linotype"/>
          <w:b/>
          <w:bCs/>
          <w:sz w:val="28"/>
          <w:szCs w:val="28"/>
        </w:rPr>
        <w:t>DE LA</w:t>
      </w:r>
      <w:r w:rsidRPr="00EB04DE">
        <w:rPr>
          <w:rFonts w:ascii="Palatino Linotype" w:hAnsi="Palatino Linotype"/>
          <w:bCs/>
          <w:sz w:val="24"/>
          <w:szCs w:val="24"/>
        </w:rPr>
        <w:t xml:space="preserve"> </w:t>
      </w:r>
      <w:r w:rsidRPr="00EB04DE">
        <w:rPr>
          <w:rFonts w:ascii="Palatino Linotype" w:hAnsi="Palatino Linotype"/>
          <w:b/>
          <w:sz w:val="28"/>
          <w:szCs w:val="28"/>
        </w:rPr>
        <w:t xml:space="preserve">VERSIÓN PÚBLICA </w:t>
      </w:r>
    </w:p>
    <w:p w14:paraId="6E15804A" w14:textId="77777777" w:rsidR="001672D0" w:rsidRPr="00EB04DE" w:rsidRDefault="001672D0" w:rsidP="001672D0">
      <w:pPr>
        <w:tabs>
          <w:tab w:val="left" w:pos="7938"/>
        </w:tabs>
        <w:spacing w:before="240" w:after="240" w:line="360" w:lineRule="auto"/>
        <w:jc w:val="both"/>
        <w:rPr>
          <w:rFonts w:ascii="Palatino Linotype" w:eastAsia="Arial Unicode MS" w:hAnsi="Palatino Linotype" w:cs="Arial"/>
          <w:sz w:val="24"/>
          <w:szCs w:val="24"/>
        </w:rPr>
      </w:pPr>
      <w:r w:rsidRPr="00EB04DE">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49E77A9D" w14:textId="77777777" w:rsidR="001672D0" w:rsidRPr="00EB04DE" w:rsidRDefault="001672D0" w:rsidP="001672D0">
      <w:pPr>
        <w:spacing w:before="240" w:line="360" w:lineRule="auto"/>
        <w:ind w:left="851" w:right="851"/>
        <w:jc w:val="both"/>
        <w:rPr>
          <w:rFonts w:ascii="Palatino Linotype" w:hAnsi="Palatino Linotype" w:cs="Arial"/>
          <w:i/>
        </w:rPr>
      </w:pPr>
      <w:r w:rsidRPr="00EB04DE">
        <w:rPr>
          <w:rFonts w:ascii="Palatino Linotype" w:hAnsi="Palatino Linotype" w:cs="Arial"/>
          <w:i/>
        </w:rPr>
        <w:t>“Artículo 3. Para los efectos de la presente Ley se entenderá por:</w:t>
      </w:r>
    </w:p>
    <w:p w14:paraId="5057A9E2" w14:textId="77777777" w:rsidR="001672D0" w:rsidRPr="00EB04DE" w:rsidRDefault="001672D0" w:rsidP="001672D0">
      <w:pPr>
        <w:spacing w:before="240" w:line="360" w:lineRule="auto"/>
        <w:ind w:left="851" w:right="851"/>
        <w:jc w:val="both"/>
        <w:rPr>
          <w:rFonts w:ascii="Palatino Linotype" w:hAnsi="Palatino Linotype" w:cs="Arial"/>
          <w:i/>
        </w:rPr>
      </w:pPr>
      <w:r w:rsidRPr="00EB04DE">
        <w:rPr>
          <w:rFonts w:ascii="Palatino Linotype" w:hAnsi="Palatino Linotype" w:cs="Arial"/>
          <w:i/>
        </w:rPr>
        <w:t>(…)</w:t>
      </w:r>
    </w:p>
    <w:p w14:paraId="4E1D1C91" w14:textId="77777777" w:rsidR="001672D0" w:rsidRPr="00EB04DE" w:rsidRDefault="001672D0" w:rsidP="001672D0">
      <w:pPr>
        <w:spacing w:before="240" w:line="360" w:lineRule="auto"/>
        <w:ind w:left="851" w:right="851"/>
        <w:jc w:val="both"/>
        <w:rPr>
          <w:rFonts w:ascii="Palatino Linotype" w:hAnsi="Palatino Linotype" w:cs="Arial"/>
          <w:b/>
          <w:i/>
        </w:rPr>
      </w:pPr>
      <w:r w:rsidRPr="00EB04DE">
        <w:rPr>
          <w:rFonts w:ascii="Palatino Linotype" w:hAnsi="Palatino Linotype" w:cs="Arial"/>
          <w:b/>
          <w:i/>
          <w:u w:val="single"/>
        </w:rPr>
        <w:lastRenderedPageBreak/>
        <w:t>IX. Datos personales:</w:t>
      </w:r>
      <w:r w:rsidRPr="00EB04DE">
        <w:rPr>
          <w:rFonts w:ascii="Palatino Linotype" w:hAnsi="Palatino Linotype" w:cs="Arial"/>
          <w:b/>
          <w:i/>
        </w:rPr>
        <w:t xml:space="preserve"> </w:t>
      </w:r>
      <w:r w:rsidRPr="00EB04DE">
        <w:rPr>
          <w:rFonts w:ascii="Palatino Linotype" w:hAnsi="Palatino Linotype" w:cs="Arial"/>
          <w:i/>
        </w:rPr>
        <w:t>La información concerniente a una persona, identificada o identificable según lo dispuesto por la Ley de Protección de Datos Personales del Estado de México;</w:t>
      </w:r>
    </w:p>
    <w:p w14:paraId="4DDDBBDE" w14:textId="77777777" w:rsidR="001672D0" w:rsidRPr="00EB04DE" w:rsidRDefault="001672D0" w:rsidP="001672D0">
      <w:pPr>
        <w:spacing w:before="240" w:line="360" w:lineRule="auto"/>
        <w:ind w:left="851" w:right="851"/>
        <w:jc w:val="both"/>
        <w:rPr>
          <w:rFonts w:ascii="Palatino Linotype" w:hAnsi="Palatino Linotype" w:cs="Arial"/>
          <w:b/>
          <w:i/>
        </w:rPr>
      </w:pPr>
      <w:r w:rsidRPr="00EB04DE">
        <w:rPr>
          <w:rFonts w:ascii="Palatino Linotype" w:hAnsi="Palatino Linotype" w:cs="Arial"/>
          <w:b/>
          <w:i/>
        </w:rPr>
        <w:t>(…)</w:t>
      </w:r>
    </w:p>
    <w:p w14:paraId="4E7D21A5" w14:textId="77777777" w:rsidR="001672D0" w:rsidRPr="00EB04DE" w:rsidRDefault="001672D0" w:rsidP="001672D0">
      <w:pPr>
        <w:spacing w:before="240" w:line="360" w:lineRule="auto"/>
        <w:ind w:left="851" w:right="851"/>
        <w:jc w:val="both"/>
        <w:rPr>
          <w:rFonts w:ascii="Palatino Linotype" w:hAnsi="Palatino Linotype" w:cs="Arial"/>
          <w:b/>
          <w:i/>
        </w:rPr>
      </w:pPr>
      <w:r w:rsidRPr="00EB04DE">
        <w:rPr>
          <w:rFonts w:ascii="Palatino Linotype" w:hAnsi="Palatino Linotype" w:cs="Arial"/>
          <w:b/>
          <w:i/>
          <w:u w:val="single"/>
        </w:rPr>
        <w:t>XLV. Versión pública:</w:t>
      </w:r>
      <w:r w:rsidRPr="00EB04DE">
        <w:rPr>
          <w:rFonts w:ascii="Palatino Linotype" w:hAnsi="Palatino Linotype" w:cs="Arial"/>
          <w:b/>
          <w:i/>
        </w:rPr>
        <w:t xml:space="preserve"> </w:t>
      </w:r>
      <w:r w:rsidRPr="00EB04DE">
        <w:rPr>
          <w:rFonts w:ascii="Palatino Linotype" w:hAnsi="Palatino Linotype" w:cs="Arial"/>
          <w:i/>
        </w:rPr>
        <w:t>Documento en el que se elimine, suprime o borra la información clasificada como reservada o confidencial para permitir su acceso.</w:t>
      </w:r>
    </w:p>
    <w:p w14:paraId="3180834B" w14:textId="77777777" w:rsidR="001672D0" w:rsidRPr="00EB04DE" w:rsidRDefault="001672D0" w:rsidP="001672D0">
      <w:pPr>
        <w:spacing w:before="240" w:line="360" w:lineRule="auto"/>
        <w:ind w:left="851" w:right="851"/>
        <w:jc w:val="both"/>
        <w:rPr>
          <w:rFonts w:ascii="Palatino Linotype" w:hAnsi="Palatino Linotype" w:cs="Arial"/>
          <w:b/>
          <w:i/>
        </w:rPr>
      </w:pPr>
      <w:r w:rsidRPr="00EB04DE">
        <w:rPr>
          <w:rFonts w:ascii="Palatino Linotype" w:hAnsi="Palatino Linotype" w:cs="Arial"/>
          <w:i/>
        </w:rPr>
        <w:t xml:space="preserve">Artículo 122. </w:t>
      </w:r>
      <w:r w:rsidRPr="00EB04DE">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2A39B19C" w14:textId="77777777" w:rsidR="001672D0" w:rsidRPr="00EB04DE" w:rsidRDefault="001672D0" w:rsidP="001672D0">
      <w:pPr>
        <w:spacing w:before="240" w:line="360" w:lineRule="auto"/>
        <w:ind w:left="851" w:right="851"/>
        <w:jc w:val="both"/>
        <w:rPr>
          <w:rFonts w:ascii="Palatino Linotype" w:hAnsi="Palatino Linotype" w:cs="Arial"/>
          <w:i/>
        </w:rPr>
      </w:pPr>
      <w:r w:rsidRPr="00EB04DE">
        <w:rPr>
          <w:rFonts w:ascii="Palatino Linotype" w:hAnsi="Palatino Linotype" w:cs="Arial"/>
          <w:i/>
        </w:rPr>
        <w:t>[…]</w:t>
      </w:r>
    </w:p>
    <w:p w14:paraId="025F6D97" w14:textId="77777777" w:rsidR="001672D0" w:rsidRPr="00EB04DE" w:rsidRDefault="001672D0" w:rsidP="001672D0">
      <w:pPr>
        <w:spacing w:before="240" w:line="360" w:lineRule="auto"/>
        <w:ind w:left="851" w:right="851"/>
        <w:jc w:val="both"/>
        <w:rPr>
          <w:rFonts w:ascii="Palatino Linotype" w:hAnsi="Palatino Linotype" w:cs="Arial"/>
          <w:i/>
        </w:rPr>
      </w:pPr>
      <w:r w:rsidRPr="00EB04DE">
        <w:rPr>
          <w:rFonts w:ascii="Palatino Linotype" w:hAnsi="Palatino Linotype" w:cs="Arial"/>
          <w:i/>
        </w:rPr>
        <w:t>Artículo 132. La clasificación de la información se llevará a cabo en el momento en que:</w:t>
      </w:r>
    </w:p>
    <w:p w14:paraId="21FBEB03" w14:textId="77777777" w:rsidR="001672D0" w:rsidRPr="00EB04DE" w:rsidRDefault="001672D0" w:rsidP="001672D0">
      <w:pPr>
        <w:spacing w:before="240" w:line="360" w:lineRule="auto"/>
        <w:ind w:left="851" w:right="851"/>
        <w:jc w:val="both"/>
        <w:rPr>
          <w:rFonts w:ascii="Palatino Linotype" w:hAnsi="Palatino Linotype" w:cs="Arial"/>
          <w:i/>
        </w:rPr>
      </w:pPr>
      <w:r w:rsidRPr="00EB04DE">
        <w:rPr>
          <w:rFonts w:ascii="Palatino Linotype" w:hAnsi="Palatino Linotype" w:cs="Arial"/>
          <w:i/>
        </w:rPr>
        <w:t>[…]</w:t>
      </w:r>
    </w:p>
    <w:p w14:paraId="58738B90" w14:textId="77777777" w:rsidR="001672D0" w:rsidRPr="00EB04DE" w:rsidRDefault="001672D0" w:rsidP="001672D0">
      <w:pPr>
        <w:spacing w:before="240" w:line="360" w:lineRule="auto"/>
        <w:ind w:left="851" w:right="851"/>
        <w:jc w:val="both"/>
        <w:rPr>
          <w:rFonts w:ascii="Palatino Linotype" w:hAnsi="Palatino Linotype" w:cs="Arial"/>
          <w:b/>
          <w:i/>
          <w:u w:val="single"/>
        </w:rPr>
      </w:pPr>
      <w:r w:rsidRPr="00EB04DE">
        <w:rPr>
          <w:rFonts w:ascii="Palatino Linotype" w:hAnsi="Palatino Linotype" w:cs="Arial"/>
          <w:b/>
          <w:i/>
          <w:u w:val="single"/>
        </w:rPr>
        <w:t>II. Se determine mediante resolución de autoridad competente; o</w:t>
      </w:r>
    </w:p>
    <w:p w14:paraId="63BDEA01" w14:textId="77777777" w:rsidR="001672D0" w:rsidRPr="00EB04DE" w:rsidRDefault="001672D0" w:rsidP="001672D0">
      <w:pPr>
        <w:spacing w:before="240" w:line="360" w:lineRule="auto"/>
        <w:ind w:left="851" w:right="851"/>
        <w:jc w:val="both"/>
        <w:rPr>
          <w:rFonts w:ascii="Palatino Linotype" w:hAnsi="Palatino Linotype" w:cs="Arial"/>
          <w:b/>
          <w:i/>
        </w:rPr>
      </w:pPr>
      <w:r w:rsidRPr="00EB04DE">
        <w:rPr>
          <w:rFonts w:ascii="Palatino Linotype" w:hAnsi="Palatino Linotype" w:cs="Arial"/>
          <w:b/>
          <w:i/>
        </w:rPr>
        <w:t>(…)</w:t>
      </w:r>
    </w:p>
    <w:p w14:paraId="07C70846" w14:textId="77777777" w:rsidR="001672D0" w:rsidRPr="00EB04DE" w:rsidRDefault="001672D0" w:rsidP="001672D0">
      <w:pPr>
        <w:spacing w:before="240" w:line="360" w:lineRule="auto"/>
        <w:ind w:left="851" w:right="851"/>
        <w:jc w:val="both"/>
        <w:rPr>
          <w:rFonts w:ascii="Palatino Linotype" w:hAnsi="Palatino Linotype" w:cs="Arial"/>
          <w:b/>
          <w:i/>
        </w:rPr>
      </w:pPr>
      <w:r w:rsidRPr="00EB04DE">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EB04DE">
        <w:rPr>
          <w:rFonts w:ascii="Palatino Linotype" w:hAnsi="Palatino Linotype" w:cs="Arial"/>
          <w:b/>
          <w:i/>
        </w:rPr>
        <w:t xml:space="preserve"> </w:t>
      </w:r>
      <w:r w:rsidRPr="00EB04DE">
        <w:rPr>
          <w:rFonts w:ascii="Palatino Linotype" w:hAnsi="Palatino Linotype" w:cs="Arial"/>
          <w:b/>
          <w:i/>
          <w:u w:val="single"/>
        </w:rPr>
        <w:t xml:space="preserve">de manera genérica y fundando y motivando su clasificación.” </w:t>
      </w:r>
      <w:r w:rsidRPr="00EB04DE">
        <w:rPr>
          <w:rFonts w:ascii="Palatino Linotype" w:hAnsi="Palatino Linotype" w:cs="Arial"/>
          <w:b/>
          <w:i/>
        </w:rPr>
        <w:t>[Sic]</w:t>
      </w:r>
    </w:p>
    <w:p w14:paraId="79952C15" w14:textId="77777777" w:rsidR="001672D0" w:rsidRPr="00EB04DE" w:rsidRDefault="001672D0" w:rsidP="001672D0">
      <w:pPr>
        <w:spacing w:after="0" w:line="360" w:lineRule="auto"/>
        <w:ind w:right="51"/>
        <w:jc w:val="both"/>
        <w:rPr>
          <w:rFonts w:ascii="Palatino Linotype" w:eastAsia="Arial Unicode MS" w:hAnsi="Palatino Linotype" w:cs="Arial"/>
          <w:sz w:val="24"/>
          <w:szCs w:val="24"/>
        </w:rPr>
      </w:pPr>
    </w:p>
    <w:p w14:paraId="6AC92CD8" w14:textId="77777777" w:rsidR="001672D0" w:rsidRPr="00EB04DE" w:rsidRDefault="001672D0" w:rsidP="001672D0">
      <w:pPr>
        <w:spacing w:after="0" w:line="360" w:lineRule="auto"/>
        <w:ind w:right="51"/>
        <w:jc w:val="both"/>
        <w:rPr>
          <w:rFonts w:ascii="Palatino Linotype" w:hAnsi="Palatino Linotype" w:cs="Arial"/>
          <w:sz w:val="24"/>
          <w:szCs w:val="24"/>
        </w:rPr>
      </w:pPr>
      <w:r w:rsidRPr="00EB04DE">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EB04DE">
        <w:rPr>
          <w:rFonts w:ascii="Palatino Linotype" w:hAnsi="Palatino Linotype" w:cs="Arial"/>
          <w:sz w:val="24"/>
          <w:szCs w:val="24"/>
        </w:rPr>
        <w:t xml:space="preserve">el Registro Federal de Contribuyentes </w:t>
      </w:r>
      <w:r w:rsidRPr="00EB04DE">
        <w:rPr>
          <w:rFonts w:ascii="Palatino Linotype" w:hAnsi="Palatino Linotype" w:cs="Arial"/>
          <w:b/>
          <w:bCs/>
          <w:sz w:val="24"/>
          <w:szCs w:val="24"/>
          <w:u w:val="single"/>
        </w:rPr>
        <w:t>(RFC) que no sean de proveedores,</w:t>
      </w:r>
      <w:r w:rsidRPr="00EB04DE">
        <w:rPr>
          <w:rFonts w:ascii="Palatino Linotype" w:hAnsi="Palatino Linotype" w:cs="Arial"/>
          <w:sz w:val="24"/>
          <w:szCs w:val="24"/>
        </w:rPr>
        <w:t xml:space="preserve">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42CA4731" w14:textId="77777777" w:rsidR="001672D0" w:rsidRPr="00EB04DE" w:rsidRDefault="001672D0" w:rsidP="001672D0">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EB04DE">
        <w:rPr>
          <w:rFonts w:ascii="Palatino Linotype" w:eastAsia="Times New Roman" w:hAnsi="Palatino Linotype" w:cs="Arial"/>
          <w:sz w:val="24"/>
          <w:szCs w:val="24"/>
          <w:lang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6519EBDB" w14:textId="77777777" w:rsidR="001672D0" w:rsidRPr="00EB04DE" w:rsidRDefault="001672D0" w:rsidP="001672D0">
      <w:pPr>
        <w:spacing w:before="240" w:after="240" w:line="360" w:lineRule="auto"/>
        <w:ind w:right="-91"/>
        <w:jc w:val="both"/>
        <w:rPr>
          <w:rFonts w:ascii="Palatino Linotype" w:eastAsia="Times New Roman" w:hAnsi="Palatino Linotype" w:cs="Arial"/>
          <w:sz w:val="24"/>
          <w:szCs w:val="24"/>
          <w:lang w:eastAsia="es-MX"/>
        </w:rPr>
      </w:pPr>
      <w:r w:rsidRPr="00EB04DE">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2E7A0E38" w14:textId="77777777" w:rsidR="001672D0" w:rsidRPr="00EB04DE" w:rsidRDefault="001672D0" w:rsidP="001672D0">
      <w:pPr>
        <w:spacing w:before="240" w:after="240" w:line="360" w:lineRule="auto"/>
        <w:ind w:right="-91"/>
        <w:jc w:val="both"/>
        <w:rPr>
          <w:rFonts w:ascii="Palatino Linotype" w:eastAsia="Times New Roman" w:hAnsi="Palatino Linotype" w:cs="Arial"/>
          <w:sz w:val="24"/>
          <w:szCs w:val="24"/>
          <w:lang w:eastAsia="es-MX"/>
        </w:rPr>
      </w:pPr>
      <w:r w:rsidRPr="00EB04DE">
        <w:rPr>
          <w:rFonts w:ascii="Palatino Linotype" w:eastAsia="Times New Roman" w:hAnsi="Palatino Linotype" w:cs="Arial"/>
          <w:sz w:val="24"/>
          <w:szCs w:val="24"/>
          <w:lang w:eastAsia="es-MX"/>
        </w:rPr>
        <w:t xml:space="preserve">Lo anterior es compartido por el ahora </w:t>
      </w:r>
      <w:r w:rsidRPr="00EB04DE">
        <w:rPr>
          <w:rFonts w:ascii="Palatino Linotype" w:eastAsia="Times New Roman" w:hAnsi="Palatino Linotype" w:cs="Arial"/>
          <w:b/>
          <w:bCs/>
          <w:sz w:val="24"/>
          <w:szCs w:val="24"/>
          <w:lang w:eastAsia="es-MX"/>
        </w:rPr>
        <w:t>Instituto Nacional de Transparencia, Acceso a la Información y Protección de Datos Personales</w:t>
      </w:r>
      <w:r w:rsidRPr="00EB04DE">
        <w:rPr>
          <w:rFonts w:ascii="Palatino Linotype" w:eastAsia="Times New Roman" w:hAnsi="Palatino Linotype" w:cs="Arial"/>
          <w:sz w:val="24"/>
          <w:szCs w:val="24"/>
          <w:lang w:eastAsia="es-MX"/>
        </w:rPr>
        <w:t xml:space="preserve"> (INAI), conforme al criterio </w:t>
      </w:r>
      <w:r w:rsidRPr="00EB04DE">
        <w:rPr>
          <w:rFonts w:ascii="Palatino Linotype" w:eastAsia="Times New Roman" w:hAnsi="Palatino Linotype" w:cs="Arial"/>
          <w:b/>
          <w:sz w:val="24"/>
          <w:szCs w:val="24"/>
          <w:lang w:eastAsia="es-MX"/>
        </w:rPr>
        <w:t>19/17,</w:t>
      </w:r>
      <w:r w:rsidRPr="00EB04DE">
        <w:rPr>
          <w:rFonts w:ascii="Palatino Linotype" w:eastAsia="Times New Roman" w:hAnsi="Palatino Linotype" w:cs="Arial"/>
          <w:sz w:val="24"/>
          <w:szCs w:val="24"/>
          <w:lang w:eastAsia="es-MX"/>
        </w:rPr>
        <w:t xml:space="preserve"> el cual es del tenor literal siguiente:</w:t>
      </w:r>
    </w:p>
    <w:p w14:paraId="1B805622" w14:textId="77777777" w:rsidR="001672D0" w:rsidRPr="00EB04DE" w:rsidRDefault="001672D0" w:rsidP="001672D0">
      <w:pPr>
        <w:autoSpaceDE w:val="0"/>
        <w:autoSpaceDN w:val="0"/>
        <w:adjustRightInd w:val="0"/>
        <w:spacing w:before="240" w:line="360" w:lineRule="auto"/>
        <w:ind w:left="851" w:right="851"/>
        <w:jc w:val="center"/>
        <w:rPr>
          <w:rFonts w:ascii="Palatino Linotype" w:eastAsia="Times New Roman" w:hAnsi="Palatino Linotype" w:cs="Arial"/>
          <w:b/>
          <w:bCs/>
          <w:i/>
        </w:rPr>
      </w:pPr>
      <w:r w:rsidRPr="00EB04DE">
        <w:rPr>
          <w:rFonts w:ascii="Palatino Linotype" w:eastAsia="Times New Roman" w:hAnsi="Palatino Linotype" w:cs="Arial"/>
          <w:bCs/>
          <w:i/>
        </w:rPr>
        <w:t>“</w:t>
      </w:r>
      <w:r w:rsidRPr="00EB04DE">
        <w:rPr>
          <w:rFonts w:ascii="Palatino Linotype" w:eastAsia="Times New Roman" w:hAnsi="Palatino Linotype" w:cs="Arial"/>
          <w:b/>
          <w:bCs/>
          <w:i/>
        </w:rPr>
        <w:t>REGISTRO FEDERAL DE CONTRIBUYENTES (RFC) DE PERSONAS FÍSICAS.</w:t>
      </w:r>
    </w:p>
    <w:p w14:paraId="25751D63" w14:textId="77777777" w:rsidR="001672D0" w:rsidRPr="00EB04DE" w:rsidRDefault="001672D0" w:rsidP="001672D0">
      <w:pPr>
        <w:autoSpaceDE w:val="0"/>
        <w:autoSpaceDN w:val="0"/>
        <w:adjustRightInd w:val="0"/>
        <w:spacing w:before="240" w:line="360" w:lineRule="auto"/>
        <w:ind w:left="851" w:right="851"/>
        <w:jc w:val="both"/>
        <w:rPr>
          <w:rFonts w:ascii="Palatino Linotype" w:eastAsia="Times New Roman" w:hAnsi="Palatino Linotype" w:cs="Arial"/>
          <w:bCs/>
          <w:i/>
        </w:rPr>
      </w:pPr>
      <w:r w:rsidRPr="00EB04DE">
        <w:rPr>
          <w:rFonts w:ascii="Palatino Linotype" w:eastAsia="Times New Roman" w:hAnsi="Palatino Linotype" w:cs="Arial"/>
          <w:bCs/>
          <w:i/>
        </w:rPr>
        <w:lastRenderedPageBreak/>
        <w:t>El RFC es una clave de carácter fiscal, única e irrepetible, que permite identificar al titular, su edad y fecha de nacimiento, por lo que es un dato personal de carácter confidencial.</w:t>
      </w:r>
    </w:p>
    <w:p w14:paraId="18F519F0" w14:textId="77777777" w:rsidR="001672D0" w:rsidRPr="00EB04DE" w:rsidRDefault="001672D0" w:rsidP="001672D0">
      <w:pPr>
        <w:autoSpaceDE w:val="0"/>
        <w:autoSpaceDN w:val="0"/>
        <w:adjustRightInd w:val="0"/>
        <w:spacing w:before="240" w:line="360" w:lineRule="auto"/>
        <w:ind w:left="851" w:right="851"/>
        <w:jc w:val="both"/>
        <w:rPr>
          <w:rFonts w:ascii="Palatino Linotype" w:eastAsia="Times New Roman" w:hAnsi="Palatino Linotype" w:cs="Arial"/>
          <w:b/>
          <w:i/>
        </w:rPr>
      </w:pPr>
      <w:r w:rsidRPr="00EB04DE">
        <w:rPr>
          <w:rFonts w:ascii="Palatino Linotype" w:eastAsia="Times New Roman" w:hAnsi="Palatino Linotype" w:cs="Arial"/>
          <w:b/>
          <w:i/>
        </w:rPr>
        <w:t>Resoluciones:</w:t>
      </w:r>
    </w:p>
    <w:p w14:paraId="0DF0BDCB" w14:textId="77777777" w:rsidR="001672D0" w:rsidRPr="00EB04DE" w:rsidRDefault="001672D0" w:rsidP="001672D0">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EB04DE">
        <w:rPr>
          <w:rFonts w:ascii="Palatino Linotype" w:eastAsia="Times New Roman" w:hAnsi="Palatino Linotype" w:cs="Arial"/>
          <w:b/>
          <w:i/>
        </w:rPr>
        <w:t xml:space="preserve">RRA </w:t>
      </w:r>
      <w:r w:rsidRPr="00EB04DE">
        <w:rPr>
          <w:rFonts w:ascii="Palatino Linotype" w:eastAsia="Times New Roman" w:hAnsi="Palatino Linotype" w:cs="Arial"/>
          <w:b/>
          <w:i/>
          <w:lang w:val="es-ES"/>
        </w:rPr>
        <w:t xml:space="preserve">0189/17. </w:t>
      </w:r>
      <w:r w:rsidRPr="00EB04DE">
        <w:rPr>
          <w:rFonts w:ascii="Palatino Linotype" w:eastAsia="Times New Roman" w:hAnsi="Palatino Linotype" w:cs="Arial"/>
          <w:i/>
          <w:lang w:val="es-ES"/>
        </w:rPr>
        <w:t xml:space="preserve">Morena. 08 de febrero de 2017. Por unanimidad. Comisionado Ponente </w:t>
      </w:r>
      <w:r w:rsidRPr="00EB04DE">
        <w:rPr>
          <w:rFonts w:ascii="Palatino Linotype" w:eastAsia="Times New Roman" w:hAnsi="Palatino Linotype" w:cs="Arial"/>
          <w:i/>
        </w:rPr>
        <w:t>Joel Salas Suárez.</w:t>
      </w:r>
    </w:p>
    <w:p w14:paraId="67ADD1A9" w14:textId="77777777" w:rsidR="001672D0" w:rsidRPr="00EB04DE" w:rsidRDefault="001672D0" w:rsidP="001672D0">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EB04DE">
        <w:rPr>
          <w:rFonts w:ascii="Palatino Linotype" w:eastAsia="Times New Roman" w:hAnsi="Palatino Linotype" w:cs="Arial"/>
          <w:b/>
          <w:i/>
        </w:rPr>
        <w:t xml:space="preserve">RRA </w:t>
      </w:r>
      <w:r w:rsidRPr="00EB04DE">
        <w:rPr>
          <w:rFonts w:ascii="Palatino Linotype" w:eastAsia="Times New Roman" w:hAnsi="Palatino Linotype" w:cs="Arial"/>
          <w:b/>
          <w:bCs/>
          <w:i/>
        </w:rPr>
        <w:t>0677</w:t>
      </w:r>
      <w:r w:rsidRPr="00EB04DE">
        <w:rPr>
          <w:rFonts w:ascii="Palatino Linotype" w:eastAsia="Times New Roman" w:hAnsi="Palatino Linotype" w:cs="Arial"/>
          <w:b/>
          <w:i/>
        </w:rPr>
        <w:t xml:space="preserve">/17. </w:t>
      </w:r>
      <w:r w:rsidRPr="00EB04DE">
        <w:rPr>
          <w:rFonts w:ascii="Palatino Linotype" w:eastAsia="Times New Roman" w:hAnsi="Palatino Linotype" w:cs="Arial"/>
          <w:i/>
          <w:lang w:val="es-ES"/>
        </w:rPr>
        <w:t>Universidad Nacional Autónoma de México. 08 de marzo de 2017. Por unanimidad. Comisionado Ponente Rosendoevgueni Monterrey Chepov</w:t>
      </w:r>
      <w:r w:rsidRPr="00EB04DE">
        <w:rPr>
          <w:rFonts w:ascii="Palatino Linotype" w:eastAsia="Times New Roman" w:hAnsi="Palatino Linotype" w:cs="Arial"/>
          <w:i/>
        </w:rPr>
        <w:t>.</w:t>
      </w:r>
      <w:r w:rsidRPr="00EB04DE">
        <w:rPr>
          <w:rFonts w:ascii="Palatino Linotype" w:eastAsia="Times New Roman" w:hAnsi="Palatino Linotype" w:cs="Arial"/>
          <w:b/>
          <w:i/>
        </w:rPr>
        <w:t xml:space="preserve"> </w:t>
      </w:r>
    </w:p>
    <w:p w14:paraId="12513416" w14:textId="77777777" w:rsidR="001672D0" w:rsidRPr="00EB04DE" w:rsidRDefault="001672D0" w:rsidP="001672D0">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EB04DE">
        <w:rPr>
          <w:rFonts w:ascii="Palatino Linotype" w:eastAsia="Times New Roman" w:hAnsi="Palatino Linotype" w:cs="Arial"/>
          <w:b/>
          <w:i/>
        </w:rPr>
        <w:t>RRA</w:t>
      </w:r>
      <w:r w:rsidRPr="00EB04DE">
        <w:rPr>
          <w:rFonts w:ascii="Palatino Linotype" w:eastAsia="Times New Roman" w:hAnsi="Palatino Linotype" w:cs="Arial"/>
          <w:i/>
          <w:lang w:val="es-ES"/>
        </w:rPr>
        <w:t xml:space="preserve"> </w:t>
      </w:r>
      <w:r w:rsidRPr="00EB04DE">
        <w:rPr>
          <w:rFonts w:ascii="Palatino Linotype" w:eastAsia="Times New Roman" w:hAnsi="Palatino Linotype" w:cs="Arial"/>
          <w:b/>
          <w:i/>
        </w:rPr>
        <w:t xml:space="preserve">1564/17. </w:t>
      </w:r>
      <w:r w:rsidRPr="00EB04DE">
        <w:rPr>
          <w:rFonts w:ascii="Palatino Linotype" w:eastAsia="Times New Roman" w:hAnsi="Palatino Linotype" w:cs="Arial"/>
          <w:i/>
          <w:lang w:val="es-ES"/>
        </w:rPr>
        <w:t>Tribunal Electoral del Poder Judicial de la Federación</w:t>
      </w:r>
      <w:r w:rsidRPr="00EB04DE">
        <w:rPr>
          <w:rFonts w:ascii="Palatino Linotype" w:eastAsia="Times New Roman" w:hAnsi="Palatino Linotype" w:cs="Arial"/>
          <w:i/>
        </w:rPr>
        <w:t xml:space="preserve">. 26 de abril de 2017. Por unanimidad. Comisionado Ponente Oscar Mauricio Guerra Ford.” </w:t>
      </w:r>
      <w:r w:rsidRPr="00EB04DE">
        <w:rPr>
          <w:rFonts w:ascii="Palatino Linotype" w:eastAsia="Times New Roman" w:hAnsi="Palatino Linotype" w:cs="Arial"/>
          <w:b/>
          <w:i/>
        </w:rPr>
        <w:t>[Sic]</w:t>
      </w:r>
    </w:p>
    <w:p w14:paraId="5047F4DA" w14:textId="77777777" w:rsidR="001672D0" w:rsidRPr="00EB04DE" w:rsidRDefault="001672D0" w:rsidP="001672D0">
      <w:pPr>
        <w:autoSpaceDE w:val="0"/>
        <w:autoSpaceDN w:val="0"/>
        <w:adjustRightInd w:val="0"/>
        <w:spacing w:before="120" w:after="120"/>
        <w:ind w:left="567" w:right="850"/>
        <w:jc w:val="both"/>
        <w:rPr>
          <w:rFonts w:ascii="Palatino Linotype" w:eastAsia="Times New Roman" w:hAnsi="Palatino Linotype" w:cs="Arial"/>
          <w:i/>
        </w:rPr>
      </w:pPr>
    </w:p>
    <w:p w14:paraId="73892642" w14:textId="77777777" w:rsidR="001672D0" w:rsidRPr="00EB04DE" w:rsidRDefault="001672D0" w:rsidP="001672D0">
      <w:pPr>
        <w:spacing w:before="240" w:after="240" w:line="360" w:lineRule="auto"/>
        <w:jc w:val="both"/>
        <w:rPr>
          <w:rFonts w:ascii="Palatino Linotype" w:hAnsi="Palatino Linotype" w:cs="Arial"/>
          <w:sz w:val="24"/>
          <w:szCs w:val="24"/>
          <w:lang w:eastAsia="es-MX"/>
        </w:rPr>
      </w:pPr>
      <w:r w:rsidRPr="00EB04DE">
        <w:rPr>
          <w:rFonts w:ascii="Palatino Linotype" w:hAnsi="Palatino Linotype" w:cs="Arial"/>
          <w:sz w:val="24"/>
          <w:szCs w:val="24"/>
          <w:lang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6F8DB4B9" w14:textId="77777777" w:rsidR="001672D0" w:rsidRPr="00EB04DE" w:rsidRDefault="001672D0" w:rsidP="001672D0">
      <w:pPr>
        <w:spacing w:before="240" w:after="240" w:line="360" w:lineRule="auto"/>
        <w:jc w:val="both"/>
        <w:rPr>
          <w:rFonts w:ascii="Palatino Linotype" w:hAnsi="Palatino Linotype" w:cs="Arial"/>
          <w:sz w:val="24"/>
          <w:szCs w:val="24"/>
          <w:lang w:eastAsia="es-MX"/>
        </w:rPr>
      </w:pPr>
      <w:r w:rsidRPr="00EB04DE">
        <w:rPr>
          <w:rFonts w:ascii="Palatino Linotype" w:hAnsi="Palatino Linotype" w:cs="Arial"/>
          <w:sz w:val="24"/>
          <w:szCs w:val="24"/>
          <w:lang w:eastAsia="es-MX"/>
        </w:rPr>
        <w:t xml:space="preserve">No obstante lo anterior, como fue advertido con antelación el Registro Federal de Contribuyentes tratándose de proveedores o contratistas encuadra dentro de las fronteras conceptuales del interés general y el alcance público, al tratarse de un elemento que, en el caso en particular abona a la transparencia y rendición de cuentas. </w:t>
      </w:r>
    </w:p>
    <w:p w14:paraId="2A5B1C10" w14:textId="77777777" w:rsidR="001672D0" w:rsidRPr="00EB04DE" w:rsidRDefault="001672D0" w:rsidP="001672D0">
      <w:pPr>
        <w:spacing w:before="240" w:after="240" w:line="360" w:lineRule="auto"/>
        <w:jc w:val="both"/>
        <w:rPr>
          <w:rFonts w:ascii="Palatino Linotype" w:hAnsi="Palatino Linotype" w:cs="Arial"/>
          <w:sz w:val="24"/>
          <w:szCs w:val="24"/>
          <w:lang w:eastAsia="es-MX"/>
        </w:rPr>
      </w:pPr>
      <w:r w:rsidRPr="00EB04DE">
        <w:rPr>
          <w:rFonts w:ascii="Palatino Linotype" w:hAnsi="Palatino Linotype" w:cs="Arial"/>
          <w:sz w:val="24"/>
          <w:szCs w:val="24"/>
          <w:lang w:eastAsia="es-MX"/>
        </w:rPr>
        <w:lastRenderedPageBreak/>
        <w:t xml:space="preserve">Robustece lo anterior, el criterio </w:t>
      </w:r>
      <w:r w:rsidRPr="00EB04DE">
        <w:rPr>
          <w:rFonts w:ascii="Palatino Linotype" w:hAnsi="Palatino Linotype" w:cs="Arial"/>
          <w:b/>
          <w:bCs/>
          <w:sz w:val="24"/>
          <w:szCs w:val="24"/>
          <w:lang w:eastAsia="es-MX"/>
        </w:rPr>
        <w:t xml:space="preserve">04/21 </w:t>
      </w:r>
      <w:r w:rsidRPr="00EB04DE">
        <w:rPr>
          <w:rFonts w:ascii="Palatino Linotype" w:hAnsi="Palatino Linotype" w:cs="Arial"/>
          <w:sz w:val="24"/>
          <w:szCs w:val="24"/>
          <w:lang w:eastAsia="es-MX"/>
        </w:rPr>
        <w:t xml:space="preserve">emitido por el Órgano Garante Nacional, cuyo rubro y texto disponen a la literalidad lo siguiente: </w:t>
      </w:r>
    </w:p>
    <w:p w14:paraId="04505939" w14:textId="77777777" w:rsidR="001672D0" w:rsidRPr="00EB04DE" w:rsidRDefault="001672D0" w:rsidP="001672D0">
      <w:pPr>
        <w:pStyle w:val="Citas"/>
        <w:rPr>
          <w:b/>
          <w:sz w:val="24"/>
          <w:szCs w:val="24"/>
        </w:rPr>
      </w:pPr>
      <w:r w:rsidRPr="00EB04DE">
        <w:rPr>
          <w:b/>
          <w:sz w:val="24"/>
          <w:szCs w:val="24"/>
        </w:rPr>
        <w:t xml:space="preserve">“REGISTRO FEDERAL DE CONTRIBUYENTES (RFC) DE PERSONAS FÍSICAS PROVEEDORES O CONTRATISTAS. </w:t>
      </w:r>
    </w:p>
    <w:p w14:paraId="197B9728" w14:textId="77777777" w:rsidR="001672D0" w:rsidRPr="00EB04DE" w:rsidRDefault="001672D0" w:rsidP="001672D0">
      <w:pPr>
        <w:pStyle w:val="Citas"/>
        <w:rPr>
          <w:color w:val="000000"/>
        </w:rPr>
      </w:pPr>
      <w:r w:rsidRPr="00EB04DE">
        <w:t xml:space="preserve">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14:paraId="35629CE5" w14:textId="77777777" w:rsidR="001672D0" w:rsidRPr="00EB04DE" w:rsidRDefault="001672D0" w:rsidP="001672D0">
      <w:pPr>
        <w:pStyle w:val="Citas"/>
        <w:rPr>
          <w:b/>
        </w:rPr>
      </w:pPr>
      <w:r w:rsidRPr="00EB04DE">
        <w:rPr>
          <w:b/>
        </w:rPr>
        <w:t>Precedentes:</w:t>
      </w:r>
    </w:p>
    <w:p w14:paraId="2329BBFC" w14:textId="77777777" w:rsidR="001672D0" w:rsidRPr="00EB04DE" w:rsidRDefault="001672D0" w:rsidP="001672D0">
      <w:pPr>
        <w:pStyle w:val="Citas"/>
        <w:numPr>
          <w:ilvl w:val="0"/>
          <w:numId w:val="25"/>
        </w:numPr>
      </w:pPr>
      <w:r w:rsidRPr="00EB04DE">
        <w:t>Acceso a la información Pública. RRA 3639/19.</w:t>
      </w:r>
      <w:r w:rsidRPr="00EB04DE">
        <w:rPr>
          <w:b/>
        </w:rPr>
        <w:t xml:space="preserve"> </w:t>
      </w:r>
      <w:r w:rsidRPr="00EB04DE">
        <w:t>Sesión del 10 de julio de 2019. Votación por mayoría. Con voto disidente del Comisionado Joel Salas Suárez. Instituto para la Protección del Ahorro Bancario. Comisionada Ponente María Patricia Kurczyn Villalobos.</w:t>
      </w:r>
    </w:p>
    <w:p w14:paraId="131D6E45" w14:textId="77777777" w:rsidR="001672D0" w:rsidRPr="00EB04DE" w:rsidRDefault="001672D0" w:rsidP="001672D0">
      <w:pPr>
        <w:pStyle w:val="Citas"/>
        <w:numPr>
          <w:ilvl w:val="0"/>
          <w:numId w:val="25"/>
        </w:numPr>
        <w:rPr>
          <w:b/>
        </w:rPr>
      </w:pPr>
      <w:r w:rsidRPr="00EB04DE">
        <w:t>Acceso a la información Pública. RRA 7709/19.</w:t>
      </w:r>
      <w:r w:rsidRPr="00EB04DE">
        <w:rPr>
          <w:b/>
        </w:rPr>
        <w:t xml:space="preserve"> </w:t>
      </w:r>
      <w:r w:rsidRPr="00EB04DE">
        <w:t>Sesión del 13 de agosto de 2019. Votación por unanimidad. Con voto particular de la Comisionada Josefina Román Vergara. Suprema Corte de Justicia de la Nación. Comisionada Ponente Josefina Román Vergara.</w:t>
      </w:r>
    </w:p>
    <w:p w14:paraId="6B1BF7A0" w14:textId="77777777" w:rsidR="001672D0" w:rsidRPr="00EB04DE" w:rsidRDefault="001672D0" w:rsidP="001672D0">
      <w:pPr>
        <w:pStyle w:val="Citas"/>
        <w:numPr>
          <w:ilvl w:val="0"/>
          <w:numId w:val="25"/>
        </w:numPr>
        <w:rPr>
          <w:color w:val="000000"/>
        </w:rPr>
      </w:pPr>
      <w:r w:rsidRPr="00EB04DE">
        <w:t>Acceso a la información Pública. RRA 5774/19.</w:t>
      </w:r>
      <w:r w:rsidRPr="00EB04DE">
        <w:rPr>
          <w:b/>
        </w:rPr>
        <w:t xml:space="preserve"> </w:t>
      </w:r>
      <w:r w:rsidRPr="00EB04DE">
        <w:t xml:space="preserve">Sesión del 21 de agosto de 2019. Votación por mayoría. Con voto disidente del Comisionado Joel Salas Suárez. Secretaría de Marina. Comisionada Ponente Blanca Lilia Ibarra Cadena.” </w:t>
      </w:r>
      <w:r w:rsidRPr="00EB04DE">
        <w:rPr>
          <w:b/>
          <w:bCs/>
        </w:rPr>
        <w:t>(Sic)</w:t>
      </w:r>
    </w:p>
    <w:p w14:paraId="77316018" w14:textId="77777777" w:rsidR="001672D0" w:rsidRPr="00EB04DE" w:rsidRDefault="001672D0" w:rsidP="001672D0">
      <w:pPr>
        <w:spacing w:before="240" w:after="240" w:line="360" w:lineRule="auto"/>
        <w:jc w:val="both"/>
        <w:rPr>
          <w:rFonts w:ascii="Palatino Linotype" w:eastAsia="Calibri" w:hAnsi="Palatino Linotype" w:cs="Arial"/>
          <w:sz w:val="24"/>
          <w:szCs w:val="24"/>
          <w:lang w:eastAsia="es-MX"/>
        </w:rPr>
      </w:pPr>
      <w:r w:rsidRPr="00EB04DE">
        <w:rPr>
          <w:rFonts w:ascii="Palatino Linotype" w:hAnsi="Palatino Linotype" w:cs="Arial"/>
          <w:sz w:val="24"/>
          <w:szCs w:val="24"/>
          <w:lang w:eastAsia="es-MX"/>
        </w:rPr>
        <w:lastRenderedPageBreak/>
        <w:t xml:space="preserve">En cuanto a la </w:t>
      </w:r>
      <w:r w:rsidRPr="00EB04DE">
        <w:rPr>
          <w:rFonts w:ascii="Palatino Linotype" w:hAnsi="Palatino Linotype" w:cs="Arial"/>
          <w:sz w:val="24"/>
          <w:szCs w:val="24"/>
        </w:rPr>
        <w:t xml:space="preserve">Clave Única de Registro de Población (CURP) en virtud de que éste se </w:t>
      </w:r>
      <w:r w:rsidRPr="00EB04DE">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3C406E0F" w14:textId="77777777" w:rsidR="001672D0" w:rsidRPr="00EB04DE" w:rsidRDefault="001672D0" w:rsidP="001672D0">
      <w:pPr>
        <w:spacing w:before="240" w:after="240" w:line="360" w:lineRule="auto"/>
        <w:ind w:right="-91"/>
        <w:jc w:val="both"/>
        <w:rPr>
          <w:rFonts w:ascii="Palatino Linotype" w:eastAsia="Times New Roman" w:hAnsi="Palatino Linotype" w:cs="Arial"/>
          <w:sz w:val="24"/>
          <w:szCs w:val="24"/>
        </w:rPr>
      </w:pPr>
      <w:r w:rsidRPr="00EB04DE">
        <w:rPr>
          <w:rFonts w:ascii="Palatino Linotype" w:hAnsi="Palatino Linotype" w:cs="Arial"/>
          <w:sz w:val="24"/>
          <w:szCs w:val="24"/>
        </w:rPr>
        <w:t xml:space="preserve">Argumento que es compartido por el </w:t>
      </w:r>
      <w:r w:rsidRPr="00EB04DE">
        <w:rPr>
          <w:rStyle w:val="Textoennegrita"/>
          <w:rFonts w:ascii="Palatino Linotype" w:hAnsi="Palatino Linotype" w:cs="Arial"/>
          <w:sz w:val="24"/>
          <w:szCs w:val="24"/>
        </w:rPr>
        <w:t xml:space="preserve">Instituto Nacional de Transparencia, Acceso a la Información y Protección de Datos Personales, conforme al </w:t>
      </w:r>
      <w:r w:rsidRPr="00EB04DE">
        <w:rPr>
          <w:rFonts w:ascii="Palatino Linotype" w:eastAsia="Times New Roman" w:hAnsi="Palatino Linotype" w:cs="Arial"/>
          <w:sz w:val="24"/>
          <w:szCs w:val="24"/>
        </w:rPr>
        <w:t xml:space="preserve">criterio número 18/17 el cual refiere: </w:t>
      </w:r>
    </w:p>
    <w:p w14:paraId="0ECAFA50" w14:textId="77777777" w:rsidR="001672D0" w:rsidRPr="00EB04DE" w:rsidRDefault="001672D0" w:rsidP="001672D0">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EB04DE">
        <w:rPr>
          <w:rFonts w:ascii="Palatino Linotype" w:eastAsia="Times New Roman" w:hAnsi="Palatino Linotype" w:cs="Arial"/>
          <w:bCs/>
          <w:i/>
          <w:lang w:eastAsia="es-MX"/>
        </w:rPr>
        <w:t>“</w:t>
      </w:r>
      <w:r w:rsidRPr="00EB04DE">
        <w:rPr>
          <w:rFonts w:ascii="Palatino Linotype" w:eastAsia="Times New Roman" w:hAnsi="Palatino Linotype" w:cs="Arial"/>
          <w:b/>
          <w:bCs/>
          <w:i/>
          <w:lang w:eastAsia="es-MX"/>
        </w:rPr>
        <w:t>CLAVE ÚNICA DE REGISTRO DE POBLACIÓN (CURP).</w:t>
      </w:r>
    </w:p>
    <w:p w14:paraId="1BF17FC5" w14:textId="77777777" w:rsidR="001672D0" w:rsidRPr="00EB04DE" w:rsidRDefault="001672D0" w:rsidP="001672D0">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EB04DE">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1ABF5E98" w14:textId="77777777" w:rsidR="001672D0" w:rsidRPr="00EB04DE" w:rsidRDefault="001672D0" w:rsidP="001672D0">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EB04DE">
        <w:rPr>
          <w:rFonts w:ascii="Palatino Linotype" w:eastAsia="Times New Roman" w:hAnsi="Palatino Linotype" w:cs="Arial"/>
          <w:i/>
          <w:lang w:eastAsia="es-MX"/>
        </w:rPr>
        <w:t xml:space="preserve"> </w:t>
      </w:r>
      <w:r w:rsidRPr="00EB04DE">
        <w:rPr>
          <w:rFonts w:ascii="Palatino Linotype" w:eastAsia="Times New Roman" w:hAnsi="Palatino Linotype" w:cs="Arial"/>
          <w:b/>
          <w:i/>
          <w:lang w:eastAsia="es-MX"/>
        </w:rPr>
        <w:t>Resoluciones:</w:t>
      </w:r>
    </w:p>
    <w:p w14:paraId="3A9C9F46" w14:textId="77777777" w:rsidR="001672D0" w:rsidRPr="00EB04DE" w:rsidRDefault="001672D0" w:rsidP="001672D0">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EB04DE">
        <w:rPr>
          <w:rFonts w:ascii="Palatino Linotype" w:eastAsia="Times New Roman" w:hAnsi="Palatino Linotype" w:cs="Arial"/>
          <w:b/>
          <w:i/>
          <w:lang w:eastAsia="es-MX"/>
        </w:rPr>
        <w:t xml:space="preserve">RRA 3995/16. </w:t>
      </w:r>
      <w:r w:rsidRPr="00EB04DE">
        <w:rPr>
          <w:rFonts w:ascii="Palatino Linotype" w:eastAsia="Times New Roman" w:hAnsi="Palatino Linotype" w:cs="Arial"/>
          <w:i/>
          <w:lang w:eastAsia="es-MX"/>
        </w:rPr>
        <w:t>Secretaría de la Defensa Nacional. 1 de febrero de 2017. Por unanimidad. Comisionado Ponente Rosendoevgueni Monterrey Chepov.</w:t>
      </w:r>
    </w:p>
    <w:p w14:paraId="259700CC" w14:textId="77777777" w:rsidR="001672D0" w:rsidRPr="00EB04DE" w:rsidRDefault="001672D0" w:rsidP="001672D0">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EB04DE">
        <w:rPr>
          <w:rFonts w:ascii="Palatino Linotype" w:eastAsia="Times New Roman" w:hAnsi="Palatino Linotype" w:cs="Arial"/>
          <w:b/>
          <w:i/>
          <w:lang w:eastAsia="es-MX"/>
        </w:rPr>
        <w:t xml:space="preserve">RRA </w:t>
      </w:r>
      <w:r w:rsidRPr="00EB04DE">
        <w:rPr>
          <w:rFonts w:ascii="Palatino Linotype" w:eastAsia="Times New Roman" w:hAnsi="Palatino Linotype" w:cs="Arial"/>
          <w:b/>
          <w:bCs/>
          <w:i/>
          <w:lang w:eastAsia="es-MX"/>
        </w:rPr>
        <w:t xml:space="preserve">0937/17. </w:t>
      </w:r>
      <w:r w:rsidRPr="00EB04DE">
        <w:rPr>
          <w:rFonts w:ascii="Palatino Linotype" w:eastAsia="Times New Roman" w:hAnsi="Palatino Linotype" w:cs="Arial"/>
          <w:bCs/>
          <w:i/>
          <w:lang w:eastAsia="es-MX"/>
        </w:rPr>
        <w:t xml:space="preserve">Senado de la República. </w:t>
      </w:r>
      <w:r w:rsidRPr="00EB04DE">
        <w:rPr>
          <w:rFonts w:ascii="Palatino Linotype" w:eastAsia="Times New Roman" w:hAnsi="Palatino Linotype" w:cs="Arial"/>
          <w:bCs/>
          <w:i/>
          <w:lang w:val="es-ES_tradnl" w:eastAsia="es-MX"/>
        </w:rPr>
        <w:t xml:space="preserve">15 de marzo de 2017. Por unanimidad. Comisionada Ponente Ximena Puente de la Mora. </w:t>
      </w:r>
    </w:p>
    <w:p w14:paraId="2D0646B6" w14:textId="77777777" w:rsidR="001672D0" w:rsidRPr="00EB04DE" w:rsidRDefault="001672D0" w:rsidP="001672D0">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EB04DE">
        <w:rPr>
          <w:rFonts w:ascii="Palatino Linotype" w:eastAsia="Times New Roman" w:hAnsi="Palatino Linotype" w:cs="Arial"/>
          <w:b/>
          <w:i/>
          <w:lang w:eastAsia="es-MX"/>
        </w:rPr>
        <w:t xml:space="preserve">RRA 0478/17. </w:t>
      </w:r>
      <w:r w:rsidRPr="00EB04DE">
        <w:rPr>
          <w:rFonts w:ascii="Palatino Linotype" w:eastAsia="Times New Roman" w:hAnsi="Palatino Linotype" w:cs="Arial"/>
          <w:i/>
          <w:lang w:eastAsia="es-MX"/>
        </w:rPr>
        <w:t xml:space="preserve">Secretaría de Relaciones Exteriores. 26 de abril de 2017. Por unanimidad. Comisionada Ponente Areli Cano Guadiana.” </w:t>
      </w:r>
      <w:r w:rsidRPr="00EB04DE">
        <w:rPr>
          <w:rFonts w:ascii="Palatino Linotype" w:eastAsia="Times New Roman" w:hAnsi="Palatino Linotype" w:cs="Arial"/>
          <w:b/>
          <w:i/>
          <w:lang w:eastAsia="es-MX"/>
        </w:rPr>
        <w:t>[Sic]</w:t>
      </w:r>
    </w:p>
    <w:p w14:paraId="202B2202" w14:textId="77777777" w:rsidR="001672D0" w:rsidRPr="00EB04DE" w:rsidRDefault="001672D0" w:rsidP="001672D0">
      <w:pPr>
        <w:spacing w:after="0" w:line="360" w:lineRule="auto"/>
        <w:ind w:right="51"/>
        <w:jc w:val="both"/>
        <w:rPr>
          <w:rFonts w:ascii="Palatino Linotype" w:hAnsi="Palatino Linotype" w:cs="Arial"/>
          <w:sz w:val="24"/>
          <w:szCs w:val="24"/>
        </w:rPr>
      </w:pPr>
      <w:r w:rsidRPr="00EB04DE">
        <w:rPr>
          <w:rFonts w:ascii="Palatino Linotype" w:hAnsi="Palatino Linotype" w:cs="Arial"/>
          <w:sz w:val="24"/>
          <w:szCs w:val="24"/>
        </w:rPr>
        <w:lastRenderedPageBreak/>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EB04DE">
        <w:rPr>
          <w:rFonts w:ascii="Palatino Linotype" w:hAnsi="Palatino Linotype" w:cs="Arial"/>
          <w:b/>
          <w:sz w:val="24"/>
          <w:szCs w:val="24"/>
        </w:rPr>
        <w:t>LINEAMIENTOS GENERALES EN MATERIA DE CLASIFICACIÓN Y DESCLASIFICACIÓN DE LA INFORMACIÓN, ASÍ COMO PARA LA ELABORACIÓN DE VERSIONES PÚBLICAS,</w:t>
      </w:r>
      <w:r w:rsidRPr="00EB04DE">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4DAEF414" w14:textId="77777777" w:rsidR="001672D0" w:rsidRPr="00EB04DE" w:rsidRDefault="001672D0" w:rsidP="001672D0">
      <w:pPr>
        <w:spacing w:after="0" w:line="360" w:lineRule="auto"/>
        <w:jc w:val="both"/>
        <w:rPr>
          <w:rFonts w:ascii="Palatino Linotype" w:eastAsia="Times New Roman" w:hAnsi="Palatino Linotype" w:cs="Times New Roman"/>
          <w:sz w:val="24"/>
          <w:szCs w:val="24"/>
          <w:lang w:eastAsia="es-ES"/>
        </w:rPr>
      </w:pPr>
    </w:p>
    <w:p w14:paraId="0072F080" w14:textId="17895E7D" w:rsidR="001672D0" w:rsidRPr="00EB04DE" w:rsidRDefault="001672D0" w:rsidP="001672D0">
      <w:pPr>
        <w:spacing w:after="0" w:line="360" w:lineRule="auto"/>
        <w:jc w:val="both"/>
        <w:rPr>
          <w:rFonts w:ascii="Palatino Linotype" w:eastAsia="Times New Roman" w:hAnsi="Palatino Linotype" w:cs="Arial"/>
          <w:sz w:val="24"/>
          <w:szCs w:val="24"/>
          <w:lang w:eastAsia="es-ES"/>
        </w:rPr>
      </w:pPr>
      <w:r w:rsidRPr="00EB04DE">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EB04DE">
        <w:rPr>
          <w:rFonts w:ascii="Palatino Linotype" w:eastAsia="Times New Roman" w:hAnsi="Palatino Linotype" w:cs="Times New Roman"/>
          <w:b/>
          <w:bCs/>
          <w:sz w:val="24"/>
          <w:szCs w:val="24"/>
          <w:lang w:eastAsia="es-ES"/>
        </w:rPr>
        <w:t>El</w:t>
      </w:r>
      <w:r w:rsidRPr="00EB04DE">
        <w:rPr>
          <w:rFonts w:ascii="Palatino Linotype" w:eastAsia="Times New Roman" w:hAnsi="Palatino Linotype" w:cs="Times New Roman"/>
          <w:b/>
          <w:sz w:val="24"/>
          <w:szCs w:val="24"/>
          <w:lang w:eastAsia="es-ES"/>
        </w:rPr>
        <w:t xml:space="preserve"> Recurrente</w:t>
      </w:r>
      <w:r w:rsidRPr="00EB04DE">
        <w:rPr>
          <w:rFonts w:ascii="Palatino Linotype" w:eastAsia="Times New Roman" w:hAnsi="Palatino Linotype" w:cs="Times New Roman"/>
          <w:sz w:val="24"/>
          <w:szCs w:val="24"/>
          <w:lang w:eastAsia="es-ES"/>
        </w:rPr>
        <w:t xml:space="preserve"> en su medio de impugnación que fue materia de estudio, por ello </w:t>
      </w:r>
      <w:r w:rsidRPr="00EB04DE">
        <w:rPr>
          <w:rFonts w:ascii="Palatino Linotype" w:eastAsia="Times New Roman" w:hAnsi="Palatino Linotype" w:cs="Arial"/>
          <w:sz w:val="24"/>
          <w:szCs w:val="24"/>
          <w:lang w:eastAsia="es-ES"/>
        </w:rPr>
        <w:t>con fundamento en la</w:t>
      </w:r>
      <w:r w:rsidRPr="00EB04DE">
        <w:rPr>
          <w:rFonts w:ascii="Palatino Linotype" w:eastAsia="Times New Roman" w:hAnsi="Palatino Linotype" w:cs="Arial"/>
          <w:b/>
          <w:sz w:val="24"/>
          <w:szCs w:val="24"/>
          <w:lang w:eastAsia="es-ES"/>
        </w:rPr>
        <w:t xml:space="preserve"> </w:t>
      </w:r>
      <w:r w:rsidRPr="00EB04DE">
        <w:rPr>
          <w:rFonts w:ascii="Palatino Linotype" w:eastAsia="Times New Roman" w:hAnsi="Palatino Linotype" w:cs="Arial"/>
          <w:b/>
          <w:bCs/>
          <w:i/>
          <w:sz w:val="24"/>
          <w:szCs w:val="24"/>
          <w:lang w:eastAsia="es-ES"/>
        </w:rPr>
        <w:t>primera hipótesis</w:t>
      </w:r>
      <w:r w:rsidRPr="00EB04DE">
        <w:rPr>
          <w:rFonts w:ascii="Palatino Linotype" w:eastAsia="Times New Roman" w:hAnsi="Palatino Linotype" w:cs="Arial"/>
          <w:b/>
          <w:sz w:val="24"/>
          <w:szCs w:val="24"/>
          <w:lang w:eastAsia="es-ES"/>
        </w:rPr>
        <w:t xml:space="preserve"> </w:t>
      </w:r>
      <w:r w:rsidRPr="00EB04DE">
        <w:rPr>
          <w:rFonts w:ascii="Palatino Linotype" w:eastAsia="Times New Roman" w:hAnsi="Palatino Linotype" w:cs="Arial"/>
          <w:sz w:val="24"/>
          <w:szCs w:val="24"/>
          <w:lang w:eastAsia="es-ES"/>
        </w:rPr>
        <w:t>de la fracción</w:t>
      </w:r>
      <w:r w:rsidRPr="00EB04DE">
        <w:rPr>
          <w:rFonts w:ascii="Palatino Linotype" w:eastAsia="Times New Roman" w:hAnsi="Palatino Linotype" w:cs="Arial"/>
          <w:b/>
          <w:sz w:val="24"/>
          <w:szCs w:val="24"/>
          <w:lang w:eastAsia="es-ES"/>
        </w:rPr>
        <w:t xml:space="preserve"> </w:t>
      </w:r>
      <w:r w:rsidRPr="00EB04DE">
        <w:rPr>
          <w:rFonts w:ascii="Palatino Linotype" w:eastAsia="Times New Roman" w:hAnsi="Palatino Linotype" w:cs="Arial"/>
          <w:sz w:val="24"/>
          <w:szCs w:val="24"/>
          <w:lang w:eastAsia="es-ES"/>
        </w:rPr>
        <w:t>III, del artículo 186,</w:t>
      </w:r>
      <w:r w:rsidRPr="00EB04DE">
        <w:rPr>
          <w:rFonts w:ascii="Palatino Linotype" w:eastAsia="Times New Roman" w:hAnsi="Palatino Linotype" w:cs="Arial"/>
          <w:b/>
          <w:sz w:val="24"/>
          <w:szCs w:val="24"/>
          <w:lang w:eastAsia="es-ES"/>
        </w:rPr>
        <w:t xml:space="preserve"> </w:t>
      </w:r>
      <w:r w:rsidRPr="00EB04DE">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EB04DE">
        <w:rPr>
          <w:rFonts w:ascii="Palatino Linotype" w:eastAsia="Times New Roman" w:hAnsi="Palatino Linotype" w:cs="Arial"/>
          <w:b/>
          <w:sz w:val="24"/>
          <w:szCs w:val="24"/>
          <w:lang w:eastAsia="es-ES"/>
        </w:rPr>
        <w:t xml:space="preserve">REVOCA </w:t>
      </w:r>
      <w:r w:rsidRPr="00EB04DE">
        <w:rPr>
          <w:rFonts w:ascii="Palatino Linotype" w:eastAsia="Times New Roman" w:hAnsi="Palatino Linotype" w:cs="Arial"/>
          <w:sz w:val="24"/>
          <w:szCs w:val="24"/>
          <w:lang w:eastAsia="es-ES"/>
        </w:rPr>
        <w:t xml:space="preserve">la respuesta a la solicitud de información número </w:t>
      </w:r>
      <w:r w:rsidRPr="00EB04DE">
        <w:rPr>
          <w:rFonts w:ascii="Palatino Linotype" w:eastAsia="Times New Roman" w:hAnsi="Palatino Linotype" w:cs="Arial"/>
          <w:b/>
          <w:bCs/>
          <w:sz w:val="24"/>
          <w:szCs w:val="24"/>
          <w:lang w:eastAsia="es-ES"/>
        </w:rPr>
        <w:t xml:space="preserve">00018/IMCUFIDETULTIT/IP/2025, </w:t>
      </w:r>
      <w:r w:rsidRPr="00EB04DE">
        <w:rPr>
          <w:rFonts w:ascii="Palatino Linotype" w:eastAsia="Times New Roman" w:hAnsi="Palatino Linotype" w:cs="Arial"/>
          <w:sz w:val="24"/>
          <w:szCs w:val="24"/>
          <w:lang w:eastAsia="es-ES"/>
        </w:rPr>
        <w:t xml:space="preserve">que ha sido materia del presente fallo. </w:t>
      </w:r>
    </w:p>
    <w:p w14:paraId="75090799" w14:textId="77777777" w:rsidR="001672D0" w:rsidRPr="00EB04DE" w:rsidRDefault="001672D0" w:rsidP="001672D0">
      <w:pPr>
        <w:spacing w:after="0" w:line="360" w:lineRule="auto"/>
        <w:jc w:val="both"/>
        <w:rPr>
          <w:rFonts w:ascii="Palatino Linotype" w:eastAsia="Times New Roman" w:hAnsi="Palatino Linotype" w:cs="Arial"/>
          <w:sz w:val="24"/>
          <w:szCs w:val="24"/>
          <w:lang w:eastAsia="es-ES"/>
        </w:rPr>
      </w:pPr>
    </w:p>
    <w:p w14:paraId="06545580" w14:textId="77777777" w:rsidR="001672D0" w:rsidRPr="00EB04DE" w:rsidRDefault="001672D0" w:rsidP="001672D0">
      <w:pPr>
        <w:spacing w:after="0" w:line="360" w:lineRule="auto"/>
        <w:jc w:val="both"/>
        <w:rPr>
          <w:rFonts w:ascii="Palatino Linotype" w:eastAsia="Times New Roman" w:hAnsi="Palatino Linotype" w:cs="Times New Roman"/>
          <w:sz w:val="24"/>
          <w:szCs w:val="24"/>
          <w:lang w:eastAsia="es-ES"/>
        </w:rPr>
      </w:pPr>
      <w:r w:rsidRPr="00EB04DE">
        <w:rPr>
          <w:rFonts w:ascii="Palatino Linotype" w:eastAsia="Times New Roman" w:hAnsi="Palatino Linotype" w:cs="Times New Roman"/>
          <w:sz w:val="24"/>
          <w:szCs w:val="24"/>
          <w:lang w:eastAsia="es-ES"/>
        </w:rPr>
        <w:t>Por lo antes expuesto y fundado es de resolverse y,</w:t>
      </w:r>
    </w:p>
    <w:p w14:paraId="6A0AA627" w14:textId="77777777" w:rsidR="00AA2D0D" w:rsidRPr="00EB04DE" w:rsidRDefault="00AA2D0D" w:rsidP="001672D0">
      <w:pPr>
        <w:spacing w:before="240" w:after="240" w:line="360" w:lineRule="auto"/>
        <w:jc w:val="center"/>
        <w:rPr>
          <w:rFonts w:ascii="Palatino Linotype" w:hAnsi="Palatino Linotype"/>
          <w:b/>
          <w:spacing w:val="60"/>
          <w:sz w:val="24"/>
          <w:szCs w:val="24"/>
        </w:rPr>
      </w:pPr>
    </w:p>
    <w:p w14:paraId="34EB27D3" w14:textId="77777777" w:rsidR="00AA2D0D" w:rsidRPr="00EB04DE" w:rsidRDefault="00AA2D0D" w:rsidP="001672D0">
      <w:pPr>
        <w:spacing w:before="240" w:after="240" w:line="360" w:lineRule="auto"/>
        <w:jc w:val="center"/>
        <w:rPr>
          <w:rFonts w:ascii="Palatino Linotype" w:hAnsi="Palatino Linotype"/>
          <w:b/>
          <w:spacing w:val="60"/>
          <w:sz w:val="24"/>
          <w:szCs w:val="24"/>
        </w:rPr>
      </w:pPr>
    </w:p>
    <w:p w14:paraId="6C60D2DC" w14:textId="35951FA1" w:rsidR="001672D0" w:rsidRPr="00EB04DE" w:rsidRDefault="001672D0" w:rsidP="001672D0">
      <w:pPr>
        <w:spacing w:before="240" w:after="240" w:line="360" w:lineRule="auto"/>
        <w:jc w:val="center"/>
        <w:rPr>
          <w:rFonts w:ascii="Palatino Linotype" w:hAnsi="Palatino Linotype"/>
          <w:b/>
          <w:spacing w:val="60"/>
          <w:sz w:val="24"/>
          <w:szCs w:val="24"/>
        </w:rPr>
      </w:pPr>
      <w:r w:rsidRPr="00EB04DE">
        <w:rPr>
          <w:rFonts w:ascii="Palatino Linotype" w:hAnsi="Palatino Linotype"/>
          <w:b/>
          <w:spacing w:val="60"/>
          <w:sz w:val="24"/>
          <w:szCs w:val="24"/>
        </w:rPr>
        <w:lastRenderedPageBreak/>
        <w:t>S E RESUELVE</w:t>
      </w:r>
    </w:p>
    <w:p w14:paraId="59862713" w14:textId="17A150A1" w:rsidR="001672D0" w:rsidRPr="00EB04DE" w:rsidRDefault="001672D0" w:rsidP="001672D0">
      <w:pPr>
        <w:spacing w:before="240" w:line="360" w:lineRule="auto"/>
        <w:jc w:val="both"/>
        <w:rPr>
          <w:rFonts w:ascii="Palatino Linotype" w:hAnsi="Palatino Linotype" w:cs="Arial"/>
          <w:sz w:val="24"/>
          <w:szCs w:val="24"/>
        </w:rPr>
      </w:pPr>
      <w:r w:rsidRPr="00EB04DE">
        <w:rPr>
          <w:rFonts w:ascii="Palatino Linotype" w:hAnsi="Palatino Linotype" w:cs="Arial"/>
          <w:b/>
          <w:sz w:val="28"/>
          <w:szCs w:val="28"/>
          <w:lang w:val="es-ES_tradnl"/>
        </w:rPr>
        <w:t>PRIMERO.</w:t>
      </w:r>
      <w:r w:rsidRPr="00EB04DE">
        <w:rPr>
          <w:rFonts w:ascii="Palatino Linotype" w:hAnsi="Palatino Linotype" w:cs="Arial"/>
          <w:sz w:val="24"/>
          <w:szCs w:val="24"/>
          <w:lang w:val="es-ES_tradnl"/>
        </w:rPr>
        <w:t xml:space="preserve"> </w:t>
      </w:r>
      <w:r w:rsidRPr="00EB04DE">
        <w:rPr>
          <w:rFonts w:ascii="Palatino Linotype" w:hAnsi="Palatino Linotype" w:cs="Arial"/>
          <w:sz w:val="24"/>
          <w:szCs w:val="24"/>
        </w:rPr>
        <w:t xml:space="preserve">Se </w:t>
      </w:r>
      <w:r w:rsidRPr="00EB04DE">
        <w:rPr>
          <w:rFonts w:ascii="Palatino Linotype" w:hAnsi="Palatino Linotype" w:cs="Arial"/>
          <w:b/>
          <w:sz w:val="24"/>
          <w:szCs w:val="24"/>
        </w:rPr>
        <w:t xml:space="preserve">REVOCA </w:t>
      </w:r>
      <w:r w:rsidRPr="00EB04DE">
        <w:rPr>
          <w:rFonts w:ascii="Palatino Linotype" w:hAnsi="Palatino Linotype" w:cs="Arial"/>
          <w:sz w:val="24"/>
          <w:szCs w:val="24"/>
        </w:rPr>
        <w:t xml:space="preserve">la respuesta entregada por </w:t>
      </w:r>
      <w:r w:rsidRPr="00EB04DE">
        <w:rPr>
          <w:rFonts w:ascii="Palatino Linotype" w:hAnsi="Palatino Linotype" w:cs="Arial"/>
          <w:b/>
          <w:sz w:val="24"/>
          <w:szCs w:val="24"/>
        </w:rPr>
        <w:t xml:space="preserve">EL SUJETO OBLIGADO, </w:t>
      </w:r>
      <w:r w:rsidRPr="00EB04DE">
        <w:rPr>
          <w:rFonts w:ascii="Palatino Linotype" w:hAnsi="Palatino Linotype" w:cs="Arial"/>
          <w:sz w:val="24"/>
          <w:szCs w:val="24"/>
        </w:rPr>
        <w:t xml:space="preserve">a la solicitud de información número </w:t>
      </w:r>
      <w:r w:rsidRPr="00EB04DE">
        <w:rPr>
          <w:rFonts w:ascii="Palatino Linotype" w:eastAsia="Times New Roman" w:hAnsi="Palatino Linotype" w:cs="Arial"/>
          <w:b/>
          <w:bCs/>
          <w:sz w:val="24"/>
          <w:szCs w:val="24"/>
          <w:lang w:eastAsia="es-ES"/>
        </w:rPr>
        <w:t>00018/IMCUFIDETULTIT/IP/2025</w:t>
      </w:r>
      <w:r w:rsidR="00CA02C3" w:rsidRPr="00EB04DE">
        <w:rPr>
          <w:rFonts w:ascii="Palatino Linotype" w:eastAsia="Times New Roman" w:hAnsi="Palatino Linotype" w:cs="Arial"/>
          <w:b/>
          <w:bCs/>
          <w:sz w:val="24"/>
          <w:szCs w:val="24"/>
          <w:lang w:eastAsia="es-ES"/>
        </w:rPr>
        <w:t xml:space="preserve"> </w:t>
      </w:r>
      <w:r w:rsidRPr="00EB04DE">
        <w:rPr>
          <w:rFonts w:ascii="Palatino Linotype" w:eastAsia="Times New Roman" w:hAnsi="Palatino Linotype" w:cs="Times New Roman"/>
          <w:bCs/>
          <w:sz w:val="24"/>
          <w:szCs w:val="24"/>
          <w:lang w:eastAsia="es-ES"/>
        </w:rPr>
        <w:t>por</w:t>
      </w:r>
      <w:r w:rsidRPr="00EB04DE">
        <w:rPr>
          <w:rFonts w:ascii="Palatino Linotype" w:hAnsi="Palatino Linotype" w:cs="Arial"/>
          <w:sz w:val="24"/>
          <w:szCs w:val="24"/>
        </w:rPr>
        <w:t xml:space="preserve"> resultar fundados los motivos de inconformidad que arguye </w:t>
      </w:r>
      <w:r w:rsidRPr="00EB04DE">
        <w:rPr>
          <w:rFonts w:ascii="Palatino Linotype" w:hAnsi="Palatino Linotype" w:cs="Arial"/>
          <w:b/>
          <w:sz w:val="24"/>
          <w:szCs w:val="24"/>
        </w:rPr>
        <w:t xml:space="preserve">EL RECURRENTE, </w:t>
      </w:r>
      <w:r w:rsidRPr="00EB04DE">
        <w:rPr>
          <w:rFonts w:ascii="Palatino Linotype" w:hAnsi="Palatino Linotype" w:cs="Arial"/>
          <w:sz w:val="24"/>
          <w:szCs w:val="24"/>
        </w:rPr>
        <w:t xml:space="preserve">en términos del considerando </w:t>
      </w:r>
      <w:r w:rsidRPr="00EB04DE">
        <w:rPr>
          <w:rFonts w:ascii="Palatino Linotype" w:hAnsi="Palatino Linotype" w:cs="Arial"/>
          <w:b/>
          <w:sz w:val="24"/>
          <w:szCs w:val="24"/>
        </w:rPr>
        <w:t xml:space="preserve">CUARTO </w:t>
      </w:r>
      <w:r w:rsidRPr="00EB04DE">
        <w:rPr>
          <w:rFonts w:ascii="Palatino Linotype" w:hAnsi="Palatino Linotype" w:cs="Arial"/>
          <w:sz w:val="24"/>
          <w:szCs w:val="24"/>
        </w:rPr>
        <w:t xml:space="preserve">de la presente resolución. </w:t>
      </w:r>
    </w:p>
    <w:p w14:paraId="0A95E623" w14:textId="77777777" w:rsidR="001672D0" w:rsidRPr="00EB04DE" w:rsidRDefault="001672D0" w:rsidP="001672D0">
      <w:pPr>
        <w:spacing w:before="240" w:line="360" w:lineRule="auto"/>
        <w:jc w:val="both"/>
        <w:rPr>
          <w:rFonts w:ascii="Palatino Linotype" w:hAnsi="Palatino Linotype" w:cs="Arial"/>
          <w:sz w:val="24"/>
          <w:szCs w:val="24"/>
        </w:rPr>
      </w:pPr>
    </w:p>
    <w:p w14:paraId="33AA8536" w14:textId="019937F4" w:rsidR="001672D0" w:rsidRPr="00EB04DE" w:rsidRDefault="001672D0" w:rsidP="001672D0">
      <w:pPr>
        <w:autoSpaceDE w:val="0"/>
        <w:autoSpaceDN w:val="0"/>
        <w:adjustRightInd w:val="0"/>
        <w:spacing w:before="240" w:line="360" w:lineRule="auto"/>
        <w:ind w:right="49"/>
        <w:jc w:val="both"/>
        <w:rPr>
          <w:rFonts w:ascii="Palatino Linotype" w:hAnsi="Palatino Linotype" w:cs="Arial"/>
          <w:sz w:val="24"/>
          <w:szCs w:val="24"/>
        </w:rPr>
      </w:pPr>
      <w:r w:rsidRPr="00EB04DE">
        <w:rPr>
          <w:rFonts w:ascii="Palatino Linotype" w:hAnsi="Palatino Linotype" w:cs="Arial"/>
          <w:b/>
          <w:sz w:val="28"/>
          <w:szCs w:val="28"/>
          <w:lang w:val="es-ES_tradnl"/>
        </w:rPr>
        <w:t>SEGUNDO.</w:t>
      </w:r>
      <w:r w:rsidRPr="00EB04DE">
        <w:rPr>
          <w:rFonts w:ascii="Palatino Linotype" w:hAnsi="Palatino Linotype" w:cs="Arial"/>
          <w:sz w:val="24"/>
          <w:szCs w:val="24"/>
        </w:rPr>
        <w:t xml:space="preserve"> Se </w:t>
      </w:r>
      <w:r w:rsidRPr="00EB04DE">
        <w:rPr>
          <w:rFonts w:ascii="Palatino Linotype" w:hAnsi="Palatino Linotype" w:cs="Arial"/>
          <w:b/>
          <w:sz w:val="24"/>
          <w:szCs w:val="24"/>
        </w:rPr>
        <w:t>ORDENA</w:t>
      </w:r>
      <w:r w:rsidRPr="00EB04DE">
        <w:rPr>
          <w:rFonts w:ascii="Palatino Linotype" w:hAnsi="Palatino Linotype" w:cs="Arial"/>
          <w:sz w:val="24"/>
          <w:szCs w:val="24"/>
        </w:rPr>
        <w:t xml:space="preserve"> al </w:t>
      </w:r>
      <w:r w:rsidRPr="00EB04DE">
        <w:rPr>
          <w:rFonts w:ascii="Palatino Linotype" w:hAnsi="Palatino Linotype" w:cs="Arial"/>
          <w:b/>
          <w:sz w:val="24"/>
          <w:szCs w:val="24"/>
        </w:rPr>
        <w:t>SUJETO OBLIGADO</w:t>
      </w:r>
      <w:r w:rsidRPr="00EB04DE">
        <w:rPr>
          <w:rFonts w:ascii="Palatino Linotype" w:hAnsi="Palatino Linotype" w:cs="Arial"/>
          <w:sz w:val="24"/>
          <w:szCs w:val="24"/>
        </w:rPr>
        <w:t xml:space="preserve"> </w:t>
      </w:r>
      <w:r w:rsidR="00CA02C3" w:rsidRPr="00EB04DE">
        <w:rPr>
          <w:rFonts w:ascii="Palatino Linotype" w:hAnsi="Palatino Linotype" w:cs="Arial"/>
          <w:sz w:val="24"/>
          <w:szCs w:val="24"/>
        </w:rPr>
        <w:t xml:space="preserve">haga entrega </w:t>
      </w:r>
      <w:r w:rsidRPr="00EB04DE">
        <w:rPr>
          <w:rFonts w:ascii="Palatino Linotype" w:hAnsi="Palatino Linotype" w:cs="Arial"/>
          <w:sz w:val="24"/>
          <w:szCs w:val="24"/>
        </w:rPr>
        <w:t>al</w:t>
      </w:r>
      <w:r w:rsidRPr="00EB04DE">
        <w:rPr>
          <w:rFonts w:ascii="Palatino Linotype" w:hAnsi="Palatino Linotype" w:cs="Arial"/>
          <w:b/>
          <w:bCs/>
          <w:sz w:val="24"/>
          <w:szCs w:val="24"/>
        </w:rPr>
        <w:t xml:space="preserve"> </w:t>
      </w:r>
      <w:r w:rsidRPr="00EB04DE">
        <w:rPr>
          <w:rFonts w:ascii="Palatino Linotype" w:hAnsi="Palatino Linotype" w:cs="Arial"/>
          <w:b/>
          <w:sz w:val="24"/>
          <w:szCs w:val="24"/>
        </w:rPr>
        <w:t xml:space="preserve">RECURRENTE, </w:t>
      </w:r>
      <w:r w:rsidRPr="00EB04DE">
        <w:rPr>
          <w:rFonts w:ascii="Palatino Linotype" w:hAnsi="Palatino Linotype" w:cs="Arial"/>
          <w:sz w:val="24"/>
          <w:szCs w:val="24"/>
        </w:rPr>
        <w:t xml:space="preserve">a través del Sistema de Acceso a la Información Mexiquense </w:t>
      </w:r>
      <w:r w:rsidRPr="00EB04DE">
        <w:rPr>
          <w:rFonts w:ascii="Palatino Linotype" w:hAnsi="Palatino Linotype" w:cs="Arial"/>
          <w:b/>
          <w:sz w:val="24"/>
          <w:szCs w:val="24"/>
        </w:rPr>
        <w:t xml:space="preserve">(SAIMEX), </w:t>
      </w:r>
      <w:r w:rsidRPr="00EB04DE">
        <w:rPr>
          <w:rFonts w:ascii="Palatino Linotype" w:hAnsi="Palatino Linotype" w:cs="Arial"/>
          <w:bCs/>
          <w:sz w:val="24"/>
          <w:szCs w:val="24"/>
        </w:rPr>
        <w:t xml:space="preserve">en versión pública de ser procedente </w:t>
      </w:r>
      <w:r w:rsidRPr="00EB04DE">
        <w:rPr>
          <w:rFonts w:ascii="Palatino Linotype" w:hAnsi="Palatino Linotype" w:cs="Arial"/>
          <w:sz w:val="24"/>
          <w:szCs w:val="24"/>
        </w:rPr>
        <w:t xml:space="preserve">de lo siguiente: </w:t>
      </w:r>
    </w:p>
    <w:p w14:paraId="2C24447E" w14:textId="77777777" w:rsidR="00CA02C3" w:rsidRPr="00EB04DE" w:rsidRDefault="00CA02C3" w:rsidP="00CA02C3">
      <w:pPr>
        <w:pStyle w:val="Prrafodelista"/>
        <w:numPr>
          <w:ilvl w:val="0"/>
          <w:numId w:val="26"/>
        </w:numPr>
        <w:autoSpaceDE w:val="0"/>
        <w:autoSpaceDN w:val="0"/>
        <w:adjustRightInd w:val="0"/>
        <w:spacing w:before="240" w:line="360" w:lineRule="auto"/>
        <w:jc w:val="both"/>
        <w:rPr>
          <w:rFonts w:ascii="Palatino Linotype" w:hAnsi="Palatino Linotype"/>
          <w:i/>
          <w:iCs/>
          <w:color w:val="000000"/>
        </w:rPr>
      </w:pPr>
      <w:r w:rsidRPr="00EB04DE">
        <w:rPr>
          <w:rFonts w:ascii="Palatino Linotype" w:hAnsi="Palatino Linotype"/>
          <w:i/>
          <w:iCs/>
          <w:color w:val="000000"/>
        </w:rPr>
        <w:t xml:space="preserve">El o los documentos que integran los expedientes de licitaciones públicas, invitaciones restringidas o adjudicaciones directas (tales como la solicitud del área requirente, estudios de mercado y documentos justificativos, licitaciones, invitaciones, cotizaciones / propuestas, actas de aclaraciones / presentación / apertura de propuestas / fallo, dictámenes técnicos y económicos, contratos, facturas, comprobantes de entrega, evidencia documentales o fotográfica, registros de entrada de almacén, documentación logística, entre otros), del periodo comprendido del uno de enero al uno de diciembre de dos mil veinticinco. </w:t>
      </w:r>
    </w:p>
    <w:p w14:paraId="6676FD2E" w14:textId="77777777" w:rsidR="00CA02C3" w:rsidRPr="00EB04DE" w:rsidRDefault="00CA02C3" w:rsidP="001672D0">
      <w:pPr>
        <w:pStyle w:val="Sinespaciado"/>
        <w:spacing w:line="360" w:lineRule="auto"/>
        <w:ind w:left="720"/>
        <w:jc w:val="both"/>
        <w:rPr>
          <w:rFonts w:ascii="Palatino Linotype" w:hAnsi="Palatino Linotype" w:cs="Arial"/>
          <w:i/>
        </w:rPr>
      </w:pPr>
    </w:p>
    <w:p w14:paraId="5E040224" w14:textId="615DCC64" w:rsidR="001672D0" w:rsidRPr="00EB04DE" w:rsidRDefault="001672D0" w:rsidP="001672D0">
      <w:pPr>
        <w:pStyle w:val="Sinespaciado"/>
        <w:spacing w:line="360" w:lineRule="auto"/>
        <w:ind w:left="720"/>
        <w:jc w:val="both"/>
        <w:rPr>
          <w:rFonts w:ascii="Palatino Linotype" w:hAnsi="Palatino Linotype" w:cs="Arial"/>
          <w:i/>
        </w:rPr>
      </w:pPr>
      <w:r w:rsidRPr="00EB04DE">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w:t>
      </w:r>
      <w:r w:rsidRPr="00EB04DE">
        <w:rPr>
          <w:rFonts w:ascii="Palatino Linotype" w:hAnsi="Palatino Linotype" w:cs="Arial"/>
          <w:i/>
        </w:rPr>
        <w:lastRenderedPageBreak/>
        <w:t>y motive las razones sobre los datos que se supriman o eliminen y se ponga a disposición del recurrente.</w:t>
      </w:r>
    </w:p>
    <w:p w14:paraId="538A0135" w14:textId="77777777" w:rsidR="00AA2D0D" w:rsidRPr="00EB04DE" w:rsidRDefault="00AA2D0D" w:rsidP="001672D0">
      <w:pPr>
        <w:pStyle w:val="Sinespaciado"/>
        <w:spacing w:line="360" w:lineRule="auto"/>
        <w:ind w:left="720"/>
        <w:jc w:val="both"/>
        <w:rPr>
          <w:rFonts w:ascii="Palatino Linotype" w:hAnsi="Palatino Linotype" w:cs="Arial"/>
          <w:i/>
        </w:rPr>
      </w:pPr>
    </w:p>
    <w:p w14:paraId="6D6A2119" w14:textId="77777777" w:rsidR="001672D0" w:rsidRPr="00EB04DE" w:rsidRDefault="001672D0" w:rsidP="001672D0">
      <w:pPr>
        <w:spacing w:line="360" w:lineRule="auto"/>
        <w:jc w:val="both"/>
        <w:rPr>
          <w:rFonts w:ascii="Palatino Linotype" w:hAnsi="Palatino Linotype" w:cs="Tahoma"/>
          <w:bCs/>
          <w:sz w:val="24"/>
          <w:szCs w:val="24"/>
        </w:rPr>
      </w:pPr>
      <w:r w:rsidRPr="00EB04DE">
        <w:rPr>
          <w:rFonts w:ascii="Palatino Linotype" w:hAnsi="Palatino Linotype" w:cs="Arial"/>
          <w:b/>
          <w:sz w:val="24"/>
          <w:szCs w:val="24"/>
        </w:rPr>
        <w:t>TERCERO.</w:t>
      </w:r>
      <w:r w:rsidRPr="00EB04DE">
        <w:rPr>
          <w:rFonts w:ascii="Palatino Linotype" w:hAnsi="Palatino Linotype" w:cs="Arial"/>
          <w:sz w:val="24"/>
          <w:szCs w:val="24"/>
        </w:rPr>
        <w:t xml:space="preserve"> </w:t>
      </w:r>
      <w:r w:rsidRPr="00EB04DE">
        <w:rPr>
          <w:rFonts w:ascii="Palatino Linotype" w:hAnsi="Palatino Linotype" w:cs="Tahoma"/>
          <w:b/>
          <w:sz w:val="24"/>
          <w:szCs w:val="24"/>
        </w:rPr>
        <w:t xml:space="preserve">NOTIFÍQUESE </w:t>
      </w:r>
      <w:r w:rsidRPr="00EB04DE">
        <w:rPr>
          <w:rFonts w:ascii="Palatino Linotype" w:hAnsi="Palatino Linotype" w:cs="Arial"/>
          <w:sz w:val="24"/>
          <w:szCs w:val="24"/>
        </w:rPr>
        <w:t xml:space="preserve">a través del Sistema de Acceso a la Información Mexiquense </w:t>
      </w:r>
      <w:r w:rsidRPr="00EB04DE">
        <w:rPr>
          <w:rFonts w:ascii="Palatino Linotype" w:hAnsi="Palatino Linotype" w:cs="Arial"/>
          <w:b/>
          <w:sz w:val="24"/>
          <w:szCs w:val="24"/>
        </w:rPr>
        <w:t>(SAIMEX)</w:t>
      </w:r>
      <w:r w:rsidRPr="00EB04DE">
        <w:rPr>
          <w:rFonts w:ascii="Palatino Linotype" w:hAnsi="Palatino Linotype" w:cs="Arial"/>
          <w:sz w:val="24"/>
          <w:szCs w:val="24"/>
        </w:rPr>
        <w:t xml:space="preserve">, </w:t>
      </w:r>
      <w:r w:rsidRPr="00EB04DE">
        <w:rPr>
          <w:rFonts w:ascii="Palatino Linotype" w:hAnsi="Palatino Linotype" w:cs="Tahoma"/>
          <w:sz w:val="24"/>
          <w:szCs w:val="24"/>
        </w:rPr>
        <w:t xml:space="preserve">la presente Resolución al Titular de la Unidad de Transparencia del </w:t>
      </w:r>
      <w:r w:rsidRPr="00EB04DE">
        <w:rPr>
          <w:rFonts w:ascii="Palatino Linotype" w:hAnsi="Palatino Linotype" w:cs="Tahoma"/>
          <w:b/>
          <w:sz w:val="24"/>
          <w:szCs w:val="24"/>
        </w:rPr>
        <w:t>Sujeto Obligado</w:t>
      </w:r>
      <w:r w:rsidRPr="00EB04DE">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EB04DE">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B84A762" w14:textId="77777777" w:rsidR="001672D0" w:rsidRPr="00EB04DE" w:rsidRDefault="001672D0" w:rsidP="001672D0">
      <w:pPr>
        <w:autoSpaceDE w:val="0"/>
        <w:autoSpaceDN w:val="0"/>
        <w:adjustRightInd w:val="0"/>
        <w:spacing w:line="360" w:lineRule="auto"/>
        <w:jc w:val="both"/>
        <w:rPr>
          <w:rFonts w:ascii="Palatino Linotype" w:hAnsi="Palatino Linotype" w:cs="Arial"/>
          <w:b/>
          <w:sz w:val="24"/>
          <w:szCs w:val="24"/>
        </w:rPr>
      </w:pPr>
    </w:p>
    <w:p w14:paraId="4B161246" w14:textId="77777777" w:rsidR="001672D0" w:rsidRPr="00EB04DE" w:rsidRDefault="001672D0" w:rsidP="001672D0">
      <w:pPr>
        <w:autoSpaceDE w:val="0"/>
        <w:autoSpaceDN w:val="0"/>
        <w:adjustRightInd w:val="0"/>
        <w:spacing w:line="360" w:lineRule="auto"/>
        <w:jc w:val="both"/>
        <w:rPr>
          <w:rFonts w:ascii="Palatino Linotype" w:hAnsi="Palatino Linotype" w:cs="Arial"/>
          <w:sz w:val="24"/>
          <w:szCs w:val="24"/>
        </w:rPr>
      </w:pPr>
      <w:r w:rsidRPr="00EB04DE">
        <w:rPr>
          <w:rFonts w:ascii="Palatino Linotype" w:hAnsi="Palatino Linotype" w:cs="Arial"/>
          <w:b/>
          <w:sz w:val="24"/>
          <w:szCs w:val="24"/>
        </w:rPr>
        <w:t xml:space="preserve">CUARTO. </w:t>
      </w:r>
      <w:r w:rsidRPr="00EB04DE">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EB04DE">
        <w:rPr>
          <w:rFonts w:ascii="Palatino Linotype" w:hAnsi="Palatino Linotype" w:cs="Arial"/>
          <w:b/>
          <w:sz w:val="24"/>
          <w:szCs w:val="24"/>
        </w:rPr>
        <w:t>Sujeto Obligado</w:t>
      </w:r>
      <w:r w:rsidRPr="00EB04DE">
        <w:rPr>
          <w:rFonts w:ascii="Palatino Linotype" w:hAnsi="Palatino Linotype" w:cs="Arial"/>
          <w:sz w:val="24"/>
          <w:szCs w:val="24"/>
        </w:rPr>
        <w:t xml:space="preserve"> de manera fundada y motivada, podrá solicitar una ampliación de plazo para el cumplimiento de la presente resolución.</w:t>
      </w:r>
    </w:p>
    <w:p w14:paraId="28C7DFB2" w14:textId="77777777" w:rsidR="001672D0" w:rsidRPr="00EB04DE" w:rsidRDefault="001672D0" w:rsidP="001672D0">
      <w:pPr>
        <w:autoSpaceDE w:val="0"/>
        <w:autoSpaceDN w:val="0"/>
        <w:adjustRightInd w:val="0"/>
        <w:spacing w:line="360" w:lineRule="auto"/>
        <w:jc w:val="both"/>
        <w:rPr>
          <w:rFonts w:ascii="Palatino Linotype" w:hAnsi="Palatino Linotype" w:cs="Arial"/>
          <w:sz w:val="24"/>
          <w:szCs w:val="24"/>
        </w:rPr>
      </w:pPr>
    </w:p>
    <w:p w14:paraId="16DD8875" w14:textId="77777777" w:rsidR="001672D0" w:rsidRPr="00EB04DE" w:rsidRDefault="001672D0" w:rsidP="001672D0">
      <w:pPr>
        <w:autoSpaceDE w:val="0"/>
        <w:autoSpaceDN w:val="0"/>
        <w:adjustRightInd w:val="0"/>
        <w:spacing w:line="360" w:lineRule="auto"/>
        <w:jc w:val="both"/>
        <w:rPr>
          <w:rFonts w:ascii="Palatino Linotype" w:hAnsi="Palatino Linotype" w:cs="Arial"/>
          <w:sz w:val="24"/>
          <w:szCs w:val="24"/>
        </w:rPr>
      </w:pPr>
      <w:r w:rsidRPr="00EB04DE">
        <w:rPr>
          <w:rFonts w:ascii="Palatino Linotype" w:hAnsi="Palatino Linotype"/>
          <w:b/>
          <w:sz w:val="24"/>
          <w:szCs w:val="24"/>
        </w:rPr>
        <w:t xml:space="preserve">QUINTO. </w:t>
      </w:r>
      <w:r w:rsidRPr="00EB04DE">
        <w:rPr>
          <w:rFonts w:ascii="Palatino Linotype" w:hAnsi="Palatino Linotype" w:cs="Arial"/>
          <w:b/>
          <w:sz w:val="24"/>
          <w:szCs w:val="24"/>
        </w:rPr>
        <w:t>NOTIFÍQUESE</w:t>
      </w:r>
      <w:r w:rsidRPr="00EB04DE">
        <w:rPr>
          <w:rFonts w:ascii="Palatino Linotype" w:hAnsi="Palatino Linotype" w:cs="Arial"/>
          <w:sz w:val="24"/>
          <w:szCs w:val="24"/>
        </w:rPr>
        <w:t xml:space="preserve"> a través del Sistema de Acceso a la Información Mexiquense </w:t>
      </w:r>
      <w:r w:rsidRPr="00EB04DE">
        <w:rPr>
          <w:rFonts w:ascii="Palatino Linotype" w:hAnsi="Palatino Linotype" w:cs="Arial"/>
          <w:b/>
          <w:bCs/>
          <w:sz w:val="24"/>
          <w:szCs w:val="24"/>
        </w:rPr>
        <w:t>(SAIMEX),</w:t>
      </w:r>
      <w:r w:rsidRPr="00EB04DE">
        <w:rPr>
          <w:rFonts w:ascii="Palatino Linotype" w:hAnsi="Palatino Linotype" w:cs="Arial"/>
          <w:sz w:val="24"/>
          <w:szCs w:val="24"/>
        </w:rPr>
        <w:t xml:space="preserve"> al </w:t>
      </w:r>
      <w:r w:rsidRPr="00EB04DE">
        <w:rPr>
          <w:rFonts w:ascii="Palatino Linotype" w:hAnsi="Palatino Linotype" w:cs="Arial"/>
          <w:b/>
          <w:sz w:val="24"/>
          <w:szCs w:val="24"/>
        </w:rPr>
        <w:t>RECURRENTE</w:t>
      </w:r>
      <w:r w:rsidRPr="00EB04DE">
        <w:rPr>
          <w:rFonts w:ascii="Palatino Linotype" w:hAnsi="Palatino Linotype" w:cs="Arial"/>
          <w:sz w:val="24"/>
          <w:szCs w:val="24"/>
        </w:rPr>
        <w:t xml:space="preserve"> y hágasele del conocimiento que en caso de </w:t>
      </w:r>
      <w:r w:rsidRPr="00EB04DE">
        <w:rPr>
          <w:rFonts w:ascii="Palatino Linotype" w:hAnsi="Palatino Linotype" w:cs="Arial"/>
          <w:sz w:val="24"/>
          <w:szCs w:val="24"/>
        </w:rPr>
        <w:lastRenderedPageBreak/>
        <w:t>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4BC8AD58" w14:textId="77777777" w:rsidR="001672D0" w:rsidRPr="00EB04DE" w:rsidRDefault="001672D0" w:rsidP="001672D0">
      <w:pPr>
        <w:autoSpaceDE w:val="0"/>
        <w:autoSpaceDN w:val="0"/>
        <w:adjustRightInd w:val="0"/>
        <w:spacing w:line="360" w:lineRule="auto"/>
        <w:jc w:val="both"/>
        <w:rPr>
          <w:rFonts w:ascii="Palatino Linotype" w:hAnsi="Palatino Linotype" w:cs="Arial"/>
          <w:sz w:val="24"/>
          <w:szCs w:val="24"/>
        </w:rPr>
      </w:pPr>
    </w:p>
    <w:p w14:paraId="6CAEF5B0" w14:textId="3A0FFB19" w:rsidR="001672D0" w:rsidRPr="00EB04DE" w:rsidRDefault="00EB04DE" w:rsidP="001672D0">
      <w:pPr>
        <w:pStyle w:val="Prrafodelista"/>
        <w:autoSpaceDE w:val="0"/>
        <w:autoSpaceDN w:val="0"/>
        <w:adjustRightInd w:val="0"/>
        <w:spacing w:before="240" w:after="160" w:line="360" w:lineRule="auto"/>
        <w:ind w:left="0"/>
        <w:jc w:val="both"/>
        <w:rPr>
          <w:rFonts w:ascii="Palatino Linotype" w:hAnsi="Palatino Linotype" w:cs="Arial"/>
          <w:lang w:val="es-MX"/>
        </w:rPr>
      </w:pPr>
      <w:r w:rsidRPr="00EB04DE">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1672D0" w:rsidRPr="00EB04DE">
        <w:rPr>
          <w:rFonts w:ascii="Palatino Linotype" w:hAnsi="Palatino Linotype" w:cs="Arial"/>
        </w:rPr>
        <w:t xml:space="preserve">. </w:t>
      </w:r>
    </w:p>
    <w:p w14:paraId="0F145049" w14:textId="77777777" w:rsidR="001672D0" w:rsidRPr="00EB04DE" w:rsidRDefault="001672D0" w:rsidP="001672D0">
      <w:pPr>
        <w:spacing w:line="360" w:lineRule="auto"/>
        <w:rPr>
          <w:rFonts w:ascii="Palatino Linotype" w:hAnsi="Palatino Linotype"/>
        </w:rPr>
      </w:pPr>
      <w:r w:rsidRPr="00EB04DE">
        <w:rPr>
          <w:rFonts w:ascii="Palatino Linotype" w:hAnsi="Palatino Linotype"/>
        </w:rPr>
        <w:t>CCR/JCMA</w:t>
      </w:r>
    </w:p>
    <w:p w14:paraId="1958B100" w14:textId="77777777" w:rsidR="001672D0" w:rsidRDefault="001672D0" w:rsidP="001672D0">
      <w:pPr>
        <w:pStyle w:val="Citas"/>
        <w:ind w:left="0" w:right="0"/>
        <w:rPr>
          <w:bCs/>
          <w:i w:val="0"/>
          <w:iCs/>
          <w:sz w:val="18"/>
          <w:szCs w:val="18"/>
        </w:rPr>
      </w:pPr>
      <w:r w:rsidRPr="00EB04DE">
        <w:rPr>
          <w:bCs/>
          <w:i w:val="0"/>
          <w:iCs/>
          <w:noProof/>
          <w:sz w:val="18"/>
          <w:szCs w:val="18"/>
          <w:lang w:eastAsia="es-MX"/>
        </w:rPr>
        <mc:AlternateContent>
          <mc:Choice Requires="wps">
            <w:drawing>
              <wp:anchor distT="0" distB="0" distL="114300" distR="114300" simplePos="0" relativeHeight="251685888" behindDoc="0" locked="0" layoutInCell="1" allowOverlap="1" wp14:anchorId="54360BA3" wp14:editId="38695EEE">
                <wp:simplePos x="0" y="0"/>
                <wp:positionH relativeFrom="column">
                  <wp:posOffset>-139977</wp:posOffset>
                </wp:positionH>
                <wp:positionV relativeFrom="paragraph">
                  <wp:posOffset>247265</wp:posOffset>
                </wp:positionV>
                <wp:extent cx="5756856" cy="2202288"/>
                <wp:effectExtent l="0" t="0" r="34925" b="26670"/>
                <wp:wrapNone/>
                <wp:docPr id="1621572320" name="Straight Connector 3"/>
                <wp:cNvGraphicFramePr/>
                <a:graphic xmlns:a="http://schemas.openxmlformats.org/drawingml/2006/main">
                  <a:graphicData uri="http://schemas.microsoft.com/office/word/2010/wordprocessingShape">
                    <wps:wsp>
                      <wps:cNvCnPr/>
                      <wps:spPr>
                        <a:xfrm>
                          <a:off x="0" y="0"/>
                          <a:ext cx="5756856" cy="22022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926675" id="Straight Connector 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1pt,19.45pt" to="442.3pt,1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" strokecolor="#5b9bd5 [3204]" strokeweight=".5pt">
                <v:stroke joinstyle="miter"/>
              </v:line>
            </w:pict>
          </mc:Fallback>
        </mc:AlternateContent>
      </w:r>
    </w:p>
    <w:p w14:paraId="7A8B147A" w14:textId="77777777" w:rsidR="001672D0" w:rsidRDefault="001672D0" w:rsidP="001672D0">
      <w:pPr>
        <w:pStyle w:val="Citas"/>
        <w:ind w:left="0" w:right="0"/>
        <w:rPr>
          <w:bCs/>
          <w:i w:val="0"/>
          <w:iCs/>
          <w:sz w:val="18"/>
          <w:szCs w:val="18"/>
        </w:rPr>
      </w:pPr>
    </w:p>
    <w:p w14:paraId="449D9776" w14:textId="77777777" w:rsidR="001672D0" w:rsidRDefault="001672D0" w:rsidP="001672D0">
      <w:pPr>
        <w:pStyle w:val="Citas"/>
        <w:ind w:left="0" w:right="0"/>
        <w:rPr>
          <w:bCs/>
          <w:i w:val="0"/>
          <w:iCs/>
          <w:sz w:val="18"/>
          <w:szCs w:val="18"/>
        </w:rPr>
      </w:pPr>
    </w:p>
    <w:p w14:paraId="6CC86F8B" w14:textId="77777777" w:rsidR="001672D0" w:rsidRDefault="001672D0" w:rsidP="001672D0">
      <w:pPr>
        <w:pStyle w:val="Citas"/>
        <w:ind w:left="0" w:right="0"/>
        <w:rPr>
          <w:bCs/>
          <w:i w:val="0"/>
          <w:iCs/>
          <w:sz w:val="18"/>
          <w:szCs w:val="18"/>
        </w:rPr>
      </w:pPr>
    </w:p>
    <w:p w14:paraId="606C13FE" w14:textId="77777777" w:rsidR="001672D0" w:rsidRDefault="001672D0" w:rsidP="001672D0">
      <w:pPr>
        <w:pStyle w:val="Citas"/>
        <w:ind w:left="0" w:right="0"/>
        <w:rPr>
          <w:bCs/>
          <w:i w:val="0"/>
          <w:iCs/>
          <w:sz w:val="18"/>
          <w:szCs w:val="18"/>
        </w:rPr>
      </w:pPr>
    </w:p>
    <w:p w14:paraId="2D47D1B7" w14:textId="77777777" w:rsidR="001672D0" w:rsidRDefault="001672D0" w:rsidP="001672D0">
      <w:pPr>
        <w:pStyle w:val="Citas"/>
        <w:ind w:left="0" w:right="0"/>
        <w:rPr>
          <w:bCs/>
          <w:i w:val="0"/>
          <w:iCs/>
          <w:sz w:val="18"/>
          <w:szCs w:val="18"/>
        </w:rPr>
      </w:pPr>
    </w:p>
    <w:p w14:paraId="3745162C" w14:textId="77777777" w:rsidR="001672D0" w:rsidRDefault="001672D0" w:rsidP="001672D0">
      <w:pPr>
        <w:pStyle w:val="Citas"/>
        <w:ind w:left="0" w:right="0"/>
        <w:rPr>
          <w:bCs/>
          <w:i w:val="0"/>
          <w:iCs/>
          <w:sz w:val="18"/>
          <w:szCs w:val="18"/>
        </w:rPr>
      </w:pPr>
    </w:p>
    <w:p w14:paraId="707074C4" w14:textId="77777777" w:rsidR="001672D0" w:rsidRDefault="001672D0" w:rsidP="001672D0">
      <w:pPr>
        <w:pStyle w:val="Citas"/>
        <w:ind w:left="0" w:right="0"/>
        <w:rPr>
          <w:bCs/>
          <w:i w:val="0"/>
          <w:iCs/>
          <w:sz w:val="18"/>
          <w:szCs w:val="18"/>
        </w:rPr>
      </w:pPr>
    </w:p>
    <w:p w14:paraId="253C7ACA" w14:textId="77777777" w:rsidR="001672D0" w:rsidRDefault="001672D0" w:rsidP="001672D0">
      <w:pPr>
        <w:pStyle w:val="Citas"/>
        <w:ind w:left="0" w:right="0"/>
        <w:rPr>
          <w:bCs/>
          <w:i w:val="0"/>
          <w:iCs/>
          <w:sz w:val="18"/>
          <w:szCs w:val="18"/>
        </w:rPr>
      </w:pPr>
    </w:p>
    <w:p w14:paraId="1C3F6D54" w14:textId="77777777" w:rsidR="001672D0" w:rsidRDefault="001672D0" w:rsidP="001672D0">
      <w:pPr>
        <w:pStyle w:val="Citas"/>
        <w:ind w:left="0" w:right="0"/>
        <w:rPr>
          <w:bCs/>
          <w:i w:val="0"/>
          <w:iCs/>
          <w:sz w:val="18"/>
          <w:szCs w:val="18"/>
        </w:rPr>
      </w:pPr>
    </w:p>
    <w:p w14:paraId="4851F01B" w14:textId="77777777" w:rsidR="001672D0" w:rsidRDefault="001672D0" w:rsidP="001672D0">
      <w:pPr>
        <w:pStyle w:val="Citas"/>
        <w:ind w:left="0" w:right="0"/>
        <w:rPr>
          <w:bCs/>
          <w:i w:val="0"/>
          <w:iCs/>
          <w:sz w:val="18"/>
          <w:szCs w:val="18"/>
        </w:rPr>
      </w:pPr>
    </w:p>
    <w:p w14:paraId="0A750551" w14:textId="77777777" w:rsidR="001672D0" w:rsidRDefault="001672D0" w:rsidP="001672D0">
      <w:pPr>
        <w:pStyle w:val="Citas"/>
        <w:ind w:left="0" w:right="0"/>
        <w:rPr>
          <w:bCs/>
          <w:i w:val="0"/>
          <w:iCs/>
          <w:sz w:val="18"/>
          <w:szCs w:val="18"/>
        </w:rPr>
      </w:pPr>
    </w:p>
    <w:p w14:paraId="4659AF2B" w14:textId="77777777" w:rsidR="001672D0" w:rsidRDefault="001672D0" w:rsidP="001672D0">
      <w:pPr>
        <w:pStyle w:val="Citas"/>
        <w:ind w:left="0" w:right="0"/>
        <w:rPr>
          <w:bCs/>
          <w:i w:val="0"/>
          <w:iCs/>
          <w:sz w:val="18"/>
          <w:szCs w:val="18"/>
        </w:rPr>
      </w:pPr>
    </w:p>
    <w:p w14:paraId="79A1EE0B" w14:textId="77777777" w:rsidR="001672D0" w:rsidRDefault="001672D0" w:rsidP="001672D0">
      <w:pPr>
        <w:pStyle w:val="Citas"/>
        <w:ind w:left="0" w:right="0"/>
        <w:rPr>
          <w:bCs/>
          <w:i w:val="0"/>
          <w:iCs/>
          <w:sz w:val="18"/>
          <w:szCs w:val="18"/>
        </w:rPr>
      </w:pPr>
    </w:p>
    <w:p w14:paraId="42433DE0" w14:textId="77777777" w:rsidR="001672D0" w:rsidRDefault="001672D0" w:rsidP="007A5512">
      <w:pPr>
        <w:spacing w:before="240" w:after="240" w:line="360" w:lineRule="auto"/>
        <w:jc w:val="both"/>
        <w:rPr>
          <w:rFonts w:ascii="Palatino Linotype" w:hAnsi="Palatino Linotype"/>
          <w:b/>
          <w:sz w:val="28"/>
          <w:szCs w:val="28"/>
        </w:rPr>
      </w:pPr>
    </w:p>
    <w:p w14:paraId="0DB8E75F" w14:textId="77777777" w:rsidR="001672D0" w:rsidRDefault="001672D0" w:rsidP="007A5512">
      <w:pPr>
        <w:spacing w:before="240" w:after="240" w:line="360" w:lineRule="auto"/>
        <w:jc w:val="both"/>
        <w:rPr>
          <w:rFonts w:ascii="Palatino Linotype" w:hAnsi="Palatino Linotype"/>
          <w:b/>
          <w:sz w:val="28"/>
          <w:szCs w:val="28"/>
        </w:rPr>
      </w:pPr>
    </w:p>
    <w:p w14:paraId="13EEDBF1" w14:textId="77777777" w:rsidR="001672D0" w:rsidRDefault="001672D0" w:rsidP="007A5512">
      <w:pPr>
        <w:spacing w:before="240" w:after="240" w:line="360" w:lineRule="auto"/>
        <w:jc w:val="both"/>
        <w:rPr>
          <w:rFonts w:ascii="Palatino Linotype" w:hAnsi="Palatino Linotype"/>
          <w:b/>
          <w:sz w:val="28"/>
          <w:szCs w:val="28"/>
        </w:rPr>
      </w:pPr>
    </w:p>
    <w:p w14:paraId="00EF2EEF" w14:textId="77777777" w:rsidR="001672D0" w:rsidRDefault="001672D0" w:rsidP="007A5512">
      <w:pPr>
        <w:tabs>
          <w:tab w:val="left" w:pos="709"/>
        </w:tabs>
        <w:spacing w:before="240" w:line="360" w:lineRule="auto"/>
        <w:ind w:right="51"/>
        <w:jc w:val="both"/>
        <w:rPr>
          <w:rFonts w:ascii="Palatino Linotype" w:eastAsia="Times New Roman" w:hAnsi="Palatino Linotype" w:cs="Times New Roman"/>
          <w:sz w:val="24"/>
          <w:szCs w:val="24"/>
          <w:lang w:eastAsia="es-ES"/>
        </w:rPr>
      </w:pPr>
    </w:p>
    <w:bookmarkEnd w:id="6"/>
    <w:p w14:paraId="3A2A5D63" w14:textId="77777777" w:rsidR="0046549F" w:rsidRDefault="0046549F" w:rsidP="00B16A64">
      <w:pPr>
        <w:pStyle w:val="Citas"/>
        <w:ind w:left="0" w:right="-18"/>
        <w:rPr>
          <w:i w:val="0"/>
          <w:iCs/>
        </w:rPr>
      </w:pPr>
    </w:p>
    <w:p w14:paraId="40E8F25F" w14:textId="77777777" w:rsidR="009C37F8" w:rsidRDefault="009C37F8" w:rsidP="00B16A64">
      <w:pPr>
        <w:pStyle w:val="Citas"/>
        <w:ind w:left="0" w:right="-18"/>
        <w:rPr>
          <w:i w:val="0"/>
          <w:iCs/>
        </w:rPr>
      </w:pPr>
    </w:p>
    <w:p w14:paraId="0E04F439" w14:textId="77777777" w:rsidR="009C37F8" w:rsidRDefault="009C37F8" w:rsidP="00B16A64">
      <w:pPr>
        <w:pStyle w:val="Citas"/>
        <w:ind w:left="0" w:right="-18"/>
        <w:rPr>
          <w:i w:val="0"/>
          <w:iCs/>
        </w:rPr>
      </w:pPr>
    </w:p>
    <w:sectPr w:rsidR="009C37F8"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F1282" w14:textId="77777777" w:rsidR="00A60699" w:rsidRDefault="00A60699" w:rsidP="006168E4">
      <w:pPr>
        <w:spacing w:after="0" w:line="240" w:lineRule="auto"/>
      </w:pPr>
      <w:r>
        <w:separator/>
      </w:r>
    </w:p>
  </w:endnote>
  <w:endnote w:type="continuationSeparator" w:id="0">
    <w:p w14:paraId="2557F84C" w14:textId="77777777" w:rsidR="00A60699" w:rsidRDefault="00A60699"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EF1434">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EF1434">
      <w:rPr>
        <w:rFonts w:ascii="Palatino Linotype" w:hAnsi="Palatino Linotype"/>
        <w:bCs/>
        <w:noProof/>
        <w:sz w:val="20"/>
      </w:rPr>
      <w:t>45</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EF1434">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EF1434">
      <w:rPr>
        <w:rFonts w:ascii="Palatino Linotype" w:hAnsi="Palatino Linotype"/>
        <w:bCs/>
        <w:noProof/>
        <w:sz w:val="20"/>
      </w:rPr>
      <w:t>45</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ACEEB" w14:textId="77777777" w:rsidR="00A60699" w:rsidRDefault="00A60699" w:rsidP="006168E4">
      <w:pPr>
        <w:spacing w:after="0" w:line="240" w:lineRule="auto"/>
      </w:pPr>
      <w:r>
        <w:separator/>
      </w:r>
    </w:p>
  </w:footnote>
  <w:footnote w:type="continuationSeparator" w:id="0">
    <w:p w14:paraId="5A3E2843" w14:textId="77777777" w:rsidR="00A60699" w:rsidRDefault="00A60699" w:rsidP="006168E4">
      <w:pPr>
        <w:spacing w:after="0" w:line="240" w:lineRule="auto"/>
      </w:pPr>
      <w:r>
        <w:continuationSeparator/>
      </w:r>
    </w:p>
  </w:footnote>
  <w:footnote w:id="1">
    <w:p w14:paraId="40B60852" w14:textId="77777777" w:rsidR="001A6D61" w:rsidRPr="007822E6" w:rsidRDefault="001A6D61" w:rsidP="001A6D61">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26A09D5" w14:textId="77777777" w:rsidR="001A6D61" w:rsidRPr="005552A8" w:rsidRDefault="001A6D61" w:rsidP="001A6D61">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2478CA6D" w:rsidR="00C70B4A" w:rsidRPr="00B4142F" w:rsidRDefault="002C0756"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01645</w:t>
          </w:r>
          <w:r w:rsidR="00C70B4A">
            <w:rPr>
              <w:rFonts w:ascii="Palatino Linotype" w:hAnsi="Palatino Linotype" w:cs="Arial"/>
              <w:bCs/>
              <w:sz w:val="24"/>
              <w:lang w:eastAsia="es-MX"/>
            </w:rPr>
            <w:t>/INFOEM/IP/RR/202</w:t>
          </w:r>
          <w:r w:rsidR="00A43336">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63928260" w:rsidR="00C70B4A" w:rsidRPr="00F06FED" w:rsidRDefault="002C0756" w:rsidP="00C01E1C">
          <w:pPr>
            <w:spacing w:after="120" w:line="256" w:lineRule="auto"/>
            <w:ind w:left="639" w:right="214"/>
            <w:jc w:val="both"/>
            <w:rPr>
              <w:rFonts w:ascii="Palatino Linotype" w:hAnsi="Palatino Linotype" w:cs="Arial"/>
            </w:rPr>
          </w:pPr>
          <w:r>
            <w:rPr>
              <w:rFonts w:ascii="Palatino Linotype" w:hAnsi="Palatino Linotype" w:cs="Arial"/>
              <w:szCs w:val="20"/>
            </w:rPr>
            <w:t>Instituto Municipal de Cultura Física y Deporte de Tultitlán</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25CACD49" w:rsidR="00C70B4A" w:rsidRPr="00B4142F" w:rsidRDefault="002C0756"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01645</w:t>
          </w:r>
          <w:r w:rsidR="00C70B4A">
            <w:rPr>
              <w:rFonts w:ascii="Palatino Linotype" w:hAnsi="Palatino Linotype" w:cs="Arial"/>
              <w:bCs/>
              <w:sz w:val="24"/>
              <w:lang w:eastAsia="es-MX"/>
            </w:rPr>
            <w:t>/INFOEM/IP/RR/202</w:t>
          </w:r>
          <w:r w:rsidR="00A43336">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AF02CF">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tcPr>
        <w:p w14:paraId="59C006B1" w14:textId="2E7723B9" w:rsidR="00C70B4A" w:rsidRPr="00F06FED" w:rsidRDefault="00EF1434" w:rsidP="00870B18">
          <w:pPr>
            <w:spacing w:after="120" w:line="256" w:lineRule="auto"/>
            <w:ind w:left="637" w:right="214"/>
            <w:jc w:val="both"/>
            <w:rPr>
              <w:rFonts w:ascii="Palatino Linotype" w:hAnsi="Palatino Linotype" w:cs="Arial"/>
            </w:rPr>
          </w:pPr>
          <w:r>
            <w:rPr>
              <w:rFonts w:ascii="Palatino Linotype" w:hAnsi="Palatino Linotype" w:cs="Arial"/>
            </w:rPr>
            <w:t>XXXXXXXXXXXXXXXXXXXXXXXXXXXX</w:t>
          </w:r>
          <w:r w:rsidR="002C0756">
            <w:rPr>
              <w:rFonts w:ascii="Palatino Linotype" w:hAnsi="Palatino Linotype" w:cs="Arial"/>
            </w:rPr>
            <w:t xml:space="preserve"> </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76B7AFD6" w:rsidR="00C70B4A" w:rsidRDefault="002C0756"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Instituto Municipal de Cultura Física y Deporte de Tultitlán</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612C"/>
    <w:multiLevelType w:val="hybridMultilevel"/>
    <w:tmpl w:val="556A5E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1571E4"/>
    <w:multiLevelType w:val="hybridMultilevel"/>
    <w:tmpl w:val="99A007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C4A37"/>
    <w:multiLevelType w:val="hybridMultilevel"/>
    <w:tmpl w:val="BAB0A9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1E4D1B"/>
    <w:multiLevelType w:val="hybridMultilevel"/>
    <w:tmpl w:val="7D9683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47160DD"/>
    <w:multiLevelType w:val="hybridMultilevel"/>
    <w:tmpl w:val="AF086DE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15520FD6"/>
    <w:multiLevelType w:val="hybridMultilevel"/>
    <w:tmpl w:val="53206A0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1651516D"/>
    <w:multiLevelType w:val="hybridMultilevel"/>
    <w:tmpl w:val="05AC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D3780D"/>
    <w:multiLevelType w:val="hybridMultilevel"/>
    <w:tmpl w:val="CAA82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0"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5205FF"/>
    <w:multiLevelType w:val="hybridMultilevel"/>
    <w:tmpl w:val="7096AD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7BC4737"/>
    <w:multiLevelType w:val="hybridMultilevel"/>
    <w:tmpl w:val="8B20C2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7FC48CE"/>
    <w:multiLevelType w:val="hybridMultilevel"/>
    <w:tmpl w:val="38162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5" w15:restartNumberingAfterBreak="0">
    <w:nsid w:val="4CBA4EFC"/>
    <w:multiLevelType w:val="hybridMultilevel"/>
    <w:tmpl w:val="21AAF42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0B328BF"/>
    <w:multiLevelType w:val="hybridMultilevel"/>
    <w:tmpl w:val="EFE4A4EA"/>
    <w:lvl w:ilvl="0" w:tplc="2AF21044">
      <w:start w:val="1"/>
      <w:numFmt w:val="upperRoman"/>
      <w:lvlText w:val="%1."/>
      <w:lvlJc w:val="righ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A012D0"/>
    <w:multiLevelType w:val="hybridMultilevel"/>
    <w:tmpl w:val="D11221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186B26"/>
    <w:multiLevelType w:val="hybridMultilevel"/>
    <w:tmpl w:val="D11221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FE4768E"/>
    <w:multiLevelType w:val="hybridMultilevel"/>
    <w:tmpl w:val="E6E0C9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F3D3FCC"/>
    <w:multiLevelType w:val="hybridMultilevel"/>
    <w:tmpl w:val="DA20A95E"/>
    <w:lvl w:ilvl="0" w:tplc="080A0001">
      <w:start w:val="1"/>
      <w:numFmt w:val="bullet"/>
      <w:lvlText w:val=""/>
      <w:lvlJc w:val="left"/>
      <w:pPr>
        <w:ind w:left="1080" w:hanging="360"/>
      </w:pPr>
      <w:rPr>
        <w:rFonts w:ascii="Symbol" w:hAnsi="Symbol" w:hint="default"/>
        <w:b/>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71703776"/>
    <w:multiLevelType w:val="hybridMultilevel"/>
    <w:tmpl w:val="D11221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8F2D6C"/>
    <w:multiLevelType w:val="hybridMultilevel"/>
    <w:tmpl w:val="4C0CD46A"/>
    <w:lvl w:ilvl="0" w:tplc="AA4CA7A0">
      <w:numFmt w:val="bullet"/>
      <w:lvlText w:val="-"/>
      <w:lvlJc w:val="left"/>
      <w:pPr>
        <w:ind w:left="1440" w:hanging="360"/>
      </w:pPr>
      <w:rPr>
        <w:rFonts w:ascii="Palatino Linotype" w:eastAsia="Times New Roman" w:hAnsi="Palatino Linotype"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15:restartNumberingAfterBreak="0">
    <w:nsid w:val="7EC360BA"/>
    <w:multiLevelType w:val="hybridMultilevel"/>
    <w:tmpl w:val="4516DC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16"/>
  </w:num>
  <w:num w:numId="4">
    <w:abstractNumId w:val="2"/>
  </w:num>
  <w:num w:numId="5">
    <w:abstractNumId w:val="9"/>
  </w:num>
  <w:num w:numId="6">
    <w:abstractNumId w:val="14"/>
  </w:num>
  <w:num w:numId="7">
    <w:abstractNumId w:val="7"/>
  </w:num>
  <w:num w:numId="8">
    <w:abstractNumId w:val="22"/>
  </w:num>
  <w:num w:numId="9">
    <w:abstractNumId w:val="25"/>
  </w:num>
  <w:num w:numId="10">
    <w:abstractNumId w:val="1"/>
  </w:num>
  <w:num w:numId="11">
    <w:abstractNumId w:val="0"/>
  </w:num>
  <w:num w:numId="12">
    <w:abstractNumId w:val="21"/>
  </w:num>
  <w:num w:numId="13">
    <w:abstractNumId w:val="24"/>
  </w:num>
  <w:num w:numId="14">
    <w:abstractNumId w:val="4"/>
  </w:num>
  <w:num w:numId="15">
    <w:abstractNumId w:val="13"/>
  </w:num>
  <w:num w:numId="16">
    <w:abstractNumId w:val="15"/>
  </w:num>
  <w:num w:numId="17">
    <w:abstractNumId w:val="12"/>
  </w:num>
  <w:num w:numId="18">
    <w:abstractNumId w:val="8"/>
  </w:num>
  <w:num w:numId="19">
    <w:abstractNumId w:val="17"/>
  </w:num>
  <w:num w:numId="20">
    <w:abstractNumId w:val="11"/>
  </w:num>
  <w:num w:numId="21">
    <w:abstractNumId w:val="3"/>
  </w:num>
  <w:num w:numId="22">
    <w:abstractNumId w:val="6"/>
  </w:num>
  <w:num w:numId="23">
    <w:abstractNumId w:val="18"/>
  </w:num>
  <w:num w:numId="24">
    <w:abstractNumId w:val="19"/>
  </w:num>
  <w:num w:numId="25">
    <w:abstractNumId w:val="5"/>
  </w:num>
  <w:num w:numId="2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573A"/>
    <w:rsid w:val="000061F8"/>
    <w:rsid w:val="0000679C"/>
    <w:rsid w:val="00007BD9"/>
    <w:rsid w:val="00010F2B"/>
    <w:rsid w:val="00011CC6"/>
    <w:rsid w:val="0001225E"/>
    <w:rsid w:val="00013759"/>
    <w:rsid w:val="00014564"/>
    <w:rsid w:val="0001598D"/>
    <w:rsid w:val="0001630D"/>
    <w:rsid w:val="000163D4"/>
    <w:rsid w:val="00016A32"/>
    <w:rsid w:val="00016D0C"/>
    <w:rsid w:val="000170DF"/>
    <w:rsid w:val="00020A70"/>
    <w:rsid w:val="00021CBD"/>
    <w:rsid w:val="00022054"/>
    <w:rsid w:val="00022604"/>
    <w:rsid w:val="000236FA"/>
    <w:rsid w:val="0002450B"/>
    <w:rsid w:val="00025509"/>
    <w:rsid w:val="0002766F"/>
    <w:rsid w:val="000306A7"/>
    <w:rsid w:val="000310DB"/>
    <w:rsid w:val="00031C92"/>
    <w:rsid w:val="0003273B"/>
    <w:rsid w:val="000363A2"/>
    <w:rsid w:val="00037418"/>
    <w:rsid w:val="0004199A"/>
    <w:rsid w:val="00045379"/>
    <w:rsid w:val="000461DF"/>
    <w:rsid w:val="00046AD8"/>
    <w:rsid w:val="000474F1"/>
    <w:rsid w:val="00051F4B"/>
    <w:rsid w:val="00054917"/>
    <w:rsid w:val="00054BC2"/>
    <w:rsid w:val="00054DD0"/>
    <w:rsid w:val="00055224"/>
    <w:rsid w:val="00055425"/>
    <w:rsid w:val="0005543E"/>
    <w:rsid w:val="00055C59"/>
    <w:rsid w:val="0005622A"/>
    <w:rsid w:val="0006018B"/>
    <w:rsid w:val="0006076C"/>
    <w:rsid w:val="00060C0C"/>
    <w:rsid w:val="00060FB3"/>
    <w:rsid w:val="00061821"/>
    <w:rsid w:val="000623F9"/>
    <w:rsid w:val="00062482"/>
    <w:rsid w:val="0006291F"/>
    <w:rsid w:val="00062D5C"/>
    <w:rsid w:val="00063A10"/>
    <w:rsid w:val="00063EFB"/>
    <w:rsid w:val="00063F93"/>
    <w:rsid w:val="000644E5"/>
    <w:rsid w:val="000652A6"/>
    <w:rsid w:val="000662F8"/>
    <w:rsid w:val="00070A11"/>
    <w:rsid w:val="00072B55"/>
    <w:rsid w:val="00073E78"/>
    <w:rsid w:val="000758EF"/>
    <w:rsid w:val="00075D6A"/>
    <w:rsid w:val="0007739D"/>
    <w:rsid w:val="00081988"/>
    <w:rsid w:val="000848D6"/>
    <w:rsid w:val="0008582E"/>
    <w:rsid w:val="00087BFB"/>
    <w:rsid w:val="00087E7C"/>
    <w:rsid w:val="00090AFC"/>
    <w:rsid w:val="00091007"/>
    <w:rsid w:val="00091552"/>
    <w:rsid w:val="00091C3A"/>
    <w:rsid w:val="00093709"/>
    <w:rsid w:val="00093E92"/>
    <w:rsid w:val="000944C4"/>
    <w:rsid w:val="00095EA6"/>
    <w:rsid w:val="000A157B"/>
    <w:rsid w:val="000A2381"/>
    <w:rsid w:val="000A2D37"/>
    <w:rsid w:val="000A3486"/>
    <w:rsid w:val="000A44C7"/>
    <w:rsid w:val="000A4DD1"/>
    <w:rsid w:val="000A6313"/>
    <w:rsid w:val="000A70F8"/>
    <w:rsid w:val="000A71F4"/>
    <w:rsid w:val="000A733E"/>
    <w:rsid w:val="000A73FA"/>
    <w:rsid w:val="000A79DA"/>
    <w:rsid w:val="000B0B8F"/>
    <w:rsid w:val="000B1702"/>
    <w:rsid w:val="000B21B0"/>
    <w:rsid w:val="000B4B51"/>
    <w:rsid w:val="000B568A"/>
    <w:rsid w:val="000B7080"/>
    <w:rsid w:val="000B7158"/>
    <w:rsid w:val="000B7E6D"/>
    <w:rsid w:val="000C1477"/>
    <w:rsid w:val="000C309C"/>
    <w:rsid w:val="000C3E68"/>
    <w:rsid w:val="000C5B8B"/>
    <w:rsid w:val="000C6A91"/>
    <w:rsid w:val="000C7274"/>
    <w:rsid w:val="000C797E"/>
    <w:rsid w:val="000C7E6E"/>
    <w:rsid w:val="000D0BC5"/>
    <w:rsid w:val="000D1B55"/>
    <w:rsid w:val="000D28F9"/>
    <w:rsid w:val="000D3C75"/>
    <w:rsid w:val="000D4980"/>
    <w:rsid w:val="000D53CB"/>
    <w:rsid w:val="000D6116"/>
    <w:rsid w:val="000D7A3D"/>
    <w:rsid w:val="000D7B04"/>
    <w:rsid w:val="000E0557"/>
    <w:rsid w:val="000E0655"/>
    <w:rsid w:val="000E09C6"/>
    <w:rsid w:val="000E0A71"/>
    <w:rsid w:val="000E686B"/>
    <w:rsid w:val="000F110B"/>
    <w:rsid w:val="000F2B70"/>
    <w:rsid w:val="000F2CD9"/>
    <w:rsid w:val="000F3EDB"/>
    <w:rsid w:val="000F3EE7"/>
    <w:rsid w:val="000F68B1"/>
    <w:rsid w:val="000F6F19"/>
    <w:rsid w:val="000F7AC2"/>
    <w:rsid w:val="00100E19"/>
    <w:rsid w:val="00102B4F"/>
    <w:rsid w:val="00102D69"/>
    <w:rsid w:val="00110EDB"/>
    <w:rsid w:val="001112B5"/>
    <w:rsid w:val="00111DCD"/>
    <w:rsid w:val="0011365C"/>
    <w:rsid w:val="00114CF9"/>
    <w:rsid w:val="0011564C"/>
    <w:rsid w:val="001167AA"/>
    <w:rsid w:val="00117157"/>
    <w:rsid w:val="00123898"/>
    <w:rsid w:val="00124855"/>
    <w:rsid w:val="00124EC6"/>
    <w:rsid w:val="001254F5"/>
    <w:rsid w:val="001272B8"/>
    <w:rsid w:val="001336D3"/>
    <w:rsid w:val="00133C5A"/>
    <w:rsid w:val="00136412"/>
    <w:rsid w:val="001364AA"/>
    <w:rsid w:val="00136FAD"/>
    <w:rsid w:val="00140579"/>
    <w:rsid w:val="00143D5F"/>
    <w:rsid w:val="00143E34"/>
    <w:rsid w:val="00144B4A"/>
    <w:rsid w:val="00146F0A"/>
    <w:rsid w:val="00146FFD"/>
    <w:rsid w:val="00147B36"/>
    <w:rsid w:val="00150196"/>
    <w:rsid w:val="001502EE"/>
    <w:rsid w:val="00150A4C"/>
    <w:rsid w:val="00150D1D"/>
    <w:rsid w:val="00152124"/>
    <w:rsid w:val="00152C2B"/>
    <w:rsid w:val="00153323"/>
    <w:rsid w:val="001542FC"/>
    <w:rsid w:val="001548E0"/>
    <w:rsid w:val="00154C5F"/>
    <w:rsid w:val="001554FD"/>
    <w:rsid w:val="001646D0"/>
    <w:rsid w:val="001657E6"/>
    <w:rsid w:val="001672D0"/>
    <w:rsid w:val="00170066"/>
    <w:rsid w:val="00172661"/>
    <w:rsid w:val="0017308D"/>
    <w:rsid w:val="001742A5"/>
    <w:rsid w:val="00174495"/>
    <w:rsid w:val="00174EE4"/>
    <w:rsid w:val="00175279"/>
    <w:rsid w:val="00175320"/>
    <w:rsid w:val="00175897"/>
    <w:rsid w:val="00175C56"/>
    <w:rsid w:val="00176743"/>
    <w:rsid w:val="00177D2C"/>
    <w:rsid w:val="001804C3"/>
    <w:rsid w:val="00180A4D"/>
    <w:rsid w:val="00180B9F"/>
    <w:rsid w:val="00181CC5"/>
    <w:rsid w:val="001822AA"/>
    <w:rsid w:val="00182DA4"/>
    <w:rsid w:val="00184431"/>
    <w:rsid w:val="00190042"/>
    <w:rsid w:val="00190F98"/>
    <w:rsid w:val="00191926"/>
    <w:rsid w:val="001935C5"/>
    <w:rsid w:val="00193784"/>
    <w:rsid w:val="00193E61"/>
    <w:rsid w:val="00193FB6"/>
    <w:rsid w:val="001942EE"/>
    <w:rsid w:val="00196477"/>
    <w:rsid w:val="001A02EC"/>
    <w:rsid w:val="001A0716"/>
    <w:rsid w:val="001A0906"/>
    <w:rsid w:val="001A22D7"/>
    <w:rsid w:val="001A22EB"/>
    <w:rsid w:val="001A32F0"/>
    <w:rsid w:val="001A5237"/>
    <w:rsid w:val="001A577E"/>
    <w:rsid w:val="001A5869"/>
    <w:rsid w:val="001A58DE"/>
    <w:rsid w:val="001A6D61"/>
    <w:rsid w:val="001A6D99"/>
    <w:rsid w:val="001A7C9B"/>
    <w:rsid w:val="001B05B9"/>
    <w:rsid w:val="001B1519"/>
    <w:rsid w:val="001B1BC8"/>
    <w:rsid w:val="001B1F55"/>
    <w:rsid w:val="001B23CC"/>
    <w:rsid w:val="001B7285"/>
    <w:rsid w:val="001B7B88"/>
    <w:rsid w:val="001C0003"/>
    <w:rsid w:val="001C067F"/>
    <w:rsid w:val="001C0BAD"/>
    <w:rsid w:val="001C0DA5"/>
    <w:rsid w:val="001C1540"/>
    <w:rsid w:val="001C1E07"/>
    <w:rsid w:val="001C535E"/>
    <w:rsid w:val="001C6780"/>
    <w:rsid w:val="001C7319"/>
    <w:rsid w:val="001C7D87"/>
    <w:rsid w:val="001D299A"/>
    <w:rsid w:val="001D3E87"/>
    <w:rsid w:val="001D46D9"/>
    <w:rsid w:val="001D51E7"/>
    <w:rsid w:val="001D5F16"/>
    <w:rsid w:val="001D6FAB"/>
    <w:rsid w:val="001D7DAE"/>
    <w:rsid w:val="001E035A"/>
    <w:rsid w:val="001E0EC8"/>
    <w:rsid w:val="001E1D18"/>
    <w:rsid w:val="001E25BF"/>
    <w:rsid w:val="001E2C0F"/>
    <w:rsid w:val="001E48E1"/>
    <w:rsid w:val="001E5345"/>
    <w:rsid w:val="001E668A"/>
    <w:rsid w:val="001E6A63"/>
    <w:rsid w:val="001E7204"/>
    <w:rsid w:val="001F032F"/>
    <w:rsid w:val="001F0A4F"/>
    <w:rsid w:val="001F140D"/>
    <w:rsid w:val="001F143E"/>
    <w:rsid w:val="001F2A14"/>
    <w:rsid w:val="001F3F0E"/>
    <w:rsid w:val="001F4ADC"/>
    <w:rsid w:val="001F4D04"/>
    <w:rsid w:val="001F5597"/>
    <w:rsid w:val="001F5896"/>
    <w:rsid w:val="001F71ED"/>
    <w:rsid w:val="0020194E"/>
    <w:rsid w:val="00203D3A"/>
    <w:rsid w:val="00203FF3"/>
    <w:rsid w:val="002044B4"/>
    <w:rsid w:val="00207086"/>
    <w:rsid w:val="00210B06"/>
    <w:rsid w:val="00211D60"/>
    <w:rsid w:val="00214F60"/>
    <w:rsid w:val="0021501E"/>
    <w:rsid w:val="0021546A"/>
    <w:rsid w:val="0021572A"/>
    <w:rsid w:val="002203CC"/>
    <w:rsid w:val="002205C0"/>
    <w:rsid w:val="0022494A"/>
    <w:rsid w:val="00225507"/>
    <w:rsid w:val="00232223"/>
    <w:rsid w:val="0023373D"/>
    <w:rsid w:val="00233D7E"/>
    <w:rsid w:val="00233EF7"/>
    <w:rsid w:val="0023423C"/>
    <w:rsid w:val="00234BA8"/>
    <w:rsid w:val="00237F4F"/>
    <w:rsid w:val="0024112D"/>
    <w:rsid w:val="002428BA"/>
    <w:rsid w:val="00244177"/>
    <w:rsid w:val="00244BFD"/>
    <w:rsid w:val="00247474"/>
    <w:rsid w:val="002537F1"/>
    <w:rsid w:val="00254477"/>
    <w:rsid w:val="00257337"/>
    <w:rsid w:val="002577FE"/>
    <w:rsid w:val="0025780C"/>
    <w:rsid w:val="002609D8"/>
    <w:rsid w:val="00260DD5"/>
    <w:rsid w:val="002611AC"/>
    <w:rsid w:val="00262BB2"/>
    <w:rsid w:val="00262CBE"/>
    <w:rsid w:val="002642D3"/>
    <w:rsid w:val="002646EF"/>
    <w:rsid w:val="00266AE6"/>
    <w:rsid w:val="00267C18"/>
    <w:rsid w:val="0027225D"/>
    <w:rsid w:val="00272D5E"/>
    <w:rsid w:val="00273D0E"/>
    <w:rsid w:val="00273F77"/>
    <w:rsid w:val="002764D6"/>
    <w:rsid w:val="002768A8"/>
    <w:rsid w:val="00280B8B"/>
    <w:rsid w:val="00282235"/>
    <w:rsid w:val="002845BF"/>
    <w:rsid w:val="0029026C"/>
    <w:rsid w:val="00292350"/>
    <w:rsid w:val="00292869"/>
    <w:rsid w:val="00292DC0"/>
    <w:rsid w:val="00293C29"/>
    <w:rsid w:val="00294345"/>
    <w:rsid w:val="00297EF9"/>
    <w:rsid w:val="002A0E16"/>
    <w:rsid w:val="002A2034"/>
    <w:rsid w:val="002A24F4"/>
    <w:rsid w:val="002A38BF"/>
    <w:rsid w:val="002A429A"/>
    <w:rsid w:val="002A597E"/>
    <w:rsid w:val="002A76AC"/>
    <w:rsid w:val="002A79A4"/>
    <w:rsid w:val="002B0FB9"/>
    <w:rsid w:val="002B1179"/>
    <w:rsid w:val="002B4382"/>
    <w:rsid w:val="002B5DBD"/>
    <w:rsid w:val="002B72F9"/>
    <w:rsid w:val="002B7329"/>
    <w:rsid w:val="002B7D92"/>
    <w:rsid w:val="002C0756"/>
    <w:rsid w:val="002C4497"/>
    <w:rsid w:val="002C498D"/>
    <w:rsid w:val="002C4FE1"/>
    <w:rsid w:val="002C6DA4"/>
    <w:rsid w:val="002C72D2"/>
    <w:rsid w:val="002C78E8"/>
    <w:rsid w:val="002D0834"/>
    <w:rsid w:val="002D1B28"/>
    <w:rsid w:val="002D2F00"/>
    <w:rsid w:val="002D3BAF"/>
    <w:rsid w:val="002D5A67"/>
    <w:rsid w:val="002D7901"/>
    <w:rsid w:val="002D79E2"/>
    <w:rsid w:val="002D7A5D"/>
    <w:rsid w:val="002E0A4A"/>
    <w:rsid w:val="002E0BC4"/>
    <w:rsid w:val="002E21B4"/>
    <w:rsid w:val="002E2D7B"/>
    <w:rsid w:val="002E5E6A"/>
    <w:rsid w:val="002E6010"/>
    <w:rsid w:val="002E6FBB"/>
    <w:rsid w:val="002F0FBF"/>
    <w:rsid w:val="002F14C3"/>
    <w:rsid w:val="002F22FA"/>
    <w:rsid w:val="002F37BE"/>
    <w:rsid w:val="002F41CA"/>
    <w:rsid w:val="002F4688"/>
    <w:rsid w:val="002F4A4A"/>
    <w:rsid w:val="002F4C6A"/>
    <w:rsid w:val="002F527C"/>
    <w:rsid w:val="002F65C6"/>
    <w:rsid w:val="002F70F6"/>
    <w:rsid w:val="00300BC1"/>
    <w:rsid w:val="00300D0B"/>
    <w:rsid w:val="0030336F"/>
    <w:rsid w:val="003043BE"/>
    <w:rsid w:val="00305181"/>
    <w:rsid w:val="00306096"/>
    <w:rsid w:val="00306974"/>
    <w:rsid w:val="00307014"/>
    <w:rsid w:val="00307CAC"/>
    <w:rsid w:val="00313A1F"/>
    <w:rsid w:val="00314F93"/>
    <w:rsid w:val="0031645D"/>
    <w:rsid w:val="00320A67"/>
    <w:rsid w:val="00321BCF"/>
    <w:rsid w:val="003249C3"/>
    <w:rsid w:val="00324AC9"/>
    <w:rsid w:val="00326352"/>
    <w:rsid w:val="003272FB"/>
    <w:rsid w:val="00330857"/>
    <w:rsid w:val="00330C50"/>
    <w:rsid w:val="00331499"/>
    <w:rsid w:val="0033171D"/>
    <w:rsid w:val="00331C56"/>
    <w:rsid w:val="0033580E"/>
    <w:rsid w:val="00336991"/>
    <w:rsid w:val="00337F09"/>
    <w:rsid w:val="0034089A"/>
    <w:rsid w:val="00342945"/>
    <w:rsid w:val="00343C50"/>
    <w:rsid w:val="00343D1E"/>
    <w:rsid w:val="0035054D"/>
    <w:rsid w:val="003530E7"/>
    <w:rsid w:val="00353779"/>
    <w:rsid w:val="00353A17"/>
    <w:rsid w:val="00354258"/>
    <w:rsid w:val="00355382"/>
    <w:rsid w:val="00355593"/>
    <w:rsid w:val="0035692B"/>
    <w:rsid w:val="00357199"/>
    <w:rsid w:val="00357548"/>
    <w:rsid w:val="00357E0E"/>
    <w:rsid w:val="00361B9C"/>
    <w:rsid w:val="00361D89"/>
    <w:rsid w:val="00364F13"/>
    <w:rsid w:val="0036659C"/>
    <w:rsid w:val="00367265"/>
    <w:rsid w:val="003672FB"/>
    <w:rsid w:val="00370588"/>
    <w:rsid w:val="00370797"/>
    <w:rsid w:val="003707FE"/>
    <w:rsid w:val="00370C79"/>
    <w:rsid w:val="003712F3"/>
    <w:rsid w:val="00372A32"/>
    <w:rsid w:val="00372B2F"/>
    <w:rsid w:val="00372D3E"/>
    <w:rsid w:val="00373D30"/>
    <w:rsid w:val="00374549"/>
    <w:rsid w:val="003746C6"/>
    <w:rsid w:val="00375763"/>
    <w:rsid w:val="00375BEA"/>
    <w:rsid w:val="003768BF"/>
    <w:rsid w:val="00376CEC"/>
    <w:rsid w:val="00380758"/>
    <w:rsid w:val="003810B1"/>
    <w:rsid w:val="003815E5"/>
    <w:rsid w:val="00381E2B"/>
    <w:rsid w:val="00382112"/>
    <w:rsid w:val="003821A1"/>
    <w:rsid w:val="003838B4"/>
    <w:rsid w:val="00384029"/>
    <w:rsid w:val="00385BBD"/>
    <w:rsid w:val="003861A2"/>
    <w:rsid w:val="0038698A"/>
    <w:rsid w:val="00387929"/>
    <w:rsid w:val="0039027A"/>
    <w:rsid w:val="00390988"/>
    <w:rsid w:val="0039347E"/>
    <w:rsid w:val="00393D5B"/>
    <w:rsid w:val="0039460D"/>
    <w:rsid w:val="00394873"/>
    <w:rsid w:val="00394A1E"/>
    <w:rsid w:val="003968C7"/>
    <w:rsid w:val="003A1058"/>
    <w:rsid w:val="003A2246"/>
    <w:rsid w:val="003A2658"/>
    <w:rsid w:val="003A4BC3"/>
    <w:rsid w:val="003A4CF6"/>
    <w:rsid w:val="003A61F9"/>
    <w:rsid w:val="003A6975"/>
    <w:rsid w:val="003B0793"/>
    <w:rsid w:val="003B0D66"/>
    <w:rsid w:val="003B11BA"/>
    <w:rsid w:val="003B1208"/>
    <w:rsid w:val="003B1755"/>
    <w:rsid w:val="003B1E88"/>
    <w:rsid w:val="003B3B7D"/>
    <w:rsid w:val="003B5E95"/>
    <w:rsid w:val="003B5E96"/>
    <w:rsid w:val="003B6792"/>
    <w:rsid w:val="003B7976"/>
    <w:rsid w:val="003C0DF8"/>
    <w:rsid w:val="003C1D16"/>
    <w:rsid w:val="003C3668"/>
    <w:rsid w:val="003C394C"/>
    <w:rsid w:val="003C3F7B"/>
    <w:rsid w:val="003C4C21"/>
    <w:rsid w:val="003C5243"/>
    <w:rsid w:val="003C53ED"/>
    <w:rsid w:val="003C5D02"/>
    <w:rsid w:val="003D0B7E"/>
    <w:rsid w:val="003D1361"/>
    <w:rsid w:val="003D4E0F"/>
    <w:rsid w:val="003D5C0A"/>
    <w:rsid w:val="003E0C44"/>
    <w:rsid w:val="003E16E1"/>
    <w:rsid w:val="003E1871"/>
    <w:rsid w:val="003E1DEF"/>
    <w:rsid w:val="003E3072"/>
    <w:rsid w:val="003E504D"/>
    <w:rsid w:val="003E656A"/>
    <w:rsid w:val="003E78B7"/>
    <w:rsid w:val="003F0230"/>
    <w:rsid w:val="003F094C"/>
    <w:rsid w:val="003F3016"/>
    <w:rsid w:val="003F38EB"/>
    <w:rsid w:val="003F3AB2"/>
    <w:rsid w:val="003F76E5"/>
    <w:rsid w:val="003F7952"/>
    <w:rsid w:val="004012CF"/>
    <w:rsid w:val="004015EE"/>
    <w:rsid w:val="00402FF3"/>
    <w:rsid w:val="00403320"/>
    <w:rsid w:val="0040673A"/>
    <w:rsid w:val="004069EB"/>
    <w:rsid w:val="00410ACB"/>
    <w:rsid w:val="00411E6F"/>
    <w:rsid w:val="00412600"/>
    <w:rsid w:val="004150FE"/>
    <w:rsid w:val="00415E43"/>
    <w:rsid w:val="00415FC1"/>
    <w:rsid w:val="00420432"/>
    <w:rsid w:val="00421C96"/>
    <w:rsid w:val="00421D09"/>
    <w:rsid w:val="00422ED2"/>
    <w:rsid w:val="00423213"/>
    <w:rsid w:val="0042416D"/>
    <w:rsid w:val="00424487"/>
    <w:rsid w:val="00424837"/>
    <w:rsid w:val="00424EA1"/>
    <w:rsid w:val="00430C39"/>
    <w:rsid w:val="00430E93"/>
    <w:rsid w:val="00431AED"/>
    <w:rsid w:val="00435290"/>
    <w:rsid w:val="00436802"/>
    <w:rsid w:val="00437E68"/>
    <w:rsid w:val="00442E45"/>
    <w:rsid w:val="00443AD4"/>
    <w:rsid w:val="0044438E"/>
    <w:rsid w:val="00445C0F"/>
    <w:rsid w:val="00446A26"/>
    <w:rsid w:val="00451114"/>
    <w:rsid w:val="00451448"/>
    <w:rsid w:val="004516EB"/>
    <w:rsid w:val="0045240B"/>
    <w:rsid w:val="004529B6"/>
    <w:rsid w:val="00453DBD"/>
    <w:rsid w:val="00454699"/>
    <w:rsid w:val="00454CE6"/>
    <w:rsid w:val="00455463"/>
    <w:rsid w:val="00455C68"/>
    <w:rsid w:val="00456076"/>
    <w:rsid w:val="0045650D"/>
    <w:rsid w:val="00457305"/>
    <w:rsid w:val="00457850"/>
    <w:rsid w:val="00457955"/>
    <w:rsid w:val="0046179C"/>
    <w:rsid w:val="00462881"/>
    <w:rsid w:val="00462DA6"/>
    <w:rsid w:val="004640F2"/>
    <w:rsid w:val="0046549F"/>
    <w:rsid w:val="00467337"/>
    <w:rsid w:val="00467C17"/>
    <w:rsid w:val="00471D57"/>
    <w:rsid w:val="004730D9"/>
    <w:rsid w:val="00475345"/>
    <w:rsid w:val="00475F48"/>
    <w:rsid w:val="004765BB"/>
    <w:rsid w:val="00476790"/>
    <w:rsid w:val="004777ED"/>
    <w:rsid w:val="00477CC2"/>
    <w:rsid w:val="00477D47"/>
    <w:rsid w:val="00480C32"/>
    <w:rsid w:val="0048112F"/>
    <w:rsid w:val="004814EA"/>
    <w:rsid w:val="0048180A"/>
    <w:rsid w:val="00481C7A"/>
    <w:rsid w:val="00484BCB"/>
    <w:rsid w:val="00487DB5"/>
    <w:rsid w:val="004906C8"/>
    <w:rsid w:val="00490989"/>
    <w:rsid w:val="00491877"/>
    <w:rsid w:val="00492BC7"/>
    <w:rsid w:val="00493146"/>
    <w:rsid w:val="004938E6"/>
    <w:rsid w:val="00493A9B"/>
    <w:rsid w:val="0049549B"/>
    <w:rsid w:val="004967E2"/>
    <w:rsid w:val="004975A8"/>
    <w:rsid w:val="004975F9"/>
    <w:rsid w:val="004A0517"/>
    <w:rsid w:val="004A114B"/>
    <w:rsid w:val="004A17F9"/>
    <w:rsid w:val="004A1F29"/>
    <w:rsid w:val="004A2363"/>
    <w:rsid w:val="004A290F"/>
    <w:rsid w:val="004A55D8"/>
    <w:rsid w:val="004A5FFD"/>
    <w:rsid w:val="004A6A62"/>
    <w:rsid w:val="004A7B7A"/>
    <w:rsid w:val="004A7CE2"/>
    <w:rsid w:val="004B031A"/>
    <w:rsid w:val="004B1236"/>
    <w:rsid w:val="004B1ACE"/>
    <w:rsid w:val="004B1AE1"/>
    <w:rsid w:val="004B234F"/>
    <w:rsid w:val="004B34F6"/>
    <w:rsid w:val="004B353F"/>
    <w:rsid w:val="004B59BB"/>
    <w:rsid w:val="004B5CCC"/>
    <w:rsid w:val="004B766B"/>
    <w:rsid w:val="004C117E"/>
    <w:rsid w:val="004C2845"/>
    <w:rsid w:val="004C3081"/>
    <w:rsid w:val="004C49B3"/>
    <w:rsid w:val="004C5149"/>
    <w:rsid w:val="004C7961"/>
    <w:rsid w:val="004D0658"/>
    <w:rsid w:val="004D08EB"/>
    <w:rsid w:val="004D0E2D"/>
    <w:rsid w:val="004D16C3"/>
    <w:rsid w:val="004D3B15"/>
    <w:rsid w:val="004D54E3"/>
    <w:rsid w:val="004D6459"/>
    <w:rsid w:val="004D6CFA"/>
    <w:rsid w:val="004D761E"/>
    <w:rsid w:val="004E18DD"/>
    <w:rsid w:val="004E1A3D"/>
    <w:rsid w:val="004E1A71"/>
    <w:rsid w:val="004E2371"/>
    <w:rsid w:val="004E2F85"/>
    <w:rsid w:val="004E3C3B"/>
    <w:rsid w:val="004E6BE9"/>
    <w:rsid w:val="004E6C99"/>
    <w:rsid w:val="004E754F"/>
    <w:rsid w:val="004E7A84"/>
    <w:rsid w:val="004F0538"/>
    <w:rsid w:val="004F16CB"/>
    <w:rsid w:val="004F17D6"/>
    <w:rsid w:val="004F1D26"/>
    <w:rsid w:val="004F2337"/>
    <w:rsid w:val="004F2774"/>
    <w:rsid w:val="004F3024"/>
    <w:rsid w:val="004F33EA"/>
    <w:rsid w:val="004F4F45"/>
    <w:rsid w:val="004F7319"/>
    <w:rsid w:val="005001FE"/>
    <w:rsid w:val="005020E9"/>
    <w:rsid w:val="00502D2E"/>
    <w:rsid w:val="00502FD2"/>
    <w:rsid w:val="00503655"/>
    <w:rsid w:val="00504138"/>
    <w:rsid w:val="00504967"/>
    <w:rsid w:val="00504BE3"/>
    <w:rsid w:val="00506F7D"/>
    <w:rsid w:val="00507065"/>
    <w:rsid w:val="005106F9"/>
    <w:rsid w:val="00510D77"/>
    <w:rsid w:val="0051144F"/>
    <w:rsid w:val="00511C91"/>
    <w:rsid w:val="005128DD"/>
    <w:rsid w:val="00513F18"/>
    <w:rsid w:val="00513FC4"/>
    <w:rsid w:val="00514207"/>
    <w:rsid w:val="005146B1"/>
    <w:rsid w:val="005149BE"/>
    <w:rsid w:val="00514E8D"/>
    <w:rsid w:val="00515090"/>
    <w:rsid w:val="00515224"/>
    <w:rsid w:val="00516A3A"/>
    <w:rsid w:val="00516E7F"/>
    <w:rsid w:val="0051712F"/>
    <w:rsid w:val="005179E4"/>
    <w:rsid w:val="00520593"/>
    <w:rsid w:val="00520AB3"/>
    <w:rsid w:val="00521E57"/>
    <w:rsid w:val="005230F0"/>
    <w:rsid w:val="00525093"/>
    <w:rsid w:val="005305EA"/>
    <w:rsid w:val="00530E42"/>
    <w:rsid w:val="0053159C"/>
    <w:rsid w:val="0053201A"/>
    <w:rsid w:val="0053652A"/>
    <w:rsid w:val="00536D71"/>
    <w:rsid w:val="005371E7"/>
    <w:rsid w:val="00537E4B"/>
    <w:rsid w:val="00540538"/>
    <w:rsid w:val="005417CC"/>
    <w:rsid w:val="005419CC"/>
    <w:rsid w:val="00542664"/>
    <w:rsid w:val="00543933"/>
    <w:rsid w:val="00543E22"/>
    <w:rsid w:val="00544216"/>
    <w:rsid w:val="00544CF2"/>
    <w:rsid w:val="0054731A"/>
    <w:rsid w:val="00547B78"/>
    <w:rsid w:val="005507DC"/>
    <w:rsid w:val="00551E8B"/>
    <w:rsid w:val="005520FE"/>
    <w:rsid w:val="0055263C"/>
    <w:rsid w:val="005528B9"/>
    <w:rsid w:val="00553A9A"/>
    <w:rsid w:val="0055472B"/>
    <w:rsid w:val="00555D9A"/>
    <w:rsid w:val="00556513"/>
    <w:rsid w:val="00557F13"/>
    <w:rsid w:val="00560DE9"/>
    <w:rsid w:val="00561ABC"/>
    <w:rsid w:val="00562653"/>
    <w:rsid w:val="00563CE8"/>
    <w:rsid w:val="00564AD9"/>
    <w:rsid w:val="00565668"/>
    <w:rsid w:val="005656D3"/>
    <w:rsid w:val="005662E2"/>
    <w:rsid w:val="00571389"/>
    <w:rsid w:val="005733EB"/>
    <w:rsid w:val="005734C5"/>
    <w:rsid w:val="00573F5C"/>
    <w:rsid w:val="0057453A"/>
    <w:rsid w:val="00575268"/>
    <w:rsid w:val="00576D51"/>
    <w:rsid w:val="0057792B"/>
    <w:rsid w:val="005800D2"/>
    <w:rsid w:val="00580802"/>
    <w:rsid w:val="00581A22"/>
    <w:rsid w:val="00585EC8"/>
    <w:rsid w:val="005860CB"/>
    <w:rsid w:val="00591718"/>
    <w:rsid w:val="005918F3"/>
    <w:rsid w:val="00591CD3"/>
    <w:rsid w:val="00592EF9"/>
    <w:rsid w:val="00593430"/>
    <w:rsid w:val="00593E91"/>
    <w:rsid w:val="0059442D"/>
    <w:rsid w:val="00594584"/>
    <w:rsid w:val="00594D38"/>
    <w:rsid w:val="005951DA"/>
    <w:rsid w:val="0059753D"/>
    <w:rsid w:val="005A0B05"/>
    <w:rsid w:val="005A0B49"/>
    <w:rsid w:val="005A1108"/>
    <w:rsid w:val="005A1286"/>
    <w:rsid w:val="005A27AD"/>
    <w:rsid w:val="005A34EE"/>
    <w:rsid w:val="005A353A"/>
    <w:rsid w:val="005A4EBE"/>
    <w:rsid w:val="005A5C79"/>
    <w:rsid w:val="005A6D57"/>
    <w:rsid w:val="005A71FD"/>
    <w:rsid w:val="005A7D4F"/>
    <w:rsid w:val="005B1F52"/>
    <w:rsid w:val="005B5840"/>
    <w:rsid w:val="005B595E"/>
    <w:rsid w:val="005B5B70"/>
    <w:rsid w:val="005B5EF4"/>
    <w:rsid w:val="005B5F05"/>
    <w:rsid w:val="005B7330"/>
    <w:rsid w:val="005C05BD"/>
    <w:rsid w:val="005C06AA"/>
    <w:rsid w:val="005C14E7"/>
    <w:rsid w:val="005C17BF"/>
    <w:rsid w:val="005C311A"/>
    <w:rsid w:val="005C329A"/>
    <w:rsid w:val="005C57BA"/>
    <w:rsid w:val="005C5860"/>
    <w:rsid w:val="005C6982"/>
    <w:rsid w:val="005C6B74"/>
    <w:rsid w:val="005C75F8"/>
    <w:rsid w:val="005C7AEA"/>
    <w:rsid w:val="005D02E2"/>
    <w:rsid w:val="005D08A0"/>
    <w:rsid w:val="005D125D"/>
    <w:rsid w:val="005D29BF"/>
    <w:rsid w:val="005D2B59"/>
    <w:rsid w:val="005D362F"/>
    <w:rsid w:val="005D370F"/>
    <w:rsid w:val="005D3E85"/>
    <w:rsid w:val="005D44D1"/>
    <w:rsid w:val="005D53D6"/>
    <w:rsid w:val="005D7A4E"/>
    <w:rsid w:val="005E1B06"/>
    <w:rsid w:val="005E265D"/>
    <w:rsid w:val="005E3C9F"/>
    <w:rsid w:val="005E3D7D"/>
    <w:rsid w:val="005E3F60"/>
    <w:rsid w:val="005E4D7C"/>
    <w:rsid w:val="005E4F53"/>
    <w:rsid w:val="005E5F6A"/>
    <w:rsid w:val="005F048E"/>
    <w:rsid w:val="005F1744"/>
    <w:rsid w:val="005F2047"/>
    <w:rsid w:val="005F2C76"/>
    <w:rsid w:val="005F57F0"/>
    <w:rsid w:val="00600A21"/>
    <w:rsid w:val="00600A8B"/>
    <w:rsid w:val="00601010"/>
    <w:rsid w:val="006028C9"/>
    <w:rsid w:val="0060676C"/>
    <w:rsid w:val="00606878"/>
    <w:rsid w:val="00606B79"/>
    <w:rsid w:val="00606FC5"/>
    <w:rsid w:val="00607192"/>
    <w:rsid w:val="0060721D"/>
    <w:rsid w:val="0061042F"/>
    <w:rsid w:val="00610B50"/>
    <w:rsid w:val="006124E1"/>
    <w:rsid w:val="00614EE0"/>
    <w:rsid w:val="006168E4"/>
    <w:rsid w:val="00621F47"/>
    <w:rsid w:val="00622359"/>
    <w:rsid w:val="0062421A"/>
    <w:rsid w:val="0062497C"/>
    <w:rsid w:val="00625200"/>
    <w:rsid w:val="0062523F"/>
    <w:rsid w:val="006255AA"/>
    <w:rsid w:val="00626F62"/>
    <w:rsid w:val="00630846"/>
    <w:rsid w:val="00631806"/>
    <w:rsid w:val="00632B00"/>
    <w:rsid w:val="006332C7"/>
    <w:rsid w:val="00634931"/>
    <w:rsid w:val="00636FD7"/>
    <w:rsid w:val="00637512"/>
    <w:rsid w:val="0063772F"/>
    <w:rsid w:val="00640EE4"/>
    <w:rsid w:val="006434EF"/>
    <w:rsid w:val="006448CE"/>
    <w:rsid w:val="006456FA"/>
    <w:rsid w:val="006466F5"/>
    <w:rsid w:val="00646C24"/>
    <w:rsid w:val="00647E4B"/>
    <w:rsid w:val="00652BC5"/>
    <w:rsid w:val="00656060"/>
    <w:rsid w:val="00661184"/>
    <w:rsid w:val="00661753"/>
    <w:rsid w:val="0066216F"/>
    <w:rsid w:val="00662F1C"/>
    <w:rsid w:val="00663A16"/>
    <w:rsid w:val="00663C3F"/>
    <w:rsid w:val="00664B05"/>
    <w:rsid w:val="006654F6"/>
    <w:rsid w:val="00665BDE"/>
    <w:rsid w:val="00666CAF"/>
    <w:rsid w:val="00675390"/>
    <w:rsid w:val="00676CAA"/>
    <w:rsid w:val="006802CF"/>
    <w:rsid w:val="006827AB"/>
    <w:rsid w:val="006831E4"/>
    <w:rsid w:val="00683B62"/>
    <w:rsid w:val="006848B7"/>
    <w:rsid w:val="006868A7"/>
    <w:rsid w:val="00687D7A"/>
    <w:rsid w:val="00690791"/>
    <w:rsid w:val="006915EA"/>
    <w:rsid w:val="00692B44"/>
    <w:rsid w:val="00694828"/>
    <w:rsid w:val="00694F38"/>
    <w:rsid w:val="00695ACC"/>
    <w:rsid w:val="00697DE9"/>
    <w:rsid w:val="006A1B2A"/>
    <w:rsid w:val="006A2CF2"/>
    <w:rsid w:val="006A3810"/>
    <w:rsid w:val="006A65EE"/>
    <w:rsid w:val="006A68B8"/>
    <w:rsid w:val="006A6B72"/>
    <w:rsid w:val="006A7CEB"/>
    <w:rsid w:val="006B1953"/>
    <w:rsid w:val="006B1BF1"/>
    <w:rsid w:val="006B20F0"/>
    <w:rsid w:val="006B2232"/>
    <w:rsid w:val="006B26E3"/>
    <w:rsid w:val="006B2EF8"/>
    <w:rsid w:val="006B3085"/>
    <w:rsid w:val="006B5AF9"/>
    <w:rsid w:val="006B69CF"/>
    <w:rsid w:val="006B7444"/>
    <w:rsid w:val="006C00DA"/>
    <w:rsid w:val="006C0756"/>
    <w:rsid w:val="006C0B90"/>
    <w:rsid w:val="006C1157"/>
    <w:rsid w:val="006C1237"/>
    <w:rsid w:val="006C17FD"/>
    <w:rsid w:val="006C1884"/>
    <w:rsid w:val="006C1B63"/>
    <w:rsid w:val="006C277B"/>
    <w:rsid w:val="006C28CA"/>
    <w:rsid w:val="006C350D"/>
    <w:rsid w:val="006C4D92"/>
    <w:rsid w:val="006C5D3D"/>
    <w:rsid w:val="006C5E56"/>
    <w:rsid w:val="006C66E4"/>
    <w:rsid w:val="006C7079"/>
    <w:rsid w:val="006D1C87"/>
    <w:rsid w:val="006D23FC"/>
    <w:rsid w:val="006D2665"/>
    <w:rsid w:val="006D2A69"/>
    <w:rsid w:val="006D643D"/>
    <w:rsid w:val="006E063C"/>
    <w:rsid w:val="006E0EA3"/>
    <w:rsid w:val="006E2A11"/>
    <w:rsid w:val="006E3851"/>
    <w:rsid w:val="006E53FF"/>
    <w:rsid w:val="006E7EEE"/>
    <w:rsid w:val="006F1167"/>
    <w:rsid w:val="006F276E"/>
    <w:rsid w:val="006F4044"/>
    <w:rsid w:val="006F46DC"/>
    <w:rsid w:val="006F4CC6"/>
    <w:rsid w:val="006F6BBD"/>
    <w:rsid w:val="00701033"/>
    <w:rsid w:val="00701A3F"/>
    <w:rsid w:val="00701E4C"/>
    <w:rsid w:val="007028EB"/>
    <w:rsid w:val="00702A03"/>
    <w:rsid w:val="00704BD8"/>
    <w:rsid w:val="00704EFD"/>
    <w:rsid w:val="007051A0"/>
    <w:rsid w:val="00705B96"/>
    <w:rsid w:val="007078C8"/>
    <w:rsid w:val="00710005"/>
    <w:rsid w:val="00710FC7"/>
    <w:rsid w:val="00711764"/>
    <w:rsid w:val="00712E3A"/>
    <w:rsid w:val="00713CE6"/>
    <w:rsid w:val="007169EF"/>
    <w:rsid w:val="00717DB6"/>
    <w:rsid w:val="00721506"/>
    <w:rsid w:val="007216DB"/>
    <w:rsid w:val="00722EDD"/>
    <w:rsid w:val="0072323D"/>
    <w:rsid w:val="007246D3"/>
    <w:rsid w:val="00725F5A"/>
    <w:rsid w:val="007274EC"/>
    <w:rsid w:val="00727AD2"/>
    <w:rsid w:val="007326A5"/>
    <w:rsid w:val="00734262"/>
    <w:rsid w:val="00734816"/>
    <w:rsid w:val="00737175"/>
    <w:rsid w:val="00737605"/>
    <w:rsid w:val="007404D5"/>
    <w:rsid w:val="00740BDD"/>
    <w:rsid w:val="007417C8"/>
    <w:rsid w:val="00741E9C"/>
    <w:rsid w:val="00743FE4"/>
    <w:rsid w:val="00744287"/>
    <w:rsid w:val="00744EEF"/>
    <w:rsid w:val="00745444"/>
    <w:rsid w:val="00745AB1"/>
    <w:rsid w:val="00745D76"/>
    <w:rsid w:val="00747109"/>
    <w:rsid w:val="00747487"/>
    <w:rsid w:val="007505EB"/>
    <w:rsid w:val="00751B4B"/>
    <w:rsid w:val="00752A9A"/>
    <w:rsid w:val="00753B42"/>
    <w:rsid w:val="00754CAE"/>
    <w:rsid w:val="00760D70"/>
    <w:rsid w:val="0076241D"/>
    <w:rsid w:val="00763EE7"/>
    <w:rsid w:val="00764185"/>
    <w:rsid w:val="00764DB2"/>
    <w:rsid w:val="0076623B"/>
    <w:rsid w:val="00766EFD"/>
    <w:rsid w:val="00767E4B"/>
    <w:rsid w:val="007718AD"/>
    <w:rsid w:val="00771CE7"/>
    <w:rsid w:val="007721F5"/>
    <w:rsid w:val="007729BE"/>
    <w:rsid w:val="007742A7"/>
    <w:rsid w:val="00777034"/>
    <w:rsid w:val="007802C5"/>
    <w:rsid w:val="0078090A"/>
    <w:rsid w:val="0078350D"/>
    <w:rsid w:val="007851D5"/>
    <w:rsid w:val="0078766F"/>
    <w:rsid w:val="007929F6"/>
    <w:rsid w:val="007930EC"/>
    <w:rsid w:val="00793CFD"/>
    <w:rsid w:val="00794589"/>
    <w:rsid w:val="0079486A"/>
    <w:rsid w:val="00794F80"/>
    <w:rsid w:val="007A00E9"/>
    <w:rsid w:val="007A0454"/>
    <w:rsid w:val="007A0AE8"/>
    <w:rsid w:val="007A0E44"/>
    <w:rsid w:val="007A1C9E"/>
    <w:rsid w:val="007A2604"/>
    <w:rsid w:val="007A4CA1"/>
    <w:rsid w:val="007A5512"/>
    <w:rsid w:val="007A5DFD"/>
    <w:rsid w:val="007A5F49"/>
    <w:rsid w:val="007B0398"/>
    <w:rsid w:val="007B2C77"/>
    <w:rsid w:val="007B2E78"/>
    <w:rsid w:val="007B5E84"/>
    <w:rsid w:val="007B6549"/>
    <w:rsid w:val="007C3F2F"/>
    <w:rsid w:val="007C7CDD"/>
    <w:rsid w:val="007D10BD"/>
    <w:rsid w:val="007D1A27"/>
    <w:rsid w:val="007D1B24"/>
    <w:rsid w:val="007D1F15"/>
    <w:rsid w:val="007D25B1"/>
    <w:rsid w:val="007D2878"/>
    <w:rsid w:val="007D6FC3"/>
    <w:rsid w:val="007D703A"/>
    <w:rsid w:val="007D743F"/>
    <w:rsid w:val="007E0180"/>
    <w:rsid w:val="007E07B4"/>
    <w:rsid w:val="007E12AB"/>
    <w:rsid w:val="007E207F"/>
    <w:rsid w:val="007E319E"/>
    <w:rsid w:val="007E4B88"/>
    <w:rsid w:val="007E4FA1"/>
    <w:rsid w:val="007E7B07"/>
    <w:rsid w:val="007E7BAB"/>
    <w:rsid w:val="007E7DCE"/>
    <w:rsid w:val="007E7FA9"/>
    <w:rsid w:val="007F20AC"/>
    <w:rsid w:val="007F4BB2"/>
    <w:rsid w:val="007F6623"/>
    <w:rsid w:val="0080129E"/>
    <w:rsid w:val="00802C56"/>
    <w:rsid w:val="008053CE"/>
    <w:rsid w:val="008053DA"/>
    <w:rsid w:val="008056BC"/>
    <w:rsid w:val="00806EE9"/>
    <w:rsid w:val="00807750"/>
    <w:rsid w:val="00807E35"/>
    <w:rsid w:val="008106AC"/>
    <w:rsid w:val="00811205"/>
    <w:rsid w:val="00812AC9"/>
    <w:rsid w:val="00812AFB"/>
    <w:rsid w:val="00812C48"/>
    <w:rsid w:val="00814097"/>
    <w:rsid w:val="008146F9"/>
    <w:rsid w:val="00814727"/>
    <w:rsid w:val="00814D7C"/>
    <w:rsid w:val="00817C42"/>
    <w:rsid w:val="00820BD9"/>
    <w:rsid w:val="00821413"/>
    <w:rsid w:val="008218CD"/>
    <w:rsid w:val="00821AEB"/>
    <w:rsid w:val="00821E26"/>
    <w:rsid w:val="00823051"/>
    <w:rsid w:val="00824DCD"/>
    <w:rsid w:val="00825081"/>
    <w:rsid w:val="0082634C"/>
    <w:rsid w:val="008266BB"/>
    <w:rsid w:val="008275B5"/>
    <w:rsid w:val="00827964"/>
    <w:rsid w:val="00830AFA"/>
    <w:rsid w:val="008311A6"/>
    <w:rsid w:val="00832495"/>
    <w:rsid w:val="008327EA"/>
    <w:rsid w:val="0083344B"/>
    <w:rsid w:val="00833E8A"/>
    <w:rsid w:val="008349CC"/>
    <w:rsid w:val="00834D2F"/>
    <w:rsid w:val="0083510D"/>
    <w:rsid w:val="008357C0"/>
    <w:rsid w:val="00836987"/>
    <w:rsid w:val="00844009"/>
    <w:rsid w:val="00844569"/>
    <w:rsid w:val="00844CDE"/>
    <w:rsid w:val="00845083"/>
    <w:rsid w:val="0084574B"/>
    <w:rsid w:val="00847CAF"/>
    <w:rsid w:val="00847D23"/>
    <w:rsid w:val="00850860"/>
    <w:rsid w:val="008556FF"/>
    <w:rsid w:val="0085680C"/>
    <w:rsid w:val="00857106"/>
    <w:rsid w:val="00857765"/>
    <w:rsid w:val="00860250"/>
    <w:rsid w:val="00861770"/>
    <w:rsid w:val="00863327"/>
    <w:rsid w:val="008639F1"/>
    <w:rsid w:val="00863A40"/>
    <w:rsid w:val="0086704E"/>
    <w:rsid w:val="00867B0E"/>
    <w:rsid w:val="00867F7E"/>
    <w:rsid w:val="00870863"/>
    <w:rsid w:val="00870B18"/>
    <w:rsid w:val="00870F44"/>
    <w:rsid w:val="00872ECB"/>
    <w:rsid w:val="0087456A"/>
    <w:rsid w:val="008763E4"/>
    <w:rsid w:val="00876DD7"/>
    <w:rsid w:val="008770FC"/>
    <w:rsid w:val="008778B1"/>
    <w:rsid w:val="00877C8E"/>
    <w:rsid w:val="00880687"/>
    <w:rsid w:val="00880A6C"/>
    <w:rsid w:val="00880E60"/>
    <w:rsid w:val="00884054"/>
    <w:rsid w:val="00884F7E"/>
    <w:rsid w:val="00885FAC"/>
    <w:rsid w:val="008861A4"/>
    <w:rsid w:val="00890B7A"/>
    <w:rsid w:val="00890C62"/>
    <w:rsid w:val="0089173B"/>
    <w:rsid w:val="00891FD7"/>
    <w:rsid w:val="0089319E"/>
    <w:rsid w:val="0089437B"/>
    <w:rsid w:val="008945F5"/>
    <w:rsid w:val="00895089"/>
    <w:rsid w:val="008951ED"/>
    <w:rsid w:val="00896609"/>
    <w:rsid w:val="0089761E"/>
    <w:rsid w:val="008977EE"/>
    <w:rsid w:val="008A0693"/>
    <w:rsid w:val="008A25E6"/>
    <w:rsid w:val="008A50A9"/>
    <w:rsid w:val="008A5928"/>
    <w:rsid w:val="008A75BE"/>
    <w:rsid w:val="008B0D6E"/>
    <w:rsid w:val="008B1AD9"/>
    <w:rsid w:val="008B1D2E"/>
    <w:rsid w:val="008B1FD5"/>
    <w:rsid w:val="008B2C60"/>
    <w:rsid w:val="008B3C1B"/>
    <w:rsid w:val="008B4DF4"/>
    <w:rsid w:val="008B589F"/>
    <w:rsid w:val="008B5971"/>
    <w:rsid w:val="008B6001"/>
    <w:rsid w:val="008B6C58"/>
    <w:rsid w:val="008B70DC"/>
    <w:rsid w:val="008B7C54"/>
    <w:rsid w:val="008C08BE"/>
    <w:rsid w:val="008C229F"/>
    <w:rsid w:val="008C32A8"/>
    <w:rsid w:val="008C3445"/>
    <w:rsid w:val="008C366D"/>
    <w:rsid w:val="008C4993"/>
    <w:rsid w:val="008C4E94"/>
    <w:rsid w:val="008C4F1E"/>
    <w:rsid w:val="008C5595"/>
    <w:rsid w:val="008C55A3"/>
    <w:rsid w:val="008C5AEB"/>
    <w:rsid w:val="008C7368"/>
    <w:rsid w:val="008D0B09"/>
    <w:rsid w:val="008D2E5C"/>
    <w:rsid w:val="008D32F0"/>
    <w:rsid w:val="008D595F"/>
    <w:rsid w:val="008D7453"/>
    <w:rsid w:val="008D7E56"/>
    <w:rsid w:val="008E012F"/>
    <w:rsid w:val="008E0F64"/>
    <w:rsid w:val="008E6375"/>
    <w:rsid w:val="008E6B6C"/>
    <w:rsid w:val="008F010F"/>
    <w:rsid w:val="008F17A1"/>
    <w:rsid w:val="008F2158"/>
    <w:rsid w:val="008F3D79"/>
    <w:rsid w:val="008F4670"/>
    <w:rsid w:val="008F4C65"/>
    <w:rsid w:val="008F4FF0"/>
    <w:rsid w:val="008F5D20"/>
    <w:rsid w:val="008F7579"/>
    <w:rsid w:val="0090019F"/>
    <w:rsid w:val="00900AD6"/>
    <w:rsid w:val="009020B3"/>
    <w:rsid w:val="00902944"/>
    <w:rsid w:val="00903B5F"/>
    <w:rsid w:val="009041AF"/>
    <w:rsid w:val="009047E7"/>
    <w:rsid w:val="00904FCB"/>
    <w:rsid w:val="00905422"/>
    <w:rsid w:val="009055F3"/>
    <w:rsid w:val="009067B3"/>
    <w:rsid w:val="00906BD5"/>
    <w:rsid w:val="0090759E"/>
    <w:rsid w:val="009104D1"/>
    <w:rsid w:val="00911863"/>
    <w:rsid w:val="00912537"/>
    <w:rsid w:val="00913133"/>
    <w:rsid w:val="0091317A"/>
    <w:rsid w:val="009131C3"/>
    <w:rsid w:val="0091475B"/>
    <w:rsid w:val="009149C4"/>
    <w:rsid w:val="00914DC8"/>
    <w:rsid w:val="00915DA7"/>
    <w:rsid w:val="00915DB9"/>
    <w:rsid w:val="009166C0"/>
    <w:rsid w:val="0092120C"/>
    <w:rsid w:val="00921AC3"/>
    <w:rsid w:val="00921DB9"/>
    <w:rsid w:val="0092403D"/>
    <w:rsid w:val="00924E40"/>
    <w:rsid w:val="0092524A"/>
    <w:rsid w:val="00925672"/>
    <w:rsid w:val="00925E60"/>
    <w:rsid w:val="00926C36"/>
    <w:rsid w:val="009304CD"/>
    <w:rsid w:val="00933BEE"/>
    <w:rsid w:val="00933C3D"/>
    <w:rsid w:val="00934304"/>
    <w:rsid w:val="00934415"/>
    <w:rsid w:val="00936424"/>
    <w:rsid w:val="009402DB"/>
    <w:rsid w:val="00942E41"/>
    <w:rsid w:val="009440D8"/>
    <w:rsid w:val="009449B8"/>
    <w:rsid w:val="00944DC9"/>
    <w:rsid w:val="00944F1C"/>
    <w:rsid w:val="00945203"/>
    <w:rsid w:val="009454B4"/>
    <w:rsid w:val="009454E7"/>
    <w:rsid w:val="0094603F"/>
    <w:rsid w:val="00946F3D"/>
    <w:rsid w:val="009478D8"/>
    <w:rsid w:val="00951F85"/>
    <w:rsid w:val="00952850"/>
    <w:rsid w:val="0095320D"/>
    <w:rsid w:val="009555DC"/>
    <w:rsid w:val="009611E0"/>
    <w:rsid w:val="00961302"/>
    <w:rsid w:val="0096200F"/>
    <w:rsid w:val="00962383"/>
    <w:rsid w:val="00963120"/>
    <w:rsid w:val="0096410E"/>
    <w:rsid w:val="009645F8"/>
    <w:rsid w:val="0096478F"/>
    <w:rsid w:val="00964B8F"/>
    <w:rsid w:val="00965FEE"/>
    <w:rsid w:val="0096643B"/>
    <w:rsid w:val="009664A1"/>
    <w:rsid w:val="00966B7A"/>
    <w:rsid w:val="00967852"/>
    <w:rsid w:val="009706B5"/>
    <w:rsid w:val="0097165A"/>
    <w:rsid w:val="009726B9"/>
    <w:rsid w:val="00972BDF"/>
    <w:rsid w:val="00972CF8"/>
    <w:rsid w:val="009732F5"/>
    <w:rsid w:val="00973AFB"/>
    <w:rsid w:val="00973F49"/>
    <w:rsid w:val="00974AE2"/>
    <w:rsid w:val="00974B2B"/>
    <w:rsid w:val="0098118B"/>
    <w:rsid w:val="00981203"/>
    <w:rsid w:val="0098182D"/>
    <w:rsid w:val="00982A98"/>
    <w:rsid w:val="00982D3B"/>
    <w:rsid w:val="0098411C"/>
    <w:rsid w:val="009855E2"/>
    <w:rsid w:val="00987C03"/>
    <w:rsid w:val="00990E3D"/>
    <w:rsid w:val="009910F9"/>
    <w:rsid w:val="00992977"/>
    <w:rsid w:val="00992B07"/>
    <w:rsid w:val="00994814"/>
    <w:rsid w:val="0099557F"/>
    <w:rsid w:val="009A1310"/>
    <w:rsid w:val="009A148F"/>
    <w:rsid w:val="009A3511"/>
    <w:rsid w:val="009A4C4C"/>
    <w:rsid w:val="009A6552"/>
    <w:rsid w:val="009A686F"/>
    <w:rsid w:val="009A7912"/>
    <w:rsid w:val="009A7D96"/>
    <w:rsid w:val="009B0094"/>
    <w:rsid w:val="009B07D8"/>
    <w:rsid w:val="009B222A"/>
    <w:rsid w:val="009B2777"/>
    <w:rsid w:val="009B28E9"/>
    <w:rsid w:val="009B33A8"/>
    <w:rsid w:val="009B3487"/>
    <w:rsid w:val="009B390A"/>
    <w:rsid w:val="009B407A"/>
    <w:rsid w:val="009B5469"/>
    <w:rsid w:val="009B551D"/>
    <w:rsid w:val="009B674D"/>
    <w:rsid w:val="009B7C61"/>
    <w:rsid w:val="009C017A"/>
    <w:rsid w:val="009C22B1"/>
    <w:rsid w:val="009C2C12"/>
    <w:rsid w:val="009C2F69"/>
    <w:rsid w:val="009C3677"/>
    <w:rsid w:val="009C3793"/>
    <w:rsid w:val="009C37F8"/>
    <w:rsid w:val="009C552E"/>
    <w:rsid w:val="009C62BD"/>
    <w:rsid w:val="009C68AC"/>
    <w:rsid w:val="009D26AD"/>
    <w:rsid w:val="009D341C"/>
    <w:rsid w:val="009D3C55"/>
    <w:rsid w:val="009D45BD"/>
    <w:rsid w:val="009D5261"/>
    <w:rsid w:val="009D76A3"/>
    <w:rsid w:val="009D7939"/>
    <w:rsid w:val="009E1411"/>
    <w:rsid w:val="009E19FC"/>
    <w:rsid w:val="009E27A8"/>
    <w:rsid w:val="009E52F2"/>
    <w:rsid w:val="009E70BE"/>
    <w:rsid w:val="009F1118"/>
    <w:rsid w:val="009F1287"/>
    <w:rsid w:val="009F23D6"/>
    <w:rsid w:val="009F25EB"/>
    <w:rsid w:val="009F2A10"/>
    <w:rsid w:val="009F333B"/>
    <w:rsid w:val="009F3C1F"/>
    <w:rsid w:val="009F603C"/>
    <w:rsid w:val="009F614E"/>
    <w:rsid w:val="009F657D"/>
    <w:rsid w:val="009F6B17"/>
    <w:rsid w:val="009F762B"/>
    <w:rsid w:val="009F76BA"/>
    <w:rsid w:val="009F7E09"/>
    <w:rsid w:val="00A00136"/>
    <w:rsid w:val="00A00604"/>
    <w:rsid w:val="00A02047"/>
    <w:rsid w:val="00A02B9D"/>
    <w:rsid w:val="00A03502"/>
    <w:rsid w:val="00A035C0"/>
    <w:rsid w:val="00A036BE"/>
    <w:rsid w:val="00A0575E"/>
    <w:rsid w:val="00A068CE"/>
    <w:rsid w:val="00A06A16"/>
    <w:rsid w:val="00A10D9F"/>
    <w:rsid w:val="00A10F77"/>
    <w:rsid w:val="00A12205"/>
    <w:rsid w:val="00A139AF"/>
    <w:rsid w:val="00A17BE7"/>
    <w:rsid w:val="00A20113"/>
    <w:rsid w:val="00A23A46"/>
    <w:rsid w:val="00A24AA9"/>
    <w:rsid w:val="00A24B74"/>
    <w:rsid w:val="00A27899"/>
    <w:rsid w:val="00A3248C"/>
    <w:rsid w:val="00A339D0"/>
    <w:rsid w:val="00A339E6"/>
    <w:rsid w:val="00A33EF8"/>
    <w:rsid w:val="00A34362"/>
    <w:rsid w:val="00A343D5"/>
    <w:rsid w:val="00A358E6"/>
    <w:rsid w:val="00A37C0F"/>
    <w:rsid w:val="00A409B6"/>
    <w:rsid w:val="00A40C24"/>
    <w:rsid w:val="00A422B7"/>
    <w:rsid w:val="00A424E5"/>
    <w:rsid w:val="00A43336"/>
    <w:rsid w:val="00A44291"/>
    <w:rsid w:val="00A452EB"/>
    <w:rsid w:val="00A453DC"/>
    <w:rsid w:val="00A45FDC"/>
    <w:rsid w:val="00A46457"/>
    <w:rsid w:val="00A47E33"/>
    <w:rsid w:val="00A50182"/>
    <w:rsid w:val="00A50B14"/>
    <w:rsid w:val="00A51024"/>
    <w:rsid w:val="00A51109"/>
    <w:rsid w:val="00A51B3C"/>
    <w:rsid w:val="00A51EB2"/>
    <w:rsid w:val="00A51F37"/>
    <w:rsid w:val="00A53BF4"/>
    <w:rsid w:val="00A544DC"/>
    <w:rsid w:val="00A54E6E"/>
    <w:rsid w:val="00A55818"/>
    <w:rsid w:val="00A56153"/>
    <w:rsid w:val="00A56556"/>
    <w:rsid w:val="00A57056"/>
    <w:rsid w:val="00A5790A"/>
    <w:rsid w:val="00A60699"/>
    <w:rsid w:val="00A62089"/>
    <w:rsid w:val="00A6242F"/>
    <w:rsid w:val="00A625E2"/>
    <w:rsid w:val="00A63DC7"/>
    <w:rsid w:val="00A64219"/>
    <w:rsid w:val="00A65808"/>
    <w:rsid w:val="00A65B7E"/>
    <w:rsid w:val="00A70289"/>
    <w:rsid w:val="00A71DEC"/>
    <w:rsid w:val="00A72105"/>
    <w:rsid w:val="00A72465"/>
    <w:rsid w:val="00A7370E"/>
    <w:rsid w:val="00A75978"/>
    <w:rsid w:val="00A80C92"/>
    <w:rsid w:val="00A82461"/>
    <w:rsid w:val="00A84417"/>
    <w:rsid w:val="00A851D8"/>
    <w:rsid w:val="00A870C4"/>
    <w:rsid w:val="00A87326"/>
    <w:rsid w:val="00A915F4"/>
    <w:rsid w:val="00A924F5"/>
    <w:rsid w:val="00A94568"/>
    <w:rsid w:val="00A953BA"/>
    <w:rsid w:val="00A95799"/>
    <w:rsid w:val="00A95C19"/>
    <w:rsid w:val="00A96F9F"/>
    <w:rsid w:val="00A977B0"/>
    <w:rsid w:val="00AA0848"/>
    <w:rsid w:val="00AA0AAF"/>
    <w:rsid w:val="00AA2C55"/>
    <w:rsid w:val="00AA2D0D"/>
    <w:rsid w:val="00AA3C06"/>
    <w:rsid w:val="00AA56F6"/>
    <w:rsid w:val="00AA5D62"/>
    <w:rsid w:val="00AB034F"/>
    <w:rsid w:val="00AB0571"/>
    <w:rsid w:val="00AB0893"/>
    <w:rsid w:val="00AB1E84"/>
    <w:rsid w:val="00AB2BF2"/>
    <w:rsid w:val="00AB3710"/>
    <w:rsid w:val="00AB4B0F"/>
    <w:rsid w:val="00AB6C3B"/>
    <w:rsid w:val="00AB7F4A"/>
    <w:rsid w:val="00AC052B"/>
    <w:rsid w:val="00AC226E"/>
    <w:rsid w:val="00AC355E"/>
    <w:rsid w:val="00AC43F0"/>
    <w:rsid w:val="00AC6EB2"/>
    <w:rsid w:val="00AC722C"/>
    <w:rsid w:val="00AC75C1"/>
    <w:rsid w:val="00AC7906"/>
    <w:rsid w:val="00AC7C38"/>
    <w:rsid w:val="00AD1291"/>
    <w:rsid w:val="00AD134F"/>
    <w:rsid w:val="00AD18E2"/>
    <w:rsid w:val="00AD1F40"/>
    <w:rsid w:val="00AD3428"/>
    <w:rsid w:val="00AD3604"/>
    <w:rsid w:val="00AD36C8"/>
    <w:rsid w:val="00AD3818"/>
    <w:rsid w:val="00AD3AA2"/>
    <w:rsid w:val="00AD43B8"/>
    <w:rsid w:val="00AD4B1A"/>
    <w:rsid w:val="00AD5295"/>
    <w:rsid w:val="00AD6387"/>
    <w:rsid w:val="00AE008F"/>
    <w:rsid w:val="00AE4896"/>
    <w:rsid w:val="00AF0161"/>
    <w:rsid w:val="00AF02CF"/>
    <w:rsid w:val="00AF2A1F"/>
    <w:rsid w:val="00AF2D9B"/>
    <w:rsid w:val="00AF352C"/>
    <w:rsid w:val="00B00628"/>
    <w:rsid w:val="00B011F5"/>
    <w:rsid w:val="00B06373"/>
    <w:rsid w:val="00B0749B"/>
    <w:rsid w:val="00B10050"/>
    <w:rsid w:val="00B1073B"/>
    <w:rsid w:val="00B10A1E"/>
    <w:rsid w:val="00B11866"/>
    <w:rsid w:val="00B11C60"/>
    <w:rsid w:val="00B11E08"/>
    <w:rsid w:val="00B12FF9"/>
    <w:rsid w:val="00B14039"/>
    <w:rsid w:val="00B14662"/>
    <w:rsid w:val="00B149FA"/>
    <w:rsid w:val="00B1546B"/>
    <w:rsid w:val="00B16A64"/>
    <w:rsid w:val="00B177F4"/>
    <w:rsid w:val="00B17DAD"/>
    <w:rsid w:val="00B22242"/>
    <w:rsid w:val="00B2232C"/>
    <w:rsid w:val="00B2330D"/>
    <w:rsid w:val="00B23384"/>
    <w:rsid w:val="00B25008"/>
    <w:rsid w:val="00B2710E"/>
    <w:rsid w:val="00B27F33"/>
    <w:rsid w:val="00B30E77"/>
    <w:rsid w:val="00B3232C"/>
    <w:rsid w:val="00B32CD3"/>
    <w:rsid w:val="00B34CED"/>
    <w:rsid w:val="00B35250"/>
    <w:rsid w:val="00B35A93"/>
    <w:rsid w:val="00B3672D"/>
    <w:rsid w:val="00B37E9B"/>
    <w:rsid w:val="00B433C9"/>
    <w:rsid w:val="00B436EA"/>
    <w:rsid w:val="00B437D8"/>
    <w:rsid w:val="00B44ADE"/>
    <w:rsid w:val="00B46B42"/>
    <w:rsid w:val="00B4745C"/>
    <w:rsid w:val="00B51B7C"/>
    <w:rsid w:val="00B51F72"/>
    <w:rsid w:val="00B52D3E"/>
    <w:rsid w:val="00B52E55"/>
    <w:rsid w:val="00B534F0"/>
    <w:rsid w:val="00B54500"/>
    <w:rsid w:val="00B54C62"/>
    <w:rsid w:val="00B56CAC"/>
    <w:rsid w:val="00B57980"/>
    <w:rsid w:val="00B601D4"/>
    <w:rsid w:val="00B60DA2"/>
    <w:rsid w:val="00B6166B"/>
    <w:rsid w:val="00B61955"/>
    <w:rsid w:val="00B61C39"/>
    <w:rsid w:val="00B622EF"/>
    <w:rsid w:val="00B63BC9"/>
    <w:rsid w:val="00B653BB"/>
    <w:rsid w:val="00B66E86"/>
    <w:rsid w:val="00B67A20"/>
    <w:rsid w:val="00B710FE"/>
    <w:rsid w:val="00B71767"/>
    <w:rsid w:val="00B724E8"/>
    <w:rsid w:val="00B7280E"/>
    <w:rsid w:val="00B73FE9"/>
    <w:rsid w:val="00B75C42"/>
    <w:rsid w:val="00B7701B"/>
    <w:rsid w:val="00B8232F"/>
    <w:rsid w:val="00B87870"/>
    <w:rsid w:val="00B87D50"/>
    <w:rsid w:val="00B91BCB"/>
    <w:rsid w:val="00B9223B"/>
    <w:rsid w:val="00B94AAC"/>
    <w:rsid w:val="00B94AE7"/>
    <w:rsid w:val="00B94F20"/>
    <w:rsid w:val="00B953BD"/>
    <w:rsid w:val="00B95905"/>
    <w:rsid w:val="00B95C41"/>
    <w:rsid w:val="00B95E96"/>
    <w:rsid w:val="00B964CA"/>
    <w:rsid w:val="00B97286"/>
    <w:rsid w:val="00B97421"/>
    <w:rsid w:val="00BA2A94"/>
    <w:rsid w:val="00BA2AE2"/>
    <w:rsid w:val="00BA4D1F"/>
    <w:rsid w:val="00BA5339"/>
    <w:rsid w:val="00BA6226"/>
    <w:rsid w:val="00BA7AD1"/>
    <w:rsid w:val="00BA7D66"/>
    <w:rsid w:val="00BB0F3F"/>
    <w:rsid w:val="00BB1091"/>
    <w:rsid w:val="00BB1504"/>
    <w:rsid w:val="00BB2250"/>
    <w:rsid w:val="00BB3004"/>
    <w:rsid w:val="00BB3132"/>
    <w:rsid w:val="00BB45FC"/>
    <w:rsid w:val="00BB4F5B"/>
    <w:rsid w:val="00BB4F99"/>
    <w:rsid w:val="00BB5448"/>
    <w:rsid w:val="00BB68CA"/>
    <w:rsid w:val="00BB721B"/>
    <w:rsid w:val="00BC0FDD"/>
    <w:rsid w:val="00BC130D"/>
    <w:rsid w:val="00BC22E0"/>
    <w:rsid w:val="00BC2A46"/>
    <w:rsid w:val="00BC3162"/>
    <w:rsid w:val="00BC38D5"/>
    <w:rsid w:val="00BC3FA4"/>
    <w:rsid w:val="00BC5BA0"/>
    <w:rsid w:val="00BD004A"/>
    <w:rsid w:val="00BD20C2"/>
    <w:rsid w:val="00BD352C"/>
    <w:rsid w:val="00BD3723"/>
    <w:rsid w:val="00BD5023"/>
    <w:rsid w:val="00BD5133"/>
    <w:rsid w:val="00BD58AB"/>
    <w:rsid w:val="00BD7EF9"/>
    <w:rsid w:val="00BE28ED"/>
    <w:rsid w:val="00BE2E30"/>
    <w:rsid w:val="00BE3339"/>
    <w:rsid w:val="00BE7360"/>
    <w:rsid w:val="00BF18C8"/>
    <w:rsid w:val="00BF1D3A"/>
    <w:rsid w:val="00C008B2"/>
    <w:rsid w:val="00C01256"/>
    <w:rsid w:val="00C0130E"/>
    <w:rsid w:val="00C01ABC"/>
    <w:rsid w:val="00C01E1C"/>
    <w:rsid w:val="00C01F6B"/>
    <w:rsid w:val="00C02A84"/>
    <w:rsid w:val="00C07B2D"/>
    <w:rsid w:val="00C12209"/>
    <w:rsid w:val="00C135B2"/>
    <w:rsid w:val="00C14CD6"/>
    <w:rsid w:val="00C15C47"/>
    <w:rsid w:val="00C16927"/>
    <w:rsid w:val="00C16B5D"/>
    <w:rsid w:val="00C2082E"/>
    <w:rsid w:val="00C20835"/>
    <w:rsid w:val="00C22CC5"/>
    <w:rsid w:val="00C23BE8"/>
    <w:rsid w:val="00C24A09"/>
    <w:rsid w:val="00C25084"/>
    <w:rsid w:val="00C2642C"/>
    <w:rsid w:val="00C274BE"/>
    <w:rsid w:val="00C274C6"/>
    <w:rsid w:val="00C27A37"/>
    <w:rsid w:val="00C310B6"/>
    <w:rsid w:val="00C321D9"/>
    <w:rsid w:val="00C3330D"/>
    <w:rsid w:val="00C34654"/>
    <w:rsid w:val="00C347FE"/>
    <w:rsid w:val="00C357BE"/>
    <w:rsid w:val="00C36595"/>
    <w:rsid w:val="00C4006D"/>
    <w:rsid w:val="00C419E1"/>
    <w:rsid w:val="00C41ABA"/>
    <w:rsid w:val="00C43EC8"/>
    <w:rsid w:val="00C43F68"/>
    <w:rsid w:val="00C446A7"/>
    <w:rsid w:val="00C4530E"/>
    <w:rsid w:val="00C45C21"/>
    <w:rsid w:val="00C503EB"/>
    <w:rsid w:val="00C51057"/>
    <w:rsid w:val="00C52786"/>
    <w:rsid w:val="00C53F93"/>
    <w:rsid w:val="00C552DA"/>
    <w:rsid w:val="00C5580D"/>
    <w:rsid w:val="00C56C44"/>
    <w:rsid w:val="00C57028"/>
    <w:rsid w:val="00C572BB"/>
    <w:rsid w:val="00C57645"/>
    <w:rsid w:val="00C57FF3"/>
    <w:rsid w:val="00C604B3"/>
    <w:rsid w:val="00C6332C"/>
    <w:rsid w:val="00C651E5"/>
    <w:rsid w:val="00C6664B"/>
    <w:rsid w:val="00C6721D"/>
    <w:rsid w:val="00C677A9"/>
    <w:rsid w:val="00C678B3"/>
    <w:rsid w:val="00C70B4A"/>
    <w:rsid w:val="00C71043"/>
    <w:rsid w:val="00C71CD1"/>
    <w:rsid w:val="00C72EE4"/>
    <w:rsid w:val="00C73143"/>
    <w:rsid w:val="00C7619C"/>
    <w:rsid w:val="00C7710B"/>
    <w:rsid w:val="00C77685"/>
    <w:rsid w:val="00C77815"/>
    <w:rsid w:val="00C77977"/>
    <w:rsid w:val="00C77ABA"/>
    <w:rsid w:val="00C8085F"/>
    <w:rsid w:val="00C811E5"/>
    <w:rsid w:val="00C81AD4"/>
    <w:rsid w:val="00C821B6"/>
    <w:rsid w:val="00C82216"/>
    <w:rsid w:val="00C82F7B"/>
    <w:rsid w:val="00C83AF5"/>
    <w:rsid w:val="00C8471E"/>
    <w:rsid w:val="00C850CE"/>
    <w:rsid w:val="00C85378"/>
    <w:rsid w:val="00C86A22"/>
    <w:rsid w:val="00C90BE5"/>
    <w:rsid w:val="00C914DC"/>
    <w:rsid w:val="00C91B10"/>
    <w:rsid w:val="00C925E0"/>
    <w:rsid w:val="00C9271F"/>
    <w:rsid w:val="00C9297C"/>
    <w:rsid w:val="00C932F8"/>
    <w:rsid w:val="00C950C0"/>
    <w:rsid w:val="00C950D9"/>
    <w:rsid w:val="00C95A92"/>
    <w:rsid w:val="00C976C0"/>
    <w:rsid w:val="00CA02C3"/>
    <w:rsid w:val="00CA1D7E"/>
    <w:rsid w:val="00CA23F8"/>
    <w:rsid w:val="00CA2449"/>
    <w:rsid w:val="00CA39DB"/>
    <w:rsid w:val="00CA4158"/>
    <w:rsid w:val="00CA5334"/>
    <w:rsid w:val="00CA5732"/>
    <w:rsid w:val="00CA6A85"/>
    <w:rsid w:val="00CA6FDA"/>
    <w:rsid w:val="00CB0676"/>
    <w:rsid w:val="00CB0886"/>
    <w:rsid w:val="00CB2CC0"/>
    <w:rsid w:val="00CB3B6F"/>
    <w:rsid w:val="00CB5099"/>
    <w:rsid w:val="00CB5675"/>
    <w:rsid w:val="00CC0C5F"/>
    <w:rsid w:val="00CC0D61"/>
    <w:rsid w:val="00CC2F3D"/>
    <w:rsid w:val="00CC3A2A"/>
    <w:rsid w:val="00CC4A3B"/>
    <w:rsid w:val="00CC4CF6"/>
    <w:rsid w:val="00CC51A7"/>
    <w:rsid w:val="00CC5FF3"/>
    <w:rsid w:val="00CC6072"/>
    <w:rsid w:val="00CD1612"/>
    <w:rsid w:val="00CD170E"/>
    <w:rsid w:val="00CD262A"/>
    <w:rsid w:val="00CD365B"/>
    <w:rsid w:val="00CD41DD"/>
    <w:rsid w:val="00CD4BFA"/>
    <w:rsid w:val="00CD4E49"/>
    <w:rsid w:val="00CE0E72"/>
    <w:rsid w:val="00CE2ADF"/>
    <w:rsid w:val="00CE367D"/>
    <w:rsid w:val="00CE3B78"/>
    <w:rsid w:val="00CE4289"/>
    <w:rsid w:val="00CE4560"/>
    <w:rsid w:val="00CE6467"/>
    <w:rsid w:val="00CE6C5D"/>
    <w:rsid w:val="00CE6D6A"/>
    <w:rsid w:val="00CF1C84"/>
    <w:rsid w:val="00CF1D7D"/>
    <w:rsid w:val="00CF45D3"/>
    <w:rsid w:val="00CF51F9"/>
    <w:rsid w:val="00CF6B6C"/>
    <w:rsid w:val="00CF78C5"/>
    <w:rsid w:val="00CF7B64"/>
    <w:rsid w:val="00CF7EA2"/>
    <w:rsid w:val="00D0159B"/>
    <w:rsid w:val="00D04204"/>
    <w:rsid w:val="00D042BB"/>
    <w:rsid w:val="00D047B1"/>
    <w:rsid w:val="00D05FAE"/>
    <w:rsid w:val="00D06CA0"/>
    <w:rsid w:val="00D0731B"/>
    <w:rsid w:val="00D115BB"/>
    <w:rsid w:val="00D116F3"/>
    <w:rsid w:val="00D11797"/>
    <w:rsid w:val="00D120B6"/>
    <w:rsid w:val="00D12C68"/>
    <w:rsid w:val="00D134FB"/>
    <w:rsid w:val="00D14FEC"/>
    <w:rsid w:val="00D15546"/>
    <w:rsid w:val="00D16C97"/>
    <w:rsid w:val="00D1766B"/>
    <w:rsid w:val="00D17789"/>
    <w:rsid w:val="00D21565"/>
    <w:rsid w:val="00D2277C"/>
    <w:rsid w:val="00D22F7D"/>
    <w:rsid w:val="00D257C6"/>
    <w:rsid w:val="00D25BEE"/>
    <w:rsid w:val="00D27079"/>
    <w:rsid w:val="00D2737E"/>
    <w:rsid w:val="00D274A9"/>
    <w:rsid w:val="00D302CF"/>
    <w:rsid w:val="00D3056F"/>
    <w:rsid w:val="00D30712"/>
    <w:rsid w:val="00D31397"/>
    <w:rsid w:val="00D31EFF"/>
    <w:rsid w:val="00D32644"/>
    <w:rsid w:val="00D3273E"/>
    <w:rsid w:val="00D33619"/>
    <w:rsid w:val="00D36C02"/>
    <w:rsid w:val="00D400F4"/>
    <w:rsid w:val="00D40F78"/>
    <w:rsid w:val="00D413C5"/>
    <w:rsid w:val="00D43469"/>
    <w:rsid w:val="00D43CF1"/>
    <w:rsid w:val="00D449AE"/>
    <w:rsid w:val="00D44BDA"/>
    <w:rsid w:val="00D46192"/>
    <w:rsid w:val="00D477C3"/>
    <w:rsid w:val="00D508EB"/>
    <w:rsid w:val="00D50F16"/>
    <w:rsid w:val="00D516E9"/>
    <w:rsid w:val="00D51B89"/>
    <w:rsid w:val="00D52AC7"/>
    <w:rsid w:val="00D533BD"/>
    <w:rsid w:val="00D53F41"/>
    <w:rsid w:val="00D54CA9"/>
    <w:rsid w:val="00D54D64"/>
    <w:rsid w:val="00D55294"/>
    <w:rsid w:val="00D5567D"/>
    <w:rsid w:val="00D55FBE"/>
    <w:rsid w:val="00D604FD"/>
    <w:rsid w:val="00D61241"/>
    <w:rsid w:val="00D6165D"/>
    <w:rsid w:val="00D6283C"/>
    <w:rsid w:val="00D63235"/>
    <w:rsid w:val="00D6340F"/>
    <w:rsid w:val="00D6535E"/>
    <w:rsid w:val="00D654EC"/>
    <w:rsid w:val="00D6681B"/>
    <w:rsid w:val="00D66C0C"/>
    <w:rsid w:val="00D720DC"/>
    <w:rsid w:val="00D72D16"/>
    <w:rsid w:val="00D742B9"/>
    <w:rsid w:val="00D7492C"/>
    <w:rsid w:val="00D74C76"/>
    <w:rsid w:val="00D766CC"/>
    <w:rsid w:val="00D81029"/>
    <w:rsid w:val="00D812A2"/>
    <w:rsid w:val="00D8195B"/>
    <w:rsid w:val="00D821F8"/>
    <w:rsid w:val="00D832FA"/>
    <w:rsid w:val="00D83A42"/>
    <w:rsid w:val="00D848F9"/>
    <w:rsid w:val="00D84DDC"/>
    <w:rsid w:val="00D85695"/>
    <w:rsid w:val="00D857BA"/>
    <w:rsid w:val="00D8619F"/>
    <w:rsid w:val="00D8671E"/>
    <w:rsid w:val="00D86764"/>
    <w:rsid w:val="00D870AC"/>
    <w:rsid w:val="00D90AC8"/>
    <w:rsid w:val="00D90B92"/>
    <w:rsid w:val="00D91B9A"/>
    <w:rsid w:val="00D92036"/>
    <w:rsid w:val="00D92775"/>
    <w:rsid w:val="00D95611"/>
    <w:rsid w:val="00D97009"/>
    <w:rsid w:val="00DA0DF2"/>
    <w:rsid w:val="00DA1152"/>
    <w:rsid w:val="00DA2157"/>
    <w:rsid w:val="00DA3D5F"/>
    <w:rsid w:val="00DA3EC9"/>
    <w:rsid w:val="00DA41D7"/>
    <w:rsid w:val="00DA494B"/>
    <w:rsid w:val="00DA4A01"/>
    <w:rsid w:val="00DA58E1"/>
    <w:rsid w:val="00DA5B72"/>
    <w:rsid w:val="00DB0265"/>
    <w:rsid w:val="00DB0B6F"/>
    <w:rsid w:val="00DB0CE0"/>
    <w:rsid w:val="00DB2CFE"/>
    <w:rsid w:val="00DB4EE4"/>
    <w:rsid w:val="00DB5C0A"/>
    <w:rsid w:val="00DB7EBE"/>
    <w:rsid w:val="00DC0220"/>
    <w:rsid w:val="00DC0923"/>
    <w:rsid w:val="00DC0A85"/>
    <w:rsid w:val="00DC10DF"/>
    <w:rsid w:val="00DC1970"/>
    <w:rsid w:val="00DC5249"/>
    <w:rsid w:val="00DC57CD"/>
    <w:rsid w:val="00DC68BC"/>
    <w:rsid w:val="00DC6B33"/>
    <w:rsid w:val="00DC6FF8"/>
    <w:rsid w:val="00DD01FC"/>
    <w:rsid w:val="00DD0B26"/>
    <w:rsid w:val="00DD13E2"/>
    <w:rsid w:val="00DD435C"/>
    <w:rsid w:val="00DE1115"/>
    <w:rsid w:val="00DE1BD8"/>
    <w:rsid w:val="00DE2602"/>
    <w:rsid w:val="00DE365D"/>
    <w:rsid w:val="00DE36C7"/>
    <w:rsid w:val="00DE3F26"/>
    <w:rsid w:val="00DE47A1"/>
    <w:rsid w:val="00DE7DCC"/>
    <w:rsid w:val="00DF003C"/>
    <w:rsid w:val="00DF0E8B"/>
    <w:rsid w:val="00DF0F8A"/>
    <w:rsid w:val="00DF137F"/>
    <w:rsid w:val="00DF26C1"/>
    <w:rsid w:val="00DF2DF1"/>
    <w:rsid w:val="00DF4501"/>
    <w:rsid w:val="00DF5BF3"/>
    <w:rsid w:val="00DF5C75"/>
    <w:rsid w:val="00DF5FAD"/>
    <w:rsid w:val="00DF65E5"/>
    <w:rsid w:val="00DF6971"/>
    <w:rsid w:val="00DF78AE"/>
    <w:rsid w:val="00E00E78"/>
    <w:rsid w:val="00E034FB"/>
    <w:rsid w:val="00E0426C"/>
    <w:rsid w:val="00E0759A"/>
    <w:rsid w:val="00E076C1"/>
    <w:rsid w:val="00E076F8"/>
    <w:rsid w:val="00E10774"/>
    <w:rsid w:val="00E11544"/>
    <w:rsid w:val="00E11E2E"/>
    <w:rsid w:val="00E1235F"/>
    <w:rsid w:val="00E13C83"/>
    <w:rsid w:val="00E15555"/>
    <w:rsid w:val="00E15B7D"/>
    <w:rsid w:val="00E204E1"/>
    <w:rsid w:val="00E21FFF"/>
    <w:rsid w:val="00E228EB"/>
    <w:rsid w:val="00E23477"/>
    <w:rsid w:val="00E2408E"/>
    <w:rsid w:val="00E24F57"/>
    <w:rsid w:val="00E25A1A"/>
    <w:rsid w:val="00E27CDB"/>
    <w:rsid w:val="00E30658"/>
    <w:rsid w:val="00E34CEE"/>
    <w:rsid w:val="00E353C6"/>
    <w:rsid w:val="00E371EC"/>
    <w:rsid w:val="00E37B66"/>
    <w:rsid w:val="00E41D93"/>
    <w:rsid w:val="00E43116"/>
    <w:rsid w:val="00E444DA"/>
    <w:rsid w:val="00E44831"/>
    <w:rsid w:val="00E45623"/>
    <w:rsid w:val="00E50179"/>
    <w:rsid w:val="00E50A09"/>
    <w:rsid w:val="00E50F38"/>
    <w:rsid w:val="00E51A48"/>
    <w:rsid w:val="00E51ACE"/>
    <w:rsid w:val="00E53D3D"/>
    <w:rsid w:val="00E550AA"/>
    <w:rsid w:val="00E56CEA"/>
    <w:rsid w:val="00E571F8"/>
    <w:rsid w:val="00E57E5A"/>
    <w:rsid w:val="00E601C5"/>
    <w:rsid w:val="00E6173D"/>
    <w:rsid w:val="00E61BD3"/>
    <w:rsid w:val="00E6369C"/>
    <w:rsid w:val="00E63C1D"/>
    <w:rsid w:val="00E64F0A"/>
    <w:rsid w:val="00E67668"/>
    <w:rsid w:val="00E70AEE"/>
    <w:rsid w:val="00E7107E"/>
    <w:rsid w:val="00E71C93"/>
    <w:rsid w:val="00E725D5"/>
    <w:rsid w:val="00E72AE3"/>
    <w:rsid w:val="00E73937"/>
    <w:rsid w:val="00E73B51"/>
    <w:rsid w:val="00E76B98"/>
    <w:rsid w:val="00E76D0D"/>
    <w:rsid w:val="00E77208"/>
    <w:rsid w:val="00E812E4"/>
    <w:rsid w:val="00E8151C"/>
    <w:rsid w:val="00E81A88"/>
    <w:rsid w:val="00E81E9C"/>
    <w:rsid w:val="00E8255A"/>
    <w:rsid w:val="00E82AA1"/>
    <w:rsid w:val="00E82E15"/>
    <w:rsid w:val="00E83A79"/>
    <w:rsid w:val="00E83FE9"/>
    <w:rsid w:val="00E84151"/>
    <w:rsid w:val="00E860CE"/>
    <w:rsid w:val="00E86CD6"/>
    <w:rsid w:val="00E86FA6"/>
    <w:rsid w:val="00E91117"/>
    <w:rsid w:val="00E91409"/>
    <w:rsid w:val="00E91D17"/>
    <w:rsid w:val="00E91EED"/>
    <w:rsid w:val="00E92123"/>
    <w:rsid w:val="00E936FF"/>
    <w:rsid w:val="00E939C8"/>
    <w:rsid w:val="00E93A33"/>
    <w:rsid w:val="00E93B6B"/>
    <w:rsid w:val="00E94308"/>
    <w:rsid w:val="00E9465C"/>
    <w:rsid w:val="00E96C74"/>
    <w:rsid w:val="00EA17A7"/>
    <w:rsid w:val="00EA1F89"/>
    <w:rsid w:val="00EA2512"/>
    <w:rsid w:val="00EA5177"/>
    <w:rsid w:val="00EA5C19"/>
    <w:rsid w:val="00EA5DD1"/>
    <w:rsid w:val="00EA6C0E"/>
    <w:rsid w:val="00EA7FEF"/>
    <w:rsid w:val="00EB04DE"/>
    <w:rsid w:val="00EB102D"/>
    <w:rsid w:val="00EB117B"/>
    <w:rsid w:val="00EB18AD"/>
    <w:rsid w:val="00EB2BEB"/>
    <w:rsid w:val="00EB40D6"/>
    <w:rsid w:val="00EB4222"/>
    <w:rsid w:val="00EB5F75"/>
    <w:rsid w:val="00EB79CD"/>
    <w:rsid w:val="00EB7B08"/>
    <w:rsid w:val="00EC2F75"/>
    <w:rsid w:val="00EC4661"/>
    <w:rsid w:val="00EC4797"/>
    <w:rsid w:val="00EC52A5"/>
    <w:rsid w:val="00ED1231"/>
    <w:rsid w:val="00ED4C91"/>
    <w:rsid w:val="00ED5985"/>
    <w:rsid w:val="00EE0648"/>
    <w:rsid w:val="00EE079C"/>
    <w:rsid w:val="00EE0F2E"/>
    <w:rsid w:val="00EE1868"/>
    <w:rsid w:val="00EE2610"/>
    <w:rsid w:val="00EE2A41"/>
    <w:rsid w:val="00EE338E"/>
    <w:rsid w:val="00EE354B"/>
    <w:rsid w:val="00EE3C1D"/>
    <w:rsid w:val="00EE4BD1"/>
    <w:rsid w:val="00EE4C43"/>
    <w:rsid w:val="00EE5F57"/>
    <w:rsid w:val="00EE6EC2"/>
    <w:rsid w:val="00EF0144"/>
    <w:rsid w:val="00EF036B"/>
    <w:rsid w:val="00EF09FB"/>
    <w:rsid w:val="00EF102E"/>
    <w:rsid w:val="00EF107D"/>
    <w:rsid w:val="00EF1434"/>
    <w:rsid w:val="00EF1553"/>
    <w:rsid w:val="00EF1925"/>
    <w:rsid w:val="00EF1FAF"/>
    <w:rsid w:val="00EF2489"/>
    <w:rsid w:val="00EF4835"/>
    <w:rsid w:val="00EF4BAF"/>
    <w:rsid w:val="00EF4EF0"/>
    <w:rsid w:val="00EF697A"/>
    <w:rsid w:val="00F0128E"/>
    <w:rsid w:val="00F02923"/>
    <w:rsid w:val="00F0351B"/>
    <w:rsid w:val="00F048D7"/>
    <w:rsid w:val="00F06472"/>
    <w:rsid w:val="00F0754D"/>
    <w:rsid w:val="00F104F1"/>
    <w:rsid w:val="00F10D6B"/>
    <w:rsid w:val="00F123C0"/>
    <w:rsid w:val="00F13254"/>
    <w:rsid w:val="00F1465C"/>
    <w:rsid w:val="00F177B1"/>
    <w:rsid w:val="00F22566"/>
    <w:rsid w:val="00F226B2"/>
    <w:rsid w:val="00F226DB"/>
    <w:rsid w:val="00F22963"/>
    <w:rsid w:val="00F22BA4"/>
    <w:rsid w:val="00F232C2"/>
    <w:rsid w:val="00F24599"/>
    <w:rsid w:val="00F278FA"/>
    <w:rsid w:val="00F30F82"/>
    <w:rsid w:val="00F31FEE"/>
    <w:rsid w:val="00F342B2"/>
    <w:rsid w:val="00F355A2"/>
    <w:rsid w:val="00F36569"/>
    <w:rsid w:val="00F367F2"/>
    <w:rsid w:val="00F370A2"/>
    <w:rsid w:val="00F403EA"/>
    <w:rsid w:val="00F407C8"/>
    <w:rsid w:val="00F42452"/>
    <w:rsid w:val="00F42753"/>
    <w:rsid w:val="00F42930"/>
    <w:rsid w:val="00F42E10"/>
    <w:rsid w:val="00F440D8"/>
    <w:rsid w:val="00F44A7B"/>
    <w:rsid w:val="00F44FFA"/>
    <w:rsid w:val="00F45B6F"/>
    <w:rsid w:val="00F46BBF"/>
    <w:rsid w:val="00F47EA3"/>
    <w:rsid w:val="00F510DB"/>
    <w:rsid w:val="00F516E3"/>
    <w:rsid w:val="00F53720"/>
    <w:rsid w:val="00F5526A"/>
    <w:rsid w:val="00F552F1"/>
    <w:rsid w:val="00F5627B"/>
    <w:rsid w:val="00F567CC"/>
    <w:rsid w:val="00F56E7E"/>
    <w:rsid w:val="00F5724D"/>
    <w:rsid w:val="00F6021E"/>
    <w:rsid w:val="00F60AB3"/>
    <w:rsid w:val="00F61E57"/>
    <w:rsid w:val="00F62329"/>
    <w:rsid w:val="00F635AC"/>
    <w:rsid w:val="00F65A74"/>
    <w:rsid w:val="00F71D4B"/>
    <w:rsid w:val="00F71EE5"/>
    <w:rsid w:val="00F723BB"/>
    <w:rsid w:val="00F727B0"/>
    <w:rsid w:val="00F72A12"/>
    <w:rsid w:val="00F76A74"/>
    <w:rsid w:val="00F808B6"/>
    <w:rsid w:val="00F81124"/>
    <w:rsid w:val="00F816C6"/>
    <w:rsid w:val="00F817C5"/>
    <w:rsid w:val="00F841CB"/>
    <w:rsid w:val="00F84B53"/>
    <w:rsid w:val="00F84FF3"/>
    <w:rsid w:val="00F853E8"/>
    <w:rsid w:val="00F858D5"/>
    <w:rsid w:val="00F909A9"/>
    <w:rsid w:val="00F919F5"/>
    <w:rsid w:val="00F91AEE"/>
    <w:rsid w:val="00F93753"/>
    <w:rsid w:val="00F963B0"/>
    <w:rsid w:val="00F96F71"/>
    <w:rsid w:val="00F97422"/>
    <w:rsid w:val="00F979AF"/>
    <w:rsid w:val="00F97C07"/>
    <w:rsid w:val="00F97DA6"/>
    <w:rsid w:val="00FA047C"/>
    <w:rsid w:val="00FA18AB"/>
    <w:rsid w:val="00FA19D2"/>
    <w:rsid w:val="00FA2545"/>
    <w:rsid w:val="00FA2625"/>
    <w:rsid w:val="00FA7EF6"/>
    <w:rsid w:val="00FB2524"/>
    <w:rsid w:val="00FB4AAD"/>
    <w:rsid w:val="00FB4E3D"/>
    <w:rsid w:val="00FB5EBB"/>
    <w:rsid w:val="00FB5F2A"/>
    <w:rsid w:val="00FB6A18"/>
    <w:rsid w:val="00FB6CF8"/>
    <w:rsid w:val="00FC16E9"/>
    <w:rsid w:val="00FC279C"/>
    <w:rsid w:val="00FC45DE"/>
    <w:rsid w:val="00FC48CB"/>
    <w:rsid w:val="00FC4F9B"/>
    <w:rsid w:val="00FC59F0"/>
    <w:rsid w:val="00FC626B"/>
    <w:rsid w:val="00FD058E"/>
    <w:rsid w:val="00FD06DF"/>
    <w:rsid w:val="00FD0B6D"/>
    <w:rsid w:val="00FD1625"/>
    <w:rsid w:val="00FD2DEC"/>
    <w:rsid w:val="00FD40CE"/>
    <w:rsid w:val="00FD4599"/>
    <w:rsid w:val="00FD4784"/>
    <w:rsid w:val="00FD51A0"/>
    <w:rsid w:val="00FD5CA0"/>
    <w:rsid w:val="00FD65FE"/>
    <w:rsid w:val="00FD7050"/>
    <w:rsid w:val="00FD74EB"/>
    <w:rsid w:val="00FE009C"/>
    <w:rsid w:val="00FE01E5"/>
    <w:rsid w:val="00FE214F"/>
    <w:rsid w:val="00FE30F4"/>
    <w:rsid w:val="00FE3579"/>
    <w:rsid w:val="00FE3DA3"/>
    <w:rsid w:val="00FE4094"/>
    <w:rsid w:val="00FE4698"/>
    <w:rsid w:val="00FE6BC1"/>
    <w:rsid w:val="00FE73F0"/>
    <w:rsid w:val="00FF1082"/>
    <w:rsid w:val="00FF3652"/>
    <w:rsid w:val="00FF3CCF"/>
    <w:rsid w:val="00FF421A"/>
    <w:rsid w:val="00FF465F"/>
    <w:rsid w:val="00FF76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7A55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character" w:styleId="Hipervnculovisitado">
    <w:name w:val="FollowedHyperlink"/>
    <w:basedOn w:val="Fuentedeprrafopredeter"/>
    <w:uiPriority w:val="99"/>
    <w:semiHidden/>
    <w:unhideWhenUsed/>
    <w:rsid w:val="000C7E6E"/>
    <w:rPr>
      <w:color w:val="954F72" w:themeColor="followedHyperlink"/>
      <w:u w:val="single"/>
    </w:rPr>
  </w:style>
  <w:style w:type="paragraph" w:customStyle="1" w:styleId="infoem0">
    <w:name w:val="infoem"/>
    <w:basedOn w:val="Sinespaciado"/>
    <w:qFormat/>
    <w:rsid w:val="00870B18"/>
    <w:pPr>
      <w:spacing w:before="240" w:after="160" w:line="360" w:lineRule="auto"/>
      <w:ind w:left="851" w:right="851"/>
      <w:jc w:val="both"/>
    </w:pPr>
    <w:rPr>
      <w:rFonts w:ascii="Palatino Linotype" w:eastAsiaTheme="minorHAnsi" w:hAnsi="Palatino Linotype" w:cs="Arial"/>
      <w:i/>
      <w:sz w:val="22"/>
      <w:lang w:eastAsia="en-US"/>
    </w:rPr>
  </w:style>
  <w:style w:type="paragraph" w:customStyle="1" w:styleId="CitasINFOEM">
    <w:name w:val="Citas INFOEM"/>
    <w:basedOn w:val="Normal"/>
    <w:qFormat/>
    <w:rsid w:val="0007739D"/>
    <w:pPr>
      <w:spacing w:before="240" w:line="360" w:lineRule="auto"/>
      <w:ind w:left="851" w:right="851"/>
      <w:jc w:val="both"/>
    </w:pPr>
    <w:rPr>
      <w:rFonts w:ascii="Palatino Linotype" w:eastAsia="Times New Roman" w:hAnsi="Palatino Linotype" w:cs="Times New Roman"/>
      <w:i/>
      <w:szCs w:val="24"/>
    </w:rPr>
  </w:style>
  <w:style w:type="character" w:customStyle="1" w:styleId="Mencinsinresolver1">
    <w:name w:val="Mención sin resolver1"/>
    <w:basedOn w:val="Fuentedeprrafopredeter"/>
    <w:uiPriority w:val="99"/>
    <w:semiHidden/>
    <w:unhideWhenUsed/>
    <w:rsid w:val="009166C0"/>
    <w:rPr>
      <w:color w:val="605E5C"/>
      <w:shd w:val="clear" w:color="auto" w:fill="E1DFDD"/>
    </w:rPr>
  </w:style>
  <w:style w:type="character" w:customStyle="1" w:styleId="Mencinsinresolver2">
    <w:name w:val="Mención sin resolver2"/>
    <w:basedOn w:val="Fuentedeprrafopredeter"/>
    <w:uiPriority w:val="99"/>
    <w:semiHidden/>
    <w:unhideWhenUsed/>
    <w:rsid w:val="009166C0"/>
    <w:rPr>
      <w:color w:val="605E5C"/>
      <w:shd w:val="clear" w:color="auto" w:fill="E1DFDD"/>
    </w:rPr>
  </w:style>
  <w:style w:type="character" w:customStyle="1" w:styleId="highlight">
    <w:name w:val="highlight"/>
    <w:basedOn w:val="Fuentedeprrafopredeter"/>
    <w:rsid w:val="009166C0"/>
  </w:style>
  <w:style w:type="character" w:styleId="Refdecomentario">
    <w:name w:val="annotation reference"/>
    <w:basedOn w:val="Fuentedeprrafopredeter"/>
    <w:uiPriority w:val="99"/>
    <w:semiHidden/>
    <w:unhideWhenUsed/>
    <w:rsid w:val="009166C0"/>
    <w:rPr>
      <w:sz w:val="16"/>
      <w:szCs w:val="16"/>
    </w:rPr>
  </w:style>
  <w:style w:type="paragraph" w:styleId="Textocomentario">
    <w:name w:val="annotation text"/>
    <w:basedOn w:val="Normal"/>
    <w:link w:val="TextocomentarioCar"/>
    <w:uiPriority w:val="99"/>
    <w:unhideWhenUsed/>
    <w:rsid w:val="009166C0"/>
    <w:pPr>
      <w:spacing w:line="240" w:lineRule="auto"/>
    </w:pPr>
    <w:rPr>
      <w:sz w:val="20"/>
      <w:szCs w:val="20"/>
    </w:rPr>
  </w:style>
  <w:style w:type="character" w:customStyle="1" w:styleId="TextocomentarioCar">
    <w:name w:val="Texto comentario Car"/>
    <w:basedOn w:val="Fuentedeprrafopredeter"/>
    <w:link w:val="Textocomentario"/>
    <w:uiPriority w:val="99"/>
    <w:rsid w:val="009166C0"/>
    <w:rPr>
      <w:sz w:val="20"/>
      <w:szCs w:val="20"/>
    </w:rPr>
  </w:style>
  <w:style w:type="paragraph" w:styleId="Asuntodelcomentario">
    <w:name w:val="annotation subject"/>
    <w:basedOn w:val="Textocomentario"/>
    <w:next w:val="Textocomentario"/>
    <w:link w:val="AsuntodelcomentarioCar"/>
    <w:uiPriority w:val="99"/>
    <w:semiHidden/>
    <w:unhideWhenUsed/>
    <w:rsid w:val="009166C0"/>
    <w:rPr>
      <w:b/>
      <w:bCs/>
    </w:rPr>
  </w:style>
  <w:style w:type="character" w:customStyle="1" w:styleId="AsuntodelcomentarioCar">
    <w:name w:val="Asunto del comentario Car"/>
    <w:basedOn w:val="TextocomentarioCar"/>
    <w:link w:val="Asuntodelcomentario"/>
    <w:uiPriority w:val="99"/>
    <w:semiHidden/>
    <w:rsid w:val="009166C0"/>
    <w:rPr>
      <w:b/>
      <w:bCs/>
      <w:sz w:val="20"/>
      <w:szCs w:val="20"/>
    </w:rPr>
  </w:style>
  <w:style w:type="character" w:styleId="nfasis">
    <w:name w:val="Emphasis"/>
    <w:basedOn w:val="Fuentedeprrafopredeter"/>
    <w:uiPriority w:val="20"/>
    <w:qFormat/>
    <w:rsid w:val="009166C0"/>
    <w:rPr>
      <w:i/>
      <w:iCs/>
    </w:rPr>
  </w:style>
  <w:style w:type="paragraph" w:customStyle="1" w:styleId="j">
    <w:name w:val="j"/>
    <w:basedOn w:val="Normal"/>
    <w:rsid w:val="009166C0"/>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9166C0"/>
    <w:rPr>
      <w:color w:val="605E5C"/>
      <w:shd w:val="clear" w:color="auto" w:fill="E1DFDD"/>
    </w:rPr>
  </w:style>
  <w:style w:type="character" w:customStyle="1" w:styleId="markedcontent">
    <w:name w:val="markedcontent"/>
    <w:basedOn w:val="Fuentedeprrafopredeter"/>
    <w:rsid w:val="009166C0"/>
  </w:style>
  <w:style w:type="character" w:customStyle="1" w:styleId="Ttulo2Car">
    <w:name w:val="Título 2 Car"/>
    <w:basedOn w:val="Fuentedeprrafopredeter"/>
    <w:link w:val="Ttulo2"/>
    <w:uiPriority w:val="9"/>
    <w:rsid w:val="007A5512"/>
    <w:rPr>
      <w:rFonts w:asciiTheme="majorHAnsi" w:eastAsiaTheme="majorEastAsia" w:hAnsiTheme="majorHAnsi" w:cstheme="majorBidi"/>
      <w:color w:val="2E74B5" w:themeColor="accent1" w:themeShade="BF"/>
      <w:sz w:val="26"/>
      <w:szCs w:val="26"/>
    </w:rPr>
  </w:style>
  <w:style w:type="character" w:customStyle="1" w:styleId="titulorubrolgt">
    <w:name w:val="titulorubrolgt"/>
    <w:basedOn w:val="Fuentedeprrafopredeter"/>
    <w:rsid w:val="007A5512"/>
  </w:style>
  <w:style w:type="character" w:customStyle="1" w:styleId="ctr">
    <w:name w:val="ctr"/>
    <w:basedOn w:val="Fuentedeprrafopredeter"/>
    <w:rsid w:val="007A5512"/>
  </w:style>
  <w:style w:type="paragraph" w:customStyle="1" w:styleId="Style1">
    <w:name w:val="Style1"/>
    <w:basedOn w:val="INFOEM"/>
    <w:qFormat/>
    <w:rsid w:val="007A5512"/>
    <w:pPr>
      <w:contextualSpacing/>
    </w:pPr>
    <w:rPr>
      <w:rFonts w:eastAsia="Times New Roman" w:cs="Palatino Linotype"/>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8084699">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6895545">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37214639">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01336326">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0346583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953A1-B522-4251-A337-E8E99FF0D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3368</TotalTime>
  <Pages>45</Pages>
  <Words>8657</Words>
  <Characters>47618</Characters>
  <Application>Microsoft Office Word</Application>
  <DocSecurity>0</DocSecurity>
  <Lines>396</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89</cp:revision>
  <cp:lastPrinted>2026-03-06T18:47:00Z</cp:lastPrinted>
  <dcterms:created xsi:type="dcterms:W3CDTF">2025-06-26T20:32:00Z</dcterms:created>
  <dcterms:modified xsi:type="dcterms:W3CDTF">2026-04-08T15:58:00Z</dcterms:modified>
</cp:coreProperties>
</file>