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69171" w14:textId="77777777" w:rsidR="001146F0" w:rsidRDefault="001146F0">
      <w:pPr>
        <w:widowControl w:val="0"/>
        <w:pBdr>
          <w:top w:val="nil"/>
          <w:left w:val="nil"/>
          <w:bottom w:val="nil"/>
          <w:right w:val="nil"/>
          <w:between w:val="nil"/>
        </w:pBdr>
        <w:spacing w:after="0" w:line="360" w:lineRule="auto"/>
        <w:jc w:val="left"/>
      </w:pPr>
    </w:p>
    <w:p w14:paraId="55B683D3" w14:textId="77777777" w:rsidR="001146F0" w:rsidRDefault="007A2259">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veintiocho de enero de dos mil veintiséis. </w:t>
      </w:r>
    </w:p>
    <w:p w14:paraId="55EC2585" w14:textId="77777777" w:rsidR="001146F0" w:rsidRDefault="001146F0">
      <w:pPr>
        <w:spacing w:after="0" w:line="360" w:lineRule="auto"/>
        <w:rPr>
          <w:b/>
          <w:bCs/>
        </w:rPr>
      </w:pPr>
    </w:p>
    <w:p w14:paraId="5F68406C" w14:textId="77777777" w:rsidR="001146F0" w:rsidRDefault="007A2259">
      <w:pPr>
        <w:spacing w:after="0" w:line="360" w:lineRule="auto"/>
        <w:rPr>
          <w:color w:val="0D0D0D"/>
        </w:rPr>
      </w:pPr>
      <w:r>
        <w:rPr>
          <w:b/>
          <w:bCs/>
        </w:rPr>
        <w:t xml:space="preserve">VISTO </w:t>
      </w:r>
      <w:r>
        <w:t xml:space="preserve">el expediente electrónico conformado con motivo del Recurso de Revisión </w:t>
      </w:r>
      <w:r w:rsidRPr="0028566C">
        <w:rPr>
          <w:b/>
        </w:rPr>
        <w:t>06721/INFOEM/IP/RR/2025</w:t>
      </w:r>
      <w:r>
        <w:t xml:space="preserve">, interpuesto por la persona </w:t>
      </w:r>
      <w:r>
        <w:rPr>
          <w:color w:val="0D0D0D"/>
        </w:rPr>
        <w:t xml:space="preserve">Recurrente o Particular, en contra de la respuesta del Sujeto Obligado, </w:t>
      </w:r>
      <w:r w:rsidRPr="0028566C">
        <w:rPr>
          <w:b/>
          <w:color w:val="0D0D0D"/>
        </w:rPr>
        <w:t>Organismo Público Descentralizado para la Prestación de Servicios de Agua Potable Alcantarillado y Saneamiento de Coacalco de Berriozábal</w:t>
      </w:r>
      <w:r>
        <w:rPr>
          <w:color w:val="0D0D0D"/>
        </w:rPr>
        <w:t>, a la solicitud de acceso a la información pública 00022/OASCOACALC/IP/2025</w:t>
      </w:r>
      <w:r>
        <w:rPr>
          <w:color w:val="000000"/>
        </w:rPr>
        <w:t xml:space="preserve">, </w:t>
      </w:r>
      <w:r>
        <w:rPr>
          <w:color w:val="0D0D0D"/>
        </w:rPr>
        <w:t>se emite la presente Resolución, con base en los Antecedentes y Considerandos que se exponen a continuación:</w:t>
      </w:r>
    </w:p>
    <w:p w14:paraId="3D7C58A9" w14:textId="77777777" w:rsidR="001146F0" w:rsidRDefault="001146F0">
      <w:pPr>
        <w:spacing w:after="0" w:line="360" w:lineRule="auto"/>
        <w:rPr>
          <w:b/>
          <w:bCs/>
        </w:rPr>
      </w:pPr>
    </w:p>
    <w:p w14:paraId="666214AC" w14:textId="77777777" w:rsidR="001146F0" w:rsidRDefault="007A2259">
      <w:pPr>
        <w:spacing w:after="0" w:line="360" w:lineRule="auto"/>
        <w:jc w:val="center"/>
        <w:rPr>
          <w:b/>
          <w:bCs/>
        </w:rPr>
      </w:pPr>
      <w:r>
        <w:rPr>
          <w:b/>
          <w:bCs/>
        </w:rPr>
        <w:t>A N T E C E D E N T E S</w:t>
      </w:r>
    </w:p>
    <w:p w14:paraId="5BBFFD0C" w14:textId="77777777" w:rsidR="001146F0" w:rsidRDefault="001146F0">
      <w:pPr>
        <w:spacing w:after="0" w:line="360" w:lineRule="auto"/>
        <w:jc w:val="center"/>
        <w:rPr>
          <w:b/>
          <w:bCs/>
        </w:rPr>
      </w:pPr>
    </w:p>
    <w:p w14:paraId="6F5BAB25" w14:textId="77777777" w:rsidR="001146F0" w:rsidRDefault="007A2259">
      <w:pPr>
        <w:tabs>
          <w:tab w:val="left" w:pos="567"/>
        </w:tabs>
        <w:spacing w:after="0" w:line="360" w:lineRule="auto"/>
        <w:rPr>
          <w:b/>
          <w:bCs/>
        </w:rPr>
      </w:pPr>
      <w:r>
        <w:rPr>
          <w:b/>
          <w:bCs/>
        </w:rPr>
        <w:t>I. Presentación de la solicitud de información</w:t>
      </w:r>
    </w:p>
    <w:p w14:paraId="2AC198F6" w14:textId="77777777" w:rsidR="001146F0" w:rsidRDefault="001146F0">
      <w:pPr>
        <w:tabs>
          <w:tab w:val="left" w:pos="567"/>
        </w:tabs>
        <w:spacing w:after="0" w:line="360" w:lineRule="auto"/>
      </w:pPr>
    </w:p>
    <w:p w14:paraId="6015EC35" w14:textId="77777777" w:rsidR="001146F0" w:rsidRDefault="007A2259">
      <w:pPr>
        <w:spacing w:after="0" w:line="360" w:lineRule="auto"/>
      </w:pPr>
      <w:r>
        <w:t xml:space="preserve">Con fecha dieciséis de mayo de dos mil veinticinco, la persona Particular presentó una solicitud de acceso a la información pública, a través del Sistema de Acceso a la Información Mexiquense (SAIMEX), ante el Organismo Público Descentralizado para la Prestación de Servicios de Agua Potable Alcantarillado y Saneamiento de Coacalco de Berriozábal en los siguientes términos: </w:t>
      </w:r>
    </w:p>
    <w:p w14:paraId="44139B19" w14:textId="77777777" w:rsidR="001146F0" w:rsidRDefault="001146F0">
      <w:pPr>
        <w:spacing w:after="0" w:line="360" w:lineRule="auto"/>
      </w:pPr>
    </w:p>
    <w:p w14:paraId="3F31F2DC" w14:textId="77777777" w:rsidR="001146F0" w:rsidRDefault="001146F0">
      <w:pPr>
        <w:spacing w:after="0" w:line="360" w:lineRule="auto"/>
      </w:pPr>
    </w:p>
    <w:p w14:paraId="7A3EC785" w14:textId="77777777" w:rsidR="001146F0" w:rsidRDefault="001146F0">
      <w:pPr>
        <w:spacing w:after="0" w:line="360" w:lineRule="auto"/>
      </w:pPr>
    </w:p>
    <w:p w14:paraId="55794535" w14:textId="77777777" w:rsidR="001146F0" w:rsidRDefault="007A2259">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2860E0E4" w14:textId="77777777" w:rsidR="001146F0" w:rsidRDefault="007A2259">
      <w:pPr>
        <w:tabs>
          <w:tab w:val="left" w:pos="4667"/>
        </w:tabs>
        <w:spacing w:after="0" w:line="360" w:lineRule="auto"/>
        <w:ind w:left="567" w:right="567"/>
        <w:rPr>
          <w:i/>
          <w:iCs/>
          <w:sz w:val="20"/>
          <w:szCs w:val="20"/>
        </w:rPr>
      </w:pPr>
      <w:r>
        <w:rPr>
          <w:i/>
          <w:iCs/>
          <w:sz w:val="20"/>
          <w:szCs w:val="20"/>
        </w:rPr>
        <w:t xml:space="preserve">Factibilidades de suministro de agua potable emitidas por este organismo en el período de enero a diciembre de 2024 Procedimiento y requisitos para la emisión de factibilidades en el Organismo, ya que los C.C. Gustavo de la Rosa, gerente operativo y Gerardo Jiménez, secretario técnico de SAPASAC, cobran un porcentaje por la factibilidad, muy aparte de la lo dice la ley Documentación y normatividad vigente respecto a la factibilidad de servicios de agua potable. recibos de pago de dichas factibilidades de todo el año 2024” (Sic) </w:t>
      </w:r>
    </w:p>
    <w:p w14:paraId="27A04E1E" w14:textId="77777777" w:rsidR="001146F0" w:rsidRDefault="001146F0">
      <w:pPr>
        <w:tabs>
          <w:tab w:val="left" w:pos="4667"/>
        </w:tabs>
        <w:spacing w:after="0" w:line="360" w:lineRule="auto"/>
        <w:ind w:left="567" w:right="567"/>
        <w:rPr>
          <w:b/>
          <w:bCs/>
          <w:i/>
          <w:iCs/>
          <w:sz w:val="20"/>
          <w:szCs w:val="20"/>
        </w:rPr>
      </w:pPr>
    </w:p>
    <w:p w14:paraId="4BE18CB8" w14:textId="77777777" w:rsidR="001146F0" w:rsidRDefault="007A2259">
      <w:pPr>
        <w:tabs>
          <w:tab w:val="left" w:pos="4667"/>
        </w:tabs>
        <w:spacing w:after="0" w:line="360" w:lineRule="auto"/>
        <w:ind w:left="567" w:right="567"/>
        <w:rPr>
          <w:b/>
          <w:bCs/>
          <w:i/>
          <w:iCs/>
          <w:sz w:val="20"/>
          <w:szCs w:val="20"/>
        </w:rPr>
      </w:pPr>
      <w:r>
        <w:rPr>
          <w:b/>
          <w:bCs/>
          <w:i/>
          <w:iCs/>
          <w:sz w:val="20"/>
          <w:szCs w:val="20"/>
        </w:rPr>
        <w:t>“MODALIDAD DE ENTREGA</w:t>
      </w:r>
    </w:p>
    <w:p w14:paraId="26E0550C" w14:textId="77777777" w:rsidR="001146F0" w:rsidRDefault="007A2259">
      <w:pPr>
        <w:spacing w:after="0" w:line="360" w:lineRule="auto"/>
        <w:ind w:left="567" w:right="567"/>
        <w:rPr>
          <w:i/>
          <w:iCs/>
          <w:sz w:val="20"/>
          <w:szCs w:val="20"/>
        </w:rPr>
      </w:pPr>
      <w:r>
        <w:rPr>
          <w:i/>
          <w:iCs/>
          <w:sz w:val="20"/>
          <w:szCs w:val="20"/>
        </w:rPr>
        <w:t>A través del SAIMEX”</w:t>
      </w:r>
    </w:p>
    <w:p w14:paraId="072B7DE9" w14:textId="77777777" w:rsidR="001146F0" w:rsidRDefault="001146F0">
      <w:pPr>
        <w:spacing w:after="0" w:line="360" w:lineRule="auto"/>
        <w:rPr>
          <w:b/>
          <w:bCs/>
        </w:rPr>
      </w:pPr>
    </w:p>
    <w:p w14:paraId="2A8A113D" w14:textId="77777777" w:rsidR="001146F0" w:rsidRDefault="007A2259">
      <w:pPr>
        <w:spacing w:after="0" w:line="360" w:lineRule="auto"/>
        <w:rPr>
          <w:b/>
          <w:bCs/>
        </w:rPr>
      </w:pPr>
      <w:r>
        <w:rPr>
          <w:b/>
          <w:bCs/>
        </w:rPr>
        <w:t>II. Respuesta del Sujeto Obligado</w:t>
      </w:r>
    </w:p>
    <w:p w14:paraId="0DC4107A" w14:textId="77777777" w:rsidR="001146F0" w:rsidRDefault="001146F0">
      <w:pPr>
        <w:spacing w:after="0" w:line="360" w:lineRule="auto"/>
      </w:pPr>
    </w:p>
    <w:p w14:paraId="35B8DE74" w14:textId="77777777" w:rsidR="001146F0" w:rsidRDefault="007A2259">
      <w:pPr>
        <w:spacing w:after="0" w:line="360" w:lineRule="auto"/>
        <w:rPr>
          <w:color w:val="000000"/>
        </w:rPr>
      </w:pPr>
      <w:r>
        <w:t xml:space="preserve">El cinco de junio de dos mil veinticinco, el Sujeto Obligado notificó, a través del Sistema de Acceso a la Información Mexiquense (SAIMEX), la respuesta a la solicitud de acceso a la información pública, </w:t>
      </w:r>
      <w:r>
        <w:rPr>
          <w:color w:val="000000"/>
        </w:rPr>
        <w:t xml:space="preserve">mediante la digitalización del oficio número SAPASAC/ST/0015/2025 de la misma fecha de recepción, suscrito por el Secretario Técnico del Organismo, por medio del cual precisó que lo solicitado son documentos públicos que contienen datos personales de particulares, como nombre, dirección y otra información que solo puede ser otorgada a su titular o representante legal, por lo que no es posible entregarla. </w:t>
      </w:r>
    </w:p>
    <w:p w14:paraId="103AE295" w14:textId="77777777" w:rsidR="001146F0" w:rsidRDefault="001146F0">
      <w:pPr>
        <w:pBdr>
          <w:top w:val="nil"/>
          <w:left w:val="nil"/>
          <w:bottom w:val="nil"/>
          <w:right w:val="nil"/>
          <w:between w:val="nil"/>
        </w:pBdr>
        <w:spacing w:after="0" w:line="360" w:lineRule="auto"/>
        <w:rPr>
          <w:color w:val="000000"/>
        </w:rPr>
      </w:pPr>
    </w:p>
    <w:p w14:paraId="3E132AD2" w14:textId="77777777" w:rsidR="001146F0" w:rsidRDefault="007A2259">
      <w:pPr>
        <w:spacing w:after="0" w:line="360" w:lineRule="auto"/>
        <w:rPr>
          <w:b/>
          <w:bCs/>
        </w:rPr>
      </w:pPr>
      <w:r>
        <w:rPr>
          <w:b/>
          <w:bCs/>
        </w:rPr>
        <w:t>IV. Interposición del Recurso de Revisión</w:t>
      </w:r>
    </w:p>
    <w:p w14:paraId="005E9914" w14:textId="77777777" w:rsidR="001146F0" w:rsidRDefault="001146F0">
      <w:pPr>
        <w:spacing w:after="0" w:line="360" w:lineRule="auto"/>
        <w:rPr>
          <w:b/>
          <w:bCs/>
        </w:rPr>
      </w:pPr>
    </w:p>
    <w:p w14:paraId="48233F20" w14:textId="77777777" w:rsidR="001146F0" w:rsidRDefault="007A2259">
      <w:pPr>
        <w:spacing w:after="0" w:line="360" w:lineRule="auto"/>
      </w:pPr>
      <w:r>
        <w:t xml:space="preserve">Con fecha nueve de junio de dos mil veinticinco, se recibió en este Instituto, a través del Sistema de Acceso a la Información Mexiquense (SAIMEX), Recurso de Revisión interpuesto </w:t>
      </w:r>
      <w:r>
        <w:lastRenderedPageBreak/>
        <w:t>por la persona Recurrente, en contra de la respuesta por el Sujeto Obligado, a la solicitud de información, en los siguientes términos:</w:t>
      </w:r>
    </w:p>
    <w:p w14:paraId="0B398493" w14:textId="77777777" w:rsidR="001146F0" w:rsidRDefault="001146F0">
      <w:pPr>
        <w:spacing w:after="0" w:line="360" w:lineRule="auto"/>
        <w:rPr>
          <w:highlight w:val="yellow"/>
        </w:rPr>
      </w:pPr>
    </w:p>
    <w:p w14:paraId="389FA404" w14:textId="77777777" w:rsidR="001146F0" w:rsidRDefault="007A2259">
      <w:pPr>
        <w:spacing w:after="0" w:line="360" w:lineRule="auto"/>
        <w:ind w:left="567" w:right="567"/>
        <w:rPr>
          <w:i/>
          <w:iCs/>
          <w:sz w:val="20"/>
          <w:szCs w:val="20"/>
        </w:rPr>
      </w:pPr>
      <w:r>
        <w:rPr>
          <w:b/>
          <w:bCs/>
          <w:i/>
          <w:iCs/>
          <w:sz w:val="20"/>
          <w:szCs w:val="20"/>
        </w:rPr>
        <w:t>“ACTO IMPUGNADO</w:t>
      </w:r>
    </w:p>
    <w:p w14:paraId="5F63F229" w14:textId="77777777" w:rsidR="001146F0" w:rsidRDefault="007A2259">
      <w:pPr>
        <w:spacing w:after="0" w:line="360" w:lineRule="auto"/>
        <w:ind w:left="567" w:right="567"/>
        <w:rPr>
          <w:i/>
          <w:iCs/>
          <w:sz w:val="20"/>
          <w:szCs w:val="20"/>
        </w:rPr>
      </w:pPr>
      <w:r>
        <w:rPr>
          <w:i/>
          <w:iCs/>
          <w:color w:val="000000"/>
          <w:sz w:val="20"/>
          <w:szCs w:val="20"/>
        </w:rPr>
        <w:t>El acceso a esta información es de interés público y esencial para la toma de decisiones en materia de urbanización y desarrollo. La negativa no ha sido debidamente motivada, vulnerando el principio de máxima publicidad consagrado en la legislación vigente.</w:t>
      </w:r>
      <w:r>
        <w:rPr>
          <w:i/>
          <w:iCs/>
          <w:sz w:val="20"/>
          <w:szCs w:val="20"/>
        </w:rPr>
        <w:t>” (Sic.)</w:t>
      </w:r>
    </w:p>
    <w:p w14:paraId="184DFE64" w14:textId="77777777" w:rsidR="001146F0" w:rsidRDefault="001146F0">
      <w:pPr>
        <w:spacing w:after="0" w:line="360" w:lineRule="auto"/>
        <w:ind w:left="567" w:right="567"/>
        <w:rPr>
          <w:i/>
          <w:iCs/>
          <w:sz w:val="20"/>
          <w:szCs w:val="20"/>
        </w:rPr>
      </w:pPr>
    </w:p>
    <w:p w14:paraId="03250099" w14:textId="77777777" w:rsidR="001146F0" w:rsidRDefault="007A2259">
      <w:pPr>
        <w:spacing w:after="0" w:line="360" w:lineRule="auto"/>
        <w:ind w:left="567" w:right="567"/>
        <w:rPr>
          <w:b/>
          <w:bCs/>
          <w:i/>
          <w:iCs/>
          <w:sz w:val="20"/>
          <w:szCs w:val="20"/>
        </w:rPr>
      </w:pPr>
      <w:r>
        <w:rPr>
          <w:b/>
          <w:bCs/>
          <w:i/>
          <w:iCs/>
          <w:sz w:val="20"/>
          <w:szCs w:val="20"/>
        </w:rPr>
        <w:t>“RAZONES O MOTIVOS DE LA INCONFORMIDAD</w:t>
      </w:r>
    </w:p>
    <w:p w14:paraId="3D949EE3" w14:textId="77777777" w:rsidR="001146F0" w:rsidRDefault="007A2259">
      <w:pPr>
        <w:spacing w:after="0" w:line="360" w:lineRule="auto"/>
        <w:ind w:left="567" w:right="567"/>
        <w:rPr>
          <w:i/>
          <w:iCs/>
          <w:sz w:val="20"/>
          <w:szCs w:val="20"/>
        </w:rPr>
      </w:pPr>
      <w:r>
        <w:rPr>
          <w:i/>
          <w:iCs/>
          <w:color w:val="000000"/>
          <w:sz w:val="20"/>
          <w:szCs w:val="20"/>
        </w:rPr>
        <w:t>Solicito que se analice mi petición y se me otorgue la información requerida, o en su defecto, se justifique de manera clara y fundada la razón de la negativa.</w:t>
      </w:r>
      <w:r>
        <w:rPr>
          <w:i/>
          <w:iCs/>
          <w:sz w:val="20"/>
          <w:szCs w:val="20"/>
        </w:rPr>
        <w:t>” (Sic.)</w:t>
      </w:r>
    </w:p>
    <w:p w14:paraId="09A031E1" w14:textId="77777777" w:rsidR="001146F0" w:rsidRDefault="001146F0">
      <w:pPr>
        <w:spacing w:after="0" w:line="360" w:lineRule="auto"/>
      </w:pPr>
    </w:p>
    <w:p w14:paraId="61A62CD3" w14:textId="77777777" w:rsidR="001146F0" w:rsidRDefault="007A2259">
      <w:pPr>
        <w:spacing w:after="0" w:line="360" w:lineRule="auto"/>
        <w:rPr>
          <w:b/>
          <w:bCs/>
        </w:rPr>
      </w:pPr>
      <w:r>
        <w:rPr>
          <w:b/>
          <w:bCs/>
        </w:rPr>
        <w:t>V. Trámite del Recurso de Revisión ante este Instituto</w:t>
      </w:r>
    </w:p>
    <w:p w14:paraId="3F127B4F" w14:textId="77777777" w:rsidR="001146F0" w:rsidRDefault="001146F0">
      <w:pPr>
        <w:spacing w:after="0" w:line="360" w:lineRule="auto"/>
        <w:rPr>
          <w:b/>
          <w:bCs/>
        </w:rPr>
      </w:pPr>
    </w:p>
    <w:p w14:paraId="43116BAD" w14:textId="77777777" w:rsidR="001146F0" w:rsidRDefault="007A2259">
      <w:pPr>
        <w:spacing w:after="0" w:line="360" w:lineRule="auto"/>
      </w:pPr>
      <w:r>
        <w:rPr>
          <w:b/>
          <w:bCs/>
        </w:rPr>
        <w:t xml:space="preserve">a) Turno del Medio de Impugnación. </w:t>
      </w:r>
      <w:r>
        <w:t xml:space="preserve">El nueve de junio de dos mil veinticinco, el Sistema de Acceso a la Información Mexiquense (SAIMEX), asignó el número de expediente </w:t>
      </w:r>
      <w:r>
        <w:rPr>
          <w:b/>
          <w:bCs/>
        </w:rPr>
        <w:t>06721/INFOEM/IP/RR/2025</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0E5CADDB" w14:textId="77777777" w:rsidR="001146F0" w:rsidRDefault="001146F0">
      <w:pPr>
        <w:spacing w:after="0" w:line="360" w:lineRule="auto"/>
        <w:rPr>
          <w:b/>
          <w:bCs/>
        </w:rPr>
      </w:pPr>
    </w:p>
    <w:p w14:paraId="14867484" w14:textId="77777777" w:rsidR="001146F0" w:rsidRDefault="007A2259">
      <w:pPr>
        <w:spacing w:after="0" w:line="360" w:lineRule="auto"/>
      </w:pPr>
      <w:r>
        <w:rPr>
          <w:b/>
          <w:bCs/>
        </w:rPr>
        <w:t xml:space="preserve">b) Admisión del Recurso de Revisión. </w:t>
      </w:r>
      <w:r>
        <w:t xml:space="preserve">El doce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w:t>
      </w:r>
      <w:r>
        <w:lastRenderedPageBreak/>
        <w:t>que se les otorgó un plazo de siete días hábiles posteriores a la misma, para que manifestaran lo que a su derecho conviniera y formularan alegatos.</w:t>
      </w:r>
    </w:p>
    <w:p w14:paraId="0530AA26" w14:textId="77777777" w:rsidR="001146F0" w:rsidRDefault="001146F0">
      <w:pPr>
        <w:spacing w:after="0" w:line="360" w:lineRule="auto"/>
      </w:pPr>
    </w:p>
    <w:p w14:paraId="36FC1E24" w14:textId="77777777" w:rsidR="001146F0" w:rsidRDefault="007A2259">
      <w:pPr>
        <w:spacing w:after="0" w:line="360" w:lineRule="auto"/>
        <w:rPr>
          <w:color w:val="000000"/>
        </w:rPr>
      </w:pPr>
      <w:r>
        <w:rPr>
          <w:b/>
          <w:bCs/>
          <w:color w:val="000000"/>
        </w:rPr>
        <w:t>c)</w:t>
      </w:r>
      <w:r>
        <w:rPr>
          <w:color w:val="000000"/>
        </w:rPr>
        <w:t xml:space="preserve"> </w:t>
      </w:r>
      <w:r>
        <w:rPr>
          <w:b/>
          <w:bCs/>
          <w:color w:val="000000"/>
        </w:rPr>
        <w:t xml:space="preserve"> Informe Justificado y Manifestaciones. </w:t>
      </w:r>
      <w:r>
        <w:rPr>
          <w:color w:val="000000"/>
        </w:rPr>
        <w:t>Las partes fueron omisas en emitir manifestaciones o alegatos.</w:t>
      </w:r>
    </w:p>
    <w:p w14:paraId="011D169C" w14:textId="77777777" w:rsidR="001146F0" w:rsidRDefault="001146F0">
      <w:pPr>
        <w:spacing w:after="0" w:line="360" w:lineRule="auto"/>
        <w:rPr>
          <w:color w:val="000000"/>
        </w:rPr>
      </w:pPr>
    </w:p>
    <w:p w14:paraId="53F915BE" w14:textId="77777777" w:rsidR="001146F0" w:rsidRDefault="007A2259">
      <w:pPr>
        <w:spacing w:after="0" w:line="360" w:lineRule="auto"/>
        <w:rPr>
          <w:color w:val="000000"/>
        </w:rPr>
      </w:pPr>
      <w:r>
        <w:rPr>
          <w:b/>
          <w:bCs/>
          <w:color w:val="000000"/>
        </w:rPr>
        <w:t xml:space="preserve">d) Ampliación de plazo para resolver. </w:t>
      </w:r>
      <w:r>
        <w:rPr>
          <w:color w:val="000000"/>
        </w:rPr>
        <w:t xml:space="preserve">El doce de enero de dos mil veintiséis,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catorce del mismo mes y año, mediante el Sistema de Acceso a la Información Mexiquense (SAIMEX). </w:t>
      </w:r>
    </w:p>
    <w:p w14:paraId="15C40746" w14:textId="77777777" w:rsidR="001146F0" w:rsidRDefault="001146F0">
      <w:pPr>
        <w:spacing w:after="0" w:line="360" w:lineRule="auto"/>
        <w:rPr>
          <w:color w:val="000000"/>
        </w:rPr>
      </w:pPr>
    </w:p>
    <w:p w14:paraId="1C57C0EE" w14:textId="77777777" w:rsidR="001146F0" w:rsidRDefault="007A2259">
      <w:pPr>
        <w:spacing w:after="0" w:line="360" w:lineRule="auto"/>
        <w:rPr>
          <w:b/>
          <w:bCs/>
        </w:rPr>
      </w:pPr>
      <w:r>
        <w:rPr>
          <w:b/>
          <w:bCs/>
        </w:rPr>
        <w:t>e) Cierre de instrucción.</w:t>
      </w:r>
      <w:r>
        <w:t xml:space="preserve"> El catorce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6D911C49" w14:textId="77777777" w:rsidR="001146F0" w:rsidRDefault="001146F0">
      <w:pPr>
        <w:spacing w:after="0" w:line="360" w:lineRule="auto"/>
        <w:rPr>
          <w:b/>
          <w:bCs/>
        </w:rPr>
      </w:pPr>
    </w:p>
    <w:p w14:paraId="72F714B4" w14:textId="77777777" w:rsidR="001146F0" w:rsidRDefault="007A2259">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BE224B8" w14:textId="77777777" w:rsidR="001146F0" w:rsidRDefault="001146F0">
      <w:pPr>
        <w:spacing w:after="0" w:line="360" w:lineRule="auto"/>
        <w:rPr>
          <w:b/>
          <w:bCs/>
          <w:color w:val="000000"/>
        </w:rPr>
      </w:pPr>
    </w:p>
    <w:p w14:paraId="7DA76CE6" w14:textId="77777777" w:rsidR="001146F0" w:rsidRDefault="007A2259">
      <w:pPr>
        <w:spacing w:after="0" w:line="360" w:lineRule="auto"/>
        <w:jc w:val="center"/>
        <w:rPr>
          <w:b/>
          <w:bCs/>
          <w:color w:val="000000"/>
        </w:rPr>
      </w:pPr>
      <w:r>
        <w:rPr>
          <w:b/>
          <w:bCs/>
          <w:color w:val="000000"/>
        </w:rPr>
        <w:t>C O N S I D E R A N D O S</w:t>
      </w:r>
    </w:p>
    <w:p w14:paraId="1B09AD64" w14:textId="77777777" w:rsidR="001146F0" w:rsidRDefault="001146F0">
      <w:pPr>
        <w:spacing w:after="0" w:line="360" w:lineRule="auto"/>
        <w:jc w:val="center"/>
        <w:rPr>
          <w:b/>
          <w:bCs/>
          <w:color w:val="000000"/>
        </w:rPr>
      </w:pPr>
    </w:p>
    <w:p w14:paraId="5D4D964A" w14:textId="77777777" w:rsidR="001146F0" w:rsidRDefault="007A2259">
      <w:pPr>
        <w:spacing w:after="0" w:line="360" w:lineRule="auto"/>
        <w:rPr>
          <w:b/>
          <w:bCs/>
          <w:color w:val="000000"/>
        </w:rPr>
      </w:pPr>
      <w:r>
        <w:rPr>
          <w:b/>
          <w:bCs/>
          <w:color w:val="000000"/>
        </w:rPr>
        <w:t>PRIMERO</w:t>
      </w:r>
      <w:r>
        <w:rPr>
          <w:color w:val="000000"/>
        </w:rPr>
        <w:t xml:space="preserve">. </w:t>
      </w:r>
      <w:r>
        <w:rPr>
          <w:b/>
          <w:bCs/>
          <w:color w:val="000000"/>
        </w:rPr>
        <w:t>Competencia</w:t>
      </w:r>
    </w:p>
    <w:p w14:paraId="048B813C" w14:textId="77777777" w:rsidR="001146F0" w:rsidRDefault="001146F0">
      <w:pPr>
        <w:spacing w:after="0" w:line="360" w:lineRule="auto"/>
        <w:rPr>
          <w:b/>
          <w:bCs/>
          <w:color w:val="000000"/>
        </w:rPr>
      </w:pPr>
    </w:p>
    <w:p w14:paraId="76E980EF" w14:textId="77777777" w:rsidR="001146F0" w:rsidRDefault="007A2259">
      <w:pPr>
        <w:spacing w:after="0" w:line="360" w:lineRule="auto"/>
      </w:pPr>
      <w:bookmarkStart w:id="0" w:name="_heading=h.30j0zll" w:colFirst="0" w:colLast="0"/>
      <w:bookmarkEnd w:id="0"/>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7043C1E" w14:textId="77777777" w:rsidR="001146F0" w:rsidRDefault="001146F0">
      <w:pPr>
        <w:spacing w:after="0" w:line="360" w:lineRule="auto"/>
        <w:rPr>
          <w:b/>
          <w:bCs/>
          <w:color w:val="000000"/>
        </w:rPr>
      </w:pPr>
    </w:p>
    <w:p w14:paraId="78834F4B" w14:textId="77777777" w:rsidR="001146F0" w:rsidRDefault="007A2259">
      <w:pPr>
        <w:spacing w:after="0" w:line="360" w:lineRule="auto"/>
        <w:rPr>
          <w:color w:val="000000"/>
        </w:rPr>
      </w:pPr>
      <w:r>
        <w:rPr>
          <w:b/>
          <w:bCs/>
          <w:color w:val="000000"/>
        </w:rPr>
        <w:t>SEGUNDO</w:t>
      </w:r>
      <w:r>
        <w:rPr>
          <w:color w:val="000000"/>
        </w:rPr>
        <w:t xml:space="preserve">. </w:t>
      </w:r>
      <w:r>
        <w:rPr>
          <w:b/>
          <w:bCs/>
          <w:color w:val="000000"/>
        </w:rPr>
        <w:t>Causales de improcedencia y sobreseimiento</w:t>
      </w:r>
    </w:p>
    <w:p w14:paraId="6085EEF3" w14:textId="77777777" w:rsidR="001146F0" w:rsidRDefault="001146F0">
      <w:pPr>
        <w:spacing w:after="0" w:line="360" w:lineRule="auto"/>
        <w:rPr>
          <w:color w:val="000000"/>
        </w:rPr>
      </w:pPr>
    </w:p>
    <w:p w14:paraId="0D2CC01D" w14:textId="77777777" w:rsidR="001146F0" w:rsidRDefault="007A2259">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08D2D83A" w14:textId="77777777" w:rsidR="001146F0" w:rsidRDefault="001146F0">
      <w:pPr>
        <w:spacing w:after="0" w:line="360" w:lineRule="auto"/>
        <w:rPr>
          <w:b/>
          <w:bCs/>
        </w:rPr>
      </w:pPr>
    </w:p>
    <w:p w14:paraId="1BBDEBAF" w14:textId="77777777" w:rsidR="001146F0" w:rsidRDefault="007A2259">
      <w:pPr>
        <w:spacing w:after="0" w:line="360" w:lineRule="auto"/>
        <w:rPr>
          <w:b/>
          <w:bCs/>
        </w:rPr>
      </w:pPr>
      <w:r>
        <w:rPr>
          <w:b/>
          <w:bCs/>
        </w:rPr>
        <w:t>Causales de improcedencia</w:t>
      </w:r>
    </w:p>
    <w:p w14:paraId="60075E68" w14:textId="77777777" w:rsidR="001146F0" w:rsidRDefault="001146F0">
      <w:pPr>
        <w:spacing w:after="0" w:line="360" w:lineRule="auto"/>
      </w:pPr>
    </w:p>
    <w:p w14:paraId="15BDA0B6" w14:textId="77777777" w:rsidR="001146F0" w:rsidRDefault="007A2259">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w:t>
      </w:r>
      <w:r>
        <w:rPr>
          <w:color w:val="000000"/>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6CB334C" w14:textId="77777777" w:rsidR="001146F0" w:rsidRDefault="001146F0">
      <w:pPr>
        <w:spacing w:after="0" w:line="360" w:lineRule="auto"/>
        <w:rPr>
          <w:color w:val="000000"/>
        </w:rPr>
      </w:pPr>
    </w:p>
    <w:p w14:paraId="5C7BA188" w14:textId="77777777" w:rsidR="001146F0" w:rsidRDefault="007A2259">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DF0BDB8" w14:textId="77777777" w:rsidR="001146F0" w:rsidRDefault="001146F0">
      <w:pPr>
        <w:spacing w:after="0" w:line="360" w:lineRule="auto"/>
        <w:rPr>
          <w:color w:val="000000"/>
        </w:rPr>
      </w:pPr>
    </w:p>
    <w:p w14:paraId="67AAF11E" w14:textId="77777777" w:rsidR="001146F0" w:rsidRDefault="007A2259">
      <w:pPr>
        <w:spacing w:after="0" w:line="360" w:lineRule="auto"/>
      </w:pPr>
      <w:r>
        <w:t xml:space="preserve">Por lo cual, se actualiza la causal de procedencia del Recurso de Revisión señalada en el artículo 179, fracción II, de la Ley en cita, pues la persona Recurrente se inconformó de la clasificación de la información.  </w:t>
      </w:r>
    </w:p>
    <w:p w14:paraId="23F0EB5C" w14:textId="77777777" w:rsidR="001146F0" w:rsidRDefault="001146F0">
      <w:pPr>
        <w:spacing w:after="0" w:line="360" w:lineRule="auto"/>
      </w:pPr>
    </w:p>
    <w:p w14:paraId="6C81EBA1" w14:textId="77777777" w:rsidR="001146F0" w:rsidRDefault="007A2259">
      <w:pPr>
        <w:spacing w:after="0" w:line="360" w:lineRule="auto"/>
        <w:rPr>
          <w:color w:val="0D0D0D"/>
        </w:rPr>
      </w:pPr>
      <w:r>
        <w:rPr>
          <w:b/>
          <w:bCs/>
          <w:color w:val="0D0D0D"/>
        </w:rPr>
        <w:t>Causales de sobreseimiento</w:t>
      </w:r>
    </w:p>
    <w:p w14:paraId="4F397D11" w14:textId="77777777" w:rsidR="001146F0" w:rsidRDefault="001146F0">
      <w:pPr>
        <w:spacing w:after="0" w:line="360" w:lineRule="auto"/>
        <w:rPr>
          <w:color w:val="0D0D0D"/>
        </w:rPr>
      </w:pPr>
    </w:p>
    <w:p w14:paraId="6B7FDF7F" w14:textId="77777777" w:rsidR="001146F0" w:rsidRDefault="007A2259">
      <w:pPr>
        <w:spacing w:after="0" w:line="360" w:lineRule="auto"/>
        <w:rPr>
          <w:color w:val="0D0D0D"/>
        </w:rPr>
      </w:pPr>
      <w:r>
        <w:rPr>
          <w:color w:val="0D0D0D"/>
        </w:rPr>
        <w:t>Por ser de previo y especial pronunciamiento, este Instituto analiza si se actualiza alguna causal de sobreseimiento.</w:t>
      </w:r>
    </w:p>
    <w:p w14:paraId="23AE01AD" w14:textId="77777777" w:rsidR="001146F0" w:rsidRDefault="001146F0">
      <w:pPr>
        <w:spacing w:after="0" w:line="360" w:lineRule="auto"/>
        <w:rPr>
          <w:color w:val="0D0D0D"/>
        </w:rPr>
      </w:pPr>
    </w:p>
    <w:p w14:paraId="65830B1C" w14:textId="77777777" w:rsidR="001146F0" w:rsidRDefault="007A2259">
      <w:pPr>
        <w:spacing w:after="0" w:line="360" w:lineRule="auto"/>
        <w:rPr>
          <w:color w:val="0D0D0D"/>
        </w:rPr>
      </w:pPr>
      <w:r>
        <w:rPr>
          <w:color w:val="0D0D0D"/>
        </w:rPr>
        <w:t xml:space="preserve">El artículo 192 de la Ley Transparencia y Acceso a la Información Pública del Estado de México y Municipios, señala las causales por las cuales se puede sobreseer en todo o en parte </w:t>
      </w:r>
      <w:r>
        <w:rPr>
          <w:color w:val="0D0D0D"/>
        </w:rPr>
        <w:lastRenderedPageBreak/>
        <w:t>el Recurso de Revisión; así, del análisis realizado por este Instituto, se advierte que no se configuran las causales establecidas en las fracciones I, II, III y V, toda vez que no hay constancias en el expediente en que se actúa, de que la Recurrente se haya desistido, haya fallecido, haya modificado o revocado su respuesta o bien, que el Recurso de Revisión haya quedado sin materia.</w:t>
      </w:r>
    </w:p>
    <w:p w14:paraId="6F4E1307" w14:textId="77777777" w:rsidR="001146F0" w:rsidRDefault="001146F0">
      <w:pPr>
        <w:spacing w:after="0" w:line="360" w:lineRule="auto"/>
        <w:rPr>
          <w:color w:val="0D0D0D"/>
        </w:rPr>
      </w:pPr>
    </w:p>
    <w:p w14:paraId="213CD5ED" w14:textId="77777777" w:rsidR="001146F0" w:rsidRDefault="007A2259">
      <w:pPr>
        <w:spacing w:after="0" w:line="360" w:lineRule="auto"/>
        <w:rPr>
          <w:color w:val="0D0D0D"/>
        </w:rPr>
      </w:pPr>
      <w:r>
        <w:rPr>
          <w:color w:val="0D0D0D"/>
        </w:rPr>
        <w:t>No obstante, por lo que hace a la hipótesis prevista en la fracción IV, a saber, que admitido una vez admitido el Recurso de Revisión, aparezca alguna causal de improcedencia en términos de la presente Ley, resulta necesario traer a colación el artículo 191, fracción VI, de la Ley de la materia, que establece que el Recurso de Revisión será desechado por improcedente, cuando la solicitud de información se trate de una consulta.</w:t>
      </w:r>
    </w:p>
    <w:p w14:paraId="35E7AB9B" w14:textId="77777777" w:rsidR="001146F0" w:rsidRDefault="001146F0">
      <w:pPr>
        <w:spacing w:after="0" w:line="360" w:lineRule="auto"/>
        <w:rPr>
          <w:color w:val="0D0D0D"/>
        </w:rPr>
      </w:pPr>
    </w:p>
    <w:p w14:paraId="13AF303A" w14:textId="77777777" w:rsidR="001146F0" w:rsidRDefault="007A2259">
      <w:pPr>
        <w:spacing w:after="0" w:line="360" w:lineRule="auto"/>
        <w:rPr>
          <w:i/>
          <w:iCs/>
          <w:color w:val="0D0D0D"/>
          <w:sz w:val="20"/>
          <w:szCs w:val="20"/>
        </w:rPr>
      </w:pPr>
      <w:r>
        <w:rPr>
          <w:color w:val="0D0D0D"/>
        </w:rPr>
        <w:t xml:space="preserve">En principio, con el fin de verificar si se actualiza la causal de improcedencia, es necesario precisar que el Recurrente requirió saber, entre otras cosas, </w:t>
      </w:r>
      <w:r>
        <w:rPr>
          <w:i/>
          <w:iCs/>
          <w:color w:val="0D0D0D"/>
        </w:rPr>
        <w:t>“…ya que los C.C. Gustavo de la Rosa, gerente operativo y Gerardo Jiménez, secretario técnico de SAPASAC, cobran un porcentaje por la factibilidad, muy aparte de la lo dice la ley…”</w:t>
      </w:r>
    </w:p>
    <w:p w14:paraId="42D9EF85" w14:textId="77777777" w:rsidR="001146F0" w:rsidRDefault="001146F0">
      <w:pPr>
        <w:spacing w:after="0" w:line="360" w:lineRule="auto"/>
        <w:rPr>
          <w:color w:val="0D0D0D"/>
        </w:rPr>
      </w:pPr>
    </w:p>
    <w:p w14:paraId="3DC6A1F9" w14:textId="77777777" w:rsidR="001146F0" w:rsidRDefault="007A2259">
      <w:pPr>
        <w:spacing w:after="0" w:line="360" w:lineRule="auto"/>
        <w:rPr>
          <w:color w:val="0D0D0D"/>
        </w:rPr>
      </w:pPr>
      <w:r>
        <w:rPr>
          <w:color w:val="0D0D0D"/>
        </w:rPr>
        <w:t>Conforme a lo anterior, se logra vislumbrar que el Particular quiere conocer las razones de una circunstancia específica, lo que implicaría que el Instituto elaborara una expresión documental específica; sobre dicha situación, es necesario colación los artículos 2°, fracción II; 3°, fracción XI y 18 de la Ley de Transparencia y Acceso a la Información Pública del Estado de México y Municipios, los cuales disponen lo siguiente:</w:t>
      </w:r>
    </w:p>
    <w:p w14:paraId="0840B370" w14:textId="77777777" w:rsidR="001146F0" w:rsidRDefault="001146F0">
      <w:pPr>
        <w:spacing w:after="0" w:line="360" w:lineRule="auto"/>
        <w:rPr>
          <w:color w:val="0D0D0D"/>
        </w:rPr>
      </w:pPr>
    </w:p>
    <w:p w14:paraId="35308B55" w14:textId="77777777" w:rsidR="001146F0" w:rsidRDefault="007A2259">
      <w:pPr>
        <w:numPr>
          <w:ilvl w:val="0"/>
          <w:numId w:val="5"/>
        </w:numPr>
        <w:spacing w:after="0" w:line="360" w:lineRule="auto"/>
        <w:rPr>
          <w:color w:val="0D0D0D"/>
        </w:rPr>
      </w:pPr>
      <w:r>
        <w:rPr>
          <w:color w:val="0D0D0D"/>
        </w:rPr>
        <w:t>Que uno de los objetivos de la Ley es proveer lo necesario para garantizar a toda persona el derecho de acceso a la información pública, y</w:t>
      </w:r>
    </w:p>
    <w:p w14:paraId="225E05D6" w14:textId="77777777" w:rsidR="001146F0" w:rsidRDefault="001146F0">
      <w:pPr>
        <w:spacing w:after="0" w:line="360" w:lineRule="auto"/>
        <w:rPr>
          <w:color w:val="0D0D0D"/>
        </w:rPr>
      </w:pPr>
    </w:p>
    <w:p w14:paraId="0C12A0F0" w14:textId="77777777" w:rsidR="001146F0" w:rsidRDefault="007A2259">
      <w:pPr>
        <w:numPr>
          <w:ilvl w:val="0"/>
          <w:numId w:val="5"/>
        </w:numPr>
        <w:spacing w:after="0" w:line="360" w:lineRule="auto"/>
        <w:rPr>
          <w:color w:val="0D0D0D"/>
        </w:rPr>
      </w:pPr>
      <w:r>
        <w:rPr>
          <w:color w:val="0D0D0D"/>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41B4C186" w14:textId="77777777" w:rsidR="001146F0" w:rsidRDefault="001146F0">
      <w:pPr>
        <w:spacing w:after="0" w:line="360" w:lineRule="auto"/>
        <w:rPr>
          <w:color w:val="0D0D0D"/>
        </w:rPr>
      </w:pPr>
    </w:p>
    <w:p w14:paraId="4E70FD35" w14:textId="77777777" w:rsidR="001146F0" w:rsidRDefault="007A2259">
      <w:pPr>
        <w:spacing w:after="0" w:line="360" w:lineRule="auto"/>
        <w:rPr>
          <w:color w:val="0D0D0D"/>
        </w:rPr>
      </w:pPr>
      <w:r>
        <w:rPr>
          <w:color w:val="0D0D0D"/>
        </w:rPr>
        <w:t xml:space="preserve">En razón de lo anterior, es necesario señalar que del análisis del requerimiento de información presentado ante el Organismo Público Descentralizado para la Prestación de Servicios de Agua Potable Alcantarillado y Saneamiento de Coacalco de Berriozábal se logra colegir que el Particular requiere un pronunciamiento específico, a una situación concreta y determinada, lo cual implicaría que el Sujeto Obligado elaborara una respuesta delimitada y ad hoc. </w:t>
      </w:r>
    </w:p>
    <w:p w14:paraId="5FAEB7B0" w14:textId="77777777" w:rsidR="001146F0" w:rsidRDefault="001146F0">
      <w:pPr>
        <w:spacing w:after="0" w:line="360" w:lineRule="auto"/>
        <w:rPr>
          <w:color w:val="0D0D0D"/>
        </w:rPr>
      </w:pPr>
    </w:p>
    <w:p w14:paraId="4CC9C82F" w14:textId="77777777" w:rsidR="001146F0" w:rsidRDefault="007A2259">
      <w:pPr>
        <w:spacing w:after="0" w:line="360" w:lineRule="auto"/>
        <w:rPr>
          <w:color w:val="0D0D0D"/>
        </w:rPr>
      </w:pPr>
      <w:r>
        <w:rPr>
          <w:color w:val="0D0D0D"/>
        </w:rPr>
        <w:t xml:space="preserve">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toda la información generada, obtenida, adquirida, transformada por los sujetos obligados, o en su caso, la tengan en su posesión, será pública y accesible para cualquier persona. Así, se advierte que el derecho de acceso a la información, consiste en una prerrogativa de cualquier persona, a solicitar información </w:t>
      </w:r>
      <w:r>
        <w:rPr>
          <w:color w:val="0D0D0D"/>
        </w:rPr>
        <w:lastRenderedPageBreak/>
        <w:t>pública que conste en documentos generados, obtenidos, adquiridos, transformados o que tengan en posesión los sujetos obligados.</w:t>
      </w:r>
    </w:p>
    <w:p w14:paraId="74118677" w14:textId="77777777" w:rsidR="001146F0" w:rsidRDefault="001146F0">
      <w:pPr>
        <w:spacing w:after="0" w:line="360" w:lineRule="auto"/>
        <w:rPr>
          <w:color w:val="0D0D0D"/>
        </w:rPr>
      </w:pPr>
    </w:p>
    <w:p w14:paraId="5F6089CD" w14:textId="77777777" w:rsidR="001146F0" w:rsidRDefault="007A2259">
      <w:pPr>
        <w:spacing w:after="0" w:line="360" w:lineRule="auto"/>
        <w:rPr>
          <w:color w:val="0D0D0D"/>
        </w:rPr>
      </w:pPr>
      <w:r>
        <w:rPr>
          <w:color w:val="0D0D0D"/>
        </w:rPr>
        <w:t>En ese orden de ideas, el artículo 3°, fracción XI, de la Ley Local de Transparencia, establecen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936002" w14:textId="77777777" w:rsidR="001146F0" w:rsidRDefault="001146F0">
      <w:pPr>
        <w:spacing w:after="0" w:line="360" w:lineRule="auto"/>
        <w:rPr>
          <w:color w:val="0D0D0D"/>
        </w:rPr>
      </w:pPr>
    </w:p>
    <w:p w14:paraId="51D6DABB" w14:textId="77777777" w:rsidR="001146F0" w:rsidRDefault="007A2259">
      <w:pPr>
        <w:spacing w:after="0" w:line="360" w:lineRule="auto"/>
        <w:rPr>
          <w:color w:val="0D0D0D"/>
        </w:rPr>
      </w:pPr>
      <w:r>
        <w:rPr>
          <w:color w:val="0D0D0D"/>
        </w:rPr>
        <w:t>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3A922601" w14:textId="77777777" w:rsidR="001146F0" w:rsidRDefault="001146F0">
      <w:pPr>
        <w:spacing w:after="0" w:line="360" w:lineRule="auto"/>
        <w:rPr>
          <w:color w:val="0D0D0D"/>
        </w:rPr>
      </w:pPr>
    </w:p>
    <w:p w14:paraId="13C8C7B0" w14:textId="77777777" w:rsidR="001146F0" w:rsidRDefault="007A2259">
      <w:pPr>
        <w:spacing w:after="0" w:line="360" w:lineRule="auto"/>
        <w:rPr>
          <w:color w:val="0D0D0D"/>
        </w:rPr>
      </w:pPr>
      <w:r>
        <w:rPr>
          <w:color w:val="0D0D0D"/>
        </w:rPr>
        <w:t xml:space="preserve">De tales circunstancias, se colige que los sujetos obligados únicamente están constreñidos a proporcionar la documentación que obre en sus archivos; por lo que, no están obligados a generar o elaborar documentos ad hoc, como es el caso de proporcionar respuesta a un cuestionamiento. Robustece lo anterior el Criterio Orientador, con clave de control </w:t>
      </w:r>
      <w:r>
        <w:rPr>
          <w:color w:val="0D0D0D"/>
        </w:rPr>
        <w:lastRenderedPageBreak/>
        <w:t>SO/013/2017, de la Segunda Época, emitido por el Instituto Nacional de Transparencia, Acceso a la Información y Protección de Datos Personales, vigente a la fecha de la solicitud, que a continuación se cita:</w:t>
      </w:r>
    </w:p>
    <w:p w14:paraId="18A15DD1" w14:textId="77777777" w:rsidR="001146F0" w:rsidRDefault="001146F0">
      <w:pPr>
        <w:spacing w:after="0" w:line="360" w:lineRule="auto"/>
        <w:rPr>
          <w:color w:val="0D0D0D"/>
        </w:rPr>
      </w:pPr>
    </w:p>
    <w:p w14:paraId="0198DB38" w14:textId="77777777" w:rsidR="001146F0" w:rsidRDefault="007A2259">
      <w:pPr>
        <w:spacing w:after="0" w:line="360" w:lineRule="auto"/>
        <w:ind w:left="567" w:right="567"/>
        <w:rPr>
          <w:i/>
          <w:iCs/>
          <w:color w:val="0D0D0D"/>
          <w:sz w:val="20"/>
          <w:szCs w:val="20"/>
        </w:rPr>
      </w:pPr>
      <w:r>
        <w:rPr>
          <w:i/>
          <w:iCs/>
          <w:color w:val="0D0D0D"/>
          <w:sz w:val="20"/>
          <w:szCs w:val="20"/>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601EA0F9" w14:textId="77777777" w:rsidR="001146F0" w:rsidRDefault="001146F0">
      <w:pPr>
        <w:spacing w:after="0" w:line="360" w:lineRule="auto"/>
        <w:rPr>
          <w:color w:val="0D0D0D"/>
        </w:rPr>
      </w:pPr>
    </w:p>
    <w:p w14:paraId="1212620D" w14:textId="77777777" w:rsidR="001146F0" w:rsidRDefault="007A2259">
      <w:pPr>
        <w:spacing w:after="0" w:line="360" w:lineRule="auto"/>
        <w:rPr>
          <w:color w:val="0D0D0D"/>
        </w:rPr>
      </w:pPr>
      <w:r>
        <w:rPr>
          <w:color w:val="0D0D0D"/>
        </w:rPr>
        <w:t>Conforme a lo anterior, se advierte que la respuesta al cuestionamiento previamente referido constituye una consulta y no así una solicitud de acceso a información pública que pueda ser atendida mediante una expresión documental; lo anterior, toda vez que el requerimiento corresponde a una pregunta que implicaría elaborar un documento ad hoc, en el que se precisara un cuestionamiento específico.</w:t>
      </w:r>
    </w:p>
    <w:p w14:paraId="664859BF" w14:textId="77777777" w:rsidR="001146F0" w:rsidRDefault="001146F0">
      <w:pPr>
        <w:spacing w:after="0" w:line="360" w:lineRule="auto"/>
        <w:rPr>
          <w:color w:val="0D0D0D"/>
        </w:rPr>
      </w:pPr>
    </w:p>
    <w:p w14:paraId="00A7EA1A" w14:textId="77777777" w:rsidR="001146F0" w:rsidRDefault="007A2259">
      <w:pPr>
        <w:spacing w:after="0" w:line="360" w:lineRule="auto"/>
        <w:rPr>
          <w:color w:val="0D0D0D"/>
        </w:rPr>
      </w:pPr>
      <w:r>
        <w:rPr>
          <w:color w:val="0D0D0D"/>
        </w:rPr>
        <w:t xml:space="preserve">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w:t>
      </w:r>
      <w:r>
        <w:rPr>
          <w:color w:val="0D0D0D"/>
        </w:rPr>
        <w:lastRenderedPageBreak/>
        <w:t>página 1406, del Semanario Judicial de la Federación y su Gaceta, Tomo XXXIII, marzo 2011, Novena Época, que establece lo siguiente:</w:t>
      </w:r>
    </w:p>
    <w:p w14:paraId="44CCA8A2" w14:textId="77777777" w:rsidR="001146F0" w:rsidRDefault="001146F0">
      <w:pPr>
        <w:spacing w:after="0" w:line="360" w:lineRule="auto"/>
        <w:rPr>
          <w:color w:val="0D0D0D"/>
        </w:rPr>
      </w:pPr>
    </w:p>
    <w:p w14:paraId="7A6E29BD" w14:textId="77777777" w:rsidR="001146F0" w:rsidRDefault="007A2259">
      <w:pPr>
        <w:spacing w:after="0" w:line="360" w:lineRule="auto"/>
        <w:ind w:left="567" w:right="567"/>
        <w:rPr>
          <w:i/>
          <w:iCs/>
          <w:color w:val="0D0D0D"/>
          <w:sz w:val="20"/>
          <w:szCs w:val="20"/>
        </w:rPr>
      </w:pPr>
      <w:r>
        <w:rPr>
          <w:i/>
          <w:iCs/>
          <w:color w:val="0D0D0D"/>
          <w:sz w:val="20"/>
          <w:szCs w:val="20"/>
        </w:rPr>
        <w:t>“DERECHO DE PETICIÓN. SUS ELEMENTOS.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w:t>
      </w:r>
      <w:r>
        <w:rPr>
          <w:color w:val="0D0D0D"/>
          <w:sz w:val="20"/>
          <w:szCs w:val="20"/>
        </w:rPr>
        <w:t xml:space="preserve"> </w:t>
      </w:r>
      <w:r>
        <w:rPr>
          <w:i/>
          <w:iCs/>
          <w:color w:val="0D0D0D"/>
          <w:sz w:val="20"/>
          <w:szCs w:val="20"/>
        </w:rPr>
        <w:t>precisamente por la autoridad ante quien se ejercitó el derecho, y no por otra diversa.”</w:t>
      </w:r>
    </w:p>
    <w:p w14:paraId="6F4429A0" w14:textId="77777777" w:rsidR="001146F0" w:rsidRDefault="001146F0">
      <w:pPr>
        <w:spacing w:after="0" w:line="360" w:lineRule="auto"/>
        <w:rPr>
          <w:color w:val="0D0D0D"/>
        </w:rPr>
      </w:pPr>
    </w:p>
    <w:p w14:paraId="24FDC39B" w14:textId="77777777" w:rsidR="001146F0" w:rsidRDefault="007A2259">
      <w:pPr>
        <w:spacing w:after="0" w:line="360" w:lineRule="auto"/>
        <w:rPr>
          <w:color w:val="0D0D0D"/>
        </w:rPr>
      </w:pPr>
      <w:r>
        <w:rPr>
          <w:color w:val="0D0D0D"/>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3645DB1D" w14:textId="77777777" w:rsidR="001146F0" w:rsidRDefault="001146F0">
      <w:pPr>
        <w:spacing w:after="0" w:line="360" w:lineRule="auto"/>
        <w:rPr>
          <w:color w:val="0D0D0D"/>
        </w:rPr>
      </w:pPr>
    </w:p>
    <w:p w14:paraId="30F3BE27" w14:textId="77777777" w:rsidR="001146F0" w:rsidRDefault="007A2259">
      <w:pPr>
        <w:spacing w:after="0" w:line="360" w:lineRule="auto"/>
        <w:rPr>
          <w:color w:val="0D0D0D"/>
        </w:rPr>
      </w:pPr>
      <w:r>
        <w:rPr>
          <w:color w:val="0D0D0D"/>
        </w:rPr>
        <w:t xml:space="preserve">De tal circunstancia, se puede colegir que el requerimiento de información realizado por la persona Recurrente, se trata de una consulta y derecho de petición que implicaría la generación de un documento ad hoc, y, por lo tanto, no es procedente la vía del derecho de acceso a la información. </w:t>
      </w:r>
    </w:p>
    <w:p w14:paraId="11D2B71C" w14:textId="77777777" w:rsidR="001146F0" w:rsidRDefault="001146F0">
      <w:pPr>
        <w:spacing w:after="0" w:line="360" w:lineRule="auto"/>
        <w:rPr>
          <w:color w:val="0D0D0D"/>
        </w:rPr>
      </w:pPr>
    </w:p>
    <w:p w14:paraId="5BC777F3" w14:textId="77777777" w:rsidR="001146F0" w:rsidRDefault="007A2259">
      <w:pPr>
        <w:spacing w:after="0" w:line="360" w:lineRule="auto"/>
        <w:rPr>
          <w:color w:val="0D0D0D"/>
        </w:rPr>
      </w:pPr>
      <w:r>
        <w:rPr>
          <w:color w:val="0D0D0D"/>
        </w:rPr>
        <w:t xml:space="preserve">Por lo tanto, y toda vez de que parte de la solicitud de acceso a la información se trata de una consulta, que implicaría que el Sujeto Obligado realizará un documento que contenga determinado contenido, con un pronunciamiento específico, el Medio de Impugnación actualiza la causal de </w:t>
      </w:r>
      <w:proofErr w:type="spellStart"/>
      <w:r>
        <w:rPr>
          <w:color w:val="0D0D0D"/>
        </w:rPr>
        <w:t>desechamiento</w:t>
      </w:r>
      <w:proofErr w:type="spellEnd"/>
      <w:r>
        <w:rPr>
          <w:color w:val="0D0D0D"/>
        </w:rPr>
        <w:t xml:space="preserve"> establecida en el artículo 191, fracción VI, de la Ley de Transparencia y Acceso a la Información Pública del Estado de México y Municipios, por lo que lo procedente es </w:t>
      </w:r>
      <w:r>
        <w:rPr>
          <w:b/>
          <w:bCs/>
          <w:color w:val="0D0D0D"/>
        </w:rPr>
        <w:t>SOBRESEER PARCIALMENTE</w:t>
      </w:r>
      <w:r>
        <w:rPr>
          <w:color w:val="0D0D0D"/>
        </w:rPr>
        <w:t xml:space="preserve"> el presente Recurso de Revisión, al actualizarse el supuesto previsto en el artículo 192, fracción IV, en relación con el diverso 186, fracción I, de ese ordenamiento legal.</w:t>
      </w:r>
    </w:p>
    <w:p w14:paraId="0E5189C2" w14:textId="77777777" w:rsidR="001146F0" w:rsidRDefault="001146F0">
      <w:pPr>
        <w:spacing w:after="0" w:line="360" w:lineRule="auto"/>
        <w:rPr>
          <w:color w:val="0D0D0D"/>
        </w:rPr>
      </w:pPr>
    </w:p>
    <w:p w14:paraId="691EA134" w14:textId="77777777" w:rsidR="001146F0" w:rsidRDefault="007A2259">
      <w:pPr>
        <w:spacing w:after="0" w:line="360" w:lineRule="auto"/>
        <w:rPr>
          <w:color w:val="0D0D0D"/>
        </w:rPr>
      </w:pPr>
      <w:r>
        <w:rPr>
          <w:color w:val="0D0D0D"/>
        </w:rPr>
        <w:t>En ese orden de ideas, toda vez que no ha quedado por completo sin materia el Recurso de Revisión, se considera procedente entrar al fondo del presente asunto, al no quedar sin materia.</w:t>
      </w:r>
    </w:p>
    <w:p w14:paraId="571B3DE7" w14:textId="77777777" w:rsidR="001146F0" w:rsidRDefault="001146F0">
      <w:pPr>
        <w:spacing w:after="0" w:line="360" w:lineRule="auto"/>
        <w:rPr>
          <w:b/>
          <w:bCs/>
          <w:color w:val="000000"/>
        </w:rPr>
      </w:pPr>
    </w:p>
    <w:p w14:paraId="4B22A3FB" w14:textId="77777777" w:rsidR="001146F0" w:rsidRDefault="007A2259">
      <w:pPr>
        <w:spacing w:after="0" w:line="360" w:lineRule="auto"/>
        <w:rPr>
          <w:b/>
          <w:bCs/>
          <w:color w:val="000000"/>
        </w:rPr>
      </w:pPr>
      <w:r>
        <w:rPr>
          <w:b/>
          <w:bCs/>
          <w:color w:val="000000"/>
        </w:rPr>
        <w:t>TERCERO. Determinación de la Controversia</w:t>
      </w:r>
    </w:p>
    <w:p w14:paraId="0AF99E97" w14:textId="77777777" w:rsidR="001146F0" w:rsidRDefault="001146F0">
      <w:pPr>
        <w:spacing w:after="0" w:line="360" w:lineRule="auto"/>
        <w:rPr>
          <w:color w:val="000000"/>
        </w:rPr>
      </w:pPr>
    </w:p>
    <w:p w14:paraId="2545C87F" w14:textId="77777777" w:rsidR="001146F0" w:rsidRDefault="007A2259">
      <w:pPr>
        <w:widowControl w:val="0"/>
        <w:spacing w:after="0" w:line="360" w:lineRule="auto"/>
        <w:rPr>
          <w:color w:val="000000"/>
        </w:rPr>
      </w:pPr>
      <w:r>
        <w:rPr>
          <w:color w:val="000000"/>
        </w:rPr>
        <w:t>Una vez realizado el estudio de las constancias que integran el expediente en que se actúa, se desprende que la persona Recurrente requirió los documentos donde conste lo siguiente:</w:t>
      </w:r>
    </w:p>
    <w:p w14:paraId="0129681D" w14:textId="77777777" w:rsidR="001146F0" w:rsidRDefault="007A2259">
      <w:pPr>
        <w:widowControl w:val="0"/>
        <w:spacing w:after="0" w:line="360" w:lineRule="auto"/>
        <w:rPr>
          <w:color w:val="000000"/>
        </w:rPr>
      </w:pPr>
      <w:r>
        <w:rPr>
          <w:color w:val="000000"/>
        </w:rPr>
        <w:t xml:space="preserve"> </w:t>
      </w:r>
    </w:p>
    <w:p w14:paraId="2C8BC7F3" w14:textId="77777777" w:rsidR="001146F0" w:rsidRDefault="007A2259">
      <w:pPr>
        <w:widowControl w:val="0"/>
        <w:numPr>
          <w:ilvl w:val="0"/>
          <w:numId w:val="4"/>
        </w:numPr>
        <w:pBdr>
          <w:top w:val="nil"/>
          <w:left w:val="nil"/>
          <w:bottom w:val="nil"/>
          <w:right w:val="nil"/>
          <w:between w:val="nil"/>
        </w:pBdr>
        <w:spacing w:after="0" w:line="360" w:lineRule="auto"/>
        <w:rPr>
          <w:color w:val="000000"/>
        </w:rPr>
      </w:pPr>
      <w:r>
        <w:rPr>
          <w:color w:val="000000"/>
        </w:rPr>
        <w:t xml:space="preserve">Las factibilidades de suministro de agua potable emitidos por el Organismo y los </w:t>
      </w:r>
      <w:r>
        <w:rPr>
          <w:color w:val="000000"/>
        </w:rPr>
        <w:lastRenderedPageBreak/>
        <w:t>recibos de pago del primero de enero al treinta y uno de diciembre de dos mil veinticuatro;</w:t>
      </w:r>
    </w:p>
    <w:p w14:paraId="09827D97" w14:textId="77777777" w:rsidR="001146F0" w:rsidRDefault="007A2259">
      <w:pPr>
        <w:widowControl w:val="0"/>
        <w:numPr>
          <w:ilvl w:val="0"/>
          <w:numId w:val="4"/>
        </w:numPr>
        <w:pBdr>
          <w:top w:val="nil"/>
          <w:left w:val="nil"/>
          <w:bottom w:val="nil"/>
          <w:right w:val="nil"/>
          <w:between w:val="nil"/>
        </w:pBdr>
        <w:spacing w:after="0" w:line="360" w:lineRule="auto"/>
        <w:rPr>
          <w:color w:val="000000"/>
        </w:rPr>
      </w:pPr>
      <w:r>
        <w:rPr>
          <w:color w:val="000000"/>
        </w:rPr>
        <w:t>Procedimientos y requisitos para la emisión de factibilidades, al dieciséis de mayo de dos mil veinticinco;</w:t>
      </w:r>
    </w:p>
    <w:p w14:paraId="6E18AD55" w14:textId="77777777" w:rsidR="001146F0" w:rsidRDefault="007A2259">
      <w:pPr>
        <w:widowControl w:val="0"/>
        <w:numPr>
          <w:ilvl w:val="0"/>
          <w:numId w:val="4"/>
        </w:numPr>
        <w:pBdr>
          <w:top w:val="nil"/>
          <w:left w:val="nil"/>
          <w:bottom w:val="nil"/>
          <w:right w:val="nil"/>
          <w:between w:val="nil"/>
        </w:pBdr>
        <w:spacing w:after="0" w:line="360" w:lineRule="auto"/>
        <w:rPr>
          <w:color w:val="000000"/>
        </w:rPr>
      </w:pPr>
      <w:r>
        <w:rPr>
          <w:color w:val="000000"/>
        </w:rPr>
        <w:t>Documentación y normatividad vigente respecto a la factibilidad de agua potable; al dieciséis de mayo de dos mil veinticinco.</w:t>
      </w:r>
    </w:p>
    <w:p w14:paraId="43BE8329" w14:textId="77777777" w:rsidR="001146F0" w:rsidRDefault="001146F0">
      <w:pPr>
        <w:widowControl w:val="0"/>
        <w:pBdr>
          <w:top w:val="nil"/>
          <w:left w:val="nil"/>
          <w:bottom w:val="nil"/>
          <w:right w:val="nil"/>
          <w:between w:val="nil"/>
        </w:pBdr>
        <w:spacing w:after="0" w:line="360" w:lineRule="auto"/>
        <w:ind w:left="720"/>
        <w:rPr>
          <w:color w:val="000000"/>
        </w:rPr>
      </w:pPr>
    </w:p>
    <w:p w14:paraId="7EBAA610" w14:textId="77777777" w:rsidR="001146F0" w:rsidRDefault="007A2259">
      <w:pPr>
        <w:widowControl w:val="0"/>
        <w:spacing w:after="0" w:line="360" w:lineRule="auto"/>
        <w:rPr>
          <w:color w:val="000000"/>
        </w:rPr>
      </w:pPr>
      <w:r>
        <w:rPr>
          <w:color w:val="000000"/>
        </w:rPr>
        <w:t xml:space="preserve">En respuesta, el Sujeto Obligado a través del Secretario Técnico precisó que lo solicitado contiene datos personales como nombre, dirección y otra información que solo puede ser proporcionada a su titular o representante legal por lo que no es posible entregar la información; ante dicha respuesta por parte del Ente Recurrido, la persona Recurrente, se inconformó de la clasificación de la información, lo cual actualiza la causal de procedencia establecida en el artículo 179, fracción II de la Ley de Transparencia y Acceso a la Información Pública del Estado de México y Municipios. Así las cosas, una vez admitido y notificado el Recurso de Revisión a las partes, fueron omisas en manifestarse. </w:t>
      </w:r>
    </w:p>
    <w:p w14:paraId="5981C2C6" w14:textId="77777777" w:rsidR="001146F0" w:rsidRDefault="001146F0">
      <w:pPr>
        <w:spacing w:after="0" w:line="360" w:lineRule="auto"/>
      </w:pPr>
    </w:p>
    <w:p w14:paraId="621A15A5" w14:textId="77777777" w:rsidR="001146F0" w:rsidRDefault="007A2259">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1DBD547A" w14:textId="77777777" w:rsidR="001146F0" w:rsidRDefault="001146F0">
      <w:pPr>
        <w:spacing w:after="0" w:line="360" w:lineRule="auto"/>
        <w:rPr>
          <w:b/>
          <w:bCs/>
          <w:color w:val="000000"/>
        </w:rPr>
      </w:pPr>
    </w:p>
    <w:p w14:paraId="035E97A1" w14:textId="77777777" w:rsidR="001146F0" w:rsidRDefault="007A2259">
      <w:pPr>
        <w:spacing w:after="0" w:line="360" w:lineRule="auto"/>
        <w:rPr>
          <w:b/>
          <w:bCs/>
          <w:color w:val="000000"/>
        </w:rPr>
      </w:pPr>
      <w:r>
        <w:rPr>
          <w:b/>
          <w:bCs/>
          <w:color w:val="000000"/>
        </w:rPr>
        <w:t>CUARTO. Marco normativo aplicable en materia de transparencia y acceso a la información pública</w:t>
      </w:r>
    </w:p>
    <w:p w14:paraId="5EEB9DA7" w14:textId="77777777" w:rsidR="001146F0" w:rsidRDefault="001146F0">
      <w:pPr>
        <w:spacing w:after="0" w:line="360" w:lineRule="auto"/>
        <w:rPr>
          <w:color w:val="000000"/>
        </w:rPr>
      </w:pPr>
    </w:p>
    <w:p w14:paraId="100C0948" w14:textId="77777777" w:rsidR="001146F0" w:rsidRDefault="007A2259">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8CCBB11" w14:textId="77777777" w:rsidR="001146F0" w:rsidRDefault="001146F0">
      <w:pPr>
        <w:spacing w:after="0" w:line="360" w:lineRule="auto"/>
        <w:rPr>
          <w:color w:val="000000"/>
        </w:rPr>
      </w:pPr>
    </w:p>
    <w:p w14:paraId="21313F96" w14:textId="77777777" w:rsidR="001146F0" w:rsidRDefault="007A2259">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961311C" w14:textId="77777777" w:rsidR="001146F0" w:rsidRDefault="001146F0">
      <w:pPr>
        <w:spacing w:after="0" w:line="360" w:lineRule="auto"/>
        <w:rPr>
          <w:color w:val="000000"/>
        </w:rPr>
      </w:pPr>
    </w:p>
    <w:p w14:paraId="20A5F449" w14:textId="77777777" w:rsidR="001146F0" w:rsidRDefault="007A2259">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19996AC4" w14:textId="77777777" w:rsidR="001146F0" w:rsidRDefault="001146F0">
      <w:pPr>
        <w:spacing w:after="0" w:line="360" w:lineRule="auto"/>
        <w:rPr>
          <w:color w:val="000000"/>
        </w:rPr>
      </w:pPr>
    </w:p>
    <w:p w14:paraId="2DA1974E" w14:textId="77777777" w:rsidR="001146F0" w:rsidRDefault="007A2259">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2B36445C" w14:textId="77777777" w:rsidR="001146F0" w:rsidRDefault="001146F0">
      <w:pPr>
        <w:spacing w:after="0" w:line="360" w:lineRule="auto"/>
        <w:rPr>
          <w:color w:val="000000"/>
        </w:rPr>
      </w:pPr>
    </w:p>
    <w:p w14:paraId="5BE939AA" w14:textId="77777777" w:rsidR="001146F0" w:rsidRDefault="007A2259">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D560A19" w14:textId="77777777" w:rsidR="001146F0" w:rsidRDefault="001146F0">
      <w:pPr>
        <w:spacing w:after="0" w:line="360" w:lineRule="auto"/>
        <w:rPr>
          <w:color w:val="000000"/>
        </w:rPr>
      </w:pPr>
    </w:p>
    <w:p w14:paraId="08CE24AC" w14:textId="77777777" w:rsidR="001146F0" w:rsidRDefault="007A2259">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6187D0" w14:textId="77777777" w:rsidR="001146F0" w:rsidRDefault="001146F0">
      <w:pPr>
        <w:spacing w:after="0" w:line="360" w:lineRule="auto"/>
      </w:pPr>
    </w:p>
    <w:p w14:paraId="23A432A5" w14:textId="77777777" w:rsidR="001146F0" w:rsidRDefault="007A2259">
      <w:pPr>
        <w:spacing w:after="0" w:line="360" w:lineRule="auto"/>
        <w:rPr>
          <w:b/>
          <w:bCs/>
          <w:color w:val="000000"/>
        </w:rPr>
      </w:pPr>
      <w:r>
        <w:rPr>
          <w:b/>
          <w:bCs/>
          <w:color w:val="000000"/>
        </w:rPr>
        <w:t>Quinto. Estudio de Fondo</w:t>
      </w:r>
    </w:p>
    <w:p w14:paraId="6D37B5FC" w14:textId="77777777" w:rsidR="001146F0" w:rsidRDefault="001146F0">
      <w:pPr>
        <w:spacing w:after="0" w:line="360" w:lineRule="auto"/>
        <w:rPr>
          <w:b/>
          <w:bCs/>
          <w:color w:val="000000"/>
        </w:rPr>
      </w:pPr>
    </w:p>
    <w:p w14:paraId="0D4D80C8" w14:textId="77777777" w:rsidR="001146F0" w:rsidRDefault="007A2259">
      <w:pPr>
        <w:tabs>
          <w:tab w:val="left" w:pos="2835"/>
        </w:tabs>
        <w:spacing w:after="0" w:line="360" w:lineRule="auto"/>
      </w:pPr>
      <w:r>
        <w:t>Expuestas las posturas de las partes, se procede a analizar los agravios hechos valer por el ahora Recurrente, por lo cual, en un principio es necesario contextualizar el requerimiento de información.</w:t>
      </w:r>
    </w:p>
    <w:p w14:paraId="7152326C" w14:textId="77777777" w:rsidR="001146F0" w:rsidRDefault="001146F0">
      <w:pPr>
        <w:tabs>
          <w:tab w:val="left" w:pos="2835"/>
        </w:tabs>
        <w:spacing w:after="0" w:line="360" w:lineRule="auto"/>
      </w:pPr>
    </w:p>
    <w:p w14:paraId="79655B28" w14:textId="77777777" w:rsidR="001146F0" w:rsidRDefault="007A2259">
      <w:pPr>
        <w:spacing w:after="0" w:line="360" w:lineRule="auto"/>
        <w:rPr>
          <w:b/>
          <w:bCs/>
        </w:rPr>
      </w:pPr>
      <w:r>
        <w:t xml:space="preserve">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w:t>
      </w:r>
      <w:r>
        <w:rPr>
          <w:b/>
          <w:bCs/>
        </w:rPr>
        <w:t>toda la información generada, obtenida, adquirida, transformada o en posesión de los sujetos obligados es pública y accesible a cualquier persona.</w:t>
      </w:r>
    </w:p>
    <w:p w14:paraId="40670C89" w14:textId="77777777" w:rsidR="001146F0" w:rsidRDefault="001146F0">
      <w:pPr>
        <w:spacing w:after="0" w:line="360" w:lineRule="auto"/>
      </w:pPr>
    </w:p>
    <w:p w14:paraId="4C58B91D" w14:textId="77777777" w:rsidR="001146F0" w:rsidRDefault="007A2259">
      <w:pPr>
        <w:spacing w:after="0" w:line="360" w:lineRule="auto"/>
      </w:pPr>
      <w: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02C2631B" w14:textId="77777777" w:rsidR="001146F0" w:rsidRDefault="001146F0">
      <w:pPr>
        <w:spacing w:after="0" w:line="360" w:lineRule="auto"/>
      </w:pPr>
    </w:p>
    <w:p w14:paraId="7660C6EA" w14:textId="77777777" w:rsidR="001146F0" w:rsidRDefault="007A2259">
      <w:pPr>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9BC037B" w14:textId="77777777" w:rsidR="001146F0" w:rsidRDefault="001146F0">
      <w:pPr>
        <w:spacing w:after="0" w:line="360" w:lineRule="auto"/>
      </w:pPr>
    </w:p>
    <w:p w14:paraId="3CDE7BFF" w14:textId="77777777" w:rsidR="001146F0" w:rsidRDefault="007A2259">
      <w:pPr>
        <w:spacing w:after="0" w:line="360" w:lineRule="auto"/>
      </w:pPr>
      <w:r>
        <w:lastRenderedPageBreak/>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3E47B848" w14:textId="77777777" w:rsidR="001146F0" w:rsidRDefault="001146F0">
      <w:pPr>
        <w:tabs>
          <w:tab w:val="left" w:pos="2835"/>
        </w:tabs>
        <w:spacing w:after="0" w:line="360" w:lineRule="auto"/>
      </w:pPr>
    </w:p>
    <w:p w14:paraId="60758968" w14:textId="77777777" w:rsidR="001146F0" w:rsidRDefault="007A2259">
      <w:pPr>
        <w:tabs>
          <w:tab w:val="left" w:pos="2835"/>
        </w:tabs>
        <w:spacing w:after="0" w:line="360" w:lineRule="auto"/>
      </w:pPr>
      <w:r>
        <w:t xml:space="preserve">Al respecto, los artículos 33, 34 y 45, fracción V de la Ley de Agua para el Estado de México y Municipios, precisan que los Municipios prestarán directamente diversos servicios como el de agua potable, o por conducto de los Organismos Descentralizados Municipales o intermunicipales, que serán los organismos operadores, así, los usuarios tienen derecho a conocer los documentos que emita el prestador de servicios, en donde se establezca la tarifa  por los servicios prestados y reclamar, en su caso, los errores que contengan tales documentos. </w:t>
      </w:r>
    </w:p>
    <w:p w14:paraId="18254029" w14:textId="77777777" w:rsidR="001146F0" w:rsidRDefault="001146F0">
      <w:pPr>
        <w:tabs>
          <w:tab w:val="left" w:pos="2835"/>
        </w:tabs>
        <w:spacing w:after="0" w:line="360" w:lineRule="auto"/>
      </w:pPr>
    </w:p>
    <w:p w14:paraId="681B3584" w14:textId="77777777" w:rsidR="001146F0" w:rsidRDefault="007A2259">
      <w:pPr>
        <w:tabs>
          <w:tab w:val="left" w:pos="2835"/>
        </w:tabs>
        <w:spacing w:after="0" w:line="360" w:lineRule="auto"/>
      </w:pPr>
      <w:r>
        <w:t xml:space="preserve">Asimismo, el artículo 76 de la Ley referida, en relación a artículo 3, fracción XXVIII del Reglamento de la Ley del Agua para el Estado de México y Municipios, precisan que la factibilidad corresponde al dictamen que emite la autoridad correspondiente, para la que se determina que se cuenta con una fuente de abastecimiento de agua que hace material y jurídicamente viable la prestación del servicio de agua potable, así como la infraestructura adecuada para los servicios de drenaje, alcantarillado y saneamiento, así para el otorgamiento de factibilidad el Organismo Operador determinará y en su caso aprobará y supervisará las obras para la prestación del servicio a cargo del desarrollador, mismas que se considerarán para el cálculo del </w:t>
      </w:r>
      <w:r>
        <w:rPr>
          <w:b/>
          <w:bCs/>
        </w:rPr>
        <w:t>cobro de conexión</w:t>
      </w:r>
      <w:r>
        <w:t xml:space="preserve"> a la red de distribución correspondiente, o en su caso condicionar la factibilidad al desarrollo de la infraestructura.  </w:t>
      </w:r>
    </w:p>
    <w:p w14:paraId="76E0F3DF" w14:textId="77777777" w:rsidR="001146F0" w:rsidRDefault="001146F0">
      <w:pPr>
        <w:tabs>
          <w:tab w:val="left" w:pos="2835"/>
        </w:tabs>
        <w:spacing w:after="0" w:line="360" w:lineRule="auto"/>
      </w:pPr>
    </w:p>
    <w:p w14:paraId="2EF8B9EF" w14:textId="77777777" w:rsidR="001146F0" w:rsidRDefault="007A2259">
      <w:pPr>
        <w:tabs>
          <w:tab w:val="left" w:pos="2835"/>
        </w:tabs>
        <w:spacing w:after="0" w:line="360" w:lineRule="auto"/>
      </w:pPr>
      <w:r>
        <w:lastRenderedPageBreak/>
        <w:t xml:space="preserve">Así, conforme al artículo 140 del Reglamento de la Ley de Agua para el Estado de México y Municipios, precisa que los interesados en obtener las factibilidades, presentarán la solicitud correspondiente al Municipio, al Organismo Operador o a la Comisión, según corresponda el supuesto que se trate, que deberá contener el nombre y firma del solicitante y/o su representante legal, domicilio del solicitante o de su representante legal con el señalamiento de una dirección válida de correo electrónico, para recibir notificaciones, nombre del proyecto, tipo de desarrollo, ubicación y dimensiones del predio, indicación de la fuente de abastecimiento, lugar y fecha, plano de localización, memoria descriptiva del proyecto , memoria de cálculo a nivel de planeación y tipo y alcance de los servicios respecto de los cuales solicita la factibilidad. </w:t>
      </w:r>
    </w:p>
    <w:p w14:paraId="1701CC7C" w14:textId="77777777" w:rsidR="001146F0" w:rsidRDefault="001146F0">
      <w:pPr>
        <w:tabs>
          <w:tab w:val="left" w:pos="2835"/>
        </w:tabs>
        <w:spacing w:after="0" w:line="360" w:lineRule="auto"/>
      </w:pPr>
    </w:p>
    <w:p w14:paraId="3B0E6F8A" w14:textId="77777777" w:rsidR="001146F0" w:rsidRDefault="007A2259">
      <w:pPr>
        <w:tabs>
          <w:tab w:val="left" w:pos="2835"/>
        </w:tabs>
        <w:spacing w:after="0" w:line="360" w:lineRule="auto"/>
      </w:pPr>
      <w:r>
        <w:t xml:space="preserve">Asimismo, se localizó la Cédula de Información de la Factibilidad de Servicios, en la página oficial del Sujeto Obligado (consultado en la liga electrónica </w:t>
      </w:r>
      <w:hyperlink r:id="rId8">
        <w:r>
          <w:rPr>
            <w:color w:val="0000FF"/>
            <w:u w:val="single"/>
          </w:rPr>
          <w:t>https://sapasac.gob.mx/wp-content/uploads/2025/08/FACTIBILIDAD-DE-SERVICIOS.pdf</w:t>
        </w:r>
      </w:hyperlink>
      <w:r>
        <w:t xml:space="preserve">), en el que se logró vislumbrar los requisitos, el procedimiento a seguir para solicitar el Dictamen de Factibilidad y la normatividad correspondiente, tal como se muestra a continuación: </w:t>
      </w:r>
    </w:p>
    <w:p w14:paraId="33D9C757" w14:textId="77777777" w:rsidR="001146F0" w:rsidRDefault="001146F0">
      <w:pPr>
        <w:tabs>
          <w:tab w:val="left" w:pos="2835"/>
        </w:tabs>
        <w:spacing w:after="0" w:line="360" w:lineRule="auto"/>
      </w:pPr>
    </w:p>
    <w:p w14:paraId="44C13603" w14:textId="77777777" w:rsidR="001146F0" w:rsidRDefault="007A2259">
      <w:pPr>
        <w:tabs>
          <w:tab w:val="left" w:pos="2835"/>
        </w:tabs>
        <w:spacing w:after="0" w:line="360" w:lineRule="auto"/>
        <w:jc w:val="center"/>
      </w:pPr>
      <w:r>
        <w:rPr>
          <w:noProof/>
        </w:rPr>
        <w:lastRenderedPageBreak/>
        <w:drawing>
          <wp:inline distT="0" distB="0" distL="0" distR="0" wp14:anchorId="0F429F14" wp14:editId="09DD8DA6">
            <wp:extent cx="4948243" cy="4662352"/>
            <wp:effectExtent l="0" t="0" r="0" b="0"/>
            <wp:docPr id="19931823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48243" cy="4662352"/>
                    </a:xfrm>
                    <a:prstGeom prst="rect">
                      <a:avLst/>
                    </a:prstGeom>
                    <a:ln/>
                  </pic:spPr>
                </pic:pic>
              </a:graphicData>
            </a:graphic>
          </wp:inline>
        </w:drawing>
      </w:r>
    </w:p>
    <w:p w14:paraId="4341F006" w14:textId="77777777" w:rsidR="001146F0" w:rsidRDefault="007A2259">
      <w:pPr>
        <w:tabs>
          <w:tab w:val="left" w:pos="2835"/>
        </w:tabs>
        <w:spacing w:after="0" w:line="360" w:lineRule="auto"/>
        <w:jc w:val="center"/>
      </w:pPr>
      <w:r>
        <w:t>…</w:t>
      </w:r>
    </w:p>
    <w:p w14:paraId="53A1F556" w14:textId="77777777" w:rsidR="001146F0" w:rsidRDefault="007A2259">
      <w:pPr>
        <w:spacing w:after="0" w:line="360" w:lineRule="auto"/>
        <w:jc w:val="center"/>
      </w:pPr>
      <w:r>
        <w:rPr>
          <w:noProof/>
        </w:rPr>
        <w:lastRenderedPageBreak/>
        <w:drawing>
          <wp:inline distT="0" distB="0" distL="0" distR="0" wp14:anchorId="138FC272" wp14:editId="0D23382E">
            <wp:extent cx="4919501" cy="4329557"/>
            <wp:effectExtent l="0" t="0" r="0" b="0"/>
            <wp:docPr id="1993182303" name="image2.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Escala de tiempo&#10;&#10;El contenido generado por IA puede ser incorrecto."/>
                    <pic:cNvPicPr preferRelativeResize="0"/>
                  </pic:nvPicPr>
                  <pic:blipFill>
                    <a:blip r:embed="rId10"/>
                    <a:srcRect/>
                    <a:stretch>
                      <a:fillRect/>
                    </a:stretch>
                  </pic:blipFill>
                  <pic:spPr>
                    <a:xfrm>
                      <a:off x="0" y="0"/>
                      <a:ext cx="4919501" cy="4329557"/>
                    </a:xfrm>
                    <a:prstGeom prst="rect">
                      <a:avLst/>
                    </a:prstGeom>
                    <a:ln/>
                  </pic:spPr>
                </pic:pic>
              </a:graphicData>
            </a:graphic>
          </wp:inline>
        </w:drawing>
      </w:r>
    </w:p>
    <w:p w14:paraId="074DD84F" w14:textId="77777777" w:rsidR="001146F0" w:rsidRDefault="001146F0">
      <w:pPr>
        <w:spacing w:after="0" w:line="360" w:lineRule="auto"/>
      </w:pPr>
    </w:p>
    <w:p w14:paraId="50701009" w14:textId="77777777" w:rsidR="001146F0" w:rsidRDefault="007A2259">
      <w:pPr>
        <w:spacing w:after="0" w:line="360" w:lineRule="auto"/>
      </w:pPr>
      <w:r>
        <w:t xml:space="preserve">Ahora bien, respecto a los recibos de pago, los Lineamientos para la integración y presentación de los Informes Trimestrales Estatales y Municipales del Ejercicio Fiscal 2025, entre los formatos que maneja en el </w:t>
      </w:r>
      <w:r>
        <w:rPr>
          <w:b/>
          <w:bCs/>
        </w:rPr>
        <w:t>Módulo 1</w:t>
      </w:r>
      <w:r>
        <w:t>, se advierte que se encuentran Póliza de Ingresos, con los documentos comprobatorios, mismos que serán entregados al Órgano Superior de Fiscalización del Estado de México. Además, se precisa que dichos documentos deberán contener las imágenes de la documentación comprobatoria y justificativa de los ingresos y de las respectivas pólizas, esto es, los recibos y comprobantes de pago.</w:t>
      </w:r>
    </w:p>
    <w:p w14:paraId="76241217" w14:textId="77777777" w:rsidR="001146F0" w:rsidRDefault="001146F0">
      <w:pPr>
        <w:spacing w:after="0" w:line="360" w:lineRule="auto"/>
      </w:pPr>
    </w:p>
    <w:p w14:paraId="60D700FA" w14:textId="77777777" w:rsidR="001146F0" w:rsidRDefault="007A2259">
      <w:pPr>
        <w:spacing w:after="0" w:line="360" w:lineRule="auto"/>
      </w:pPr>
      <w:r>
        <w:lastRenderedPageBreak/>
        <w:t xml:space="preserve">Finalmente, los artículos 29, fracciones VIII y XI, 42, fracción XI, 43, fracción II, 46, fracciones I y II, 62, fracciones VI y  VII del Reglamento Interno del Organismo Descentralizado para la Prestación de los Servicios de Agua Potable, Alcantarillado y Saneamiento del Municipio de Coacalco (S.A.P.A.S.A.C.), precisan que para el ejercicio de las atribuciones del Organismo, el Director General se auxiliará de la Secretaría Técnica, encargada de dar atención directa a los usuarios e instituciones, canalizando las peticiones a las diferentes áreas competentes, solicitando a las mismas la conclusión del asunto y para tal efecto se auxiliará del Departamento de Factibilidad que integrará en su totalidad el expediente para la emisión del Dictamen de Factibilidad de servicios de agua potable, drenaje y alcantarillado vía red municipal y elaborar el Dictamen de Factibilidad de servicios de agua potable que será otorgado a usuarios que cumplan con la normatividad vigente y las condiciones técnicas requeridas para su autorización; además, la Gerencia de Finanzas, es la encargada de supervisar que el registro de las operaciones reúnan todos los requisitos de validez, confiabilidad contable y fiscal establecida. </w:t>
      </w:r>
    </w:p>
    <w:p w14:paraId="334D6424" w14:textId="77777777" w:rsidR="001146F0" w:rsidRDefault="001146F0">
      <w:pPr>
        <w:spacing w:after="0" w:line="360" w:lineRule="auto"/>
      </w:pPr>
    </w:p>
    <w:p w14:paraId="3B079371" w14:textId="77777777" w:rsidR="001146F0" w:rsidRDefault="007A2259">
      <w:pPr>
        <w:spacing w:after="0" w:line="360" w:lineRule="auto"/>
      </w:pPr>
      <w:r>
        <w:t xml:space="preserve">Conforme a lo expuesto, se logra vislumbrar que la pretensión del ahora Recurrente es obtener los documentos donde conste lo siguiente: </w:t>
      </w:r>
    </w:p>
    <w:p w14:paraId="2CB03224" w14:textId="77777777" w:rsidR="001146F0" w:rsidRDefault="001146F0">
      <w:pPr>
        <w:spacing w:after="0" w:line="360" w:lineRule="auto"/>
      </w:pPr>
    </w:p>
    <w:p w14:paraId="7E804B9E" w14:textId="77777777" w:rsidR="001146F0" w:rsidRDefault="007A2259">
      <w:pPr>
        <w:numPr>
          <w:ilvl w:val="0"/>
          <w:numId w:val="6"/>
        </w:numPr>
        <w:pBdr>
          <w:top w:val="nil"/>
          <w:left w:val="nil"/>
          <w:bottom w:val="nil"/>
          <w:right w:val="nil"/>
          <w:between w:val="nil"/>
        </w:pBdr>
        <w:spacing w:after="0" w:line="360" w:lineRule="auto"/>
        <w:rPr>
          <w:color w:val="000000"/>
        </w:rPr>
      </w:pPr>
      <w:r>
        <w:rPr>
          <w:color w:val="000000"/>
        </w:rPr>
        <w:t xml:space="preserve">Los dictámenes de factibilidad emitidos para el servicio de agua potable del primero de enero al treinta y uno de diciembre de dos mil veinticuatro, con sus respectivos recibos de pago; </w:t>
      </w:r>
    </w:p>
    <w:p w14:paraId="1AE1E39D" w14:textId="77777777" w:rsidR="001146F0" w:rsidRDefault="007A2259">
      <w:pPr>
        <w:numPr>
          <w:ilvl w:val="0"/>
          <w:numId w:val="6"/>
        </w:numPr>
        <w:pBdr>
          <w:top w:val="nil"/>
          <w:left w:val="nil"/>
          <w:bottom w:val="nil"/>
          <w:right w:val="nil"/>
          <w:between w:val="nil"/>
        </w:pBdr>
        <w:spacing w:after="0" w:line="360" w:lineRule="auto"/>
        <w:rPr>
          <w:color w:val="000000"/>
        </w:rPr>
      </w:pPr>
      <w:r>
        <w:rPr>
          <w:color w:val="000000"/>
        </w:rPr>
        <w:t>Procedimiento y requisitos para la emisión de los Dictámenes de Factibilidad, al dieciséis de mayo de dos mil veinticinco, y</w:t>
      </w:r>
    </w:p>
    <w:p w14:paraId="66E5B136" w14:textId="77777777" w:rsidR="001146F0" w:rsidRDefault="007A2259">
      <w:pPr>
        <w:numPr>
          <w:ilvl w:val="0"/>
          <w:numId w:val="6"/>
        </w:numPr>
        <w:pBdr>
          <w:top w:val="nil"/>
          <w:left w:val="nil"/>
          <w:bottom w:val="nil"/>
          <w:right w:val="nil"/>
          <w:between w:val="nil"/>
        </w:pBdr>
        <w:spacing w:after="0" w:line="360" w:lineRule="auto"/>
        <w:rPr>
          <w:color w:val="000000"/>
        </w:rPr>
      </w:pPr>
      <w:r>
        <w:rPr>
          <w:color w:val="000000"/>
        </w:rPr>
        <w:t>Normatividad vigente al dieciséis de mayo de dos mil veinticinco, respecto a la factibilidad para el servicio de agua potable.</w:t>
      </w:r>
    </w:p>
    <w:p w14:paraId="14CC40C8" w14:textId="77777777" w:rsidR="001146F0" w:rsidRDefault="007A2259">
      <w:pPr>
        <w:spacing w:after="0" w:line="360" w:lineRule="auto"/>
        <w:rPr>
          <w:color w:val="000000"/>
        </w:rPr>
      </w:pPr>
      <w:r>
        <w:rPr>
          <w:color w:val="000000"/>
        </w:rPr>
        <w:lastRenderedPageBreak/>
        <w:t>Establecida dicha circunstancia, se procede analizar la respuesta entregada, para lo cual, es de señalar que de las constancias que obran en el expediente, se logra vislumbrar que el Sujeto Obligado turno la solicitud de información a la Secretaría Técnica;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7ADDFC2A" w14:textId="77777777" w:rsidR="001146F0" w:rsidRDefault="001146F0">
      <w:pPr>
        <w:spacing w:after="0" w:line="360" w:lineRule="auto"/>
        <w:rPr>
          <w:color w:val="000000"/>
        </w:rPr>
      </w:pPr>
    </w:p>
    <w:p w14:paraId="311FCA59" w14:textId="77777777" w:rsidR="001146F0" w:rsidRDefault="007A2259">
      <w:pPr>
        <w:spacing w:after="0" w:line="360" w:lineRule="auto"/>
        <w:rPr>
          <w:color w:val="000000"/>
        </w:rPr>
      </w:pPr>
      <w:r>
        <w:rPr>
          <w:color w:val="000000"/>
        </w:rPr>
        <w:t xml:space="preserve">Conforme a lo expuesto en párrafos anteriores, se advierte que el Sujeto Obligado, incumplió con el procedimiento de búsqueda previsto en el artículo 162 de la Ley de Transparencia y Acceso a la Información Pública del Estado de México y Municipios, toda vez que omitió turnar la solicitud de información a la Gerencia de Finanzas. </w:t>
      </w:r>
    </w:p>
    <w:p w14:paraId="2BA2922C" w14:textId="77777777" w:rsidR="001146F0" w:rsidRDefault="001146F0">
      <w:pPr>
        <w:spacing w:after="0" w:line="360" w:lineRule="auto"/>
        <w:ind w:right="-28"/>
      </w:pPr>
    </w:p>
    <w:p w14:paraId="16CE73A9" w14:textId="77777777" w:rsidR="001146F0" w:rsidRDefault="007A2259">
      <w:pPr>
        <w:spacing w:after="0" w:line="360" w:lineRule="auto"/>
        <w:ind w:right="-28"/>
      </w:pPr>
      <w:r>
        <w:t xml:space="preserve">Sin menoscabar lo anterior, en respuesta la Secretaría Técnica se limitó a precisar que lo solicitado son documentos públicos que contienen datos personales de particulares como nombre, dirección y otra información que sólo puede ser otorgada a su titular o representante legal, es decir que aludió a la clasificación como confidencial de los documentos solicitados, sin embargo, omitió proporcionar el Acuerdo emitido por el Comité de Transparencia que confirmara dicha situación. </w:t>
      </w:r>
    </w:p>
    <w:p w14:paraId="0937CD6D" w14:textId="77777777" w:rsidR="001146F0" w:rsidRDefault="001146F0">
      <w:pPr>
        <w:spacing w:after="0" w:line="360" w:lineRule="auto"/>
        <w:ind w:right="-28"/>
      </w:pPr>
    </w:p>
    <w:p w14:paraId="3CD07676" w14:textId="77777777" w:rsidR="001146F0" w:rsidRDefault="007A2259">
      <w:pPr>
        <w:spacing w:after="0" w:line="360" w:lineRule="auto"/>
        <w:ind w:right="-28"/>
        <w:rPr>
          <w:b/>
          <w:bCs/>
        </w:rPr>
      </w:pPr>
      <w:r>
        <w:lastRenderedPageBreak/>
        <w:t xml:space="preserve">Al respecto, cabe precisar, que conforme al artículo 20 de la Ley de Transparencia y Acceso a la Información Pública del Estado de México y Municipios, </w:t>
      </w:r>
      <w:r>
        <w:rPr>
          <w:b/>
          <w:bCs/>
        </w:rPr>
        <w:t>ante la negativa de acceso a la información o su inexistencia, el sujeto obligado deberá demostrar que encuentra en alguna de las excepciones establecidas en la normatividad aplicable.</w:t>
      </w:r>
    </w:p>
    <w:p w14:paraId="245D589F" w14:textId="77777777" w:rsidR="001146F0" w:rsidRDefault="001146F0">
      <w:pPr>
        <w:spacing w:after="0" w:line="360" w:lineRule="auto"/>
        <w:ind w:right="-28"/>
      </w:pPr>
    </w:p>
    <w:p w14:paraId="2C1D97BE" w14:textId="77777777" w:rsidR="001146F0" w:rsidRDefault="007A2259">
      <w:pPr>
        <w:spacing w:after="0" w:line="360" w:lineRule="auto"/>
        <w:ind w:right="-28"/>
      </w:pPr>
      <w:r>
        <w:t>En ese sentido, según Trujillo, Humberto (2019), en el “Diccionario de Transparencia y Acceso a la Información Pública” (p. 201), la negativa de acceso a la información ocurre cuando de manera fundada y motivada, una autoridad la niega o la limita, por alguna de las siguientes razones:</w:t>
      </w:r>
    </w:p>
    <w:p w14:paraId="06530E8C" w14:textId="77777777" w:rsidR="001146F0" w:rsidRDefault="001146F0">
      <w:pPr>
        <w:spacing w:after="0" w:line="360" w:lineRule="auto"/>
        <w:ind w:right="-28"/>
      </w:pPr>
    </w:p>
    <w:p w14:paraId="3B61BF04" w14:textId="77777777" w:rsidR="001146F0" w:rsidRDefault="007A2259">
      <w:pPr>
        <w:spacing w:after="0" w:line="360" w:lineRule="auto"/>
      </w:pPr>
      <w:r>
        <w:t xml:space="preserve">En ese sentido, según Trujillo, Humberto (2019), en el “Diccionario de Transparencia y Acceso a la Información Pública” (p. 201), </w:t>
      </w:r>
      <w:r>
        <w:rPr>
          <w:b/>
          <w:bCs/>
        </w:rPr>
        <w:t>la negativa de acceso a la información</w:t>
      </w:r>
      <w:r>
        <w:t xml:space="preserve"> ocurre cuando de manera fundada y motivada, una autoridad la niega o la limita, por alguna de las siguientes razones:</w:t>
      </w:r>
    </w:p>
    <w:p w14:paraId="2FE9D219" w14:textId="77777777" w:rsidR="001146F0" w:rsidRDefault="001146F0">
      <w:pPr>
        <w:spacing w:after="0" w:line="360" w:lineRule="auto"/>
      </w:pPr>
    </w:p>
    <w:p w14:paraId="382DD429" w14:textId="77777777" w:rsidR="001146F0" w:rsidRDefault="007A2259">
      <w:pPr>
        <w:numPr>
          <w:ilvl w:val="0"/>
          <w:numId w:val="1"/>
        </w:numPr>
        <w:spacing w:after="0" w:line="360" w:lineRule="auto"/>
        <w:rPr>
          <w:color w:val="000000"/>
        </w:rPr>
      </w:pPr>
      <w:r>
        <w:rPr>
          <w:b/>
          <w:bCs/>
          <w:color w:val="000000"/>
        </w:rPr>
        <w:t>La inexistencia de la información (p. 171):</w:t>
      </w:r>
      <w:r>
        <w:rPr>
          <w:color w:val="000000"/>
        </w:rPr>
        <w:t xml:space="preserve"> Sucede cuando la información solicitada no se encuentra en los archivos públicos o clasificados, de los entes sujetos a las Leyes de Transparencia</w:t>
      </w:r>
    </w:p>
    <w:p w14:paraId="513102E2" w14:textId="77777777" w:rsidR="001146F0" w:rsidRDefault="001146F0">
      <w:pPr>
        <w:spacing w:after="0" w:line="360" w:lineRule="auto"/>
        <w:rPr>
          <w:color w:val="000000"/>
        </w:rPr>
      </w:pPr>
    </w:p>
    <w:p w14:paraId="604877B5" w14:textId="77777777" w:rsidR="001146F0" w:rsidRDefault="007A2259">
      <w:pPr>
        <w:numPr>
          <w:ilvl w:val="0"/>
          <w:numId w:val="1"/>
        </w:numPr>
        <w:spacing w:after="0" w:line="360" w:lineRule="auto"/>
        <w:rPr>
          <w:color w:val="000000"/>
        </w:rPr>
      </w:pPr>
      <w:r>
        <w:rPr>
          <w:b/>
          <w:bCs/>
          <w:color w:val="000000"/>
        </w:rPr>
        <w:t>La incompetencia del Sujeto Obligado (p. 171):</w:t>
      </w:r>
      <w:r>
        <w:rPr>
          <w:color w:val="000000"/>
        </w:rPr>
        <w:t xml:space="preserve"> Ocurre cuando el Sujeto Obligado carece de atribuciones para poseer la información peticionada.</w:t>
      </w:r>
    </w:p>
    <w:p w14:paraId="57255243" w14:textId="77777777" w:rsidR="001146F0" w:rsidRDefault="001146F0">
      <w:pPr>
        <w:spacing w:after="0" w:line="360" w:lineRule="auto"/>
        <w:rPr>
          <w:color w:val="000000"/>
        </w:rPr>
      </w:pPr>
    </w:p>
    <w:p w14:paraId="4DD1C9AD" w14:textId="77777777" w:rsidR="001146F0" w:rsidRDefault="007A2259">
      <w:pPr>
        <w:numPr>
          <w:ilvl w:val="0"/>
          <w:numId w:val="1"/>
        </w:numPr>
        <w:spacing w:after="0" w:line="360" w:lineRule="auto"/>
        <w:rPr>
          <w:color w:val="000000"/>
        </w:rPr>
      </w:pPr>
      <w:r>
        <w:rPr>
          <w:b/>
          <w:bCs/>
          <w:color w:val="000000"/>
        </w:rPr>
        <w:t>La clasificación de la información (p. 70):</w:t>
      </w:r>
      <w:r>
        <w:rPr>
          <w:color w:val="000000"/>
        </w:rPr>
        <w:t xml:space="preserve"> Es el proceso o conjunto de acciones que realizan los sujetos obligados para establecer que determinada información se </w:t>
      </w:r>
      <w:r>
        <w:rPr>
          <w:color w:val="000000"/>
        </w:rPr>
        <w:lastRenderedPageBreak/>
        <w:t>encuentra en alguno de los supuestos de reserva o confidencialidad establecidos en la legislación en materia de transparencia.</w:t>
      </w:r>
    </w:p>
    <w:p w14:paraId="0432DCED" w14:textId="77777777" w:rsidR="001146F0" w:rsidRDefault="001146F0">
      <w:pPr>
        <w:spacing w:after="0" w:line="360" w:lineRule="auto"/>
      </w:pPr>
    </w:p>
    <w:p w14:paraId="2E5212DE" w14:textId="77777777" w:rsidR="001146F0" w:rsidRDefault="007A2259">
      <w:pPr>
        <w:spacing w:after="0" w:line="360" w:lineRule="auto"/>
        <w:rPr>
          <w:b/>
          <w:bCs/>
        </w:rPr>
      </w:pPr>
      <w:r>
        <w:t xml:space="preserve">En ese orden de ideas y en atención a lo anterior, es de señalar que las excepciones al derecho de acceso a la información consisten en que la documentación sea inexistente, se encuentre </w:t>
      </w:r>
      <w:r>
        <w:rPr>
          <w:b/>
          <w:bCs/>
        </w:rPr>
        <w:t>clasificada,</w:t>
      </w:r>
      <w: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Pr>
          <w:b/>
          <w:bCs/>
        </w:rPr>
        <w:t>confidenciales o reservados.</w:t>
      </w:r>
    </w:p>
    <w:p w14:paraId="1DAA8CEB" w14:textId="77777777" w:rsidR="001146F0" w:rsidRDefault="001146F0">
      <w:pPr>
        <w:spacing w:after="0" w:line="360" w:lineRule="auto"/>
        <w:rPr>
          <w:b/>
          <w:bCs/>
        </w:rPr>
      </w:pPr>
    </w:p>
    <w:p w14:paraId="32ECC4AD" w14:textId="77777777" w:rsidR="001146F0" w:rsidRDefault="007A2259">
      <w:pPr>
        <w:spacing w:after="0" w:line="360" w:lineRule="auto"/>
      </w:pPr>
      <w:r>
        <w:rPr>
          <w:color w:val="000000"/>
        </w:rPr>
        <w:t xml:space="preserve">Conforme a lo anterior, se logra vislumbrar que el Sujeto Obligado no señaló que fuera incompetente para conocer de lo peticionado, ni que fuera inexistente, sino que señaló que contenían datos personales de particulares, situación que únicamente correspondería a una clasificación de información; sobre el tema, </w:t>
      </w:r>
      <w:r>
        <w:t xml:space="preserve">los artículos 122, 128 y 130 de la Ley Transparencia y Acceso a la Información Pública del Estado de México y Municipios, se prevé que </w:t>
      </w:r>
      <w:r>
        <w:rPr>
          <w:b/>
          <w:bCs/>
        </w:rPr>
        <w:t>la clasificación</w:t>
      </w:r>
      <w:r>
        <w:t xml:space="preserve"> 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4041E841" w14:textId="77777777" w:rsidR="001146F0" w:rsidRDefault="001146F0">
      <w:pPr>
        <w:spacing w:after="0" w:line="360" w:lineRule="auto"/>
      </w:pPr>
    </w:p>
    <w:p w14:paraId="3B77E36D" w14:textId="77777777" w:rsidR="001146F0" w:rsidRDefault="007A2259">
      <w:pPr>
        <w:spacing w:after="0" w:line="360" w:lineRule="auto"/>
      </w:pPr>
      <w:r>
        <w:t xml:space="preserve">Por lo cual, en los casos en que se niegue el acceso a la información, por actualizarse alguno de los supuestos de clasificación, </w:t>
      </w:r>
      <w:r>
        <w:rPr>
          <w:b/>
          <w:bCs/>
        </w:rPr>
        <w:t>el Comité de Transparencia deberá confirmar, modificar o revocar la decisión;</w:t>
      </w:r>
      <w:r>
        <w:t xml:space="preserve"> además, deberá motivar la confirmación de dicha situación, señalando las razones, motivos o circunstancias especiales que llevaron al sujeto obligado a concluir que </w:t>
      </w:r>
      <w:r>
        <w:lastRenderedPageBreak/>
        <w:t>en el caso particular se ajusta al supuesto previsto por la norma legal invocada como fundamento.</w:t>
      </w:r>
    </w:p>
    <w:p w14:paraId="015C8FF6" w14:textId="77777777" w:rsidR="001146F0" w:rsidRDefault="001146F0">
      <w:pPr>
        <w:spacing w:after="0" w:line="360" w:lineRule="auto"/>
      </w:pPr>
    </w:p>
    <w:p w14:paraId="570B8F28" w14:textId="77777777" w:rsidR="001146F0" w:rsidRDefault="007A2259">
      <w:pPr>
        <w:spacing w:after="0" w:line="360" w:lineRule="auto"/>
      </w:pPr>
      <w: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717FD39C" w14:textId="77777777" w:rsidR="001146F0" w:rsidRDefault="001146F0">
      <w:pPr>
        <w:spacing w:after="0" w:line="360" w:lineRule="auto"/>
      </w:pPr>
    </w:p>
    <w:p w14:paraId="4FE60A6C" w14:textId="77777777" w:rsidR="001146F0" w:rsidRDefault="007A2259">
      <w:pPr>
        <w:spacing w:after="0" w:line="360" w:lineRule="auto"/>
      </w:pPr>
      <w:r>
        <w:t xml:space="preserve">Además,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cuales se encontraban vigentes a la fecha de la solicitud, los sujetos obligados no podrán emitir acuerdos de carácter general que clasifiquen documentos o expedientes; por lo que, la clasificación de información se llevará a cabo mediante un </w:t>
      </w:r>
      <w:r>
        <w:rPr>
          <w:b/>
          <w:bCs/>
        </w:rPr>
        <w:t>análisis caso por caso.</w:t>
      </w:r>
    </w:p>
    <w:p w14:paraId="472AA9B9" w14:textId="77777777" w:rsidR="001146F0" w:rsidRDefault="001146F0">
      <w:pPr>
        <w:spacing w:after="0" w:line="360" w:lineRule="auto"/>
      </w:pPr>
    </w:p>
    <w:p w14:paraId="4ABE0BE7" w14:textId="77777777" w:rsidR="001146F0" w:rsidRDefault="007A2259">
      <w:pPr>
        <w:spacing w:after="0" w:line="360" w:lineRule="auto"/>
      </w:pPr>
      <w:r>
        <w:t>Sobre lo anterior, el artículo 131 de la Ley referida, así como el Quinto de los Lineamientos Generales vigentes a la fecha de la solicitud, establecen que los sujetos obligados deberán fundar y motivar debidamente la clasificación de la información.</w:t>
      </w:r>
    </w:p>
    <w:p w14:paraId="77DB73C2" w14:textId="77777777" w:rsidR="001146F0" w:rsidRDefault="001146F0">
      <w:pPr>
        <w:spacing w:after="0" w:line="360" w:lineRule="auto"/>
      </w:pPr>
    </w:p>
    <w:p w14:paraId="38F4C752" w14:textId="77777777" w:rsidR="001146F0" w:rsidRDefault="007A2259">
      <w:pPr>
        <w:spacing w:after="0" w:line="360" w:lineRule="auto"/>
      </w:pPr>
      <w:r>
        <w:t>Al respecto, el Octavo de los Lineamientos Generales en comento, precisa lo siguiente:</w:t>
      </w:r>
    </w:p>
    <w:p w14:paraId="218F79B8" w14:textId="77777777" w:rsidR="001146F0" w:rsidRDefault="001146F0">
      <w:pPr>
        <w:spacing w:after="0" w:line="360" w:lineRule="auto"/>
      </w:pPr>
    </w:p>
    <w:p w14:paraId="183D5506" w14:textId="77777777" w:rsidR="001146F0" w:rsidRDefault="007A2259">
      <w:pPr>
        <w:numPr>
          <w:ilvl w:val="0"/>
          <w:numId w:val="2"/>
        </w:numPr>
        <w:spacing w:after="0" w:line="360" w:lineRule="auto"/>
      </w:pPr>
      <w:r>
        <w:rPr>
          <w:b/>
          <w:bCs/>
        </w:rPr>
        <w:t xml:space="preserve">Para fundar la clasificación </w:t>
      </w:r>
      <w:r>
        <w:t xml:space="preserve">de la información se deberán señalar el artículo, fracción, inciso, párrafo o numeral de la Ley aplicable; </w:t>
      </w:r>
    </w:p>
    <w:p w14:paraId="03F37E1B" w14:textId="77777777" w:rsidR="001146F0" w:rsidRDefault="001146F0">
      <w:pPr>
        <w:spacing w:after="0" w:line="360" w:lineRule="auto"/>
      </w:pPr>
    </w:p>
    <w:p w14:paraId="2F398AC1" w14:textId="77777777" w:rsidR="001146F0" w:rsidRDefault="007A2259">
      <w:pPr>
        <w:numPr>
          <w:ilvl w:val="0"/>
          <w:numId w:val="2"/>
        </w:numPr>
        <w:spacing w:after="0" w:line="360" w:lineRule="auto"/>
        <w:rPr>
          <w:color w:val="000000"/>
        </w:rPr>
      </w:pPr>
      <w:r>
        <w:rPr>
          <w:b/>
          <w:bCs/>
        </w:rPr>
        <w:lastRenderedPageBreak/>
        <w:t>Para motivar la clasificación</w:t>
      </w:r>
      <w:r>
        <w:t xml:space="preserve"> se deberán indicar las razones y circunstancias especiales que lo llevaron a concluir que el caso particular se ajusta al supuesto previsto por la norma legal invocada.</w:t>
      </w:r>
    </w:p>
    <w:p w14:paraId="4D8CE9C0" w14:textId="77777777" w:rsidR="001146F0" w:rsidRDefault="001146F0">
      <w:pPr>
        <w:spacing w:after="0" w:line="360" w:lineRule="auto"/>
        <w:rPr>
          <w:color w:val="FF0000"/>
        </w:rPr>
      </w:pPr>
    </w:p>
    <w:p w14:paraId="31F04A36" w14:textId="77777777" w:rsidR="001146F0" w:rsidRDefault="007A2259">
      <w:pPr>
        <w:spacing w:after="0" w:line="360" w:lineRule="auto"/>
      </w:pPr>
      <w: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6A5BBCD3" w14:textId="77777777" w:rsidR="001146F0" w:rsidRDefault="001146F0">
      <w:pPr>
        <w:spacing w:after="0" w:line="360" w:lineRule="auto"/>
      </w:pPr>
    </w:p>
    <w:p w14:paraId="5C67E83B" w14:textId="77777777" w:rsidR="001146F0" w:rsidRDefault="007A2259">
      <w:pPr>
        <w:spacing w:after="0" w:line="360" w:lineRule="auto"/>
        <w:ind w:left="567" w:right="567"/>
        <w:rPr>
          <w:i/>
          <w:iCs/>
          <w:color w:val="000000"/>
          <w:sz w:val="20"/>
          <w:szCs w:val="20"/>
        </w:rPr>
      </w:pPr>
      <w:r>
        <w:rPr>
          <w:b/>
          <w:bCs/>
          <w:i/>
          <w:iCs/>
          <w:color w:val="000000"/>
          <w:sz w:val="20"/>
          <w:szCs w:val="20"/>
        </w:rPr>
        <w:t>“FUNDAMENTACION Y MOTIVACION, CONCEPTO DE.</w:t>
      </w:r>
      <w:r>
        <w:rPr>
          <w:i/>
          <w:iCs/>
          <w:color w:val="000000"/>
          <w:sz w:val="20"/>
          <w:szCs w:val="20"/>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194509C2" w14:textId="77777777" w:rsidR="001146F0" w:rsidRDefault="001146F0">
      <w:pPr>
        <w:spacing w:after="0" w:line="360" w:lineRule="auto"/>
      </w:pPr>
    </w:p>
    <w:p w14:paraId="089427A7" w14:textId="77777777" w:rsidR="001146F0" w:rsidRDefault="007A2259">
      <w:pPr>
        <w:spacing w:after="0" w:line="360" w:lineRule="auto"/>
      </w:pPr>
      <w:r>
        <w:t>Conforme a lo anterior, se advierte lo siguiente:</w:t>
      </w:r>
    </w:p>
    <w:p w14:paraId="36C1F2C8" w14:textId="77777777" w:rsidR="001146F0" w:rsidRDefault="001146F0">
      <w:pPr>
        <w:spacing w:after="0" w:line="360" w:lineRule="auto"/>
      </w:pPr>
    </w:p>
    <w:p w14:paraId="498BB693" w14:textId="77777777" w:rsidR="001146F0" w:rsidRDefault="007A2259">
      <w:pPr>
        <w:numPr>
          <w:ilvl w:val="0"/>
          <w:numId w:val="3"/>
        </w:numPr>
        <w:spacing w:after="0" w:line="360" w:lineRule="auto"/>
      </w:pPr>
      <w:r>
        <w:rPr>
          <w:b/>
          <w:bCs/>
        </w:rPr>
        <w:t>Fundamentación:</w:t>
      </w:r>
      <w:r>
        <w:t xml:space="preserve"> Obligación de la autoridad que emite un acto, para citar los preceptos legales, sustantivos y adjetivos, en que se apoye para la determinación tomada.</w:t>
      </w:r>
    </w:p>
    <w:p w14:paraId="0FE81007" w14:textId="77777777" w:rsidR="001146F0" w:rsidRDefault="001146F0">
      <w:pPr>
        <w:spacing w:after="0" w:line="360" w:lineRule="auto"/>
      </w:pPr>
    </w:p>
    <w:p w14:paraId="54BBA23A" w14:textId="77777777" w:rsidR="001146F0" w:rsidRDefault="007A2259">
      <w:pPr>
        <w:numPr>
          <w:ilvl w:val="0"/>
          <w:numId w:val="3"/>
        </w:numPr>
        <w:spacing w:after="0" w:line="360" w:lineRule="auto"/>
        <w:rPr>
          <w:color w:val="000000"/>
        </w:rPr>
      </w:pPr>
      <w:r>
        <w:rPr>
          <w:b/>
          <w:bCs/>
          <w:color w:val="000000"/>
        </w:rPr>
        <w:lastRenderedPageBreak/>
        <w:t>Motivación:</w:t>
      </w:r>
      <w:r>
        <w:rPr>
          <w:color w:val="000000"/>
        </w:rPr>
        <w:t xml:space="preserve"> Razonamientos lógico-jurídicos sobre porque se consideró en el caso en concreto, que se ajusta a la hipótesis normativa.</w:t>
      </w:r>
    </w:p>
    <w:p w14:paraId="3D4B6210" w14:textId="77777777" w:rsidR="001146F0" w:rsidRDefault="001146F0">
      <w:pPr>
        <w:spacing w:after="0" w:line="360" w:lineRule="auto"/>
        <w:rPr>
          <w:color w:val="FF0000"/>
        </w:rPr>
      </w:pPr>
    </w:p>
    <w:p w14:paraId="0FFDD53C" w14:textId="77777777" w:rsidR="001146F0" w:rsidRDefault="007A2259">
      <w:pPr>
        <w:spacing w:after="0" w:line="360" w:lineRule="auto"/>
      </w:pPr>
      <w:r>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17EA14F9" w14:textId="77777777" w:rsidR="001146F0" w:rsidRDefault="001146F0">
      <w:pPr>
        <w:spacing w:after="0" w:line="360" w:lineRule="auto"/>
      </w:pPr>
    </w:p>
    <w:p w14:paraId="0A335473" w14:textId="77777777" w:rsidR="001146F0" w:rsidRDefault="007A2259">
      <w:pPr>
        <w:spacing w:after="0" w:line="360" w:lineRule="auto"/>
      </w:pPr>
      <w:r>
        <w:t>Así, se advierte que el Sujeto Obligado, no fundamentó y motivó la clasificación como confidencial de los documentos previamente referidos, pues omitió proporcionar el Acuerdo emitido por el Comité de Transparencia que confirmara dicha situación y si bien señaló que contenían datos personales como  nombre y dirección de particulares, lo cierto es que no motivó, ni señaló las razones, motivos o circunstancias, por los cuales dichos datos actualizaban la causas de confidencialidad aludida en el artículo 143, fracción I de la Ley de Transparencia y Acceso a la Información Pública del Estado de México y Municipios.</w:t>
      </w:r>
    </w:p>
    <w:p w14:paraId="6E3B77E5" w14:textId="77777777" w:rsidR="001146F0" w:rsidRDefault="001146F0">
      <w:pPr>
        <w:spacing w:after="0" w:line="360" w:lineRule="auto"/>
      </w:pPr>
    </w:p>
    <w:p w14:paraId="7A738E44" w14:textId="77777777" w:rsidR="001146F0" w:rsidRDefault="007A2259">
      <w:pPr>
        <w:spacing w:after="0" w:line="360" w:lineRule="auto"/>
        <w:rPr>
          <w:color w:val="000000"/>
        </w:rPr>
      </w:pPr>
      <w:r>
        <w:rPr>
          <w:color w:val="000000"/>
        </w:rPr>
        <w:t>En ese contexto, los artículos 3°, fracción XLV, y 137 de la Ley de Transparencia y Acceso a la Información Pública del Estado de México y Municipios y los numerales Segundo, fracción XVIII, y Quincuagésimo sexto de los Lineamientos Generales, 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3E25AD21" w14:textId="77777777" w:rsidR="001146F0" w:rsidRDefault="007A2259">
      <w:pPr>
        <w:spacing w:after="0" w:line="360" w:lineRule="auto"/>
        <w:rPr>
          <w:color w:val="000000"/>
        </w:rPr>
      </w:pPr>
      <w:r>
        <w:rPr>
          <w:color w:val="000000"/>
        </w:rPr>
        <w:lastRenderedPageBreak/>
        <w:t>Como se logra observar, la clasificación total del documento no es la única forma de proteger información localizada en este, pues existe otro procedimiento, en el cual, solamente se testan las partes que contienen datos o información, denominado versión pública; con lo cual, el Sujeto Obligado podría testar los datos confidenciales y proporcionar el documento que da cuenta de la información solicitada, con lo cual se robustece que no procede la clasificación aludida.</w:t>
      </w:r>
    </w:p>
    <w:p w14:paraId="466FB084" w14:textId="77777777" w:rsidR="001146F0" w:rsidRDefault="001146F0">
      <w:pPr>
        <w:spacing w:after="0" w:line="360" w:lineRule="auto"/>
        <w:rPr>
          <w:color w:val="000000"/>
        </w:rPr>
      </w:pPr>
    </w:p>
    <w:p w14:paraId="45D39683" w14:textId="77777777" w:rsidR="001146F0" w:rsidRDefault="007A2259">
      <w:pPr>
        <w:spacing w:after="0" w:line="360" w:lineRule="auto"/>
      </w:pPr>
      <w:r>
        <w:t xml:space="preserve">Así, se advierte que el Sujeto Obligado, no fundamentó y motivó la clasificación como confidencial de los documentos previamente referidos, pues omitió proporcionar el Acuerdo emitido por el Comité de Transparencia que confirmara dicha situación y si bien señaló que contenían datos personales como  nombre y dirección de particulares, lo cierto es que no motivó, ni señaló las razones, motivos o circunstancias, por los cuales dichos datos actualizaban la causas de confidencialidad aludida en el artículo 143, fracción I de la Ley de Transparencia y Acceso a la Información Pública del Estado de México y Municipios; por lo que no se puede validar la respuesta del Sujeto Obligado, aunado al hecho de la falta de turno a todas las áreas competentes a saber, la Gerencia de Finanzas, lo cual da como resultado que el agravio sea </w:t>
      </w:r>
      <w:r>
        <w:rPr>
          <w:b/>
          <w:bCs/>
        </w:rPr>
        <w:t>FUNDADO</w:t>
      </w:r>
      <w:r>
        <w:t xml:space="preserve">. </w:t>
      </w:r>
    </w:p>
    <w:p w14:paraId="61420245" w14:textId="77777777" w:rsidR="001146F0" w:rsidRDefault="001146F0">
      <w:pPr>
        <w:spacing w:after="0" w:line="360" w:lineRule="auto"/>
        <w:ind w:right="-28"/>
      </w:pPr>
    </w:p>
    <w:p w14:paraId="3C5DF35F" w14:textId="77777777" w:rsidR="001146F0" w:rsidRDefault="007A2259">
      <w:pPr>
        <w:spacing w:after="0" w:line="360" w:lineRule="auto"/>
      </w:pPr>
      <w:r>
        <w:t xml:space="preserve">Así, este Instituto considera que el Sujeto Obligado deberá realizar una búsqueda exhaustiva y razonable en los archivos de las unidades administrativas competentes a efecto de que proporcione los Dictámenes de Factibilidad emitidos, así como, la normatividad, requisitos y procedimiento que rige dicho trámite;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w:t>
      </w:r>
      <w:r>
        <w:lastRenderedPageBreak/>
        <w:t>que, la entrega no comprende el procesamiento de la misma, ni presentarla conforme al interés del Solicitante.</w:t>
      </w:r>
    </w:p>
    <w:p w14:paraId="7B4E6956" w14:textId="77777777" w:rsidR="001146F0" w:rsidRDefault="001146F0">
      <w:pPr>
        <w:spacing w:after="0" w:line="360" w:lineRule="auto"/>
      </w:pPr>
    </w:p>
    <w:p w14:paraId="0A2C02AE" w14:textId="77777777" w:rsidR="001146F0" w:rsidRDefault="007A2259">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556F7931" w14:textId="77777777" w:rsidR="001146F0" w:rsidRDefault="001146F0">
      <w:pPr>
        <w:spacing w:after="0" w:line="360" w:lineRule="auto"/>
      </w:pPr>
    </w:p>
    <w:p w14:paraId="30893E8B" w14:textId="77777777" w:rsidR="001146F0" w:rsidRDefault="007A2259">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los documentos que den cuenta de lo solicitado.</w:t>
      </w:r>
    </w:p>
    <w:p w14:paraId="1C3129FF" w14:textId="77777777" w:rsidR="001146F0" w:rsidRDefault="001146F0">
      <w:pPr>
        <w:spacing w:after="0" w:line="360" w:lineRule="auto"/>
        <w:ind w:right="-28"/>
      </w:pPr>
    </w:p>
    <w:p w14:paraId="2524EAC3" w14:textId="77777777" w:rsidR="001146F0" w:rsidRDefault="007A2259">
      <w:pPr>
        <w:spacing w:after="0" w:line="360" w:lineRule="auto"/>
      </w:pPr>
      <w:r>
        <w:t>Ahora bien, es necesario señalar que los documentos que den cuenta de lo solicitado, principalmente los dictámenes, contienen información de los solicitantes, tales como el nombre, domicilio, datos de contacto, entre otros, por lo que es necesario analizar si estos son públicos o clasificados.</w:t>
      </w:r>
    </w:p>
    <w:p w14:paraId="144F0D7D" w14:textId="77777777" w:rsidR="001146F0" w:rsidRDefault="001146F0">
      <w:pPr>
        <w:spacing w:after="0" w:line="360" w:lineRule="auto"/>
      </w:pPr>
    </w:p>
    <w:p w14:paraId="37C5354D" w14:textId="77777777" w:rsidR="001146F0" w:rsidRDefault="007A2259">
      <w:pPr>
        <w:spacing w:after="0" w:line="360" w:lineRule="auto"/>
      </w:pPr>
      <w: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w:t>
      </w:r>
      <w:r>
        <w:lastRenderedPageBreak/>
        <w:t>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39A89FD" w14:textId="77777777" w:rsidR="001146F0" w:rsidRDefault="001146F0">
      <w:pPr>
        <w:spacing w:after="0" w:line="360" w:lineRule="auto"/>
      </w:pPr>
    </w:p>
    <w:p w14:paraId="7AAC7F88" w14:textId="77777777" w:rsidR="001146F0" w:rsidRDefault="007A2259">
      <w:pPr>
        <w:spacing w:after="0" w:line="360" w:lineRule="auto"/>
        <w:rPr>
          <w:b/>
          <w:bCs/>
        </w:rPr>
      </w:pPr>
      <w: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r>
        <w:rPr>
          <w:b/>
          <w:bCs/>
        </w:rPr>
        <w:t>.</w:t>
      </w:r>
    </w:p>
    <w:p w14:paraId="46A56F54" w14:textId="77777777" w:rsidR="001146F0" w:rsidRDefault="001146F0">
      <w:pPr>
        <w:spacing w:after="0" w:line="360" w:lineRule="auto"/>
        <w:rPr>
          <w:b/>
          <w:bCs/>
        </w:rPr>
      </w:pPr>
    </w:p>
    <w:p w14:paraId="53ACCB25" w14:textId="77777777" w:rsidR="001146F0" w:rsidRDefault="007A2259">
      <w:pPr>
        <w:spacing w:after="0" w:line="360" w:lineRule="auto"/>
      </w:pPr>
      <w: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26FA3E48" w14:textId="77777777" w:rsidR="001146F0" w:rsidRDefault="001146F0">
      <w:pPr>
        <w:spacing w:after="0" w:line="360" w:lineRule="auto"/>
      </w:pPr>
    </w:p>
    <w:p w14:paraId="693422F3" w14:textId="77777777" w:rsidR="001146F0" w:rsidRDefault="007A2259">
      <w:pPr>
        <w:spacing w:after="0" w:line="360" w:lineRule="auto"/>
      </w:pPr>
      <w: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w:t>
      </w:r>
      <w:r>
        <w:lastRenderedPageBreak/>
        <w:t>para proteger los derechos de terceros o cuando se transmita entre sujetos obligados en términos de los tratados y los acuerdos interinstitucionales.</w:t>
      </w:r>
    </w:p>
    <w:p w14:paraId="102DB978" w14:textId="77777777" w:rsidR="001146F0" w:rsidRDefault="001146F0">
      <w:pPr>
        <w:spacing w:after="0" w:line="360" w:lineRule="auto"/>
      </w:pPr>
    </w:p>
    <w:p w14:paraId="4530E75E" w14:textId="77777777" w:rsidR="001146F0" w:rsidRDefault="007A2259">
      <w:pPr>
        <w:spacing w:after="0" w:line="360" w:lineRule="auto"/>
      </w:pPr>
      <w:r>
        <w:t xml:space="preserve">En términos de lo expuesto, la documentación y aquellos datos que se consideren confidenciales, serán una limitante del derecho de acceso a la información, siempre y cuando: </w:t>
      </w:r>
    </w:p>
    <w:p w14:paraId="0028D286" w14:textId="77777777" w:rsidR="001146F0" w:rsidRDefault="001146F0">
      <w:pPr>
        <w:spacing w:after="0" w:line="360" w:lineRule="auto"/>
      </w:pPr>
    </w:p>
    <w:p w14:paraId="39211C32" w14:textId="77777777" w:rsidR="001146F0" w:rsidRDefault="007A2259">
      <w:pPr>
        <w:numPr>
          <w:ilvl w:val="0"/>
          <w:numId w:val="7"/>
        </w:numPr>
        <w:pBdr>
          <w:top w:val="nil"/>
          <w:left w:val="nil"/>
          <w:bottom w:val="nil"/>
          <w:right w:val="nil"/>
          <w:between w:val="nil"/>
        </w:pBdr>
        <w:spacing w:after="0" w:line="360" w:lineRule="auto"/>
      </w:pPr>
      <w:r>
        <w:rPr>
          <w:color w:val="000000"/>
        </w:rPr>
        <w:t xml:space="preserve">Se trate de datos personales o información privada; esto es, información concerniente a una persona física o jurídico colectiva y que esta sea identificada o identificable. </w:t>
      </w:r>
    </w:p>
    <w:p w14:paraId="464388E0" w14:textId="77777777" w:rsidR="001146F0" w:rsidRDefault="001146F0">
      <w:pPr>
        <w:pBdr>
          <w:top w:val="nil"/>
          <w:left w:val="nil"/>
          <w:bottom w:val="nil"/>
          <w:right w:val="nil"/>
          <w:between w:val="nil"/>
        </w:pBdr>
        <w:spacing w:after="0" w:line="360" w:lineRule="auto"/>
        <w:ind w:left="720"/>
        <w:rPr>
          <w:color w:val="000000"/>
        </w:rPr>
      </w:pPr>
    </w:p>
    <w:p w14:paraId="27E6D204" w14:textId="77777777" w:rsidR="001146F0" w:rsidRDefault="007A2259">
      <w:pPr>
        <w:numPr>
          <w:ilvl w:val="0"/>
          <w:numId w:val="7"/>
        </w:numPr>
        <w:pBdr>
          <w:top w:val="nil"/>
          <w:left w:val="nil"/>
          <w:bottom w:val="nil"/>
          <w:right w:val="nil"/>
          <w:between w:val="nil"/>
        </w:pBdr>
        <w:spacing w:after="0" w:line="360" w:lineRule="auto"/>
      </w:pPr>
      <w:r>
        <w:rPr>
          <w:color w:val="000000"/>
        </w:rPr>
        <w:t xml:space="preserve">Para la difusión de los datos, se requiera el consentimiento del titular. </w:t>
      </w:r>
    </w:p>
    <w:p w14:paraId="5D13B8B8" w14:textId="77777777" w:rsidR="001146F0" w:rsidRDefault="001146F0">
      <w:pPr>
        <w:spacing w:after="0" w:line="360" w:lineRule="auto"/>
      </w:pPr>
    </w:p>
    <w:p w14:paraId="58A25FCE" w14:textId="77777777" w:rsidR="001146F0" w:rsidRDefault="007A2259">
      <w:pPr>
        <w:spacing w:after="0" w:line="360" w:lineRule="auto"/>
      </w:pPr>
      <w: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6842506E" w14:textId="77777777" w:rsidR="001146F0" w:rsidRDefault="001146F0">
      <w:pPr>
        <w:spacing w:after="0" w:line="360" w:lineRule="auto"/>
        <w:rPr>
          <w:b/>
          <w:bCs/>
        </w:rPr>
      </w:pPr>
    </w:p>
    <w:p w14:paraId="531469B2" w14:textId="77777777" w:rsidR="001146F0" w:rsidRDefault="007A2259">
      <w:pPr>
        <w:spacing w:after="0" w:line="360" w:lineRule="auto"/>
      </w:pPr>
      <w:r>
        <w:t xml:space="preserve">Además, en el artículo 5° de dicho ordenamiento jurídico, establece que es la Ley aplicable para todo tratamiento de datos personales. 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w:t>
      </w:r>
      <w:r>
        <w:lastRenderedPageBreak/>
        <w:t>finalidad, proporcionalidad y responsabilidad; además, que dicho tratamiento deberá obedecer exclusivamente a sus atribuciones legales y con el consentimiento de su titular, además de que debe estar justificado en ley (principio de finalidad).</w:t>
      </w:r>
    </w:p>
    <w:p w14:paraId="5127B46B" w14:textId="77777777" w:rsidR="001146F0" w:rsidRDefault="001146F0">
      <w:pPr>
        <w:spacing w:after="0" w:line="360" w:lineRule="auto"/>
      </w:pPr>
    </w:p>
    <w:p w14:paraId="7B415624" w14:textId="77777777" w:rsidR="001146F0" w:rsidRDefault="007A2259">
      <w:pPr>
        <w:spacing w:after="0" w:line="360" w:lineRule="auto"/>
      </w:pPr>
      <w: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492AB27" w14:textId="77777777" w:rsidR="001146F0" w:rsidRDefault="001146F0">
      <w:pPr>
        <w:spacing w:after="0" w:line="360" w:lineRule="auto"/>
      </w:pPr>
    </w:p>
    <w:p w14:paraId="59BCA53F" w14:textId="77777777" w:rsidR="001146F0" w:rsidRDefault="007A2259">
      <w:pPr>
        <w:spacing w:after="0" w:line="360" w:lineRule="auto"/>
      </w:pPr>
      <w: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51C56ED" w14:textId="77777777" w:rsidR="001146F0" w:rsidRDefault="001146F0">
      <w:pPr>
        <w:spacing w:after="0" w:line="360" w:lineRule="auto"/>
      </w:pPr>
    </w:p>
    <w:p w14:paraId="1B3F914D" w14:textId="77777777" w:rsidR="001146F0" w:rsidRDefault="007A2259">
      <w:pPr>
        <w:spacing w:after="0" w:line="360" w:lineRule="auto"/>
      </w:pPr>
      <w:r>
        <w:t>De tal suerte, las instituciones públicas tienen la doble responsabilidad, por un lado, de proteger los datos personales y por otro, darles publicidad cuando la relevancia de esos datos sea de interés público.</w:t>
      </w:r>
    </w:p>
    <w:p w14:paraId="70B5EA39" w14:textId="77777777" w:rsidR="001146F0" w:rsidRDefault="001146F0">
      <w:pPr>
        <w:spacing w:after="0" w:line="360" w:lineRule="auto"/>
      </w:pPr>
    </w:p>
    <w:p w14:paraId="0DE76FD7" w14:textId="77777777" w:rsidR="001146F0" w:rsidRDefault="007A2259">
      <w:pPr>
        <w:spacing w:after="0" w:line="360" w:lineRule="auto"/>
      </w:pPr>
      <w:r>
        <w:t xml:space="preserve">En este orden de ideas, toda la información que transparente la gestión pública, favorezca la rendición de cuentas y contribuya a la democratización del Estado Mexicano es, sin </w:t>
      </w:r>
      <w:r>
        <w:lastRenderedPageBreak/>
        <w:t>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2BA4A93" w14:textId="77777777" w:rsidR="001146F0" w:rsidRDefault="001146F0">
      <w:pPr>
        <w:spacing w:after="0" w:line="360" w:lineRule="auto"/>
      </w:pPr>
    </w:p>
    <w:p w14:paraId="3FCB971C" w14:textId="77777777" w:rsidR="001146F0" w:rsidRDefault="007A2259">
      <w:pPr>
        <w:spacing w:after="0" w:line="360" w:lineRule="auto"/>
      </w:pPr>
      <w: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070DF60" w14:textId="77777777" w:rsidR="001146F0" w:rsidRDefault="001146F0">
      <w:pPr>
        <w:spacing w:after="0" w:line="360" w:lineRule="auto"/>
      </w:pPr>
    </w:p>
    <w:p w14:paraId="053613F6" w14:textId="77777777" w:rsidR="001146F0" w:rsidRDefault="007A2259">
      <w:pPr>
        <w:spacing w:after="0" w:line="360" w:lineRule="auto"/>
      </w:pPr>
      <w: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6A86CAF" w14:textId="77777777" w:rsidR="001146F0" w:rsidRDefault="007A2259">
      <w:pPr>
        <w:spacing w:after="0" w:line="360" w:lineRule="auto"/>
      </w:pPr>
      <w:r>
        <w:lastRenderedPageBreak/>
        <w:t>Bajo ese contexto, se analizarán si los datos mencionados, deben ser considerados confidenciales, en términos del artículo 143, fracción I, de la Ley de Transparencia y Acceso a la Información Pública del Estado de México y Municipios, o públicos tal como se expone a continuación:</w:t>
      </w:r>
    </w:p>
    <w:p w14:paraId="065E29E9" w14:textId="77777777" w:rsidR="001146F0" w:rsidRDefault="001146F0">
      <w:pPr>
        <w:spacing w:after="0" w:line="360" w:lineRule="auto"/>
      </w:pPr>
    </w:p>
    <w:p w14:paraId="657A89EA" w14:textId="77777777" w:rsidR="001146F0" w:rsidRDefault="007A2259">
      <w:pPr>
        <w:numPr>
          <w:ilvl w:val="0"/>
          <w:numId w:val="8"/>
        </w:numPr>
        <w:spacing w:after="0" w:line="360" w:lineRule="auto"/>
        <w:jc w:val="left"/>
        <w:rPr>
          <w:b/>
          <w:bCs/>
          <w:color w:val="000000"/>
        </w:rPr>
      </w:pPr>
      <w:r>
        <w:rPr>
          <w:b/>
          <w:bCs/>
          <w:color w:val="000000"/>
        </w:rPr>
        <w:t>Nombre de particulares</w:t>
      </w:r>
    </w:p>
    <w:p w14:paraId="2909BC35" w14:textId="77777777" w:rsidR="001146F0" w:rsidRDefault="001146F0">
      <w:pPr>
        <w:spacing w:after="0" w:line="360" w:lineRule="auto"/>
        <w:ind w:left="720"/>
        <w:rPr>
          <w:b/>
          <w:bCs/>
          <w:color w:val="000000"/>
        </w:rPr>
      </w:pPr>
    </w:p>
    <w:p w14:paraId="75860628" w14:textId="77777777" w:rsidR="001146F0" w:rsidRDefault="007A2259">
      <w:pPr>
        <w:spacing w:after="0" w:line="360" w:lineRule="auto"/>
        <w:rPr>
          <w:b/>
          <w:bCs/>
          <w:color w:val="000000"/>
        </w:rPr>
      </w:pPr>
      <w:r>
        <w:rPr>
          <w:color w:val="000000"/>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i/>
          <w:iCs/>
          <w:color w:val="000000"/>
        </w:rPr>
        <w:t>per se</w:t>
      </w:r>
      <w:r>
        <w:rPr>
          <w:color w:val="000000"/>
        </w:rPr>
        <w:t xml:space="preserve"> es un elemento que hace a una persona física identificada o identificable, por lo que, </w:t>
      </w:r>
      <w:r>
        <w:rPr>
          <w:b/>
          <w:bCs/>
          <w:color w:val="000000"/>
        </w:rPr>
        <w:t>se considera un dato personal.</w:t>
      </w:r>
    </w:p>
    <w:p w14:paraId="31A7229F" w14:textId="77777777" w:rsidR="001146F0" w:rsidRDefault="001146F0">
      <w:pPr>
        <w:spacing w:after="0" w:line="360" w:lineRule="auto"/>
        <w:rPr>
          <w:b/>
          <w:bCs/>
          <w:color w:val="000000"/>
        </w:rPr>
      </w:pPr>
    </w:p>
    <w:p w14:paraId="73E7EB6D" w14:textId="77777777" w:rsidR="001146F0" w:rsidRDefault="007A2259">
      <w:pPr>
        <w:spacing w:after="0" w:line="360" w:lineRule="auto"/>
        <w:ind w:right="-93"/>
        <w:rPr>
          <w:color w:val="000000"/>
        </w:rPr>
      </w:pPr>
      <w:r>
        <w:rPr>
          <w:color w:val="000000"/>
        </w:rP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233FA13F" w14:textId="77777777" w:rsidR="001146F0" w:rsidRDefault="001146F0">
      <w:pPr>
        <w:spacing w:after="0" w:line="360" w:lineRule="auto"/>
        <w:ind w:right="-93"/>
        <w:rPr>
          <w:color w:val="000000"/>
        </w:rPr>
      </w:pPr>
    </w:p>
    <w:p w14:paraId="5B19B00C" w14:textId="77777777" w:rsidR="001146F0" w:rsidRDefault="007A2259">
      <w:pPr>
        <w:spacing w:after="0" w:line="360" w:lineRule="auto"/>
        <w:ind w:left="567" w:right="567"/>
        <w:rPr>
          <w:i/>
          <w:iCs/>
          <w:color w:val="000000"/>
          <w:sz w:val="20"/>
          <w:szCs w:val="20"/>
        </w:rPr>
      </w:pPr>
      <w:r>
        <w:rPr>
          <w:i/>
          <w:iCs/>
          <w:color w:val="000000"/>
          <w:sz w:val="20"/>
          <w:szCs w:val="20"/>
        </w:rPr>
        <w:t>“</w:t>
      </w:r>
      <w:r>
        <w:rPr>
          <w:b/>
          <w:bCs/>
          <w:i/>
          <w:iCs/>
          <w:color w:val="000000"/>
          <w:sz w:val="20"/>
          <w:szCs w:val="20"/>
        </w:rPr>
        <w:t xml:space="preserve">DERECHO A LA VIDA PRIVADA. SU CONTENIDO GENERAL Y LA IMPORTANCIA DE NO DESCONTEXTUALIZAR LAS REFERENCIAS A LA MISMA. </w:t>
      </w:r>
      <w:r>
        <w:rPr>
          <w:i/>
          <w:iCs/>
          <w:color w:val="000000"/>
          <w:sz w:val="20"/>
          <w:szCs w:val="2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w:t>
      </w:r>
      <w:r>
        <w:rPr>
          <w:i/>
          <w:iCs/>
          <w:color w:val="000000"/>
          <w:sz w:val="20"/>
          <w:szCs w:val="20"/>
        </w:rPr>
        <w:lastRenderedPageBreak/>
        <w:t xml:space="preserve">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Pr>
          <w:b/>
          <w:bCs/>
          <w:i/>
          <w:iCs/>
          <w:color w:val="000000"/>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Pr>
          <w:i/>
          <w:iCs/>
          <w:color w:val="000000"/>
          <w:sz w:val="20"/>
          <w:szCs w:val="2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Pr>
          <w:b/>
          <w:bCs/>
          <w:i/>
          <w:iCs/>
          <w:color w:val="000000"/>
          <w:sz w:val="20"/>
          <w:szCs w:val="20"/>
        </w:rPr>
        <w:t xml:space="preserve">En un sentido amplio, entonces, la protección </w:t>
      </w:r>
      <w:r>
        <w:rPr>
          <w:b/>
          <w:bCs/>
          <w:i/>
          <w:iCs/>
          <w:color w:val="000000"/>
          <w:sz w:val="20"/>
          <w:szCs w:val="20"/>
        </w:rPr>
        <w:lastRenderedPageBreak/>
        <w:t>constitucional de la vida privada implica poder conducir parte de la vida de uno protegido de la mirada y las injerencias de los demás</w:t>
      </w:r>
      <w:r>
        <w:rPr>
          <w:i/>
          <w:iCs/>
          <w:color w:val="000000"/>
          <w:sz w:val="20"/>
          <w:szCs w:val="20"/>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0383A51D" w14:textId="77777777" w:rsidR="001146F0" w:rsidRDefault="001146F0">
      <w:pPr>
        <w:spacing w:after="0" w:line="360" w:lineRule="auto"/>
        <w:ind w:right="-93"/>
        <w:rPr>
          <w:color w:val="000000"/>
        </w:rPr>
      </w:pPr>
    </w:p>
    <w:p w14:paraId="6C61FA76" w14:textId="77777777" w:rsidR="001146F0" w:rsidRDefault="007A2259">
      <w:pPr>
        <w:spacing w:after="0" w:line="360" w:lineRule="auto"/>
        <w:ind w:right="-93"/>
        <w:rPr>
          <w:b/>
          <w:bCs/>
          <w:color w:val="000000"/>
        </w:rPr>
      </w:pPr>
      <w:r>
        <w:rPr>
          <w:color w:val="000000"/>
        </w:rPr>
        <w:t xml:space="preserve">De conformidad con lo señalado, se colige que </w:t>
      </w:r>
      <w:r>
        <w:rPr>
          <w:b/>
          <w:bCs/>
          <w:color w:val="000000"/>
        </w:rPr>
        <w:t>las actividades que realicen los particulares, dentro del ámbito privado, o dentro de la esfera particular, es información que debe protegerse.</w:t>
      </w:r>
    </w:p>
    <w:p w14:paraId="05D2722A" w14:textId="77777777" w:rsidR="001146F0" w:rsidRDefault="001146F0">
      <w:pPr>
        <w:spacing w:after="0" w:line="360" w:lineRule="auto"/>
        <w:ind w:right="-93"/>
        <w:rPr>
          <w:color w:val="000000"/>
        </w:rPr>
      </w:pPr>
    </w:p>
    <w:p w14:paraId="75725AF2" w14:textId="77777777" w:rsidR="001146F0" w:rsidRDefault="007A2259">
      <w:pPr>
        <w:spacing w:after="0" w:line="360" w:lineRule="auto"/>
        <w:ind w:right="-93"/>
        <w:rPr>
          <w:color w:val="000000"/>
        </w:rPr>
      </w:pPr>
      <w:r>
        <w:rPr>
          <w:color w:val="000000"/>
        </w:rPr>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3F17DDC4" w14:textId="77777777" w:rsidR="001146F0" w:rsidRDefault="001146F0">
      <w:pPr>
        <w:spacing w:after="0" w:line="360" w:lineRule="auto"/>
        <w:rPr>
          <w:b/>
          <w:bCs/>
          <w:color w:val="000000"/>
        </w:rPr>
      </w:pPr>
    </w:p>
    <w:p w14:paraId="11A378C1" w14:textId="77777777" w:rsidR="001146F0" w:rsidRDefault="007A2259">
      <w:pPr>
        <w:numPr>
          <w:ilvl w:val="0"/>
          <w:numId w:val="8"/>
        </w:numPr>
        <w:spacing w:after="0" w:line="360" w:lineRule="auto"/>
        <w:jc w:val="left"/>
        <w:rPr>
          <w:b/>
          <w:bCs/>
          <w:color w:val="000000"/>
        </w:rPr>
      </w:pPr>
      <w:r>
        <w:rPr>
          <w:b/>
          <w:bCs/>
          <w:color w:val="000000"/>
        </w:rPr>
        <w:t xml:space="preserve">Correo electrónico particular </w:t>
      </w:r>
    </w:p>
    <w:p w14:paraId="475C41B4" w14:textId="77777777" w:rsidR="001146F0" w:rsidRDefault="001146F0">
      <w:pPr>
        <w:spacing w:after="0" w:line="360" w:lineRule="auto"/>
        <w:ind w:left="720"/>
        <w:rPr>
          <w:b/>
          <w:bCs/>
          <w:color w:val="000000"/>
        </w:rPr>
      </w:pPr>
    </w:p>
    <w:p w14:paraId="39517C12" w14:textId="77777777" w:rsidR="001146F0" w:rsidRDefault="007A2259">
      <w:pPr>
        <w:spacing w:after="0" w:line="360" w:lineRule="auto"/>
        <w:rPr>
          <w:color w:val="000000"/>
        </w:rPr>
      </w:pPr>
      <w:r>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061184AD" w14:textId="77777777" w:rsidR="001146F0" w:rsidRDefault="007A2259">
      <w:pPr>
        <w:spacing w:after="0" w:line="360" w:lineRule="auto"/>
        <w:rPr>
          <w:color w:val="000000"/>
        </w:rPr>
      </w:pPr>
      <w:r>
        <w:rPr>
          <w:color w:val="000000"/>
        </w:rPr>
        <w:lastRenderedPageBreak/>
        <w:t>En ese sentido, cabe señalar que el correo electrónico que corresponda a una persona física y no así en calidad de trabajador del Gobierno, como servidor público; por lo que corresponde a un dato personal que actualiza la causal de clasificación establecida en el artículo 143, fracción I de la Ley de Transparencia y Acceso a la Información Pública del Estado de México y Municipios.</w:t>
      </w:r>
    </w:p>
    <w:p w14:paraId="691B94EC" w14:textId="77777777" w:rsidR="001146F0" w:rsidRDefault="001146F0">
      <w:pPr>
        <w:spacing w:after="0" w:line="360" w:lineRule="auto"/>
        <w:rPr>
          <w:color w:val="000000"/>
        </w:rPr>
      </w:pPr>
    </w:p>
    <w:p w14:paraId="622D04CA" w14:textId="77777777" w:rsidR="001146F0" w:rsidRDefault="007A2259">
      <w:pPr>
        <w:numPr>
          <w:ilvl w:val="0"/>
          <w:numId w:val="8"/>
        </w:numPr>
        <w:spacing w:after="0" w:line="360" w:lineRule="auto"/>
        <w:jc w:val="left"/>
        <w:rPr>
          <w:b/>
          <w:bCs/>
          <w:color w:val="000000"/>
        </w:rPr>
      </w:pPr>
      <w:r>
        <w:rPr>
          <w:b/>
          <w:bCs/>
          <w:color w:val="000000"/>
        </w:rPr>
        <w:t>Teléfono particular</w:t>
      </w:r>
    </w:p>
    <w:p w14:paraId="741D982A" w14:textId="77777777" w:rsidR="001146F0" w:rsidRDefault="001146F0">
      <w:pPr>
        <w:spacing w:after="0" w:line="360" w:lineRule="auto"/>
        <w:rPr>
          <w:b/>
          <w:bCs/>
          <w:color w:val="000000"/>
        </w:rPr>
      </w:pPr>
    </w:p>
    <w:p w14:paraId="2E637AD8" w14:textId="77777777" w:rsidR="001146F0" w:rsidRDefault="007A2259">
      <w:pPr>
        <w:spacing w:after="0" w:line="360" w:lineRule="auto"/>
        <w:rPr>
          <w:color w:val="000000"/>
        </w:rPr>
      </w:pPr>
      <w:r>
        <w:rPr>
          <w:color w:val="000000"/>
        </w:rPr>
        <w:t>Al igual que el correo electrónico, el número asignado a un teléfono particular o celular permite localizar a una persona física identificada o identificable, ya sea a través de un dispositivo móvil o bien, en un lugar como el domicilio; por lo que, dicho dato personal es susceptible de ser clasificado como confidencial, con fundamento en el artículo 143, fracción I, de la Ley de Transparencia y Acceso a la Información Pública del Estado de México y Municipios.</w:t>
      </w:r>
    </w:p>
    <w:p w14:paraId="396C866A" w14:textId="77777777" w:rsidR="001146F0" w:rsidRDefault="001146F0">
      <w:pPr>
        <w:spacing w:after="0" w:line="360" w:lineRule="auto"/>
        <w:rPr>
          <w:color w:val="000000"/>
        </w:rPr>
      </w:pPr>
    </w:p>
    <w:p w14:paraId="136D5119" w14:textId="77777777" w:rsidR="001146F0" w:rsidRDefault="007A2259">
      <w:pPr>
        <w:spacing w:after="0" w:line="360" w:lineRule="auto"/>
      </w:pPr>
      <w:r>
        <w:rPr>
          <w:color w:val="000000"/>
        </w:rPr>
        <w:t xml:space="preserve">Ahora bien, es de señalar que el Sujeto Obligado clasificó los teléfonos de servidores públicos, sin mencionar que eran institucionales o personales, por lo que, en el segundo caso, procedería la clasificación, como se mencionó en el párrafo anterior; sin embargo, para el caso de que sea institucional, en necesario traer a colación, los artículos 70, fracción VII, de la Ley General de Transparencia y Acceso a la Información Pública, con relación el 92, fracción VII, de la Ley de Transparencia y Acceso a la Información Pública del Estado de México y Municipios y los </w:t>
      </w:r>
      <w: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lastRenderedPageBreak/>
        <w:t>Plataforma Nacional de Transparencia, que precisan que el número telefónico institucional de servidores públicos, guarda dicha naturaleza.</w:t>
      </w:r>
    </w:p>
    <w:p w14:paraId="63CCF596" w14:textId="77777777" w:rsidR="001146F0" w:rsidRDefault="001146F0">
      <w:pPr>
        <w:spacing w:after="0" w:line="360" w:lineRule="auto"/>
      </w:pPr>
    </w:p>
    <w:p w14:paraId="48F65C99" w14:textId="77777777" w:rsidR="001146F0" w:rsidRDefault="007A2259">
      <w:pPr>
        <w:spacing w:after="0" w:line="360" w:lineRule="auto"/>
        <w:rPr>
          <w:color w:val="000000"/>
        </w:rPr>
      </w:pPr>
      <w:r>
        <w:t>Así, para el caso de que los números corresponda al institucional de servidores públicos, deberá proporcionarlos, al no actualizar la causal de clasificación, prevista, en el artículo 143, fracción I, de la Ley de Transparencia y Acceso a la Información Pública del Estado de México y Municipios.</w:t>
      </w:r>
    </w:p>
    <w:p w14:paraId="2E4B4302" w14:textId="77777777" w:rsidR="001146F0" w:rsidRDefault="001146F0">
      <w:pPr>
        <w:spacing w:after="0" w:line="360" w:lineRule="auto"/>
      </w:pPr>
    </w:p>
    <w:p w14:paraId="18566D02" w14:textId="77777777" w:rsidR="001146F0" w:rsidRDefault="007A2259">
      <w:pPr>
        <w:numPr>
          <w:ilvl w:val="0"/>
          <w:numId w:val="8"/>
        </w:numPr>
        <w:spacing w:after="0" w:line="360" w:lineRule="auto"/>
        <w:rPr>
          <w:b/>
          <w:bCs/>
        </w:rPr>
      </w:pPr>
      <w:r>
        <w:rPr>
          <w:b/>
          <w:bCs/>
        </w:rPr>
        <w:t>Domicilio particular</w:t>
      </w:r>
    </w:p>
    <w:p w14:paraId="46A0B1EE" w14:textId="77777777" w:rsidR="001146F0" w:rsidRDefault="001146F0">
      <w:pPr>
        <w:spacing w:after="0" w:line="360" w:lineRule="auto"/>
        <w:ind w:left="720"/>
        <w:rPr>
          <w:b/>
          <w:bCs/>
        </w:rPr>
      </w:pPr>
    </w:p>
    <w:p w14:paraId="1DD6C6E3" w14:textId="77777777" w:rsidR="001146F0" w:rsidRDefault="007A2259">
      <w:pPr>
        <w:spacing w:after="0" w:line="360" w:lineRule="auto"/>
      </w:pPr>
      <w: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398BA9F" w14:textId="77777777" w:rsidR="001146F0" w:rsidRDefault="001146F0">
      <w:pPr>
        <w:spacing w:after="0" w:line="360" w:lineRule="auto"/>
      </w:pPr>
    </w:p>
    <w:p w14:paraId="253C3C88" w14:textId="77777777" w:rsidR="001146F0" w:rsidRDefault="007A2259">
      <w:pPr>
        <w:spacing w:after="0" w:line="360" w:lineRule="auto"/>
        <w:rPr>
          <w:b/>
          <w:bCs/>
        </w:rPr>
      </w:pPr>
      <w:r>
        <w:t>De la misma manera, lo establece el artículo 29 del Código Civil Federal, al precisar que el domicilio de personas físicas</w:t>
      </w:r>
      <w:r>
        <w:rPr>
          <w:b/>
          <w:bCs/>
        </w:rPr>
        <w:t>, es el lugar donde residen habitualmente, el lugar del centro principal de sus negocios, donde residan o el lugar donde se encuentren.</w:t>
      </w:r>
    </w:p>
    <w:p w14:paraId="12EAEDEC" w14:textId="77777777" w:rsidR="001146F0" w:rsidRDefault="001146F0">
      <w:pPr>
        <w:spacing w:after="0" w:line="360" w:lineRule="auto"/>
        <w:rPr>
          <w:b/>
          <w:bCs/>
        </w:rPr>
      </w:pPr>
    </w:p>
    <w:p w14:paraId="59B63945" w14:textId="77777777" w:rsidR="001146F0" w:rsidRDefault="007A2259">
      <w:pPr>
        <w:spacing w:after="0" w:line="360" w:lineRule="auto"/>
      </w:pPr>
      <w: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r>
        <w:lastRenderedPageBreak/>
        <w:t>Por lo tanto, se actualiza la clasificación, de conformidad con la fracción I, del artículo 143 de la Ley de Transparencia y Acceso a la Información Pública del Estado de México y Municipios.</w:t>
      </w:r>
    </w:p>
    <w:p w14:paraId="3EBFF14C" w14:textId="77777777" w:rsidR="001146F0" w:rsidRDefault="007A2259">
      <w:pPr>
        <w:numPr>
          <w:ilvl w:val="0"/>
          <w:numId w:val="8"/>
        </w:numPr>
        <w:spacing w:after="0" w:line="360" w:lineRule="auto"/>
      </w:pPr>
      <w:r>
        <w:rPr>
          <w:b/>
          <w:bCs/>
        </w:rPr>
        <w:t>Firma</w:t>
      </w:r>
      <w:r>
        <w:t xml:space="preserve"> </w:t>
      </w:r>
      <w:r>
        <w:rPr>
          <w:b/>
          <w:bCs/>
        </w:rPr>
        <w:t>de particulares</w:t>
      </w:r>
    </w:p>
    <w:p w14:paraId="6498B34B" w14:textId="77777777" w:rsidR="001146F0" w:rsidRDefault="001146F0">
      <w:pPr>
        <w:spacing w:after="0" w:line="360" w:lineRule="auto"/>
      </w:pPr>
    </w:p>
    <w:p w14:paraId="51233769" w14:textId="77777777" w:rsidR="001146F0" w:rsidRDefault="007A2259">
      <w:pPr>
        <w:spacing w:after="0" w:line="360" w:lineRule="auto"/>
        <w:ind w:right="-93"/>
        <w:rPr>
          <w:color w:val="000000"/>
        </w:rPr>
      </w:pPr>
      <w:r>
        <w:t>En principio, cabe señalar que la firma corresponde de aquellas personas físicas que fueron a solicitar un trámite o servicio al Sujeto Obligado, por lo que, no se trata de empleados o servidores públicos de este, sino de particulares.</w:t>
      </w:r>
    </w:p>
    <w:p w14:paraId="4F1197F4" w14:textId="77777777" w:rsidR="001146F0" w:rsidRDefault="001146F0">
      <w:pPr>
        <w:spacing w:after="0" w:line="360" w:lineRule="auto"/>
        <w:ind w:right="-93"/>
      </w:pPr>
    </w:p>
    <w:p w14:paraId="70FF3930" w14:textId="77777777" w:rsidR="001146F0" w:rsidRDefault="007A2259">
      <w:pPr>
        <w:spacing w:after="0" w:line="360" w:lineRule="auto"/>
        <w:ind w:right="-93"/>
      </w:pPr>
      <w: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p>
    <w:p w14:paraId="0A41E692" w14:textId="77777777" w:rsidR="001146F0" w:rsidRDefault="001146F0">
      <w:pPr>
        <w:spacing w:after="0" w:line="360" w:lineRule="auto"/>
        <w:ind w:right="-93"/>
      </w:pPr>
    </w:p>
    <w:p w14:paraId="1D371388" w14:textId="77777777" w:rsidR="001146F0" w:rsidRDefault="007A2259">
      <w:pPr>
        <w:spacing w:after="0" w:line="360" w:lineRule="auto"/>
        <w:ind w:right="-93"/>
      </w:pPr>
      <w:r>
        <w:t>Además, es un dato que exterioriza su voluntad para solicitar un trámite o servicio al Sujeto Obligado; por lo que, se actualiza la causal de clasificación establecida en el artículo 143, fracción I, de la Ley de Transparencia y Acceso a la Información Pública del Estado de México y Municipios.</w:t>
      </w:r>
    </w:p>
    <w:p w14:paraId="64F50D7D" w14:textId="77777777" w:rsidR="001146F0" w:rsidRDefault="001146F0">
      <w:pPr>
        <w:spacing w:after="0" w:line="360" w:lineRule="auto"/>
      </w:pPr>
    </w:p>
    <w:p w14:paraId="28136062" w14:textId="77777777" w:rsidR="001146F0" w:rsidRDefault="001146F0">
      <w:pPr>
        <w:spacing w:after="0" w:line="360" w:lineRule="auto"/>
      </w:pPr>
    </w:p>
    <w:p w14:paraId="0A655FA1" w14:textId="77777777" w:rsidR="001146F0" w:rsidRDefault="007A2259">
      <w:pPr>
        <w:spacing w:after="0" w:line="360" w:lineRule="auto"/>
      </w:pPr>
      <w:r>
        <w:t xml:space="preserve">Así, se logra vislumbrar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w:t>
      </w:r>
      <w:r>
        <w:lastRenderedPageBreak/>
        <w:t xml:space="preserve">la Unidad de Transparencia para efectos de atender al requerimiento informativo, </w:t>
      </w:r>
      <w:r>
        <w:rPr>
          <w:b/>
          <w:bCs/>
        </w:rPr>
        <w:t>deberá elaborar una Versión Pública en la que se testen las partes o secciones clasificada</w:t>
      </w:r>
      <w:r>
        <w:t xml:space="preserve">s, indicando su contenido de manera genérica y fundando y motivando su clasificación. </w:t>
      </w:r>
    </w:p>
    <w:p w14:paraId="6E1256A9" w14:textId="77777777" w:rsidR="001146F0" w:rsidRDefault="001146F0">
      <w:pPr>
        <w:spacing w:after="0" w:line="360" w:lineRule="auto"/>
      </w:pPr>
    </w:p>
    <w:p w14:paraId="509393EB" w14:textId="77777777" w:rsidR="001146F0" w:rsidRDefault="007A2259">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89E8865" w14:textId="77777777" w:rsidR="001146F0" w:rsidRDefault="001146F0">
      <w:pPr>
        <w:spacing w:after="0" w:line="360" w:lineRule="auto"/>
      </w:pPr>
    </w:p>
    <w:p w14:paraId="04E3655C" w14:textId="77777777" w:rsidR="001146F0" w:rsidRDefault="007A2259">
      <w:pPr>
        <w:spacing w:after="0" w:line="360" w:lineRule="auto"/>
        <w:rPr>
          <w:b/>
          <w:bCs/>
        </w:rPr>
      </w:pPr>
      <w:r>
        <w:rPr>
          <w:b/>
          <w:bCs/>
        </w:rPr>
        <w:t>SEXTO. Decisión</w:t>
      </w:r>
    </w:p>
    <w:p w14:paraId="22B425A8" w14:textId="77777777" w:rsidR="001146F0" w:rsidRDefault="001146F0">
      <w:pPr>
        <w:spacing w:after="0" w:line="360" w:lineRule="auto"/>
        <w:rPr>
          <w:b/>
          <w:bCs/>
        </w:rPr>
      </w:pPr>
    </w:p>
    <w:p w14:paraId="74157073" w14:textId="77777777" w:rsidR="001146F0" w:rsidRDefault="007A2259">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 xml:space="preserve">REVOCAR </w:t>
      </w:r>
      <w:r>
        <w:t xml:space="preserve">la respuesta otorgada por el Organismo Público Descentralizado para la Prestación de Servicios de Agua Potable Alcantarillado y Saneamiento de Coacalco de Berriozábal, a efecto de que, previa búsqueda exhaustiva y razonable en todas las áreas competentes, entregue la información solicitada. </w:t>
      </w:r>
    </w:p>
    <w:p w14:paraId="7587E47C" w14:textId="77777777" w:rsidR="001146F0" w:rsidRDefault="001146F0">
      <w:pPr>
        <w:spacing w:after="0" w:line="360" w:lineRule="auto"/>
      </w:pPr>
    </w:p>
    <w:p w14:paraId="79555ADC" w14:textId="77777777" w:rsidR="001146F0" w:rsidRDefault="007A2259">
      <w:pPr>
        <w:spacing w:after="0" w:line="360" w:lineRule="auto"/>
        <w:rPr>
          <w:b/>
          <w:bCs/>
        </w:rPr>
      </w:pPr>
      <w:r>
        <w:rPr>
          <w:b/>
          <w:bCs/>
        </w:rPr>
        <w:t>Términos de la Resolución para conocimiento del Particular</w:t>
      </w:r>
    </w:p>
    <w:p w14:paraId="5A8BA6D3" w14:textId="77777777" w:rsidR="001146F0" w:rsidRDefault="001146F0">
      <w:pPr>
        <w:spacing w:after="0" w:line="360" w:lineRule="auto"/>
        <w:rPr>
          <w:b/>
          <w:bCs/>
        </w:rPr>
      </w:pPr>
    </w:p>
    <w:p w14:paraId="3A8BE510" w14:textId="77777777" w:rsidR="001146F0" w:rsidRDefault="007A2259">
      <w:pPr>
        <w:spacing w:after="0" w:line="360" w:lineRule="auto"/>
        <w:rPr>
          <w:color w:val="000000"/>
        </w:rPr>
      </w:pPr>
      <w:bookmarkStart w:id="1" w:name="_heading=h.1fob9te" w:colFirst="0" w:colLast="0"/>
      <w:bookmarkEnd w:id="1"/>
      <w:r>
        <w:rPr>
          <w:color w:val="000000"/>
        </w:rPr>
        <w:t xml:space="preserve">Se le hace del conocimiento al Particular, que, en el presente caso, se le da la razón, pues el Organismo Público Descentralizado para la Prestación de Servicios de Agua Potable Alcantarillado y Saneamiento de Coacalco de Berriozábal clasificó información, sin embargo, no fundó ni motivó dicha situación, por lo que, deberá entregar la información solicitada. Finalmente, se le informa que la labor del Instituto de Transparencia, Acceso a la Información </w:t>
      </w:r>
      <w:r>
        <w:rPr>
          <w:color w:val="000000"/>
        </w:rPr>
        <w:lastRenderedPageBreak/>
        <w:t>Pública y Protección de Datos Personales del Estado de México y Municipios, es apoyar a la población a acceder a la información pública y garantizar la protección de sus datos personales.</w:t>
      </w:r>
    </w:p>
    <w:p w14:paraId="23DF6CAF" w14:textId="77777777" w:rsidR="001146F0" w:rsidRDefault="001146F0">
      <w:pPr>
        <w:spacing w:after="0" w:line="360" w:lineRule="auto"/>
      </w:pPr>
    </w:p>
    <w:p w14:paraId="4D592F32" w14:textId="77777777" w:rsidR="001146F0" w:rsidRDefault="007A2259">
      <w:pPr>
        <w:spacing w:after="0" w:line="360" w:lineRule="auto"/>
      </w:pPr>
      <w:r>
        <w:t>Por lo expuesto y fundado, este Pleno:</w:t>
      </w:r>
    </w:p>
    <w:p w14:paraId="71745EC9" w14:textId="77777777" w:rsidR="001146F0" w:rsidRDefault="001146F0">
      <w:pPr>
        <w:spacing w:after="0" w:line="360" w:lineRule="auto"/>
        <w:rPr>
          <w:b/>
          <w:bCs/>
        </w:rPr>
      </w:pPr>
    </w:p>
    <w:p w14:paraId="18654C1E" w14:textId="77777777" w:rsidR="001146F0" w:rsidRDefault="007A2259">
      <w:pPr>
        <w:spacing w:after="0" w:line="360" w:lineRule="auto"/>
        <w:jc w:val="center"/>
        <w:rPr>
          <w:b/>
          <w:bCs/>
        </w:rPr>
      </w:pPr>
      <w:r>
        <w:rPr>
          <w:b/>
          <w:bCs/>
        </w:rPr>
        <w:t>R E S U E L V E</w:t>
      </w:r>
    </w:p>
    <w:p w14:paraId="0125E18F" w14:textId="77777777" w:rsidR="001146F0" w:rsidRDefault="001146F0">
      <w:pPr>
        <w:spacing w:after="0" w:line="360" w:lineRule="auto"/>
        <w:jc w:val="center"/>
        <w:rPr>
          <w:b/>
          <w:bCs/>
        </w:rPr>
      </w:pPr>
    </w:p>
    <w:p w14:paraId="254AE971" w14:textId="77777777" w:rsidR="001146F0" w:rsidRDefault="007A2259">
      <w:pPr>
        <w:spacing w:after="0" w:line="360" w:lineRule="auto"/>
      </w:pPr>
      <w:r>
        <w:rPr>
          <w:b/>
          <w:bCs/>
        </w:rPr>
        <w:t xml:space="preserve">PRIMERO. </w:t>
      </w:r>
      <w:r>
        <w:rPr>
          <w:color w:val="000000"/>
        </w:rPr>
        <w:t xml:space="preserve">Se </w:t>
      </w:r>
      <w:r>
        <w:rPr>
          <w:b/>
          <w:bCs/>
          <w:color w:val="000000"/>
        </w:rPr>
        <w:t>REVOCA</w:t>
      </w:r>
      <w:r>
        <w:rPr>
          <w:color w:val="000000"/>
        </w:rPr>
        <w:t xml:space="preserve"> la respuesta entregada por el Organismo Público Descentralizado para la Prestación de Servicios de Agua Potable Alcantarillado y Saneamiento de Coacalco de Berriozábal a la solicitud de información</w:t>
      </w:r>
      <w:r>
        <w:rPr>
          <w:rFonts w:ascii="Verdana" w:eastAsia="Verdana" w:hAnsi="Verdana" w:cs="Verdana"/>
          <w:b/>
          <w:bCs/>
          <w:color w:val="FF0000"/>
        </w:rPr>
        <w:t> </w:t>
      </w:r>
      <w:r>
        <w:rPr>
          <w:color w:val="000000"/>
        </w:rPr>
        <w:t xml:space="preserve">00022/OASCOACALC/IP/2025, por resultar </w:t>
      </w:r>
      <w:r>
        <w:rPr>
          <w:b/>
          <w:bCs/>
          <w:color w:val="000000"/>
        </w:rPr>
        <w:t>FUNDADAS</w:t>
      </w:r>
      <w:r>
        <w:rPr>
          <w:color w:val="000000"/>
        </w:rPr>
        <w:t xml:space="preserve"> las razones o motivos de inconformidad hechos valer por el Particular, en términos de los considerandos QUINTO y SEXTO de la presente Resolución.</w:t>
      </w:r>
    </w:p>
    <w:p w14:paraId="45EA5A42" w14:textId="77777777" w:rsidR="001146F0" w:rsidRDefault="001146F0">
      <w:pPr>
        <w:spacing w:after="0" w:line="360" w:lineRule="auto"/>
        <w:rPr>
          <w:color w:val="000000"/>
        </w:rPr>
      </w:pPr>
    </w:p>
    <w:p w14:paraId="4A9582E2" w14:textId="77777777" w:rsidR="001146F0" w:rsidRDefault="007A2259">
      <w:pPr>
        <w:spacing w:after="0" w:line="360" w:lineRule="auto"/>
      </w:pPr>
      <w:r>
        <w:rPr>
          <w:b/>
          <w:bCs/>
          <w:color w:val="000000"/>
        </w:rPr>
        <w:t xml:space="preserve">SEGUNDO. </w:t>
      </w:r>
      <w:r>
        <w:rPr>
          <w:color w:val="000000"/>
        </w:rPr>
        <w:t xml:space="preserve">Se </w:t>
      </w:r>
      <w:r>
        <w:rPr>
          <w:b/>
          <w:bCs/>
          <w:color w:val="000000"/>
        </w:rPr>
        <w:t xml:space="preserve">ORDENA </w:t>
      </w:r>
      <w:r>
        <w:rPr>
          <w:color w:val="000000"/>
        </w:rPr>
        <w:t xml:space="preserve">al Ente Recurrido, a efecto de que, previa búsqueda exhaustiva y razonable en las unidades administrativas competentes, entregue, a través del Sistema de Acceso a la Información Mexiquense (SAIMEX), en su caso, en versión pública, respecto a los trámites de factibilidad para el servicio de agua potable, los </w:t>
      </w:r>
      <w:r>
        <w:t>documentos que den cuenta de lo siguiente:</w:t>
      </w:r>
    </w:p>
    <w:p w14:paraId="64CB05A5" w14:textId="77777777" w:rsidR="001146F0" w:rsidRDefault="001146F0">
      <w:pPr>
        <w:spacing w:after="0" w:line="360" w:lineRule="auto"/>
      </w:pPr>
    </w:p>
    <w:p w14:paraId="5BA47A35" w14:textId="77777777" w:rsidR="001146F0" w:rsidRDefault="007A2259">
      <w:pPr>
        <w:numPr>
          <w:ilvl w:val="0"/>
          <w:numId w:val="9"/>
        </w:numPr>
        <w:spacing w:after="0" w:line="360" w:lineRule="auto"/>
        <w:rPr>
          <w:color w:val="000000"/>
        </w:rPr>
      </w:pPr>
      <w:r>
        <w:rPr>
          <w:color w:val="000000"/>
        </w:rPr>
        <w:t>Los dictámenes de factibilidad emitidos del primero de enero al treinta y uno de diciembre de dos mil veinticuatro, con sus respectivos recibos de pago.</w:t>
      </w:r>
    </w:p>
    <w:p w14:paraId="4FF13957" w14:textId="77777777" w:rsidR="001146F0" w:rsidRDefault="007A2259">
      <w:pPr>
        <w:numPr>
          <w:ilvl w:val="0"/>
          <w:numId w:val="9"/>
        </w:numPr>
        <w:spacing w:after="0" w:line="360" w:lineRule="auto"/>
        <w:rPr>
          <w:color w:val="000000"/>
        </w:rPr>
      </w:pPr>
      <w:r>
        <w:rPr>
          <w:color w:val="000000"/>
        </w:rPr>
        <w:t>Normatividad, procedimiento y requisitos del trámite, vigentes al dieciséis de mayo de dos mil veinticinco.</w:t>
      </w:r>
    </w:p>
    <w:p w14:paraId="7431A2A2" w14:textId="77777777" w:rsidR="001146F0" w:rsidRDefault="001146F0">
      <w:pPr>
        <w:spacing w:after="0" w:line="360" w:lineRule="auto"/>
        <w:ind w:left="360"/>
      </w:pPr>
    </w:p>
    <w:p w14:paraId="2F390D80" w14:textId="77777777" w:rsidR="001146F0" w:rsidRDefault="007A2259">
      <w:pPr>
        <w:spacing w:after="0" w:line="360" w:lineRule="auto"/>
        <w:rPr>
          <w:color w:val="000000"/>
        </w:rPr>
      </w:pPr>
      <w:r>
        <w:rPr>
          <w:color w:val="000000"/>
        </w:rPr>
        <w:lastRenderedPageBreak/>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AC7A9AA" w14:textId="77777777" w:rsidR="001146F0" w:rsidRDefault="001146F0">
      <w:pPr>
        <w:spacing w:after="0" w:line="360" w:lineRule="auto"/>
        <w:rPr>
          <w:b/>
          <w:bCs/>
          <w:color w:val="000000"/>
        </w:rPr>
      </w:pPr>
    </w:p>
    <w:p w14:paraId="18C4A126" w14:textId="77777777" w:rsidR="001146F0" w:rsidRDefault="007A2259">
      <w:pPr>
        <w:spacing w:after="0" w:line="360" w:lineRule="auto"/>
        <w:rPr>
          <w:color w:val="000000"/>
        </w:rPr>
      </w:pPr>
      <w:r>
        <w:rPr>
          <w:b/>
          <w:bCs/>
          <w:color w:val="000000"/>
        </w:rPr>
        <w:t>TERCERO. NOTIFÍQUESE</w:t>
      </w:r>
      <w:r w:rsidR="00C458E5">
        <w:rPr>
          <w:b/>
          <w:bCs/>
          <w:color w:val="000000"/>
        </w:rPr>
        <w:t xml:space="preserve"> POR SAIMEX</w:t>
      </w:r>
      <w:r>
        <w:rPr>
          <w:b/>
          <w:bCs/>
          <w:color w:val="000000"/>
        </w:rPr>
        <w:t xml:space="preserve">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A66DFBC" w14:textId="77777777" w:rsidR="001146F0" w:rsidRDefault="001146F0">
      <w:pPr>
        <w:spacing w:after="0" w:line="360" w:lineRule="auto"/>
        <w:rPr>
          <w:color w:val="000000"/>
        </w:rPr>
      </w:pPr>
    </w:p>
    <w:p w14:paraId="67A1FA39" w14:textId="77777777" w:rsidR="001146F0" w:rsidRDefault="007A2259">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C094F1F" w14:textId="77777777" w:rsidR="001146F0" w:rsidRDefault="001146F0">
      <w:pPr>
        <w:spacing w:after="0" w:line="360" w:lineRule="auto"/>
        <w:rPr>
          <w:color w:val="000000"/>
        </w:rPr>
      </w:pPr>
    </w:p>
    <w:p w14:paraId="1C2D401D" w14:textId="77777777" w:rsidR="001146F0" w:rsidRDefault="007A2259">
      <w:pPr>
        <w:spacing w:after="0" w:line="360" w:lineRule="auto"/>
        <w:rPr>
          <w:color w:val="000000"/>
        </w:rPr>
      </w:pPr>
      <w:r>
        <w:rPr>
          <w:b/>
          <w:bCs/>
          <w:color w:val="000000"/>
        </w:rPr>
        <w:t>CUARTO. NOTIFÍQUESE</w:t>
      </w:r>
      <w:r w:rsidR="00C458E5">
        <w:rPr>
          <w:b/>
          <w:bCs/>
          <w:color w:val="000000"/>
        </w:rPr>
        <w:t xml:space="preserve"> POR SAIMEX</w:t>
      </w:r>
      <w:r>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F0168F0" w14:textId="77777777" w:rsidR="001146F0" w:rsidRDefault="001146F0">
      <w:pPr>
        <w:spacing w:after="0" w:line="360" w:lineRule="auto"/>
        <w:ind w:right="-93"/>
        <w:rPr>
          <w:color w:val="0D0D0D"/>
        </w:rPr>
      </w:pPr>
    </w:p>
    <w:p w14:paraId="44236ED8" w14:textId="77777777" w:rsidR="001146F0" w:rsidRDefault="007A2259">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w:t>
      </w:r>
      <w:r w:rsidR="001C29A5">
        <w:t>ÍA DEL ROSARIO MEJÍA AYALA (</w:t>
      </w:r>
      <w:r>
        <w:t>AUSENCIA JUSTIFICADA), SHARON CRISTINA MORALES MARTÍ</w:t>
      </w:r>
      <w:r w:rsidR="0028566C">
        <w:t xml:space="preserve">NEZ, LUIS GUSTAVO PARRA NORIEGA </w:t>
      </w:r>
      <w:r>
        <w:t>Y GUADALUPE RAMÍREZ PEÑA, EN LA TERCERA SESIÓN ORDINARIA, CELEBRADA EL VEINTIOCHO DE ENERO DE DOS MIL VEINTISÉIS, ANTE EL SECRETARIO TÉCNICO DEL PLENO, ALEXIS TAPIA RAMÍREZ.</w:t>
      </w:r>
    </w:p>
    <w:p w14:paraId="1E601C07" w14:textId="77777777" w:rsidR="001146F0" w:rsidRDefault="001146F0">
      <w:pPr>
        <w:spacing w:after="0" w:line="360" w:lineRule="auto"/>
      </w:pPr>
    </w:p>
    <w:p w14:paraId="681FFDED" w14:textId="77777777" w:rsidR="001146F0" w:rsidRDefault="001146F0">
      <w:pPr>
        <w:spacing w:after="0" w:line="360" w:lineRule="auto"/>
      </w:pPr>
    </w:p>
    <w:p w14:paraId="2E5D4E95" w14:textId="77777777" w:rsidR="001146F0" w:rsidRDefault="001146F0">
      <w:pPr>
        <w:spacing w:after="0" w:line="360" w:lineRule="auto"/>
      </w:pPr>
    </w:p>
    <w:p w14:paraId="4C9C69AB" w14:textId="77777777" w:rsidR="001146F0" w:rsidRDefault="001146F0">
      <w:pPr>
        <w:spacing w:after="0" w:line="360" w:lineRule="auto"/>
      </w:pPr>
    </w:p>
    <w:p w14:paraId="278EA029" w14:textId="77777777" w:rsidR="001146F0" w:rsidRDefault="001146F0">
      <w:pPr>
        <w:spacing w:after="0" w:line="360" w:lineRule="auto"/>
      </w:pPr>
    </w:p>
    <w:p w14:paraId="25A312F9" w14:textId="77777777" w:rsidR="001146F0" w:rsidRDefault="001146F0">
      <w:pPr>
        <w:spacing w:after="0" w:line="360" w:lineRule="auto"/>
      </w:pPr>
    </w:p>
    <w:p w14:paraId="7C1B9845" w14:textId="77777777" w:rsidR="001146F0" w:rsidRDefault="001146F0">
      <w:pPr>
        <w:spacing w:after="0" w:line="360" w:lineRule="auto"/>
      </w:pPr>
    </w:p>
    <w:p w14:paraId="49AD89A6" w14:textId="77777777" w:rsidR="001146F0" w:rsidRDefault="001146F0">
      <w:pPr>
        <w:spacing w:after="0" w:line="360" w:lineRule="auto"/>
      </w:pPr>
    </w:p>
    <w:p w14:paraId="21868571" w14:textId="77777777" w:rsidR="001146F0" w:rsidRDefault="001146F0">
      <w:pPr>
        <w:spacing w:after="0" w:line="360" w:lineRule="auto"/>
      </w:pPr>
    </w:p>
    <w:p w14:paraId="40B9F540" w14:textId="77777777" w:rsidR="001146F0" w:rsidRDefault="001146F0">
      <w:pPr>
        <w:spacing w:after="0" w:line="360" w:lineRule="auto"/>
      </w:pPr>
    </w:p>
    <w:p w14:paraId="390270BE" w14:textId="77777777" w:rsidR="001146F0" w:rsidRDefault="001146F0">
      <w:pPr>
        <w:spacing w:after="0" w:line="360" w:lineRule="auto"/>
      </w:pPr>
    </w:p>
    <w:p w14:paraId="2DABF05B" w14:textId="77777777" w:rsidR="001146F0" w:rsidRDefault="001146F0">
      <w:pPr>
        <w:spacing w:after="0" w:line="360" w:lineRule="auto"/>
      </w:pPr>
    </w:p>
    <w:p w14:paraId="3830A9E7" w14:textId="77777777" w:rsidR="001146F0" w:rsidRDefault="001146F0">
      <w:pPr>
        <w:spacing w:after="0" w:line="360" w:lineRule="auto"/>
      </w:pPr>
    </w:p>
    <w:p w14:paraId="3DF2CA66" w14:textId="77777777" w:rsidR="001146F0" w:rsidRDefault="001146F0">
      <w:pPr>
        <w:spacing w:after="0" w:line="360" w:lineRule="auto"/>
      </w:pPr>
    </w:p>
    <w:p w14:paraId="264B8FD6" w14:textId="77777777" w:rsidR="001146F0" w:rsidRDefault="001146F0">
      <w:pPr>
        <w:spacing w:after="0" w:line="360" w:lineRule="auto"/>
      </w:pPr>
    </w:p>
    <w:p w14:paraId="3BD9C3FB" w14:textId="77777777" w:rsidR="001146F0" w:rsidRDefault="001146F0">
      <w:pPr>
        <w:spacing w:after="0" w:line="360" w:lineRule="auto"/>
      </w:pPr>
    </w:p>
    <w:p w14:paraId="2C4059B7" w14:textId="77777777" w:rsidR="001146F0" w:rsidRDefault="001146F0">
      <w:pPr>
        <w:spacing w:after="0" w:line="360" w:lineRule="auto"/>
      </w:pPr>
    </w:p>
    <w:p w14:paraId="3BBE79AD" w14:textId="77777777" w:rsidR="001146F0" w:rsidRDefault="001146F0">
      <w:pPr>
        <w:spacing w:after="0" w:line="360" w:lineRule="auto"/>
      </w:pPr>
    </w:p>
    <w:p w14:paraId="154EC488" w14:textId="77777777" w:rsidR="001146F0" w:rsidRDefault="001146F0">
      <w:pPr>
        <w:spacing w:after="0" w:line="360" w:lineRule="auto"/>
      </w:pPr>
    </w:p>
    <w:p w14:paraId="09D6515A" w14:textId="77777777" w:rsidR="001146F0" w:rsidRDefault="001146F0">
      <w:pPr>
        <w:spacing w:after="0" w:line="360" w:lineRule="auto"/>
      </w:pPr>
    </w:p>
    <w:p w14:paraId="7DFBA928" w14:textId="77777777" w:rsidR="001146F0" w:rsidRDefault="001146F0">
      <w:pPr>
        <w:spacing w:after="0" w:line="360" w:lineRule="auto"/>
      </w:pPr>
    </w:p>
    <w:p w14:paraId="3A955DF7" w14:textId="77777777" w:rsidR="001146F0" w:rsidRDefault="001146F0">
      <w:pPr>
        <w:spacing w:after="0" w:line="360" w:lineRule="auto"/>
      </w:pPr>
    </w:p>
    <w:sectPr w:rsidR="001146F0">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42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8A1E3" w14:textId="77777777" w:rsidR="00EB018B" w:rsidRDefault="00EB018B">
      <w:pPr>
        <w:spacing w:after="0" w:line="240" w:lineRule="auto"/>
      </w:pPr>
      <w:r>
        <w:separator/>
      </w:r>
    </w:p>
  </w:endnote>
  <w:endnote w:type="continuationSeparator" w:id="0">
    <w:p w14:paraId="2B31284A" w14:textId="77777777" w:rsidR="00EB018B" w:rsidRDefault="00EB0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3A904FF-A73C-41C4-841D-C314AA5FD59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3D6E1583-8013-4076-9B29-DCB4AFF59963}"/>
    <w:embedBold r:id="rId3" w:fontKey="{1FBB8A5E-7291-4451-9477-1764FBD4C51F}"/>
    <w:embedItalic r:id="rId4" w:fontKey="{DD6B046E-EA5F-41FF-BB04-E7256B1A498F}"/>
    <w:embedBoldItalic r:id="rId5" w:fontKey="{12DC4607-8295-4FBC-9501-49D9CF04EC9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60A80FA-BC08-4152-A604-6C26B211E8EB}"/>
  </w:font>
  <w:font w:name="Calibri">
    <w:panose1 w:val="020F0502020204030204"/>
    <w:charset w:val="00"/>
    <w:family w:val="swiss"/>
    <w:pitch w:val="variable"/>
    <w:sig w:usb0="E4002EFF" w:usb1="C200247B" w:usb2="00000009" w:usb3="00000000" w:csb0="000001FF" w:csb1="00000000"/>
    <w:embedRegular r:id="rId7" w:fontKey="{1C975507-1ECD-4573-8339-0CAC7DF7E833}"/>
  </w:font>
  <w:font w:name="Georgia">
    <w:panose1 w:val="02040502050405020303"/>
    <w:charset w:val="00"/>
    <w:family w:val="roman"/>
    <w:pitch w:val="variable"/>
    <w:sig w:usb0="00000287" w:usb1="00000000" w:usb2="00000000" w:usb3="00000000" w:csb0="0000009F" w:csb1="00000000"/>
    <w:embedItalic r:id="rId8" w:fontKey="{A6CA7AE3-8F6F-41E0-99E3-73FA5AC796E5}"/>
  </w:font>
  <w:font w:name="Verdana">
    <w:panose1 w:val="020B0604030504040204"/>
    <w:charset w:val="00"/>
    <w:family w:val="swiss"/>
    <w:pitch w:val="variable"/>
    <w:sig w:usb0="A00006FF" w:usb1="4000205B" w:usb2="00000010" w:usb3="00000000" w:csb0="0000019F" w:csb1="00000000"/>
    <w:embedBold r:id="rId9" w:fontKey="{27D30CE0-BE25-498E-AAAF-E3C87B8B9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D6DB" w14:textId="77777777" w:rsidR="001146F0" w:rsidRDefault="007A22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B4DC6">
      <w:rPr>
        <w:b/>
        <w:bCs/>
        <w:noProof/>
        <w:color w:val="000000"/>
        <w:sz w:val="24"/>
        <w:szCs w:val="24"/>
      </w:rPr>
      <w:t>43</w:t>
    </w:r>
    <w:r>
      <w:rPr>
        <w:b/>
        <w:bCs/>
        <w:color w:val="000000"/>
        <w:sz w:val="24"/>
        <w:szCs w:val="24"/>
      </w:rPr>
      <w:fldChar w:fldCharType="end"/>
    </w:r>
  </w:p>
  <w:p w14:paraId="6D3867E6" w14:textId="77777777" w:rsidR="001146F0" w:rsidRDefault="001146F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9564C" w14:textId="77777777" w:rsidR="001146F0" w:rsidRDefault="007A22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B4DC6">
      <w:rPr>
        <w:b/>
        <w:bCs/>
        <w:noProof/>
        <w:color w:val="000000"/>
        <w:sz w:val="24"/>
        <w:szCs w:val="24"/>
      </w:rPr>
      <w:t>42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B4DC6">
      <w:rPr>
        <w:b/>
        <w:bCs/>
        <w:noProof/>
        <w:color w:val="000000"/>
        <w:sz w:val="24"/>
        <w:szCs w:val="24"/>
      </w:rPr>
      <w:t>43</w:t>
    </w:r>
    <w:r>
      <w:rPr>
        <w:b/>
        <w:bCs/>
        <w:color w:val="000000"/>
        <w:sz w:val="24"/>
        <w:szCs w:val="24"/>
      </w:rPr>
      <w:fldChar w:fldCharType="end"/>
    </w:r>
  </w:p>
  <w:p w14:paraId="6FC07647" w14:textId="77777777" w:rsidR="001146F0" w:rsidRDefault="001146F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2FC63" w14:textId="77777777" w:rsidR="001146F0" w:rsidRDefault="007A22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B4DC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B4DC6">
      <w:rPr>
        <w:b/>
        <w:bCs/>
        <w:noProof/>
        <w:color w:val="000000"/>
        <w:sz w:val="24"/>
        <w:szCs w:val="24"/>
      </w:rPr>
      <w:t>43</w:t>
    </w:r>
    <w:r>
      <w:rPr>
        <w:b/>
        <w:bCs/>
        <w:color w:val="000000"/>
        <w:sz w:val="24"/>
        <w:szCs w:val="24"/>
      </w:rPr>
      <w:fldChar w:fldCharType="end"/>
    </w:r>
  </w:p>
  <w:p w14:paraId="037934D7" w14:textId="77777777" w:rsidR="001146F0" w:rsidRDefault="001146F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6A256" w14:textId="77777777" w:rsidR="00EB018B" w:rsidRDefault="00EB018B">
      <w:pPr>
        <w:spacing w:after="0" w:line="240" w:lineRule="auto"/>
      </w:pPr>
      <w:r>
        <w:separator/>
      </w:r>
    </w:p>
  </w:footnote>
  <w:footnote w:type="continuationSeparator" w:id="0">
    <w:p w14:paraId="2B4AC6F3" w14:textId="77777777" w:rsidR="00EB018B" w:rsidRDefault="00EB0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E2EA2" w14:textId="77777777" w:rsidR="001146F0" w:rsidRDefault="001146F0">
    <w:pPr>
      <w:widowControl w:val="0"/>
      <w:pBdr>
        <w:top w:val="nil"/>
        <w:left w:val="nil"/>
        <w:bottom w:val="nil"/>
        <w:right w:val="nil"/>
        <w:between w:val="nil"/>
      </w:pBdr>
      <w:spacing w:after="0" w:line="276" w:lineRule="auto"/>
      <w:jc w:val="left"/>
      <w:rPr>
        <w:color w:val="000000"/>
      </w:rPr>
    </w:pPr>
  </w:p>
  <w:tbl>
    <w:tblPr>
      <w:tblStyle w:val="a7"/>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146F0" w14:paraId="6E0BDC4F" w14:textId="77777777">
      <w:trPr>
        <w:trHeight w:val="132"/>
      </w:trPr>
      <w:tc>
        <w:tcPr>
          <w:tcW w:w="2691" w:type="dxa"/>
        </w:tcPr>
        <w:p w14:paraId="152FAADC" w14:textId="77777777" w:rsidR="001146F0" w:rsidRDefault="007A2259">
          <w:pPr>
            <w:tabs>
              <w:tab w:val="right" w:pos="8838"/>
            </w:tabs>
            <w:ind w:right="-105"/>
            <w:rPr>
              <w:b/>
              <w:bCs/>
            </w:rPr>
          </w:pPr>
          <w:r>
            <w:rPr>
              <w:b/>
              <w:bCs/>
            </w:rPr>
            <w:t>Recurso de Revisión:</w:t>
          </w:r>
        </w:p>
      </w:tc>
      <w:tc>
        <w:tcPr>
          <w:tcW w:w="3405" w:type="dxa"/>
        </w:tcPr>
        <w:p w14:paraId="60BA81A1" w14:textId="77777777" w:rsidR="001146F0" w:rsidRDefault="007A2259">
          <w:pPr>
            <w:tabs>
              <w:tab w:val="right" w:pos="8838"/>
            </w:tabs>
            <w:ind w:left="-28" w:right="-32"/>
          </w:pPr>
          <w:r>
            <w:t>03846/INFOEM/IP/RR/2020</w:t>
          </w:r>
        </w:p>
      </w:tc>
    </w:tr>
    <w:tr w:rsidR="001146F0" w14:paraId="0B137086" w14:textId="77777777">
      <w:trPr>
        <w:trHeight w:val="261"/>
      </w:trPr>
      <w:tc>
        <w:tcPr>
          <w:tcW w:w="2691" w:type="dxa"/>
        </w:tcPr>
        <w:p w14:paraId="580FAA8C" w14:textId="77777777" w:rsidR="001146F0" w:rsidRDefault="007A2259">
          <w:pPr>
            <w:tabs>
              <w:tab w:val="right" w:pos="8838"/>
            </w:tabs>
            <w:ind w:right="-105"/>
            <w:rPr>
              <w:b/>
              <w:bCs/>
            </w:rPr>
          </w:pPr>
          <w:r>
            <w:rPr>
              <w:b/>
              <w:bCs/>
            </w:rPr>
            <w:t>Sujeto Obligado:</w:t>
          </w:r>
        </w:p>
      </w:tc>
      <w:tc>
        <w:tcPr>
          <w:tcW w:w="3405" w:type="dxa"/>
        </w:tcPr>
        <w:p w14:paraId="6C0EB3C5" w14:textId="77777777" w:rsidR="001146F0" w:rsidRDefault="007A2259">
          <w:pPr>
            <w:tabs>
              <w:tab w:val="right" w:pos="8838"/>
            </w:tabs>
            <w:ind w:right="-32"/>
          </w:pPr>
          <w:r>
            <w:t>Ayuntamiento de Temascalcingo</w:t>
          </w:r>
        </w:p>
      </w:tc>
    </w:tr>
    <w:tr w:rsidR="001146F0" w14:paraId="17129ACA" w14:textId="77777777">
      <w:trPr>
        <w:trHeight w:val="261"/>
      </w:trPr>
      <w:tc>
        <w:tcPr>
          <w:tcW w:w="2691" w:type="dxa"/>
        </w:tcPr>
        <w:p w14:paraId="03D08426" w14:textId="77777777" w:rsidR="001146F0" w:rsidRDefault="007A2259">
          <w:pPr>
            <w:tabs>
              <w:tab w:val="right" w:pos="8838"/>
            </w:tabs>
            <w:ind w:right="-105"/>
            <w:rPr>
              <w:b/>
              <w:bCs/>
            </w:rPr>
          </w:pPr>
          <w:r>
            <w:rPr>
              <w:b/>
              <w:bCs/>
            </w:rPr>
            <w:t>Comisionado Ponente:</w:t>
          </w:r>
        </w:p>
      </w:tc>
      <w:tc>
        <w:tcPr>
          <w:tcW w:w="3405" w:type="dxa"/>
        </w:tcPr>
        <w:p w14:paraId="716A5382" w14:textId="77777777" w:rsidR="001146F0" w:rsidRDefault="007A2259">
          <w:pPr>
            <w:tabs>
              <w:tab w:val="right" w:pos="8838"/>
            </w:tabs>
            <w:ind w:right="-32"/>
            <w:rPr>
              <w:b/>
              <w:bCs/>
            </w:rPr>
          </w:pPr>
          <w:r>
            <w:t>Luis Gustavo Parra Noriega</w:t>
          </w:r>
        </w:p>
      </w:tc>
    </w:tr>
  </w:tbl>
  <w:p w14:paraId="3FC8F4E6" w14:textId="77777777" w:rsidR="001146F0"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5E553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CCF4" w14:textId="77777777" w:rsidR="001146F0" w:rsidRDefault="00000000">
    <w:pPr>
      <w:widowControl w:val="0"/>
      <w:pBdr>
        <w:top w:val="nil"/>
        <w:left w:val="nil"/>
        <w:bottom w:val="nil"/>
        <w:right w:val="nil"/>
        <w:between w:val="nil"/>
      </w:pBdr>
      <w:spacing w:after="0" w:line="276" w:lineRule="auto"/>
      <w:jc w:val="left"/>
    </w:pPr>
    <w:r>
      <w:rPr>
        <w:color w:val="000000"/>
      </w:rPr>
      <w:pict w14:anchorId="05AFC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8"/>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268"/>
      <w:gridCol w:w="4536"/>
    </w:tblGrid>
    <w:tr w:rsidR="001146F0" w14:paraId="59EBB7E1" w14:textId="77777777">
      <w:trPr>
        <w:trHeight w:val="138"/>
      </w:trPr>
      <w:tc>
        <w:tcPr>
          <w:tcW w:w="2268" w:type="dxa"/>
          <w:vAlign w:val="center"/>
        </w:tcPr>
        <w:p w14:paraId="29DBAD12" w14:textId="77777777" w:rsidR="001146F0" w:rsidRDefault="007A2259">
          <w:pPr>
            <w:tabs>
              <w:tab w:val="right" w:pos="8838"/>
            </w:tabs>
            <w:ind w:left="-108" w:right="-105"/>
            <w:jc w:val="left"/>
            <w:rPr>
              <w:b/>
              <w:bCs/>
            </w:rPr>
          </w:pPr>
          <w:r>
            <w:rPr>
              <w:b/>
              <w:bCs/>
            </w:rPr>
            <w:t>Recurso de Revisión:</w:t>
          </w:r>
        </w:p>
      </w:tc>
      <w:tc>
        <w:tcPr>
          <w:tcW w:w="4536" w:type="dxa"/>
        </w:tcPr>
        <w:p w14:paraId="6B8B4BE6" w14:textId="77777777" w:rsidR="001146F0" w:rsidRDefault="007A2259">
          <w:pPr>
            <w:tabs>
              <w:tab w:val="right" w:pos="8838"/>
            </w:tabs>
            <w:ind w:right="57"/>
          </w:pPr>
          <w:r>
            <w:t>06721/INFOEM/IP/RR/2025</w:t>
          </w:r>
        </w:p>
      </w:tc>
    </w:tr>
    <w:tr w:rsidR="001146F0" w14:paraId="067AE437" w14:textId="77777777">
      <w:trPr>
        <w:trHeight w:val="273"/>
      </w:trPr>
      <w:tc>
        <w:tcPr>
          <w:tcW w:w="2268" w:type="dxa"/>
        </w:tcPr>
        <w:p w14:paraId="42FA205C" w14:textId="77777777" w:rsidR="001146F0" w:rsidRDefault="007A2259">
          <w:pPr>
            <w:tabs>
              <w:tab w:val="right" w:pos="8838"/>
            </w:tabs>
            <w:ind w:left="-108" w:right="-105"/>
            <w:rPr>
              <w:b/>
              <w:bCs/>
            </w:rPr>
          </w:pPr>
          <w:r>
            <w:rPr>
              <w:b/>
              <w:bCs/>
            </w:rPr>
            <w:t>Sujeto Obligado:</w:t>
          </w:r>
        </w:p>
      </w:tc>
      <w:tc>
        <w:tcPr>
          <w:tcW w:w="4536" w:type="dxa"/>
        </w:tcPr>
        <w:p w14:paraId="10B8394C" w14:textId="77777777" w:rsidR="001146F0" w:rsidRDefault="007A2259">
          <w:pPr>
            <w:tabs>
              <w:tab w:val="right" w:pos="8838"/>
            </w:tabs>
            <w:ind w:right="33"/>
          </w:pPr>
          <w:r>
            <w:t>Organismo Público Descentralizado para la Prestación de Servicios de Agua Potable Alcantarillado y Saneamiento de Coacalco de Berriozábal</w:t>
          </w:r>
        </w:p>
      </w:tc>
    </w:tr>
    <w:tr w:rsidR="001146F0" w14:paraId="46C0ABA0" w14:textId="77777777">
      <w:trPr>
        <w:trHeight w:val="273"/>
      </w:trPr>
      <w:tc>
        <w:tcPr>
          <w:tcW w:w="2268" w:type="dxa"/>
        </w:tcPr>
        <w:p w14:paraId="3391D006" w14:textId="77777777" w:rsidR="001146F0" w:rsidRDefault="007A2259">
          <w:pPr>
            <w:tabs>
              <w:tab w:val="right" w:pos="8838"/>
            </w:tabs>
            <w:ind w:left="-108" w:right="-105"/>
            <w:rPr>
              <w:b/>
              <w:bCs/>
            </w:rPr>
          </w:pPr>
          <w:r>
            <w:rPr>
              <w:b/>
              <w:bCs/>
            </w:rPr>
            <w:t>Comisionado Ponente:</w:t>
          </w:r>
        </w:p>
      </w:tc>
      <w:tc>
        <w:tcPr>
          <w:tcW w:w="4536" w:type="dxa"/>
        </w:tcPr>
        <w:p w14:paraId="7BE638F0" w14:textId="77777777" w:rsidR="001146F0" w:rsidRDefault="007A2259">
          <w:pPr>
            <w:tabs>
              <w:tab w:val="right" w:pos="8838"/>
            </w:tabs>
            <w:ind w:right="-170"/>
          </w:pPr>
          <w:r>
            <w:t>Luis Gustavo Parra Noriega</w:t>
          </w:r>
        </w:p>
        <w:p w14:paraId="4A234952" w14:textId="77777777" w:rsidR="001146F0" w:rsidRDefault="001146F0">
          <w:pPr>
            <w:tabs>
              <w:tab w:val="right" w:pos="8838"/>
            </w:tabs>
            <w:ind w:right="-170"/>
            <w:rPr>
              <w:b/>
              <w:bCs/>
            </w:rPr>
          </w:pPr>
        </w:p>
      </w:tc>
    </w:tr>
  </w:tbl>
  <w:p w14:paraId="6884F4FC" w14:textId="77777777" w:rsidR="001146F0" w:rsidRDefault="001146F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D6C9" w14:textId="77777777" w:rsidR="001146F0" w:rsidRDefault="001146F0">
    <w:pPr>
      <w:widowControl w:val="0"/>
      <w:pBdr>
        <w:top w:val="nil"/>
        <w:left w:val="nil"/>
        <w:bottom w:val="nil"/>
        <w:right w:val="nil"/>
        <w:between w:val="nil"/>
      </w:pBdr>
      <w:spacing w:after="0" w:line="276" w:lineRule="auto"/>
      <w:jc w:val="left"/>
      <w:rPr>
        <w:color w:val="000000"/>
      </w:rPr>
    </w:pPr>
  </w:p>
  <w:tbl>
    <w:tblPr>
      <w:tblStyle w:val="a9"/>
      <w:tblW w:w="6095"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2"/>
      <w:gridCol w:w="3543"/>
    </w:tblGrid>
    <w:tr w:rsidR="001146F0" w14:paraId="481CFA21" w14:textId="77777777">
      <w:trPr>
        <w:trHeight w:val="132"/>
      </w:trPr>
      <w:tc>
        <w:tcPr>
          <w:tcW w:w="2552" w:type="dxa"/>
        </w:tcPr>
        <w:p w14:paraId="259BBEBA" w14:textId="77777777" w:rsidR="001146F0" w:rsidRDefault="007A2259">
          <w:pPr>
            <w:tabs>
              <w:tab w:val="right" w:pos="8838"/>
            </w:tabs>
            <w:ind w:right="-105"/>
            <w:rPr>
              <w:b/>
              <w:bCs/>
            </w:rPr>
          </w:pPr>
          <w:r>
            <w:rPr>
              <w:b/>
              <w:bCs/>
            </w:rPr>
            <w:t>Recurso de Revisión:</w:t>
          </w:r>
        </w:p>
      </w:tc>
      <w:tc>
        <w:tcPr>
          <w:tcW w:w="3543" w:type="dxa"/>
        </w:tcPr>
        <w:p w14:paraId="62F0BA03" w14:textId="77777777" w:rsidR="001146F0" w:rsidRDefault="007A2259">
          <w:pPr>
            <w:tabs>
              <w:tab w:val="right" w:pos="8838"/>
            </w:tabs>
            <w:ind w:left="-111" w:right="-32"/>
          </w:pPr>
          <w:r>
            <w:t>06721/INFOEM/IP/RR/2025</w:t>
          </w:r>
        </w:p>
      </w:tc>
    </w:tr>
    <w:tr w:rsidR="001146F0" w14:paraId="60473FDA" w14:textId="77777777">
      <w:trPr>
        <w:trHeight w:val="132"/>
      </w:trPr>
      <w:tc>
        <w:tcPr>
          <w:tcW w:w="2552" w:type="dxa"/>
        </w:tcPr>
        <w:p w14:paraId="1AB49331" w14:textId="77777777" w:rsidR="001146F0" w:rsidRDefault="007A2259">
          <w:pPr>
            <w:tabs>
              <w:tab w:val="left" w:pos="1875"/>
            </w:tabs>
            <w:ind w:right="-105"/>
            <w:rPr>
              <w:b/>
              <w:bCs/>
            </w:rPr>
          </w:pPr>
          <w:r>
            <w:rPr>
              <w:b/>
              <w:bCs/>
            </w:rPr>
            <w:t>Recurrente:</w:t>
          </w:r>
          <w:r>
            <w:rPr>
              <w:b/>
              <w:bCs/>
            </w:rPr>
            <w:tab/>
          </w:r>
        </w:p>
      </w:tc>
      <w:tc>
        <w:tcPr>
          <w:tcW w:w="3543" w:type="dxa"/>
        </w:tcPr>
        <w:p w14:paraId="1C7F720E" w14:textId="15688677" w:rsidR="001146F0" w:rsidRDefault="00272D0F">
          <w:pPr>
            <w:tabs>
              <w:tab w:val="right" w:pos="8838"/>
            </w:tabs>
            <w:ind w:left="-113"/>
          </w:pPr>
          <w:r w:rsidRPr="00272D0F">
            <w:rPr>
              <w:highlight w:val="black"/>
            </w:rPr>
            <w:t>XXXXXXXXXXXX</w:t>
          </w:r>
        </w:p>
      </w:tc>
    </w:tr>
    <w:tr w:rsidR="001146F0" w14:paraId="2BD8A58F" w14:textId="77777777">
      <w:trPr>
        <w:trHeight w:val="261"/>
      </w:trPr>
      <w:tc>
        <w:tcPr>
          <w:tcW w:w="2552" w:type="dxa"/>
        </w:tcPr>
        <w:p w14:paraId="286973F3" w14:textId="77777777" w:rsidR="001146F0" w:rsidRDefault="007A2259">
          <w:pPr>
            <w:tabs>
              <w:tab w:val="right" w:pos="8838"/>
            </w:tabs>
            <w:ind w:right="-105"/>
            <w:rPr>
              <w:b/>
              <w:bCs/>
            </w:rPr>
          </w:pPr>
          <w:r>
            <w:rPr>
              <w:b/>
              <w:bCs/>
            </w:rPr>
            <w:t>Sujeto Obligado:</w:t>
          </w:r>
        </w:p>
      </w:tc>
      <w:tc>
        <w:tcPr>
          <w:tcW w:w="3543" w:type="dxa"/>
        </w:tcPr>
        <w:p w14:paraId="7091FE60" w14:textId="77777777" w:rsidR="001146F0" w:rsidRDefault="007A2259">
          <w:pPr>
            <w:tabs>
              <w:tab w:val="right" w:pos="8838"/>
            </w:tabs>
            <w:ind w:left="-111" w:right="-32"/>
          </w:pPr>
          <w:r>
            <w:t>Organismo Público Descentralizado para la Prestación de Servicios de Agua Potable Alcantarillado y Saneamiento de Coacalco de Berriozábal</w:t>
          </w:r>
        </w:p>
      </w:tc>
    </w:tr>
    <w:tr w:rsidR="001146F0" w14:paraId="25F96F76" w14:textId="77777777">
      <w:trPr>
        <w:trHeight w:val="261"/>
      </w:trPr>
      <w:tc>
        <w:tcPr>
          <w:tcW w:w="2552" w:type="dxa"/>
        </w:tcPr>
        <w:p w14:paraId="31541C04" w14:textId="77777777" w:rsidR="001146F0" w:rsidRDefault="007A2259">
          <w:pPr>
            <w:tabs>
              <w:tab w:val="right" w:pos="8838"/>
            </w:tabs>
            <w:ind w:right="-105"/>
            <w:rPr>
              <w:b/>
              <w:bCs/>
            </w:rPr>
          </w:pPr>
          <w:r>
            <w:rPr>
              <w:b/>
              <w:bCs/>
            </w:rPr>
            <w:t>Comisionado Ponente:</w:t>
          </w:r>
        </w:p>
      </w:tc>
      <w:tc>
        <w:tcPr>
          <w:tcW w:w="3543" w:type="dxa"/>
        </w:tcPr>
        <w:p w14:paraId="02C3A0B8" w14:textId="77777777" w:rsidR="001146F0" w:rsidRDefault="007A2259">
          <w:pPr>
            <w:tabs>
              <w:tab w:val="right" w:pos="8838"/>
            </w:tabs>
            <w:ind w:left="-111" w:right="-32"/>
            <w:rPr>
              <w:b/>
              <w:bCs/>
            </w:rPr>
          </w:pPr>
          <w:r>
            <w:t>Luis Gustavo Parra Noriega</w:t>
          </w:r>
        </w:p>
      </w:tc>
    </w:tr>
  </w:tbl>
  <w:p w14:paraId="6D35D9AF" w14:textId="77777777" w:rsidR="001146F0"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3614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B8E"/>
    <w:multiLevelType w:val="multilevel"/>
    <w:tmpl w:val="898C5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7165E4"/>
    <w:multiLevelType w:val="multilevel"/>
    <w:tmpl w:val="4814B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C82336"/>
    <w:multiLevelType w:val="multilevel"/>
    <w:tmpl w:val="F7168A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B12133"/>
    <w:multiLevelType w:val="multilevel"/>
    <w:tmpl w:val="8E9C8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4961F3"/>
    <w:multiLevelType w:val="multilevel"/>
    <w:tmpl w:val="C68098F2"/>
    <w:lvl w:ilvl="0">
      <w:start w:val="1"/>
      <w:numFmt w:val="decimal"/>
      <w:lvlText w:val="%1."/>
      <w:lvlJc w:val="left"/>
      <w:pPr>
        <w:ind w:left="720" w:hanging="360"/>
      </w:pPr>
    </w:lvl>
    <w:lvl w:ilvl="1">
      <w:numFmt w:val="bullet"/>
      <w:lvlText w:val="•"/>
      <w:lvlJc w:val="left"/>
      <w:pPr>
        <w:ind w:left="1790" w:hanging="71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CB7EA9"/>
    <w:multiLevelType w:val="multilevel"/>
    <w:tmpl w:val="01021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EE56A2"/>
    <w:multiLevelType w:val="multilevel"/>
    <w:tmpl w:val="7DD27B9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107532"/>
    <w:multiLevelType w:val="multilevel"/>
    <w:tmpl w:val="7CD6A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9052B7"/>
    <w:multiLevelType w:val="multilevel"/>
    <w:tmpl w:val="17C43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8683270">
    <w:abstractNumId w:val="8"/>
  </w:num>
  <w:num w:numId="2" w16cid:durableId="597299301">
    <w:abstractNumId w:val="0"/>
  </w:num>
  <w:num w:numId="3" w16cid:durableId="325475153">
    <w:abstractNumId w:val="7"/>
  </w:num>
  <w:num w:numId="4" w16cid:durableId="1609652929">
    <w:abstractNumId w:val="5"/>
  </w:num>
  <w:num w:numId="5" w16cid:durableId="1870607383">
    <w:abstractNumId w:val="3"/>
  </w:num>
  <w:num w:numId="6" w16cid:durableId="320817086">
    <w:abstractNumId w:val="1"/>
  </w:num>
  <w:num w:numId="7" w16cid:durableId="930042535">
    <w:abstractNumId w:val="2"/>
  </w:num>
  <w:num w:numId="8" w16cid:durableId="790510484">
    <w:abstractNumId w:val="6"/>
  </w:num>
  <w:num w:numId="9" w16cid:durableId="15152617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6F0"/>
    <w:rsid w:val="001146F0"/>
    <w:rsid w:val="001C29A5"/>
    <w:rsid w:val="00272D0F"/>
    <w:rsid w:val="0028566C"/>
    <w:rsid w:val="005B4DC6"/>
    <w:rsid w:val="005E72DC"/>
    <w:rsid w:val="007A2259"/>
    <w:rsid w:val="00991D78"/>
    <w:rsid w:val="00C458E5"/>
    <w:rsid w:val="00C61123"/>
    <w:rsid w:val="00EB018B"/>
    <w:rsid w:val="00ED2B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4D575"/>
  <w15:docId w15:val="{E5F55146-25E1-4AAF-9A72-D2F05C50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A60E31"/>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7161A"/>
    <w:rPr>
      <w:color w:val="605E5C"/>
      <w:shd w:val="clear" w:color="auto" w:fill="E1DFDD"/>
    </w:rPr>
  </w:style>
  <w:style w:type="table" w:customStyle="1" w:styleId="a3">
    <w:basedOn w:val="TableNormal1"/>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1D3B3F"/>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1D3B3F"/>
    <w:pPr>
      <w:spacing w:after="100" w:line="254" w:lineRule="auto"/>
    </w:pPr>
    <w:rPr>
      <w:color w:val="000000" w:themeColor="text1"/>
    </w:rPr>
  </w:style>
  <w:style w:type="paragraph" w:styleId="TDC2">
    <w:name w:val="toc 2"/>
    <w:basedOn w:val="Normal"/>
    <w:next w:val="Normal"/>
    <w:autoRedefine/>
    <w:uiPriority w:val="39"/>
    <w:unhideWhenUsed/>
    <w:rsid w:val="001D3B3F"/>
    <w:pPr>
      <w:spacing w:after="100" w:line="254" w:lineRule="auto"/>
      <w:ind w:left="220"/>
    </w:pPr>
    <w:rPr>
      <w:color w:val="000000" w:themeColor="text1"/>
    </w:rPr>
  </w:style>
  <w:style w:type="character" w:customStyle="1" w:styleId="Mencinsinresolver4">
    <w:name w:val="Mención sin resolver4"/>
    <w:basedOn w:val="Fuentedeprrafopredeter"/>
    <w:uiPriority w:val="99"/>
    <w:semiHidden/>
    <w:unhideWhenUsed/>
    <w:rsid w:val="003C0524"/>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apasac.gob.mx/wp-content/uploads/2025/08/FACTIBILIDAD-DE-SERVICIOS.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5N+1rQRqv1VDUxgfdygsaxQ==">CgMxLjAyDmguMXlmejI3Z2hieWc2MgloLjMwajB6bGwyCWguMWZvYjl0ZTgAciExYUJCbTFMUktzVjhkZzJGSkIyc19kN3hORFdEaHJBYkg=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10508</Words>
  <Characters>56136</Characters>
  <Application>Microsoft Office Word</Application>
  <DocSecurity>0</DocSecurity>
  <Lines>1010</Lines>
  <Paragraphs>171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Roxana Lechuga</cp:lastModifiedBy>
  <cp:revision>3</cp:revision>
  <cp:lastPrinted>2026-01-30T16:15:00Z</cp:lastPrinted>
  <dcterms:created xsi:type="dcterms:W3CDTF">2026-03-13T04:52:00Z</dcterms:created>
  <dcterms:modified xsi:type="dcterms:W3CDTF">2026-03-13T04:53:00Z</dcterms:modified>
</cp:coreProperties>
</file>