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D03" w:rsidRPr="000F3564" w:rsidRDefault="00040D03" w:rsidP="00040D03">
      <w:pPr>
        <w:tabs>
          <w:tab w:val="left" w:pos="3465"/>
        </w:tabs>
        <w:spacing w:line="360" w:lineRule="auto"/>
        <w:jc w:val="both"/>
        <w:rPr>
          <w:rFonts w:ascii="Palatino Linotype" w:eastAsia="Palatino Linotype" w:hAnsi="Palatino Linotype" w:cs="Palatino Linotype"/>
          <w:b/>
          <w:bCs/>
          <w:sz w:val="24"/>
          <w:szCs w:val="24"/>
        </w:rPr>
      </w:pPr>
      <w:bookmarkStart w:id="0" w:name="_GoBack"/>
      <w:bookmarkEnd w:id="0"/>
      <w:r w:rsidRPr="000F3564">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0F3564">
        <w:rPr>
          <w:rFonts w:ascii="Palatino Linotype" w:eastAsia="Palatino Linotype" w:hAnsi="Palatino Linotype" w:cs="Palatino Linotype"/>
          <w:b/>
          <w:sz w:val="24"/>
          <w:szCs w:val="24"/>
        </w:rPr>
        <w:t xml:space="preserve">de </w:t>
      </w:r>
      <w:r w:rsidR="000F3564" w:rsidRPr="000F3564">
        <w:rPr>
          <w:rFonts w:ascii="Palatino Linotype" w:eastAsia="Palatino Linotype" w:hAnsi="Palatino Linotype" w:cs="Palatino Linotype"/>
          <w:b/>
          <w:sz w:val="24"/>
          <w:szCs w:val="24"/>
        </w:rPr>
        <w:t xml:space="preserve">fecha </w:t>
      </w:r>
      <w:r w:rsidRPr="000F3564">
        <w:rPr>
          <w:rFonts w:ascii="Palatino Linotype" w:eastAsia="Palatino Linotype" w:hAnsi="Palatino Linotype" w:cs="Palatino Linotype"/>
          <w:b/>
          <w:bCs/>
          <w:sz w:val="24"/>
          <w:szCs w:val="24"/>
        </w:rPr>
        <w:t xml:space="preserve">dieciocho </w:t>
      </w:r>
      <w:r w:rsidR="000F3564" w:rsidRPr="000F3564">
        <w:rPr>
          <w:rFonts w:ascii="Palatino Linotype" w:eastAsia="Palatino Linotype" w:hAnsi="Palatino Linotype" w:cs="Palatino Linotype"/>
          <w:b/>
          <w:bCs/>
          <w:sz w:val="24"/>
          <w:szCs w:val="24"/>
        </w:rPr>
        <w:t xml:space="preserve">(18) </w:t>
      </w:r>
      <w:r w:rsidRPr="000F3564">
        <w:rPr>
          <w:rFonts w:ascii="Palatino Linotype" w:eastAsia="Palatino Linotype" w:hAnsi="Palatino Linotype" w:cs="Palatino Linotype"/>
          <w:b/>
          <w:bCs/>
          <w:sz w:val="24"/>
          <w:szCs w:val="24"/>
        </w:rPr>
        <w:t xml:space="preserve">de </w:t>
      </w:r>
      <w:r w:rsidR="009779FC" w:rsidRPr="000F3564">
        <w:rPr>
          <w:rFonts w:ascii="Palatino Linotype" w:eastAsia="Palatino Linotype" w:hAnsi="Palatino Linotype" w:cs="Palatino Linotype"/>
          <w:b/>
          <w:bCs/>
          <w:sz w:val="24"/>
          <w:szCs w:val="24"/>
        </w:rPr>
        <w:t>febrero</w:t>
      </w:r>
      <w:r w:rsidRPr="000F3564">
        <w:rPr>
          <w:rFonts w:ascii="Palatino Linotype" w:eastAsia="Palatino Linotype" w:hAnsi="Palatino Linotype" w:cs="Palatino Linotype"/>
          <w:b/>
          <w:bCs/>
          <w:sz w:val="24"/>
          <w:szCs w:val="24"/>
        </w:rPr>
        <w:t xml:space="preserve"> de dos mil veintiséis.</w:t>
      </w:r>
    </w:p>
    <w:p w:rsidR="009779FC" w:rsidRPr="000F3564" w:rsidRDefault="009779FC" w:rsidP="00040D03">
      <w:pPr>
        <w:tabs>
          <w:tab w:val="left" w:pos="3465"/>
        </w:tabs>
        <w:spacing w:line="360" w:lineRule="auto"/>
        <w:jc w:val="both"/>
        <w:rPr>
          <w:rFonts w:ascii="Palatino Linotype" w:eastAsia="Palatino Linotype" w:hAnsi="Palatino Linotype" w:cs="Palatino Linotype"/>
          <w:b/>
          <w:bCs/>
          <w:sz w:val="24"/>
          <w:szCs w:val="24"/>
        </w:rPr>
      </w:pPr>
    </w:p>
    <w:p w:rsidR="00040D03" w:rsidRDefault="00040D03" w:rsidP="00040D03">
      <w:pPr>
        <w:spacing w:line="360" w:lineRule="auto"/>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b/>
          <w:bCs/>
          <w:sz w:val="24"/>
          <w:szCs w:val="24"/>
        </w:rPr>
        <w:t>VISTO</w:t>
      </w:r>
      <w:r w:rsidRPr="000F3564">
        <w:rPr>
          <w:rFonts w:ascii="Palatino Linotype" w:eastAsia="Palatino Linotype" w:hAnsi="Palatino Linotype" w:cs="Palatino Linotype"/>
          <w:sz w:val="24"/>
          <w:szCs w:val="24"/>
        </w:rPr>
        <w:t xml:space="preserve"> el expediente electrónico formado con motivo del recurso de revisión </w:t>
      </w:r>
      <w:r w:rsidRPr="000F3564">
        <w:rPr>
          <w:rFonts w:ascii="Palatino Linotype" w:eastAsia="Palatino Linotype" w:hAnsi="Palatino Linotype" w:cs="Palatino Linotype"/>
          <w:b/>
          <w:bCs/>
          <w:sz w:val="24"/>
          <w:szCs w:val="24"/>
        </w:rPr>
        <w:t xml:space="preserve">  10643/INFOEM/IP/RR/2025</w:t>
      </w:r>
      <w:r w:rsidRPr="000F3564">
        <w:rPr>
          <w:rFonts w:ascii="Palatino Linotype" w:eastAsia="Palatino Linotype" w:hAnsi="Palatino Linotype" w:cs="Palatino Linotype"/>
          <w:sz w:val="24"/>
          <w:szCs w:val="24"/>
        </w:rPr>
        <w:t>,</w:t>
      </w:r>
      <w:r w:rsidRPr="000F3564">
        <w:rPr>
          <w:rFonts w:ascii="Palatino Linotype" w:eastAsia="Palatino Linotype" w:hAnsi="Palatino Linotype" w:cs="Palatino Linotype"/>
          <w:b/>
          <w:bCs/>
          <w:sz w:val="24"/>
          <w:szCs w:val="24"/>
        </w:rPr>
        <w:t xml:space="preserve"> </w:t>
      </w:r>
      <w:r w:rsidRPr="000F3564">
        <w:rPr>
          <w:rFonts w:ascii="Palatino Linotype" w:eastAsia="Palatino Linotype" w:hAnsi="Palatino Linotype" w:cs="Palatino Linotype"/>
          <w:sz w:val="24"/>
          <w:szCs w:val="24"/>
        </w:rPr>
        <w:t xml:space="preserve">promovido por </w:t>
      </w:r>
      <w:r w:rsidR="00495F89">
        <w:rPr>
          <w:rFonts w:ascii="Palatino Linotype" w:eastAsia="Palatino Linotype" w:hAnsi="Palatino Linotype" w:cs="Palatino Linotype"/>
          <w:b/>
          <w:bCs/>
          <w:sz w:val="24"/>
          <w:szCs w:val="24"/>
        </w:rPr>
        <w:t>XXXX</w:t>
      </w:r>
      <w:r w:rsidRPr="000F3564">
        <w:rPr>
          <w:rFonts w:ascii="Palatino Linotype" w:eastAsia="Palatino Linotype" w:hAnsi="Palatino Linotype" w:cs="Palatino Linotype"/>
          <w:b/>
          <w:bCs/>
          <w:sz w:val="24"/>
          <w:szCs w:val="24"/>
        </w:rPr>
        <w:t>,</w:t>
      </w:r>
      <w:r w:rsidRPr="000F3564">
        <w:rPr>
          <w:rFonts w:ascii="Palatino Linotype" w:eastAsia="Palatino Linotype" w:hAnsi="Palatino Linotype" w:cs="Palatino Linotype"/>
          <w:sz w:val="24"/>
          <w:szCs w:val="24"/>
        </w:rPr>
        <w:t xml:space="preserve"> a quien en lo sucesivo se le identificará como </w:t>
      </w:r>
      <w:r w:rsidRPr="000F3564">
        <w:rPr>
          <w:rFonts w:ascii="Palatino Linotype" w:eastAsia="Palatino Linotype" w:hAnsi="Palatino Linotype" w:cs="Palatino Linotype"/>
          <w:b/>
          <w:bCs/>
          <w:sz w:val="24"/>
          <w:szCs w:val="24"/>
        </w:rPr>
        <w:t>EL RECURRENTE</w:t>
      </w:r>
      <w:r w:rsidRPr="000F3564">
        <w:rPr>
          <w:rFonts w:ascii="Palatino Linotype" w:eastAsia="Palatino Linotype" w:hAnsi="Palatino Linotype" w:cs="Palatino Linotype"/>
          <w:sz w:val="24"/>
          <w:szCs w:val="24"/>
        </w:rPr>
        <w:t>, en contra de la respuesta de</w:t>
      </w:r>
      <w:r w:rsidR="009779FC" w:rsidRPr="000F3564">
        <w:rPr>
          <w:rFonts w:ascii="Palatino Linotype" w:eastAsia="Palatino Linotype" w:hAnsi="Palatino Linotype" w:cs="Palatino Linotype"/>
          <w:sz w:val="24"/>
          <w:szCs w:val="24"/>
        </w:rPr>
        <w:t xml:space="preserve"> </w:t>
      </w:r>
      <w:r w:rsidRPr="000F3564">
        <w:rPr>
          <w:rFonts w:ascii="Palatino Linotype" w:eastAsia="Palatino Linotype" w:hAnsi="Palatino Linotype" w:cs="Palatino Linotype"/>
          <w:sz w:val="24"/>
          <w:szCs w:val="24"/>
        </w:rPr>
        <w:t>l</w:t>
      </w:r>
      <w:r w:rsidR="009779FC" w:rsidRPr="000F3564">
        <w:rPr>
          <w:rFonts w:ascii="Palatino Linotype" w:eastAsia="Palatino Linotype" w:hAnsi="Palatino Linotype" w:cs="Palatino Linotype"/>
          <w:sz w:val="24"/>
          <w:szCs w:val="24"/>
        </w:rPr>
        <w:t>a</w:t>
      </w:r>
      <w:r w:rsidRPr="000F3564">
        <w:rPr>
          <w:rFonts w:ascii="Palatino Linotype" w:eastAsia="Palatino Linotype" w:hAnsi="Palatino Linotype" w:cs="Palatino Linotype"/>
          <w:sz w:val="24"/>
          <w:szCs w:val="24"/>
        </w:rPr>
        <w:t xml:space="preserve"> </w:t>
      </w:r>
      <w:r w:rsidRPr="000F3564">
        <w:rPr>
          <w:rFonts w:ascii="Palatino Linotype" w:eastAsia="Palatino Linotype" w:hAnsi="Palatino Linotype" w:cs="Palatino Linotype"/>
          <w:b/>
          <w:bCs/>
          <w:sz w:val="24"/>
          <w:szCs w:val="24"/>
        </w:rPr>
        <w:t xml:space="preserve">Protectora de Bosques del Estado de México, </w:t>
      </w:r>
      <w:r w:rsidRPr="000F3564">
        <w:rPr>
          <w:rFonts w:ascii="Palatino Linotype" w:eastAsia="Palatino Linotype" w:hAnsi="Palatino Linotype" w:cs="Palatino Linotype"/>
          <w:sz w:val="24"/>
          <w:szCs w:val="24"/>
        </w:rPr>
        <w:t xml:space="preserve">en </w:t>
      </w:r>
      <w:r w:rsidR="000F3564">
        <w:rPr>
          <w:rFonts w:ascii="Palatino Linotype" w:eastAsia="Palatino Linotype" w:hAnsi="Palatino Linotype" w:cs="Palatino Linotype"/>
          <w:sz w:val="24"/>
          <w:szCs w:val="24"/>
        </w:rPr>
        <w:t>adelante</w:t>
      </w:r>
      <w:r w:rsidRPr="000F3564">
        <w:rPr>
          <w:rFonts w:ascii="Palatino Linotype" w:eastAsia="Palatino Linotype" w:hAnsi="Palatino Linotype" w:cs="Palatino Linotype"/>
          <w:sz w:val="24"/>
          <w:szCs w:val="24"/>
        </w:rPr>
        <w:t xml:space="preserve"> el</w:t>
      </w:r>
      <w:r w:rsidRPr="000F3564">
        <w:rPr>
          <w:rFonts w:ascii="Palatino Linotype" w:eastAsia="Palatino Linotype" w:hAnsi="Palatino Linotype" w:cs="Palatino Linotype"/>
          <w:b/>
          <w:bCs/>
          <w:sz w:val="24"/>
          <w:szCs w:val="24"/>
        </w:rPr>
        <w:t xml:space="preserve"> SUJETO OBLIGADO</w:t>
      </w:r>
      <w:r w:rsidRPr="000F3564">
        <w:rPr>
          <w:rFonts w:ascii="Palatino Linotype" w:eastAsia="Palatino Linotype" w:hAnsi="Palatino Linotype" w:cs="Palatino Linotype"/>
          <w:sz w:val="24"/>
          <w:szCs w:val="24"/>
        </w:rPr>
        <w:t>, se procede a dictar la presente resolución, con base en los siguientes:</w:t>
      </w:r>
    </w:p>
    <w:p w:rsidR="000F3564" w:rsidRPr="000F3564" w:rsidRDefault="000F3564" w:rsidP="00040D03">
      <w:pPr>
        <w:spacing w:line="360" w:lineRule="auto"/>
        <w:jc w:val="both"/>
        <w:rPr>
          <w:rFonts w:ascii="Palatino Linotype" w:eastAsia="Palatino Linotype" w:hAnsi="Palatino Linotype" w:cs="Palatino Linotype"/>
          <w:sz w:val="24"/>
          <w:szCs w:val="24"/>
        </w:rPr>
      </w:pPr>
    </w:p>
    <w:p w:rsidR="00040D03" w:rsidRDefault="00040D03" w:rsidP="00040D03">
      <w:pPr>
        <w:pStyle w:val="Ttulo1"/>
        <w:spacing w:before="0" w:line="360" w:lineRule="auto"/>
        <w:jc w:val="center"/>
        <w:rPr>
          <w:rFonts w:ascii="Palatino Linotype" w:eastAsia="Palatino Linotype" w:hAnsi="Palatino Linotype" w:cs="Palatino Linotype"/>
          <w:b/>
          <w:bCs/>
          <w:color w:val="000000"/>
          <w:sz w:val="24"/>
          <w:szCs w:val="24"/>
        </w:rPr>
      </w:pPr>
      <w:bookmarkStart w:id="1" w:name="_heading=h.k5tjtga1gtwn" w:colFirst="0" w:colLast="0"/>
      <w:bookmarkEnd w:id="1"/>
      <w:r w:rsidRPr="000F3564">
        <w:rPr>
          <w:rFonts w:ascii="Palatino Linotype" w:eastAsia="Palatino Linotype" w:hAnsi="Palatino Linotype" w:cs="Palatino Linotype"/>
          <w:b/>
          <w:bCs/>
          <w:color w:val="000000"/>
          <w:sz w:val="24"/>
          <w:szCs w:val="24"/>
        </w:rPr>
        <w:t>A</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N</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T</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E</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C</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E</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D</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E</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N</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T</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E</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S</w:t>
      </w:r>
    </w:p>
    <w:p w:rsidR="000F3564" w:rsidRPr="000F3564" w:rsidRDefault="000F3564" w:rsidP="000F3564"/>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El</w:t>
      </w:r>
      <w:r w:rsidRPr="000F3564">
        <w:rPr>
          <w:rFonts w:ascii="Palatino Linotype" w:eastAsia="Palatino Linotype" w:hAnsi="Palatino Linotype" w:cs="Palatino Linotype"/>
          <w:b/>
          <w:bCs/>
          <w:color w:val="000000"/>
          <w:sz w:val="24"/>
          <w:szCs w:val="24"/>
        </w:rPr>
        <w:t xml:space="preserve"> trece de agosto de dos mil veinticinco, </w:t>
      </w:r>
      <w:r w:rsidRPr="000F3564">
        <w:rPr>
          <w:rFonts w:ascii="Palatino Linotype" w:eastAsia="Palatino Linotype" w:hAnsi="Palatino Linotype" w:cs="Palatino Linotype"/>
          <w:color w:val="000000"/>
          <w:sz w:val="24"/>
          <w:szCs w:val="24"/>
        </w:rPr>
        <w:t xml:space="preserve">se presentó ante el </w:t>
      </w:r>
      <w:r w:rsidRPr="000F3564">
        <w:rPr>
          <w:rFonts w:ascii="Palatino Linotype" w:eastAsia="Palatino Linotype" w:hAnsi="Palatino Linotype" w:cs="Palatino Linotype"/>
          <w:b/>
          <w:bCs/>
          <w:color w:val="000000"/>
          <w:sz w:val="24"/>
          <w:szCs w:val="24"/>
        </w:rPr>
        <w:t>SUJETO OBLIGADO</w:t>
      </w:r>
      <w:r w:rsidRPr="000F3564">
        <w:rPr>
          <w:rFonts w:ascii="Palatino Linotype" w:eastAsia="Palatino Linotype" w:hAnsi="Palatino Linotype" w:cs="Palatino Linotype"/>
          <w:color w:val="000000"/>
          <w:sz w:val="24"/>
          <w:szCs w:val="24"/>
        </w:rPr>
        <w:t xml:space="preserve"> a través del SAIMEX, la solicitud de información pública registrada con el número</w:t>
      </w:r>
      <w:r w:rsidRPr="000F3564">
        <w:rPr>
          <w:rFonts w:ascii="Palatino Linotype" w:eastAsia="Palatino Linotype" w:hAnsi="Palatino Linotype" w:cs="Palatino Linotype"/>
          <w:b/>
          <w:bCs/>
          <w:color w:val="000000"/>
          <w:sz w:val="24"/>
          <w:szCs w:val="24"/>
        </w:rPr>
        <w:t xml:space="preserve">  00098/PROBOSQUE/IP/2025; </w:t>
      </w:r>
      <w:r w:rsidR="000F3564">
        <w:rPr>
          <w:rFonts w:ascii="Palatino Linotype" w:eastAsia="Palatino Linotype" w:hAnsi="Palatino Linotype" w:cs="Palatino Linotype"/>
          <w:color w:val="000000"/>
          <w:sz w:val="24"/>
          <w:szCs w:val="24"/>
        </w:rPr>
        <w:t>en la que</w:t>
      </w:r>
      <w:r w:rsidRPr="000F3564">
        <w:rPr>
          <w:rFonts w:ascii="Palatino Linotype" w:eastAsia="Palatino Linotype" w:hAnsi="Palatino Linotype" w:cs="Palatino Linotype"/>
          <w:color w:val="000000"/>
          <w:sz w:val="24"/>
          <w:szCs w:val="24"/>
        </w:rPr>
        <w:t xml:space="preserve"> se solicitó la siguiente información:</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40D03" w:rsidRPr="000F3564" w:rsidRDefault="00040D03" w:rsidP="00040D03">
      <w:pPr>
        <w:pBdr>
          <w:top w:val="nil"/>
          <w:left w:val="nil"/>
          <w:bottom w:val="nil"/>
          <w:right w:val="nil"/>
          <w:between w:val="nil"/>
        </w:pBdr>
        <w:spacing w:after="0" w:line="360" w:lineRule="auto"/>
        <w:ind w:left="709" w:right="476"/>
        <w:jc w:val="both"/>
        <w:rPr>
          <w:rFonts w:ascii="Palatino Linotype" w:eastAsia="Palatino Linotype" w:hAnsi="Palatino Linotype" w:cs="Palatino Linotype"/>
          <w:i/>
          <w:iCs/>
          <w:color w:val="000000"/>
          <w:sz w:val="24"/>
          <w:szCs w:val="24"/>
        </w:rPr>
      </w:pPr>
      <w:r w:rsidRPr="000F3564">
        <w:rPr>
          <w:rFonts w:ascii="Palatino Linotype" w:eastAsia="Palatino Linotype" w:hAnsi="Palatino Linotype" w:cs="Palatino Linotype"/>
          <w:i/>
          <w:iCs/>
          <w:color w:val="000000"/>
          <w:sz w:val="24"/>
          <w:szCs w:val="24"/>
        </w:rPr>
        <w:t>“SE SOLICITA RELACION DE ENTRADAS Y SALIDAS DE ALMACEN DE DIVERSOS ARTÍCULOS, BIENES Y DE CONSUMO, DEL PERIODO DE 01 DE ENERO DE 2024 A 30 MARZO DE 2025” (Sic)</w:t>
      </w:r>
    </w:p>
    <w:p w:rsidR="00040D03" w:rsidRDefault="00040D03" w:rsidP="00040D03">
      <w:pPr>
        <w:pBdr>
          <w:top w:val="nil"/>
          <w:left w:val="nil"/>
          <w:bottom w:val="nil"/>
          <w:right w:val="nil"/>
          <w:between w:val="nil"/>
        </w:pBdr>
        <w:spacing w:after="0" w:line="360" w:lineRule="auto"/>
        <w:ind w:left="851" w:right="34"/>
        <w:jc w:val="both"/>
        <w:rPr>
          <w:rFonts w:ascii="Palatino Linotype" w:eastAsia="Palatino Linotype" w:hAnsi="Palatino Linotype" w:cs="Palatino Linotype"/>
          <w:color w:val="000000"/>
          <w:sz w:val="24"/>
          <w:szCs w:val="24"/>
        </w:rPr>
      </w:pPr>
    </w:p>
    <w:p w:rsidR="000F3564" w:rsidRPr="000F3564" w:rsidRDefault="000F3564" w:rsidP="00040D03">
      <w:pPr>
        <w:pBdr>
          <w:top w:val="nil"/>
          <w:left w:val="nil"/>
          <w:bottom w:val="nil"/>
          <w:right w:val="nil"/>
          <w:between w:val="nil"/>
        </w:pBdr>
        <w:spacing w:after="0" w:line="360" w:lineRule="auto"/>
        <w:ind w:left="851" w:right="34"/>
        <w:jc w:val="both"/>
        <w:rPr>
          <w:rFonts w:ascii="Palatino Linotype" w:eastAsia="Palatino Linotype" w:hAnsi="Palatino Linotype" w:cs="Palatino Linotype"/>
          <w:color w:val="000000"/>
          <w:sz w:val="24"/>
          <w:szCs w:val="24"/>
        </w:rPr>
      </w:pPr>
    </w:p>
    <w:p w:rsidR="00040D03" w:rsidRPr="000F3564" w:rsidRDefault="00040D03" w:rsidP="000F3564">
      <w:pPr>
        <w:numPr>
          <w:ilvl w:val="0"/>
          <w:numId w:val="3"/>
        </w:numPr>
        <w:pBdr>
          <w:top w:val="nil"/>
          <w:left w:val="nil"/>
          <w:bottom w:val="nil"/>
          <w:right w:val="nil"/>
          <w:between w:val="nil"/>
        </w:pBdr>
        <w:spacing w:after="0" w:line="360" w:lineRule="auto"/>
        <w:ind w:left="0" w:right="474"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Se eligió como modalidad de entrega de la información: A través del </w:t>
      </w:r>
      <w:r w:rsidRPr="000F3564">
        <w:rPr>
          <w:rFonts w:ascii="Palatino Linotype" w:eastAsia="Palatino Linotype" w:hAnsi="Palatino Linotype" w:cs="Palatino Linotype"/>
          <w:b/>
          <w:bCs/>
          <w:color w:val="000000"/>
          <w:sz w:val="24"/>
          <w:szCs w:val="24"/>
        </w:rPr>
        <w:t>SAIMEX.</w:t>
      </w:r>
    </w:p>
    <w:p w:rsidR="00040D03" w:rsidRPr="000F3564" w:rsidRDefault="00040D03" w:rsidP="00040D03">
      <w:pPr>
        <w:pBdr>
          <w:top w:val="nil"/>
          <w:left w:val="nil"/>
          <w:bottom w:val="nil"/>
          <w:right w:val="nil"/>
          <w:between w:val="nil"/>
        </w:pBdr>
        <w:spacing w:after="0" w:line="360" w:lineRule="auto"/>
        <w:ind w:left="851" w:right="474"/>
        <w:jc w:val="both"/>
        <w:rPr>
          <w:rFonts w:ascii="Palatino Linotype" w:eastAsia="Palatino Linotype" w:hAnsi="Palatino Linotype" w:cs="Palatino Linotype"/>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lastRenderedPageBreak/>
        <w:t xml:space="preserve">El </w:t>
      </w:r>
      <w:r w:rsidRPr="000F3564">
        <w:rPr>
          <w:rFonts w:ascii="Palatino Linotype" w:eastAsia="Palatino Linotype" w:hAnsi="Palatino Linotype" w:cs="Palatino Linotype"/>
          <w:b/>
          <w:bCs/>
          <w:color w:val="000000"/>
          <w:sz w:val="24"/>
          <w:szCs w:val="24"/>
        </w:rPr>
        <w:t xml:space="preserve">veintinueve de agosto de dos mil veinticinco, </w:t>
      </w:r>
      <w:r w:rsidRPr="000F3564">
        <w:rPr>
          <w:rFonts w:ascii="Palatino Linotype" w:eastAsia="Palatino Linotype" w:hAnsi="Palatino Linotype" w:cs="Palatino Linotype"/>
          <w:color w:val="000000"/>
          <w:sz w:val="24"/>
          <w:szCs w:val="24"/>
        </w:rPr>
        <w:t xml:space="preserve">el </w:t>
      </w:r>
      <w:r w:rsidRPr="000F3564">
        <w:rPr>
          <w:rFonts w:ascii="Palatino Linotype" w:eastAsia="Palatino Linotype" w:hAnsi="Palatino Linotype" w:cs="Palatino Linotype"/>
          <w:b/>
          <w:bCs/>
          <w:color w:val="000000"/>
          <w:sz w:val="24"/>
          <w:szCs w:val="24"/>
        </w:rPr>
        <w:t xml:space="preserve">SUJETO OBLIGADO, </w:t>
      </w:r>
      <w:r w:rsidRPr="000F3564">
        <w:rPr>
          <w:rFonts w:ascii="Palatino Linotype" w:eastAsia="Palatino Linotype" w:hAnsi="Palatino Linotype" w:cs="Palatino Linotype"/>
          <w:color w:val="000000"/>
          <w:sz w:val="24"/>
          <w:szCs w:val="24"/>
        </w:rPr>
        <w:t>dio respuesta de la siguiente manera:</w:t>
      </w:r>
    </w:p>
    <w:p w:rsidR="00040D03" w:rsidRPr="000F3564" w:rsidRDefault="00040D03" w:rsidP="00040D03">
      <w:pPr>
        <w:numPr>
          <w:ilvl w:val="0"/>
          <w:numId w:val="7"/>
        </w:numPr>
        <w:pBdr>
          <w:top w:val="nil"/>
          <w:left w:val="nil"/>
          <w:bottom w:val="nil"/>
          <w:right w:val="nil"/>
          <w:between w:val="nil"/>
        </w:pBdr>
        <w:spacing w:after="0" w:line="360" w:lineRule="auto"/>
        <w:jc w:val="both"/>
        <w:rPr>
          <w:rFonts w:ascii="Palatino Linotype" w:eastAsia="Palatino Linotype" w:hAnsi="Palatino Linotype" w:cs="Palatino Linotype"/>
          <w:b/>
          <w:bCs/>
          <w:iCs/>
          <w:color w:val="000000"/>
          <w:sz w:val="24"/>
          <w:szCs w:val="24"/>
        </w:rPr>
      </w:pPr>
      <w:r w:rsidRPr="000F3564">
        <w:rPr>
          <w:rFonts w:ascii="Palatino Linotype" w:eastAsia="Palatino Linotype" w:hAnsi="Palatino Linotype" w:cs="Palatino Linotype"/>
          <w:b/>
          <w:bCs/>
          <w:iCs/>
          <w:color w:val="000000"/>
          <w:sz w:val="24"/>
          <w:szCs w:val="24"/>
        </w:rPr>
        <w:t xml:space="preserve">Oficio No. 225C0201040000L-1983-2025 saimex 0098.pdf: </w:t>
      </w:r>
      <w:r w:rsidRPr="000F3564">
        <w:rPr>
          <w:rFonts w:ascii="Palatino Linotype" w:eastAsia="Palatino Linotype" w:hAnsi="Palatino Linotype" w:cs="Palatino Linotype"/>
          <w:b/>
          <w:bCs/>
          <w:iCs/>
          <w:color w:val="000000"/>
          <w:sz w:val="24"/>
          <w:szCs w:val="24"/>
        </w:rPr>
        <w:tab/>
      </w:r>
      <w:r w:rsidRPr="000F3564">
        <w:rPr>
          <w:rFonts w:ascii="Palatino Linotype" w:eastAsia="Palatino Linotype" w:hAnsi="Palatino Linotype" w:cs="Palatino Linotype"/>
          <w:bCs/>
          <w:iCs/>
          <w:color w:val="000000"/>
          <w:sz w:val="24"/>
          <w:szCs w:val="24"/>
        </w:rPr>
        <w:t>Oficio firmado por la Encargada del Despacho de la Dirección de Administración, Finanzas y de Gestión Documental, por el que informo lo siguiente:</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bCs/>
          <w:i/>
          <w:iCs/>
          <w:color w:val="000000"/>
          <w:sz w:val="24"/>
          <w:szCs w:val="24"/>
        </w:rPr>
      </w:pPr>
      <w:r w:rsidRPr="000F3564">
        <w:rPr>
          <w:rFonts w:ascii="Palatino Linotype" w:eastAsia="Palatino Linotype" w:hAnsi="Palatino Linotype" w:cs="Palatino Linotype"/>
          <w:bCs/>
          <w:i/>
          <w:iCs/>
          <w:color w:val="000000"/>
          <w:sz w:val="24"/>
          <w:szCs w:val="24"/>
        </w:rPr>
        <w:t>Bajo ese contexto, derivado del volumen de la información, se pone a disposición del solicitante los documentos para consulta directa, en el Departamento de Recursos Materiales de esta Dirección de Administración, Finanzas y de Gestión Documental, en un horario de 09:00 a 18:00 horas de lunes a viernes.</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bCs/>
          <w:i/>
          <w:iCs/>
          <w:color w:val="000000"/>
          <w:sz w:val="24"/>
          <w:szCs w:val="24"/>
        </w:rPr>
      </w:pP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bCs/>
          <w:i/>
          <w:iCs/>
          <w:color w:val="000000"/>
          <w:sz w:val="24"/>
          <w:szCs w:val="24"/>
        </w:rPr>
      </w:pPr>
      <w:r w:rsidRPr="000F3564">
        <w:rPr>
          <w:rFonts w:ascii="Palatino Linotype" w:eastAsia="Palatino Linotype" w:hAnsi="Palatino Linotype" w:cs="Palatino Linotype"/>
          <w:bCs/>
          <w:i/>
          <w:iCs/>
          <w:color w:val="000000"/>
          <w:sz w:val="24"/>
          <w:szCs w:val="24"/>
        </w:rPr>
        <w:t xml:space="preserve"> Es importante mencionar que, en caso de que el solicitante requiera copias de manera física, sean certificadas o simples, es necesario que previamente, realice el pago establecido en las tarifas contenidas en el artículo 148 del Código Financiero del Estado de México y Municipios, vigente.</w:t>
      </w:r>
    </w:p>
    <w:p w:rsidR="00040D03" w:rsidRPr="000F3564" w:rsidRDefault="00040D03" w:rsidP="00040D03">
      <w:pPr>
        <w:pBdr>
          <w:top w:val="nil"/>
          <w:left w:val="nil"/>
          <w:bottom w:val="nil"/>
          <w:right w:val="nil"/>
          <w:between w:val="nil"/>
        </w:pBdr>
        <w:spacing w:after="0" w:line="360" w:lineRule="auto"/>
        <w:ind w:left="720"/>
        <w:jc w:val="both"/>
        <w:rPr>
          <w:rFonts w:ascii="Palatino Linotype" w:eastAsia="Palatino Linotype" w:hAnsi="Palatino Linotype" w:cs="Palatino Linotype"/>
          <w:b/>
          <w:bCs/>
          <w:iCs/>
          <w:color w:val="000000"/>
          <w:sz w:val="24"/>
          <w:szCs w:val="24"/>
        </w:rPr>
      </w:pPr>
    </w:p>
    <w:p w:rsidR="00040D03" w:rsidRPr="000F3564" w:rsidRDefault="00040D03" w:rsidP="00040D03">
      <w:pPr>
        <w:numPr>
          <w:ilvl w:val="0"/>
          <w:numId w:val="7"/>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b/>
          <w:bCs/>
          <w:iCs/>
          <w:color w:val="000000"/>
          <w:sz w:val="24"/>
          <w:szCs w:val="24"/>
        </w:rPr>
        <w:t xml:space="preserve">U.T. RESPUESTA SAIMEX 00098 2025.pdf: </w:t>
      </w:r>
      <w:r w:rsidRPr="000F3564">
        <w:rPr>
          <w:rFonts w:ascii="Palatino Linotype" w:eastAsia="Palatino Linotype" w:hAnsi="Palatino Linotype" w:cs="Palatino Linotype"/>
          <w:bCs/>
          <w:iCs/>
          <w:color w:val="000000"/>
          <w:sz w:val="24"/>
          <w:szCs w:val="24"/>
        </w:rPr>
        <w:t>Oficio firmado por el Titular de la Unidad de Transparencia, por el que informo lo siguiente:</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t>“…se emitió el oficio 225C0201040000L-1983/2025, firmado por la Encargada del Despacho de la Dirección de Administración, Finanzas y de Gestión Documental, mismo que se encuentra adjunto en esta plataforma.</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t xml:space="preserve"> De igual manera, se le comunica que puede acceder de manera directa a la información pública de oficio, por medio de la Plataforma Nacional de Transparencia (PNT) https://www.plataformadetransparencia.org.mx/web/guest/inicio o bien, a través de la. Plataforma de Información Pública de Oficio Mexiquense (IPOMEX), siguiendo el siguiente vinculo electrónico https://infoem2.ipomex.org.mx/ipomex/#/obligaciones/61 y así consultar el listado de información disponible de obligaciones de transparencia en términos de los artículos 92, 93 у 94 de la Ley de Transparencia y Acceso a la Información Pública del Estado de México y Municipios. </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lastRenderedPageBreak/>
        <w:t xml:space="preserve">En caso de requerir asesoría, orientación o cualquier auxilio relacionado con la elaboración de solicitudes de información, con la presente respuesta, o en general con las obligaciones en materias transparencia y acceso a la información pública a cargo de la Protectora de Bosques del Estado de México, esta Unidad de Transparencia, se encuentra a sus órdenes a través de los datos de contacto siguientes: </w:t>
      </w: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p>
    <w:p w:rsidR="00040D03" w:rsidRPr="000F3564" w:rsidRDefault="00040D03" w:rsidP="00040D03">
      <w:pPr>
        <w:pBdr>
          <w:top w:val="nil"/>
          <w:left w:val="nil"/>
          <w:bottom w:val="nil"/>
          <w:right w:val="nil"/>
          <w:between w:val="nil"/>
        </w:pBdr>
        <w:spacing w:after="0" w:line="276" w:lineRule="auto"/>
        <w:ind w:left="720" w:right="49"/>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t>Domicilio: Rancho Guadalupe sin número, Conjunto SEDAGRO, Código Postal 52140, Municipio de Metepec, Estado de México. Teléfono: (722) 878 98 78 у 878 98 33 ext. 9878 Correo electrónico: probosque.uippe@edomex.gob.mx”</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b/>
          <w:bCs/>
          <w:i/>
          <w:iCs/>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iCs/>
          <w:color w:val="000000"/>
          <w:sz w:val="24"/>
          <w:szCs w:val="24"/>
        </w:rPr>
      </w:pPr>
      <w:r w:rsidRPr="000F3564">
        <w:rPr>
          <w:rFonts w:ascii="Palatino Linotype" w:eastAsia="Palatino Linotype" w:hAnsi="Palatino Linotype" w:cs="Palatino Linotype"/>
          <w:color w:val="000000"/>
          <w:sz w:val="24"/>
          <w:szCs w:val="24"/>
        </w:rPr>
        <w:t xml:space="preserve">Inconforme con lo anterior, el </w:t>
      </w:r>
      <w:r w:rsidRPr="000F3564">
        <w:rPr>
          <w:rFonts w:ascii="Palatino Linotype" w:eastAsia="Palatino Linotype" w:hAnsi="Palatino Linotype" w:cs="Palatino Linotype"/>
          <w:b/>
          <w:bCs/>
          <w:color w:val="000000"/>
          <w:sz w:val="24"/>
          <w:szCs w:val="24"/>
        </w:rPr>
        <w:t>nueve de septiembre de dos mil veinticinco</w:t>
      </w:r>
      <w:r w:rsidRPr="000F3564">
        <w:rPr>
          <w:rFonts w:ascii="Palatino Linotype" w:eastAsia="Palatino Linotype" w:hAnsi="Palatino Linotype" w:cs="Palatino Linotype"/>
          <w:color w:val="000000"/>
          <w:sz w:val="24"/>
          <w:szCs w:val="24"/>
        </w:rPr>
        <w:t xml:space="preserve">, el hoy </w:t>
      </w:r>
      <w:r w:rsidRPr="000F3564">
        <w:rPr>
          <w:rFonts w:ascii="Palatino Linotype" w:eastAsia="Palatino Linotype" w:hAnsi="Palatino Linotype" w:cs="Palatino Linotype"/>
          <w:b/>
          <w:bCs/>
          <w:color w:val="000000"/>
          <w:sz w:val="24"/>
          <w:szCs w:val="24"/>
        </w:rPr>
        <w:t xml:space="preserve">RECURRENTE, </w:t>
      </w:r>
      <w:r w:rsidRPr="000F3564">
        <w:rPr>
          <w:rFonts w:ascii="Palatino Linotype" w:eastAsia="Palatino Linotype" w:hAnsi="Palatino Linotype" w:cs="Palatino Linotype"/>
          <w:color w:val="000000"/>
          <w:sz w:val="24"/>
          <w:szCs w:val="24"/>
        </w:rPr>
        <w:t xml:space="preserve">interpuso recurso de revisión en contra de la respuesta emitida por el </w:t>
      </w:r>
      <w:r w:rsidRPr="000F3564">
        <w:rPr>
          <w:rFonts w:ascii="Palatino Linotype" w:eastAsia="Palatino Linotype" w:hAnsi="Palatino Linotype" w:cs="Palatino Linotype"/>
          <w:b/>
          <w:bCs/>
          <w:color w:val="000000"/>
          <w:sz w:val="24"/>
          <w:szCs w:val="24"/>
        </w:rPr>
        <w:t>SUJETO OBLIGADO</w:t>
      </w:r>
      <w:r w:rsidRPr="000F3564">
        <w:rPr>
          <w:rFonts w:ascii="Palatino Linotype" w:eastAsia="Palatino Linotype" w:hAnsi="Palatino Linotype" w:cs="Palatino Linotype"/>
          <w:color w:val="000000"/>
          <w:sz w:val="24"/>
          <w:szCs w:val="24"/>
        </w:rPr>
        <w:t>, manifestando las siguientes razones o motivos de inconformidad:</w:t>
      </w:r>
    </w:p>
    <w:p w:rsidR="00040D03" w:rsidRPr="000F3564" w:rsidRDefault="00040D03" w:rsidP="00040D03">
      <w:pPr>
        <w:pBdr>
          <w:top w:val="nil"/>
          <w:left w:val="nil"/>
          <w:bottom w:val="nil"/>
          <w:right w:val="nil"/>
          <w:between w:val="nil"/>
        </w:pBdr>
        <w:tabs>
          <w:tab w:val="left" w:pos="0"/>
        </w:tabs>
        <w:spacing w:after="0" w:line="360" w:lineRule="auto"/>
        <w:ind w:right="49"/>
        <w:jc w:val="both"/>
        <w:rPr>
          <w:rFonts w:ascii="Palatino Linotype" w:eastAsia="Palatino Linotype" w:hAnsi="Palatino Linotype" w:cs="Palatino Linotype"/>
          <w:i/>
          <w:iCs/>
          <w:color w:val="000000"/>
          <w:sz w:val="24"/>
          <w:szCs w:val="24"/>
        </w:rPr>
      </w:pPr>
    </w:p>
    <w:p w:rsidR="00040D03" w:rsidRPr="000F3564" w:rsidRDefault="000F3564" w:rsidP="00040D03">
      <w:pPr>
        <w:numPr>
          <w:ilvl w:val="0"/>
          <w:numId w:val="3"/>
        </w:numPr>
        <w:pBdr>
          <w:top w:val="nil"/>
          <w:left w:val="nil"/>
          <w:bottom w:val="nil"/>
          <w:right w:val="nil"/>
          <w:between w:val="nil"/>
        </w:pBdr>
        <w:spacing w:after="0" w:line="360" w:lineRule="auto"/>
        <w:ind w:left="709" w:right="333" w:hanging="142"/>
        <w:jc w:val="both"/>
        <w:rPr>
          <w:rFonts w:ascii="Palatino Linotype" w:eastAsia="Palatino Linotype" w:hAnsi="Palatino Linotype" w:cs="Palatino Linotype"/>
          <w:i/>
          <w:iCs/>
          <w:color w:val="000000"/>
          <w:sz w:val="24"/>
          <w:szCs w:val="24"/>
        </w:rPr>
      </w:pPr>
      <w:bookmarkStart w:id="2" w:name="_heading=h.sz4sngxvcrxd" w:colFirst="0" w:colLast="0"/>
      <w:bookmarkEnd w:id="2"/>
      <w:r w:rsidRPr="000F3564">
        <w:rPr>
          <w:rFonts w:ascii="Palatino Linotype" w:eastAsia="Palatino Linotype" w:hAnsi="Palatino Linotype" w:cs="Palatino Linotype"/>
          <w:b/>
          <w:bCs/>
          <w:color w:val="000000"/>
          <w:sz w:val="24"/>
          <w:szCs w:val="24"/>
        </w:rPr>
        <w:t>ACTO IMPUGNADO</w:t>
      </w:r>
      <w:r w:rsidR="00040D03" w:rsidRPr="000F3564">
        <w:rPr>
          <w:rFonts w:ascii="Palatino Linotype" w:eastAsia="Palatino Linotype" w:hAnsi="Palatino Linotype" w:cs="Palatino Linotype"/>
          <w:b/>
          <w:bCs/>
          <w:color w:val="000000"/>
          <w:sz w:val="24"/>
          <w:szCs w:val="24"/>
        </w:rPr>
        <w:t xml:space="preserve">: </w:t>
      </w:r>
      <w:r w:rsidR="00040D03" w:rsidRPr="000F3564">
        <w:rPr>
          <w:rFonts w:ascii="Palatino Linotype" w:eastAsia="Palatino Linotype" w:hAnsi="Palatino Linotype" w:cs="Palatino Linotype"/>
          <w:i/>
          <w:iCs/>
          <w:color w:val="000000"/>
          <w:sz w:val="24"/>
          <w:szCs w:val="24"/>
        </w:rPr>
        <w:t>“No emitieron la información slicitada, ya que comentan que se puede consultar físicamente en las oficinas, per ya sabemos que siendo la persona que solicita así la atienden y en forma engañosa disque onen a disposición la documentación, o en el caso pagar copias, yo no solicite copias, sino que en medio magnético mostraran documentación e información en forma elctrónica.”</w:t>
      </w:r>
    </w:p>
    <w:p w:rsidR="00040D03" w:rsidRPr="000F3564" w:rsidRDefault="00040D03" w:rsidP="00040D03">
      <w:pPr>
        <w:pBdr>
          <w:top w:val="nil"/>
          <w:left w:val="nil"/>
          <w:bottom w:val="nil"/>
          <w:right w:val="nil"/>
          <w:between w:val="nil"/>
        </w:pBdr>
        <w:spacing w:after="0" w:line="360" w:lineRule="auto"/>
        <w:ind w:left="709" w:right="333" w:hanging="142"/>
        <w:jc w:val="both"/>
        <w:rPr>
          <w:rFonts w:ascii="Palatino Linotype" w:eastAsia="Palatino Linotype" w:hAnsi="Palatino Linotype" w:cs="Palatino Linotype"/>
          <w:i/>
          <w:iCs/>
          <w:color w:val="000000"/>
          <w:sz w:val="24"/>
          <w:szCs w:val="24"/>
        </w:rPr>
      </w:pPr>
    </w:p>
    <w:p w:rsidR="00040D03" w:rsidRPr="000F3564" w:rsidRDefault="000F3564" w:rsidP="00040D03">
      <w:pPr>
        <w:numPr>
          <w:ilvl w:val="0"/>
          <w:numId w:val="3"/>
        </w:numPr>
        <w:pBdr>
          <w:top w:val="nil"/>
          <w:left w:val="nil"/>
          <w:bottom w:val="nil"/>
          <w:right w:val="nil"/>
          <w:between w:val="nil"/>
        </w:pBdr>
        <w:spacing w:after="0" w:line="360" w:lineRule="auto"/>
        <w:ind w:left="709" w:right="333" w:hanging="142"/>
        <w:jc w:val="both"/>
        <w:rPr>
          <w:rFonts w:ascii="Palatino Linotype" w:eastAsia="Palatino Linotype" w:hAnsi="Palatino Linotype" w:cs="Palatino Linotype"/>
          <w:i/>
          <w:iCs/>
          <w:color w:val="000000"/>
          <w:sz w:val="24"/>
          <w:szCs w:val="24"/>
        </w:rPr>
      </w:pPr>
      <w:bookmarkStart w:id="3" w:name="_heading=h.q4ny55z1g6bu" w:colFirst="0" w:colLast="0"/>
      <w:bookmarkEnd w:id="3"/>
      <w:r w:rsidRPr="000F3564">
        <w:rPr>
          <w:rFonts w:ascii="Palatino Linotype" w:eastAsia="Palatino Linotype" w:hAnsi="Palatino Linotype" w:cs="Palatino Linotype"/>
          <w:b/>
          <w:bCs/>
          <w:color w:val="000000"/>
          <w:sz w:val="24"/>
          <w:szCs w:val="24"/>
        </w:rPr>
        <w:t>RAZONES O MOTIVOS DE INCONFORMID</w:t>
      </w:r>
      <w:r w:rsidR="00495F89">
        <w:rPr>
          <w:rFonts w:ascii="Palatino Linotype" w:eastAsia="Palatino Linotype" w:hAnsi="Palatino Linotype" w:cs="Palatino Linotype"/>
          <w:b/>
          <w:bCs/>
          <w:color w:val="000000"/>
          <w:sz w:val="24"/>
          <w:szCs w:val="24"/>
        </w:rPr>
        <w:t>AD</w:t>
      </w:r>
      <w:r w:rsidR="00040D03" w:rsidRPr="000F3564">
        <w:rPr>
          <w:rFonts w:ascii="Palatino Linotype" w:eastAsia="Palatino Linotype" w:hAnsi="Palatino Linotype" w:cs="Palatino Linotype"/>
          <w:b/>
          <w:bCs/>
          <w:color w:val="000000"/>
          <w:sz w:val="24"/>
          <w:szCs w:val="24"/>
        </w:rPr>
        <w:t>: “</w:t>
      </w:r>
      <w:r w:rsidR="00040D03" w:rsidRPr="000F3564">
        <w:rPr>
          <w:rFonts w:ascii="Palatino Linotype" w:eastAsia="Palatino Linotype" w:hAnsi="Palatino Linotype" w:cs="Palatino Linotype"/>
          <w:i/>
          <w:iCs/>
          <w:color w:val="000000"/>
          <w:sz w:val="24"/>
          <w:szCs w:val="24"/>
        </w:rPr>
        <w:t>No emitieron la información slicitada, ya que comentan que se puede consultar físicamente en las oficinas, per ya sabemos que siendo la persona que solicita así la atienden y en forma engañosa disque onen a disposición la documentación, o en el caso pagar copias, yo no solicite copias, sino que en medio magnético mostraran documentación e información en forma elctrónica.</w:t>
      </w:r>
      <w:r w:rsidR="00040D03" w:rsidRPr="000F3564">
        <w:rPr>
          <w:rFonts w:ascii="Palatino Linotype" w:eastAsia="Palatino Linotype" w:hAnsi="Palatino Linotype" w:cs="Palatino Linotype"/>
          <w:color w:val="000000"/>
          <w:sz w:val="24"/>
          <w:szCs w:val="24"/>
        </w:rPr>
        <w:t>”</w:t>
      </w:r>
    </w:p>
    <w:p w:rsidR="00040D03" w:rsidRPr="000F3564" w:rsidRDefault="00040D03" w:rsidP="00040D03">
      <w:pPr>
        <w:spacing w:line="360" w:lineRule="auto"/>
        <w:jc w:val="both"/>
        <w:rPr>
          <w:rFonts w:ascii="Palatino Linotype" w:eastAsia="Palatino Linotype" w:hAnsi="Palatino Linotype" w:cs="Palatino Linotype"/>
          <w:i/>
          <w:iCs/>
          <w:color w:val="000000"/>
          <w:sz w:val="24"/>
          <w:szCs w:val="24"/>
        </w:rPr>
      </w:pPr>
    </w:p>
    <w:p w:rsidR="00040D03" w:rsidRPr="000F3564" w:rsidRDefault="000F3564"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lastRenderedPageBreak/>
        <w:t>La Comisionada p</w:t>
      </w:r>
      <w:r w:rsidR="00040D03" w:rsidRPr="000F3564">
        <w:rPr>
          <w:rFonts w:ascii="Palatino Linotype" w:eastAsia="Palatino Linotype" w:hAnsi="Palatino Linotype" w:cs="Palatino Linotype"/>
          <w:color w:val="000000"/>
          <w:sz w:val="24"/>
          <w:szCs w:val="24"/>
        </w:rPr>
        <w:t xml:space="preserve">onente con fundamento en lo dispuesto por el artículo 185 fracción II de la ley de la materia, a través del acuerdo de admisión notificado el </w:t>
      </w:r>
      <w:r w:rsidR="00040D03" w:rsidRPr="000F3564">
        <w:rPr>
          <w:rFonts w:ascii="Palatino Linotype" w:eastAsia="Palatino Linotype" w:hAnsi="Palatino Linotype" w:cs="Palatino Linotype"/>
          <w:b/>
          <w:bCs/>
          <w:color w:val="000000"/>
          <w:sz w:val="24"/>
          <w:szCs w:val="24"/>
        </w:rPr>
        <w:t>doce de septiembre de dos mil veinticinco</w:t>
      </w:r>
      <w:r w:rsidR="00040D03" w:rsidRPr="000F3564">
        <w:rPr>
          <w:rFonts w:ascii="Palatino Linotype" w:eastAsia="Palatino Linotype" w:hAnsi="Palatino Linotype" w:cs="Palatino Linotype"/>
          <w:color w:val="000000"/>
          <w:sz w:val="24"/>
          <w:szCs w:val="24"/>
        </w:rPr>
        <w:t xml:space="preserve">, puso a disposición de las partes el expediente electrónico vía </w:t>
      </w:r>
      <w:r w:rsidR="00040D03" w:rsidRPr="000F3564">
        <w:rPr>
          <w:rFonts w:ascii="Palatino Linotype" w:eastAsia="Palatino Linotype" w:hAnsi="Palatino Linotype" w:cs="Palatino Linotype"/>
          <w:b/>
          <w:bCs/>
          <w:color w:val="000000"/>
          <w:sz w:val="24"/>
          <w:szCs w:val="24"/>
        </w:rPr>
        <w:t xml:space="preserve">SAIMEX </w:t>
      </w:r>
      <w:r w:rsidR="00040D03" w:rsidRPr="000F3564">
        <w:rPr>
          <w:rFonts w:ascii="Palatino Linotype" w:eastAsia="Palatino Linotype" w:hAnsi="Palatino Linotype" w:cs="Palatino Linotype"/>
          <w:color w:val="000000"/>
          <w:sz w:val="24"/>
          <w:szCs w:val="24"/>
        </w:rPr>
        <w:t xml:space="preserve">a efecto de que en un plazo máximo de siete días manifestaran lo que a su derecho conviniera, ofrecieran pruebas y alegatos según corresponda a los casos concretos, y el </w:t>
      </w:r>
      <w:r w:rsidR="00040D03" w:rsidRPr="000F3564">
        <w:rPr>
          <w:rFonts w:ascii="Palatino Linotype" w:eastAsia="Palatino Linotype" w:hAnsi="Palatino Linotype" w:cs="Palatino Linotype"/>
          <w:b/>
          <w:bCs/>
          <w:color w:val="000000"/>
          <w:sz w:val="24"/>
          <w:szCs w:val="24"/>
        </w:rPr>
        <w:t>SUJETO OBLIGADO</w:t>
      </w:r>
      <w:r w:rsidR="00040D03" w:rsidRPr="000F3564">
        <w:rPr>
          <w:rFonts w:ascii="Palatino Linotype" w:eastAsia="Palatino Linotype" w:hAnsi="Palatino Linotype" w:cs="Palatino Linotype"/>
          <w:color w:val="000000"/>
          <w:sz w:val="24"/>
          <w:szCs w:val="24"/>
        </w:rPr>
        <w:t xml:space="preserve"> presentará el Informe Justificado procedente.</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i/>
          <w:iCs/>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El </w:t>
      </w:r>
      <w:r w:rsidRPr="000F3564">
        <w:rPr>
          <w:rFonts w:ascii="Palatino Linotype" w:eastAsia="Palatino Linotype" w:hAnsi="Palatino Linotype" w:cs="Palatino Linotype"/>
          <w:b/>
          <w:bCs/>
          <w:color w:val="000000"/>
          <w:sz w:val="24"/>
          <w:szCs w:val="24"/>
        </w:rPr>
        <w:t xml:space="preserve">PARTICULAR </w:t>
      </w:r>
      <w:r w:rsidRPr="000F3564">
        <w:rPr>
          <w:rFonts w:ascii="Palatino Linotype" w:eastAsia="Palatino Linotype" w:hAnsi="Palatino Linotype" w:cs="Palatino Linotype"/>
          <w:color w:val="000000"/>
          <w:sz w:val="24"/>
          <w:szCs w:val="24"/>
        </w:rPr>
        <w:t xml:space="preserve">y el </w:t>
      </w:r>
      <w:r w:rsidRPr="000F3564">
        <w:rPr>
          <w:rFonts w:ascii="Palatino Linotype" w:eastAsia="Palatino Linotype" w:hAnsi="Palatino Linotype" w:cs="Palatino Linotype"/>
          <w:b/>
          <w:bCs/>
          <w:color w:val="000000"/>
          <w:sz w:val="24"/>
          <w:szCs w:val="24"/>
        </w:rPr>
        <w:t xml:space="preserve">SUJETO OBLIGADO, </w:t>
      </w:r>
      <w:r w:rsidRPr="000F3564">
        <w:rPr>
          <w:rFonts w:ascii="Palatino Linotype" w:eastAsia="Palatino Linotype" w:hAnsi="Palatino Linotype" w:cs="Palatino Linotype"/>
          <w:bCs/>
          <w:color w:val="000000"/>
          <w:sz w:val="24"/>
          <w:szCs w:val="24"/>
        </w:rPr>
        <w:t xml:space="preserve">fueros </w:t>
      </w:r>
      <w:r w:rsidRPr="000F3564">
        <w:rPr>
          <w:rFonts w:ascii="Palatino Linotype" w:eastAsia="Palatino Linotype" w:hAnsi="Palatino Linotype" w:cs="Palatino Linotype"/>
          <w:color w:val="000000"/>
          <w:sz w:val="24"/>
          <w:szCs w:val="24"/>
        </w:rPr>
        <w:t>omisos en realizar manifestación alguna que a su derecho conviniera y asistiera.</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bookmarkStart w:id="4" w:name="_heading=h.jnpr9qdalaue" w:colFirst="0" w:colLast="0"/>
      <w:bookmarkEnd w:id="4"/>
      <w:r w:rsidRPr="000F3564">
        <w:rPr>
          <w:rFonts w:ascii="Palatino Linotype" w:eastAsia="Palatino Linotype" w:hAnsi="Palatino Linotype" w:cs="Palatino Linotype"/>
          <w:color w:val="000000"/>
          <w:sz w:val="24"/>
          <w:szCs w:val="24"/>
        </w:rPr>
        <w:t xml:space="preserve">El </w:t>
      </w:r>
      <w:r w:rsidRPr="000F3564">
        <w:rPr>
          <w:rFonts w:ascii="Palatino Linotype" w:eastAsia="Palatino Linotype" w:hAnsi="Palatino Linotype" w:cs="Palatino Linotype"/>
          <w:b/>
          <w:bCs/>
          <w:color w:val="000000"/>
          <w:sz w:val="24"/>
          <w:szCs w:val="24"/>
        </w:rPr>
        <w:t xml:space="preserve">diez de febrero de dos mil veintiséis, </w:t>
      </w:r>
      <w:r w:rsidRPr="000F3564">
        <w:rPr>
          <w:rFonts w:ascii="Palatino Linotype" w:eastAsia="Palatino Linotype" w:hAnsi="Palatino Linotype" w:cs="Palatino Linotype"/>
          <w:color w:val="000000"/>
          <w:sz w:val="24"/>
          <w:szCs w:val="24"/>
        </w:rPr>
        <w:t>se notificó el acuerdo de ampliación para resolver el recurso de revisión que nos ocupa.</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color w:val="000000"/>
          <w:sz w:val="24"/>
          <w:szCs w:val="24"/>
        </w:rPr>
        <w:t xml:space="preserve">Mediante acuerdo de </w:t>
      </w:r>
      <w:r w:rsidR="00930453" w:rsidRPr="000F3564">
        <w:rPr>
          <w:rFonts w:ascii="Palatino Linotype" w:eastAsia="Palatino Linotype" w:hAnsi="Palatino Linotype" w:cs="Palatino Linotype"/>
          <w:b/>
          <w:bCs/>
          <w:color w:val="000000"/>
          <w:sz w:val="24"/>
          <w:szCs w:val="24"/>
        </w:rPr>
        <w:t>veintisiete de enero</w:t>
      </w:r>
      <w:r w:rsidRPr="000F3564">
        <w:rPr>
          <w:rFonts w:ascii="Palatino Linotype" w:eastAsia="Palatino Linotype" w:hAnsi="Palatino Linotype" w:cs="Palatino Linotype"/>
          <w:b/>
          <w:bCs/>
          <w:color w:val="000000"/>
          <w:sz w:val="24"/>
          <w:szCs w:val="24"/>
        </w:rPr>
        <w:t xml:space="preserve"> de dos mil veintiséis, </w:t>
      </w:r>
      <w:r w:rsidRPr="000F3564">
        <w:rPr>
          <w:rFonts w:ascii="Palatino Linotype" w:eastAsia="Palatino Linotype" w:hAnsi="Palatino Linotype" w:cs="Palatino Linotype"/>
          <w:color w:val="000000"/>
          <w:sz w:val="24"/>
          <w:szCs w:val="24"/>
        </w:rPr>
        <w:t>se  decretó el cierre de instrucción, por lo que no ha</w:t>
      </w:r>
      <w:r w:rsidR="000F3564">
        <w:rPr>
          <w:rFonts w:ascii="Palatino Linotype" w:eastAsia="Palatino Linotype" w:hAnsi="Palatino Linotype" w:cs="Palatino Linotype"/>
          <w:color w:val="000000"/>
          <w:sz w:val="24"/>
          <w:szCs w:val="24"/>
        </w:rPr>
        <w:t>biendo más que hacer constar, y</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rsidR="00040D03" w:rsidRPr="000F3564" w:rsidRDefault="00040D03" w:rsidP="00040D03">
      <w:pPr>
        <w:pBdr>
          <w:top w:val="nil"/>
          <w:left w:val="nil"/>
          <w:bottom w:val="nil"/>
          <w:right w:val="nil"/>
          <w:between w:val="nil"/>
        </w:pBdr>
        <w:spacing w:after="0" w:line="360" w:lineRule="auto"/>
        <w:jc w:val="center"/>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b/>
          <w:bCs/>
          <w:color w:val="000000"/>
          <w:sz w:val="24"/>
          <w:szCs w:val="24"/>
        </w:rPr>
        <w:t>C</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O</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N</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S</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I</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D</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E</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R</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A</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N</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D</w:t>
      </w:r>
      <w:r w:rsid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b/>
          <w:bCs/>
          <w:color w:val="000000"/>
          <w:sz w:val="24"/>
          <w:szCs w:val="24"/>
        </w:rPr>
        <w:t>O</w:t>
      </w:r>
      <w:r w:rsidR="000F3564">
        <w:rPr>
          <w:rFonts w:ascii="Palatino Linotype" w:eastAsia="Palatino Linotype" w:hAnsi="Palatino Linotype" w:cs="Palatino Linotype"/>
          <w:b/>
          <w:bCs/>
          <w:color w:val="000000"/>
          <w:sz w:val="24"/>
          <w:szCs w:val="24"/>
        </w:rPr>
        <w:t xml:space="preserve"> </w:t>
      </w:r>
    </w:p>
    <w:p w:rsidR="00040D03" w:rsidRPr="000F3564" w:rsidRDefault="00040D03" w:rsidP="00040D03">
      <w:pPr>
        <w:pBdr>
          <w:top w:val="nil"/>
          <w:left w:val="nil"/>
          <w:bottom w:val="nil"/>
          <w:right w:val="nil"/>
          <w:between w:val="nil"/>
        </w:pBdr>
        <w:spacing w:after="0" w:line="360" w:lineRule="auto"/>
        <w:jc w:val="center"/>
        <w:rPr>
          <w:rFonts w:ascii="Palatino Linotype" w:eastAsia="Palatino Linotype" w:hAnsi="Palatino Linotype" w:cs="Palatino Linotype"/>
          <w:b/>
          <w:bCs/>
          <w:color w:val="000000"/>
          <w:sz w:val="24"/>
          <w:szCs w:val="24"/>
        </w:rPr>
      </w:pPr>
    </w:p>
    <w:p w:rsidR="00040D03" w:rsidRPr="000F3564" w:rsidRDefault="00040D03" w:rsidP="00040D03">
      <w:pPr>
        <w:pStyle w:val="Ttulo2"/>
        <w:spacing w:before="0" w:line="360" w:lineRule="auto"/>
        <w:rPr>
          <w:rFonts w:ascii="Palatino Linotype" w:eastAsia="Palatino Linotype" w:hAnsi="Palatino Linotype" w:cs="Palatino Linotype"/>
          <w:b/>
          <w:bCs/>
          <w:color w:val="000000"/>
          <w:sz w:val="24"/>
          <w:szCs w:val="24"/>
        </w:rPr>
      </w:pPr>
      <w:bookmarkStart w:id="5" w:name="_heading=h.qvthlr518szq" w:colFirst="0" w:colLast="0"/>
      <w:bookmarkEnd w:id="5"/>
      <w:r w:rsidRPr="000F3564">
        <w:rPr>
          <w:rFonts w:ascii="Palatino Linotype" w:eastAsia="Palatino Linotype" w:hAnsi="Palatino Linotype" w:cs="Palatino Linotype"/>
          <w:b/>
          <w:bCs/>
          <w:color w:val="000000"/>
          <w:sz w:val="24"/>
          <w:szCs w:val="24"/>
        </w:rPr>
        <w:t>PRIMERO. De la competencia</w:t>
      </w: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w:t>
      </w:r>
      <w:r w:rsidRPr="000F3564">
        <w:rPr>
          <w:rFonts w:ascii="Palatino Linotype" w:eastAsia="Palatino Linotype" w:hAnsi="Palatino Linotype" w:cs="Palatino Linotype"/>
          <w:color w:val="000000"/>
          <w:sz w:val="24"/>
          <w:szCs w:val="24"/>
        </w:rPr>
        <w:lastRenderedPageBreak/>
        <w:t>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40D03" w:rsidRPr="000F3564" w:rsidRDefault="00040D03" w:rsidP="00040D03">
      <w:pPr>
        <w:pStyle w:val="Ttulo2"/>
        <w:spacing w:before="0" w:line="360" w:lineRule="auto"/>
        <w:rPr>
          <w:rFonts w:ascii="Palatino Linotype" w:eastAsia="Palatino Linotype" w:hAnsi="Palatino Linotype" w:cs="Palatino Linotype"/>
          <w:b/>
          <w:bCs/>
          <w:color w:val="000000"/>
          <w:sz w:val="24"/>
          <w:szCs w:val="24"/>
        </w:rPr>
      </w:pPr>
      <w:bookmarkStart w:id="6" w:name="_heading=h.yxepb6g6s82q" w:colFirst="0" w:colLast="0"/>
      <w:bookmarkEnd w:id="6"/>
      <w:r w:rsidRPr="000F3564">
        <w:rPr>
          <w:rFonts w:ascii="Palatino Linotype" w:eastAsia="Palatino Linotype" w:hAnsi="Palatino Linotype" w:cs="Palatino Linotype"/>
          <w:b/>
          <w:bCs/>
          <w:color w:val="000000"/>
          <w:sz w:val="24"/>
          <w:szCs w:val="24"/>
        </w:rPr>
        <w:t>SEGUNDO. De la oportunidad y procedencia.</w:t>
      </w: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El medio de impugnación fue presentado a través del </w:t>
      </w:r>
      <w:r w:rsidRPr="000F3564">
        <w:rPr>
          <w:rFonts w:ascii="Palatino Linotype" w:eastAsia="Palatino Linotype" w:hAnsi="Palatino Linotype" w:cs="Palatino Linotype"/>
          <w:b/>
          <w:bCs/>
          <w:color w:val="000000"/>
          <w:sz w:val="24"/>
          <w:szCs w:val="24"/>
        </w:rPr>
        <w:t>SAIMEX,</w:t>
      </w:r>
      <w:r w:rsidRPr="000F3564">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sidRPr="000F3564">
        <w:rPr>
          <w:rFonts w:ascii="Palatino Linotype" w:eastAsia="Palatino Linotype" w:hAnsi="Palatino Linotype" w:cs="Palatino Linotype"/>
          <w:b/>
          <w:bCs/>
          <w:color w:val="000000"/>
          <w:sz w:val="24"/>
          <w:szCs w:val="24"/>
        </w:rPr>
        <w:t>SUJETO OBLIGADO</w:t>
      </w:r>
      <w:r w:rsidRPr="000F3564">
        <w:rPr>
          <w:rFonts w:ascii="Palatino Linotype" w:eastAsia="Palatino Linotype" w:hAnsi="Palatino Linotype" w:cs="Palatino Linotype"/>
          <w:color w:val="000000"/>
          <w:sz w:val="24"/>
          <w:szCs w:val="24"/>
        </w:rPr>
        <w:t xml:space="preserve"> entregó su respuesta el </w:t>
      </w:r>
      <w:r w:rsidR="00930453" w:rsidRPr="000F3564">
        <w:rPr>
          <w:rFonts w:ascii="Palatino Linotype" w:eastAsia="Palatino Linotype" w:hAnsi="Palatino Linotype" w:cs="Palatino Linotype"/>
          <w:b/>
          <w:bCs/>
          <w:color w:val="000000"/>
          <w:sz w:val="24"/>
          <w:szCs w:val="24"/>
        </w:rPr>
        <w:t>veintinueve de agosto</w:t>
      </w:r>
      <w:r w:rsidRPr="000F3564">
        <w:rPr>
          <w:rFonts w:ascii="Palatino Linotype" w:eastAsia="Palatino Linotype" w:hAnsi="Palatino Linotype" w:cs="Palatino Linotype"/>
          <w:b/>
          <w:bCs/>
          <w:color w:val="000000"/>
          <w:sz w:val="24"/>
          <w:szCs w:val="24"/>
        </w:rPr>
        <w:t xml:space="preserve"> de dos mil veinticinco</w:t>
      </w:r>
      <w:r w:rsidRPr="000F3564">
        <w:rPr>
          <w:rFonts w:ascii="Palatino Linotype" w:eastAsia="Palatino Linotype" w:hAnsi="Palatino Linotype" w:cs="Palatino Linotype"/>
          <w:color w:val="000000"/>
          <w:sz w:val="24"/>
          <w:szCs w:val="24"/>
        </w:rPr>
        <w:t>, de tal forma que el plazo para interponer el recurso de revisión transcurrió del</w:t>
      </w:r>
      <w:r w:rsidRPr="000F3564">
        <w:rPr>
          <w:rFonts w:ascii="Palatino Linotype" w:eastAsia="Palatino Linotype" w:hAnsi="Palatino Linotype" w:cs="Palatino Linotype"/>
          <w:b/>
          <w:bCs/>
          <w:color w:val="000000"/>
          <w:sz w:val="24"/>
          <w:szCs w:val="24"/>
        </w:rPr>
        <w:t xml:space="preserve"> </w:t>
      </w:r>
      <w:r w:rsidR="00930453" w:rsidRPr="000F3564">
        <w:rPr>
          <w:rFonts w:ascii="Palatino Linotype" w:eastAsia="Palatino Linotype" w:hAnsi="Palatino Linotype" w:cs="Palatino Linotype"/>
          <w:b/>
          <w:bCs/>
          <w:color w:val="000000"/>
          <w:sz w:val="24"/>
          <w:szCs w:val="24"/>
        </w:rPr>
        <w:t xml:space="preserve">primero al veintidós de septiembre </w:t>
      </w:r>
      <w:r w:rsidRPr="000F3564">
        <w:rPr>
          <w:rFonts w:ascii="Palatino Linotype" w:eastAsia="Palatino Linotype" w:hAnsi="Palatino Linotype" w:cs="Palatino Linotype"/>
          <w:b/>
          <w:bCs/>
          <w:color w:val="000000"/>
          <w:sz w:val="24"/>
          <w:szCs w:val="24"/>
        </w:rPr>
        <w:t>de dos mil veinticinco,</w:t>
      </w:r>
      <w:r w:rsidRPr="000F3564">
        <w:rPr>
          <w:rFonts w:ascii="Palatino Linotype" w:eastAsia="Palatino Linotype" w:hAnsi="Palatino Linotype" w:cs="Palatino Linotype"/>
          <w:color w:val="000000"/>
          <w:sz w:val="24"/>
          <w:szCs w:val="24"/>
        </w:rPr>
        <w:t xml:space="preserve"> en consecuencia, el ahora </w:t>
      </w:r>
      <w:r w:rsidRPr="000F3564">
        <w:rPr>
          <w:rFonts w:ascii="Palatino Linotype" w:eastAsia="Palatino Linotype" w:hAnsi="Palatino Linotype" w:cs="Palatino Linotype"/>
          <w:b/>
          <w:bCs/>
          <w:color w:val="000000"/>
          <w:sz w:val="24"/>
          <w:szCs w:val="24"/>
        </w:rPr>
        <w:t>RECURRENTE</w:t>
      </w:r>
      <w:r w:rsidRPr="000F3564">
        <w:rPr>
          <w:rFonts w:ascii="Palatino Linotype" w:eastAsia="Palatino Linotype" w:hAnsi="Palatino Linotype" w:cs="Palatino Linotype"/>
          <w:color w:val="000000"/>
          <w:sz w:val="24"/>
          <w:szCs w:val="24"/>
        </w:rPr>
        <w:t xml:space="preserve"> presentó su inconformidad el </w:t>
      </w:r>
      <w:r w:rsidR="00930453" w:rsidRPr="000F3564">
        <w:rPr>
          <w:rFonts w:ascii="Palatino Linotype" w:eastAsia="Palatino Linotype" w:hAnsi="Palatino Linotype" w:cs="Palatino Linotype"/>
          <w:b/>
          <w:bCs/>
          <w:color w:val="000000"/>
          <w:sz w:val="24"/>
          <w:szCs w:val="24"/>
        </w:rPr>
        <w:t>nueve de septiembre</w:t>
      </w:r>
      <w:r w:rsidRPr="000F3564">
        <w:rPr>
          <w:rFonts w:ascii="Palatino Linotype" w:eastAsia="Palatino Linotype" w:hAnsi="Palatino Linotype" w:cs="Palatino Linotype"/>
          <w:b/>
          <w:bCs/>
          <w:color w:val="000000"/>
          <w:sz w:val="24"/>
          <w:szCs w:val="24"/>
        </w:rPr>
        <w:t xml:space="preserve"> de dos mil veinticinco</w:t>
      </w:r>
      <w:r w:rsidRPr="000F3564">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040D03" w:rsidRPr="000F3564" w:rsidRDefault="00040D03" w:rsidP="00040D03">
      <w:pPr>
        <w:numPr>
          <w:ilvl w:val="0"/>
          <w:numId w:val="1"/>
        </w:numPr>
        <w:spacing w:before="240" w:after="240" w:line="360" w:lineRule="auto"/>
        <w:ind w:left="0" w:right="48"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F3564" w:rsidRDefault="000F3564" w:rsidP="00040D03">
      <w:pPr>
        <w:pStyle w:val="Ttulo1"/>
        <w:spacing w:before="0" w:line="360" w:lineRule="auto"/>
        <w:rPr>
          <w:rFonts w:ascii="Palatino Linotype" w:eastAsia="Palatino Linotype" w:hAnsi="Palatino Linotype" w:cs="Palatino Linotype"/>
          <w:b/>
          <w:bCs/>
          <w:color w:val="000000"/>
          <w:sz w:val="24"/>
          <w:szCs w:val="24"/>
        </w:rPr>
      </w:pPr>
      <w:bookmarkStart w:id="7" w:name="_heading=h.eyseha2nnyzo" w:colFirst="0" w:colLast="0"/>
      <w:bookmarkEnd w:id="7"/>
    </w:p>
    <w:p w:rsidR="00040D03" w:rsidRPr="000F3564" w:rsidRDefault="00040D03" w:rsidP="00040D03">
      <w:pPr>
        <w:pStyle w:val="Ttulo1"/>
        <w:spacing w:before="0" w:line="360" w:lineRule="auto"/>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b/>
          <w:bCs/>
          <w:color w:val="000000"/>
          <w:sz w:val="24"/>
          <w:szCs w:val="24"/>
        </w:rPr>
        <w:t xml:space="preserve">TERCERO. Del planteamiento de la </w:t>
      </w:r>
      <w:r w:rsidRPr="000F3564">
        <w:rPr>
          <w:rFonts w:ascii="Palatino Linotype" w:eastAsia="Palatino Linotype" w:hAnsi="Palatino Linotype" w:cs="Palatino Linotype"/>
          <w:b/>
          <w:bCs/>
          <w:i/>
          <w:iCs/>
          <w:color w:val="000000"/>
          <w:sz w:val="24"/>
          <w:szCs w:val="24"/>
        </w:rPr>
        <w:t>Litis</w:t>
      </w:r>
      <w:r w:rsidRPr="000F3564">
        <w:rPr>
          <w:rFonts w:ascii="Palatino Linotype" w:eastAsia="Palatino Linotype" w:hAnsi="Palatino Linotype" w:cs="Palatino Linotype"/>
          <w:b/>
          <w:bCs/>
          <w:color w:val="000000"/>
          <w:sz w:val="24"/>
          <w:szCs w:val="24"/>
        </w:rPr>
        <w:t>.</w:t>
      </w: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Se solicitó tener acceso, a la información que a continuación se desagrega:</w:t>
      </w:r>
    </w:p>
    <w:p w:rsidR="00040D03" w:rsidRPr="000F3564" w:rsidRDefault="00040D03" w:rsidP="00040D03">
      <w:pPr>
        <w:pBdr>
          <w:top w:val="nil"/>
          <w:left w:val="nil"/>
          <w:bottom w:val="nil"/>
          <w:right w:val="nil"/>
          <w:between w:val="nil"/>
        </w:pBdr>
        <w:spacing w:after="0" w:line="360" w:lineRule="auto"/>
        <w:ind w:left="720" w:right="616"/>
        <w:jc w:val="both"/>
        <w:rPr>
          <w:rFonts w:ascii="Palatino Linotype" w:eastAsia="Palatino Linotype" w:hAnsi="Palatino Linotype" w:cs="Palatino Linotype"/>
          <w:color w:val="000000"/>
          <w:sz w:val="24"/>
          <w:szCs w:val="24"/>
        </w:rPr>
      </w:pPr>
    </w:p>
    <w:p w:rsidR="00040D03" w:rsidRPr="000F3564" w:rsidRDefault="00040D03" w:rsidP="00930453">
      <w:pPr>
        <w:pBdr>
          <w:top w:val="nil"/>
          <w:left w:val="nil"/>
          <w:bottom w:val="nil"/>
          <w:right w:val="nil"/>
          <w:between w:val="nil"/>
        </w:pBdr>
        <w:spacing w:after="0" w:line="360" w:lineRule="auto"/>
        <w:ind w:left="778" w:right="616"/>
        <w:jc w:val="both"/>
        <w:rPr>
          <w:rFonts w:ascii="Palatino Linotype" w:eastAsia="Palatino Linotype" w:hAnsi="Palatino Linotype" w:cs="Palatino Linotype"/>
          <w:i/>
          <w:iCs/>
          <w:color w:val="000000"/>
          <w:sz w:val="24"/>
          <w:szCs w:val="24"/>
        </w:rPr>
      </w:pPr>
      <w:r w:rsidRPr="000F3564">
        <w:rPr>
          <w:rFonts w:ascii="Palatino Linotype" w:eastAsia="Palatino Linotype" w:hAnsi="Palatino Linotype" w:cs="Palatino Linotype"/>
          <w:i/>
          <w:iCs/>
          <w:color w:val="000000"/>
          <w:sz w:val="24"/>
          <w:szCs w:val="24"/>
        </w:rPr>
        <w:lastRenderedPageBreak/>
        <w:t>“</w:t>
      </w:r>
      <w:r w:rsidR="00930453" w:rsidRPr="000F3564">
        <w:rPr>
          <w:rFonts w:ascii="Palatino Linotype" w:eastAsia="Palatino Linotype" w:hAnsi="Palatino Linotype" w:cs="Palatino Linotype"/>
          <w:i/>
          <w:iCs/>
          <w:color w:val="000000"/>
          <w:sz w:val="24"/>
          <w:szCs w:val="24"/>
        </w:rPr>
        <w:t>SE SOLICITA RELACION DE ENTRADAS Y SALIDAS DE ALMACEN DE DIVERSOS ARTÍCULOS, BIENES Y DE CONSUMO, DEL PERIODO DE 01 DE ENERO DE 2024 A 30 MARZO DE 2025</w:t>
      </w:r>
      <w:r w:rsidRPr="000F3564">
        <w:rPr>
          <w:rFonts w:ascii="Palatino Linotype" w:eastAsia="Palatino Linotype" w:hAnsi="Palatino Linotype" w:cs="Palatino Linotype"/>
          <w:i/>
          <w:iCs/>
          <w:color w:val="000000"/>
          <w:sz w:val="24"/>
          <w:szCs w:val="24"/>
        </w:rPr>
        <w:t>”</w:t>
      </w:r>
    </w:p>
    <w:p w:rsidR="00040D03" w:rsidRPr="000F3564" w:rsidRDefault="00040D03" w:rsidP="00040D03">
      <w:pPr>
        <w:pBdr>
          <w:top w:val="nil"/>
          <w:left w:val="nil"/>
          <w:bottom w:val="nil"/>
          <w:right w:val="nil"/>
          <w:between w:val="nil"/>
        </w:pBdr>
        <w:spacing w:after="0" w:line="360" w:lineRule="auto"/>
        <w:ind w:left="778" w:right="616"/>
        <w:jc w:val="both"/>
        <w:rPr>
          <w:rFonts w:ascii="Palatino Linotype" w:eastAsia="Palatino Linotype" w:hAnsi="Palatino Linotype" w:cs="Palatino Linotype"/>
          <w:i/>
          <w:iCs/>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color w:val="000000"/>
          <w:sz w:val="24"/>
          <w:szCs w:val="24"/>
        </w:rPr>
        <w:t xml:space="preserve">En respuesta, el </w:t>
      </w:r>
      <w:r w:rsidRPr="000F3564">
        <w:rPr>
          <w:rFonts w:ascii="Palatino Linotype" w:eastAsia="Palatino Linotype" w:hAnsi="Palatino Linotype" w:cs="Palatino Linotype"/>
          <w:b/>
          <w:bCs/>
          <w:color w:val="000000"/>
          <w:sz w:val="24"/>
          <w:szCs w:val="24"/>
        </w:rPr>
        <w:t>SUJETO OBLIGADO</w:t>
      </w:r>
      <w:r w:rsidRPr="000F3564">
        <w:rPr>
          <w:rFonts w:ascii="Palatino Linotype" w:eastAsia="Palatino Linotype" w:hAnsi="Palatino Linotype" w:cs="Palatino Linotype"/>
          <w:color w:val="000000"/>
          <w:sz w:val="24"/>
          <w:szCs w:val="24"/>
        </w:rPr>
        <w:t xml:space="preserve">, hizo valer un cambio de modalidad de la información </w:t>
      </w:r>
      <w:r w:rsidR="00930453" w:rsidRPr="000F3564">
        <w:rPr>
          <w:rFonts w:ascii="Palatino Linotype" w:eastAsia="Palatino Linotype" w:hAnsi="Palatino Linotype" w:cs="Palatino Linotype"/>
          <w:color w:val="000000"/>
          <w:sz w:val="24"/>
          <w:szCs w:val="24"/>
        </w:rPr>
        <w:t xml:space="preserve">a consulta directa sin aportar mayores datos. </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rsidR="00040D03" w:rsidRPr="000F3564" w:rsidRDefault="00040D03" w:rsidP="00040D03">
      <w:pPr>
        <w:numPr>
          <w:ilvl w:val="0"/>
          <w:numId w:val="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Inconforme, el </w:t>
      </w:r>
      <w:r w:rsidRPr="000F3564">
        <w:rPr>
          <w:rFonts w:ascii="Palatino Linotype" w:eastAsia="Palatino Linotype" w:hAnsi="Palatino Linotype" w:cs="Palatino Linotype"/>
          <w:b/>
          <w:bCs/>
          <w:color w:val="000000"/>
          <w:sz w:val="24"/>
          <w:szCs w:val="24"/>
        </w:rPr>
        <w:t xml:space="preserve">PARTICULAR, </w:t>
      </w:r>
      <w:r w:rsidRPr="000F3564">
        <w:rPr>
          <w:rFonts w:ascii="Palatino Linotype" w:eastAsia="Palatino Linotype" w:hAnsi="Palatino Linotype" w:cs="Palatino Linotype"/>
          <w:color w:val="000000"/>
          <w:sz w:val="24"/>
          <w:szCs w:val="24"/>
        </w:rPr>
        <w:t xml:space="preserve">interpuso recurso de revisión derivado del cambio de modalidad hecho valer por el </w:t>
      </w:r>
      <w:r w:rsidRPr="000F3564">
        <w:rPr>
          <w:rFonts w:ascii="Palatino Linotype" w:eastAsia="Palatino Linotype" w:hAnsi="Palatino Linotype" w:cs="Palatino Linotype"/>
          <w:b/>
          <w:bCs/>
          <w:color w:val="000000"/>
          <w:sz w:val="24"/>
          <w:szCs w:val="24"/>
        </w:rPr>
        <w:t xml:space="preserve">SUJETO </w:t>
      </w:r>
      <w:r w:rsidRPr="000F3564">
        <w:rPr>
          <w:rFonts w:ascii="Palatino Linotype" w:eastAsia="Palatino Linotype" w:hAnsi="Palatino Linotype" w:cs="Palatino Linotype"/>
          <w:b/>
          <w:bCs/>
          <w:sz w:val="24"/>
          <w:szCs w:val="24"/>
        </w:rPr>
        <w:t>OBLIGADO</w:t>
      </w:r>
      <w:r w:rsidRPr="000F3564">
        <w:rPr>
          <w:rFonts w:ascii="Palatino Linotype" w:eastAsia="Palatino Linotype" w:hAnsi="Palatino Linotype" w:cs="Palatino Linotype"/>
          <w:b/>
          <w:bCs/>
          <w:color w:val="000000"/>
          <w:sz w:val="24"/>
          <w:szCs w:val="24"/>
        </w:rPr>
        <w:t xml:space="preserve">. </w:t>
      </w:r>
    </w:p>
    <w:p w:rsidR="00040D03" w:rsidRPr="000F3564" w:rsidRDefault="00040D03" w:rsidP="00040D0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ab/>
      </w: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 xml:space="preserve">En dichas condiciones, la </w:t>
      </w:r>
      <w:r w:rsidRPr="000F3564">
        <w:rPr>
          <w:rFonts w:ascii="Palatino Linotype" w:eastAsia="Palatino Linotype" w:hAnsi="Palatino Linotype" w:cs="Palatino Linotype"/>
          <w:i/>
          <w:iCs/>
          <w:sz w:val="24"/>
          <w:szCs w:val="24"/>
        </w:rPr>
        <w:t>Litis</w:t>
      </w:r>
      <w:r w:rsidRPr="000F3564">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w:t>
      </w:r>
      <w:r w:rsidRPr="000F3564">
        <w:rPr>
          <w:rFonts w:ascii="Palatino Linotype" w:eastAsia="Palatino Linotype" w:hAnsi="Palatino Linotype" w:cs="Palatino Linotype"/>
          <w:b/>
          <w:bCs/>
          <w:sz w:val="24"/>
          <w:szCs w:val="24"/>
        </w:rPr>
        <w:t xml:space="preserve">fracción VIII </w:t>
      </w:r>
      <w:r w:rsidRPr="000F3564">
        <w:rPr>
          <w:rFonts w:ascii="Palatino Linotype" w:eastAsia="Palatino Linotype" w:hAnsi="Palatino Linotype" w:cs="Palatino Linotype"/>
          <w:sz w:val="24"/>
          <w:szCs w:val="24"/>
        </w:rPr>
        <w:t xml:space="preserve">de la </w:t>
      </w:r>
      <w:r w:rsidRPr="000F3564">
        <w:rPr>
          <w:rFonts w:ascii="Palatino Linotype" w:eastAsia="Palatino Linotype" w:hAnsi="Palatino Linotype" w:cs="Palatino Linotype"/>
          <w:b/>
          <w:bCs/>
          <w:sz w:val="24"/>
          <w:szCs w:val="24"/>
        </w:rPr>
        <w:t xml:space="preserve">Ley de Transparencia y Acceso a la Información Pública del Estado de </w:t>
      </w:r>
      <w:r w:rsidRPr="000F3564">
        <w:rPr>
          <w:rFonts w:ascii="Palatino Linotype" w:eastAsia="Palatino Linotype" w:hAnsi="Palatino Linotype" w:cs="Palatino Linotype"/>
          <w:sz w:val="24"/>
          <w:szCs w:val="24"/>
        </w:rPr>
        <w:t>México</w:t>
      </w:r>
      <w:r w:rsidRPr="000F3564">
        <w:rPr>
          <w:rFonts w:ascii="Palatino Linotype" w:eastAsia="Palatino Linotype" w:hAnsi="Palatino Linotype" w:cs="Palatino Linotype"/>
          <w:b/>
          <w:bCs/>
          <w:sz w:val="24"/>
          <w:szCs w:val="24"/>
        </w:rPr>
        <w:t xml:space="preserve"> y </w:t>
      </w:r>
      <w:r w:rsidRPr="000F3564">
        <w:rPr>
          <w:rFonts w:ascii="Palatino Linotype" w:eastAsia="Palatino Linotype" w:hAnsi="Palatino Linotype" w:cs="Palatino Linotype"/>
          <w:sz w:val="24"/>
          <w:szCs w:val="24"/>
        </w:rPr>
        <w:t xml:space="preserve">Municipios; </w:t>
      </w:r>
      <w:r w:rsidRPr="000F3564">
        <w:rPr>
          <w:rFonts w:ascii="Palatino Linotype" w:eastAsia="Palatino Linotype" w:hAnsi="Palatino Linotype" w:cs="Palatino Linotype"/>
          <w:color w:val="000000"/>
          <w:sz w:val="24"/>
          <w:szCs w:val="24"/>
        </w:rPr>
        <w:t>fracción que determina la hipótesis jurídica relativa a la notificación, entrega o puesta a disposición de información en una modalidad o</w:t>
      </w:r>
      <w:r w:rsidR="00930453" w:rsidRPr="000F3564">
        <w:rPr>
          <w:rFonts w:ascii="Palatino Linotype" w:eastAsia="Palatino Linotype" w:hAnsi="Palatino Linotype" w:cs="Palatino Linotype"/>
          <w:color w:val="000000"/>
          <w:sz w:val="24"/>
          <w:szCs w:val="24"/>
        </w:rPr>
        <w:t xml:space="preserve"> formato distinto al solicitado</w:t>
      </w:r>
      <w:r w:rsidRPr="000F3564">
        <w:rPr>
          <w:rFonts w:ascii="Palatino Linotype" w:eastAsia="Palatino Linotype" w:hAnsi="Palatino Linotype" w:cs="Palatino Linotype"/>
          <w:color w:val="000000"/>
          <w:sz w:val="24"/>
          <w:szCs w:val="24"/>
        </w:rPr>
        <w:t xml:space="preserve">; </w:t>
      </w:r>
      <w:r w:rsidRPr="000F3564">
        <w:rPr>
          <w:rFonts w:ascii="Palatino Linotype" w:eastAsia="Palatino Linotype" w:hAnsi="Palatino Linotype" w:cs="Palatino Linotype"/>
          <w:sz w:val="24"/>
          <w:szCs w:val="24"/>
        </w:rPr>
        <w:t xml:space="preserve">contexto del cual se dolió </w:t>
      </w:r>
      <w:r w:rsidRPr="000F3564">
        <w:rPr>
          <w:rFonts w:ascii="Palatino Linotype" w:eastAsia="Palatino Linotype" w:hAnsi="Palatino Linotype" w:cs="Palatino Linotype"/>
          <w:b/>
          <w:bCs/>
          <w:sz w:val="24"/>
          <w:szCs w:val="24"/>
        </w:rPr>
        <w:t xml:space="preserve">EL RECURRENTE </w:t>
      </w:r>
      <w:r w:rsidRPr="000F3564">
        <w:rPr>
          <w:rFonts w:ascii="Palatino Linotype" w:eastAsia="Palatino Linotype" w:hAnsi="Palatino Linotype" w:cs="Palatino Linotype"/>
          <w:sz w:val="24"/>
          <w:szCs w:val="24"/>
        </w:rPr>
        <w:t>al momento de interponer su inconformidad.</w:t>
      </w:r>
      <w:r w:rsidRPr="000F3564">
        <w:rPr>
          <w:rFonts w:ascii="Palatino Linotype" w:eastAsia="Palatino Linotype" w:hAnsi="Palatino Linotype" w:cs="Palatino Linotype"/>
          <w:color w:val="000000"/>
          <w:sz w:val="24"/>
          <w:szCs w:val="24"/>
        </w:rPr>
        <w:t xml:space="preserve"> </w:t>
      </w:r>
    </w:p>
    <w:p w:rsidR="00040D03" w:rsidRPr="000F3564" w:rsidRDefault="00040D03" w:rsidP="00040D03">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De modo tal que el presente recurso de revisión se abocara en determinar si el </w:t>
      </w:r>
      <w:r w:rsidRPr="000F3564">
        <w:rPr>
          <w:rFonts w:ascii="Palatino Linotype" w:eastAsia="Palatino Linotype" w:hAnsi="Palatino Linotype" w:cs="Palatino Linotype"/>
          <w:b/>
          <w:bCs/>
          <w:color w:val="000000"/>
          <w:sz w:val="24"/>
          <w:szCs w:val="24"/>
        </w:rPr>
        <w:t>SUJETO</w:t>
      </w:r>
      <w:r w:rsidRPr="000F3564">
        <w:rPr>
          <w:rFonts w:ascii="Palatino Linotype" w:eastAsia="Palatino Linotype" w:hAnsi="Palatino Linotype" w:cs="Palatino Linotype"/>
          <w:color w:val="000000"/>
          <w:sz w:val="24"/>
          <w:szCs w:val="24"/>
        </w:rPr>
        <w:t xml:space="preserve"> </w:t>
      </w:r>
      <w:r w:rsidRPr="000F3564">
        <w:rPr>
          <w:rFonts w:ascii="Palatino Linotype" w:eastAsia="Palatino Linotype" w:hAnsi="Palatino Linotype" w:cs="Palatino Linotype"/>
          <w:b/>
          <w:bCs/>
          <w:color w:val="000000"/>
          <w:sz w:val="24"/>
          <w:szCs w:val="24"/>
        </w:rPr>
        <w:t>OBLIGADO</w:t>
      </w:r>
      <w:r w:rsidRPr="000F3564">
        <w:rPr>
          <w:rFonts w:ascii="Palatino Linotype" w:eastAsia="Palatino Linotype" w:hAnsi="Palatino Linotype" w:cs="Palatino Linotype"/>
          <w:color w:val="000000"/>
          <w:sz w:val="24"/>
          <w:szCs w:val="24"/>
        </w:rPr>
        <w:t xml:space="preserve"> con su respuesta ciertamente actualiza la causal de procedencia</w:t>
      </w:r>
      <w:r w:rsidRP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color w:val="000000"/>
          <w:sz w:val="24"/>
          <w:szCs w:val="24"/>
        </w:rPr>
        <w:t xml:space="preserve">antes señalada. </w:t>
      </w:r>
    </w:p>
    <w:p w:rsidR="00040D03" w:rsidRPr="000F3564" w:rsidRDefault="00040D03" w:rsidP="00040D03">
      <w:pPr>
        <w:spacing w:after="0" w:line="360" w:lineRule="auto"/>
        <w:jc w:val="both"/>
        <w:rPr>
          <w:rFonts w:ascii="Palatino Linotype" w:eastAsia="Palatino Linotype" w:hAnsi="Palatino Linotype" w:cs="Palatino Linotype"/>
          <w:sz w:val="24"/>
          <w:szCs w:val="24"/>
        </w:rPr>
      </w:pPr>
    </w:p>
    <w:p w:rsidR="00040D03" w:rsidRPr="000F3564" w:rsidRDefault="00040D03" w:rsidP="00040D03">
      <w:pPr>
        <w:pStyle w:val="Ttulo2"/>
        <w:spacing w:before="0" w:line="360" w:lineRule="auto"/>
        <w:rPr>
          <w:rFonts w:ascii="Palatino Linotype" w:eastAsia="Palatino Linotype" w:hAnsi="Palatino Linotype" w:cs="Palatino Linotype"/>
          <w:b/>
          <w:bCs/>
          <w:color w:val="000000"/>
          <w:sz w:val="24"/>
          <w:szCs w:val="24"/>
        </w:rPr>
      </w:pPr>
      <w:bookmarkStart w:id="8" w:name="_heading=h.ycer334eiif3" w:colFirst="0" w:colLast="0"/>
      <w:bookmarkEnd w:id="8"/>
      <w:r w:rsidRPr="000F3564">
        <w:rPr>
          <w:rFonts w:ascii="Palatino Linotype" w:eastAsia="Palatino Linotype" w:hAnsi="Palatino Linotype" w:cs="Palatino Linotype"/>
          <w:b/>
          <w:bCs/>
          <w:color w:val="000000"/>
          <w:sz w:val="24"/>
          <w:szCs w:val="24"/>
        </w:rPr>
        <w:t>CUARTO. Del estudio y resolución del asunto.</w:t>
      </w:r>
    </w:p>
    <w:p w:rsidR="00040D03" w:rsidRPr="000F3564" w:rsidRDefault="00040D03" w:rsidP="00040D03">
      <w:pPr>
        <w:numPr>
          <w:ilvl w:val="0"/>
          <w:numId w:val="4"/>
        </w:num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b/>
          <w:bCs/>
          <w:color w:val="000000"/>
          <w:sz w:val="24"/>
          <w:szCs w:val="24"/>
        </w:rPr>
        <w:t>Marco normativo aplicable en materia de transparencia y acceso a la información pública.</w:t>
      </w: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 xml:space="preserve">Acotada la </w:t>
      </w:r>
      <w:r w:rsidRPr="000F3564">
        <w:rPr>
          <w:rFonts w:ascii="Palatino Linotype" w:eastAsia="Palatino Linotype" w:hAnsi="Palatino Linotype" w:cs="Palatino Linotype"/>
          <w:i/>
          <w:iCs/>
          <w:sz w:val="24"/>
          <w:szCs w:val="24"/>
        </w:rPr>
        <w:t>Litis</w:t>
      </w:r>
      <w:r w:rsidRPr="000F3564">
        <w:rPr>
          <w:rFonts w:ascii="Palatino Linotype" w:eastAsia="Palatino Linotype" w:hAnsi="Palatino Linotype" w:cs="Palatino Linotype"/>
          <w:sz w:val="24"/>
          <w:szCs w:val="24"/>
        </w:rPr>
        <w:t xml:space="preserve"> del asunto de mérito, es dable puntualizar inicialmente en términos generales, que el </w:t>
      </w:r>
      <w:r w:rsidRPr="000F3564">
        <w:rPr>
          <w:rFonts w:ascii="Palatino Linotype" w:eastAsia="Palatino Linotype" w:hAnsi="Palatino Linotype" w:cs="Palatino Linotype"/>
          <w:color w:val="000000"/>
          <w:sz w:val="24"/>
          <w:szCs w:val="24"/>
        </w:rPr>
        <w:t>Derecho</w:t>
      </w:r>
      <w:r w:rsidRPr="000F3564">
        <w:rPr>
          <w:rFonts w:ascii="Palatino Linotype" w:eastAsia="Palatino Linotype" w:hAnsi="Palatino Linotype" w:cs="Palatino Linotype"/>
          <w:sz w:val="24"/>
          <w:szCs w:val="24"/>
        </w:rPr>
        <w:t xml:space="preserve"> de Acceso a la Información Pública es un Derecho Humano </w:t>
      </w:r>
      <w:r w:rsidRPr="000F3564">
        <w:rPr>
          <w:rFonts w:ascii="Palatino Linotype" w:eastAsia="Palatino Linotype" w:hAnsi="Palatino Linotype" w:cs="Palatino Linotype"/>
          <w:sz w:val="24"/>
          <w:szCs w:val="24"/>
        </w:rPr>
        <w:lastRenderedPageBreak/>
        <w:t>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040D03" w:rsidRPr="000F3564" w:rsidRDefault="00040D03" w:rsidP="00040D03">
      <w:pPr>
        <w:spacing w:line="360" w:lineRule="auto"/>
        <w:jc w:val="both"/>
        <w:rPr>
          <w:rFonts w:ascii="Palatino Linotype" w:eastAsia="Palatino Linotype" w:hAnsi="Palatino Linotype" w:cs="Palatino Linotype"/>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040D03" w:rsidRPr="000F3564" w:rsidRDefault="00040D03" w:rsidP="00040D03">
      <w:pPr>
        <w:spacing w:line="360" w:lineRule="auto"/>
        <w:jc w:val="both"/>
        <w:rPr>
          <w:rFonts w:ascii="Palatino Linotype" w:eastAsia="Palatino Linotype" w:hAnsi="Palatino Linotype" w:cs="Palatino Linotype"/>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40D03" w:rsidRPr="000F3564" w:rsidRDefault="00040D03" w:rsidP="00040D03">
      <w:pPr>
        <w:spacing w:after="0" w:line="360" w:lineRule="auto"/>
        <w:jc w:val="both"/>
        <w:rPr>
          <w:rFonts w:ascii="Palatino Linotype" w:eastAsia="Palatino Linotype" w:hAnsi="Palatino Linotype" w:cs="Palatino Linotype"/>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lastRenderedPageBreak/>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40D03" w:rsidRPr="000F3564" w:rsidRDefault="00040D03" w:rsidP="00040D03">
      <w:pPr>
        <w:spacing w:after="0" w:line="360" w:lineRule="auto"/>
        <w:jc w:val="both"/>
        <w:rPr>
          <w:rFonts w:ascii="Palatino Linotype" w:eastAsia="Palatino Linotype" w:hAnsi="Palatino Linotype" w:cs="Palatino Linotype"/>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 xml:space="preserve">Precisado lo anterior, respecto la fuente obligacional , resulta necesario referir que, el </w:t>
      </w:r>
      <w:r w:rsidRPr="000F3564">
        <w:rPr>
          <w:rFonts w:ascii="Palatino Linotype" w:eastAsia="Palatino Linotype" w:hAnsi="Palatino Linotype" w:cs="Palatino Linotype"/>
          <w:b/>
          <w:bCs/>
          <w:sz w:val="24"/>
          <w:szCs w:val="24"/>
        </w:rPr>
        <w:t xml:space="preserve">SUJETO OBLIGADO </w:t>
      </w:r>
      <w:r w:rsidRPr="000F3564">
        <w:rPr>
          <w:rFonts w:ascii="Palatino Linotype" w:eastAsia="Palatino Linotype" w:hAnsi="Palatino Linotype" w:cs="Palatino Linotype"/>
          <w:sz w:val="24"/>
          <w:szCs w:val="24"/>
        </w:rPr>
        <w:t xml:space="preserve">acepta que genera, posee y/o administra a la información solicitada, tan es así que la pone a disposición del </w:t>
      </w:r>
      <w:r w:rsidRPr="000F3564">
        <w:rPr>
          <w:rFonts w:ascii="Palatino Linotype" w:eastAsia="Palatino Linotype" w:hAnsi="Palatino Linotype" w:cs="Palatino Linotype"/>
          <w:b/>
          <w:bCs/>
          <w:sz w:val="24"/>
          <w:szCs w:val="24"/>
        </w:rPr>
        <w:t xml:space="preserve">PARTICULAR </w:t>
      </w:r>
      <w:r w:rsidRPr="000F3564">
        <w:rPr>
          <w:rFonts w:ascii="Palatino Linotype" w:eastAsia="Palatino Linotype" w:hAnsi="Palatino Linotype" w:cs="Palatino Linotype"/>
          <w:sz w:val="24"/>
          <w:szCs w:val="24"/>
        </w:rPr>
        <w:t xml:space="preserve">en consulta directa, por lo que se considera innecesario realizar el estudio correspondiente, pues – se insiste- este asume contar con la información solicitada. </w:t>
      </w:r>
    </w:p>
    <w:p w:rsidR="00040D03" w:rsidRPr="000F3564" w:rsidRDefault="00040D03" w:rsidP="00040D03">
      <w:pPr>
        <w:spacing w:after="0" w:line="360" w:lineRule="auto"/>
        <w:jc w:val="both"/>
        <w:rPr>
          <w:rFonts w:ascii="Palatino Linotype" w:eastAsia="Palatino Linotype" w:hAnsi="Palatino Linotype" w:cs="Palatino Linotype"/>
          <w:sz w:val="24"/>
          <w:szCs w:val="24"/>
        </w:rPr>
      </w:pPr>
    </w:p>
    <w:p w:rsidR="00040D03" w:rsidRPr="000F3564" w:rsidRDefault="00040D03" w:rsidP="00040D03">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sz w:val="24"/>
          <w:szCs w:val="24"/>
        </w:rPr>
        <w:t xml:space="preserve">Ahora bien, resulta necesario referir, que este Órgano Resolutor, el </w:t>
      </w:r>
      <w:r w:rsidR="00930453" w:rsidRPr="000F3564">
        <w:rPr>
          <w:rFonts w:ascii="Palatino Linotype" w:eastAsia="Palatino Linotype" w:hAnsi="Palatino Linotype" w:cs="Palatino Linotype"/>
          <w:sz w:val="24"/>
          <w:szCs w:val="24"/>
        </w:rPr>
        <w:t>tres de febrero de dos mil veintiséis</w:t>
      </w:r>
      <w:r w:rsidRPr="000F3564">
        <w:rPr>
          <w:rFonts w:ascii="Palatino Linotype" w:eastAsia="Palatino Linotype" w:hAnsi="Palatino Linotype" w:cs="Palatino Linotype"/>
          <w:sz w:val="24"/>
          <w:szCs w:val="24"/>
        </w:rPr>
        <w:t>, a efecto de un mejor proveer, realizó el requerimiento de información adicional a efecto de poder contar con los elementos suficientes y pertinentes para tener por válido el cambio de modalidad planteado, por lo que se solicitó informara lo siguiente:</w:t>
      </w:r>
    </w:p>
    <w:p w:rsidR="00930453" w:rsidRPr="000F3564" w:rsidRDefault="00040D03" w:rsidP="00930453">
      <w:pPr>
        <w:pStyle w:val="Prrafodelista"/>
        <w:numPr>
          <w:ilvl w:val="0"/>
          <w:numId w:val="13"/>
        </w:numPr>
        <w:pBdr>
          <w:top w:val="nil"/>
          <w:left w:val="nil"/>
          <w:bottom w:val="nil"/>
          <w:right w:val="nil"/>
          <w:between w:val="nil"/>
        </w:pBdr>
        <w:spacing w:after="0" w:line="276" w:lineRule="auto"/>
        <w:ind w:right="758"/>
        <w:jc w:val="both"/>
        <w:rPr>
          <w:rFonts w:ascii="Palatino Linotype" w:eastAsia="Palatino Linotype" w:hAnsi="Palatino Linotype" w:cs="Palatino Linotype"/>
          <w:i/>
          <w:iCs/>
          <w:sz w:val="24"/>
          <w:szCs w:val="24"/>
        </w:rPr>
      </w:pPr>
      <w:r w:rsidRPr="000F3564">
        <w:rPr>
          <w:rFonts w:ascii="Palatino Linotype" w:eastAsia="Palatino Linotype" w:hAnsi="Palatino Linotype" w:cs="Palatino Linotype"/>
          <w:i/>
          <w:iCs/>
          <w:sz w:val="24"/>
          <w:szCs w:val="24"/>
        </w:rPr>
        <w:t>El cúmulo de información que representan los documentos, man</w:t>
      </w:r>
      <w:r w:rsidR="00930453" w:rsidRPr="000F3564">
        <w:rPr>
          <w:rFonts w:ascii="Palatino Linotype" w:eastAsia="Palatino Linotype" w:hAnsi="Palatino Linotype" w:cs="Palatino Linotype"/>
          <w:i/>
          <w:iCs/>
          <w:sz w:val="24"/>
          <w:szCs w:val="24"/>
        </w:rPr>
        <w:t xml:space="preserve">ifestando el número de fojas; </w:t>
      </w:r>
    </w:p>
    <w:p w:rsidR="00040D03" w:rsidRPr="000F3564" w:rsidRDefault="00040D03" w:rsidP="00930453">
      <w:pPr>
        <w:pStyle w:val="Prrafodelista"/>
        <w:numPr>
          <w:ilvl w:val="0"/>
          <w:numId w:val="13"/>
        </w:numPr>
        <w:pBdr>
          <w:top w:val="nil"/>
          <w:left w:val="nil"/>
          <w:bottom w:val="nil"/>
          <w:right w:val="nil"/>
          <w:between w:val="nil"/>
        </w:pBdr>
        <w:spacing w:after="0" w:line="276" w:lineRule="auto"/>
        <w:ind w:right="758"/>
        <w:jc w:val="both"/>
        <w:rPr>
          <w:rFonts w:ascii="Palatino Linotype" w:eastAsia="Palatino Linotype" w:hAnsi="Palatino Linotype" w:cs="Palatino Linotype"/>
          <w:i/>
          <w:iCs/>
          <w:sz w:val="24"/>
          <w:szCs w:val="24"/>
        </w:rPr>
      </w:pPr>
      <w:r w:rsidRPr="000F3564">
        <w:rPr>
          <w:rFonts w:ascii="Palatino Linotype" w:eastAsia="Palatino Linotype" w:hAnsi="Palatino Linotype" w:cs="Palatino Linotype"/>
          <w:i/>
          <w:iCs/>
          <w:sz w:val="24"/>
          <w:szCs w:val="24"/>
        </w:rPr>
        <w:t xml:space="preserve">El peso en Megabytes o Gigabytes; </w:t>
      </w:r>
    </w:p>
    <w:p w:rsidR="00040D03" w:rsidRPr="000F3564" w:rsidRDefault="00040D03" w:rsidP="00930453">
      <w:pPr>
        <w:pStyle w:val="Prrafodelista"/>
        <w:numPr>
          <w:ilvl w:val="0"/>
          <w:numId w:val="13"/>
        </w:numPr>
        <w:pBdr>
          <w:top w:val="nil"/>
          <w:left w:val="nil"/>
          <w:bottom w:val="nil"/>
          <w:right w:val="nil"/>
          <w:between w:val="nil"/>
        </w:pBdr>
        <w:spacing w:after="0" w:line="276" w:lineRule="auto"/>
        <w:ind w:right="758"/>
        <w:jc w:val="both"/>
        <w:rPr>
          <w:rFonts w:ascii="Palatino Linotype" w:eastAsia="Palatino Linotype" w:hAnsi="Palatino Linotype" w:cs="Palatino Linotype"/>
          <w:i/>
          <w:iCs/>
          <w:sz w:val="24"/>
          <w:szCs w:val="24"/>
        </w:rPr>
      </w:pPr>
      <w:r w:rsidRPr="000F3564">
        <w:rPr>
          <w:rFonts w:ascii="Palatino Linotype" w:eastAsia="Palatino Linotype" w:hAnsi="Palatino Linotype" w:cs="Palatino Linotype"/>
          <w:i/>
          <w:iCs/>
          <w:sz w:val="24"/>
          <w:szCs w:val="24"/>
        </w:rPr>
        <w:t xml:space="preserve">Mayores elementos que brinden certeza sobre la imposibilidad técnica administrativa o humana de manera excepcional con los respectivos medios de convicción; </w:t>
      </w:r>
    </w:p>
    <w:p w:rsidR="00040D03" w:rsidRPr="000F3564" w:rsidRDefault="00040D03" w:rsidP="00930453">
      <w:pPr>
        <w:pStyle w:val="Prrafodelista"/>
        <w:numPr>
          <w:ilvl w:val="0"/>
          <w:numId w:val="13"/>
        </w:numPr>
        <w:pBdr>
          <w:top w:val="nil"/>
          <w:left w:val="nil"/>
          <w:bottom w:val="nil"/>
          <w:right w:val="nil"/>
          <w:between w:val="nil"/>
        </w:pBdr>
        <w:spacing w:after="0" w:line="276" w:lineRule="auto"/>
        <w:ind w:right="758"/>
        <w:jc w:val="both"/>
        <w:rPr>
          <w:rFonts w:ascii="Palatino Linotype" w:eastAsia="Palatino Linotype" w:hAnsi="Palatino Linotype" w:cs="Palatino Linotype"/>
          <w:b/>
          <w:i/>
          <w:iCs/>
          <w:sz w:val="24"/>
          <w:szCs w:val="24"/>
        </w:rPr>
      </w:pPr>
      <w:r w:rsidRPr="000F3564">
        <w:rPr>
          <w:rFonts w:ascii="Palatino Linotype" w:eastAsia="Palatino Linotype" w:hAnsi="Palatino Linotype" w:cs="Palatino Linotype"/>
          <w:i/>
          <w:iCs/>
          <w:sz w:val="24"/>
          <w:szCs w:val="24"/>
        </w:rPr>
        <w:t>Realice el reporte de incidencia ante la Dirección de Informática, en el área de soporte técnic</w:t>
      </w:r>
      <w:r w:rsidR="00930453" w:rsidRPr="000F3564">
        <w:rPr>
          <w:rFonts w:ascii="Palatino Linotype" w:eastAsia="Palatino Linotype" w:hAnsi="Palatino Linotype" w:cs="Palatino Linotype"/>
          <w:i/>
          <w:iCs/>
          <w:sz w:val="24"/>
          <w:szCs w:val="24"/>
        </w:rPr>
        <w:t xml:space="preserve">o de este Instituto </w:t>
      </w:r>
      <w:r w:rsidR="00930453" w:rsidRPr="000F3564">
        <w:rPr>
          <w:rFonts w:ascii="Palatino Linotype" w:eastAsia="Palatino Linotype" w:hAnsi="Palatino Linotype" w:cs="Palatino Linotype"/>
          <w:b/>
          <w:i/>
          <w:iCs/>
          <w:sz w:val="24"/>
          <w:szCs w:val="24"/>
        </w:rPr>
        <w:t xml:space="preserve">y </w:t>
      </w:r>
    </w:p>
    <w:p w:rsidR="00040D03" w:rsidRPr="000F3564" w:rsidRDefault="00040D03" w:rsidP="00930453">
      <w:pPr>
        <w:pStyle w:val="Prrafodelista"/>
        <w:numPr>
          <w:ilvl w:val="0"/>
          <w:numId w:val="13"/>
        </w:numPr>
        <w:pBdr>
          <w:top w:val="nil"/>
          <w:left w:val="nil"/>
          <w:bottom w:val="nil"/>
          <w:right w:val="nil"/>
          <w:between w:val="nil"/>
        </w:pBdr>
        <w:spacing w:after="0" w:line="276" w:lineRule="auto"/>
        <w:ind w:right="758"/>
        <w:jc w:val="both"/>
        <w:rPr>
          <w:rFonts w:ascii="Palatino Linotype" w:eastAsia="Palatino Linotype" w:hAnsi="Palatino Linotype" w:cs="Palatino Linotype"/>
          <w:i/>
          <w:iCs/>
          <w:sz w:val="24"/>
          <w:szCs w:val="24"/>
        </w:rPr>
      </w:pPr>
      <w:r w:rsidRPr="000F3564">
        <w:rPr>
          <w:rFonts w:ascii="Palatino Linotype" w:eastAsia="Palatino Linotype" w:hAnsi="Palatino Linotype" w:cs="Palatino Linotype"/>
          <w:i/>
          <w:iCs/>
          <w:sz w:val="24"/>
          <w:szCs w:val="24"/>
        </w:rPr>
        <w:t>Acuerdo del Comité de Transparencia mediante el cual se apruebe ofrecer otros tipos de modalidad de consulta de información para el RECURRENTE.</w:t>
      </w:r>
    </w:p>
    <w:p w:rsidR="00040D03" w:rsidRPr="000F3564" w:rsidRDefault="00040D03" w:rsidP="00040D03">
      <w:pPr>
        <w:spacing w:after="0" w:line="360" w:lineRule="auto"/>
        <w:jc w:val="both"/>
        <w:rPr>
          <w:rFonts w:ascii="Palatino Linotype" w:eastAsia="Palatino Linotype" w:hAnsi="Palatino Linotype" w:cs="Palatino Linotype"/>
          <w:b/>
          <w:bCs/>
          <w:i/>
          <w:iCs/>
          <w:sz w:val="24"/>
          <w:szCs w:val="24"/>
        </w:rPr>
      </w:pPr>
    </w:p>
    <w:p w:rsidR="00040D03" w:rsidRPr="000F3564" w:rsidRDefault="00930453" w:rsidP="00040D03">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sz w:val="24"/>
          <w:szCs w:val="24"/>
        </w:rPr>
        <w:lastRenderedPageBreak/>
        <w:t>Atento a lo anterior, el tres de febrero de dos mil veintiséis, se dio atención al citado requerimiento informando lo siguiente:</w:t>
      </w:r>
    </w:p>
    <w:p w:rsidR="00930453" w:rsidRPr="000F3564" w:rsidRDefault="00930453" w:rsidP="00930453">
      <w:pPr>
        <w:spacing w:after="0" w:line="360" w:lineRule="auto"/>
        <w:jc w:val="both"/>
        <w:rPr>
          <w:rFonts w:ascii="Palatino Linotype" w:eastAsia="Palatino Linotype" w:hAnsi="Palatino Linotype" w:cs="Palatino Linotype"/>
          <w:sz w:val="24"/>
          <w:szCs w:val="24"/>
        </w:rPr>
      </w:pPr>
    </w:p>
    <w:p w:rsidR="00930453" w:rsidRPr="000F3564" w:rsidRDefault="00930453" w:rsidP="00930453">
      <w:pPr>
        <w:spacing w:after="0" w:line="360" w:lineRule="auto"/>
        <w:jc w:val="center"/>
        <w:rPr>
          <w:rFonts w:ascii="Palatino Linotype" w:eastAsia="Palatino Linotype" w:hAnsi="Palatino Linotype" w:cs="Palatino Linotype"/>
          <w:sz w:val="24"/>
          <w:szCs w:val="24"/>
        </w:rPr>
      </w:pPr>
      <w:r w:rsidRPr="000F3564">
        <w:rPr>
          <w:rFonts w:ascii="Palatino Linotype" w:eastAsia="Palatino Linotype" w:hAnsi="Palatino Linotype" w:cs="Palatino Linotype"/>
          <w:noProof/>
          <w:sz w:val="24"/>
          <w:szCs w:val="24"/>
        </w:rPr>
        <w:drawing>
          <wp:inline distT="0" distB="0" distL="0" distR="0" wp14:anchorId="1297F1EB" wp14:editId="68B61A02">
            <wp:extent cx="6162942" cy="471600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62942" cy="4716000"/>
                    </a:xfrm>
                    <a:prstGeom prst="rect">
                      <a:avLst/>
                    </a:prstGeom>
                  </pic:spPr>
                </pic:pic>
              </a:graphicData>
            </a:graphic>
          </wp:inline>
        </w:drawing>
      </w:r>
    </w:p>
    <w:p w:rsidR="00040D03" w:rsidRPr="000F3564" w:rsidRDefault="00040D03" w:rsidP="00040D03">
      <w:pPr>
        <w:spacing w:after="0" w:line="360" w:lineRule="auto"/>
        <w:jc w:val="both"/>
        <w:rPr>
          <w:rFonts w:ascii="Palatino Linotype" w:eastAsia="Palatino Linotype" w:hAnsi="Palatino Linotype" w:cs="Palatino Linotype"/>
          <w:b/>
          <w:bCs/>
          <w:i/>
          <w:iCs/>
          <w:sz w:val="24"/>
          <w:szCs w:val="24"/>
        </w:rPr>
      </w:pPr>
    </w:p>
    <w:p w:rsidR="00930453" w:rsidRPr="000F3564" w:rsidRDefault="00930453" w:rsidP="00930453">
      <w:pPr>
        <w:numPr>
          <w:ilvl w:val="0"/>
          <w:numId w:val="1"/>
        </w:numPr>
        <w:spacing w:after="0" w:line="360" w:lineRule="auto"/>
        <w:ind w:left="0" w:firstLine="0"/>
        <w:jc w:val="both"/>
        <w:rPr>
          <w:rFonts w:ascii="Palatino Linotype" w:eastAsia="Palatino Linotype" w:hAnsi="Palatino Linotype" w:cs="Palatino Linotype"/>
          <w:bCs/>
          <w:iCs/>
          <w:sz w:val="24"/>
          <w:szCs w:val="24"/>
        </w:rPr>
      </w:pPr>
      <w:r w:rsidRPr="000F3564">
        <w:rPr>
          <w:rFonts w:ascii="Palatino Linotype" w:eastAsia="Palatino Linotype" w:hAnsi="Palatino Linotype" w:cs="Palatino Linotype"/>
          <w:bCs/>
          <w:iCs/>
          <w:sz w:val="24"/>
          <w:szCs w:val="24"/>
        </w:rPr>
        <w:t xml:space="preserve">Al </w:t>
      </w:r>
      <w:r w:rsidRPr="000F3564">
        <w:rPr>
          <w:rFonts w:ascii="Palatino Linotype" w:eastAsia="Palatino Linotype" w:hAnsi="Palatino Linotype" w:cs="Palatino Linotype"/>
          <w:sz w:val="24"/>
          <w:szCs w:val="24"/>
        </w:rPr>
        <w:t>correo</w:t>
      </w:r>
      <w:r w:rsidRPr="000F3564">
        <w:rPr>
          <w:rFonts w:ascii="Palatino Linotype" w:eastAsia="Palatino Linotype" w:hAnsi="Palatino Linotype" w:cs="Palatino Linotype"/>
          <w:bCs/>
          <w:iCs/>
          <w:sz w:val="24"/>
          <w:szCs w:val="24"/>
        </w:rPr>
        <w:t xml:space="preserve"> anterior, se adjuntaron los archivos que se describen a continuación:</w:t>
      </w:r>
    </w:p>
    <w:p w:rsidR="00930453" w:rsidRPr="000F3564" w:rsidRDefault="00930453" w:rsidP="00930453">
      <w:pPr>
        <w:pStyle w:val="Prrafodelista"/>
        <w:numPr>
          <w:ilvl w:val="0"/>
          <w:numId w:val="14"/>
        </w:numPr>
        <w:spacing w:after="0" w:line="360" w:lineRule="auto"/>
        <w:jc w:val="both"/>
        <w:rPr>
          <w:rFonts w:ascii="Palatino Linotype" w:eastAsia="Palatino Linotype" w:hAnsi="Palatino Linotype" w:cs="Palatino Linotype"/>
          <w:b/>
          <w:bCs/>
          <w:iCs/>
          <w:sz w:val="24"/>
          <w:szCs w:val="24"/>
        </w:rPr>
      </w:pPr>
      <w:r w:rsidRPr="000F3564">
        <w:rPr>
          <w:rFonts w:ascii="Palatino Linotype" w:eastAsia="Palatino Linotype" w:hAnsi="Palatino Linotype" w:cs="Palatino Linotype"/>
          <w:b/>
          <w:bCs/>
          <w:iCs/>
          <w:sz w:val="24"/>
          <w:szCs w:val="24"/>
        </w:rPr>
        <w:t>OFICIO 0031 202…IONADA ROSARIO.pdf:</w:t>
      </w:r>
    </w:p>
    <w:p w:rsidR="00930453" w:rsidRPr="000F3564" w:rsidRDefault="00930453"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Cs/>
          <w:sz w:val="24"/>
          <w:szCs w:val="24"/>
        </w:rPr>
        <w:t xml:space="preserve">Oficio firmado por el Titular de Transparencia, por el que informo que, </w:t>
      </w:r>
      <w:r w:rsidRPr="000F3564">
        <w:rPr>
          <w:rFonts w:ascii="Palatino Linotype" w:eastAsia="Palatino Linotype" w:hAnsi="Palatino Linotype" w:cs="Palatino Linotype"/>
          <w:bCs/>
          <w:i/>
          <w:iCs/>
          <w:sz w:val="24"/>
          <w:szCs w:val="24"/>
        </w:rPr>
        <w:t xml:space="preserve">se pone a disposición del solicitante los documentos para consulta directa, en el Departamento de Recursos Materiales de esta </w:t>
      </w:r>
      <w:r w:rsidRPr="000F3564">
        <w:rPr>
          <w:rFonts w:ascii="Palatino Linotype" w:eastAsia="Palatino Linotype" w:hAnsi="Palatino Linotype" w:cs="Palatino Linotype"/>
          <w:bCs/>
          <w:i/>
          <w:iCs/>
          <w:sz w:val="24"/>
          <w:szCs w:val="24"/>
        </w:rPr>
        <w:lastRenderedPageBreak/>
        <w:t xml:space="preserve">Dirección de Administración, Finanzas y de Gestión Documental, en un horario de 09:00 a 18:00 horas de lunes a viernes. </w:t>
      </w:r>
    </w:p>
    <w:p w:rsidR="00930453" w:rsidRPr="000F3564" w:rsidRDefault="00930453" w:rsidP="00930453">
      <w:pPr>
        <w:spacing w:after="0" w:line="276" w:lineRule="auto"/>
        <w:jc w:val="both"/>
        <w:rPr>
          <w:rFonts w:ascii="Palatino Linotype" w:eastAsia="Palatino Linotype" w:hAnsi="Palatino Linotype" w:cs="Palatino Linotype"/>
          <w:bCs/>
          <w:i/>
          <w:iCs/>
          <w:sz w:val="24"/>
          <w:szCs w:val="24"/>
        </w:rPr>
      </w:pPr>
    </w:p>
    <w:p w:rsidR="00930453" w:rsidRPr="000F3564" w:rsidRDefault="00930453"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Asimismo, el Instituto de Transparencia, Acceso a la Información Pública y Protección de Datos Personales del Estado de México y Municipios, vigente, requirió a la Protectora de Bosques del Estado de México informe lo siguiente: </w:t>
      </w:r>
    </w:p>
    <w:p w:rsidR="00930453" w:rsidRPr="000F3564" w:rsidRDefault="00930453" w:rsidP="00930453">
      <w:pPr>
        <w:spacing w:after="0" w:line="276" w:lineRule="auto"/>
        <w:jc w:val="both"/>
        <w:rPr>
          <w:rFonts w:ascii="Palatino Linotype" w:eastAsia="Palatino Linotype" w:hAnsi="Palatino Linotype" w:cs="Palatino Linotype"/>
          <w:bCs/>
          <w:i/>
          <w:iCs/>
          <w:sz w:val="24"/>
          <w:szCs w:val="24"/>
        </w:rPr>
      </w:pPr>
    </w:p>
    <w:p w:rsidR="00961748" w:rsidRPr="000F3564" w:rsidRDefault="00930453"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1. El cúmulo de información que representan los documentos, manifestando el número de fojas.</w:t>
      </w:r>
    </w:p>
    <w:p w:rsidR="00961748" w:rsidRPr="000F3564" w:rsidRDefault="00961748" w:rsidP="00930453">
      <w:pPr>
        <w:spacing w:after="0" w:line="276" w:lineRule="auto"/>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
          <w:bCs/>
          <w:i/>
          <w:iCs/>
          <w:sz w:val="24"/>
          <w:szCs w:val="24"/>
        </w:rPr>
        <w:t>R.</w:t>
      </w:r>
      <w:r w:rsidR="00930453" w:rsidRPr="000F3564">
        <w:rPr>
          <w:rFonts w:ascii="Palatino Linotype" w:eastAsia="Palatino Linotype" w:hAnsi="Palatino Linotype" w:cs="Palatino Linotype"/>
          <w:b/>
          <w:bCs/>
          <w:i/>
          <w:iCs/>
          <w:sz w:val="24"/>
          <w:szCs w:val="24"/>
        </w:rPr>
        <w:t xml:space="preserve"> La información consta de 6,687 fojas. </w:t>
      </w:r>
    </w:p>
    <w:p w:rsidR="00961748" w:rsidRPr="000F3564" w:rsidRDefault="00961748"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2. </w:t>
      </w:r>
      <w:r w:rsidR="00930453" w:rsidRPr="000F3564">
        <w:rPr>
          <w:rFonts w:ascii="Palatino Linotype" w:eastAsia="Palatino Linotype" w:hAnsi="Palatino Linotype" w:cs="Palatino Linotype"/>
          <w:bCs/>
          <w:i/>
          <w:iCs/>
          <w:sz w:val="24"/>
          <w:szCs w:val="24"/>
        </w:rPr>
        <w:t xml:space="preserve">El peso en Megabytes o Gigabytes </w:t>
      </w:r>
    </w:p>
    <w:p w:rsidR="00961748" w:rsidRPr="000F3564" w:rsidRDefault="00930453" w:rsidP="00930453">
      <w:pPr>
        <w:spacing w:after="0" w:line="276" w:lineRule="auto"/>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
          <w:bCs/>
          <w:i/>
          <w:iCs/>
          <w:sz w:val="24"/>
          <w:szCs w:val="24"/>
        </w:rPr>
        <w:t>R. El peso consta de 1.37GB.</w:t>
      </w:r>
    </w:p>
    <w:p w:rsidR="00961748" w:rsidRPr="000F3564" w:rsidRDefault="00961748"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3.</w:t>
      </w:r>
      <w:r w:rsidR="00930453" w:rsidRPr="000F3564">
        <w:rPr>
          <w:rFonts w:ascii="Palatino Linotype" w:eastAsia="Palatino Linotype" w:hAnsi="Palatino Linotype" w:cs="Palatino Linotype"/>
          <w:bCs/>
          <w:i/>
          <w:iCs/>
          <w:sz w:val="24"/>
          <w:szCs w:val="24"/>
        </w:rPr>
        <w:t xml:space="preserve"> Mayores elementos que brinden certeza sobre la imposibilidad técnica administrativa o humana de manera excepcional con los respectivos medios de convicción </w:t>
      </w:r>
    </w:p>
    <w:p w:rsidR="00961748" w:rsidRPr="000F3564" w:rsidRDefault="00930453" w:rsidP="00930453">
      <w:pPr>
        <w:spacing w:after="0" w:line="276" w:lineRule="auto"/>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
          <w:bCs/>
          <w:i/>
          <w:iCs/>
          <w:sz w:val="24"/>
          <w:szCs w:val="24"/>
        </w:rPr>
        <w:t xml:space="preserve">R. No se tienen mayores elementos que brinden certeza sobre la imposibilidad técnica, administrativa o humana. </w:t>
      </w:r>
    </w:p>
    <w:p w:rsidR="00961748" w:rsidRPr="000F3564" w:rsidRDefault="00961748"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4. </w:t>
      </w:r>
      <w:r w:rsidR="00930453" w:rsidRPr="000F3564">
        <w:rPr>
          <w:rFonts w:ascii="Palatino Linotype" w:eastAsia="Palatino Linotype" w:hAnsi="Palatino Linotype" w:cs="Palatino Linotype"/>
          <w:bCs/>
          <w:i/>
          <w:iCs/>
          <w:sz w:val="24"/>
          <w:szCs w:val="24"/>
        </w:rPr>
        <w:t xml:space="preserve">Realice el reporte de incidencia ante la Dirección de Informática, en el área de soporte técnico de este Instituto </w:t>
      </w:r>
    </w:p>
    <w:p w:rsidR="00961748" w:rsidRPr="000F3564" w:rsidRDefault="00930453" w:rsidP="00930453">
      <w:pPr>
        <w:spacing w:after="0" w:line="276" w:lineRule="auto"/>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
          <w:bCs/>
          <w:i/>
          <w:iCs/>
          <w:sz w:val="24"/>
          <w:szCs w:val="24"/>
        </w:rPr>
        <w:t>R. Mediante oficio número Unidad de Transparencia/0030/2026, se informó a la Dirección General de Informática del Instituto, el reporte de incidencia.</w:t>
      </w:r>
    </w:p>
    <w:p w:rsidR="00961748" w:rsidRPr="000F3564" w:rsidRDefault="00961748" w:rsidP="00930453">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5.</w:t>
      </w:r>
      <w:r w:rsidR="00930453" w:rsidRPr="000F3564">
        <w:rPr>
          <w:rFonts w:ascii="Palatino Linotype" w:eastAsia="Palatino Linotype" w:hAnsi="Palatino Linotype" w:cs="Palatino Linotype"/>
          <w:bCs/>
          <w:i/>
          <w:iCs/>
          <w:sz w:val="24"/>
          <w:szCs w:val="24"/>
        </w:rPr>
        <w:t xml:space="preserve"> Acuerdo del Comité de Transparencia mediante el cual se apruebe ofrecer otros tipos de modalidad de consulta de información para el RECURRENTE. </w:t>
      </w:r>
    </w:p>
    <w:p w:rsidR="00930453" w:rsidRPr="000F3564" w:rsidRDefault="00930453" w:rsidP="00930453">
      <w:pPr>
        <w:spacing w:after="0" w:line="276" w:lineRule="auto"/>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
          <w:bCs/>
          <w:i/>
          <w:iCs/>
          <w:sz w:val="24"/>
          <w:szCs w:val="24"/>
        </w:rPr>
        <w:t>R. Mediante ACUERDO PROBOSQUE/CT/EXT/02/2026/008, el Comité de Transparencia aprobó otro tipo de modalidad de entrega.</w:t>
      </w:r>
    </w:p>
    <w:p w:rsidR="00930453" w:rsidRPr="000F3564" w:rsidRDefault="00930453" w:rsidP="00930453">
      <w:pPr>
        <w:pStyle w:val="Prrafodelista"/>
        <w:spacing w:after="0" w:line="360" w:lineRule="auto"/>
        <w:jc w:val="both"/>
        <w:rPr>
          <w:rFonts w:ascii="Palatino Linotype" w:eastAsia="Palatino Linotype" w:hAnsi="Palatino Linotype" w:cs="Palatino Linotype"/>
          <w:b/>
          <w:bCs/>
          <w:iCs/>
          <w:sz w:val="24"/>
          <w:szCs w:val="24"/>
        </w:rPr>
      </w:pPr>
    </w:p>
    <w:p w:rsidR="00930453" w:rsidRPr="000F3564" w:rsidRDefault="00930453" w:rsidP="00930453">
      <w:pPr>
        <w:pStyle w:val="Prrafodelista"/>
        <w:numPr>
          <w:ilvl w:val="0"/>
          <w:numId w:val="14"/>
        </w:numPr>
        <w:spacing w:after="0" w:line="360" w:lineRule="auto"/>
        <w:jc w:val="both"/>
        <w:rPr>
          <w:rFonts w:ascii="Palatino Linotype" w:eastAsia="Palatino Linotype" w:hAnsi="Palatino Linotype" w:cs="Palatino Linotype"/>
          <w:b/>
          <w:bCs/>
          <w:iCs/>
          <w:sz w:val="24"/>
          <w:szCs w:val="24"/>
        </w:rPr>
      </w:pPr>
      <w:r w:rsidRPr="000F3564">
        <w:rPr>
          <w:rFonts w:ascii="Palatino Linotype" w:eastAsia="Palatino Linotype" w:hAnsi="Palatino Linotype" w:cs="Palatino Linotype"/>
          <w:b/>
          <w:bCs/>
          <w:iCs/>
          <w:sz w:val="24"/>
          <w:szCs w:val="24"/>
        </w:rPr>
        <w:t>OFICIO 0030 2026 CT. DI INFOEM.pdf :</w:t>
      </w:r>
    </w:p>
    <w:p w:rsidR="00930453" w:rsidRPr="000F3564" w:rsidRDefault="00961748" w:rsidP="00961748">
      <w:pPr>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Cs/>
          <w:sz w:val="24"/>
          <w:szCs w:val="24"/>
        </w:rPr>
        <w:t>Oficio firmado por el Titular de la Unidad de Transparencia, por el que le informo al DIRECTOR GENERAL DE INFORMÁTICA DEL INSTITUTO DE TRANSPARENCIA, ACCESO A LA INFORMACIÓN PÚBLICA Y PROTECCIÓN DE DATOS PERSONALES DEL ESTADO DE MÉXICO Y MUNICIPIOS, que</w:t>
      </w:r>
      <w:r w:rsidRPr="000F3564">
        <w:rPr>
          <w:rFonts w:ascii="Palatino Linotype" w:eastAsia="Palatino Linotype" w:hAnsi="Palatino Linotype" w:cs="Palatino Linotype"/>
          <w:bCs/>
          <w:i/>
          <w:iCs/>
          <w:sz w:val="24"/>
          <w:szCs w:val="24"/>
        </w:rPr>
        <w:t xml:space="preserve">, derivado del volumen de la información, se pone a disposición del solicitante los documentos para consulta directa, en el Departamento de Recursos </w:t>
      </w:r>
      <w:r w:rsidRPr="000F3564">
        <w:rPr>
          <w:rFonts w:ascii="Palatino Linotype" w:eastAsia="Palatino Linotype" w:hAnsi="Palatino Linotype" w:cs="Palatino Linotype"/>
          <w:bCs/>
          <w:i/>
          <w:iCs/>
          <w:sz w:val="24"/>
          <w:szCs w:val="24"/>
        </w:rPr>
        <w:lastRenderedPageBreak/>
        <w:t>Materiales de esta Dirección de Administración, Finanzas y de Gestión Documental, en un horario de 09:00 a 18:00 horas de lunes a viernes.</w:t>
      </w:r>
    </w:p>
    <w:p w:rsidR="00930453" w:rsidRPr="000F3564" w:rsidRDefault="00961748" w:rsidP="00961748">
      <w:pPr>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Por lo anterior, sirva el presente hacer de su conocimiento que, se puso a disposición del solicitante los documentos para consulta directa en el Departamento de Recursos Materiales de la Dirección de Administración, Finanzas y Gestión Documental del este Organismo, toda vez que el cúmulo de información consta. de </w:t>
      </w:r>
      <w:r w:rsidRPr="000F3564">
        <w:rPr>
          <w:rFonts w:ascii="Palatino Linotype" w:eastAsia="Palatino Linotype" w:hAnsi="Palatino Linotype" w:cs="Palatino Linotype"/>
          <w:b/>
          <w:bCs/>
          <w:i/>
          <w:iCs/>
          <w:sz w:val="24"/>
          <w:szCs w:val="24"/>
        </w:rPr>
        <w:t>6,687 fojas</w:t>
      </w:r>
      <w:r w:rsidRPr="000F3564">
        <w:rPr>
          <w:rFonts w:ascii="Palatino Linotype" w:eastAsia="Palatino Linotype" w:hAnsi="Palatino Linotype" w:cs="Palatino Linotype"/>
          <w:bCs/>
          <w:i/>
          <w:iCs/>
          <w:sz w:val="24"/>
          <w:szCs w:val="24"/>
        </w:rPr>
        <w:t>, mismas que equivalen a 1.37 GB, información que sobrepasa la capacidad de 500 megas en el Sistema de Acceso a la Información Mexiquense.</w:t>
      </w:r>
    </w:p>
    <w:p w:rsidR="00961748" w:rsidRPr="000F3564" w:rsidRDefault="00961748" w:rsidP="00961748">
      <w:pPr>
        <w:jc w:val="both"/>
        <w:rPr>
          <w:rFonts w:ascii="Palatino Linotype" w:eastAsia="Palatino Linotype" w:hAnsi="Palatino Linotype" w:cs="Palatino Linotype"/>
          <w:bCs/>
          <w:i/>
          <w:iCs/>
          <w:sz w:val="24"/>
          <w:szCs w:val="24"/>
        </w:rPr>
      </w:pPr>
    </w:p>
    <w:p w:rsidR="00930453" w:rsidRPr="000F3564" w:rsidRDefault="00930453" w:rsidP="00930453">
      <w:pPr>
        <w:pStyle w:val="Prrafodelista"/>
        <w:numPr>
          <w:ilvl w:val="0"/>
          <w:numId w:val="14"/>
        </w:numPr>
        <w:spacing w:after="0" w:line="360" w:lineRule="auto"/>
        <w:jc w:val="both"/>
        <w:rPr>
          <w:rFonts w:ascii="Palatino Linotype" w:eastAsia="Palatino Linotype" w:hAnsi="Palatino Linotype" w:cs="Palatino Linotype"/>
          <w:b/>
          <w:bCs/>
          <w:iCs/>
          <w:sz w:val="24"/>
          <w:szCs w:val="24"/>
        </w:rPr>
      </w:pPr>
      <w:r w:rsidRPr="000F3564">
        <w:rPr>
          <w:rFonts w:ascii="Palatino Linotype" w:eastAsia="Palatino Linotype" w:hAnsi="Palatino Linotype" w:cs="Palatino Linotype"/>
          <w:b/>
          <w:bCs/>
          <w:iCs/>
          <w:sz w:val="24"/>
          <w:szCs w:val="24"/>
        </w:rPr>
        <w:t>OFICIO 0200 2026 DAF.pdf:</w:t>
      </w:r>
    </w:p>
    <w:p w:rsidR="00961748" w:rsidRPr="000F3564" w:rsidRDefault="00961748" w:rsidP="00961748">
      <w:pPr>
        <w:spacing w:after="0" w:line="360" w:lineRule="auto"/>
        <w:jc w:val="both"/>
        <w:rPr>
          <w:rFonts w:ascii="Palatino Linotype" w:eastAsia="Palatino Linotype" w:hAnsi="Palatino Linotype" w:cs="Palatino Linotype"/>
          <w:bCs/>
          <w:iCs/>
          <w:sz w:val="24"/>
          <w:szCs w:val="24"/>
        </w:rPr>
      </w:pPr>
      <w:r w:rsidRPr="000F3564">
        <w:rPr>
          <w:rFonts w:ascii="Palatino Linotype" w:eastAsia="Palatino Linotype" w:hAnsi="Palatino Linotype" w:cs="Palatino Linotype"/>
          <w:bCs/>
          <w:iCs/>
          <w:sz w:val="24"/>
          <w:szCs w:val="24"/>
        </w:rPr>
        <w:t>Oficio firmado por la Encargada del Despacho de la Dirección de Administración, Finanzas y de Gestión Documental, por el que informo lo siguiente:</w:t>
      </w: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
          <w:bCs/>
          <w:i/>
          <w:iCs/>
          <w:sz w:val="24"/>
          <w:szCs w:val="24"/>
        </w:rPr>
        <w:t>Respuesta</w:t>
      </w:r>
      <w:r w:rsidRPr="000F3564">
        <w:rPr>
          <w:rFonts w:ascii="Palatino Linotype" w:eastAsia="Palatino Linotype" w:hAnsi="Palatino Linotype" w:cs="Palatino Linotype"/>
          <w:bCs/>
          <w:i/>
          <w:iCs/>
          <w:sz w:val="24"/>
          <w:szCs w:val="24"/>
        </w:rPr>
        <w:t xml:space="preserve">: De acuerdo con la información proporcionada por la Subdirección de Recursos Materiales, se realizó una búsqueda minuciosa, exhaustiva y razonable de la información, comentado lo siguiente: </w:t>
      </w: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u w:val="single"/>
        </w:rPr>
      </w:pPr>
      <w:r w:rsidRPr="000F3564">
        <w:rPr>
          <w:rFonts w:ascii="Palatino Linotype" w:eastAsia="Palatino Linotype" w:hAnsi="Palatino Linotype" w:cs="Palatino Linotype"/>
          <w:bCs/>
          <w:i/>
          <w:iCs/>
          <w:sz w:val="24"/>
          <w:szCs w:val="24"/>
        </w:rPr>
        <w:t xml:space="preserve">"En atención a su oficio número 225C0201040000L-0034/2026 de fecha 04 de febrero de 2026, en el cual informa que derivado de la solicitud de información pública con número de folio 00098/PROBOSQUE/IP/2025 y en seguimiento a la Resolución del Recurso Revisión 10643/INFOEM/IP/RR/2025; al respecto, se envia la información solicitada en </w:t>
      </w:r>
      <w:r w:rsidRPr="000F3564">
        <w:rPr>
          <w:rFonts w:ascii="Palatino Linotype" w:eastAsia="Palatino Linotype" w:hAnsi="Palatino Linotype" w:cs="Palatino Linotype"/>
          <w:bCs/>
          <w:i/>
          <w:iCs/>
          <w:sz w:val="24"/>
          <w:szCs w:val="24"/>
          <w:u w:val="single"/>
        </w:rPr>
        <w:t xml:space="preserve">medio magnético CD correspondiente a las entradas y salidas del almacén del periodo del 01 de enero de 2024 al 30 de marzo del 2025. </w:t>
      </w: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u w:val="single"/>
        </w:rPr>
        <w:t>Asimismo, hago del conocimiento que, en los meses de enero, febrero y marzo del 2024 y marzo 2025, en donde no se registran entradas de almacén, obedece al hecho de no se adquirieron bienes durante el periodo referido, por no contar con la ministración del presupuesto autorizado</w:t>
      </w:r>
      <w:r w:rsidRPr="000F3564">
        <w:rPr>
          <w:rFonts w:ascii="Palatino Linotype" w:eastAsia="Palatino Linotype" w:hAnsi="Palatino Linotype" w:cs="Palatino Linotype"/>
          <w:b/>
          <w:bCs/>
          <w:i/>
          <w:iCs/>
          <w:sz w:val="24"/>
          <w:szCs w:val="24"/>
          <w:u w:val="single"/>
        </w:rPr>
        <w:t>.</w:t>
      </w:r>
      <w:r w:rsidRPr="000F3564">
        <w:rPr>
          <w:rFonts w:ascii="Palatino Linotype" w:eastAsia="Palatino Linotype" w:hAnsi="Palatino Linotype" w:cs="Palatino Linotype"/>
          <w:bCs/>
          <w:i/>
          <w:iCs/>
          <w:sz w:val="24"/>
          <w:szCs w:val="24"/>
        </w:rPr>
        <w:t xml:space="preserve"> De igual manera, informo lo siguiente:</w:t>
      </w:r>
    </w:p>
    <w:p w:rsidR="00930453" w:rsidRPr="000F3564" w:rsidRDefault="00930453" w:rsidP="00961748">
      <w:pPr>
        <w:spacing w:after="0" w:line="276" w:lineRule="auto"/>
        <w:jc w:val="both"/>
        <w:rPr>
          <w:rFonts w:ascii="Palatino Linotype" w:eastAsia="Palatino Linotype" w:hAnsi="Palatino Linotype" w:cs="Palatino Linotype"/>
          <w:bCs/>
          <w:iCs/>
          <w:sz w:val="24"/>
          <w:szCs w:val="24"/>
        </w:rPr>
      </w:pP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1.- Cúmulo de información que representan los documentos, manifestando el número de fojas; R.-6,687 fojas</w:t>
      </w:r>
    </w:p>
    <w:p w:rsidR="006121CC"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 2.- El peso en Megabytes o Gigabytes;</w:t>
      </w: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 R.-1.38 Gigabytes </w:t>
      </w:r>
    </w:p>
    <w:p w:rsidR="006121CC"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lastRenderedPageBreak/>
        <w:t>3.-La información requerida, su reproducción sobrepasa las capacidades técnicas.</w:t>
      </w:r>
    </w:p>
    <w:p w:rsidR="00961748" w:rsidRPr="000F3564" w:rsidRDefault="00961748" w:rsidP="00961748">
      <w:pPr>
        <w:spacing w:after="0" w:line="276" w:lineRule="auto"/>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
          <w:iCs/>
          <w:sz w:val="24"/>
          <w:szCs w:val="24"/>
        </w:rPr>
        <w:t xml:space="preserve"> R.- No se tienen mayores elementos que brinden certeza sobre la imposibilidad técnica, administra o humana."</w:t>
      </w:r>
    </w:p>
    <w:p w:rsidR="00961748" w:rsidRPr="000F3564" w:rsidRDefault="00961748" w:rsidP="00930453">
      <w:pPr>
        <w:spacing w:after="0" w:line="360" w:lineRule="auto"/>
        <w:jc w:val="both"/>
        <w:rPr>
          <w:rFonts w:ascii="Palatino Linotype" w:eastAsia="Palatino Linotype" w:hAnsi="Palatino Linotype" w:cs="Palatino Linotype"/>
          <w:bCs/>
          <w:iCs/>
          <w:sz w:val="24"/>
          <w:szCs w:val="24"/>
        </w:rPr>
      </w:pPr>
    </w:p>
    <w:p w:rsidR="00B76359" w:rsidRPr="000F3564" w:rsidRDefault="00B76359" w:rsidP="00B76359">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sz w:val="24"/>
          <w:szCs w:val="24"/>
        </w:rPr>
        <w:t xml:space="preserve">Aunado a lo anterior, la Dirección General de Informática informo que se tiene incidencia registrada por ese </w:t>
      </w:r>
      <w:r w:rsidRPr="000F3564">
        <w:rPr>
          <w:rFonts w:ascii="Palatino Linotype" w:eastAsia="Palatino Linotype" w:hAnsi="Palatino Linotype" w:cs="Palatino Linotype"/>
          <w:b/>
          <w:sz w:val="24"/>
          <w:szCs w:val="24"/>
        </w:rPr>
        <w:t xml:space="preserve">SUJETO OBLIGADO, </w:t>
      </w:r>
      <w:r w:rsidRPr="000F3564">
        <w:rPr>
          <w:rFonts w:ascii="Palatino Linotype" w:eastAsia="Palatino Linotype" w:hAnsi="Palatino Linotype" w:cs="Palatino Linotype"/>
          <w:sz w:val="24"/>
          <w:szCs w:val="24"/>
        </w:rPr>
        <w:t>siendo la siguiente:</w:t>
      </w:r>
    </w:p>
    <w:p w:rsidR="00B76359" w:rsidRDefault="00C438E9" w:rsidP="00C438E9">
      <w:pPr>
        <w:spacing w:after="0" w:line="360" w:lineRule="auto"/>
        <w:jc w:val="center"/>
        <w:rPr>
          <w:rFonts w:ascii="Palatino Linotype" w:eastAsia="Palatino Linotype" w:hAnsi="Palatino Linotype" w:cs="Palatino Linotype"/>
          <w:sz w:val="24"/>
          <w:szCs w:val="24"/>
        </w:rPr>
      </w:pPr>
      <w:r w:rsidRPr="000F3564">
        <w:rPr>
          <w:rFonts w:ascii="Palatino Linotype" w:eastAsia="Palatino Linotype" w:hAnsi="Palatino Linotype" w:cs="Palatino Linotype"/>
          <w:noProof/>
          <w:sz w:val="24"/>
          <w:szCs w:val="24"/>
        </w:rPr>
        <w:drawing>
          <wp:inline distT="0" distB="0" distL="0" distR="0" wp14:anchorId="68DF6B2C" wp14:editId="46C91AE6">
            <wp:extent cx="3729880" cy="5004000"/>
            <wp:effectExtent l="0" t="0" r="444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29880" cy="5004000"/>
                    </a:xfrm>
                    <a:prstGeom prst="rect">
                      <a:avLst/>
                    </a:prstGeom>
                  </pic:spPr>
                </pic:pic>
              </a:graphicData>
            </a:graphic>
          </wp:inline>
        </w:drawing>
      </w:r>
    </w:p>
    <w:p w:rsidR="000F3564" w:rsidRPr="000F3564" w:rsidRDefault="000F3564" w:rsidP="00C438E9">
      <w:pPr>
        <w:spacing w:after="0" w:line="360" w:lineRule="auto"/>
        <w:jc w:val="center"/>
        <w:rPr>
          <w:rFonts w:ascii="Palatino Linotype" w:eastAsia="Palatino Linotype" w:hAnsi="Palatino Linotype" w:cs="Palatino Linotype"/>
          <w:sz w:val="24"/>
          <w:szCs w:val="24"/>
        </w:rPr>
      </w:pPr>
    </w:p>
    <w:p w:rsidR="00F00D65" w:rsidRPr="000F3564" w:rsidRDefault="00C438E9" w:rsidP="002A2096">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sz w:val="24"/>
          <w:szCs w:val="24"/>
        </w:rPr>
        <w:lastRenderedPageBreak/>
        <w:t xml:space="preserve">Precisado lo anterior, </w:t>
      </w:r>
      <w:r w:rsidR="00F00D65" w:rsidRPr="000F3564">
        <w:rPr>
          <w:rFonts w:ascii="Palatino Linotype" w:eastAsia="Palatino Linotype" w:hAnsi="Palatino Linotype" w:cs="Palatino Linotype"/>
          <w:sz w:val="24"/>
          <w:szCs w:val="24"/>
        </w:rPr>
        <w:t>a efecto de precisión se refiere que SAIMEX, tiene 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F00D65" w:rsidRPr="000F3564" w:rsidRDefault="00F00D65" w:rsidP="00F00D65">
      <w:pPr>
        <w:spacing w:after="0" w:line="360" w:lineRule="auto"/>
        <w:jc w:val="both"/>
        <w:rPr>
          <w:rFonts w:ascii="Palatino Linotype" w:eastAsia="Palatino Linotype" w:hAnsi="Palatino Linotype" w:cs="Palatino Linotype"/>
          <w:b/>
          <w:bCs/>
          <w:i/>
          <w:iCs/>
          <w:sz w:val="24"/>
          <w:szCs w:val="24"/>
        </w:rPr>
      </w:pPr>
    </w:p>
    <w:p w:rsidR="00F00D65" w:rsidRPr="000F3564" w:rsidRDefault="00F00D65" w:rsidP="00F00D65">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Cs/>
          <w:iCs/>
          <w:sz w:val="24"/>
          <w:szCs w:val="24"/>
        </w:rPr>
        <w:t>Ahora bien, la</w:t>
      </w:r>
      <w:r w:rsidRPr="000F3564">
        <w:rPr>
          <w:rFonts w:ascii="Palatino Linotype" w:eastAsia="Palatino Linotype" w:hAnsi="Palatino Linotype" w:cs="Palatino Linotype"/>
          <w:sz w:val="24"/>
          <w:szCs w:val="24"/>
        </w:rPr>
        <w:t xml:space="preserve"> Ley de Transparencia y Acceso a la Información Pública del Estado de México y Municipios establece en los artículos 155 fracción V, 158 y 164 lo siguiente:</w:t>
      </w:r>
    </w:p>
    <w:p w:rsidR="00F00D65" w:rsidRPr="000F3564" w:rsidRDefault="00F00D65" w:rsidP="00F00D65">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t>Artículo 155. Para presentar una solicitud por escrito, no se podrán exigir mayores requisitos que los siguientes:</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t>I. a IV. …</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b/>
          <w:i/>
          <w:color w:val="000000"/>
          <w:sz w:val="24"/>
          <w:szCs w:val="24"/>
        </w:rPr>
        <w:t>V. La modalidad en la que prefiere se otorgue el acceso a la información</w:t>
      </w:r>
      <w:r w:rsidRPr="000F3564">
        <w:rPr>
          <w:rFonts w:ascii="Palatino Linotype" w:eastAsia="Palatino Linotype" w:hAnsi="Palatino Linotype" w:cs="Palatino Linotype"/>
          <w:i/>
          <w:color w:val="000000"/>
          <w:sz w:val="24"/>
          <w:szCs w:val="24"/>
        </w:rPr>
        <w:t>, la cual podrá ser verbal, siempre y cuando sea para fines de orientación, mediante consulta directa, mediante la expedición de copias simples o certificadas o la reproducción en cualquier otro medio, incluidos los electrónicos</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t>…</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t>En todo caso, se facilitará su copia simple o certificada, así como su reproducción por cualquier medio disponible en las instalaciones del sujeto obligado o que, en su caso, aporte el solicitante</w:t>
      </w:r>
    </w:p>
    <w:p w:rsidR="00F00D65" w:rsidRPr="000F3564" w:rsidRDefault="00F00D65" w:rsidP="00F00D6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i/>
          <w:color w:val="000000"/>
          <w:sz w:val="24"/>
          <w:szCs w:val="24"/>
        </w:rPr>
        <w:lastRenderedPageBreak/>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F00D65" w:rsidRPr="000F3564" w:rsidRDefault="00F00D65" w:rsidP="00F00D6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sz w:val="24"/>
          <w:szCs w:val="24"/>
        </w:rPr>
      </w:pPr>
    </w:p>
    <w:p w:rsidR="00F00D65" w:rsidRPr="000F3564" w:rsidRDefault="00F00D65" w:rsidP="00F00D65">
      <w:pPr>
        <w:numPr>
          <w:ilvl w:val="0"/>
          <w:numId w:val="1"/>
        </w:numPr>
        <w:spacing w:after="0" w:line="360" w:lineRule="auto"/>
        <w:ind w:left="0" w:firstLine="0"/>
        <w:jc w:val="both"/>
        <w:rPr>
          <w:rFonts w:ascii="Palatino Linotype" w:hAnsi="Palatino Linotype"/>
          <w:color w:val="000000"/>
          <w:sz w:val="24"/>
          <w:szCs w:val="24"/>
          <w:u w:val="single"/>
        </w:rPr>
      </w:pPr>
      <w:r w:rsidRPr="000F3564">
        <w:rPr>
          <w:rFonts w:ascii="Palatino Linotype" w:eastAsia="Palatino Linotype" w:hAnsi="Palatino Linotype" w:cs="Palatino Linotype"/>
          <w:color w:val="000000"/>
          <w:sz w:val="24"/>
          <w:szCs w:val="24"/>
        </w:rPr>
        <w:t xml:space="preserve">La normatividad en materia establece que se privilegiará la modalidad de entrega elegida por el </w:t>
      </w:r>
      <w:r w:rsidRPr="000F3564">
        <w:rPr>
          <w:rFonts w:ascii="Palatino Linotype" w:eastAsia="Palatino Linotype" w:hAnsi="Palatino Linotype" w:cs="Palatino Linotype"/>
          <w:b/>
          <w:smallCaps/>
          <w:color w:val="000000"/>
          <w:sz w:val="24"/>
          <w:szCs w:val="24"/>
        </w:rPr>
        <w:t>RECURRENTE</w:t>
      </w:r>
      <w:r w:rsidRPr="000F3564">
        <w:rPr>
          <w:rFonts w:ascii="Palatino Linotype" w:eastAsia="Palatino Linotype" w:hAnsi="Palatino Linotype" w:cs="Palatino Linotype"/>
          <w:color w:val="000000"/>
          <w:sz w:val="24"/>
          <w:szCs w:val="24"/>
        </w:rPr>
        <w:t xml:space="preserve"> y será excepcional un cambio de modalidad cuando la información </w:t>
      </w:r>
      <w:r w:rsidRPr="000F3564">
        <w:rPr>
          <w:rFonts w:ascii="Palatino Linotype" w:eastAsia="Palatino Linotype" w:hAnsi="Palatino Linotype" w:cs="Palatino Linotype"/>
          <w:color w:val="000000"/>
          <w:sz w:val="24"/>
          <w:szCs w:val="24"/>
          <w:u w:val="single"/>
        </w:rPr>
        <w:t xml:space="preserve">sobrepase las capacidades técnicas administrativas </w:t>
      </w:r>
      <w:r w:rsidRPr="000F3564">
        <w:rPr>
          <w:rFonts w:ascii="Palatino Linotype" w:eastAsia="Palatino Linotype" w:hAnsi="Palatino Linotype" w:cs="Palatino Linotype"/>
          <w:b/>
          <w:color w:val="000000"/>
          <w:sz w:val="24"/>
          <w:szCs w:val="24"/>
          <w:u w:val="single"/>
        </w:rPr>
        <w:t xml:space="preserve">y </w:t>
      </w:r>
      <w:r w:rsidRPr="000F3564">
        <w:rPr>
          <w:rFonts w:ascii="Palatino Linotype" w:eastAsia="Palatino Linotype" w:hAnsi="Palatino Linotype" w:cs="Palatino Linotype"/>
          <w:color w:val="000000"/>
          <w:sz w:val="24"/>
          <w:szCs w:val="24"/>
          <w:u w:val="single"/>
        </w:rPr>
        <w:t>humanas,</w:t>
      </w:r>
      <w:r w:rsidRPr="000F3564">
        <w:rPr>
          <w:rFonts w:ascii="Palatino Linotype" w:eastAsia="Palatino Linotype" w:hAnsi="Palatino Linotype" w:cs="Palatino Linotype"/>
          <w:color w:val="000000"/>
          <w:sz w:val="24"/>
          <w:szCs w:val="24"/>
        </w:rPr>
        <w:t xml:space="preserve"> </w:t>
      </w:r>
      <w:r w:rsidRPr="000F3564">
        <w:rPr>
          <w:rFonts w:ascii="Palatino Linotype" w:eastAsia="Palatino Linotype" w:hAnsi="Palatino Linotype" w:cs="Palatino Linotype"/>
          <w:color w:val="000000"/>
          <w:sz w:val="24"/>
          <w:szCs w:val="24"/>
          <w:u w:val="single"/>
        </w:rPr>
        <w:t>dicho cambio será debidamente fundado y motivado.</w:t>
      </w:r>
    </w:p>
    <w:p w:rsidR="00F00D65" w:rsidRPr="000F3564" w:rsidRDefault="00F00D65" w:rsidP="00F00D65">
      <w:pPr>
        <w:spacing w:after="0" w:line="360" w:lineRule="auto"/>
        <w:jc w:val="both"/>
        <w:rPr>
          <w:rFonts w:ascii="Palatino Linotype" w:hAnsi="Palatino Linotype"/>
          <w:color w:val="000000"/>
          <w:sz w:val="24"/>
          <w:szCs w:val="24"/>
        </w:rPr>
      </w:pPr>
    </w:p>
    <w:p w:rsidR="00F00D65" w:rsidRPr="000F3564" w:rsidRDefault="00F00D65" w:rsidP="00F00D65">
      <w:pPr>
        <w:numPr>
          <w:ilvl w:val="0"/>
          <w:numId w:val="1"/>
        </w:numPr>
        <w:spacing w:after="0" w:line="360" w:lineRule="auto"/>
        <w:ind w:left="0" w:firstLine="0"/>
        <w:jc w:val="both"/>
        <w:rPr>
          <w:rFonts w:ascii="Palatino Linotype" w:eastAsia="Palatino Linotype" w:hAnsi="Palatino Linotype" w:cs="Palatino Linotype"/>
          <w:i/>
          <w:color w:val="000000"/>
          <w:sz w:val="24"/>
          <w:szCs w:val="24"/>
        </w:rPr>
      </w:pPr>
      <w:r w:rsidRPr="000F3564">
        <w:rPr>
          <w:rFonts w:ascii="Palatino Linotype" w:eastAsia="Palatino Linotype" w:hAnsi="Palatino Linotype" w:cs="Palatino Linotype"/>
          <w:bCs/>
          <w:iCs/>
          <w:sz w:val="24"/>
          <w:szCs w:val="24"/>
        </w:rPr>
        <w:t>En</w:t>
      </w:r>
      <w:r w:rsidRPr="000F3564">
        <w:rPr>
          <w:rFonts w:ascii="Palatino Linotype" w:eastAsia="Palatino Linotype" w:hAnsi="Palatino Linotype" w:cs="Palatino Linotype"/>
          <w:color w:val="000000"/>
          <w:sz w:val="24"/>
          <w:szCs w:val="24"/>
        </w:rPr>
        <w:t xml:space="preserve"> ese sentido, el </w:t>
      </w:r>
      <w:r w:rsidRPr="000F3564">
        <w:rPr>
          <w:rFonts w:ascii="Palatino Linotype" w:eastAsia="Palatino Linotype" w:hAnsi="Palatino Linotype" w:cs="Palatino Linotype"/>
          <w:b/>
          <w:smallCaps/>
          <w:color w:val="000000"/>
          <w:sz w:val="24"/>
          <w:szCs w:val="24"/>
        </w:rPr>
        <w:t>SUJETO OBLIGADO</w:t>
      </w:r>
      <w:r w:rsidRPr="000F3564">
        <w:rPr>
          <w:rFonts w:ascii="Palatino Linotype" w:eastAsia="Palatino Linotype" w:hAnsi="Palatino Linotype" w:cs="Palatino Linotype"/>
          <w:color w:val="000000"/>
          <w:sz w:val="24"/>
          <w:szCs w:val="24"/>
        </w:rPr>
        <w:t xml:space="preserve"> </w:t>
      </w:r>
      <w:r w:rsidRPr="000F3564">
        <w:rPr>
          <w:rFonts w:ascii="Palatino Linotype" w:eastAsia="Palatino Linotype" w:hAnsi="Palatino Linotype" w:cs="Palatino Linotype"/>
          <w:sz w:val="24"/>
          <w:szCs w:val="24"/>
        </w:rPr>
        <w:t>informó</w:t>
      </w:r>
      <w:r w:rsidRPr="000F3564">
        <w:rPr>
          <w:rFonts w:ascii="Palatino Linotype" w:eastAsia="Palatino Linotype" w:hAnsi="Palatino Linotype" w:cs="Palatino Linotype"/>
          <w:color w:val="000000"/>
          <w:sz w:val="24"/>
          <w:szCs w:val="24"/>
        </w:rPr>
        <w:t xml:space="preserve"> que </w:t>
      </w:r>
      <w:r w:rsidRPr="000F3564">
        <w:rPr>
          <w:rFonts w:ascii="Palatino Linotype" w:eastAsia="Palatino Linotype" w:hAnsi="Palatino Linotype" w:cs="Palatino Linotype"/>
          <w:sz w:val="24"/>
          <w:szCs w:val="24"/>
        </w:rPr>
        <w:t>sí posee</w:t>
      </w:r>
      <w:r w:rsidR="0028771C" w:rsidRPr="000F3564">
        <w:rPr>
          <w:rFonts w:ascii="Palatino Linotype" w:eastAsia="Palatino Linotype" w:hAnsi="Palatino Linotype" w:cs="Palatino Linotype"/>
          <w:color w:val="000000"/>
          <w:sz w:val="24"/>
          <w:szCs w:val="24"/>
        </w:rPr>
        <w:t xml:space="preserve"> la información, sin embargo, esta sobrepasa las capacidades, ya que intenta subir 6,687 fojas, con un peso de 1.37GB.</w:t>
      </w:r>
    </w:p>
    <w:p w:rsidR="00F00D65" w:rsidRPr="000F3564" w:rsidRDefault="00F00D65" w:rsidP="00F00D65">
      <w:pPr>
        <w:spacing w:after="0" w:line="360" w:lineRule="auto"/>
        <w:jc w:val="both"/>
        <w:rPr>
          <w:rFonts w:ascii="Palatino Linotype" w:eastAsia="Palatino Linotype" w:hAnsi="Palatino Linotype" w:cs="Palatino Linotype"/>
          <w:i/>
          <w:color w:val="000000"/>
          <w:sz w:val="24"/>
          <w:szCs w:val="24"/>
        </w:rPr>
      </w:pPr>
    </w:p>
    <w:p w:rsidR="00F00D65" w:rsidRPr="000F3564" w:rsidRDefault="0028771C" w:rsidP="00F00D65">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bCs/>
          <w:iCs/>
          <w:sz w:val="24"/>
          <w:szCs w:val="24"/>
        </w:rPr>
        <w:t xml:space="preserve">Aunado a lo anterior, es </w:t>
      </w:r>
      <w:r w:rsidR="00F00D65" w:rsidRPr="000F3564">
        <w:rPr>
          <w:rFonts w:ascii="Palatino Linotype" w:eastAsia="Palatino Linotype" w:hAnsi="Palatino Linotype" w:cs="Palatino Linotype"/>
          <w:color w:val="000000"/>
          <w:sz w:val="24"/>
          <w:szCs w:val="24"/>
        </w:rPr>
        <w:t xml:space="preserve">necesario precisar que la Ley en la materia establece que, </w:t>
      </w:r>
      <w:r w:rsidR="00F00D65" w:rsidRPr="000F3564">
        <w:rPr>
          <w:rFonts w:ascii="Palatino Linotype" w:eastAsia="Palatino Linotype" w:hAnsi="Palatino Linotype" w:cs="Palatino Linotype"/>
          <w:i/>
          <w:color w:val="000000"/>
          <w:sz w:val="24"/>
          <w:szCs w:val="24"/>
        </w:rPr>
        <w:t xml:space="preserve">de manera excepcional, cuando de forma fundada y motivada así lo determine el sujeto obligado, en aquellos casos en que la información solicitada que ya se encuentre en su posesión implique análisis, estudio o procesamiento de documentos cuya entrega o reproducción </w:t>
      </w:r>
      <w:r w:rsidR="00F00D65" w:rsidRPr="000F3564">
        <w:rPr>
          <w:rFonts w:ascii="Palatino Linotype" w:eastAsia="Palatino Linotype" w:hAnsi="Palatino Linotype" w:cs="Palatino Linotype"/>
          <w:b/>
          <w:i/>
          <w:color w:val="000000"/>
          <w:sz w:val="24"/>
          <w:szCs w:val="24"/>
        </w:rPr>
        <w:t>sobrepase las capacidades técnicas administrativas y humanas</w:t>
      </w:r>
      <w:r w:rsidR="00F00D65" w:rsidRPr="000F3564">
        <w:rPr>
          <w:rFonts w:ascii="Palatino Linotype" w:eastAsia="Palatino Linotype" w:hAnsi="Palatino Linotype" w:cs="Palatino Linotype"/>
          <w:i/>
          <w:color w:val="000000"/>
          <w:sz w:val="24"/>
          <w:szCs w:val="24"/>
        </w:rPr>
        <w:t xml:space="preserve"> del sujeto obligado para cumplir con la solicitud, en los plazos establecidos para dichos efectos, se podrá poner a disposición del solicitante los documentos en consulta directa, o en los otros tipos de modalidades, salvo la información clasificada.</w:t>
      </w:r>
    </w:p>
    <w:p w:rsidR="00F00D65" w:rsidRPr="000F3564" w:rsidRDefault="00F00D65" w:rsidP="00F00D65">
      <w:pPr>
        <w:pBdr>
          <w:top w:val="nil"/>
          <w:left w:val="nil"/>
          <w:bottom w:val="nil"/>
          <w:right w:val="nil"/>
          <w:between w:val="nil"/>
        </w:pBdr>
        <w:rPr>
          <w:rFonts w:ascii="Palatino Linotype" w:eastAsia="Palatino Linotype" w:hAnsi="Palatino Linotype" w:cs="Palatino Linotype"/>
          <w:color w:val="000000"/>
          <w:sz w:val="24"/>
          <w:szCs w:val="24"/>
        </w:rPr>
      </w:pPr>
    </w:p>
    <w:p w:rsidR="00F00D65" w:rsidRPr="000F3564" w:rsidRDefault="00F00D65" w:rsidP="0028771C">
      <w:pPr>
        <w:numPr>
          <w:ilvl w:val="0"/>
          <w:numId w:val="1"/>
        </w:numPr>
        <w:spacing w:after="0" w:line="360" w:lineRule="auto"/>
        <w:ind w:left="0" w:firstLine="0"/>
        <w:jc w:val="both"/>
        <w:rPr>
          <w:rFonts w:ascii="Palatino Linotype" w:eastAsia="Palatino Linotype" w:hAnsi="Palatino Linotype" w:cs="Palatino Linotype"/>
          <w:b/>
          <w:color w:val="000000"/>
          <w:sz w:val="24"/>
          <w:szCs w:val="24"/>
        </w:rPr>
      </w:pPr>
      <w:r w:rsidRPr="000F3564">
        <w:rPr>
          <w:rFonts w:ascii="Palatino Linotype" w:eastAsia="Palatino Linotype" w:hAnsi="Palatino Linotype" w:cs="Palatino Linotype"/>
          <w:color w:val="000000"/>
          <w:sz w:val="24"/>
          <w:szCs w:val="24"/>
        </w:rPr>
        <w:t xml:space="preserve"> </w:t>
      </w:r>
      <w:r w:rsidRPr="000F3564">
        <w:rPr>
          <w:rFonts w:ascii="Palatino Linotype" w:eastAsia="Palatino Linotype" w:hAnsi="Palatino Linotype" w:cs="Palatino Linotype"/>
          <w:bCs/>
          <w:iCs/>
          <w:sz w:val="24"/>
          <w:szCs w:val="24"/>
        </w:rPr>
        <w:t>Referente</w:t>
      </w:r>
      <w:r w:rsidRPr="000F3564">
        <w:rPr>
          <w:rFonts w:ascii="Palatino Linotype" w:eastAsia="Palatino Linotype" w:hAnsi="Palatino Linotype" w:cs="Palatino Linotype"/>
          <w:color w:val="000000"/>
          <w:sz w:val="24"/>
          <w:szCs w:val="24"/>
        </w:rPr>
        <w:t xml:space="preserve"> a la capacidad administrativa, ésta es definida como la habilidad institucional de un gobierno, para formular y realizar planes, políticas, programas, actividades, operaciones </w:t>
      </w:r>
      <w:r w:rsidRPr="000F3564">
        <w:rPr>
          <w:rFonts w:ascii="Palatino Linotype" w:eastAsia="Palatino Linotype" w:hAnsi="Palatino Linotype" w:cs="Palatino Linotype"/>
          <w:color w:val="000000"/>
          <w:sz w:val="24"/>
          <w:szCs w:val="24"/>
        </w:rPr>
        <w:lastRenderedPageBreak/>
        <w:t xml:space="preserve">u otras medidas para cumplir con los propósitos de desarrollo. </w:t>
      </w:r>
      <w:r w:rsidRPr="000F3564">
        <w:rPr>
          <w:rFonts w:ascii="Palatino Linotype" w:eastAsia="Palatino Linotype" w:hAnsi="Palatino Linotype" w:cs="Palatino Linotype"/>
          <w:b/>
          <w:color w:val="000000"/>
          <w:sz w:val="24"/>
          <w:szCs w:val="24"/>
        </w:rPr>
        <w:t>En palabras más simples, es la eficiencia organizacional para efectuar funciones esenciales.</w:t>
      </w:r>
    </w:p>
    <w:p w:rsidR="0028771C" w:rsidRPr="000F3564" w:rsidRDefault="0028771C" w:rsidP="0028771C">
      <w:pPr>
        <w:spacing w:after="0" w:line="360" w:lineRule="auto"/>
        <w:jc w:val="both"/>
        <w:rPr>
          <w:rFonts w:ascii="Palatino Linotype" w:eastAsia="Palatino Linotype" w:hAnsi="Palatino Linotype" w:cs="Palatino Linotype"/>
          <w:b/>
          <w:color w:val="000000"/>
          <w:sz w:val="24"/>
          <w:szCs w:val="24"/>
        </w:rPr>
      </w:pPr>
    </w:p>
    <w:p w:rsidR="00F00D65" w:rsidRPr="000F3564" w:rsidRDefault="00F00D65" w:rsidP="0028771C">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color w:val="000000"/>
          <w:sz w:val="24"/>
          <w:szCs w:val="24"/>
        </w:rPr>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rsidR="0028771C" w:rsidRPr="000F3564" w:rsidRDefault="0028771C" w:rsidP="0028771C">
      <w:pPr>
        <w:spacing w:after="0" w:line="360" w:lineRule="auto"/>
        <w:jc w:val="both"/>
        <w:rPr>
          <w:rFonts w:ascii="Palatino Linotype" w:hAnsi="Palatino Linotype"/>
          <w:color w:val="000000"/>
          <w:sz w:val="24"/>
          <w:szCs w:val="24"/>
        </w:rPr>
      </w:pPr>
    </w:p>
    <w:p w:rsidR="00F00D65" w:rsidRPr="000F3564" w:rsidRDefault="00F00D65" w:rsidP="0028771C">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bCs/>
          <w:iCs/>
          <w:sz w:val="24"/>
          <w:szCs w:val="24"/>
        </w:rPr>
        <w:t>Desde</w:t>
      </w:r>
      <w:r w:rsidRPr="000F3564">
        <w:rPr>
          <w:rFonts w:ascii="Palatino Linotype" w:eastAsia="Palatino Linotype" w:hAnsi="Palatino Linotype" w:cs="Palatino Linotype"/>
          <w:color w:val="000000"/>
          <w:sz w:val="24"/>
          <w:szCs w:val="24"/>
        </w:rPr>
        <w:t xml:space="preserve"> una perspectiva institucional, la capacidad administrativa es entendida como </w:t>
      </w:r>
      <w:r w:rsidRPr="000F3564">
        <w:rPr>
          <w:rFonts w:ascii="Palatino Linotype" w:eastAsia="Palatino Linotype" w:hAnsi="Palatino Linotype" w:cs="Palatino Linotype"/>
          <w:b/>
          <w:color w:val="000000"/>
          <w:sz w:val="24"/>
          <w:szCs w:val="24"/>
        </w:rPr>
        <w:t xml:space="preserve">“las habilidades técnico-burocráticas del aparato estatal requeridas para alcanzar sus </w:t>
      </w:r>
      <w:r w:rsidRPr="000F3564">
        <w:rPr>
          <w:rFonts w:ascii="Palatino Linotype" w:eastAsia="Palatino Linotype" w:hAnsi="Palatino Linotype" w:cs="Palatino Linotype"/>
          <w:b/>
          <w:sz w:val="24"/>
          <w:szCs w:val="24"/>
        </w:rPr>
        <w:t>objetivos</w:t>
      </w:r>
      <w:r w:rsidRPr="000F3564">
        <w:rPr>
          <w:rFonts w:ascii="Palatino Linotype" w:eastAsia="Palatino Linotype" w:hAnsi="Palatino Linotype" w:cs="Palatino Linotype"/>
          <w:b/>
          <w:color w:val="000000"/>
          <w:sz w:val="24"/>
          <w:szCs w:val="24"/>
        </w:rPr>
        <w:t xml:space="preserve">.” </w:t>
      </w:r>
      <w:r w:rsidRPr="000F3564">
        <w:rPr>
          <w:rFonts w:ascii="Palatino Linotype" w:eastAsia="Palatino Linotype" w:hAnsi="Palatino Linotype" w:cs="Palatino Linotype"/>
          <w:color w:val="000000"/>
          <w:sz w:val="24"/>
          <w:szCs w:val="24"/>
        </w:rPr>
        <w:t xml:space="preserve">En este componente se ubican el nivel micro y meso de la Capacidad Institucional. El primero hace alusión al individuo, al recurso humano. En el segundo nivel, se ubica la capacidad de gestión, el cual se centra en el fortalecimiento organizacional como área de intervención para construir capacidad; cultura organizacional, sistemas de comunicación u organización” </w:t>
      </w:r>
      <w:r w:rsidRPr="000F3564">
        <w:rPr>
          <w:rFonts w:ascii="Palatino Linotype" w:eastAsia="Palatino Linotype" w:hAnsi="Palatino Linotype" w:cs="Palatino Linotype"/>
          <w:color w:val="000000"/>
          <w:sz w:val="24"/>
          <w:szCs w:val="24"/>
          <w:vertAlign w:val="superscript"/>
        </w:rPr>
        <w:footnoteReference w:id="1"/>
      </w:r>
      <w:r w:rsidRPr="000F3564">
        <w:rPr>
          <w:rFonts w:ascii="Palatino Linotype" w:eastAsia="Palatino Linotype" w:hAnsi="Palatino Linotype" w:cs="Palatino Linotype"/>
          <w:color w:val="000000"/>
          <w:sz w:val="24"/>
          <w:szCs w:val="24"/>
        </w:rPr>
        <w:t xml:space="preserve">. </w:t>
      </w:r>
    </w:p>
    <w:p w:rsidR="00F00D65" w:rsidRPr="000F3564" w:rsidRDefault="00F00D65" w:rsidP="00F00D6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sz w:val="24"/>
          <w:szCs w:val="24"/>
        </w:rPr>
      </w:pPr>
    </w:p>
    <w:p w:rsidR="00F00D65" w:rsidRPr="000F3564" w:rsidRDefault="00F00D65" w:rsidP="0028771C">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color w:val="000000"/>
          <w:sz w:val="24"/>
          <w:szCs w:val="24"/>
        </w:rPr>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alcanzarían que las instituciones logren la finalidad de cumplir con sus responsabilidades y funciones de manera eficaz y eficiente. </w:t>
      </w:r>
    </w:p>
    <w:p w:rsidR="00F00D65" w:rsidRPr="000F3564" w:rsidRDefault="00F00D65" w:rsidP="0028771C">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bCs/>
          <w:iCs/>
          <w:sz w:val="24"/>
          <w:szCs w:val="24"/>
        </w:rPr>
        <w:lastRenderedPageBreak/>
        <w:t>Ahora</w:t>
      </w:r>
      <w:r w:rsidRPr="000F3564">
        <w:rPr>
          <w:rFonts w:ascii="Palatino Linotype" w:eastAsia="Palatino Linotype" w:hAnsi="Palatino Linotype" w:cs="Palatino Linotype"/>
          <w:color w:val="000000"/>
          <w:sz w:val="24"/>
          <w:szCs w:val="24"/>
        </w:rPr>
        <w:t xml:space="preserve"> bien, respecto de las capacidades humanas, vale la pena precisar lo que se denomina por recursos humanos, lo cual podemos identificar como el conjunto de personas con las que cuenta una determinada organización, para desarrollar y ejecutar de manera correcta las acciones, actividades, labores y tareas que deben realizarse y que han sido solicitadas. </w:t>
      </w:r>
    </w:p>
    <w:p w:rsidR="0028771C" w:rsidRPr="000F3564" w:rsidRDefault="0028771C" w:rsidP="0028771C">
      <w:pPr>
        <w:spacing w:after="0" w:line="360" w:lineRule="auto"/>
        <w:jc w:val="both"/>
        <w:rPr>
          <w:rFonts w:ascii="Palatino Linotype" w:hAnsi="Palatino Linotype"/>
          <w:color w:val="000000"/>
          <w:sz w:val="24"/>
          <w:szCs w:val="24"/>
        </w:rPr>
      </w:pPr>
    </w:p>
    <w:p w:rsidR="0028771C" w:rsidRPr="000F3564" w:rsidRDefault="00F00D65" w:rsidP="0028771C">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color w:val="000000"/>
          <w:sz w:val="24"/>
          <w:szCs w:val="24"/>
        </w:rPr>
        <w:t>Las personas son la parte fundamental de una organización, y junto con los recursos materiales, financieros e intangibles, conforman el “todo” que una organización necesita para el correcto funcionamiento, materialización y alcance de sus objetivos; los recursos deben coexistir uno con otro, de otra forma, el desarrollo no sería el apropiado y el cump</w:t>
      </w:r>
      <w:r w:rsidR="0028771C" w:rsidRPr="000F3564">
        <w:rPr>
          <w:rFonts w:ascii="Palatino Linotype" w:eastAsia="Palatino Linotype" w:hAnsi="Palatino Linotype" w:cs="Palatino Linotype"/>
          <w:color w:val="000000"/>
          <w:sz w:val="24"/>
          <w:szCs w:val="24"/>
        </w:rPr>
        <w:t>limiento de metas, inasequible.</w:t>
      </w:r>
    </w:p>
    <w:p w:rsidR="0028771C" w:rsidRPr="000F3564" w:rsidRDefault="0028771C" w:rsidP="0028771C">
      <w:pPr>
        <w:spacing w:after="0" w:line="360" w:lineRule="auto"/>
        <w:jc w:val="both"/>
        <w:rPr>
          <w:rFonts w:ascii="Palatino Linotype" w:hAnsi="Palatino Linotype"/>
          <w:color w:val="000000"/>
          <w:sz w:val="24"/>
          <w:szCs w:val="24"/>
        </w:rPr>
      </w:pPr>
    </w:p>
    <w:p w:rsidR="002A2096" w:rsidRPr="000F3564" w:rsidRDefault="00B722C5" w:rsidP="00764229">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hAnsi="Palatino Linotype"/>
          <w:color w:val="000000"/>
          <w:sz w:val="24"/>
          <w:szCs w:val="24"/>
        </w:rPr>
        <w:t>Atento a lo anterior</w:t>
      </w:r>
      <w:r w:rsidR="0028771C" w:rsidRPr="000F3564">
        <w:rPr>
          <w:rFonts w:ascii="Palatino Linotype" w:hAnsi="Palatino Linotype"/>
          <w:color w:val="000000"/>
          <w:sz w:val="24"/>
          <w:szCs w:val="24"/>
        </w:rPr>
        <w:t xml:space="preserve">, </w:t>
      </w:r>
      <w:r w:rsidRPr="000F3564">
        <w:rPr>
          <w:rFonts w:ascii="Palatino Linotype" w:hAnsi="Palatino Linotype"/>
          <w:color w:val="000000"/>
          <w:sz w:val="24"/>
          <w:szCs w:val="24"/>
        </w:rPr>
        <w:t>si partimos de que SAIMEX tiene el soporte tecnológico para que se puedan adjuntar archivos con un peso aprox. de hasta 500Mb o un equivalente de hasta 8,</w:t>
      </w:r>
      <w:r w:rsidR="009B58D0" w:rsidRPr="000F3564">
        <w:rPr>
          <w:rFonts w:ascii="Palatino Linotype" w:hAnsi="Palatino Linotype"/>
          <w:color w:val="000000"/>
          <w:sz w:val="24"/>
          <w:szCs w:val="24"/>
        </w:rPr>
        <w:t>000 hojas, garantizando que el c</w:t>
      </w:r>
      <w:r w:rsidRPr="000F3564">
        <w:rPr>
          <w:rFonts w:ascii="Palatino Linotype" w:hAnsi="Palatino Linotype"/>
          <w:color w:val="000000"/>
          <w:sz w:val="24"/>
          <w:szCs w:val="24"/>
        </w:rPr>
        <w:t>iudadano no tenga problemas en la descarga de la información usando conexiones a internet convencionales bajo parámetros de escaneo en resolución máxima de 150Dpi's, escala de grises y formato "PDF" extraído directamente del</w:t>
      </w:r>
      <w:r w:rsidR="009B58D0" w:rsidRPr="000F3564">
        <w:rPr>
          <w:rFonts w:ascii="Palatino Linotype" w:hAnsi="Palatino Linotype"/>
          <w:color w:val="000000"/>
          <w:sz w:val="24"/>
          <w:szCs w:val="24"/>
        </w:rPr>
        <w:t xml:space="preserve"> escáner y siendo que el</w:t>
      </w:r>
      <w:r w:rsidRPr="000F3564">
        <w:rPr>
          <w:rFonts w:ascii="Palatino Linotype" w:hAnsi="Palatino Linotype"/>
          <w:color w:val="000000"/>
          <w:sz w:val="24"/>
          <w:szCs w:val="24"/>
        </w:rPr>
        <w:t xml:space="preserve"> </w:t>
      </w:r>
      <w:r w:rsidRPr="000F3564">
        <w:rPr>
          <w:rFonts w:ascii="Palatino Linotype" w:hAnsi="Palatino Linotype"/>
          <w:b/>
          <w:color w:val="000000"/>
          <w:sz w:val="24"/>
          <w:szCs w:val="24"/>
        </w:rPr>
        <w:t>SUJETO OBLIGADO</w:t>
      </w:r>
      <w:r w:rsidR="0028771C" w:rsidRPr="000F3564">
        <w:rPr>
          <w:rFonts w:ascii="Palatino Linotype" w:eastAsia="Palatino Linotype" w:hAnsi="Palatino Linotype" w:cs="Palatino Linotype"/>
          <w:sz w:val="24"/>
          <w:szCs w:val="24"/>
        </w:rPr>
        <w:t xml:space="preserve"> informó </w:t>
      </w:r>
      <w:r w:rsidRPr="000F3564">
        <w:rPr>
          <w:rFonts w:ascii="Palatino Linotype" w:eastAsia="Palatino Linotype" w:hAnsi="Palatino Linotype" w:cs="Palatino Linotype"/>
          <w:sz w:val="24"/>
          <w:szCs w:val="24"/>
        </w:rPr>
        <w:t xml:space="preserve">que </w:t>
      </w:r>
      <w:r w:rsidR="009B58D0" w:rsidRPr="000F3564">
        <w:rPr>
          <w:rFonts w:ascii="Palatino Linotype" w:eastAsia="Palatino Linotype" w:hAnsi="Palatino Linotype" w:cs="Palatino Linotype"/>
          <w:sz w:val="24"/>
          <w:szCs w:val="24"/>
        </w:rPr>
        <w:t>lo solicitado</w:t>
      </w:r>
      <w:r w:rsidRPr="000F3564">
        <w:rPr>
          <w:rFonts w:ascii="Palatino Linotype" w:eastAsia="Palatino Linotype" w:hAnsi="Palatino Linotype" w:cs="Palatino Linotype"/>
          <w:sz w:val="24"/>
          <w:szCs w:val="24"/>
        </w:rPr>
        <w:t xml:space="preserve"> consta de 6,687 fojas, </w:t>
      </w:r>
      <w:r w:rsidR="0028771C" w:rsidRPr="000F3564">
        <w:rPr>
          <w:rFonts w:ascii="Palatino Linotype" w:eastAsia="Palatino Linotype" w:hAnsi="Palatino Linotype" w:cs="Palatino Linotype"/>
          <w:color w:val="000000"/>
          <w:sz w:val="24"/>
          <w:szCs w:val="24"/>
        </w:rPr>
        <w:t xml:space="preserve">no resulta congruente </w:t>
      </w:r>
      <w:r w:rsidRPr="000F3564">
        <w:rPr>
          <w:rFonts w:ascii="Palatino Linotype" w:eastAsia="Palatino Linotype" w:hAnsi="Palatino Linotype" w:cs="Palatino Linotype"/>
          <w:color w:val="000000"/>
          <w:sz w:val="24"/>
          <w:szCs w:val="24"/>
        </w:rPr>
        <w:t>que esta información sobrepase los 500MB que soporta el SAIMEX</w:t>
      </w:r>
      <w:r w:rsidR="00E47E89" w:rsidRPr="000F3564">
        <w:rPr>
          <w:rFonts w:ascii="Palatino Linotype" w:eastAsia="Palatino Linotype" w:hAnsi="Palatino Linotype" w:cs="Palatino Linotype"/>
          <w:color w:val="000000"/>
          <w:sz w:val="24"/>
          <w:szCs w:val="24"/>
        </w:rPr>
        <w:t>.</w:t>
      </w:r>
    </w:p>
    <w:p w:rsidR="00E47E89" w:rsidRPr="000F3564" w:rsidRDefault="00E47E89" w:rsidP="00E47E89">
      <w:pPr>
        <w:spacing w:after="0" w:line="360" w:lineRule="auto"/>
        <w:jc w:val="both"/>
        <w:rPr>
          <w:rFonts w:ascii="Palatino Linotype" w:eastAsia="Palatino Linotype" w:hAnsi="Palatino Linotype" w:cs="Palatino Linotype"/>
          <w:b/>
          <w:bCs/>
          <w:i/>
          <w:iCs/>
          <w:sz w:val="24"/>
          <w:szCs w:val="24"/>
        </w:rPr>
      </w:pPr>
    </w:p>
    <w:p w:rsidR="002A2096" w:rsidRPr="000F3564" w:rsidRDefault="002A2096" w:rsidP="00B722C5">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Cs/>
          <w:iCs/>
          <w:sz w:val="24"/>
          <w:szCs w:val="24"/>
        </w:rPr>
        <w:t xml:space="preserve">Aunado a lo anterior, no se aportaron mayores elementos que brinden certeza sobre la imposibilidad técnica administrativa o humana de manera excepcional con los respectivos medios de convicción,  el </w:t>
      </w:r>
      <w:r w:rsidRPr="000F3564">
        <w:rPr>
          <w:rFonts w:ascii="Palatino Linotype" w:hAnsi="Palatino Linotype"/>
          <w:color w:val="000000"/>
          <w:sz w:val="24"/>
          <w:szCs w:val="24"/>
        </w:rPr>
        <w:t xml:space="preserve">Acuerdo del Comité de Transparencia mediante el cual se apruebe ofrecer todos los tipos de modalidad de consulta de información </w:t>
      </w:r>
      <w:r w:rsidR="00073788" w:rsidRPr="000F3564">
        <w:rPr>
          <w:rFonts w:ascii="Palatino Linotype" w:hAnsi="Palatino Linotype"/>
          <w:color w:val="000000"/>
          <w:sz w:val="24"/>
          <w:szCs w:val="24"/>
        </w:rPr>
        <w:t>que permitan al</w:t>
      </w:r>
      <w:r w:rsidRPr="000F3564">
        <w:rPr>
          <w:rFonts w:ascii="Palatino Linotype" w:hAnsi="Palatino Linotype"/>
          <w:color w:val="000000"/>
          <w:sz w:val="24"/>
          <w:szCs w:val="24"/>
        </w:rPr>
        <w:t xml:space="preserve"> </w:t>
      </w:r>
      <w:r w:rsidR="00073788" w:rsidRPr="000F3564">
        <w:rPr>
          <w:rFonts w:ascii="Palatino Linotype" w:hAnsi="Palatino Linotype"/>
          <w:b/>
          <w:color w:val="000000"/>
          <w:sz w:val="24"/>
          <w:szCs w:val="24"/>
        </w:rPr>
        <w:lastRenderedPageBreak/>
        <w:t xml:space="preserve">RECURRENTE </w:t>
      </w:r>
      <w:r w:rsidR="00E47E89" w:rsidRPr="000F3564">
        <w:rPr>
          <w:rFonts w:ascii="Palatino Linotype" w:hAnsi="Palatino Linotype"/>
          <w:color w:val="000000"/>
          <w:sz w:val="24"/>
          <w:szCs w:val="24"/>
        </w:rPr>
        <w:t>acceder a lo solicitado, ya que únicamente informo</w:t>
      </w:r>
      <w:r w:rsidR="009B58D0" w:rsidRPr="000F3564">
        <w:rPr>
          <w:rFonts w:ascii="Palatino Linotype" w:hAnsi="Palatino Linotype"/>
          <w:color w:val="000000"/>
          <w:sz w:val="24"/>
          <w:szCs w:val="24"/>
        </w:rPr>
        <w:t xml:space="preserve"> que a través del</w:t>
      </w:r>
      <w:r w:rsidR="00E47E89" w:rsidRPr="000F3564">
        <w:rPr>
          <w:rFonts w:ascii="Palatino Linotype" w:hAnsi="Palatino Linotype"/>
          <w:i/>
          <w:color w:val="000000"/>
          <w:sz w:val="24"/>
          <w:szCs w:val="24"/>
        </w:rPr>
        <w:t xml:space="preserve"> </w:t>
      </w:r>
      <w:r w:rsidR="009B58D0" w:rsidRPr="000F3564">
        <w:rPr>
          <w:rFonts w:ascii="Palatino Linotype" w:eastAsia="Palatino Linotype" w:hAnsi="Palatino Linotype" w:cs="Palatino Linotype"/>
          <w:bCs/>
          <w:i/>
          <w:iCs/>
          <w:sz w:val="24"/>
          <w:szCs w:val="24"/>
        </w:rPr>
        <w:t>ACUERDO PROBOSQUE/CT/EXT/02/2026/008</w:t>
      </w:r>
      <w:r w:rsidR="00E47E89" w:rsidRPr="000F3564">
        <w:rPr>
          <w:rFonts w:ascii="Palatino Linotype" w:hAnsi="Palatino Linotype"/>
          <w:color w:val="000000"/>
          <w:sz w:val="24"/>
          <w:szCs w:val="24"/>
        </w:rPr>
        <w:t xml:space="preserve"> se aprobó el cambio de modalidad, sin embargo, no se advierte que se haya remitido.</w:t>
      </w:r>
    </w:p>
    <w:p w:rsidR="007928CA" w:rsidRPr="000F3564" w:rsidRDefault="007928CA" w:rsidP="007928CA">
      <w:pPr>
        <w:spacing w:after="0" w:line="360" w:lineRule="auto"/>
        <w:jc w:val="both"/>
        <w:rPr>
          <w:rFonts w:ascii="Palatino Linotype" w:eastAsia="Palatino Linotype" w:hAnsi="Palatino Linotype" w:cs="Palatino Linotype"/>
          <w:b/>
          <w:bCs/>
          <w:i/>
          <w:iCs/>
          <w:sz w:val="24"/>
          <w:szCs w:val="24"/>
        </w:rPr>
      </w:pPr>
    </w:p>
    <w:p w:rsidR="007928CA" w:rsidRPr="000F3564" w:rsidRDefault="007928CA" w:rsidP="007928CA">
      <w:pPr>
        <w:numPr>
          <w:ilvl w:val="0"/>
          <w:numId w:val="1"/>
        </w:numPr>
        <w:spacing w:after="0" w:line="360" w:lineRule="auto"/>
        <w:ind w:left="0" w:firstLine="0"/>
        <w:jc w:val="both"/>
        <w:rPr>
          <w:rFonts w:ascii="Palatino Linotype" w:eastAsia="Palatino Linotype" w:hAnsi="Palatino Linotype" w:cs="Palatino Linotype"/>
          <w:bCs/>
          <w:i/>
          <w:iCs/>
          <w:sz w:val="24"/>
          <w:szCs w:val="24"/>
        </w:rPr>
      </w:pPr>
      <w:r w:rsidRPr="000F3564">
        <w:rPr>
          <w:rFonts w:ascii="Palatino Linotype" w:eastAsia="Palatino Linotype" w:hAnsi="Palatino Linotype" w:cs="Palatino Linotype"/>
          <w:bCs/>
          <w:iCs/>
          <w:sz w:val="24"/>
          <w:szCs w:val="24"/>
        </w:rPr>
        <w:t>En ese tenor, no se soslaya que la a Subdirección de Recursos Materiales, quien es el servidor público habilidad informo que</w:t>
      </w:r>
      <w:r w:rsidRPr="000F3564">
        <w:rPr>
          <w:rFonts w:ascii="Palatino Linotype" w:eastAsia="Palatino Linotype" w:hAnsi="Palatino Linotype" w:cs="Palatino Linotype"/>
          <w:bCs/>
          <w:i/>
          <w:iCs/>
          <w:sz w:val="24"/>
          <w:szCs w:val="24"/>
          <w:u w:val="single"/>
        </w:rPr>
        <w:t>, en los meses de enero, febrero y marzo del 2024 y marzo 2025, en donde no se registran entradas de almacén, obedece al hecho de no se adquirieron bienes durante el periodo referido, por no contar con la ministración del presupuesto autorizado</w:t>
      </w:r>
      <w:r w:rsidRPr="000F3564">
        <w:rPr>
          <w:rFonts w:ascii="Palatino Linotype" w:eastAsia="Palatino Linotype" w:hAnsi="Palatino Linotype" w:cs="Palatino Linotype"/>
          <w:b/>
          <w:bCs/>
          <w:i/>
          <w:iCs/>
          <w:sz w:val="24"/>
          <w:szCs w:val="24"/>
          <w:u w:val="single"/>
        </w:rPr>
        <w:t>.</w:t>
      </w:r>
    </w:p>
    <w:p w:rsidR="007928CA" w:rsidRPr="000F3564" w:rsidRDefault="007928CA" w:rsidP="007928CA">
      <w:pPr>
        <w:spacing w:after="0" w:line="360" w:lineRule="auto"/>
        <w:jc w:val="both"/>
        <w:rPr>
          <w:rFonts w:ascii="Palatino Linotype" w:eastAsia="Palatino Linotype" w:hAnsi="Palatino Linotype" w:cs="Palatino Linotype"/>
          <w:bCs/>
          <w:i/>
          <w:iCs/>
          <w:sz w:val="24"/>
          <w:szCs w:val="24"/>
        </w:rPr>
      </w:pPr>
    </w:p>
    <w:p w:rsidR="007928CA" w:rsidRPr="000F3564" w:rsidRDefault="007928CA" w:rsidP="007928CA">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En esa tesitura, </w:t>
      </w:r>
      <w:r w:rsidRPr="000F3564">
        <w:rPr>
          <w:rFonts w:ascii="Palatino Linotype" w:eastAsia="Palatino Linotype" w:hAnsi="Palatino Linotype" w:cs="Palatino Linotype"/>
          <w:sz w:val="24"/>
          <w:szCs w:val="24"/>
        </w:rPr>
        <w:t xml:space="preserve">toda vez que el </w:t>
      </w:r>
      <w:r w:rsidRPr="000F3564">
        <w:rPr>
          <w:rFonts w:ascii="Palatino Linotype" w:eastAsia="Palatino Linotype" w:hAnsi="Palatino Linotype" w:cs="Palatino Linotype"/>
          <w:b/>
          <w:sz w:val="24"/>
          <w:szCs w:val="24"/>
        </w:rPr>
        <w:t xml:space="preserve">SUJETO OBLIGADO </w:t>
      </w:r>
      <w:r w:rsidRPr="000F3564">
        <w:rPr>
          <w:rFonts w:ascii="Palatino Linotype" w:eastAsia="Palatino Linotype" w:hAnsi="Palatino Linotype" w:cs="Palatino Linotype"/>
          <w:sz w:val="24"/>
          <w:szCs w:val="24"/>
        </w:rPr>
        <w:t xml:space="preserve">manifestó que no se posee, administra ni generó la información requerida por </w:t>
      </w:r>
      <w:r w:rsidRPr="000F3564">
        <w:rPr>
          <w:rFonts w:ascii="Palatino Linotype" w:eastAsia="Palatino Linotype" w:hAnsi="Palatino Linotype" w:cs="Palatino Linotype"/>
          <w:b/>
          <w:sz w:val="24"/>
          <w:szCs w:val="24"/>
        </w:rPr>
        <w:t>EL PARTICULAR</w:t>
      </w:r>
      <w:r w:rsidRPr="000F3564">
        <w:rPr>
          <w:rFonts w:ascii="Palatino Linotype" w:eastAsia="Palatino Linotype" w:hAnsi="Palatino Linotype" w:cs="Palatino Linotype"/>
          <w:sz w:val="24"/>
          <w:szCs w:val="24"/>
        </w:rPr>
        <w:t xml:space="preserve">,  de los meses de enero, febrero y marzo de dos mil veinticuatro y marzo de dos mil veinticinco, constituye un hecho negativo; luego entonces, si se considera el hecho negativo, es obvio que éste no puede fácticamente obrar en los archivos del </w:t>
      </w:r>
      <w:r w:rsidRPr="000F3564">
        <w:rPr>
          <w:rFonts w:ascii="Palatino Linotype" w:eastAsia="Palatino Linotype" w:hAnsi="Palatino Linotype" w:cs="Palatino Linotype"/>
          <w:b/>
          <w:sz w:val="24"/>
          <w:szCs w:val="24"/>
        </w:rPr>
        <w:t>SUJETO OBLIGADO</w:t>
      </w:r>
      <w:r w:rsidRPr="000F3564">
        <w:rPr>
          <w:rFonts w:ascii="Palatino Linotype" w:eastAsia="Palatino Linotype" w:hAnsi="Palatino Linotype" w:cs="Palatino Linotype"/>
          <w:sz w:val="24"/>
          <w:szCs w:val="24"/>
        </w:rPr>
        <w:t>, ya que no puede probarse por ser lógica y materialmente imposible.</w:t>
      </w:r>
    </w:p>
    <w:p w:rsidR="007928CA" w:rsidRPr="000F3564" w:rsidRDefault="007928CA" w:rsidP="007928CA">
      <w:pPr>
        <w:spacing w:line="360" w:lineRule="auto"/>
        <w:contextualSpacing/>
        <w:jc w:val="both"/>
        <w:rPr>
          <w:rFonts w:ascii="Palatino Linotype" w:eastAsia="Palatino Linotype" w:hAnsi="Palatino Linotype" w:cs="Palatino Linotype"/>
          <w:sz w:val="24"/>
          <w:szCs w:val="24"/>
        </w:rPr>
      </w:pPr>
    </w:p>
    <w:p w:rsidR="007928CA" w:rsidRPr="000F3564" w:rsidRDefault="007928CA" w:rsidP="007928CA">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Asimismo, no se trata de un caso por el cual la negación del hecho implique la afirmación del mismo, simplemente se está ante una notoria y evidente inexistencia fáctica de la información solicitada.</w:t>
      </w:r>
    </w:p>
    <w:p w:rsidR="007928CA" w:rsidRPr="000F3564" w:rsidRDefault="007928CA" w:rsidP="007928CA">
      <w:pPr>
        <w:spacing w:line="360" w:lineRule="auto"/>
        <w:contextualSpacing/>
        <w:jc w:val="both"/>
        <w:rPr>
          <w:rFonts w:ascii="Palatino Linotype" w:eastAsia="Palatino Linotype" w:hAnsi="Palatino Linotype" w:cs="Palatino Linotype"/>
          <w:sz w:val="24"/>
          <w:szCs w:val="24"/>
        </w:rPr>
      </w:pPr>
    </w:p>
    <w:p w:rsidR="007928CA" w:rsidRPr="000F3564" w:rsidRDefault="007928CA" w:rsidP="007928CA">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 xml:space="preserve">Encontrándonos ante un hecho negativo, destacando entonces que el Pleno de este Organismo Garante, ha sostenido que ante la presencia de un hecho negativo, resultaría innecesaria una declaratoria de inexistencia en términos de los artículos 19, 169 y 170 de la Ley </w:t>
      </w:r>
      <w:r w:rsidRPr="000F3564">
        <w:rPr>
          <w:rFonts w:ascii="Palatino Linotype" w:eastAsia="Palatino Linotype" w:hAnsi="Palatino Linotype" w:cs="Palatino Linotype"/>
          <w:sz w:val="24"/>
          <w:szCs w:val="24"/>
        </w:rPr>
        <w:lastRenderedPageBreak/>
        <w:t>de Transparencia y Acceso a la Información Pública del Estado de México y Municipios, y ante una hecho negativo resulta aplicable la siguiente tesis:</w:t>
      </w:r>
    </w:p>
    <w:p w:rsidR="007928CA" w:rsidRPr="000F3564" w:rsidRDefault="007928CA" w:rsidP="007928CA">
      <w:pPr>
        <w:spacing w:line="360" w:lineRule="auto"/>
        <w:ind w:left="851" w:right="567"/>
        <w:jc w:val="both"/>
        <w:rPr>
          <w:rFonts w:ascii="Palatino Linotype" w:eastAsia="Palatino Linotype" w:hAnsi="Palatino Linotype" w:cs="Palatino Linotype"/>
          <w:b/>
          <w:i/>
          <w:sz w:val="24"/>
          <w:szCs w:val="24"/>
        </w:rPr>
      </w:pPr>
      <w:r w:rsidRPr="000F3564">
        <w:rPr>
          <w:rFonts w:ascii="Palatino Linotype" w:eastAsia="Palatino Linotype" w:hAnsi="Palatino Linotype" w:cs="Palatino Linotype"/>
          <w:b/>
          <w:i/>
          <w:sz w:val="24"/>
          <w:szCs w:val="24"/>
        </w:rPr>
        <w:t xml:space="preserve">HECHOS NEGATIVOS, NO SON SUSCEPTIBLES DE DEMOSTRACIÓN. </w:t>
      </w:r>
    </w:p>
    <w:p w:rsidR="007928CA" w:rsidRPr="000F3564" w:rsidRDefault="007928CA" w:rsidP="007928CA">
      <w:pPr>
        <w:spacing w:line="360" w:lineRule="auto"/>
        <w:ind w:left="851" w:right="567"/>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t>Tratándose de un hecho negativo, el Juez no tiene por que invocar prueba alguna de la que se desprenda, ya que es bien sabido que esta clase de hechos no son susceptibles de demostración.</w:t>
      </w:r>
    </w:p>
    <w:p w:rsidR="007928CA" w:rsidRPr="000F3564" w:rsidRDefault="007928CA" w:rsidP="007928CA">
      <w:pPr>
        <w:spacing w:line="360" w:lineRule="auto"/>
        <w:ind w:left="851" w:right="567"/>
        <w:jc w:val="both"/>
        <w:rPr>
          <w:rFonts w:ascii="Palatino Linotype" w:eastAsia="Palatino Linotype" w:hAnsi="Palatino Linotype" w:cs="Palatino Linotype"/>
          <w:i/>
          <w:sz w:val="24"/>
          <w:szCs w:val="24"/>
        </w:rPr>
      </w:pPr>
      <w:r w:rsidRPr="000F3564">
        <w:rPr>
          <w:rFonts w:ascii="Palatino Linotype" w:eastAsia="Palatino Linotype" w:hAnsi="Palatino Linotype" w:cs="Palatino Linotype"/>
          <w:i/>
          <w:sz w:val="24"/>
          <w:szCs w:val="24"/>
        </w:rPr>
        <w:t>Amparo en revisión 2022/61. José García Florín (Menor). 9 de octubre de 1961. Cinco votos. Ponente: José Rivera Pérez Campos.”</w:t>
      </w:r>
    </w:p>
    <w:p w:rsidR="007928CA" w:rsidRPr="000F3564" w:rsidRDefault="007928CA" w:rsidP="007928CA">
      <w:pPr>
        <w:spacing w:line="360" w:lineRule="auto"/>
        <w:ind w:left="709" w:right="758"/>
        <w:jc w:val="both"/>
        <w:rPr>
          <w:rFonts w:ascii="Palatino Linotype" w:eastAsia="Palatino Linotype" w:hAnsi="Palatino Linotype" w:cs="Palatino Linotype"/>
          <w:i/>
          <w:sz w:val="24"/>
          <w:szCs w:val="24"/>
        </w:rPr>
      </w:pPr>
    </w:p>
    <w:p w:rsidR="007928CA" w:rsidRPr="000F3564" w:rsidRDefault="007928CA" w:rsidP="007928CA">
      <w:pPr>
        <w:numPr>
          <w:ilvl w:val="0"/>
          <w:numId w:val="1"/>
        </w:numPr>
        <w:spacing w:after="0" w:line="360" w:lineRule="auto"/>
        <w:ind w:left="0" w:firstLine="0"/>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 xml:space="preserve">Además, y de conformidad con lo establecido en el artículo 12 de la </w:t>
      </w:r>
      <w:r w:rsidRPr="000F3564">
        <w:rPr>
          <w:rFonts w:ascii="Palatino Linotype" w:eastAsia="Palatino Linotype" w:hAnsi="Palatino Linotype" w:cs="Palatino Linotype"/>
          <w:b/>
          <w:sz w:val="24"/>
          <w:szCs w:val="24"/>
        </w:rPr>
        <w:t>Ley de Transparencia y Acceso a la Información Pública del Estado de México y Municipios</w:t>
      </w:r>
      <w:r w:rsidRPr="000F3564">
        <w:rPr>
          <w:rFonts w:ascii="Palatino Linotype" w:eastAsia="Palatino Linotype" w:hAnsi="Palatino Linotype" w:cs="Palatino Linotype"/>
          <w:sz w:val="24"/>
          <w:szCs w:val="24"/>
        </w:rPr>
        <w:t xml:space="preserve">, anteriormente invocado, el </w:t>
      </w:r>
      <w:r w:rsidRPr="000F3564">
        <w:rPr>
          <w:rFonts w:ascii="Palatino Linotype" w:eastAsia="Palatino Linotype" w:hAnsi="Palatino Linotype" w:cs="Palatino Linotype"/>
          <w:b/>
          <w:sz w:val="24"/>
          <w:szCs w:val="24"/>
        </w:rPr>
        <w:t>SUJETO OBLIGADO</w:t>
      </w:r>
      <w:r w:rsidRPr="000F3564">
        <w:rPr>
          <w:rFonts w:ascii="Palatino Linotype" w:eastAsia="Palatino Linotype" w:hAnsi="Palatino Linotype" w:cs="Palatino Linotype"/>
          <w:sz w:val="24"/>
          <w:szCs w:val="24"/>
        </w:rPr>
        <w:t xml:space="preserve"> únicamente proporcionará la información que obra en sus archivos, lo que a</w:t>
      </w:r>
      <w:r w:rsidRPr="000F3564">
        <w:rPr>
          <w:rFonts w:ascii="Palatino Linotype" w:eastAsia="Palatino Linotype" w:hAnsi="Palatino Linotype" w:cs="Palatino Linotype"/>
          <w:i/>
          <w:sz w:val="24"/>
          <w:szCs w:val="24"/>
        </w:rPr>
        <w:t xml:space="preserve"> contrario sensu</w:t>
      </w:r>
      <w:r w:rsidRPr="000F3564">
        <w:rPr>
          <w:rFonts w:ascii="Palatino Linotype" w:eastAsia="Palatino Linotype" w:hAnsi="Palatino Linotype" w:cs="Palatino Linotype"/>
          <w:sz w:val="24"/>
          <w:szCs w:val="24"/>
        </w:rPr>
        <w:t xml:space="preserve"> significa que no se está obligado a proporcionar lo que no obre en sus archivos.</w:t>
      </w:r>
    </w:p>
    <w:p w:rsidR="007928CA" w:rsidRPr="000F3564" w:rsidRDefault="007928CA" w:rsidP="007928CA">
      <w:pPr>
        <w:spacing w:line="360" w:lineRule="auto"/>
        <w:contextualSpacing/>
        <w:jc w:val="both"/>
        <w:rPr>
          <w:rFonts w:ascii="Palatino Linotype" w:hAnsi="Palatino Linotype"/>
          <w:sz w:val="24"/>
          <w:szCs w:val="24"/>
          <w:lang w:val="es-ES_tradnl" w:eastAsia="es-ES"/>
        </w:rPr>
      </w:pPr>
    </w:p>
    <w:p w:rsidR="007928CA" w:rsidRPr="000F3564" w:rsidRDefault="007928CA" w:rsidP="007928CA">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hAnsi="Palatino Linotype" w:cs="Arial"/>
          <w:sz w:val="24"/>
          <w:szCs w:val="24"/>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0F3564">
        <w:rPr>
          <w:rFonts w:ascii="Palatino Linotype" w:hAnsi="Palatino Linotype"/>
          <w:color w:val="000000"/>
          <w:sz w:val="24"/>
          <w:szCs w:val="24"/>
        </w:rPr>
        <w:t>máxime que al momento que ponen a disposición ésta, la misma tiene el carácter oficial y se presume veraz, tan es así que la misma queda registrada en el Sistema de Acceso a la Información Mexiquense (SAIMEX).</w:t>
      </w:r>
    </w:p>
    <w:p w:rsidR="007928CA" w:rsidRPr="000F3564" w:rsidRDefault="007928CA" w:rsidP="007928CA">
      <w:pPr>
        <w:spacing w:line="360" w:lineRule="auto"/>
        <w:contextualSpacing/>
        <w:jc w:val="both"/>
        <w:rPr>
          <w:rFonts w:ascii="Palatino Linotype" w:hAnsi="Palatino Linotype"/>
          <w:color w:val="000000"/>
          <w:sz w:val="24"/>
          <w:szCs w:val="24"/>
        </w:rPr>
      </w:pPr>
    </w:p>
    <w:p w:rsidR="007928CA" w:rsidRPr="000F3564" w:rsidRDefault="007928CA" w:rsidP="007928CA">
      <w:pPr>
        <w:numPr>
          <w:ilvl w:val="0"/>
          <w:numId w:val="1"/>
        </w:numPr>
        <w:spacing w:after="0" w:line="360" w:lineRule="auto"/>
        <w:ind w:left="0" w:firstLine="0"/>
        <w:jc w:val="both"/>
        <w:rPr>
          <w:rFonts w:ascii="Palatino Linotype" w:hAnsi="Palatino Linotype"/>
          <w:sz w:val="24"/>
          <w:szCs w:val="24"/>
        </w:rPr>
      </w:pPr>
      <w:r w:rsidRPr="000F3564">
        <w:rPr>
          <w:rFonts w:ascii="Palatino Linotype" w:hAnsi="Palatino Linotype"/>
          <w:sz w:val="24"/>
          <w:szCs w:val="24"/>
        </w:rPr>
        <w:lastRenderedPageBreak/>
        <w:t>Sirviendo de apoyo a lo anterior por analogía, el criterio 31-10 emitido por el ahora Instituto Nacional de Transparencia, Acceso a la Información y Protección de Datos Personales, que a la letra dice:</w:t>
      </w:r>
    </w:p>
    <w:p w:rsidR="007928CA" w:rsidRPr="000F3564" w:rsidRDefault="007928CA" w:rsidP="007928CA">
      <w:pPr>
        <w:pStyle w:val="Default"/>
        <w:spacing w:before="240" w:after="360" w:line="360" w:lineRule="auto"/>
        <w:ind w:left="851" w:right="850"/>
        <w:jc w:val="both"/>
        <w:rPr>
          <w:rFonts w:ascii="Palatino Linotype" w:hAnsi="Palatino Linotype"/>
          <w:i/>
        </w:rPr>
      </w:pPr>
      <w:r w:rsidRPr="000F3564">
        <w:rPr>
          <w:rFonts w:ascii="Palatino Linotype" w:hAnsi="Palatino Linotype"/>
          <w:i/>
        </w:rPr>
        <w:t xml:space="preserve">El Instituto Federal de Acceso a la Información y Protección de Datos </w:t>
      </w:r>
      <w:r w:rsidRPr="000F3564">
        <w:rPr>
          <w:rFonts w:ascii="Palatino Linotype" w:hAnsi="Palatino Linotype"/>
          <w:b/>
          <w:i/>
        </w:rPr>
        <w:t>no cuenta con facultades para pronunciarse respecto de la veracidad de los documentos proporcionados por los sujetos obligados.</w:t>
      </w:r>
      <w:r w:rsidRPr="000F3564">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7928CA" w:rsidRPr="000F3564" w:rsidRDefault="007928CA" w:rsidP="007928CA">
      <w:pPr>
        <w:numPr>
          <w:ilvl w:val="0"/>
          <w:numId w:val="1"/>
        </w:numPr>
        <w:spacing w:after="0" w:line="360" w:lineRule="auto"/>
        <w:ind w:left="0" w:firstLine="0"/>
        <w:jc w:val="both"/>
        <w:rPr>
          <w:rFonts w:ascii="Palatino Linotype" w:hAnsi="Palatino Linotype" w:cs="Arial"/>
          <w:sz w:val="24"/>
          <w:szCs w:val="24"/>
        </w:rPr>
      </w:pPr>
      <w:r w:rsidRPr="000F3564">
        <w:rPr>
          <w:rFonts w:ascii="Palatino Linotype" w:hAnsi="Palatino Linotype" w:cs="Arial"/>
          <w:sz w:val="24"/>
          <w:szCs w:val="24"/>
        </w:rPr>
        <w:t xml:space="preserve">Así mismo, la </w:t>
      </w:r>
      <w:r w:rsidRPr="000F3564">
        <w:rPr>
          <w:rFonts w:ascii="Palatino Linotype" w:hAnsi="Palatino Linotype" w:cs="Arial"/>
          <w:b/>
          <w:sz w:val="24"/>
          <w:szCs w:val="24"/>
        </w:rPr>
        <w:t>Ley de Transparencia y Acceso a la Información Pública del Estado de México y Municipios</w:t>
      </w:r>
      <w:r w:rsidRPr="000F3564">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7928CA" w:rsidRPr="000F3564" w:rsidRDefault="007928CA" w:rsidP="007928CA">
      <w:pPr>
        <w:pStyle w:val="Prrafodelista"/>
        <w:spacing w:line="360" w:lineRule="auto"/>
        <w:ind w:left="0"/>
        <w:jc w:val="both"/>
        <w:rPr>
          <w:rFonts w:ascii="Palatino Linotype" w:hAnsi="Palatino Linotype" w:cs="Arial"/>
          <w:sz w:val="24"/>
          <w:szCs w:val="24"/>
        </w:rPr>
      </w:pPr>
    </w:p>
    <w:p w:rsidR="007928CA" w:rsidRPr="000F3564" w:rsidRDefault="007928CA" w:rsidP="007928CA">
      <w:pPr>
        <w:pStyle w:val="Prrafodelista"/>
        <w:spacing w:line="360" w:lineRule="auto"/>
        <w:ind w:left="644" w:right="902"/>
        <w:jc w:val="both"/>
        <w:rPr>
          <w:rFonts w:ascii="Palatino Linotype" w:hAnsi="Palatino Linotype" w:cs="Arial"/>
          <w:b/>
          <w:i/>
          <w:sz w:val="24"/>
          <w:szCs w:val="24"/>
        </w:rPr>
      </w:pPr>
      <w:r w:rsidRPr="000F3564">
        <w:rPr>
          <w:rFonts w:ascii="Palatino Linotype" w:hAnsi="Palatino Linotype" w:cs="Arial"/>
          <w:i/>
          <w:sz w:val="24"/>
          <w:szCs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0F3564">
        <w:rPr>
          <w:rFonts w:ascii="Palatino Linotype" w:hAnsi="Palatino Linotype" w:cs="Arial"/>
          <w:b/>
          <w:i/>
          <w:sz w:val="24"/>
          <w:szCs w:val="24"/>
        </w:rPr>
        <w:t>Los Sujetos Obligados deben poner en práctica, políticas y programas de acceso a la información que se apeguen a criterios de publicidad, veracidad, oportunidad, precisión y suficiencia en beneficio de los solicitantes.</w:t>
      </w:r>
    </w:p>
    <w:p w:rsidR="007928CA" w:rsidRPr="000F3564" w:rsidRDefault="007928CA" w:rsidP="007928CA">
      <w:pPr>
        <w:spacing w:line="360" w:lineRule="auto"/>
        <w:ind w:right="902"/>
        <w:jc w:val="both"/>
        <w:rPr>
          <w:rFonts w:ascii="Palatino Linotype" w:hAnsi="Palatino Linotype" w:cs="Arial"/>
          <w:b/>
          <w:i/>
          <w:sz w:val="24"/>
          <w:szCs w:val="24"/>
        </w:rPr>
      </w:pPr>
    </w:p>
    <w:p w:rsidR="007928CA" w:rsidRPr="000F3564" w:rsidRDefault="007928CA" w:rsidP="007928CA">
      <w:pPr>
        <w:numPr>
          <w:ilvl w:val="0"/>
          <w:numId w:val="1"/>
        </w:numPr>
        <w:spacing w:after="0" w:line="360" w:lineRule="auto"/>
        <w:ind w:left="0" w:firstLine="0"/>
        <w:jc w:val="both"/>
        <w:rPr>
          <w:rFonts w:ascii="Palatino Linotype" w:hAnsi="Palatino Linotype" w:cs="Arial"/>
          <w:noProof/>
          <w:sz w:val="24"/>
          <w:szCs w:val="24"/>
        </w:rPr>
      </w:pPr>
      <w:r w:rsidRPr="000F3564">
        <w:rPr>
          <w:rFonts w:ascii="Palatino Linotype" w:hAnsi="Palatino Linotype" w:cs="Arial"/>
          <w:noProof/>
          <w:sz w:val="24"/>
          <w:szCs w:val="24"/>
        </w:rPr>
        <w:t xml:space="preserve">Numerales que compelen al </w:t>
      </w:r>
      <w:r w:rsidRPr="000F3564">
        <w:rPr>
          <w:rFonts w:ascii="Palatino Linotype" w:hAnsi="Palatino Linotype" w:cs="Arial"/>
          <w:b/>
          <w:noProof/>
          <w:sz w:val="24"/>
          <w:szCs w:val="24"/>
        </w:rPr>
        <w:t>SUJETO OBLIGADO</w:t>
      </w:r>
      <w:r w:rsidRPr="000F3564">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0F3564">
        <w:rPr>
          <w:rFonts w:ascii="Palatino Linotype" w:eastAsia="MS Gothic" w:hAnsi="Palatino Linotype" w:cstheme="majorBidi"/>
          <w:sz w:val="24"/>
          <w:szCs w:val="24"/>
          <w:lang w:eastAsia="es-ES"/>
        </w:rPr>
        <w:t xml:space="preserve">. </w:t>
      </w:r>
    </w:p>
    <w:p w:rsidR="00E47E89" w:rsidRPr="000F3564" w:rsidRDefault="00E47E89" w:rsidP="007928CA">
      <w:pPr>
        <w:spacing w:after="0" w:line="360" w:lineRule="auto"/>
        <w:jc w:val="both"/>
        <w:rPr>
          <w:rFonts w:ascii="Palatino Linotype" w:hAnsi="Palatino Linotype"/>
          <w:sz w:val="24"/>
          <w:szCs w:val="24"/>
        </w:rPr>
      </w:pPr>
    </w:p>
    <w:p w:rsidR="00764229" w:rsidRPr="000F3564" w:rsidRDefault="00764229" w:rsidP="009B58D0">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Cs/>
          <w:iCs/>
          <w:sz w:val="24"/>
          <w:szCs w:val="24"/>
        </w:rPr>
        <w:t>Es así que</w:t>
      </w:r>
      <w:r w:rsidR="00E47E89" w:rsidRPr="000F3564">
        <w:rPr>
          <w:rFonts w:ascii="Palatino Linotype" w:eastAsia="Palatino Linotype" w:hAnsi="Palatino Linotype" w:cs="Palatino Linotype"/>
          <w:bCs/>
          <w:iCs/>
          <w:sz w:val="24"/>
          <w:szCs w:val="24"/>
        </w:rPr>
        <w:t>, no puede tener</w:t>
      </w:r>
      <w:r w:rsidRPr="000F3564">
        <w:rPr>
          <w:rFonts w:ascii="Palatino Linotype" w:eastAsia="Palatino Linotype" w:hAnsi="Palatino Linotype" w:cs="Palatino Linotype"/>
          <w:bCs/>
          <w:iCs/>
          <w:sz w:val="24"/>
          <w:szCs w:val="24"/>
        </w:rPr>
        <w:t>se</w:t>
      </w:r>
      <w:r w:rsidR="00E47E89" w:rsidRPr="000F3564">
        <w:rPr>
          <w:rFonts w:ascii="Palatino Linotype" w:eastAsia="Palatino Linotype" w:hAnsi="Palatino Linotype" w:cs="Palatino Linotype"/>
          <w:bCs/>
          <w:iCs/>
          <w:sz w:val="24"/>
          <w:szCs w:val="24"/>
        </w:rPr>
        <w:t xml:space="preserve"> por colmado el cambio de modalidad planteado por el </w:t>
      </w:r>
      <w:r w:rsidR="00E47E89" w:rsidRPr="000F3564">
        <w:rPr>
          <w:rFonts w:ascii="Palatino Linotype" w:eastAsia="Palatino Linotype" w:hAnsi="Palatino Linotype" w:cs="Palatino Linotype"/>
          <w:b/>
          <w:bCs/>
          <w:iCs/>
          <w:sz w:val="24"/>
          <w:szCs w:val="24"/>
        </w:rPr>
        <w:t>SUJETO OBLIGADO,</w:t>
      </w:r>
      <w:r w:rsidR="009B58D0" w:rsidRPr="000F3564">
        <w:rPr>
          <w:rFonts w:ascii="Palatino Linotype" w:eastAsia="Palatino Linotype" w:hAnsi="Palatino Linotype" w:cs="Palatino Linotype"/>
          <w:b/>
          <w:bCs/>
          <w:iCs/>
          <w:sz w:val="24"/>
          <w:szCs w:val="24"/>
        </w:rPr>
        <w:t xml:space="preserve"> </w:t>
      </w:r>
      <w:r w:rsidR="009B58D0" w:rsidRPr="000F3564">
        <w:rPr>
          <w:rFonts w:ascii="Palatino Linotype" w:eastAsia="Palatino Linotype" w:hAnsi="Palatino Linotype" w:cs="Palatino Linotype"/>
          <w:bCs/>
          <w:iCs/>
          <w:sz w:val="24"/>
          <w:szCs w:val="24"/>
        </w:rPr>
        <w:t>al no haberse proporcionado elementos suficientes y pertinentes para validar dicho cambio,</w:t>
      </w:r>
      <w:r w:rsidR="00E47E89" w:rsidRPr="000F3564">
        <w:rPr>
          <w:rFonts w:ascii="Palatino Linotype" w:eastAsia="Palatino Linotype" w:hAnsi="Palatino Linotype" w:cs="Palatino Linotype"/>
          <w:b/>
          <w:bCs/>
          <w:iCs/>
          <w:sz w:val="24"/>
          <w:szCs w:val="24"/>
        </w:rPr>
        <w:t xml:space="preserve"> </w:t>
      </w:r>
      <w:r w:rsidR="00E47E89" w:rsidRPr="000F3564">
        <w:rPr>
          <w:rFonts w:ascii="Palatino Linotype" w:hAnsi="Palatino Linotype"/>
          <w:sz w:val="24"/>
          <w:szCs w:val="24"/>
        </w:rPr>
        <w:t xml:space="preserve">resultando dable ordenar la entrega de la información </w:t>
      </w:r>
      <w:r w:rsidRPr="000F3564">
        <w:rPr>
          <w:rFonts w:ascii="Palatino Linotype" w:hAnsi="Palatino Linotype"/>
          <w:sz w:val="24"/>
          <w:szCs w:val="24"/>
        </w:rPr>
        <w:t xml:space="preserve">solicitada </w:t>
      </w:r>
      <w:r w:rsidR="00E47E89" w:rsidRPr="000F3564">
        <w:rPr>
          <w:rFonts w:ascii="Palatino Linotype" w:hAnsi="Palatino Linotype"/>
          <w:sz w:val="24"/>
          <w:szCs w:val="24"/>
        </w:rPr>
        <w:t xml:space="preserve">a través del </w:t>
      </w:r>
      <w:r w:rsidR="00E47E89" w:rsidRPr="000F3564">
        <w:rPr>
          <w:rFonts w:ascii="Palatino Linotype" w:hAnsi="Palatino Linotype"/>
          <w:b/>
          <w:sz w:val="24"/>
          <w:szCs w:val="24"/>
        </w:rPr>
        <w:t>SAIMEX,</w:t>
      </w:r>
      <w:r w:rsidR="00E47E89" w:rsidRPr="000F3564">
        <w:rPr>
          <w:rFonts w:ascii="Palatino Linotype" w:hAnsi="Palatino Linotype"/>
          <w:sz w:val="24"/>
          <w:szCs w:val="24"/>
        </w:rPr>
        <w:t xml:space="preserve"> de ser procedente en versión pública</w:t>
      </w:r>
      <w:r w:rsidRPr="000F3564">
        <w:rPr>
          <w:rFonts w:ascii="Palatino Linotype" w:hAnsi="Palatino Linotype"/>
          <w:sz w:val="24"/>
          <w:szCs w:val="24"/>
        </w:rPr>
        <w:t>, tomando en consideración que relativo a meses de enero, febrero y marzo de dos mil veinticuatro y marzo de dos mil veinticinco, no se generó, poseyó y/o administro lo solicitado.</w:t>
      </w:r>
    </w:p>
    <w:p w:rsidR="00764229" w:rsidRPr="000F3564" w:rsidRDefault="00764229" w:rsidP="00764229">
      <w:pPr>
        <w:spacing w:after="0" w:line="360" w:lineRule="auto"/>
        <w:jc w:val="both"/>
        <w:rPr>
          <w:rFonts w:ascii="Palatino Linotype" w:eastAsia="Palatino Linotype" w:hAnsi="Palatino Linotype" w:cs="Palatino Linotype"/>
          <w:b/>
          <w:bCs/>
          <w:i/>
          <w:iCs/>
          <w:sz w:val="24"/>
          <w:szCs w:val="24"/>
        </w:rPr>
      </w:pPr>
    </w:p>
    <w:p w:rsidR="00764229" w:rsidRPr="000F3564" w:rsidRDefault="00764229" w:rsidP="00764229">
      <w:pPr>
        <w:numPr>
          <w:ilvl w:val="0"/>
          <w:numId w:val="1"/>
        </w:numPr>
        <w:spacing w:after="0" w:line="360" w:lineRule="auto"/>
        <w:ind w:left="0" w:firstLine="0"/>
        <w:jc w:val="both"/>
        <w:rPr>
          <w:rFonts w:ascii="Palatino Linotype" w:eastAsia="Palatino Linotype" w:hAnsi="Palatino Linotype" w:cs="Palatino Linotype"/>
          <w:b/>
          <w:bCs/>
          <w:i/>
          <w:iCs/>
          <w:sz w:val="24"/>
          <w:szCs w:val="24"/>
        </w:rPr>
      </w:pPr>
      <w:r w:rsidRPr="000F3564">
        <w:rPr>
          <w:rFonts w:ascii="Palatino Linotype" w:eastAsia="Palatino Linotype" w:hAnsi="Palatino Linotype" w:cs="Palatino Linotype"/>
          <w:bCs/>
          <w:iCs/>
          <w:sz w:val="24"/>
          <w:szCs w:val="24"/>
        </w:rPr>
        <w:lastRenderedPageBreak/>
        <w:t xml:space="preserve">Es por lo anterior, que </w:t>
      </w:r>
      <w:r w:rsidRPr="000F3564">
        <w:rPr>
          <w:rFonts w:ascii="Palatino Linotype" w:hAnsi="Palatino Linotype"/>
          <w:sz w:val="24"/>
          <w:szCs w:val="24"/>
        </w:rPr>
        <w:t xml:space="preserve">se tiene por colmada parcialmente la solicitud de información que nos ocupa, resultando dable </w:t>
      </w:r>
      <w:r w:rsidRPr="000F3564">
        <w:rPr>
          <w:rFonts w:ascii="Palatino Linotype" w:hAnsi="Palatino Linotype"/>
          <w:b/>
          <w:sz w:val="24"/>
          <w:szCs w:val="24"/>
        </w:rPr>
        <w:t xml:space="preserve">MODIFICAR, </w:t>
      </w:r>
      <w:r w:rsidRPr="000F3564">
        <w:rPr>
          <w:rFonts w:ascii="Palatino Linotype" w:hAnsi="Palatino Linotype"/>
          <w:sz w:val="24"/>
          <w:szCs w:val="24"/>
        </w:rPr>
        <w:t xml:space="preserve">la respuesta proporcionada por el </w:t>
      </w:r>
      <w:r w:rsidRPr="000F3564">
        <w:rPr>
          <w:rFonts w:ascii="Palatino Linotype" w:hAnsi="Palatino Linotype"/>
          <w:b/>
          <w:sz w:val="24"/>
          <w:szCs w:val="24"/>
        </w:rPr>
        <w:t>SUEJTO OBLIGADO</w:t>
      </w:r>
      <w:r w:rsidRPr="000F3564">
        <w:rPr>
          <w:rFonts w:ascii="Palatino Linotype" w:hAnsi="Palatino Linotype"/>
          <w:sz w:val="24"/>
          <w:szCs w:val="24"/>
        </w:rPr>
        <w:t xml:space="preserve">. </w:t>
      </w:r>
    </w:p>
    <w:p w:rsidR="00764229" w:rsidRPr="000F3564" w:rsidRDefault="00764229" w:rsidP="00764229">
      <w:pPr>
        <w:spacing w:after="0" w:line="360" w:lineRule="auto"/>
        <w:jc w:val="both"/>
        <w:rPr>
          <w:rFonts w:ascii="Palatino Linotype" w:eastAsia="Palatino Linotype" w:hAnsi="Palatino Linotype" w:cs="Palatino Linotype"/>
          <w:b/>
          <w:bCs/>
          <w:i/>
          <w:iCs/>
          <w:sz w:val="24"/>
          <w:szCs w:val="24"/>
        </w:rPr>
      </w:pPr>
    </w:p>
    <w:p w:rsidR="00040D03" w:rsidRPr="000F3564" w:rsidRDefault="00040D03" w:rsidP="00040D03">
      <w:pPr>
        <w:keepNext/>
        <w:keepLines/>
        <w:spacing w:line="360" w:lineRule="auto"/>
        <w:ind w:right="-787"/>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b/>
          <w:bCs/>
          <w:color w:val="000000"/>
          <w:sz w:val="24"/>
          <w:szCs w:val="24"/>
        </w:rPr>
        <w:t>QUINTO. De la versión pública.</w:t>
      </w:r>
    </w:p>
    <w:p w:rsidR="00040D03" w:rsidRPr="000F3564" w:rsidRDefault="00040D03" w:rsidP="00040D03">
      <w:pPr>
        <w:keepNext/>
        <w:keepLines/>
        <w:numPr>
          <w:ilvl w:val="0"/>
          <w:numId w:val="5"/>
        </w:numPr>
        <w:tabs>
          <w:tab w:val="left" w:pos="284"/>
        </w:tabs>
        <w:spacing w:line="360" w:lineRule="auto"/>
        <w:ind w:left="0" w:right="-787" w:firstLine="0"/>
        <w:rPr>
          <w:rFonts w:ascii="Palatino Linotype" w:eastAsia="Palatino Linotype" w:hAnsi="Palatino Linotype" w:cs="Palatino Linotype"/>
          <w:b/>
          <w:bCs/>
          <w:color w:val="000000"/>
          <w:sz w:val="24"/>
          <w:szCs w:val="24"/>
        </w:rPr>
      </w:pPr>
      <w:r w:rsidRPr="000F3564">
        <w:rPr>
          <w:rFonts w:ascii="Palatino Linotype" w:eastAsia="Palatino Linotype" w:hAnsi="Palatino Linotype" w:cs="Palatino Linotype"/>
          <w:b/>
          <w:bCs/>
          <w:color w:val="000000"/>
          <w:sz w:val="24"/>
          <w:szCs w:val="24"/>
        </w:rPr>
        <w:t xml:space="preserve">Nociones generales. </w:t>
      </w:r>
    </w:p>
    <w:p w:rsidR="00040D03" w:rsidRPr="000F3564" w:rsidRDefault="00040D03" w:rsidP="00040D03">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color w:val="000000"/>
          <w:sz w:val="24"/>
          <w:szCs w:val="24"/>
        </w:rPr>
        <w:t xml:space="preserve">Debe destacarse, que debido a la información solicitada por el </w:t>
      </w:r>
      <w:r w:rsidRPr="000F3564">
        <w:rPr>
          <w:rFonts w:ascii="Palatino Linotype" w:eastAsia="Palatino Linotype" w:hAnsi="Palatino Linotype" w:cs="Palatino Linotype"/>
          <w:b/>
          <w:bCs/>
          <w:color w:val="000000"/>
          <w:sz w:val="24"/>
          <w:szCs w:val="24"/>
        </w:rPr>
        <w:t xml:space="preserve">RECURRENTE, pueden obrar </w:t>
      </w:r>
      <w:r w:rsidRPr="000F3564">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0F3564">
        <w:rPr>
          <w:rFonts w:ascii="Palatino Linotype" w:eastAsia="Palatino Linotype" w:hAnsi="Palatino Linotype" w:cs="Palatino Linotype"/>
          <w:b/>
          <w:bCs/>
          <w:color w:val="000000"/>
          <w:sz w:val="24"/>
          <w:szCs w:val="24"/>
        </w:rPr>
        <w:t xml:space="preserve">SUJETO OBLIGADO </w:t>
      </w:r>
      <w:r w:rsidRPr="000F3564">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040D03" w:rsidRPr="000F3564" w:rsidRDefault="00040D03" w:rsidP="00040D03">
      <w:pPr>
        <w:tabs>
          <w:tab w:val="left" w:pos="0"/>
          <w:tab w:val="left" w:pos="284"/>
        </w:tabs>
        <w:spacing w:line="360" w:lineRule="auto"/>
        <w:ind w:right="-787"/>
        <w:jc w:val="both"/>
        <w:rPr>
          <w:rFonts w:ascii="Palatino Linotype" w:eastAsia="Palatino Linotype" w:hAnsi="Palatino Linotype" w:cs="Palatino Linotype"/>
          <w:sz w:val="24"/>
          <w:szCs w:val="24"/>
          <w:highlight w:val="yellow"/>
        </w:rPr>
      </w:pPr>
    </w:p>
    <w:p w:rsidR="00040D03" w:rsidRPr="000F3564" w:rsidRDefault="00040D03" w:rsidP="00040D03">
      <w:pPr>
        <w:numPr>
          <w:ilvl w:val="0"/>
          <w:numId w:val="1"/>
        </w:numPr>
        <w:spacing w:after="0" w:line="360" w:lineRule="auto"/>
        <w:ind w:left="0" w:firstLine="0"/>
        <w:jc w:val="both"/>
        <w:rPr>
          <w:rFonts w:ascii="Palatino Linotype" w:hAnsi="Palatino Linotype"/>
          <w:color w:val="000000"/>
          <w:sz w:val="24"/>
          <w:szCs w:val="24"/>
        </w:rPr>
      </w:pPr>
      <w:r w:rsidRPr="000F3564">
        <w:rPr>
          <w:rFonts w:ascii="Palatino Linotype" w:eastAsia="Palatino Linotype" w:hAnsi="Palatino Linotype" w:cs="Palatino Linotype"/>
          <w:color w:val="000000"/>
          <w:sz w:val="24"/>
          <w:szCs w:val="24"/>
        </w:rPr>
        <w:t>No pasa desapercibido para este Órgano Garante que los sujetos obligados</w:t>
      </w:r>
      <w:r w:rsidRPr="000F3564">
        <w:rPr>
          <w:rFonts w:ascii="Palatino Linotype" w:eastAsia="Palatino Linotype" w:hAnsi="Palatino Linotype" w:cs="Palatino Linotype"/>
          <w:b/>
          <w:bCs/>
          <w:color w:val="000000"/>
          <w:sz w:val="24"/>
          <w:szCs w:val="24"/>
        </w:rPr>
        <w:t xml:space="preserve"> </w:t>
      </w:r>
      <w:r w:rsidRPr="000F3564">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40D03" w:rsidRPr="000F3564" w:rsidRDefault="00040D03" w:rsidP="00040D03">
      <w:pPr>
        <w:tabs>
          <w:tab w:val="left" w:pos="284"/>
        </w:tabs>
        <w:spacing w:line="360" w:lineRule="auto"/>
        <w:ind w:right="-787"/>
        <w:jc w:val="both"/>
        <w:rPr>
          <w:rFonts w:ascii="Palatino Linotype" w:eastAsia="Palatino Linotype" w:hAnsi="Palatino Linotype" w:cs="Palatino Linotype"/>
          <w:color w:val="000000"/>
          <w:sz w:val="24"/>
          <w:szCs w:val="24"/>
        </w:rPr>
      </w:pPr>
    </w:p>
    <w:tbl>
      <w:tblPr>
        <w:tblW w:w="1018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375"/>
      </w:tblGrid>
      <w:tr w:rsidR="00040D03" w:rsidRPr="000F3564" w:rsidTr="000F3564">
        <w:tc>
          <w:tcPr>
            <w:tcW w:w="2805" w:type="dxa"/>
          </w:tcPr>
          <w:p w:rsidR="00040D03" w:rsidRPr="000F3564" w:rsidRDefault="00040D03" w:rsidP="00930453">
            <w:pPr>
              <w:tabs>
                <w:tab w:val="left" w:pos="284"/>
              </w:tabs>
              <w:spacing w:line="360" w:lineRule="auto"/>
              <w:ind w:right="35"/>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a) Requisitos previos.</w:t>
            </w:r>
          </w:p>
        </w:tc>
        <w:tc>
          <w:tcPr>
            <w:tcW w:w="737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Los artículos 100 y 122 de la Ley Estatal y de la Ley General vigente a la fecha de la solicitud, respectivamente, señalan que si los Sujetos Obligados determinan que la información actualiza alguno de los </w:t>
            </w:r>
            <w:r w:rsidRPr="000F3564">
              <w:rPr>
                <w:rFonts w:ascii="Palatino Linotype" w:eastAsia="Palatino Linotype" w:hAnsi="Palatino Linotype" w:cs="Palatino Linotype"/>
                <w:color w:val="000000"/>
                <w:sz w:val="24"/>
                <w:szCs w:val="24"/>
              </w:rPr>
              <w:lastRenderedPageBreak/>
              <w:t xml:space="preserve">supuestos de clasificación, es deber de los titulares de las áreas proponer su clasificación y no del Comité de Transparencia. </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0F3564">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0F3564">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040D03" w:rsidRPr="000F3564" w:rsidTr="000F3564">
        <w:tc>
          <w:tcPr>
            <w:tcW w:w="2805" w:type="dxa"/>
          </w:tcPr>
          <w:p w:rsidR="00040D03" w:rsidRPr="000F3564" w:rsidRDefault="00040D03" w:rsidP="00930453">
            <w:pPr>
              <w:tabs>
                <w:tab w:val="left" w:pos="284"/>
              </w:tabs>
              <w:spacing w:line="360" w:lineRule="auto"/>
              <w:ind w:right="35"/>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lastRenderedPageBreak/>
              <w:t>b) Supuestos de clasificación.</w:t>
            </w:r>
          </w:p>
        </w:tc>
        <w:tc>
          <w:tcPr>
            <w:tcW w:w="737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w:t>
            </w:r>
            <w:r w:rsidRPr="000F3564">
              <w:rPr>
                <w:rFonts w:ascii="Palatino Linotype" w:eastAsia="Palatino Linotype" w:hAnsi="Palatino Linotype" w:cs="Palatino Linotype"/>
                <w:color w:val="000000"/>
                <w:sz w:val="24"/>
                <w:szCs w:val="24"/>
              </w:rPr>
              <w:lastRenderedPageBreak/>
              <w:t>restrictiva y limitada, por lo que debe acreditarse que se cumple con esta condición y no se pueden ampliar las excepciones o supuestos de clasificación aduciendo analogía o mayoría de razón.</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El </w:t>
            </w:r>
            <w:r w:rsidRPr="000F3564">
              <w:rPr>
                <w:rFonts w:ascii="Palatino Linotype" w:eastAsia="Palatino Linotype" w:hAnsi="Palatino Linotype" w:cs="Palatino Linotype"/>
                <w:b/>
                <w:bCs/>
                <w:color w:val="000000"/>
                <w:sz w:val="24"/>
                <w:szCs w:val="24"/>
              </w:rPr>
              <w:t>Sujeto Obligado</w:t>
            </w:r>
            <w:r w:rsidRPr="000F3564">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40D03" w:rsidRPr="000F3564" w:rsidTr="000F3564">
        <w:tc>
          <w:tcPr>
            <w:tcW w:w="2805" w:type="dxa"/>
          </w:tcPr>
          <w:p w:rsidR="00040D03" w:rsidRPr="000F3564" w:rsidRDefault="00040D03" w:rsidP="00930453">
            <w:pPr>
              <w:tabs>
                <w:tab w:val="left" w:pos="284"/>
              </w:tabs>
              <w:spacing w:line="360" w:lineRule="auto"/>
              <w:ind w:right="35"/>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lastRenderedPageBreak/>
              <w:t>c) Formalidades para emitir el acuerdo de clasificación.</w:t>
            </w:r>
          </w:p>
        </w:tc>
        <w:tc>
          <w:tcPr>
            <w:tcW w:w="737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Es necesario que </w:t>
            </w:r>
            <w:r w:rsidRPr="000F3564">
              <w:rPr>
                <w:rFonts w:ascii="Palatino Linotype" w:eastAsia="Palatino Linotype" w:hAnsi="Palatino Linotype" w:cs="Palatino Linotype"/>
                <w:b/>
                <w:bCs/>
                <w:color w:val="000000"/>
                <w:sz w:val="24"/>
                <w:szCs w:val="24"/>
                <w:u w:val="single"/>
              </w:rPr>
              <w:t>el acto reúna con los requisitos elementales</w:t>
            </w:r>
            <w:r w:rsidRPr="000F3564">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sidRPr="000F3564">
              <w:rPr>
                <w:rFonts w:ascii="Palatino Linotype" w:eastAsia="Palatino Linotype" w:hAnsi="Palatino Linotype" w:cs="Palatino Linotype"/>
                <w:sz w:val="24"/>
                <w:szCs w:val="24"/>
              </w:rPr>
              <w:t>El área</w:t>
            </w:r>
            <w:r w:rsidRPr="000F3564">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40D03" w:rsidRPr="000F3564" w:rsidTr="000F3564">
        <w:tc>
          <w:tcPr>
            <w:tcW w:w="2805" w:type="dxa"/>
          </w:tcPr>
          <w:p w:rsidR="00040D03" w:rsidRPr="000F3564" w:rsidRDefault="00040D03" w:rsidP="00930453">
            <w:pPr>
              <w:tabs>
                <w:tab w:val="left" w:pos="284"/>
              </w:tabs>
              <w:spacing w:line="360" w:lineRule="auto"/>
              <w:ind w:right="35"/>
              <w:rPr>
                <w:rFonts w:ascii="Palatino Linotype" w:eastAsia="Palatino Linotype" w:hAnsi="Palatino Linotype" w:cs="Palatino Linotype"/>
                <w:sz w:val="24"/>
                <w:szCs w:val="24"/>
              </w:rPr>
            </w:pP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d) Requisitos de fondo del acuerdo de clasificación. </w:t>
            </w:r>
          </w:p>
        </w:tc>
        <w:tc>
          <w:tcPr>
            <w:tcW w:w="737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F3564">
              <w:rPr>
                <w:rFonts w:ascii="Palatino Linotype" w:eastAsia="Palatino Linotype" w:hAnsi="Palatino Linotype" w:cs="Palatino Linotype"/>
                <w:b/>
                <w:bCs/>
                <w:color w:val="000000"/>
                <w:sz w:val="24"/>
                <w:szCs w:val="24"/>
              </w:rPr>
              <w:t>Sujetos Obligados</w:t>
            </w:r>
            <w:r w:rsidRPr="000F3564">
              <w:rPr>
                <w:rFonts w:ascii="Palatino Linotype" w:eastAsia="Palatino Linotype" w:hAnsi="Palatino Linotype" w:cs="Palatino Linotype"/>
                <w:color w:val="000000"/>
                <w:sz w:val="24"/>
                <w:szCs w:val="24"/>
              </w:rPr>
              <w:t xml:space="preserve">, por lo que deberán fundar y motivar debidamente la clasificación. </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De lo anterior, se desprende que para una correcta </w:t>
            </w:r>
            <w:r w:rsidRPr="000F3564">
              <w:rPr>
                <w:rFonts w:ascii="Palatino Linotype" w:eastAsia="Palatino Linotype" w:hAnsi="Palatino Linotype" w:cs="Palatino Linotype"/>
                <w:b/>
                <w:bCs/>
                <w:color w:val="000000"/>
                <w:sz w:val="24"/>
                <w:szCs w:val="24"/>
              </w:rPr>
              <w:t>clasificación total o parcial</w:t>
            </w:r>
            <w:r w:rsidRPr="000F3564">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En ese mismo sentido, el numeral trigésimo tercero fracción V de los Lineamientos Generales, precisa que para motivar la </w:t>
            </w:r>
            <w:r w:rsidRPr="000F3564">
              <w:rPr>
                <w:rFonts w:ascii="Palatino Linotype" w:eastAsia="Palatino Linotype" w:hAnsi="Palatino Linotype" w:cs="Palatino Linotype"/>
                <w:color w:val="000000"/>
                <w:sz w:val="24"/>
                <w:szCs w:val="24"/>
              </w:rPr>
              <w:lastRenderedPageBreak/>
              <w:t>clasificación se deben acreditar las circunstancias de tiempo, modo y lugar.</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Ahora bien, </w:t>
            </w:r>
            <w:r w:rsidRPr="000F3564">
              <w:rPr>
                <w:rFonts w:ascii="Palatino Linotype" w:eastAsia="Palatino Linotype" w:hAnsi="Palatino Linotype" w:cs="Palatino Linotype"/>
                <w:b/>
                <w:bCs/>
                <w:color w:val="000000"/>
                <w:sz w:val="24"/>
                <w:szCs w:val="24"/>
                <w:u w:val="single"/>
              </w:rPr>
              <w:t>para cada caso además de fundar y motivar</w:t>
            </w:r>
            <w:r w:rsidRPr="000F3564">
              <w:rPr>
                <w:rFonts w:ascii="Palatino Linotype" w:eastAsia="Palatino Linotype" w:hAnsi="Palatino Linotype" w:cs="Palatino Linotype"/>
                <w:color w:val="000000"/>
                <w:sz w:val="24"/>
                <w:szCs w:val="24"/>
              </w:rPr>
              <w:t xml:space="preserve">, se debe identificar con claridad </w:t>
            </w:r>
            <w:r w:rsidRPr="000F3564">
              <w:rPr>
                <w:rFonts w:ascii="Palatino Linotype" w:eastAsia="Palatino Linotype" w:hAnsi="Palatino Linotype" w:cs="Palatino Linotype"/>
                <w:sz w:val="24"/>
                <w:szCs w:val="24"/>
              </w:rPr>
              <w:t>qué</w:t>
            </w:r>
            <w:r w:rsidRPr="000F3564">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40D03" w:rsidRPr="000F3564" w:rsidTr="000F3564">
        <w:tc>
          <w:tcPr>
            <w:tcW w:w="280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375" w:type="dxa"/>
          </w:tcPr>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40D03" w:rsidRPr="000F3564" w:rsidRDefault="00040D03" w:rsidP="00930453">
            <w:pPr>
              <w:tabs>
                <w:tab w:val="left" w:pos="284"/>
              </w:tabs>
              <w:spacing w:line="360" w:lineRule="auto"/>
              <w:ind w:right="35"/>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color w:val="000000"/>
                <w:sz w:val="24"/>
                <w:szCs w:val="24"/>
              </w:rPr>
              <w:t xml:space="preserve">Pero si la información que se pretende clasificar como confidencial no se encuentra en los supuestos de los artículos señalados y es posible, se deberá consultar al titular de los datos si permite o no el </w:t>
            </w:r>
            <w:r w:rsidRPr="000F3564">
              <w:rPr>
                <w:rFonts w:ascii="Palatino Linotype" w:eastAsia="Palatino Linotype" w:hAnsi="Palatino Linotype" w:cs="Palatino Linotype"/>
                <w:color w:val="000000"/>
                <w:sz w:val="24"/>
                <w:szCs w:val="24"/>
              </w:rPr>
              <w:lastRenderedPageBreak/>
              <w:t>acceso. De no ser posible, la realización de la consulta, procede, fundando y motivando, la clasificación.</w:t>
            </w:r>
          </w:p>
        </w:tc>
      </w:tr>
    </w:tbl>
    <w:p w:rsidR="00764229" w:rsidRPr="000F3564" w:rsidRDefault="00764229" w:rsidP="00764229">
      <w:pPr>
        <w:tabs>
          <w:tab w:val="left" w:pos="284"/>
        </w:tabs>
        <w:rPr>
          <w:rFonts w:ascii="Palatino Linotype" w:eastAsia="Palatino Linotype" w:hAnsi="Palatino Linotype" w:cs="Palatino Linotype"/>
          <w:color w:val="000000"/>
          <w:sz w:val="24"/>
          <w:szCs w:val="24"/>
        </w:rPr>
      </w:pPr>
    </w:p>
    <w:p w:rsidR="00764229" w:rsidRPr="000F3564" w:rsidRDefault="00764229" w:rsidP="00764229">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color w:val="000000"/>
          <w:sz w:val="24"/>
          <w:szCs w:val="24"/>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764229" w:rsidRPr="000F3564" w:rsidRDefault="00764229" w:rsidP="00764229">
      <w:pPr>
        <w:spacing w:line="360" w:lineRule="auto"/>
        <w:jc w:val="both"/>
        <w:rPr>
          <w:rFonts w:ascii="Palatino Linotype" w:eastAsia="Palatino Linotype" w:hAnsi="Palatino Linotype" w:cs="Palatino Linotype"/>
          <w:color w:val="000000"/>
          <w:sz w:val="24"/>
          <w:szCs w:val="24"/>
        </w:rPr>
      </w:pPr>
    </w:p>
    <w:p w:rsidR="00764229" w:rsidRPr="000F3564" w:rsidRDefault="00764229" w:rsidP="00764229">
      <w:pPr>
        <w:numPr>
          <w:ilvl w:val="0"/>
          <w:numId w:val="1"/>
        </w:numPr>
        <w:spacing w:after="0" w:line="360" w:lineRule="auto"/>
        <w:ind w:left="0" w:firstLine="0"/>
        <w:jc w:val="both"/>
        <w:rPr>
          <w:rFonts w:ascii="Palatino Linotype" w:eastAsia="Palatino Linotype" w:hAnsi="Palatino Linotype" w:cs="Palatino Linotype"/>
          <w:color w:val="000000"/>
          <w:sz w:val="24"/>
          <w:szCs w:val="24"/>
        </w:rPr>
      </w:pPr>
      <w:r w:rsidRPr="000F3564">
        <w:rPr>
          <w:rFonts w:ascii="Palatino Linotype" w:eastAsia="Palatino Linotype" w:hAnsi="Palatino Linotype" w:cs="Palatino Linotype"/>
          <w:sz w:val="24"/>
          <w:szCs w:val="24"/>
        </w:rPr>
        <w:t>Por lo anteriormente expuesto, este Órgano Garante considera fundadas las razones o motivos de inconformidad que plantea el</w:t>
      </w:r>
      <w:r w:rsidRPr="000F3564">
        <w:rPr>
          <w:rFonts w:ascii="Palatino Linotype" w:eastAsia="Palatino Linotype" w:hAnsi="Palatino Linotype" w:cs="Palatino Linotype"/>
          <w:b/>
          <w:sz w:val="24"/>
          <w:szCs w:val="24"/>
        </w:rPr>
        <w:t xml:space="preserve"> RECURRENTE</w:t>
      </w:r>
      <w:r w:rsidRPr="000F3564">
        <w:rPr>
          <w:rFonts w:ascii="Palatino Linotype" w:eastAsia="Palatino Linotype" w:hAnsi="Palatino Linotype" w:cs="Palatino Linotype"/>
          <w:sz w:val="24"/>
          <w:szCs w:val="24"/>
        </w:rPr>
        <w:t xml:space="preserve">, determinando </w:t>
      </w:r>
      <w:r w:rsidRPr="000F3564">
        <w:rPr>
          <w:rFonts w:ascii="Palatino Linotype" w:eastAsia="Palatino Linotype" w:hAnsi="Palatino Linotype" w:cs="Palatino Linotype"/>
          <w:b/>
          <w:sz w:val="24"/>
          <w:szCs w:val="24"/>
        </w:rPr>
        <w:t>MODIFICAR</w:t>
      </w:r>
      <w:r w:rsidRPr="000F3564">
        <w:rPr>
          <w:rFonts w:ascii="Palatino Linotype" w:eastAsia="Palatino Linotype" w:hAnsi="Palatino Linotype" w:cs="Palatino Linotype"/>
          <w:sz w:val="24"/>
          <w:szCs w:val="24"/>
        </w:rPr>
        <w:t xml:space="preserve"> la respuesta del </w:t>
      </w:r>
      <w:r w:rsidRPr="000F3564">
        <w:rPr>
          <w:rFonts w:ascii="Palatino Linotype" w:eastAsia="Palatino Linotype" w:hAnsi="Palatino Linotype" w:cs="Palatino Linotype"/>
          <w:b/>
          <w:sz w:val="24"/>
          <w:szCs w:val="24"/>
        </w:rPr>
        <w:t>SUJETO OBLIGADO</w:t>
      </w:r>
      <w:r w:rsidRPr="000F3564">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0F3564">
        <w:rPr>
          <w:rFonts w:ascii="Palatino Linotype" w:eastAsia="Palatino Linotype" w:hAnsi="Palatino Linotype" w:cs="Palatino Linotype"/>
          <w:color w:val="000000"/>
          <w:sz w:val="24"/>
          <w:szCs w:val="24"/>
        </w:rPr>
        <w:t xml:space="preserve">este </w:t>
      </w:r>
      <w:r w:rsidRPr="000F3564">
        <w:rPr>
          <w:rFonts w:ascii="Palatino Linotype" w:eastAsia="Palatino Linotype" w:hAnsi="Palatino Linotype" w:cs="Palatino Linotype"/>
          <w:b/>
          <w:color w:val="000000"/>
          <w:sz w:val="24"/>
          <w:szCs w:val="24"/>
        </w:rPr>
        <w:t>ÓRGANO GARANTE</w:t>
      </w:r>
      <w:r w:rsidRPr="000F3564">
        <w:rPr>
          <w:rFonts w:ascii="Palatino Linotype" w:eastAsia="Palatino Linotype" w:hAnsi="Palatino Linotype" w:cs="Palatino Linotype"/>
          <w:color w:val="000000"/>
          <w:sz w:val="24"/>
          <w:szCs w:val="24"/>
        </w:rPr>
        <w:t xml:space="preserve"> emite los siguientes.</w:t>
      </w:r>
    </w:p>
    <w:p w:rsidR="00764229" w:rsidRPr="000F3564" w:rsidRDefault="00764229" w:rsidP="00764229">
      <w:pPr>
        <w:tabs>
          <w:tab w:val="left" w:pos="426"/>
        </w:tabs>
        <w:spacing w:line="360" w:lineRule="auto"/>
        <w:ind w:right="51"/>
        <w:jc w:val="both"/>
        <w:rPr>
          <w:rFonts w:ascii="Palatino Linotype" w:eastAsia="Palatino Linotype" w:hAnsi="Palatino Linotype" w:cs="Palatino Linotype"/>
          <w:color w:val="000000"/>
          <w:sz w:val="24"/>
          <w:szCs w:val="24"/>
        </w:rPr>
      </w:pPr>
    </w:p>
    <w:p w:rsidR="00764229" w:rsidRPr="000F3564" w:rsidRDefault="00764229" w:rsidP="00764229">
      <w:pPr>
        <w:pStyle w:val="Ttulo1"/>
        <w:spacing w:before="0" w:line="360" w:lineRule="auto"/>
        <w:jc w:val="center"/>
        <w:rPr>
          <w:rFonts w:ascii="Palatino Linotype" w:eastAsia="Palatino Linotype" w:hAnsi="Palatino Linotype" w:cs="Palatino Linotype"/>
          <w:b/>
          <w:color w:val="000000"/>
          <w:sz w:val="24"/>
          <w:szCs w:val="24"/>
        </w:rPr>
      </w:pPr>
      <w:r w:rsidRPr="000F3564">
        <w:rPr>
          <w:rFonts w:ascii="Palatino Linotype" w:eastAsia="Palatino Linotype" w:hAnsi="Palatino Linotype" w:cs="Palatino Linotype"/>
          <w:b/>
          <w:color w:val="000000"/>
          <w:sz w:val="24"/>
          <w:szCs w:val="24"/>
        </w:rPr>
        <w:t>R E S O L U T I V O S</w:t>
      </w:r>
    </w:p>
    <w:p w:rsidR="00764229" w:rsidRPr="000F3564" w:rsidRDefault="00764229" w:rsidP="00764229">
      <w:pPr>
        <w:spacing w:line="360" w:lineRule="auto"/>
        <w:rPr>
          <w:rFonts w:ascii="Palatino Linotype" w:eastAsia="Palatino Linotype" w:hAnsi="Palatino Linotype" w:cs="Palatino Linotype"/>
          <w:sz w:val="24"/>
          <w:szCs w:val="24"/>
        </w:rPr>
      </w:pPr>
    </w:p>
    <w:p w:rsidR="00764229" w:rsidRPr="000F3564" w:rsidRDefault="00764229" w:rsidP="00764229">
      <w:pPr>
        <w:spacing w:line="360" w:lineRule="auto"/>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b/>
          <w:sz w:val="24"/>
          <w:szCs w:val="24"/>
        </w:rPr>
        <w:t>PRIMERO</w:t>
      </w:r>
      <w:r w:rsidRPr="000F3564">
        <w:rPr>
          <w:rFonts w:ascii="Palatino Linotype" w:eastAsia="Palatino Linotype" w:hAnsi="Palatino Linotype" w:cs="Palatino Linotype"/>
          <w:sz w:val="24"/>
          <w:szCs w:val="24"/>
        </w:rPr>
        <w:t>. Resultan fundadas las razones o motivos de inconformidad hechos valer en el recurso de Revisión</w:t>
      </w:r>
      <w:r w:rsidRPr="000F3564">
        <w:rPr>
          <w:rFonts w:ascii="Palatino Linotype" w:eastAsia="Palatino Linotype" w:hAnsi="Palatino Linotype" w:cs="Palatino Linotype"/>
          <w:b/>
          <w:sz w:val="24"/>
          <w:szCs w:val="24"/>
        </w:rPr>
        <w:t xml:space="preserve"> </w:t>
      </w:r>
      <w:r w:rsidRPr="000F3564">
        <w:rPr>
          <w:rFonts w:ascii="Palatino Linotype" w:eastAsia="Palatino Linotype" w:hAnsi="Palatino Linotype" w:cs="Palatino Linotype"/>
          <w:b/>
          <w:bCs/>
          <w:sz w:val="24"/>
          <w:szCs w:val="24"/>
        </w:rPr>
        <w:t xml:space="preserve">10643/INFOEM/IP/RR/2025, </w:t>
      </w:r>
      <w:r w:rsidRPr="000F3564">
        <w:rPr>
          <w:rFonts w:ascii="Palatino Linotype" w:eastAsia="Palatino Linotype" w:hAnsi="Palatino Linotype" w:cs="Palatino Linotype"/>
          <w:bCs/>
          <w:sz w:val="24"/>
          <w:szCs w:val="24"/>
        </w:rPr>
        <w:t xml:space="preserve">en </w:t>
      </w:r>
      <w:r w:rsidRPr="000F3564">
        <w:rPr>
          <w:rFonts w:ascii="Palatino Linotype" w:eastAsia="Palatino Linotype" w:hAnsi="Palatino Linotype" w:cs="Palatino Linotype"/>
          <w:sz w:val="24"/>
          <w:szCs w:val="24"/>
        </w:rPr>
        <w:t xml:space="preserve">términos de los Considerandos </w:t>
      </w:r>
      <w:r w:rsidRPr="000F3564">
        <w:rPr>
          <w:rFonts w:ascii="Palatino Linotype" w:eastAsia="Palatino Linotype" w:hAnsi="Palatino Linotype" w:cs="Palatino Linotype"/>
          <w:b/>
          <w:sz w:val="24"/>
          <w:szCs w:val="24"/>
        </w:rPr>
        <w:t xml:space="preserve">Cuarto y Quinto </w:t>
      </w:r>
      <w:r w:rsidRPr="000F3564">
        <w:rPr>
          <w:rFonts w:ascii="Palatino Linotype" w:eastAsia="Palatino Linotype" w:hAnsi="Palatino Linotype" w:cs="Palatino Linotype"/>
          <w:sz w:val="24"/>
          <w:szCs w:val="24"/>
        </w:rPr>
        <w:t xml:space="preserve">de la presente resolución. </w:t>
      </w:r>
    </w:p>
    <w:p w:rsidR="00764229" w:rsidRPr="000F3564" w:rsidRDefault="00764229" w:rsidP="00764229">
      <w:pPr>
        <w:spacing w:line="360" w:lineRule="auto"/>
        <w:jc w:val="both"/>
        <w:rPr>
          <w:rFonts w:ascii="Palatino Linotype" w:eastAsia="Palatino Linotype" w:hAnsi="Palatino Linotype" w:cs="Palatino Linotype"/>
          <w:sz w:val="24"/>
          <w:szCs w:val="24"/>
        </w:rPr>
      </w:pPr>
    </w:p>
    <w:p w:rsidR="00764229" w:rsidRPr="000F3564" w:rsidRDefault="00764229" w:rsidP="00764229">
      <w:pPr>
        <w:spacing w:line="360" w:lineRule="auto"/>
        <w:jc w:val="both"/>
        <w:rPr>
          <w:rFonts w:ascii="Palatino Linotype" w:eastAsia="Palatino Linotype" w:hAnsi="Palatino Linotype" w:cs="Palatino Linotype"/>
          <w:b/>
          <w:color w:val="000000"/>
          <w:sz w:val="24"/>
          <w:szCs w:val="24"/>
        </w:rPr>
      </w:pPr>
      <w:bookmarkStart w:id="9" w:name="_heading=h.ve9rqz5z63x"/>
      <w:bookmarkEnd w:id="9"/>
      <w:r w:rsidRPr="000F3564">
        <w:rPr>
          <w:rFonts w:ascii="Palatino Linotype" w:eastAsia="Palatino Linotype" w:hAnsi="Palatino Linotype" w:cs="Palatino Linotype"/>
          <w:b/>
          <w:sz w:val="24"/>
          <w:szCs w:val="24"/>
        </w:rPr>
        <w:lastRenderedPageBreak/>
        <w:t xml:space="preserve">SEGUNDO. </w:t>
      </w:r>
      <w:r w:rsidRPr="000F3564">
        <w:rPr>
          <w:rFonts w:ascii="Palatino Linotype" w:eastAsia="Palatino Linotype" w:hAnsi="Palatino Linotype" w:cs="Palatino Linotype"/>
          <w:color w:val="000000"/>
          <w:sz w:val="24"/>
          <w:szCs w:val="24"/>
        </w:rPr>
        <w:t xml:space="preserve">Se </w:t>
      </w:r>
      <w:r w:rsidRPr="000F3564">
        <w:rPr>
          <w:rFonts w:ascii="Palatino Linotype" w:eastAsia="Palatino Linotype" w:hAnsi="Palatino Linotype" w:cs="Palatino Linotype"/>
          <w:b/>
          <w:color w:val="000000"/>
          <w:sz w:val="24"/>
          <w:szCs w:val="24"/>
        </w:rPr>
        <w:t xml:space="preserve">MODIFICA </w:t>
      </w:r>
      <w:r w:rsidRPr="000F3564">
        <w:rPr>
          <w:rFonts w:ascii="Palatino Linotype" w:eastAsia="Palatino Linotype" w:hAnsi="Palatino Linotype" w:cs="Palatino Linotype"/>
          <w:color w:val="000000"/>
          <w:sz w:val="24"/>
          <w:szCs w:val="24"/>
        </w:rPr>
        <w:t xml:space="preserve">la respuesta emitida por la </w:t>
      </w:r>
      <w:r w:rsidRPr="000F3564">
        <w:rPr>
          <w:rFonts w:ascii="Palatino Linotype" w:eastAsia="Palatino Linotype" w:hAnsi="Palatino Linotype" w:cs="Palatino Linotype"/>
          <w:b/>
          <w:bCs/>
          <w:color w:val="000000"/>
          <w:sz w:val="24"/>
          <w:szCs w:val="24"/>
        </w:rPr>
        <w:t xml:space="preserve">Protectora de Bosques del Estado de México </w:t>
      </w:r>
      <w:r w:rsidRPr="000F3564">
        <w:rPr>
          <w:rFonts w:ascii="Palatino Linotype" w:eastAsia="Palatino Linotype" w:hAnsi="Palatino Linotype" w:cs="Palatino Linotype"/>
          <w:color w:val="000000"/>
          <w:sz w:val="24"/>
          <w:szCs w:val="24"/>
        </w:rPr>
        <w:t xml:space="preserve">y se </w:t>
      </w:r>
      <w:r w:rsidRPr="000F3564">
        <w:rPr>
          <w:rFonts w:ascii="Palatino Linotype" w:eastAsia="Palatino Linotype" w:hAnsi="Palatino Linotype" w:cs="Palatino Linotype"/>
          <w:b/>
          <w:color w:val="000000"/>
          <w:sz w:val="24"/>
          <w:szCs w:val="24"/>
        </w:rPr>
        <w:t>ORDENA</w:t>
      </w:r>
      <w:r w:rsidRPr="000F3564">
        <w:rPr>
          <w:rFonts w:ascii="Palatino Linotype" w:eastAsia="Palatino Linotype" w:hAnsi="Palatino Linotype" w:cs="Palatino Linotype"/>
          <w:color w:val="000000"/>
          <w:sz w:val="24"/>
          <w:szCs w:val="24"/>
        </w:rPr>
        <w:t xml:space="preserve"> entregar vía Sistema de Acceso a la Información Mexiquense </w:t>
      </w:r>
      <w:r w:rsidRPr="000F3564">
        <w:rPr>
          <w:rFonts w:ascii="Palatino Linotype" w:eastAsia="Palatino Linotype" w:hAnsi="Palatino Linotype" w:cs="Palatino Linotype"/>
          <w:b/>
          <w:color w:val="000000"/>
          <w:sz w:val="24"/>
          <w:szCs w:val="24"/>
        </w:rPr>
        <w:t>(SAIMEX)</w:t>
      </w:r>
      <w:r w:rsidRPr="000F3564">
        <w:rPr>
          <w:rFonts w:ascii="Palatino Linotype" w:eastAsia="Palatino Linotype" w:hAnsi="Palatino Linotype" w:cs="Palatino Linotype"/>
          <w:color w:val="000000"/>
          <w:sz w:val="24"/>
          <w:szCs w:val="24"/>
        </w:rPr>
        <w:t>, de ser procedente en versión pública, la siguiente información:</w:t>
      </w:r>
    </w:p>
    <w:p w:rsidR="00764229" w:rsidRPr="000F3564" w:rsidRDefault="00764229" w:rsidP="00764229">
      <w:pPr>
        <w:pStyle w:val="Prrafodelista"/>
        <w:numPr>
          <w:ilvl w:val="0"/>
          <w:numId w:val="21"/>
        </w:numPr>
        <w:spacing w:line="276" w:lineRule="auto"/>
        <w:ind w:left="709" w:right="758" w:hanging="142"/>
        <w:jc w:val="both"/>
        <w:rPr>
          <w:rFonts w:ascii="Palatino Linotype" w:eastAsia="Palatino Linotype" w:hAnsi="Palatino Linotype" w:cs="Palatino Linotype"/>
          <w:b/>
          <w:bCs/>
          <w:sz w:val="24"/>
          <w:szCs w:val="24"/>
        </w:rPr>
      </w:pPr>
      <w:bookmarkStart w:id="10" w:name="_heading=h.gtwq8mhqueg3"/>
      <w:bookmarkEnd w:id="10"/>
      <w:r w:rsidRPr="000F3564">
        <w:rPr>
          <w:rFonts w:ascii="Palatino Linotype" w:eastAsia="Palatino Linotype" w:hAnsi="Palatino Linotype" w:cs="Palatino Linotype"/>
          <w:b/>
          <w:bCs/>
          <w:color w:val="000000"/>
          <w:sz w:val="24"/>
          <w:szCs w:val="24"/>
        </w:rPr>
        <w:t>Documento en donde consten las entradas y salidas de almacén de diversos artículos, bienes y de consumo, del uno de enero de al treinta de marzo de dos mil veinticinco.</w:t>
      </w:r>
    </w:p>
    <w:p w:rsidR="00764229" w:rsidRPr="000F3564" w:rsidRDefault="00764229" w:rsidP="00764229">
      <w:pPr>
        <w:pStyle w:val="Prrafodelista"/>
        <w:tabs>
          <w:tab w:val="left" w:pos="8222"/>
        </w:tabs>
        <w:spacing w:line="360" w:lineRule="auto"/>
        <w:ind w:right="567"/>
        <w:jc w:val="both"/>
        <w:rPr>
          <w:rFonts w:ascii="Palatino Linotype" w:eastAsia="Palatino Linotype" w:hAnsi="Palatino Linotype" w:cs="Palatino Linotype"/>
          <w:color w:val="000000"/>
          <w:sz w:val="24"/>
          <w:szCs w:val="24"/>
        </w:rPr>
      </w:pPr>
    </w:p>
    <w:p w:rsidR="00764229" w:rsidRPr="000F3564" w:rsidRDefault="00764229" w:rsidP="00764229">
      <w:pPr>
        <w:spacing w:line="360" w:lineRule="auto"/>
        <w:jc w:val="both"/>
        <w:rPr>
          <w:rFonts w:ascii="Palatino Linotype" w:eastAsia="Palatino Linotype" w:hAnsi="Palatino Linotype" w:cs="Palatino Linotype"/>
          <w:sz w:val="24"/>
          <w:szCs w:val="24"/>
        </w:rPr>
      </w:pPr>
      <w:r w:rsidRPr="000F3564">
        <w:rPr>
          <w:rFonts w:ascii="Palatino Linotype" w:eastAsia="Palatino Linotype" w:hAnsi="Palatino Linotype" w:cs="Palatino Linotype"/>
          <w:sz w:val="24"/>
          <w:szCs w:val="24"/>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764229" w:rsidRPr="000F3564" w:rsidRDefault="00764229" w:rsidP="00764229">
      <w:pPr>
        <w:spacing w:line="360" w:lineRule="auto"/>
        <w:jc w:val="both"/>
        <w:rPr>
          <w:rFonts w:ascii="Palatino Linotype" w:eastAsia="Palatino Linotype" w:hAnsi="Palatino Linotype" w:cs="Palatino Linotype"/>
          <w:sz w:val="24"/>
          <w:szCs w:val="24"/>
        </w:rPr>
      </w:pPr>
    </w:p>
    <w:p w:rsidR="00764229" w:rsidRPr="000F3564" w:rsidRDefault="00764229" w:rsidP="00764229">
      <w:pPr>
        <w:spacing w:line="360" w:lineRule="auto"/>
        <w:jc w:val="both"/>
        <w:rPr>
          <w:rFonts w:ascii="Palatino Linotype" w:eastAsia="Times New Roman" w:hAnsi="Palatino Linotype" w:cs="Times New Roman"/>
          <w:sz w:val="24"/>
          <w:szCs w:val="24"/>
        </w:rPr>
      </w:pPr>
      <w:bookmarkStart w:id="11" w:name="_Toc511647819"/>
      <w:bookmarkStart w:id="12" w:name="_Toc511647758"/>
      <w:r w:rsidRPr="000F3564">
        <w:rPr>
          <w:rFonts w:ascii="Palatino Linotype" w:hAnsi="Palatino Linotype"/>
          <w:b/>
          <w:sz w:val="24"/>
          <w:szCs w:val="24"/>
        </w:rPr>
        <w:t>TERCERO.</w:t>
      </w:r>
      <w:bookmarkEnd w:id="11"/>
      <w:bookmarkEnd w:id="12"/>
      <w:r w:rsidRPr="000F3564">
        <w:rPr>
          <w:rFonts w:ascii="Palatino Linotype" w:hAnsi="Palatino Linotype"/>
          <w:b/>
          <w:sz w:val="24"/>
          <w:szCs w:val="24"/>
        </w:rPr>
        <w:t xml:space="preserve"> Notifíquese </w:t>
      </w:r>
      <w:r w:rsidRPr="000F3564">
        <w:rPr>
          <w:rFonts w:ascii="Palatino Linotype" w:hAnsi="Palatino Linotype"/>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F3564">
        <w:rPr>
          <w:rFonts w:ascii="Palatino Linotype" w:hAnsi="Palatino Linotype"/>
          <w:b/>
          <w:sz w:val="24"/>
          <w:szCs w:val="24"/>
        </w:rPr>
        <w:t>dé cumplimiento a lo ordenado dentro del plazo de diez días hábiles</w:t>
      </w:r>
      <w:r w:rsidRPr="000F3564">
        <w:rPr>
          <w:rFonts w:ascii="Palatino Linotype" w:hAnsi="Palatino Linotype"/>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64229" w:rsidRPr="000F3564" w:rsidRDefault="00764229" w:rsidP="00764229">
      <w:pPr>
        <w:spacing w:line="360" w:lineRule="auto"/>
        <w:jc w:val="both"/>
        <w:rPr>
          <w:rFonts w:ascii="Palatino Linotype" w:hAnsi="Palatino Linotype" w:cs="Arial"/>
          <w:b/>
          <w:sz w:val="24"/>
          <w:szCs w:val="24"/>
        </w:rPr>
      </w:pPr>
    </w:p>
    <w:p w:rsidR="00764229" w:rsidRPr="000F3564" w:rsidRDefault="00764229" w:rsidP="00764229">
      <w:pPr>
        <w:spacing w:line="360" w:lineRule="auto"/>
        <w:jc w:val="both"/>
        <w:rPr>
          <w:rFonts w:ascii="Palatino Linotype" w:hAnsi="Palatino Linotype" w:cs="Arial"/>
          <w:bCs/>
          <w:sz w:val="24"/>
          <w:szCs w:val="24"/>
        </w:rPr>
      </w:pPr>
      <w:r w:rsidRPr="000F3564">
        <w:rPr>
          <w:rFonts w:ascii="Palatino Linotype" w:hAnsi="Palatino Linotype" w:cs="Arial"/>
          <w:b/>
          <w:sz w:val="24"/>
          <w:szCs w:val="24"/>
        </w:rPr>
        <w:lastRenderedPageBreak/>
        <w:t xml:space="preserve">CUARTO. </w:t>
      </w:r>
      <w:r w:rsidRPr="000F3564">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0F3564">
        <w:rPr>
          <w:rFonts w:ascii="Palatino Linotype" w:hAnsi="Palatino Linotype" w:cs="Arial"/>
          <w:b/>
          <w:bCs/>
          <w:sz w:val="24"/>
          <w:szCs w:val="24"/>
        </w:rPr>
        <w:t>SUJETO OBLIGADO</w:t>
      </w:r>
      <w:r w:rsidRPr="000F3564">
        <w:rPr>
          <w:rFonts w:ascii="Palatino Linotype" w:hAnsi="Palatino Linotype" w:cs="Arial"/>
          <w:bCs/>
          <w:sz w:val="24"/>
          <w:szCs w:val="24"/>
        </w:rPr>
        <w:t xml:space="preserve"> de manera fundada y motivada, podrá solicitar una ampliación de plazo para el cumplimiento de la presente resolución.</w:t>
      </w:r>
    </w:p>
    <w:p w:rsidR="00764229" w:rsidRPr="000F3564" w:rsidRDefault="00764229" w:rsidP="00764229">
      <w:pPr>
        <w:spacing w:line="360" w:lineRule="auto"/>
        <w:jc w:val="both"/>
        <w:rPr>
          <w:rFonts w:ascii="Palatino Linotype" w:hAnsi="Palatino Linotype" w:cs="Arial"/>
          <w:bCs/>
          <w:sz w:val="24"/>
          <w:szCs w:val="24"/>
        </w:rPr>
      </w:pPr>
    </w:p>
    <w:p w:rsidR="00764229" w:rsidRPr="000F3564" w:rsidRDefault="00764229" w:rsidP="00764229">
      <w:pPr>
        <w:tabs>
          <w:tab w:val="left" w:pos="8080"/>
        </w:tabs>
        <w:spacing w:line="360" w:lineRule="auto"/>
        <w:ind w:right="49"/>
        <w:jc w:val="both"/>
        <w:rPr>
          <w:rFonts w:ascii="Palatino Linotype" w:eastAsia="Times New Roman" w:hAnsi="Palatino Linotype" w:cs="Times New Roman"/>
          <w:sz w:val="24"/>
          <w:szCs w:val="24"/>
          <w:lang w:val="es-ES"/>
        </w:rPr>
      </w:pPr>
      <w:bookmarkStart w:id="13" w:name="_Toc511647820"/>
      <w:bookmarkStart w:id="14" w:name="_Toc511647759"/>
      <w:bookmarkStart w:id="15" w:name="_Toc503891611"/>
      <w:bookmarkStart w:id="16" w:name="_Toc492590393"/>
      <w:r w:rsidRPr="000F3564">
        <w:rPr>
          <w:rFonts w:ascii="Palatino Linotype" w:hAnsi="Palatino Linotype"/>
          <w:b/>
          <w:sz w:val="24"/>
          <w:szCs w:val="24"/>
        </w:rPr>
        <w:t xml:space="preserve">QUINTO. </w:t>
      </w:r>
      <w:r w:rsidRPr="000F3564">
        <w:rPr>
          <w:rFonts w:ascii="Palatino Linotype" w:hAnsi="Palatino Linotype"/>
          <w:sz w:val="24"/>
          <w:szCs w:val="24"/>
        </w:rPr>
        <w:t>Notifíquese</w:t>
      </w:r>
      <w:bookmarkEnd w:id="13"/>
      <w:bookmarkEnd w:id="14"/>
      <w:bookmarkEnd w:id="15"/>
      <w:bookmarkEnd w:id="16"/>
      <w:r w:rsidRPr="000F3564">
        <w:rPr>
          <w:rFonts w:ascii="Palatino Linotype" w:hAnsi="Palatino Linotype"/>
          <w:sz w:val="24"/>
          <w:szCs w:val="24"/>
        </w:rPr>
        <w:t xml:space="preserve"> a </w:t>
      </w:r>
      <w:r w:rsidRPr="000F3564">
        <w:rPr>
          <w:rFonts w:ascii="Palatino Linotype" w:hAnsi="Palatino Linotype"/>
          <w:b/>
          <w:sz w:val="24"/>
          <w:szCs w:val="24"/>
        </w:rPr>
        <w:t>EL RECURRENTE</w:t>
      </w:r>
      <w:r w:rsidRPr="000F3564">
        <w:rPr>
          <w:rFonts w:ascii="Palatino Linotype" w:hAnsi="Palatino Linotype"/>
          <w:sz w:val="24"/>
          <w:szCs w:val="24"/>
        </w:rPr>
        <w:t xml:space="preserve"> la presente</w:t>
      </w:r>
      <w:r w:rsidRPr="000F3564">
        <w:rPr>
          <w:rFonts w:ascii="Palatino Linotype" w:hAnsi="Palatino Linotype"/>
          <w:sz w:val="24"/>
          <w:szCs w:val="24"/>
          <w:lang w:val="es-ES"/>
        </w:rPr>
        <w:t xml:space="preserve"> resolución, vía SAIMEX.</w:t>
      </w:r>
    </w:p>
    <w:p w:rsidR="00764229" w:rsidRPr="000F3564" w:rsidRDefault="00764229" w:rsidP="00764229">
      <w:pPr>
        <w:tabs>
          <w:tab w:val="left" w:pos="8080"/>
        </w:tabs>
        <w:spacing w:line="360" w:lineRule="auto"/>
        <w:ind w:right="49"/>
        <w:jc w:val="both"/>
        <w:rPr>
          <w:rFonts w:ascii="Palatino Linotype" w:hAnsi="Palatino Linotype"/>
          <w:sz w:val="24"/>
          <w:szCs w:val="24"/>
          <w:lang w:val="es-ES"/>
        </w:rPr>
      </w:pPr>
    </w:p>
    <w:p w:rsidR="00764229" w:rsidRPr="000F3564" w:rsidRDefault="00764229" w:rsidP="00764229">
      <w:pPr>
        <w:shd w:val="clear" w:color="auto" w:fill="FFFFFF"/>
        <w:spacing w:line="360" w:lineRule="auto"/>
        <w:jc w:val="both"/>
        <w:rPr>
          <w:rFonts w:ascii="Palatino Linotype" w:hAnsi="Palatino Linotype"/>
          <w:sz w:val="24"/>
          <w:szCs w:val="24"/>
          <w:lang w:val="es-ES"/>
        </w:rPr>
      </w:pPr>
      <w:r w:rsidRPr="000F3564">
        <w:rPr>
          <w:rFonts w:ascii="Palatino Linotype" w:hAnsi="Palatino Linotype"/>
          <w:b/>
          <w:sz w:val="24"/>
          <w:szCs w:val="24"/>
          <w:lang w:eastAsia="en-US"/>
        </w:rPr>
        <w:t>SEXTO.</w:t>
      </w:r>
      <w:r w:rsidRPr="000F3564">
        <w:rPr>
          <w:rFonts w:ascii="Palatino Linotype" w:hAnsi="Palatino Linotype"/>
          <w:sz w:val="24"/>
          <w:szCs w:val="24"/>
          <w:lang w:eastAsia="en-US"/>
        </w:rPr>
        <w:t xml:space="preserve"> </w:t>
      </w:r>
      <w:r w:rsidRPr="000F3564">
        <w:rPr>
          <w:rFonts w:ascii="Palatino Linotype" w:hAnsi="Palatino Linotype"/>
          <w:sz w:val="24"/>
          <w:szCs w:val="24"/>
          <w:lang w:val="es-ES"/>
        </w:rPr>
        <w:t xml:space="preserve">Se hace del conocimiento de </w:t>
      </w:r>
      <w:r w:rsidRPr="000F3564">
        <w:rPr>
          <w:rFonts w:ascii="Palatino Linotype" w:hAnsi="Palatino Linotype"/>
          <w:b/>
          <w:sz w:val="24"/>
          <w:szCs w:val="24"/>
          <w:lang w:val="es-ES"/>
        </w:rPr>
        <w:t>EL RECURRENTE</w:t>
      </w:r>
      <w:r w:rsidRPr="000F3564">
        <w:rPr>
          <w:rFonts w:ascii="Palatino Linotype" w:hAnsi="Palatino Linotype"/>
          <w:sz w:val="24"/>
          <w:szCs w:val="24"/>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0F3564">
        <w:rPr>
          <w:rFonts w:ascii="Palatino Linotype" w:hAnsi="Palatino Linotype"/>
          <w:bCs/>
          <w:sz w:val="24"/>
          <w:szCs w:val="24"/>
          <w:lang w:val="es-ES"/>
        </w:rPr>
        <w:t>vía juicio de amparo</w:t>
      </w:r>
      <w:r w:rsidRPr="000F3564">
        <w:rPr>
          <w:rFonts w:ascii="Palatino Linotype" w:hAnsi="Palatino Linotype"/>
          <w:sz w:val="24"/>
          <w:szCs w:val="24"/>
          <w:lang w:val="es-ES"/>
        </w:rPr>
        <w:t> en los términos de las leyes aplicables.</w:t>
      </w:r>
    </w:p>
    <w:p w:rsidR="009779FC" w:rsidRPr="000F3564" w:rsidRDefault="009779FC" w:rsidP="00764229">
      <w:pPr>
        <w:shd w:val="clear" w:color="auto" w:fill="FFFFFF"/>
        <w:spacing w:line="360" w:lineRule="auto"/>
        <w:jc w:val="both"/>
        <w:rPr>
          <w:rFonts w:ascii="Palatino Linotype" w:hAnsi="Palatino Linotype"/>
          <w:sz w:val="24"/>
          <w:szCs w:val="24"/>
          <w:lang w:val="es-ES"/>
        </w:rPr>
      </w:pPr>
    </w:p>
    <w:p w:rsidR="009779FC" w:rsidRPr="000F3564" w:rsidRDefault="009779FC" w:rsidP="009779FC">
      <w:pPr>
        <w:spacing w:before="240" w:after="240" w:line="360" w:lineRule="auto"/>
        <w:ind w:firstLine="1"/>
        <w:jc w:val="both"/>
        <w:rPr>
          <w:rFonts w:ascii="Palatino Linotype" w:hAnsi="Palatino Linotype"/>
          <w:sz w:val="24"/>
          <w:szCs w:val="24"/>
        </w:rPr>
      </w:pPr>
      <w:bookmarkStart w:id="17" w:name="_Hlk99014733"/>
      <w:r w:rsidRPr="000F356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0F3564">
        <w:rPr>
          <w:rFonts w:ascii="Palatino Linotype" w:hAnsi="Palatino Linotype" w:cs="Palatino Linotype"/>
          <w:color w:val="000000" w:themeColor="text1"/>
          <w:sz w:val="24"/>
          <w:szCs w:val="24"/>
        </w:rPr>
        <w:t>ALEXIS TAPIA RAMÍREZ.</w:t>
      </w:r>
    </w:p>
    <w:bookmarkEnd w:id="17"/>
    <w:p w:rsidR="00930453" w:rsidRPr="000F3564" w:rsidRDefault="00930453">
      <w:pPr>
        <w:rPr>
          <w:rFonts w:ascii="Palatino Linotype" w:hAnsi="Palatino Linotype"/>
          <w:sz w:val="24"/>
          <w:szCs w:val="24"/>
        </w:rPr>
      </w:pPr>
    </w:p>
    <w:p w:rsidR="005230FB" w:rsidRPr="000F3564" w:rsidRDefault="005230FB">
      <w:pPr>
        <w:rPr>
          <w:rFonts w:ascii="Palatino Linotype" w:hAnsi="Palatino Linotype"/>
          <w:sz w:val="24"/>
          <w:szCs w:val="24"/>
        </w:rPr>
      </w:pPr>
    </w:p>
    <w:p w:rsidR="005230FB" w:rsidRPr="000F3564" w:rsidRDefault="005230FB">
      <w:pPr>
        <w:rPr>
          <w:rFonts w:ascii="Palatino Linotype" w:hAnsi="Palatino Linotype"/>
          <w:sz w:val="24"/>
          <w:szCs w:val="24"/>
        </w:rPr>
      </w:pPr>
    </w:p>
    <w:p w:rsidR="005230FB" w:rsidRPr="000F3564" w:rsidRDefault="005230FB">
      <w:pPr>
        <w:rPr>
          <w:rFonts w:ascii="Palatino Linotype" w:hAnsi="Palatino Linotype"/>
          <w:sz w:val="24"/>
          <w:szCs w:val="24"/>
        </w:rPr>
      </w:pPr>
    </w:p>
    <w:p w:rsidR="005230FB" w:rsidRPr="000F3564" w:rsidRDefault="005230FB">
      <w:pPr>
        <w:rPr>
          <w:rFonts w:ascii="Palatino Linotype" w:hAnsi="Palatino Linotype"/>
          <w:sz w:val="24"/>
          <w:szCs w:val="24"/>
        </w:rPr>
      </w:pPr>
    </w:p>
    <w:p w:rsidR="005230FB" w:rsidRPr="000F3564" w:rsidRDefault="005230FB">
      <w:pPr>
        <w:rPr>
          <w:rFonts w:ascii="Palatino Linotype" w:hAnsi="Palatino Linotype"/>
          <w:sz w:val="24"/>
          <w:szCs w:val="24"/>
        </w:rPr>
      </w:pPr>
    </w:p>
    <w:sectPr w:rsidR="005230FB" w:rsidRPr="000F3564" w:rsidSect="000F3564">
      <w:headerReference w:type="even" r:id="rId9"/>
      <w:headerReference w:type="default" r:id="rId10"/>
      <w:footerReference w:type="default" r:id="rId11"/>
      <w:headerReference w:type="first" r:id="rId12"/>
      <w:footerReference w:type="first" r:id="rId13"/>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ADF" w:rsidRDefault="00B20ADF" w:rsidP="00040D03">
      <w:pPr>
        <w:spacing w:after="0" w:line="240" w:lineRule="auto"/>
      </w:pPr>
      <w:r>
        <w:separator/>
      </w:r>
    </w:p>
  </w:endnote>
  <w:endnote w:type="continuationSeparator" w:id="0">
    <w:p w:rsidR="00B20ADF" w:rsidRDefault="00B20ADF" w:rsidP="0004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29" w:rsidRPr="000F3564" w:rsidRDefault="0076422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F3564">
      <w:rPr>
        <w:rFonts w:ascii="Palatino Linotype" w:eastAsia="Palatino Linotype" w:hAnsi="Palatino Linotype" w:cs="Palatino Linotype"/>
        <w:b/>
        <w:color w:val="000000"/>
        <w:szCs w:val="20"/>
      </w:rPr>
      <w:t xml:space="preserve">Página </w:t>
    </w:r>
    <w:r w:rsidRPr="000F3564">
      <w:rPr>
        <w:rFonts w:ascii="Palatino Linotype" w:eastAsia="Palatino Linotype" w:hAnsi="Palatino Linotype" w:cs="Palatino Linotype"/>
        <w:b/>
        <w:color w:val="000000"/>
        <w:szCs w:val="20"/>
      </w:rPr>
      <w:fldChar w:fldCharType="begin"/>
    </w:r>
    <w:r w:rsidRPr="000F3564">
      <w:rPr>
        <w:rFonts w:ascii="Palatino Linotype" w:eastAsia="Palatino Linotype" w:hAnsi="Palatino Linotype" w:cs="Palatino Linotype"/>
        <w:b/>
        <w:color w:val="000000"/>
        <w:szCs w:val="20"/>
      </w:rPr>
      <w:instrText>PAGE</w:instrText>
    </w:r>
    <w:r w:rsidRPr="000F3564">
      <w:rPr>
        <w:rFonts w:ascii="Palatino Linotype" w:eastAsia="Palatino Linotype" w:hAnsi="Palatino Linotype" w:cs="Palatino Linotype"/>
        <w:b/>
        <w:color w:val="000000"/>
        <w:szCs w:val="20"/>
      </w:rPr>
      <w:fldChar w:fldCharType="separate"/>
    </w:r>
    <w:r w:rsidR="00495F89">
      <w:rPr>
        <w:rFonts w:ascii="Palatino Linotype" w:eastAsia="Palatino Linotype" w:hAnsi="Palatino Linotype" w:cs="Palatino Linotype"/>
        <w:b/>
        <w:noProof/>
        <w:color w:val="000000"/>
        <w:szCs w:val="20"/>
      </w:rPr>
      <w:t>21</w:t>
    </w:r>
    <w:r w:rsidRPr="000F3564">
      <w:rPr>
        <w:rFonts w:ascii="Palatino Linotype" w:eastAsia="Palatino Linotype" w:hAnsi="Palatino Linotype" w:cs="Palatino Linotype"/>
        <w:b/>
        <w:color w:val="000000"/>
        <w:szCs w:val="20"/>
      </w:rPr>
      <w:fldChar w:fldCharType="end"/>
    </w:r>
    <w:r w:rsidRPr="000F3564">
      <w:rPr>
        <w:rFonts w:ascii="Palatino Linotype" w:eastAsia="Palatino Linotype" w:hAnsi="Palatino Linotype" w:cs="Palatino Linotype"/>
        <w:b/>
        <w:color w:val="000000"/>
        <w:szCs w:val="20"/>
      </w:rPr>
      <w:t xml:space="preserve"> de </w:t>
    </w:r>
    <w:r w:rsidRPr="000F3564">
      <w:rPr>
        <w:rFonts w:ascii="Palatino Linotype" w:eastAsia="Palatino Linotype" w:hAnsi="Palatino Linotype" w:cs="Palatino Linotype"/>
        <w:b/>
        <w:color w:val="000000"/>
        <w:szCs w:val="20"/>
      </w:rPr>
      <w:fldChar w:fldCharType="begin"/>
    </w:r>
    <w:r w:rsidRPr="000F3564">
      <w:rPr>
        <w:rFonts w:ascii="Palatino Linotype" w:eastAsia="Palatino Linotype" w:hAnsi="Palatino Linotype" w:cs="Palatino Linotype"/>
        <w:b/>
        <w:color w:val="000000"/>
        <w:szCs w:val="20"/>
      </w:rPr>
      <w:instrText>NUMPAGES</w:instrText>
    </w:r>
    <w:r w:rsidRPr="000F3564">
      <w:rPr>
        <w:rFonts w:ascii="Palatino Linotype" w:eastAsia="Palatino Linotype" w:hAnsi="Palatino Linotype" w:cs="Palatino Linotype"/>
        <w:b/>
        <w:color w:val="000000"/>
        <w:szCs w:val="20"/>
      </w:rPr>
      <w:fldChar w:fldCharType="separate"/>
    </w:r>
    <w:r w:rsidR="00495F89">
      <w:rPr>
        <w:rFonts w:ascii="Palatino Linotype" w:eastAsia="Palatino Linotype" w:hAnsi="Palatino Linotype" w:cs="Palatino Linotype"/>
        <w:b/>
        <w:noProof/>
        <w:color w:val="000000"/>
        <w:szCs w:val="20"/>
      </w:rPr>
      <w:t>29</w:t>
    </w:r>
    <w:r w:rsidRPr="000F3564">
      <w:rPr>
        <w:rFonts w:ascii="Palatino Linotype" w:eastAsia="Palatino Linotype" w:hAnsi="Palatino Linotype" w:cs="Palatino Linotype"/>
        <w:b/>
        <w:color w:val="000000"/>
        <w:szCs w:val="20"/>
      </w:rPr>
      <w:fldChar w:fldCharType="end"/>
    </w:r>
  </w:p>
  <w:p w:rsidR="00764229" w:rsidRDefault="00764229">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29" w:rsidRPr="000F3564" w:rsidRDefault="0076422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F3564">
      <w:rPr>
        <w:rFonts w:ascii="Palatino Linotype" w:eastAsia="Palatino Linotype" w:hAnsi="Palatino Linotype" w:cs="Palatino Linotype"/>
        <w:b/>
        <w:color w:val="000000"/>
        <w:szCs w:val="20"/>
      </w:rPr>
      <w:t xml:space="preserve">Página </w:t>
    </w:r>
    <w:r w:rsidRPr="000F3564">
      <w:rPr>
        <w:rFonts w:ascii="Palatino Linotype" w:eastAsia="Palatino Linotype" w:hAnsi="Palatino Linotype" w:cs="Palatino Linotype"/>
        <w:b/>
        <w:color w:val="000000"/>
        <w:szCs w:val="20"/>
      </w:rPr>
      <w:fldChar w:fldCharType="begin"/>
    </w:r>
    <w:r w:rsidRPr="000F3564">
      <w:rPr>
        <w:rFonts w:ascii="Palatino Linotype" w:eastAsia="Palatino Linotype" w:hAnsi="Palatino Linotype" w:cs="Palatino Linotype"/>
        <w:b/>
        <w:color w:val="000000"/>
        <w:szCs w:val="20"/>
      </w:rPr>
      <w:instrText>PAGE</w:instrText>
    </w:r>
    <w:r w:rsidRPr="000F3564">
      <w:rPr>
        <w:rFonts w:ascii="Palatino Linotype" w:eastAsia="Palatino Linotype" w:hAnsi="Palatino Linotype" w:cs="Palatino Linotype"/>
        <w:b/>
        <w:color w:val="000000"/>
        <w:szCs w:val="20"/>
      </w:rPr>
      <w:fldChar w:fldCharType="separate"/>
    </w:r>
    <w:r w:rsidR="00495F89">
      <w:rPr>
        <w:rFonts w:ascii="Palatino Linotype" w:eastAsia="Palatino Linotype" w:hAnsi="Palatino Linotype" w:cs="Palatino Linotype"/>
        <w:b/>
        <w:noProof/>
        <w:color w:val="000000"/>
        <w:szCs w:val="20"/>
      </w:rPr>
      <w:t>1</w:t>
    </w:r>
    <w:r w:rsidRPr="000F3564">
      <w:rPr>
        <w:rFonts w:ascii="Palatino Linotype" w:eastAsia="Palatino Linotype" w:hAnsi="Palatino Linotype" w:cs="Palatino Linotype"/>
        <w:b/>
        <w:color w:val="000000"/>
        <w:szCs w:val="20"/>
      </w:rPr>
      <w:fldChar w:fldCharType="end"/>
    </w:r>
    <w:r w:rsidRPr="000F3564">
      <w:rPr>
        <w:rFonts w:ascii="Palatino Linotype" w:eastAsia="Palatino Linotype" w:hAnsi="Palatino Linotype" w:cs="Palatino Linotype"/>
        <w:b/>
        <w:color w:val="000000"/>
        <w:szCs w:val="20"/>
      </w:rPr>
      <w:t xml:space="preserve"> de </w:t>
    </w:r>
    <w:r w:rsidRPr="000F3564">
      <w:rPr>
        <w:rFonts w:ascii="Palatino Linotype" w:eastAsia="Palatino Linotype" w:hAnsi="Palatino Linotype" w:cs="Palatino Linotype"/>
        <w:b/>
        <w:color w:val="000000"/>
        <w:szCs w:val="20"/>
      </w:rPr>
      <w:fldChar w:fldCharType="begin"/>
    </w:r>
    <w:r w:rsidRPr="000F3564">
      <w:rPr>
        <w:rFonts w:ascii="Palatino Linotype" w:eastAsia="Palatino Linotype" w:hAnsi="Palatino Linotype" w:cs="Palatino Linotype"/>
        <w:b/>
        <w:color w:val="000000"/>
        <w:szCs w:val="20"/>
      </w:rPr>
      <w:instrText>NUMPAGES</w:instrText>
    </w:r>
    <w:r w:rsidRPr="000F3564">
      <w:rPr>
        <w:rFonts w:ascii="Palatino Linotype" w:eastAsia="Palatino Linotype" w:hAnsi="Palatino Linotype" w:cs="Palatino Linotype"/>
        <w:b/>
        <w:color w:val="000000"/>
        <w:szCs w:val="20"/>
      </w:rPr>
      <w:fldChar w:fldCharType="separate"/>
    </w:r>
    <w:r w:rsidR="00495F89">
      <w:rPr>
        <w:rFonts w:ascii="Palatino Linotype" w:eastAsia="Palatino Linotype" w:hAnsi="Palatino Linotype" w:cs="Palatino Linotype"/>
        <w:b/>
        <w:noProof/>
        <w:color w:val="000000"/>
        <w:szCs w:val="20"/>
      </w:rPr>
      <w:t>29</w:t>
    </w:r>
    <w:r w:rsidRPr="000F3564">
      <w:rPr>
        <w:rFonts w:ascii="Palatino Linotype" w:eastAsia="Palatino Linotype" w:hAnsi="Palatino Linotype" w:cs="Palatino Linotype"/>
        <w:b/>
        <w:color w:val="000000"/>
        <w:szCs w:val="20"/>
      </w:rPr>
      <w:fldChar w:fldCharType="end"/>
    </w:r>
  </w:p>
  <w:p w:rsidR="00764229" w:rsidRDefault="00764229">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ADF" w:rsidRDefault="00B20ADF" w:rsidP="00040D03">
      <w:pPr>
        <w:spacing w:after="0" w:line="240" w:lineRule="auto"/>
      </w:pPr>
      <w:r>
        <w:separator/>
      </w:r>
    </w:p>
  </w:footnote>
  <w:footnote w:type="continuationSeparator" w:id="0">
    <w:p w:rsidR="00B20ADF" w:rsidRDefault="00B20ADF" w:rsidP="00040D03">
      <w:pPr>
        <w:spacing w:after="0" w:line="240" w:lineRule="auto"/>
      </w:pPr>
      <w:r>
        <w:continuationSeparator/>
      </w:r>
    </w:p>
  </w:footnote>
  <w:footnote w:id="1">
    <w:p w:rsidR="00764229" w:rsidRDefault="00764229" w:rsidP="00F00D65">
      <w:pPr>
        <w:pBdr>
          <w:top w:val="nil"/>
          <w:left w:val="nil"/>
          <w:bottom w:val="nil"/>
          <w:right w:val="nil"/>
          <w:between w:val="nil"/>
        </w:pBdr>
        <w:rPr>
          <w:color w:val="000000"/>
        </w:rPr>
      </w:pPr>
      <w:r>
        <w:rPr>
          <w:vertAlign w:val="superscript"/>
        </w:rPr>
        <w:footnoteRef/>
      </w:r>
      <w:r>
        <w:rPr>
          <w:color w:val="000000"/>
        </w:rPr>
        <w:t xml:space="preserve"> Políticas Públicas y Cambio Climático. Angélica Rosas Huerta. Profesora- investigadora. Departamento Política y Cultura. División de Ciencias Sociales y Humanidades.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29" w:rsidRDefault="00B20ADF">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2127" w:type="dxa"/>
      <w:tblLayout w:type="fixed"/>
      <w:tblLook w:val="0400" w:firstRow="0" w:lastRow="0" w:firstColumn="0" w:lastColumn="0" w:noHBand="0" w:noVBand="1"/>
    </w:tblPr>
    <w:tblGrid>
      <w:gridCol w:w="2976"/>
      <w:gridCol w:w="4962"/>
    </w:tblGrid>
    <w:tr w:rsidR="00764229" w:rsidTr="000F3564">
      <w:trPr>
        <w:trHeight w:val="227"/>
      </w:trPr>
      <w:tc>
        <w:tcPr>
          <w:tcW w:w="2976" w:type="dxa"/>
          <w:vAlign w:val="center"/>
        </w:tcPr>
        <w:p w:rsidR="00764229" w:rsidRPr="000F3564" w:rsidRDefault="00764229">
          <w:pPr>
            <w:spacing w:after="0"/>
            <w:ind w:right="34"/>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Recurso de Revisión:</w:t>
          </w:r>
        </w:p>
      </w:tc>
      <w:tc>
        <w:tcPr>
          <w:tcW w:w="4962" w:type="dxa"/>
          <w:vAlign w:val="center"/>
        </w:tcPr>
        <w:p w:rsidR="00764229" w:rsidRPr="000F3564" w:rsidRDefault="00764229" w:rsidP="000F3564">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10643/INFOEM/IP/RR/2025</w:t>
          </w:r>
        </w:p>
      </w:tc>
    </w:tr>
    <w:tr w:rsidR="00764229" w:rsidTr="000F3564">
      <w:trPr>
        <w:trHeight w:val="242"/>
      </w:trPr>
      <w:tc>
        <w:tcPr>
          <w:tcW w:w="2976" w:type="dxa"/>
          <w:vAlign w:val="center"/>
        </w:tcPr>
        <w:p w:rsidR="00764229" w:rsidRPr="000F3564" w:rsidRDefault="00764229">
          <w:pPr>
            <w:spacing w:after="0"/>
            <w:ind w:right="34"/>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Sujeto Obligado:</w:t>
          </w:r>
        </w:p>
      </w:tc>
      <w:tc>
        <w:tcPr>
          <w:tcW w:w="4962" w:type="dxa"/>
          <w:vAlign w:val="center"/>
        </w:tcPr>
        <w:p w:rsidR="00764229" w:rsidRPr="000F3564" w:rsidRDefault="00764229" w:rsidP="000F3564">
          <w:pPr>
            <w:pBdr>
              <w:top w:val="nil"/>
              <w:left w:val="nil"/>
              <w:bottom w:val="nil"/>
              <w:right w:val="nil"/>
              <w:between w:val="nil"/>
            </w:pBdr>
            <w:tabs>
              <w:tab w:val="center" w:pos="4419"/>
              <w:tab w:val="right" w:pos="8838"/>
            </w:tabs>
            <w:spacing w:after="0" w:line="240" w:lineRule="auto"/>
            <w:ind w:firstLine="34"/>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Protectora de Bosques del Estado de México</w:t>
          </w:r>
        </w:p>
      </w:tc>
    </w:tr>
    <w:tr w:rsidR="00764229" w:rsidTr="000F3564">
      <w:trPr>
        <w:trHeight w:val="342"/>
      </w:trPr>
      <w:tc>
        <w:tcPr>
          <w:tcW w:w="2976" w:type="dxa"/>
          <w:vAlign w:val="center"/>
        </w:tcPr>
        <w:p w:rsidR="00764229" w:rsidRPr="000F3564" w:rsidRDefault="00764229">
          <w:pPr>
            <w:spacing w:after="0"/>
            <w:ind w:right="34"/>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Comisionada Ponente:</w:t>
          </w:r>
        </w:p>
      </w:tc>
      <w:tc>
        <w:tcPr>
          <w:tcW w:w="4962" w:type="dxa"/>
          <w:vAlign w:val="center"/>
        </w:tcPr>
        <w:p w:rsidR="00764229" w:rsidRPr="000F3564" w:rsidRDefault="00764229" w:rsidP="000F3564">
          <w:pPr>
            <w:pBdr>
              <w:top w:val="nil"/>
              <w:left w:val="nil"/>
              <w:bottom w:val="nil"/>
              <w:right w:val="nil"/>
              <w:between w:val="nil"/>
            </w:pBdr>
            <w:tabs>
              <w:tab w:val="center" w:pos="4419"/>
              <w:tab w:val="right" w:pos="8838"/>
            </w:tabs>
            <w:spacing w:after="0" w:line="240" w:lineRule="auto"/>
            <w:ind w:firstLine="34"/>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María del Rosario Mejía Ayala</w:t>
          </w:r>
        </w:p>
      </w:tc>
    </w:tr>
  </w:tbl>
  <w:p w:rsidR="00764229" w:rsidRDefault="00B20ADF">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88.4pt;margin-top:-131.85pt;width:609.4pt;height:793.75pt;z-index:-25165721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268" w:type="dxa"/>
      <w:tblLayout w:type="fixed"/>
      <w:tblLook w:val="0400" w:firstRow="0" w:lastRow="0" w:firstColumn="0" w:lastColumn="0" w:noHBand="0" w:noVBand="1"/>
    </w:tblPr>
    <w:tblGrid>
      <w:gridCol w:w="2977"/>
      <w:gridCol w:w="4819"/>
    </w:tblGrid>
    <w:tr w:rsidR="00764229" w:rsidRPr="000F3564" w:rsidTr="000F3564">
      <w:trPr>
        <w:trHeight w:val="227"/>
      </w:trPr>
      <w:tc>
        <w:tcPr>
          <w:tcW w:w="2977" w:type="dxa"/>
          <w:vAlign w:val="center"/>
        </w:tcPr>
        <w:p w:rsidR="00764229" w:rsidRPr="000F3564" w:rsidRDefault="00764229">
          <w:pPr>
            <w:spacing w:after="0" w:line="240" w:lineRule="auto"/>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Recurso de Revisión:</w:t>
          </w:r>
        </w:p>
      </w:tc>
      <w:tc>
        <w:tcPr>
          <w:tcW w:w="4819" w:type="dxa"/>
          <w:vAlign w:val="center"/>
        </w:tcPr>
        <w:p w:rsidR="00764229" w:rsidRPr="000F3564" w:rsidRDefault="00764229" w:rsidP="000F3564">
          <w:pPr>
            <w:pBdr>
              <w:top w:val="nil"/>
              <w:left w:val="nil"/>
              <w:bottom w:val="nil"/>
              <w:right w:val="nil"/>
              <w:between w:val="nil"/>
            </w:pBdr>
            <w:tabs>
              <w:tab w:val="right" w:pos="8838"/>
            </w:tabs>
            <w:spacing w:after="0" w:line="276" w:lineRule="auto"/>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 10643/INFOEM/IP/RR/2025</w:t>
          </w:r>
        </w:p>
      </w:tc>
    </w:tr>
    <w:tr w:rsidR="00764229" w:rsidRPr="000F3564" w:rsidTr="000F3564">
      <w:trPr>
        <w:trHeight w:val="242"/>
      </w:trPr>
      <w:tc>
        <w:tcPr>
          <w:tcW w:w="2977" w:type="dxa"/>
          <w:vAlign w:val="center"/>
        </w:tcPr>
        <w:p w:rsidR="00764229" w:rsidRPr="000F3564" w:rsidRDefault="00764229">
          <w:pPr>
            <w:spacing w:after="0" w:line="240" w:lineRule="auto"/>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Recurrente:</w:t>
          </w:r>
        </w:p>
      </w:tc>
      <w:tc>
        <w:tcPr>
          <w:tcW w:w="4819" w:type="dxa"/>
        </w:tcPr>
        <w:p w:rsidR="00764229" w:rsidRPr="000F3564" w:rsidRDefault="00495F89" w:rsidP="000F3564">
          <w:pPr>
            <w:pBdr>
              <w:top w:val="nil"/>
              <w:left w:val="nil"/>
              <w:bottom w:val="nil"/>
              <w:right w:val="nil"/>
              <w:between w:val="nil"/>
            </w:pBdr>
            <w:tabs>
              <w:tab w:val="right" w:pos="8838"/>
              <w:tab w:val="left" w:pos="521"/>
            </w:tabs>
            <w:spacing w:after="0" w:line="276" w:lineRule="auto"/>
            <w:rPr>
              <w:rFonts w:ascii="Palatino Linotype" w:eastAsia="Palatino Linotype" w:hAnsi="Palatino Linotype" w:cs="Palatino Linotype"/>
              <w:bCs/>
              <w:color w:val="000000"/>
              <w:sz w:val="24"/>
            </w:rPr>
          </w:pPr>
          <w:r>
            <w:rPr>
              <w:rFonts w:ascii="Palatino Linotype" w:eastAsia="Palatino Linotype" w:hAnsi="Palatino Linotype" w:cs="Palatino Linotype"/>
              <w:bCs/>
              <w:color w:val="000000"/>
              <w:sz w:val="24"/>
            </w:rPr>
            <w:t>XXXX</w:t>
          </w:r>
        </w:p>
      </w:tc>
    </w:tr>
    <w:tr w:rsidR="00764229" w:rsidRPr="000F3564" w:rsidTr="000F3564">
      <w:trPr>
        <w:trHeight w:val="342"/>
      </w:trPr>
      <w:tc>
        <w:tcPr>
          <w:tcW w:w="2977" w:type="dxa"/>
          <w:vAlign w:val="center"/>
        </w:tcPr>
        <w:p w:rsidR="00764229" w:rsidRPr="000F3564" w:rsidRDefault="00764229">
          <w:pPr>
            <w:spacing w:after="0" w:line="240" w:lineRule="auto"/>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Sujeto Obligado:</w:t>
          </w:r>
        </w:p>
      </w:tc>
      <w:tc>
        <w:tcPr>
          <w:tcW w:w="4819" w:type="dxa"/>
          <w:vAlign w:val="center"/>
        </w:tcPr>
        <w:p w:rsidR="00764229" w:rsidRPr="000F3564" w:rsidRDefault="00764229" w:rsidP="000F3564">
          <w:pPr>
            <w:pBdr>
              <w:top w:val="nil"/>
              <w:left w:val="nil"/>
              <w:bottom w:val="nil"/>
              <w:right w:val="nil"/>
              <w:between w:val="nil"/>
            </w:pBdr>
            <w:tabs>
              <w:tab w:val="right" w:pos="8838"/>
            </w:tabs>
            <w:spacing w:after="0" w:line="276" w:lineRule="auto"/>
            <w:jc w:val="both"/>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Protectora de Bosques del Estado de México</w:t>
          </w:r>
        </w:p>
      </w:tc>
    </w:tr>
    <w:tr w:rsidR="00764229" w:rsidRPr="000F3564" w:rsidTr="000F3564">
      <w:trPr>
        <w:trHeight w:val="342"/>
      </w:trPr>
      <w:tc>
        <w:tcPr>
          <w:tcW w:w="2977" w:type="dxa"/>
          <w:vAlign w:val="center"/>
        </w:tcPr>
        <w:p w:rsidR="00764229" w:rsidRPr="000F3564" w:rsidRDefault="00764229">
          <w:pPr>
            <w:spacing w:after="0" w:line="240" w:lineRule="auto"/>
            <w:jc w:val="right"/>
            <w:rPr>
              <w:rFonts w:ascii="Palatino Linotype" w:eastAsia="Palatino Linotype" w:hAnsi="Palatino Linotype" w:cs="Palatino Linotype"/>
              <w:b/>
              <w:bCs/>
              <w:sz w:val="24"/>
            </w:rPr>
          </w:pPr>
          <w:r w:rsidRPr="000F3564">
            <w:rPr>
              <w:rFonts w:ascii="Palatino Linotype" w:eastAsia="Palatino Linotype" w:hAnsi="Palatino Linotype" w:cs="Palatino Linotype"/>
              <w:b/>
              <w:bCs/>
              <w:sz w:val="24"/>
            </w:rPr>
            <w:t>Comisionada Ponente:</w:t>
          </w:r>
        </w:p>
      </w:tc>
      <w:tc>
        <w:tcPr>
          <w:tcW w:w="4819" w:type="dxa"/>
          <w:vAlign w:val="center"/>
        </w:tcPr>
        <w:p w:rsidR="00764229" w:rsidRPr="000F3564" w:rsidRDefault="00764229" w:rsidP="000F3564">
          <w:pPr>
            <w:pBdr>
              <w:top w:val="nil"/>
              <w:left w:val="nil"/>
              <w:bottom w:val="nil"/>
              <w:right w:val="nil"/>
              <w:between w:val="nil"/>
            </w:pBdr>
            <w:tabs>
              <w:tab w:val="right" w:pos="8838"/>
            </w:tabs>
            <w:spacing w:after="0" w:line="276" w:lineRule="auto"/>
            <w:rPr>
              <w:rFonts w:ascii="Palatino Linotype" w:eastAsia="Palatino Linotype" w:hAnsi="Palatino Linotype" w:cs="Palatino Linotype"/>
              <w:bCs/>
              <w:color w:val="000000"/>
              <w:sz w:val="24"/>
            </w:rPr>
          </w:pPr>
          <w:r w:rsidRPr="000F3564">
            <w:rPr>
              <w:rFonts w:ascii="Palatino Linotype" w:eastAsia="Palatino Linotype" w:hAnsi="Palatino Linotype" w:cs="Palatino Linotype"/>
              <w:bCs/>
              <w:color w:val="000000"/>
              <w:sz w:val="24"/>
            </w:rPr>
            <w:t>María del Rosario Mejía Ayala</w:t>
          </w:r>
        </w:p>
      </w:tc>
    </w:tr>
  </w:tbl>
  <w:p w:rsidR="00764229" w:rsidRDefault="00B20ADF">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8.15pt;width:609.4pt;height:793.75pt;z-index:-25165619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42AC"/>
    <w:multiLevelType w:val="hybridMultilevel"/>
    <w:tmpl w:val="A5D69D36"/>
    <w:lvl w:ilvl="0" w:tplc="8558F4EC">
      <w:numFmt w:val="bullet"/>
      <w:lvlText w:val="∙"/>
      <w:lvlJc w:val="left"/>
      <w:pPr>
        <w:ind w:left="927" w:hanging="360"/>
      </w:pPr>
      <w:rPr>
        <w:rFonts w:ascii="Symbol" w:eastAsia="Symbol" w:hAnsi="Symbol" w:cs="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 w15:restartNumberingAfterBreak="0">
    <w:nsid w:val="09E2547E"/>
    <w:multiLevelType w:val="hybridMultilevel"/>
    <w:tmpl w:val="42DE8C08"/>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22192D"/>
    <w:multiLevelType w:val="hybridMultilevel"/>
    <w:tmpl w:val="36BE6192"/>
    <w:lvl w:ilvl="0" w:tplc="17EC1D6A">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7E2FFE"/>
    <w:multiLevelType w:val="multilevel"/>
    <w:tmpl w:val="D848C18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8A763A"/>
    <w:multiLevelType w:val="multilevel"/>
    <w:tmpl w:val="B418728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69115F"/>
    <w:multiLevelType w:val="hybridMultilevel"/>
    <w:tmpl w:val="4E5A58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30653C55"/>
    <w:multiLevelType w:val="hybridMultilevel"/>
    <w:tmpl w:val="D74C1D74"/>
    <w:lvl w:ilvl="0" w:tplc="080A0001">
      <w:start w:val="1"/>
      <w:numFmt w:val="bullet"/>
      <w:lvlText w:val=""/>
      <w:lvlJc w:val="left"/>
      <w:pPr>
        <w:ind w:left="135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B6349F"/>
    <w:multiLevelType w:val="multilevel"/>
    <w:tmpl w:val="FFF87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9" w15:restartNumberingAfterBreak="0">
    <w:nsid w:val="508B2372"/>
    <w:multiLevelType w:val="hybridMultilevel"/>
    <w:tmpl w:val="FC0CEA96"/>
    <w:lvl w:ilvl="0" w:tplc="8558F4EC">
      <w:numFmt w:val="bullet"/>
      <w:lvlText w:val="∙"/>
      <w:lvlJc w:val="left"/>
      <w:pPr>
        <w:ind w:left="927" w:hanging="360"/>
      </w:pPr>
      <w:rPr>
        <w:rFonts w:ascii="Symbol" w:eastAsia="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09F39B6"/>
    <w:multiLevelType w:val="multilevel"/>
    <w:tmpl w:val="8C701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2A512A"/>
    <w:multiLevelType w:val="multilevel"/>
    <w:tmpl w:val="E8BE7F9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5D5D88"/>
    <w:multiLevelType w:val="multilevel"/>
    <w:tmpl w:val="F0AEFC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4B7722"/>
    <w:multiLevelType w:val="hybridMultilevel"/>
    <w:tmpl w:val="5FE65BAC"/>
    <w:lvl w:ilvl="0" w:tplc="17EC1D6A">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004D81"/>
    <w:multiLevelType w:val="hybridMultilevel"/>
    <w:tmpl w:val="4412CE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64E74AEE"/>
    <w:multiLevelType w:val="multilevel"/>
    <w:tmpl w:val="BDFA8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DCD2F3F"/>
    <w:multiLevelType w:val="multilevel"/>
    <w:tmpl w:val="975C3A5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7"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557903"/>
    <w:multiLevelType w:val="hybridMultilevel"/>
    <w:tmpl w:val="870AEF7C"/>
    <w:lvl w:ilvl="0" w:tplc="8558F4EC">
      <w:numFmt w:val="bullet"/>
      <w:lvlText w:val="∙"/>
      <w:lvlJc w:val="left"/>
      <w:pPr>
        <w:ind w:left="1854" w:hanging="360"/>
      </w:pPr>
      <w:rPr>
        <w:rFonts w:ascii="Symbol" w:eastAsia="Symbol" w:hAnsi="Symbol" w:cs="Symbol" w:hint="default"/>
      </w:rPr>
    </w:lvl>
    <w:lvl w:ilvl="1" w:tplc="080A0003" w:tentative="1">
      <w:start w:val="1"/>
      <w:numFmt w:val="bullet"/>
      <w:lvlText w:val="o"/>
      <w:lvlJc w:val="left"/>
      <w:pPr>
        <w:ind w:left="2367" w:hanging="360"/>
      </w:pPr>
      <w:rPr>
        <w:rFonts w:ascii="Courier New" w:hAnsi="Courier New" w:cs="Courier New" w:hint="default"/>
      </w:rPr>
    </w:lvl>
    <w:lvl w:ilvl="2" w:tplc="080A0005" w:tentative="1">
      <w:start w:val="1"/>
      <w:numFmt w:val="bullet"/>
      <w:lvlText w:val=""/>
      <w:lvlJc w:val="left"/>
      <w:pPr>
        <w:ind w:left="3087" w:hanging="360"/>
      </w:pPr>
      <w:rPr>
        <w:rFonts w:ascii="Wingdings" w:hAnsi="Wingdings" w:hint="default"/>
      </w:rPr>
    </w:lvl>
    <w:lvl w:ilvl="3" w:tplc="080A0001" w:tentative="1">
      <w:start w:val="1"/>
      <w:numFmt w:val="bullet"/>
      <w:lvlText w:val=""/>
      <w:lvlJc w:val="left"/>
      <w:pPr>
        <w:ind w:left="3807" w:hanging="360"/>
      </w:pPr>
      <w:rPr>
        <w:rFonts w:ascii="Symbol" w:hAnsi="Symbol" w:hint="default"/>
      </w:rPr>
    </w:lvl>
    <w:lvl w:ilvl="4" w:tplc="080A0003" w:tentative="1">
      <w:start w:val="1"/>
      <w:numFmt w:val="bullet"/>
      <w:lvlText w:val="o"/>
      <w:lvlJc w:val="left"/>
      <w:pPr>
        <w:ind w:left="4527" w:hanging="360"/>
      </w:pPr>
      <w:rPr>
        <w:rFonts w:ascii="Courier New" w:hAnsi="Courier New" w:cs="Courier New" w:hint="default"/>
      </w:rPr>
    </w:lvl>
    <w:lvl w:ilvl="5" w:tplc="080A0005" w:tentative="1">
      <w:start w:val="1"/>
      <w:numFmt w:val="bullet"/>
      <w:lvlText w:val=""/>
      <w:lvlJc w:val="left"/>
      <w:pPr>
        <w:ind w:left="5247" w:hanging="360"/>
      </w:pPr>
      <w:rPr>
        <w:rFonts w:ascii="Wingdings" w:hAnsi="Wingdings" w:hint="default"/>
      </w:rPr>
    </w:lvl>
    <w:lvl w:ilvl="6" w:tplc="080A0001" w:tentative="1">
      <w:start w:val="1"/>
      <w:numFmt w:val="bullet"/>
      <w:lvlText w:val=""/>
      <w:lvlJc w:val="left"/>
      <w:pPr>
        <w:ind w:left="5967" w:hanging="360"/>
      </w:pPr>
      <w:rPr>
        <w:rFonts w:ascii="Symbol" w:hAnsi="Symbol" w:hint="default"/>
      </w:rPr>
    </w:lvl>
    <w:lvl w:ilvl="7" w:tplc="080A0003" w:tentative="1">
      <w:start w:val="1"/>
      <w:numFmt w:val="bullet"/>
      <w:lvlText w:val="o"/>
      <w:lvlJc w:val="left"/>
      <w:pPr>
        <w:ind w:left="6687" w:hanging="360"/>
      </w:pPr>
      <w:rPr>
        <w:rFonts w:ascii="Courier New" w:hAnsi="Courier New" w:cs="Courier New" w:hint="default"/>
      </w:rPr>
    </w:lvl>
    <w:lvl w:ilvl="8" w:tplc="080A0005" w:tentative="1">
      <w:start w:val="1"/>
      <w:numFmt w:val="bullet"/>
      <w:lvlText w:val=""/>
      <w:lvlJc w:val="left"/>
      <w:pPr>
        <w:ind w:left="7407" w:hanging="360"/>
      </w:pPr>
      <w:rPr>
        <w:rFonts w:ascii="Wingdings" w:hAnsi="Wingdings" w:hint="default"/>
      </w:rPr>
    </w:lvl>
  </w:abstractNum>
  <w:abstractNum w:abstractNumId="19" w15:restartNumberingAfterBreak="0">
    <w:nsid w:val="7EEE37CB"/>
    <w:multiLevelType w:val="multilevel"/>
    <w:tmpl w:val="32CC1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0"/>
  </w:num>
  <w:num w:numId="3">
    <w:abstractNumId w:val="16"/>
  </w:num>
  <w:num w:numId="4">
    <w:abstractNumId w:val="19"/>
  </w:num>
  <w:num w:numId="5">
    <w:abstractNumId w:val="12"/>
  </w:num>
  <w:num w:numId="6">
    <w:abstractNumId w:val="7"/>
  </w:num>
  <w:num w:numId="7">
    <w:abstractNumId w:val="15"/>
  </w:num>
  <w:num w:numId="8">
    <w:abstractNumId w:val="4"/>
  </w:num>
  <w:num w:numId="9">
    <w:abstractNumId w:val="5"/>
  </w:num>
  <w:num w:numId="10">
    <w:abstractNumId w:val="0"/>
  </w:num>
  <w:num w:numId="11">
    <w:abstractNumId w:val="18"/>
  </w:num>
  <w:num w:numId="12">
    <w:abstractNumId w:val="9"/>
  </w:num>
  <w:num w:numId="13">
    <w:abstractNumId w:val="1"/>
  </w:num>
  <w:num w:numId="14">
    <w:abstractNumId w:val="6"/>
  </w:num>
  <w:num w:numId="15">
    <w:abstractNumId w:val="3"/>
  </w:num>
  <w:num w:numId="16">
    <w:abstractNumId w:val="13"/>
  </w:num>
  <w:num w:numId="17">
    <w:abstractNumId w:val="2"/>
  </w:num>
  <w:num w:numId="18">
    <w:abstractNumId w:val="8"/>
  </w:num>
  <w:num w:numId="19">
    <w:abstractNumId w:val="17"/>
    <w:lvlOverride w:ilvl="0">
      <w:startOverride w:val="1"/>
    </w:lvlOverride>
    <w:lvlOverride w:ilvl="1">
      <w:startOverride w:val="1"/>
    </w:lvlOverride>
    <w:lvlOverride w:ilvl="2">
      <w:startOverride w:val="4"/>
    </w:lvlOverride>
    <w:lvlOverride w:ilvl="3">
      <w:startOverride w:val="1"/>
    </w:lvlOverride>
    <w:lvlOverride w:ilvl="4">
      <w:startOverride w:val="104"/>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03"/>
    <w:rsid w:val="00040D03"/>
    <w:rsid w:val="000642E8"/>
    <w:rsid w:val="00073788"/>
    <w:rsid w:val="000F0359"/>
    <w:rsid w:val="000F2955"/>
    <w:rsid w:val="000F3564"/>
    <w:rsid w:val="0028771C"/>
    <w:rsid w:val="002A2096"/>
    <w:rsid w:val="002E7514"/>
    <w:rsid w:val="00462DF3"/>
    <w:rsid w:val="00495F89"/>
    <w:rsid w:val="004B6220"/>
    <w:rsid w:val="005230FB"/>
    <w:rsid w:val="005B33AF"/>
    <w:rsid w:val="006121CC"/>
    <w:rsid w:val="00764229"/>
    <w:rsid w:val="007770F4"/>
    <w:rsid w:val="007928CA"/>
    <w:rsid w:val="00930453"/>
    <w:rsid w:val="00961748"/>
    <w:rsid w:val="009779FC"/>
    <w:rsid w:val="009B58D0"/>
    <w:rsid w:val="00A76905"/>
    <w:rsid w:val="00B20ADF"/>
    <w:rsid w:val="00B722C5"/>
    <w:rsid w:val="00B76359"/>
    <w:rsid w:val="00C0390E"/>
    <w:rsid w:val="00C35D77"/>
    <w:rsid w:val="00C438E9"/>
    <w:rsid w:val="00DD3270"/>
    <w:rsid w:val="00E47E89"/>
    <w:rsid w:val="00F00D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80F9DA-A65C-4F25-8B17-2F3BC7F6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0D03"/>
    <w:rPr>
      <w:rFonts w:ascii="Calibri" w:eastAsia="Calibri" w:hAnsi="Calibri" w:cs="Calibri"/>
      <w:lang w:eastAsia="es-MX"/>
    </w:rPr>
  </w:style>
  <w:style w:type="paragraph" w:styleId="Ttulo1">
    <w:name w:val="heading 1"/>
    <w:basedOn w:val="Normal"/>
    <w:next w:val="Normal"/>
    <w:link w:val="Ttulo1Car"/>
    <w:rsid w:val="00040D03"/>
    <w:pPr>
      <w:keepNext/>
      <w:keepLines/>
      <w:spacing w:before="240" w:after="0" w:line="240" w:lineRule="auto"/>
      <w:outlineLvl w:val="0"/>
    </w:pPr>
    <w:rPr>
      <w:color w:val="2E75B5"/>
      <w:sz w:val="32"/>
      <w:szCs w:val="32"/>
    </w:rPr>
  </w:style>
  <w:style w:type="paragraph" w:styleId="Ttulo2">
    <w:name w:val="heading 2"/>
    <w:basedOn w:val="Normal"/>
    <w:next w:val="Normal"/>
    <w:link w:val="Ttulo2Car"/>
    <w:rsid w:val="00040D03"/>
    <w:pPr>
      <w:keepNext/>
      <w:keepLines/>
      <w:spacing w:before="40" w:after="0" w:line="240" w:lineRule="auto"/>
      <w:outlineLvl w:val="1"/>
    </w:pPr>
    <w:rPr>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40D03"/>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040D03"/>
    <w:rPr>
      <w:rFonts w:ascii="Calibri" w:eastAsia="Calibri" w:hAnsi="Calibri" w:cs="Calibri"/>
      <w:color w:val="2E75B5"/>
      <w:sz w:val="26"/>
      <w:szCs w:val="26"/>
      <w:lang w:eastAsia="es-MX"/>
    </w:rPr>
  </w:style>
  <w:style w:type="paragraph" w:styleId="Piedepgina">
    <w:name w:val="footer"/>
    <w:basedOn w:val="Normal"/>
    <w:link w:val="PiedepginaCar"/>
    <w:uiPriority w:val="99"/>
    <w:unhideWhenUsed/>
    <w:rsid w:val="00040D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0D03"/>
    <w:rPr>
      <w:rFonts w:ascii="Calibri" w:eastAsia="Calibri" w:hAnsi="Calibri" w:cs="Calibri"/>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453"/>
    <w:pPr>
      <w:ind w:left="720"/>
      <w:contextualSpacing/>
    </w:pPr>
  </w:style>
  <w:style w:type="table" w:styleId="Tablaconcuadrcula">
    <w:name w:val="Table Grid"/>
    <w:basedOn w:val="Tablanormal"/>
    <w:uiPriority w:val="39"/>
    <w:rsid w:val="00287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7928CA"/>
    <w:rPr>
      <w:rFonts w:ascii="Calibri" w:eastAsia="Calibri" w:hAnsi="Calibri" w:cs="Calibri"/>
      <w:lang w:eastAsia="es-MX"/>
    </w:rPr>
  </w:style>
  <w:style w:type="paragraph" w:customStyle="1" w:styleId="Default">
    <w:name w:val="Default"/>
    <w:rsid w:val="007928C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85139">
      <w:bodyDiv w:val="1"/>
      <w:marLeft w:val="0"/>
      <w:marRight w:val="0"/>
      <w:marTop w:val="0"/>
      <w:marBottom w:val="0"/>
      <w:divBdr>
        <w:top w:val="none" w:sz="0" w:space="0" w:color="auto"/>
        <w:left w:val="none" w:sz="0" w:space="0" w:color="auto"/>
        <w:bottom w:val="none" w:sz="0" w:space="0" w:color="auto"/>
        <w:right w:val="none" w:sz="0" w:space="0" w:color="auto"/>
      </w:divBdr>
    </w:div>
    <w:div w:id="359668022">
      <w:bodyDiv w:val="1"/>
      <w:marLeft w:val="0"/>
      <w:marRight w:val="0"/>
      <w:marTop w:val="0"/>
      <w:marBottom w:val="0"/>
      <w:divBdr>
        <w:top w:val="none" w:sz="0" w:space="0" w:color="auto"/>
        <w:left w:val="none" w:sz="0" w:space="0" w:color="auto"/>
        <w:bottom w:val="none" w:sz="0" w:space="0" w:color="auto"/>
        <w:right w:val="none" w:sz="0" w:space="0" w:color="auto"/>
      </w:divBdr>
      <w:divsChild>
        <w:div w:id="1754430342">
          <w:marLeft w:val="0"/>
          <w:marRight w:val="0"/>
          <w:marTop w:val="0"/>
          <w:marBottom w:val="0"/>
          <w:divBdr>
            <w:top w:val="none" w:sz="0" w:space="0" w:color="auto"/>
            <w:left w:val="none" w:sz="0" w:space="0" w:color="auto"/>
            <w:bottom w:val="none" w:sz="0" w:space="0" w:color="auto"/>
            <w:right w:val="none" w:sz="0" w:space="0" w:color="auto"/>
          </w:divBdr>
        </w:div>
        <w:div w:id="1366755121">
          <w:marLeft w:val="0"/>
          <w:marRight w:val="0"/>
          <w:marTop w:val="0"/>
          <w:marBottom w:val="0"/>
          <w:divBdr>
            <w:top w:val="none" w:sz="0" w:space="0" w:color="auto"/>
            <w:left w:val="none" w:sz="0" w:space="0" w:color="auto"/>
            <w:bottom w:val="none" w:sz="0" w:space="0" w:color="auto"/>
            <w:right w:val="none" w:sz="0" w:space="0" w:color="auto"/>
          </w:divBdr>
        </w:div>
        <w:div w:id="159273053">
          <w:marLeft w:val="0"/>
          <w:marRight w:val="0"/>
          <w:marTop w:val="0"/>
          <w:marBottom w:val="0"/>
          <w:divBdr>
            <w:top w:val="none" w:sz="0" w:space="0" w:color="auto"/>
            <w:left w:val="none" w:sz="0" w:space="0" w:color="auto"/>
            <w:bottom w:val="none" w:sz="0" w:space="0" w:color="auto"/>
            <w:right w:val="none" w:sz="0" w:space="0" w:color="auto"/>
          </w:divBdr>
        </w:div>
      </w:divsChild>
    </w:div>
    <w:div w:id="619803649">
      <w:bodyDiv w:val="1"/>
      <w:marLeft w:val="0"/>
      <w:marRight w:val="0"/>
      <w:marTop w:val="0"/>
      <w:marBottom w:val="0"/>
      <w:divBdr>
        <w:top w:val="none" w:sz="0" w:space="0" w:color="auto"/>
        <w:left w:val="none" w:sz="0" w:space="0" w:color="auto"/>
        <w:bottom w:val="none" w:sz="0" w:space="0" w:color="auto"/>
        <w:right w:val="none" w:sz="0" w:space="0" w:color="auto"/>
      </w:divBdr>
    </w:div>
    <w:div w:id="815998664">
      <w:bodyDiv w:val="1"/>
      <w:marLeft w:val="0"/>
      <w:marRight w:val="0"/>
      <w:marTop w:val="0"/>
      <w:marBottom w:val="0"/>
      <w:divBdr>
        <w:top w:val="none" w:sz="0" w:space="0" w:color="auto"/>
        <w:left w:val="none" w:sz="0" w:space="0" w:color="auto"/>
        <w:bottom w:val="none" w:sz="0" w:space="0" w:color="auto"/>
        <w:right w:val="none" w:sz="0" w:space="0" w:color="auto"/>
      </w:divBdr>
    </w:div>
    <w:div w:id="1218395003">
      <w:bodyDiv w:val="1"/>
      <w:marLeft w:val="0"/>
      <w:marRight w:val="0"/>
      <w:marTop w:val="0"/>
      <w:marBottom w:val="0"/>
      <w:divBdr>
        <w:top w:val="none" w:sz="0" w:space="0" w:color="auto"/>
        <w:left w:val="none" w:sz="0" w:space="0" w:color="auto"/>
        <w:bottom w:val="none" w:sz="0" w:space="0" w:color="auto"/>
        <w:right w:val="none" w:sz="0" w:space="0" w:color="auto"/>
      </w:divBdr>
    </w:div>
    <w:div w:id="1319110081">
      <w:bodyDiv w:val="1"/>
      <w:marLeft w:val="0"/>
      <w:marRight w:val="0"/>
      <w:marTop w:val="0"/>
      <w:marBottom w:val="0"/>
      <w:divBdr>
        <w:top w:val="none" w:sz="0" w:space="0" w:color="auto"/>
        <w:left w:val="none" w:sz="0" w:space="0" w:color="auto"/>
        <w:bottom w:val="none" w:sz="0" w:space="0" w:color="auto"/>
        <w:right w:val="none" w:sz="0" w:space="0" w:color="auto"/>
      </w:divBdr>
    </w:div>
    <w:div w:id="1790272215">
      <w:bodyDiv w:val="1"/>
      <w:marLeft w:val="0"/>
      <w:marRight w:val="0"/>
      <w:marTop w:val="0"/>
      <w:marBottom w:val="0"/>
      <w:divBdr>
        <w:top w:val="none" w:sz="0" w:space="0" w:color="auto"/>
        <w:left w:val="none" w:sz="0" w:space="0" w:color="auto"/>
        <w:bottom w:val="none" w:sz="0" w:space="0" w:color="auto"/>
        <w:right w:val="none" w:sz="0" w:space="0" w:color="auto"/>
      </w:divBdr>
    </w:div>
    <w:div w:id="1845129667">
      <w:bodyDiv w:val="1"/>
      <w:marLeft w:val="0"/>
      <w:marRight w:val="0"/>
      <w:marTop w:val="0"/>
      <w:marBottom w:val="0"/>
      <w:divBdr>
        <w:top w:val="none" w:sz="0" w:space="0" w:color="auto"/>
        <w:left w:val="none" w:sz="0" w:space="0" w:color="auto"/>
        <w:bottom w:val="none" w:sz="0" w:space="0" w:color="auto"/>
        <w:right w:val="none" w:sz="0" w:space="0" w:color="auto"/>
      </w:divBdr>
    </w:div>
    <w:div w:id="213721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29</Pages>
  <Words>6287</Words>
  <Characters>34582</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2026-02-20T16:07:00Z</cp:lastPrinted>
  <dcterms:created xsi:type="dcterms:W3CDTF">2026-02-10T18:28:00Z</dcterms:created>
  <dcterms:modified xsi:type="dcterms:W3CDTF">2026-02-26T23:46:00Z</dcterms:modified>
</cp:coreProperties>
</file>