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160" w:rsidRPr="007A3FD5" w:rsidRDefault="00BB6160" w:rsidP="00BB6160">
      <w:pPr>
        <w:tabs>
          <w:tab w:val="left" w:pos="3465"/>
        </w:tabs>
        <w:spacing w:line="360" w:lineRule="auto"/>
        <w:ind w:right="49"/>
        <w:jc w:val="both"/>
        <w:rPr>
          <w:rFonts w:ascii="Palatino Linotype" w:eastAsia="Palatino Linotype" w:hAnsi="Palatino Linotype" w:cs="Palatino Linotype"/>
          <w:b/>
        </w:rPr>
      </w:pPr>
      <w:r w:rsidRPr="007A3FD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7A3FD5">
        <w:rPr>
          <w:rFonts w:ascii="Palatino Linotype" w:eastAsia="Palatino Linotype" w:hAnsi="Palatino Linotype" w:cs="Palatino Linotype"/>
          <w:b/>
        </w:rPr>
        <w:t xml:space="preserve">fecha </w:t>
      </w:r>
      <w:r w:rsidR="00F56717" w:rsidRPr="007A3FD5">
        <w:rPr>
          <w:rFonts w:ascii="Palatino Linotype" w:eastAsia="Palatino Linotype" w:hAnsi="Palatino Linotype" w:cs="Palatino Linotype"/>
          <w:b/>
        </w:rPr>
        <w:t xml:space="preserve">tres </w:t>
      </w:r>
      <w:r w:rsidR="007A3FD5" w:rsidRPr="007A3FD5">
        <w:rPr>
          <w:rFonts w:ascii="Palatino Linotype" w:eastAsia="Palatino Linotype" w:hAnsi="Palatino Linotype" w:cs="Palatino Linotype"/>
          <w:b/>
        </w:rPr>
        <w:t xml:space="preserve">(03) </w:t>
      </w:r>
      <w:r w:rsidR="00F56717" w:rsidRPr="007A3FD5">
        <w:rPr>
          <w:rFonts w:ascii="Palatino Linotype" w:eastAsia="Palatino Linotype" w:hAnsi="Palatino Linotype" w:cs="Palatino Linotype"/>
          <w:b/>
        </w:rPr>
        <w:t>de junio</w:t>
      </w:r>
      <w:r w:rsidR="00DA5A62" w:rsidRPr="007A3FD5">
        <w:rPr>
          <w:rFonts w:ascii="Palatino Linotype" w:eastAsia="Palatino Linotype" w:hAnsi="Palatino Linotype" w:cs="Palatino Linotype"/>
          <w:b/>
        </w:rPr>
        <w:t xml:space="preserve"> </w:t>
      </w:r>
      <w:r w:rsidR="008F3150" w:rsidRPr="007A3FD5">
        <w:rPr>
          <w:rFonts w:ascii="Palatino Linotype" w:eastAsia="Palatino Linotype" w:hAnsi="Palatino Linotype" w:cs="Palatino Linotype"/>
          <w:b/>
        </w:rPr>
        <w:t>de dos mil veintiséis</w:t>
      </w:r>
      <w:r w:rsidRPr="007A3FD5">
        <w:rPr>
          <w:rFonts w:ascii="Palatino Linotype" w:eastAsia="Palatino Linotype" w:hAnsi="Palatino Linotype" w:cs="Palatino Linotype"/>
          <w:b/>
        </w:rPr>
        <w:t>.</w:t>
      </w:r>
    </w:p>
    <w:p w:rsidR="00BB6160" w:rsidRPr="007A3FD5" w:rsidRDefault="00BB6160" w:rsidP="00BB6160">
      <w:pPr>
        <w:tabs>
          <w:tab w:val="left" w:pos="3465"/>
        </w:tabs>
        <w:spacing w:line="360" w:lineRule="auto"/>
        <w:ind w:right="49"/>
        <w:jc w:val="both"/>
        <w:rPr>
          <w:rFonts w:ascii="Palatino Linotype" w:eastAsia="Palatino Linotype" w:hAnsi="Palatino Linotype" w:cs="Palatino Linotype"/>
        </w:rPr>
      </w:pPr>
    </w:p>
    <w:p w:rsidR="00BB6160" w:rsidRPr="007A3FD5" w:rsidRDefault="00BB6160" w:rsidP="00D01A28">
      <w:pPr>
        <w:pStyle w:val="Prrafodelista"/>
        <w:tabs>
          <w:tab w:val="left" w:pos="426"/>
        </w:tabs>
        <w:spacing w:line="360" w:lineRule="auto"/>
        <w:ind w:left="0" w:right="27"/>
        <w:jc w:val="both"/>
        <w:rPr>
          <w:rFonts w:ascii="Palatino Linotype" w:eastAsia="Palatino Linotype" w:hAnsi="Palatino Linotype" w:cs="Palatino Linotype"/>
          <w:sz w:val="24"/>
        </w:rPr>
      </w:pPr>
      <w:r w:rsidRPr="007A3FD5">
        <w:rPr>
          <w:rFonts w:ascii="Palatino Linotype" w:eastAsia="Palatino Linotype" w:hAnsi="Palatino Linotype" w:cs="Palatino Linotype"/>
          <w:b/>
          <w:sz w:val="24"/>
        </w:rPr>
        <w:t xml:space="preserve">VISTAS </w:t>
      </w:r>
      <w:r w:rsidRPr="007A3FD5">
        <w:rPr>
          <w:rFonts w:ascii="Palatino Linotype" w:eastAsia="Palatino Linotype" w:hAnsi="Palatino Linotype" w:cs="Palatino Linotype"/>
          <w:sz w:val="24"/>
        </w:rPr>
        <w:t xml:space="preserve">las constancias para resolver el Recurso de Revisión presentado por </w:t>
      </w:r>
      <w:r w:rsidR="00EA36AB">
        <w:rPr>
          <w:rFonts w:ascii="Palatino Linotype" w:eastAsia="Palatino Linotype" w:hAnsi="Palatino Linotype" w:cs="Palatino Linotype"/>
          <w:b/>
          <w:sz w:val="24"/>
        </w:rPr>
        <w:t>XXXX</w:t>
      </w:r>
      <w:r w:rsidRPr="007A3FD5">
        <w:rPr>
          <w:rFonts w:ascii="Palatino Linotype" w:eastAsia="Palatino Linotype" w:hAnsi="Palatino Linotype" w:cs="Palatino Linotype"/>
          <w:b/>
          <w:sz w:val="24"/>
        </w:rPr>
        <w:t>,</w:t>
      </w:r>
      <w:r w:rsidRPr="007A3FD5">
        <w:rPr>
          <w:rFonts w:ascii="Palatino Linotype" w:eastAsia="Palatino Linotype" w:hAnsi="Palatino Linotype" w:cs="Palatino Linotype"/>
          <w:sz w:val="24"/>
        </w:rPr>
        <w:t xml:space="preserve"> en lo sucesivo el </w:t>
      </w:r>
      <w:r w:rsidRPr="007A3FD5">
        <w:rPr>
          <w:rFonts w:ascii="Palatino Linotype" w:eastAsia="Palatino Linotype" w:hAnsi="Palatino Linotype" w:cs="Palatino Linotype"/>
          <w:b/>
          <w:sz w:val="24"/>
        </w:rPr>
        <w:t>RECURRENTE,</w:t>
      </w:r>
      <w:r w:rsidRPr="007A3FD5">
        <w:rPr>
          <w:rFonts w:ascii="Palatino Linotype" w:eastAsia="Palatino Linotype" w:hAnsi="Palatino Linotype" w:cs="Palatino Linotype"/>
          <w:sz w:val="24"/>
        </w:rPr>
        <w:t xml:space="preserve"> en contra de la respuesta otorgada a la Solicitud de Acceso a Datos Personales con número de folio </w:t>
      </w:r>
      <w:r w:rsidR="00DA5A62" w:rsidRPr="007A3FD5">
        <w:rPr>
          <w:rFonts w:ascii="Palatino Linotype" w:eastAsia="Palatino Linotype" w:hAnsi="Palatino Linotype" w:cs="Palatino Linotype"/>
          <w:b/>
          <w:sz w:val="24"/>
        </w:rPr>
        <w:t>00634/SSEM/IP/2025</w:t>
      </w:r>
      <w:r w:rsidRPr="007A3FD5">
        <w:rPr>
          <w:rFonts w:ascii="Palatino Linotype" w:eastAsia="Palatino Linotype" w:hAnsi="Palatino Linotype" w:cs="Palatino Linotype"/>
          <w:sz w:val="24"/>
        </w:rPr>
        <w:t xml:space="preserve">, que dio origen al Recurso de Revisión </w:t>
      </w:r>
      <w:r w:rsidR="00DA5A62" w:rsidRPr="007A3FD5">
        <w:rPr>
          <w:rFonts w:ascii="Palatino Linotype" w:eastAsia="Palatino Linotype" w:hAnsi="Palatino Linotype" w:cs="Palatino Linotype"/>
          <w:b/>
          <w:sz w:val="24"/>
        </w:rPr>
        <w:t>14193/INFOEM/IP/RR/2025</w:t>
      </w:r>
      <w:r w:rsidRPr="007A3FD5">
        <w:rPr>
          <w:rFonts w:ascii="Palatino Linotype" w:eastAsia="Palatino Linotype" w:hAnsi="Palatino Linotype" w:cs="Palatino Linotype"/>
          <w:sz w:val="24"/>
        </w:rPr>
        <w:t>, por parte de</w:t>
      </w:r>
      <w:r w:rsidR="00664183" w:rsidRPr="007A3FD5">
        <w:rPr>
          <w:rFonts w:ascii="Palatino Linotype" w:eastAsia="Palatino Linotype" w:hAnsi="Palatino Linotype" w:cs="Palatino Linotype"/>
          <w:sz w:val="24"/>
        </w:rPr>
        <w:t xml:space="preserve"> la</w:t>
      </w:r>
      <w:r w:rsidR="00D01A28" w:rsidRPr="007A3FD5">
        <w:rPr>
          <w:rFonts w:ascii="Palatino Linotype" w:eastAsia="Palatino Linotype" w:hAnsi="Palatino Linotype" w:cs="Palatino Linotype"/>
          <w:sz w:val="24"/>
        </w:rPr>
        <w:t xml:space="preserve"> </w:t>
      </w:r>
      <w:r w:rsidR="00664183" w:rsidRPr="007A3FD5">
        <w:rPr>
          <w:rFonts w:ascii="Palatino Linotype" w:eastAsia="Palatino Linotype" w:hAnsi="Palatino Linotype" w:cs="Palatino Linotype"/>
          <w:b/>
          <w:sz w:val="24"/>
        </w:rPr>
        <w:t>Secretaría de Seguridad</w:t>
      </w:r>
      <w:r w:rsidR="00D01A28" w:rsidRPr="007A3FD5">
        <w:rPr>
          <w:rFonts w:ascii="Palatino Linotype" w:eastAsia="Palatino Linotype" w:hAnsi="Palatino Linotype" w:cs="Palatino Linotype"/>
          <w:sz w:val="24"/>
        </w:rPr>
        <w:t xml:space="preserve"> </w:t>
      </w:r>
      <w:r w:rsidRPr="007A3FD5">
        <w:rPr>
          <w:rFonts w:ascii="Palatino Linotype" w:eastAsia="Palatino Linotype" w:hAnsi="Palatino Linotype" w:cs="Palatino Linotype"/>
          <w:sz w:val="24"/>
        </w:rPr>
        <w:t>en adelante el</w:t>
      </w:r>
      <w:r w:rsidRPr="007A3FD5">
        <w:rPr>
          <w:rFonts w:ascii="Palatino Linotype" w:eastAsia="Palatino Linotype" w:hAnsi="Palatino Linotype" w:cs="Palatino Linotype"/>
          <w:b/>
          <w:sz w:val="24"/>
        </w:rPr>
        <w:t xml:space="preserve"> SUJETO OBLIGADO</w:t>
      </w:r>
      <w:r w:rsidRPr="007A3FD5">
        <w:rPr>
          <w:rFonts w:ascii="Palatino Linotype" w:eastAsia="Palatino Linotype" w:hAnsi="Palatino Linotype" w:cs="Palatino Linotype"/>
          <w:sz w:val="24"/>
        </w:rPr>
        <w:t>, se emite la presente Resolución con base en los siguientes:</w:t>
      </w:r>
    </w:p>
    <w:p w:rsidR="00BB6160" w:rsidRPr="007A3FD5" w:rsidRDefault="00BB6160" w:rsidP="00BB6160">
      <w:pPr>
        <w:spacing w:line="360" w:lineRule="auto"/>
        <w:ind w:right="49"/>
        <w:jc w:val="both"/>
        <w:rPr>
          <w:rFonts w:ascii="Palatino Linotype" w:eastAsia="Palatino Linotype" w:hAnsi="Palatino Linotype" w:cs="Palatino Linotype"/>
          <w:b/>
        </w:rPr>
      </w:pPr>
    </w:p>
    <w:p w:rsidR="00BB6160" w:rsidRPr="007A3FD5" w:rsidRDefault="00BB6160" w:rsidP="00BB6160">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30j0zll" w:colFirst="0" w:colLast="0"/>
      <w:bookmarkEnd w:id="0"/>
      <w:r w:rsidRPr="007A3FD5">
        <w:rPr>
          <w:rFonts w:ascii="Palatino Linotype" w:eastAsia="Palatino Linotype" w:hAnsi="Palatino Linotype" w:cs="Palatino Linotype"/>
          <w:b/>
          <w:color w:val="000000"/>
          <w:sz w:val="24"/>
          <w:szCs w:val="24"/>
        </w:rPr>
        <w:t>A N T E C E D E N T E S</w:t>
      </w:r>
    </w:p>
    <w:p w:rsidR="00BB6160" w:rsidRPr="007A3FD5" w:rsidRDefault="00BB6160" w:rsidP="00BB6160">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B6160" w:rsidRPr="007A3FD5" w:rsidRDefault="00BB6160" w:rsidP="00EE7D7B">
      <w:pPr>
        <w:numPr>
          <w:ilvl w:val="0"/>
          <w:numId w:val="10"/>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El día</w:t>
      </w:r>
      <w:r w:rsidRPr="007A3FD5">
        <w:rPr>
          <w:rFonts w:ascii="Palatino Linotype" w:eastAsia="Palatino Linotype" w:hAnsi="Palatino Linotype" w:cs="Palatino Linotype"/>
          <w:b/>
          <w:color w:val="000000"/>
        </w:rPr>
        <w:t xml:space="preserve"> </w:t>
      </w:r>
      <w:r w:rsidR="00DA5A62" w:rsidRPr="007A3FD5">
        <w:rPr>
          <w:rFonts w:ascii="Palatino Linotype" w:eastAsia="Palatino Linotype" w:hAnsi="Palatino Linotype" w:cs="Palatino Linotype"/>
          <w:b/>
          <w:color w:val="000000"/>
        </w:rPr>
        <w:t>uno de diciembre</w:t>
      </w:r>
      <w:r w:rsidRPr="007A3FD5">
        <w:rPr>
          <w:rFonts w:ascii="Palatino Linotype" w:eastAsia="Palatino Linotype" w:hAnsi="Palatino Linotype" w:cs="Palatino Linotype"/>
          <w:b/>
          <w:color w:val="000000"/>
        </w:rPr>
        <w:t xml:space="preserve"> de dos mil veinticinco</w:t>
      </w:r>
      <w:r w:rsidRPr="007A3FD5">
        <w:rPr>
          <w:rFonts w:ascii="Palatino Linotype" w:eastAsia="Palatino Linotype" w:hAnsi="Palatino Linotype" w:cs="Palatino Linotype"/>
          <w:color w:val="000000"/>
        </w:rPr>
        <w:t>,</w:t>
      </w:r>
      <w:r w:rsidRPr="007A3FD5">
        <w:rPr>
          <w:rFonts w:ascii="Palatino Linotype" w:eastAsia="Palatino Linotype" w:hAnsi="Palatino Linotype" w:cs="Palatino Linotype"/>
          <w:b/>
          <w:color w:val="000000"/>
        </w:rPr>
        <w:t xml:space="preserve"> </w:t>
      </w:r>
      <w:r w:rsidRPr="007A3FD5">
        <w:rPr>
          <w:rFonts w:ascii="Palatino Linotype" w:eastAsia="Palatino Linotype" w:hAnsi="Palatino Linotype" w:cs="Palatino Linotype"/>
          <w:color w:val="000000"/>
        </w:rPr>
        <w:t xml:space="preserve">se presentó ante el </w:t>
      </w:r>
      <w:r w:rsidRPr="007A3FD5">
        <w:rPr>
          <w:rFonts w:ascii="Palatino Linotype" w:eastAsia="Palatino Linotype" w:hAnsi="Palatino Linotype" w:cs="Palatino Linotype"/>
          <w:b/>
          <w:color w:val="000000"/>
        </w:rPr>
        <w:t>SUJETO OBLIGADO</w:t>
      </w:r>
      <w:r w:rsidRPr="007A3FD5">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sidR="00DA5A62" w:rsidRPr="007A3FD5">
        <w:rPr>
          <w:rFonts w:ascii="Palatino Linotype" w:eastAsia="Palatino Linotype" w:hAnsi="Palatino Linotype" w:cs="Palatino Linotype"/>
          <w:b/>
        </w:rPr>
        <w:t>00634/SSEM/IP/2025</w:t>
      </w:r>
      <w:r w:rsidRPr="007A3FD5">
        <w:rPr>
          <w:rFonts w:ascii="Palatino Linotype" w:eastAsia="Palatino Linotype" w:hAnsi="Palatino Linotype" w:cs="Palatino Linotype"/>
          <w:color w:val="000000"/>
        </w:rPr>
        <w:t>, cuyo contenido es el siguiente:</w:t>
      </w:r>
    </w:p>
    <w:p w:rsidR="00BB6160" w:rsidRPr="007A3FD5" w:rsidRDefault="00BB6160" w:rsidP="00BB6160">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rPr>
      </w:pPr>
    </w:p>
    <w:p w:rsidR="00BB6160" w:rsidRDefault="00BB6160" w:rsidP="00BB6160">
      <w:pPr>
        <w:ind w:left="1134" w:right="900"/>
        <w:jc w:val="both"/>
        <w:rPr>
          <w:rFonts w:ascii="Palatino Linotype" w:eastAsia="Palatino Linotype" w:hAnsi="Palatino Linotype" w:cs="Palatino Linotype"/>
          <w:i/>
          <w:color w:val="000000"/>
        </w:rPr>
      </w:pPr>
      <w:r w:rsidRPr="007A3FD5">
        <w:rPr>
          <w:rFonts w:ascii="Palatino Linotype" w:eastAsia="Palatino Linotype" w:hAnsi="Palatino Linotype" w:cs="Palatino Linotype"/>
          <w:i/>
          <w:color w:val="000000"/>
        </w:rPr>
        <w:t>“</w:t>
      </w:r>
      <w:r w:rsidR="00DA5A62" w:rsidRPr="007A3FD5">
        <w:rPr>
          <w:rFonts w:ascii="Palatino Linotype" w:hAnsi="Palatino Linotype"/>
          <w:i/>
        </w:rPr>
        <w:t xml:space="preserve">SOLICITO: Con fundamento en los artículos correspondientes de la Ley de Transparencia y Acceso a la Información Pública del Estado de México y Municipios, requiero copia simple y/o versión electrónica de toda la documentación generada, emitida o recibida por la Subsecretaría de Policía Estatal, específicamente por el Subsecretario Carlos Alberto Hernández Leyva, que derive del escrito de petición/denuncia de hechos presentado el 28 de agosto de 2025, recibido a las 16:00 horas por el servidor público identificado como J. Luis. En particular, solicito: Todas las acciones realizadas por el Subsecretario o por personal bajo su mando o coordinación, relacionadas con dicho escrito. Todas las instrucciones, órdenes, </w:t>
      </w:r>
      <w:r w:rsidR="00DA5A62" w:rsidRPr="007A3FD5">
        <w:rPr>
          <w:rFonts w:ascii="Palatino Linotype" w:hAnsi="Palatino Linotype"/>
          <w:i/>
        </w:rPr>
        <w:lastRenderedPageBreak/>
        <w:t>determinaciones, comunicaciones internas, oficios, acuerdos, minutas, reportes, constancias o documentos que el Subsecretario haya girado a su personal derivadas de dicho asunto. Todo soporte documental existente sobre el trámite, atención, seguimiento o resolución del caso denunciado (conocido como caso San Martín), incluyendo cualquier medio de comunicación oficial utilizado para atenderlo. Adjunto al presente, para correcta identificación, copia del escrito que dio origen a estas actuaciones. Modalidad de entrega solicitada: versión electrónica en PDF.</w:t>
      </w:r>
      <w:r w:rsidR="00FF3BBA" w:rsidRPr="007A3FD5">
        <w:rPr>
          <w:rFonts w:ascii="Palatino Linotype" w:eastAsia="Palatino Linotype" w:hAnsi="Palatino Linotype" w:cs="Palatino Linotype"/>
          <w:i/>
          <w:color w:val="000000"/>
        </w:rPr>
        <w:t>” (</w:t>
      </w:r>
      <w:r w:rsidRPr="007A3FD5">
        <w:rPr>
          <w:rFonts w:ascii="Palatino Linotype" w:eastAsia="Palatino Linotype" w:hAnsi="Palatino Linotype" w:cs="Palatino Linotype"/>
          <w:i/>
          <w:color w:val="000000"/>
        </w:rPr>
        <w:t>Sic).</w:t>
      </w:r>
      <w:bookmarkStart w:id="1" w:name="_GoBack"/>
      <w:bookmarkEnd w:id="1"/>
    </w:p>
    <w:p w:rsidR="00EA36AB" w:rsidRPr="007A3FD5" w:rsidRDefault="00EA36AB" w:rsidP="00BB6160">
      <w:pPr>
        <w:ind w:left="1134" w:right="900"/>
        <w:jc w:val="both"/>
        <w:rPr>
          <w:rFonts w:ascii="Palatino Linotype" w:eastAsia="Palatino Linotype" w:hAnsi="Palatino Linotype" w:cs="Palatino Linotype"/>
          <w:i/>
          <w:color w:val="000000"/>
        </w:rPr>
      </w:pPr>
    </w:p>
    <w:p w:rsidR="008F3150" w:rsidRPr="007A3FD5" w:rsidRDefault="00DA5A62" w:rsidP="00077E20">
      <w:pPr>
        <w:tabs>
          <w:tab w:val="left" w:pos="1540"/>
        </w:tabs>
        <w:spacing w:line="360" w:lineRule="auto"/>
        <w:ind w:right="-29"/>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 xml:space="preserve">A su solicitud adjunto tres imágenes en las que se aprecia el contenido de un oficio dirigido al Subsecretario de </w:t>
      </w:r>
      <w:r w:rsidR="00077E20" w:rsidRPr="007A3FD5">
        <w:rPr>
          <w:rFonts w:ascii="Palatino Linotype" w:eastAsia="Palatino Linotype" w:hAnsi="Palatino Linotype" w:cs="Palatino Linotype"/>
          <w:color w:val="000000"/>
        </w:rPr>
        <w:t>Policía</w:t>
      </w:r>
      <w:r w:rsidRPr="007A3FD5">
        <w:rPr>
          <w:rFonts w:ascii="Palatino Linotype" w:eastAsia="Palatino Linotype" w:hAnsi="Palatino Linotype" w:cs="Palatino Linotype"/>
          <w:color w:val="000000"/>
        </w:rPr>
        <w:t xml:space="preserve"> Estatal de la Secretaría de Seguridad, donde se refiere a la solicitud de medidas disciplinarias y </w:t>
      </w:r>
      <w:r w:rsidR="00077E20" w:rsidRPr="007A3FD5">
        <w:rPr>
          <w:rFonts w:ascii="Palatino Linotype" w:eastAsia="Palatino Linotype" w:hAnsi="Palatino Linotype" w:cs="Palatino Linotype"/>
          <w:color w:val="000000"/>
        </w:rPr>
        <w:t>controles internos inmediatos</w:t>
      </w:r>
      <w:r w:rsidRPr="007A3FD5">
        <w:rPr>
          <w:rFonts w:ascii="Palatino Linotype" w:eastAsia="Palatino Linotype" w:hAnsi="Palatino Linotype" w:cs="Palatino Linotype"/>
          <w:color w:val="000000"/>
        </w:rPr>
        <w:t xml:space="preserve"> respecto de un supuesto servidor público adscrito </w:t>
      </w:r>
      <w:r w:rsidR="00077E20" w:rsidRPr="007A3FD5">
        <w:rPr>
          <w:rFonts w:ascii="Palatino Linotype" w:eastAsia="Palatino Linotype" w:hAnsi="Palatino Linotype" w:cs="Palatino Linotype"/>
          <w:color w:val="000000"/>
        </w:rPr>
        <w:t>al Sujeto Obligado por la presunta comisión de hechos constitutivos de delito.</w:t>
      </w:r>
    </w:p>
    <w:p w:rsidR="00077E20" w:rsidRPr="007A3FD5" w:rsidRDefault="00077E20" w:rsidP="00077E20">
      <w:pPr>
        <w:tabs>
          <w:tab w:val="left" w:pos="1540"/>
        </w:tabs>
        <w:ind w:right="-29"/>
        <w:jc w:val="both"/>
        <w:rPr>
          <w:rFonts w:ascii="Palatino Linotype" w:eastAsia="Palatino Linotype" w:hAnsi="Palatino Linotype" w:cs="Palatino Linotype"/>
          <w:color w:val="000000"/>
        </w:rPr>
      </w:pPr>
    </w:p>
    <w:p w:rsidR="00BB6160" w:rsidRPr="007A3FD5" w:rsidRDefault="008F3150" w:rsidP="00EE7D7B">
      <w:pPr>
        <w:numPr>
          <w:ilvl w:val="0"/>
          <w:numId w:val="11"/>
        </w:numPr>
        <w:pBdr>
          <w:top w:val="nil"/>
          <w:left w:val="nil"/>
          <w:bottom w:val="nil"/>
          <w:right w:val="nil"/>
          <w:between w:val="nil"/>
        </w:pBdr>
        <w:spacing w:line="360" w:lineRule="auto"/>
        <w:ind w:left="567" w:right="474"/>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b/>
          <w:color w:val="000000"/>
        </w:rPr>
        <w:t>M</w:t>
      </w:r>
      <w:r w:rsidR="00BB6160" w:rsidRPr="007A3FD5">
        <w:rPr>
          <w:rFonts w:ascii="Palatino Linotype" w:eastAsia="Palatino Linotype" w:hAnsi="Palatino Linotype" w:cs="Palatino Linotype"/>
          <w:b/>
          <w:color w:val="000000"/>
        </w:rPr>
        <w:t>odalidad de entrega</w:t>
      </w:r>
      <w:r w:rsidR="00BB6160" w:rsidRPr="007A3FD5">
        <w:rPr>
          <w:rFonts w:ascii="Palatino Linotype" w:eastAsia="Palatino Linotype" w:hAnsi="Palatino Linotype" w:cs="Palatino Linotype"/>
          <w:color w:val="000000"/>
        </w:rPr>
        <w:t xml:space="preserve">: a través del </w:t>
      </w:r>
      <w:r w:rsidR="00BB6160" w:rsidRPr="007A3FD5">
        <w:rPr>
          <w:rFonts w:ascii="Palatino Linotype" w:eastAsia="Palatino Linotype" w:hAnsi="Palatino Linotype" w:cs="Palatino Linotype"/>
          <w:b/>
          <w:color w:val="000000"/>
        </w:rPr>
        <w:t>SAIMEX.</w:t>
      </w:r>
    </w:p>
    <w:p w:rsidR="00BB6160" w:rsidRPr="007A3FD5" w:rsidRDefault="00BB6160" w:rsidP="00BB6160">
      <w:pPr>
        <w:pBdr>
          <w:top w:val="nil"/>
          <w:left w:val="nil"/>
          <w:bottom w:val="nil"/>
          <w:right w:val="nil"/>
          <w:between w:val="nil"/>
        </w:pBdr>
        <w:spacing w:line="360" w:lineRule="auto"/>
        <w:ind w:left="567" w:right="474"/>
        <w:jc w:val="both"/>
        <w:rPr>
          <w:rFonts w:ascii="Palatino Linotype" w:eastAsia="Palatino Linotype" w:hAnsi="Palatino Linotype" w:cs="Palatino Linotype"/>
          <w:color w:val="000000"/>
        </w:rPr>
      </w:pPr>
    </w:p>
    <w:p w:rsidR="009218AE" w:rsidRPr="007A3FD5" w:rsidRDefault="009218AE" w:rsidP="00EE7D7B">
      <w:pPr>
        <w:numPr>
          <w:ilvl w:val="0"/>
          <w:numId w:val="10"/>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 xml:space="preserve">En fecha </w:t>
      </w:r>
      <w:r w:rsidR="00077E20" w:rsidRPr="007A3FD5">
        <w:rPr>
          <w:rFonts w:ascii="Palatino Linotype" w:eastAsia="Palatino Linotype" w:hAnsi="Palatino Linotype" w:cs="Palatino Linotype"/>
          <w:b/>
          <w:color w:val="000000"/>
        </w:rPr>
        <w:t>once de diciembre de dos mil veinticinco</w:t>
      </w:r>
      <w:r w:rsidRPr="007A3FD5">
        <w:rPr>
          <w:rFonts w:ascii="Palatino Linotype" w:eastAsia="Palatino Linotype" w:hAnsi="Palatino Linotype" w:cs="Palatino Linotype"/>
          <w:color w:val="000000"/>
        </w:rPr>
        <w:t xml:space="preserve"> el Sujeto Obligado </w:t>
      </w:r>
      <w:r w:rsidR="00EE101E" w:rsidRPr="007A3FD5">
        <w:rPr>
          <w:rFonts w:ascii="Palatino Linotype" w:eastAsia="Palatino Linotype" w:hAnsi="Palatino Linotype" w:cs="Palatino Linotype"/>
          <w:color w:val="000000"/>
        </w:rPr>
        <w:t xml:space="preserve">mediante </w:t>
      </w:r>
      <w:r w:rsidR="00077E20" w:rsidRPr="007A3FD5">
        <w:rPr>
          <w:rFonts w:ascii="Palatino Linotype" w:eastAsia="Palatino Linotype" w:hAnsi="Palatino Linotype" w:cs="Palatino Linotype"/>
          <w:color w:val="000000"/>
        </w:rPr>
        <w:t xml:space="preserve">tres </w:t>
      </w:r>
      <w:r w:rsidR="00EE101E" w:rsidRPr="007A3FD5">
        <w:rPr>
          <w:rFonts w:ascii="Palatino Linotype" w:eastAsia="Palatino Linotype" w:hAnsi="Palatino Linotype" w:cs="Palatino Linotype"/>
          <w:color w:val="000000"/>
        </w:rPr>
        <w:t>archivo</w:t>
      </w:r>
      <w:r w:rsidR="00077E20" w:rsidRPr="007A3FD5">
        <w:rPr>
          <w:rFonts w:ascii="Palatino Linotype" w:eastAsia="Palatino Linotype" w:hAnsi="Palatino Linotype" w:cs="Palatino Linotype"/>
          <w:color w:val="000000"/>
        </w:rPr>
        <w:t>s</w:t>
      </w:r>
      <w:r w:rsidR="00EE101E" w:rsidRPr="007A3FD5">
        <w:rPr>
          <w:rFonts w:ascii="Palatino Linotype" w:eastAsia="Palatino Linotype" w:hAnsi="Palatino Linotype" w:cs="Palatino Linotype"/>
          <w:color w:val="000000"/>
        </w:rPr>
        <w:t xml:space="preserve"> electrónico</w:t>
      </w:r>
      <w:r w:rsidR="00077E20" w:rsidRPr="007A3FD5">
        <w:rPr>
          <w:rFonts w:ascii="Palatino Linotype" w:eastAsia="Palatino Linotype" w:hAnsi="Palatino Linotype" w:cs="Palatino Linotype"/>
          <w:color w:val="000000"/>
        </w:rPr>
        <w:t>s</w:t>
      </w:r>
      <w:r w:rsidR="00EE101E" w:rsidRPr="007A3FD5">
        <w:rPr>
          <w:rFonts w:ascii="Palatino Linotype" w:eastAsia="Palatino Linotype" w:hAnsi="Palatino Linotype" w:cs="Palatino Linotype"/>
          <w:color w:val="000000"/>
        </w:rPr>
        <w:t xml:space="preserve"> remitió su respuesta donde medularmente expone lo siguiente: </w:t>
      </w:r>
    </w:p>
    <w:p w:rsidR="00016E51" w:rsidRPr="007A3FD5" w:rsidRDefault="00077E20" w:rsidP="00BE0718">
      <w:pPr>
        <w:pBdr>
          <w:top w:val="nil"/>
          <w:left w:val="nil"/>
          <w:bottom w:val="nil"/>
          <w:right w:val="nil"/>
          <w:between w:val="nil"/>
        </w:pBdr>
        <w:tabs>
          <w:tab w:val="left" w:pos="0"/>
        </w:tabs>
        <w:spacing w:line="276" w:lineRule="auto"/>
        <w:ind w:left="1134" w:right="1389"/>
        <w:jc w:val="both"/>
        <w:rPr>
          <w:rFonts w:ascii="Palatino Linotype" w:eastAsia="Palatino Linotype" w:hAnsi="Palatino Linotype" w:cs="Palatino Linotype"/>
          <w:i/>
          <w:color w:val="000000"/>
        </w:rPr>
      </w:pPr>
      <w:r w:rsidRPr="007A3FD5">
        <w:rPr>
          <w:rFonts w:ascii="Palatino Linotype" w:eastAsia="Palatino Linotype" w:hAnsi="Palatino Linotype" w:cs="Palatino Linotype"/>
          <w:b/>
          <w:color w:val="000000"/>
        </w:rPr>
        <w:t>634 RESPUESTA.pdf</w:t>
      </w:r>
      <w:r w:rsidR="00D5617F" w:rsidRPr="007A3FD5">
        <w:rPr>
          <w:rFonts w:ascii="Palatino Linotype" w:eastAsia="Palatino Linotype" w:hAnsi="Palatino Linotype" w:cs="Palatino Linotype"/>
          <w:b/>
          <w:color w:val="000000"/>
        </w:rPr>
        <w:t>:</w:t>
      </w:r>
      <w:r w:rsidRPr="007A3FD5">
        <w:rPr>
          <w:rFonts w:ascii="Palatino Linotype" w:eastAsia="Palatino Linotype" w:hAnsi="Palatino Linotype" w:cs="Palatino Linotype"/>
          <w:b/>
          <w:color w:val="000000"/>
        </w:rPr>
        <w:t xml:space="preserve"> </w:t>
      </w:r>
      <w:r w:rsidR="00016E51" w:rsidRPr="007A3FD5">
        <w:rPr>
          <w:rFonts w:ascii="Palatino Linotype" w:eastAsia="Palatino Linotype" w:hAnsi="Palatino Linotype" w:cs="Palatino Linotype"/>
          <w:b/>
          <w:color w:val="000000"/>
        </w:rPr>
        <w:t xml:space="preserve"> </w:t>
      </w:r>
      <w:r w:rsidR="00016E51" w:rsidRPr="007A3FD5">
        <w:rPr>
          <w:rFonts w:ascii="Palatino Linotype" w:eastAsia="Palatino Linotype" w:hAnsi="Palatino Linotype" w:cs="Palatino Linotype"/>
          <w:i/>
          <w:color w:val="000000"/>
        </w:rPr>
        <w:t>Donde el Encargado de la Unidad de Información, Planeación, Programación y evaluación de la Unidad de Transparencia refiere la reserva del pronunciamiento afirmativo o negativo respecto de la información requerida por un término de cinco años,  así mismo refiere adjuntar el Acta de la Décima Cuarta Sesión Extraordinaria que contiene el acuerdo que sustenta la reserva.</w:t>
      </w:r>
    </w:p>
    <w:p w:rsidR="00016E51" w:rsidRPr="007A3FD5" w:rsidRDefault="00016E51" w:rsidP="00FF3BBA">
      <w:pPr>
        <w:pBdr>
          <w:top w:val="nil"/>
          <w:left w:val="nil"/>
          <w:bottom w:val="nil"/>
          <w:right w:val="nil"/>
          <w:between w:val="nil"/>
        </w:pBdr>
        <w:tabs>
          <w:tab w:val="left" w:pos="0"/>
        </w:tabs>
        <w:spacing w:line="360" w:lineRule="auto"/>
        <w:ind w:left="1134" w:right="1389"/>
        <w:jc w:val="both"/>
        <w:rPr>
          <w:rFonts w:ascii="Palatino Linotype" w:eastAsia="Palatino Linotype" w:hAnsi="Palatino Linotype" w:cs="Palatino Linotype"/>
          <w:b/>
          <w:color w:val="000000"/>
        </w:rPr>
      </w:pPr>
    </w:p>
    <w:p w:rsidR="00016E51" w:rsidRPr="007A3FD5" w:rsidRDefault="00077E20" w:rsidP="00BE0718">
      <w:pPr>
        <w:pBdr>
          <w:top w:val="nil"/>
          <w:left w:val="nil"/>
          <w:bottom w:val="nil"/>
          <w:right w:val="nil"/>
          <w:between w:val="nil"/>
        </w:pBdr>
        <w:tabs>
          <w:tab w:val="left" w:pos="0"/>
        </w:tabs>
        <w:spacing w:line="276" w:lineRule="auto"/>
        <w:ind w:left="1134" w:right="1389"/>
        <w:jc w:val="both"/>
        <w:rPr>
          <w:rFonts w:ascii="Palatino Linotype" w:eastAsia="Palatino Linotype" w:hAnsi="Palatino Linotype" w:cs="Palatino Linotype"/>
          <w:i/>
          <w:color w:val="000000"/>
        </w:rPr>
      </w:pPr>
      <w:r w:rsidRPr="007A3FD5">
        <w:rPr>
          <w:rFonts w:ascii="Palatino Linotype" w:eastAsia="Palatino Linotype" w:hAnsi="Palatino Linotype" w:cs="Palatino Linotype"/>
          <w:b/>
          <w:color w:val="000000"/>
        </w:rPr>
        <w:t xml:space="preserve">ANEXO </w:t>
      </w:r>
      <w:r w:rsidR="00D5617F" w:rsidRPr="007A3FD5">
        <w:rPr>
          <w:rFonts w:ascii="Palatino Linotype" w:eastAsia="Palatino Linotype" w:hAnsi="Palatino Linotype" w:cs="Palatino Linotype"/>
          <w:b/>
          <w:color w:val="000000"/>
        </w:rPr>
        <w:t>CINCO.pdf:</w:t>
      </w:r>
      <w:r w:rsidR="00016E51" w:rsidRPr="007A3FD5">
        <w:rPr>
          <w:rFonts w:ascii="Palatino Linotype" w:eastAsia="Palatino Linotype" w:hAnsi="Palatino Linotype" w:cs="Palatino Linotype"/>
          <w:b/>
          <w:color w:val="000000"/>
        </w:rPr>
        <w:t xml:space="preserve"> </w:t>
      </w:r>
      <w:r w:rsidR="00016E51" w:rsidRPr="007A3FD5">
        <w:rPr>
          <w:rFonts w:ascii="Palatino Linotype" w:eastAsia="Palatino Linotype" w:hAnsi="Palatino Linotype" w:cs="Palatino Linotype"/>
          <w:i/>
          <w:color w:val="000000"/>
        </w:rPr>
        <w:t>Proyecto</w:t>
      </w:r>
      <w:r w:rsidR="00D5617F" w:rsidRPr="007A3FD5">
        <w:rPr>
          <w:rFonts w:ascii="Palatino Linotype" w:eastAsia="Palatino Linotype" w:hAnsi="Palatino Linotype" w:cs="Palatino Linotype"/>
          <w:i/>
          <w:color w:val="000000"/>
        </w:rPr>
        <w:t xml:space="preserve"> </w:t>
      </w:r>
      <w:r w:rsidR="00016E51" w:rsidRPr="007A3FD5">
        <w:rPr>
          <w:rFonts w:ascii="Palatino Linotype" w:eastAsia="Palatino Linotype" w:hAnsi="Palatino Linotype" w:cs="Palatino Linotype"/>
          <w:i/>
          <w:color w:val="000000"/>
        </w:rPr>
        <w:t>de clasificación como información reservada por un tér</w:t>
      </w:r>
      <w:r w:rsidR="00D5617F" w:rsidRPr="007A3FD5">
        <w:rPr>
          <w:rFonts w:ascii="Palatino Linotype" w:eastAsia="Palatino Linotype" w:hAnsi="Palatino Linotype" w:cs="Palatino Linotype"/>
          <w:i/>
          <w:color w:val="000000"/>
        </w:rPr>
        <w:t xml:space="preserve">mino de cinco años el pronunciamiento afirmativo o negativo respecto de la información </w:t>
      </w:r>
      <w:r w:rsidR="005A79D7" w:rsidRPr="007A3FD5">
        <w:rPr>
          <w:rFonts w:ascii="Palatino Linotype" w:eastAsia="Palatino Linotype" w:hAnsi="Palatino Linotype" w:cs="Palatino Linotype"/>
          <w:i/>
          <w:color w:val="000000"/>
        </w:rPr>
        <w:t>requerida.</w:t>
      </w:r>
    </w:p>
    <w:p w:rsidR="00BE0718" w:rsidRPr="007A3FD5" w:rsidRDefault="00BE0718" w:rsidP="00BE0718">
      <w:pPr>
        <w:pBdr>
          <w:top w:val="nil"/>
          <w:left w:val="nil"/>
          <w:bottom w:val="nil"/>
          <w:right w:val="nil"/>
          <w:between w:val="nil"/>
        </w:pBdr>
        <w:tabs>
          <w:tab w:val="left" w:pos="0"/>
        </w:tabs>
        <w:spacing w:line="276" w:lineRule="auto"/>
        <w:ind w:left="1134" w:right="1389"/>
        <w:jc w:val="both"/>
        <w:rPr>
          <w:rFonts w:ascii="Palatino Linotype" w:eastAsia="Palatino Linotype" w:hAnsi="Palatino Linotype" w:cs="Palatino Linotype"/>
          <w:i/>
          <w:color w:val="000000"/>
        </w:rPr>
      </w:pPr>
    </w:p>
    <w:p w:rsidR="005A79D7" w:rsidRPr="007A3FD5" w:rsidRDefault="00077E20" w:rsidP="00BE0718">
      <w:pPr>
        <w:pBdr>
          <w:top w:val="nil"/>
          <w:left w:val="nil"/>
          <w:bottom w:val="nil"/>
          <w:right w:val="nil"/>
          <w:between w:val="nil"/>
        </w:pBdr>
        <w:tabs>
          <w:tab w:val="left" w:pos="0"/>
        </w:tabs>
        <w:spacing w:line="276" w:lineRule="auto"/>
        <w:ind w:left="1134" w:right="1389"/>
        <w:jc w:val="both"/>
        <w:rPr>
          <w:rFonts w:ascii="Palatino Linotype" w:eastAsia="Palatino Linotype" w:hAnsi="Palatino Linotype" w:cs="Palatino Linotype"/>
          <w:i/>
          <w:color w:val="000000"/>
        </w:rPr>
      </w:pPr>
      <w:r w:rsidRPr="007A3FD5">
        <w:rPr>
          <w:rFonts w:ascii="Palatino Linotype" w:eastAsia="Palatino Linotype" w:hAnsi="Palatino Linotype" w:cs="Palatino Linotype"/>
          <w:b/>
          <w:color w:val="000000"/>
        </w:rPr>
        <w:t xml:space="preserve">DECIMA CUARTA </w:t>
      </w:r>
      <w:r w:rsidR="00D5617F" w:rsidRPr="007A3FD5">
        <w:rPr>
          <w:rFonts w:ascii="Palatino Linotype" w:eastAsia="Palatino Linotype" w:hAnsi="Palatino Linotype" w:cs="Palatino Linotype"/>
          <w:b/>
          <w:color w:val="000000"/>
        </w:rPr>
        <w:t xml:space="preserve">EXTRA.pdf: </w:t>
      </w:r>
      <w:r w:rsidR="00D5617F" w:rsidRPr="007A3FD5">
        <w:rPr>
          <w:rFonts w:ascii="Palatino Linotype" w:eastAsia="Palatino Linotype" w:hAnsi="Palatino Linotype" w:cs="Palatino Linotype"/>
          <w:color w:val="000000"/>
        </w:rPr>
        <w:t>Contiene</w:t>
      </w:r>
      <w:r w:rsidR="00D5617F" w:rsidRPr="007A3FD5">
        <w:rPr>
          <w:rFonts w:ascii="Palatino Linotype" w:eastAsia="Palatino Linotype" w:hAnsi="Palatino Linotype" w:cs="Palatino Linotype"/>
          <w:i/>
          <w:color w:val="000000"/>
        </w:rPr>
        <w:t xml:space="preserve"> acta de la décima cuarta sesión extraordinaria 2025 del comité de transparencia de la Secretaría de </w:t>
      </w:r>
      <w:r w:rsidR="00D5617F" w:rsidRPr="007A3FD5">
        <w:rPr>
          <w:rFonts w:ascii="Palatino Linotype" w:eastAsia="Palatino Linotype" w:hAnsi="Palatino Linotype" w:cs="Palatino Linotype"/>
          <w:i/>
          <w:color w:val="000000"/>
        </w:rPr>
        <w:lastRenderedPageBreak/>
        <w:t>Seguridad</w:t>
      </w:r>
      <w:r w:rsidR="005A79D7" w:rsidRPr="007A3FD5">
        <w:rPr>
          <w:rFonts w:ascii="Palatino Linotype" w:eastAsia="Palatino Linotype" w:hAnsi="Palatino Linotype" w:cs="Palatino Linotype"/>
          <w:i/>
          <w:color w:val="000000"/>
        </w:rPr>
        <w:t xml:space="preserve"> donde se aprueba el proyecto que clasifica como información reservada por un término de cinco años el pronunciamiento afirmativo o negativo respecto de la información requerida.</w:t>
      </w:r>
    </w:p>
    <w:p w:rsidR="0006608F" w:rsidRPr="007A3FD5" w:rsidRDefault="0006608F" w:rsidP="00FF3BBA">
      <w:pPr>
        <w:pBdr>
          <w:top w:val="nil"/>
          <w:left w:val="nil"/>
          <w:bottom w:val="nil"/>
          <w:right w:val="nil"/>
          <w:between w:val="nil"/>
        </w:pBdr>
        <w:tabs>
          <w:tab w:val="left" w:pos="0"/>
        </w:tabs>
        <w:spacing w:line="360" w:lineRule="auto"/>
        <w:ind w:left="1134" w:right="1389"/>
        <w:jc w:val="both"/>
        <w:rPr>
          <w:rFonts w:ascii="Palatino Linotype" w:eastAsia="Palatino Linotype" w:hAnsi="Palatino Linotype" w:cs="Palatino Linotype"/>
          <w:i/>
          <w:color w:val="000000"/>
        </w:rPr>
      </w:pPr>
    </w:p>
    <w:p w:rsidR="00BB6160" w:rsidRPr="007A3FD5" w:rsidRDefault="00BB6160" w:rsidP="00EE101E">
      <w:pPr>
        <w:pStyle w:val="Prrafodelista"/>
        <w:numPr>
          <w:ilvl w:val="0"/>
          <w:numId w:val="1"/>
        </w:numPr>
        <w:spacing w:line="360" w:lineRule="auto"/>
        <w:ind w:left="0" w:firstLine="0"/>
        <w:jc w:val="both"/>
        <w:rPr>
          <w:rFonts w:ascii="Palatino Linotype" w:hAnsi="Palatino Linotype" w:cs="Palatino Linotype"/>
          <w:color w:val="000000"/>
          <w:sz w:val="24"/>
          <w:lang w:val="es-ES_tradnl"/>
        </w:rPr>
      </w:pPr>
      <w:r w:rsidRPr="007A3FD5">
        <w:rPr>
          <w:rFonts w:ascii="Palatino Linotype" w:hAnsi="Palatino Linotype" w:cs="Palatino Linotype"/>
          <w:color w:val="000000"/>
          <w:sz w:val="24"/>
          <w:lang w:val="es-ES_tradnl"/>
        </w:rPr>
        <w:t xml:space="preserve">Inconforme con la respuesta emitida por el Sujeto Obligado, el Recurrente interpuso el presente recurso de revisión el </w:t>
      </w:r>
      <w:r w:rsidRPr="007A3FD5">
        <w:rPr>
          <w:rFonts w:ascii="Palatino Linotype" w:hAnsi="Palatino Linotype" w:cs="Palatino Linotype"/>
          <w:b/>
          <w:color w:val="000000"/>
          <w:sz w:val="24"/>
          <w:lang w:val="es-ES_tradnl"/>
        </w:rPr>
        <w:t xml:space="preserve">día </w:t>
      </w:r>
      <w:r w:rsidR="00BE0718" w:rsidRPr="007A3FD5">
        <w:rPr>
          <w:rFonts w:ascii="Palatino Linotype" w:hAnsi="Palatino Linotype" w:cs="Palatino Linotype"/>
          <w:b/>
          <w:color w:val="000000"/>
          <w:sz w:val="24"/>
        </w:rPr>
        <w:t>once</w:t>
      </w:r>
      <w:r w:rsidR="00EE101E" w:rsidRPr="007A3FD5">
        <w:rPr>
          <w:rFonts w:ascii="Palatino Linotype" w:hAnsi="Palatino Linotype" w:cs="Palatino Linotype"/>
          <w:b/>
          <w:color w:val="000000"/>
          <w:sz w:val="24"/>
        </w:rPr>
        <w:t xml:space="preserve"> de diciembre</w:t>
      </w:r>
      <w:r w:rsidRPr="007A3FD5">
        <w:rPr>
          <w:rFonts w:ascii="Palatino Linotype" w:hAnsi="Palatino Linotype" w:cs="Palatino Linotype"/>
          <w:b/>
          <w:color w:val="000000"/>
          <w:sz w:val="24"/>
          <w:lang w:val="es-ES_tradnl"/>
        </w:rPr>
        <w:t xml:space="preserve"> de dos mil veinticinco</w:t>
      </w:r>
      <w:r w:rsidRPr="007A3FD5">
        <w:rPr>
          <w:rFonts w:ascii="Palatino Linotype" w:hAnsi="Palatino Linotype" w:cs="Palatino Linotype"/>
          <w:color w:val="000000"/>
          <w:sz w:val="24"/>
          <w:lang w:val="es-ES_tradnl"/>
        </w:rPr>
        <w:t xml:space="preserve">, con el expediente número </w:t>
      </w:r>
      <w:r w:rsidR="000A5154" w:rsidRPr="007A3FD5">
        <w:rPr>
          <w:rFonts w:ascii="Palatino Linotype" w:hAnsi="Palatino Linotype" w:cs="Palatino Linotype"/>
          <w:b/>
          <w:color w:val="000000"/>
          <w:sz w:val="24"/>
          <w:lang w:val="es-ES_tradnl"/>
        </w:rPr>
        <w:t>1</w:t>
      </w:r>
      <w:r w:rsidR="009D569B" w:rsidRPr="007A3FD5">
        <w:rPr>
          <w:rFonts w:ascii="Palatino Linotype" w:hAnsi="Palatino Linotype" w:cs="Palatino Linotype"/>
          <w:b/>
          <w:color w:val="000000"/>
          <w:sz w:val="24"/>
          <w:lang w:val="es-ES_tradnl"/>
        </w:rPr>
        <w:t>4193</w:t>
      </w:r>
      <w:r w:rsidRPr="007A3FD5">
        <w:rPr>
          <w:rFonts w:ascii="Palatino Linotype" w:hAnsi="Palatino Linotype" w:cs="Palatino Linotype"/>
          <w:b/>
          <w:color w:val="000000"/>
          <w:sz w:val="24"/>
          <w:lang w:val="es-ES_tradnl"/>
        </w:rPr>
        <w:t>/INFOEM/IP/RR/2025</w:t>
      </w:r>
      <w:r w:rsidRPr="007A3FD5">
        <w:rPr>
          <w:rFonts w:ascii="Palatino Linotype" w:hAnsi="Palatino Linotype" w:cs="Palatino Linotype"/>
          <w:color w:val="000000"/>
          <w:sz w:val="24"/>
          <w:lang w:val="es-ES_tradnl"/>
        </w:rPr>
        <w:t>, manifestando lo siguiente:</w:t>
      </w:r>
    </w:p>
    <w:p w:rsidR="007A3FD5" w:rsidRDefault="007A3FD5" w:rsidP="00BB6160">
      <w:pPr>
        <w:ind w:left="567" w:right="567"/>
        <w:contextualSpacing/>
        <w:jc w:val="both"/>
        <w:rPr>
          <w:rFonts w:ascii="Palatino Linotype" w:hAnsi="Palatino Linotype" w:cs="Palatino Linotype"/>
          <w:b/>
          <w:lang w:val="es-ES_tradnl"/>
        </w:rPr>
      </w:pPr>
    </w:p>
    <w:p w:rsidR="00BB6160" w:rsidRPr="007A3FD5" w:rsidRDefault="00EE101E" w:rsidP="007A3FD5">
      <w:pPr>
        <w:pStyle w:val="Prrafodelista"/>
        <w:numPr>
          <w:ilvl w:val="0"/>
          <w:numId w:val="18"/>
        </w:numPr>
        <w:ind w:right="567"/>
        <w:jc w:val="both"/>
        <w:rPr>
          <w:rFonts w:ascii="Palatino Linotype" w:hAnsi="Palatino Linotype" w:cs="Palatino Linotype"/>
          <w:b/>
          <w:sz w:val="24"/>
          <w:lang w:val="es-ES_tradnl"/>
        </w:rPr>
      </w:pPr>
      <w:r w:rsidRPr="007A3FD5">
        <w:rPr>
          <w:rFonts w:ascii="Palatino Linotype" w:hAnsi="Palatino Linotype" w:cs="Palatino Linotype"/>
          <w:b/>
          <w:sz w:val="24"/>
          <w:lang w:val="es-ES_tradnl"/>
        </w:rPr>
        <w:t xml:space="preserve">ACTO IMPUGNADO </w:t>
      </w:r>
    </w:p>
    <w:p w:rsidR="00BB6160" w:rsidRPr="007A3FD5" w:rsidRDefault="00BB6160" w:rsidP="00BB6160">
      <w:pPr>
        <w:ind w:left="1134" w:right="900"/>
        <w:jc w:val="both"/>
        <w:rPr>
          <w:rFonts w:ascii="Palatino Linotype" w:hAnsi="Palatino Linotype" w:cs="Palatino Linotype"/>
          <w:i/>
          <w:color w:val="000000"/>
          <w:lang w:val="es-ES_tradnl"/>
        </w:rPr>
      </w:pPr>
      <w:r w:rsidRPr="007A3FD5">
        <w:rPr>
          <w:rFonts w:ascii="Palatino Linotype" w:hAnsi="Palatino Linotype" w:cs="Palatino Linotype"/>
          <w:i/>
          <w:color w:val="000000"/>
          <w:lang w:val="es-ES_tradnl"/>
        </w:rPr>
        <w:t xml:space="preserve"> “</w:t>
      </w:r>
      <w:r w:rsidR="005A79D7" w:rsidRPr="007A3FD5">
        <w:rPr>
          <w:rFonts w:ascii="Palatino Linotype" w:hAnsi="Palatino Linotype"/>
          <w:i/>
          <w:color w:val="000000"/>
        </w:rPr>
        <w:t>El suscrito presentó una solicitud de información solicitando exclusivamente los documentos administrativos generados por la autoridad derivados del escrito que yo mismo presenté, relacionado con hechos que hice del conocimiento del Subsecretario. En ningún momento solicité: información táctica, operativos, estrategias de seguridad, identidades de personal operativo, datos de inteligencia, ni información que comprometa investigaciones en curso. La Secretaría de Seguridad respondió clasificando la totalidad de la información como reservada por cinco años, pronunciándose con una prueba de daño, genérica, que no analiza el fondo de la solicitud.</w:t>
      </w:r>
      <w:r w:rsidRPr="007A3FD5">
        <w:rPr>
          <w:rFonts w:ascii="Palatino Linotype" w:hAnsi="Palatino Linotype" w:cs="Palatino Linotype"/>
          <w:i/>
          <w:color w:val="000000"/>
          <w:lang w:val="es-ES_tradnl"/>
        </w:rPr>
        <w:t>” (Sic)</w:t>
      </w:r>
    </w:p>
    <w:p w:rsidR="00BB6160" w:rsidRPr="007A3FD5" w:rsidRDefault="00BB6160" w:rsidP="00BB6160">
      <w:pPr>
        <w:ind w:left="567" w:right="567"/>
        <w:contextualSpacing/>
        <w:jc w:val="both"/>
        <w:rPr>
          <w:rFonts w:ascii="Palatino Linotype" w:hAnsi="Palatino Linotype" w:cs="Palatino Linotype"/>
          <w:b/>
          <w:lang w:val="es-ES_tradnl"/>
        </w:rPr>
      </w:pPr>
    </w:p>
    <w:p w:rsidR="00BB6160" w:rsidRPr="007A3FD5" w:rsidRDefault="00EE101E" w:rsidP="007A3FD5">
      <w:pPr>
        <w:pStyle w:val="Prrafodelista"/>
        <w:numPr>
          <w:ilvl w:val="0"/>
          <w:numId w:val="18"/>
        </w:numPr>
        <w:ind w:right="567"/>
        <w:jc w:val="both"/>
        <w:rPr>
          <w:rFonts w:ascii="Palatino Linotype" w:hAnsi="Palatino Linotype" w:cs="Palatino Linotype"/>
          <w:b/>
          <w:sz w:val="24"/>
          <w:lang w:val="es-ES_tradnl"/>
        </w:rPr>
      </w:pPr>
      <w:r w:rsidRPr="007A3FD5">
        <w:rPr>
          <w:rFonts w:ascii="Palatino Linotype" w:hAnsi="Palatino Linotype" w:cs="Palatino Linotype"/>
          <w:b/>
          <w:sz w:val="24"/>
          <w:lang w:val="es-ES_tradnl"/>
        </w:rPr>
        <w:t>RAZONES O MOTIVOS DE INCONFORMIDAD</w:t>
      </w:r>
    </w:p>
    <w:p w:rsidR="00BB6160" w:rsidRPr="007A3FD5" w:rsidRDefault="00BB6160" w:rsidP="00BB6160">
      <w:pPr>
        <w:ind w:left="1134" w:right="900"/>
        <w:jc w:val="both"/>
        <w:rPr>
          <w:rFonts w:ascii="Palatino Linotype" w:hAnsi="Palatino Linotype" w:cs="Palatino Linotype"/>
          <w:i/>
          <w:color w:val="000000"/>
          <w:lang w:val="es-ES_tradnl"/>
        </w:rPr>
      </w:pPr>
      <w:r w:rsidRPr="007A3FD5">
        <w:rPr>
          <w:rFonts w:ascii="Palatino Linotype" w:hAnsi="Palatino Linotype" w:cs="Palatino Linotype"/>
          <w:i/>
          <w:color w:val="000000"/>
          <w:lang w:val="es-ES_tradnl"/>
        </w:rPr>
        <w:t>“</w:t>
      </w:r>
      <w:r w:rsidR="005A79D7" w:rsidRPr="007A3FD5">
        <w:rPr>
          <w:rFonts w:ascii="Palatino Linotype" w:hAnsi="Palatino Linotype"/>
          <w:i/>
          <w:color w:val="000000"/>
        </w:rPr>
        <w:t xml:space="preserve">La información solicitada NO es de carácter táctico, operativo ni de inteligencia, por lo que NO es susceptible de reserva.** El recurrente únicamente solicitó: las instrucciones, oficios, acuerdos y comunicaciones administrativas generadas por el Subsecretario derivadas de un escrito que yo mismo presenté. Este tipo de documentos: Son administrativos, No contienen datos de operativos, No revelan estrategias, No comprometen investigaciones, No afectan la seguridad del Estado. Por tanto, no encuadran en ninguna de las hipótesis de reserva previstas en la ley. El artículo 6 constitucional y la Ley de Transparencia establecen que la información pública: Es la regla general. La reserva es excepcional. Debe aplicarse bajo el principio de estricta proporcionalidad. Clasificar TODO por cinco años es un acto desmedido, sobre todo cuando se trata de documentos administrativos derivados de un escrito ciudadano. La autoridad debió aplicar: Versión pública, Testado, Entrega parcial, Clasificación específica por documento. Reservar TODO evidencia falta de análisis, falta de criterio y violación a la Ley. Por lo expuesto y fundado, solicito respetuosamente al INFOEM: Revocar la determinación de la </w:t>
      </w:r>
      <w:r w:rsidR="005A79D7" w:rsidRPr="007A3FD5">
        <w:rPr>
          <w:rFonts w:ascii="Palatino Linotype" w:hAnsi="Palatino Linotype"/>
          <w:i/>
          <w:color w:val="000000"/>
        </w:rPr>
        <w:lastRenderedPageBreak/>
        <w:t>Secretaría de Seguridad que reservó la información por cinco años. Ordenar la entrega de la información solicitada, en versión pública si fuese necesario. Requerir al sujeto obligado a emitir una prueba de daño real y específica, en caso de pretender mantener la reserva. Instruir, en su caso, la entrega parcial de documentos, testando únicamente datos estrictamente protegibles.</w:t>
      </w:r>
      <w:r w:rsidRPr="007A3FD5">
        <w:rPr>
          <w:rFonts w:ascii="Palatino Linotype" w:hAnsi="Palatino Linotype" w:cs="Palatino Linotype"/>
          <w:i/>
          <w:color w:val="000000"/>
          <w:lang w:val="es-ES_tradnl"/>
        </w:rPr>
        <w:t>” (Sic)</w:t>
      </w:r>
    </w:p>
    <w:p w:rsidR="00BB6160" w:rsidRPr="007A3FD5" w:rsidRDefault="00BB6160" w:rsidP="00BB6160">
      <w:pPr>
        <w:pBdr>
          <w:top w:val="nil"/>
          <w:left w:val="nil"/>
          <w:bottom w:val="nil"/>
          <w:right w:val="nil"/>
          <w:between w:val="nil"/>
        </w:pBdr>
        <w:tabs>
          <w:tab w:val="left" w:pos="142"/>
        </w:tabs>
        <w:spacing w:line="360" w:lineRule="auto"/>
        <w:ind w:left="426" w:right="333"/>
        <w:jc w:val="center"/>
        <w:rPr>
          <w:rFonts w:ascii="Palatino Linotype" w:eastAsia="Palatino Linotype" w:hAnsi="Palatino Linotype" w:cs="Palatino Linotype"/>
          <w:i/>
          <w:color w:val="000000"/>
        </w:rPr>
      </w:pPr>
    </w:p>
    <w:p w:rsidR="00F4095B" w:rsidRPr="007A3FD5" w:rsidRDefault="00F4095B" w:rsidP="00861857">
      <w:pPr>
        <w:numPr>
          <w:ilvl w:val="0"/>
          <w:numId w:val="1"/>
        </w:numPr>
        <w:spacing w:line="360" w:lineRule="auto"/>
        <w:ind w:left="0" w:right="-28"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rPr>
        <w:t>Posteriormente, la Comisionada Ponente con fundamento en lo dispuesto por el artículo 185, fracción II, de la Ley de la materia, a través del acuerdo de admisión de</w:t>
      </w:r>
      <w:r w:rsidR="0048078B" w:rsidRPr="007A3FD5">
        <w:rPr>
          <w:rFonts w:ascii="Palatino Linotype" w:eastAsia="Palatino Linotype" w:hAnsi="Palatino Linotype" w:cs="Palatino Linotype"/>
        </w:rPr>
        <w:t>l</w:t>
      </w:r>
      <w:r w:rsidRPr="007A3FD5">
        <w:rPr>
          <w:rFonts w:ascii="Palatino Linotype" w:eastAsia="Palatino Linotype" w:hAnsi="Palatino Linotype" w:cs="Palatino Linotype"/>
        </w:rPr>
        <w:t xml:space="preserve"> </w:t>
      </w:r>
      <w:r w:rsidR="005A79D7" w:rsidRPr="007A3FD5">
        <w:rPr>
          <w:rFonts w:ascii="Palatino Linotype" w:eastAsia="Palatino Linotype" w:hAnsi="Palatino Linotype" w:cs="Palatino Linotype"/>
          <w:b/>
        </w:rPr>
        <w:t>quince</w:t>
      </w:r>
      <w:r w:rsidR="00EE101E" w:rsidRPr="007A3FD5">
        <w:rPr>
          <w:rFonts w:ascii="Palatino Linotype" w:eastAsia="Palatino Linotype" w:hAnsi="Palatino Linotype" w:cs="Palatino Linotype"/>
          <w:b/>
        </w:rPr>
        <w:t xml:space="preserve"> de diciembre</w:t>
      </w:r>
      <w:r w:rsidRPr="007A3FD5">
        <w:rPr>
          <w:rFonts w:ascii="Palatino Linotype" w:eastAsia="Palatino Linotype" w:hAnsi="Palatino Linotype" w:cs="Palatino Linotype"/>
          <w:b/>
        </w:rPr>
        <w:t xml:space="preserve"> de dos mil veinticinco</w:t>
      </w:r>
      <w:r w:rsidRPr="007A3FD5">
        <w:rPr>
          <w:rFonts w:ascii="Palatino Linotype" w:eastAsia="Palatino Linotype" w:hAnsi="Palatino Linotype" w:cs="Palatino Linotype"/>
        </w:rPr>
        <w:t xml:space="preserve">, puso a disposición de las partes el expediente electrónico vía </w:t>
      </w:r>
      <w:r w:rsidRPr="007A3FD5">
        <w:rPr>
          <w:rFonts w:ascii="Palatino Linotype" w:eastAsia="Palatino Linotype" w:hAnsi="Palatino Linotype" w:cs="Palatino Linotype"/>
          <w:b/>
        </w:rPr>
        <w:t xml:space="preserve">SAIMEX </w:t>
      </w:r>
      <w:r w:rsidRPr="007A3FD5">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A3FD5">
        <w:rPr>
          <w:rFonts w:ascii="Palatino Linotype" w:eastAsia="Palatino Linotype" w:hAnsi="Palatino Linotype" w:cs="Palatino Linotype"/>
          <w:b/>
        </w:rPr>
        <w:t>SUJETO OBLIGADO</w:t>
      </w:r>
      <w:r w:rsidRPr="007A3FD5">
        <w:rPr>
          <w:rFonts w:ascii="Palatino Linotype" w:eastAsia="Palatino Linotype" w:hAnsi="Palatino Linotype" w:cs="Palatino Linotype"/>
        </w:rPr>
        <w:t xml:space="preserve"> presentase el informe justificado procedente. </w:t>
      </w:r>
    </w:p>
    <w:p w:rsidR="00F4095B" w:rsidRPr="007A3FD5" w:rsidRDefault="00F4095B" w:rsidP="00F4095B">
      <w:pPr>
        <w:jc w:val="both"/>
        <w:rPr>
          <w:rFonts w:ascii="Palatino Linotype" w:hAnsi="Palatino Linotype" w:cs="Palatino Linotype"/>
          <w:i/>
          <w:color w:val="000000"/>
          <w:lang w:val="es-ES_tradnl"/>
        </w:rPr>
      </w:pPr>
    </w:p>
    <w:p w:rsidR="006906B9" w:rsidRPr="007A3FD5" w:rsidRDefault="006906B9" w:rsidP="006906B9">
      <w:pPr>
        <w:pStyle w:val="Prrafodelista"/>
        <w:rPr>
          <w:rFonts w:ascii="Palatino Linotype" w:hAnsi="Palatino Linotype"/>
          <w:bCs/>
          <w:sz w:val="24"/>
        </w:rPr>
      </w:pPr>
    </w:p>
    <w:p w:rsidR="003A780C" w:rsidRPr="007A3FD5" w:rsidRDefault="005A79D7" w:rsidP="00162A69">
      <w:pPr>
        <w:pStyle w:val="Prrafodelista"/>
        <w:numPr>
          <w:ilvl w:val="0"/>
          <w:numId w:val="1"/>
        </w:numPr>
        <w:tabs>
          <w:tab w:val="left" w:pos="0"/>
        </w:tabs>
        <w:spacing w:line="360" w:lineRule="auto"/>
        <w:ind w:left="0" w:firstLine="0"/>
        <w:jc w:val="both"/>
        <w:rPr>
          <w:rFonts w:ascii="Palatino Linotype" w:eastAsia="Calibri" w:hAnsi="Palatino Linotype" w:cs="Arial"/>
          <w:b/>
          <w:color w:val="000000" w:themeColor="text1"/>
          <w:sz w:val="24"/>
        </w:rPr>
      </w:pPr>
      <w:r w:rsidRPr="007A3FD5">
        <w:rPr>
          <w:rFonts w:ascii="Palatino Linotype" w:eastAsia="Calibri" w:hAnsi="Palatino Linotype" w:cs="Arial"/>
          <w:color w:val="000000" w:themeColor="text1"/>
          <w:sz w:val="24"/>
        </w:rPr>
        <w:t xml:space="preserve">De las actuaciones </w:t>
      </w:r>
      <w:r w:rsidR="006864EA" w:rsidRPr="007A3FD5">
        <w:rPr>
          <w:rFonts w:ascii="Palatino Linotype" w:eastAsia="Calibri" w:hAnsi="Palatino Linotype" w:cs="Arial"/>
          <w:color w:val="000000" w:themeColor="text1"/>
          <w:sz w:val="24"/>
        </w:rPr>
        <w:t>del expediente electrónico se advierte que el Sujeto Obligado fue omiso en rendir el informe justificado correspondiente, p</w:t>
      </w:r>
      <w:r w:rsidR="003A780C" w:rsidRPr="007A3FD5">
        <w:rPr>
          <w:rFonts w:ascii="Palatino Linotype" w:eastAsia="Calibri" w:hAnsi="Palatino Linotype" w:cs="Arial"/>
          <w:color w:val="000000" w:themeColor="text1"/>
          <w:sz w:val="24"/>
        </w:rPr>
        <w:t xml:space="preserve">or su parte, el </w:t>
      </w:r>
      <w:r w:rsidR="003A780C" w:rsidRPr="007A3FD5">
        <w:rPr>
          <w:rFonts w:ascii="Palatino Linotype" w:eastAsia="Calibri" w:hAnsi="Palatino Linotype" w:cs="Arial"/>
          <w:b/>
          <w:color w:val="000000" w:themeColor="text1"/>
          <w:sz w:val="24"/>
        </w:rPr>
        <w:t>RECURRENTE</w:t>
      </w:r>
      <w:r w:rsidR="003A780C" w:rsidRPr="007A3FD5">
        <w:rPr>
          <w:rFonts w:ascii="Palatino Linotype" w:eastAsia="Calibri" w:hAnsi="Palatino Linotype" w:cs="Arial"/>
          <w:color w:val="000000" w:themeColor="text1"/>
          <w:sz w:val="24"/>
        </w:rPr>
        <w:t xml:space="preserve"> no realizó manifestacion</w:t>
      </w:r>
      <w:r w:rsidR="00F74CB8" w:rsidRPr="007A3FD5">
        <w:rPr>
          <w:rFonts w:ascii="Palatino Linotype" w:eastAsia="Calibri" w:hAnsi="Palatino Linotype" w:cs="Arial"/>
          <w:color w:val="000000" w:themeColor="text1"/>
          <w:sz w:val="24"/>
        </w:rPr>
        <w:t>es que a su derecho convinieran y asistieran.</w:t>
      </w:r>
    </w:p>
    <w:p w:rsidR="00BE0718" w:rsidRPr="007A3FD5" w:rsidRDefault="00BE0718" w:rsidP="00BE0718">
      <w:pPr>
        <w:tabs>
          <w:tab w:val="left" w:pos="0"/>
        </w:tabs>
        <w:spacing w:line="360" w:lineRule="auto"/>
        <w:jc w:val="both"/>
        <w:rPr>
          <w:rFonts w:ascii="Palatino Linotype" w:eastAsia="Calibri" w:hAnsi="Palatino Linotype" w:cs="Arial"/>
          <w:b/>
          <w:color w:val="000000" w:themeColor="text1"/>
        </w:rPr>
      </w:pPr>
    </w:p>
    <w:p w:rsidR="00BB6160" w:rsidRPr="007A3FD5" w:rsidRDefault="00BB6160" w:rsidP="00BB6160">
      <w:pPr>
        <w:pStyle w:val="Prrafodelista"/>
        <w:numPr>
          <w:ilvl w:val="0"/>
          <w:numId w:val="1"/>
        </w:numPr>
        <w:spacing w:line="360" w:lineRule="auto"/>
        <w:ind w:left="0" w:right="27" w:firstLine="0"/>
        <w:contextualSpacing w:val="0"/>
        <w:jc w:val="both"/>
        <w:rPr>
          <w:rFonts w:ascii="Palatino Linotype" w:hAnsi="Palatino Linotype"/>
          <w:b/>
          <w:color w:val="000000" w:themeColor="text1"/>
          <w:sz w:val="24"/>
        </w:rPr>
      </w:pPr>
      <w:r w:rsidRPr="007A3FD5">
        <w:rPr>
          <w:rFonts w:ascii="Palatino Linotype" w:hAnsi="Palatino Linotype"/>
          <w:sz w:val="24"/>
          <w:lang w:val="es-ES_tradnl"/>
        </w:rPr>
        <w:t xml:space="preserve">En </w:t>
      </w:r>
      <w:r w:rsidRPr="007A3FD5">
        <w:rPr>
          <w:rFonts w:ascii="Palatino Linotype" w:hAnsi="Palatino Linotype"/>
          <w:b/>
          <w:sz w:val="24"/>
          <w:lang w:val="es-ES_tradnl"/>
        </w:rPr>
        <w:t xml:space="preserve">fecha </w:t>
      </w:r>
      <w:r w:rsidR="00F74CB8" w:rsidRPr="007A3FD5">
        <w:rPr>
          <w:rFonts w:ascii="Palatino Linotype" w:hAnsi="Palatino Linotype"/>
          <w:b/>
          <w:sz w:val="24"/>
          <w:lang w:val="es-ES_tradnl"/>
        </w:rPr>
        <w:t>veintiséis de febrero</w:t>
      </w:r>
      <w:r w:rsidR="00162A69" w:rsidRPr="007A3FD5">
        <w:rPr>
          <w:rFonts w:ascii="Palatino Linotype" w:hAnsi="Palatino Linotype"/>
          <w:b/>
          <w:sz w:val="24"/>
          <w:lang w:val="es-ES_tradnl"/>
        </w:rPr>
        <w:t xml:space="preserve"> de dos mil veintiséis</w:t>
      </w:r>
      <w:r w:rsidRPr="007A3FD5">
        <w:rPr>
          <w:rFonts w:ascii="Palatino Linotype" w:hAnsi="Palatino Linotype"/>
          <w:sz w:val="24"/>
          <w:lang w:val="es-ES_tradnl"/>
        </w:rPr>
        <w:t>, se acordó ampliar el término para resolver el presente asunto.</w:t>
      </w:r>
    </w:p>
    <w:p w:rsidR="00BB6160" w:rsidRPr="007A3FD5" w:rsidRDefault="00BB6160" w:rsidP="00BB6160">
      <w:pPr>
        <w:pStyle w:val="Prrafodelista"/>
        <w:ind w:left="0" w:right="27"/>
        <w:rPr>
          <w:rFonts w:ascii="Palatino Linotype" w:hAnsi="Palatino Linotype"/>
          <w:b/>
          <w:color w:val="000000" w:themeColor="text1"/>
          <w:sz w:val="24"/>
        </w:rPr>
      </w:pPr>
    </w:p>
    <w:p w:rsidR="00BB6160" w:rsidRPr="007A3FD5" w:rsidRDefault="00BB6160" w:rsidP="00BB6160">
      <w:pPr>
        <w:numPr>
          <w:ilvl w:val="0"/>
          <w:numId w:val="1"/>
        </w:numPr>
        <w:pBdr>
          <w:top w:val="nil"/>
          <w:left w:val="nil"/>
          <w:bottom w:val="nil"/>
          <w:right w:val="nil"/>
          <w:between w:val="nil"/>
        </w:pBdr>
        <w:spacing w:line="360" w:lineRule="auto"/>
        <w:ind w:left="0" w:right="27" w:firstLine="0"/>
        <w:jc w:val="both"/>
        <w:rPr>
          <w:rFonts w:ascii="Palatino Linotype" w:hAnsi="Palatino Linotype"/>
          <w:color w:val="000000"/>
        </w:rPr>
      </w:pPr>
      <w:r w:rsidRPr="007A3FD5">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162A69" w:rsidRPr="007A3FD5" w:rsidRDefault="00162A69" w:rsidP="00162A69">
      <w:pPr>
        <w:pStyle w:val="Prrafodelista"/>
        <w:rPr>
          <w:rFonts w:ascii="Palatino Linotype" w:hAnsi="Palatino Linotype"/>
          <w:color w:val="000000"/>
          <w:sz w:val="24"/>
        </w:rPr>
      </w:pPr>
    </w:p>
    <w:p w:rsidR="00162A69" w:rsidRPr="007A3FD5" w:rsidRDefault="00162A69" w:rsidP="00162A69">
      <w:pPr>
        <w:numPr>
          <w:ilvl w:val="0"/>
          <w:numId w:val="1"/>
        </w:numP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lastRenderedPageBreak/>
        <w:t xml:space="preserve">La Comisionada Ponente decretó el cierre de instrucción mediante el acuerdo del </w:t>
      </w:r>
      <w:r w:rsidR="006864EA" w:rsidRPr="007A3FD5">
        <w:rPr>
          <w:rFonts w:ascii="Palatino Linotype" w:eastAsia="Palatino Linotype" w:hAnsi="Palatino Linotype" w:cs="Palatino Linotype"/>
          <w:b/>
        </w:rPr>
        <w:t>veintiuno</w:t>
      </w:r>
      <w:r w:rsidR="00F74CB8" w:rsidRPr="007A3FD5">
        <w:rPr>
          <w:rFonts w:ascii="Palatino Linotype" w:eastAsia="Palatino Linotype" w:hAnsi="Palatino Linotype" w:cs="Palatino Linotype"/>
          <w:b/>
        </w:rPr>
        <w:t xml:space="preserve"> de abril de dos mil veintiséis</w:t>
      </w:r>
      <w:r w:rsidRPr="007A3FD5">
        <w:rPr>
          <w:rFonts w:ascii="Palatino Linotype" w:eastAsia="Palatino Linotype" w:hAnsi="Palatino Linotype" w:cs="Palatino Linotype"/>
          <w:b/>
        </w:rPr>
        <w:t xml:space="preserve"> de dos mil veintiséis; </w:t>
      </w:r>
      <w:r w:rsidRPr="007A3FD5">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p>
    <w:p w:rsidR="00F4095B" w:rsidRPr="007A3FD5" w:rsidRDefault="00F4095B" w:rsidP="00F4095B">
      <w:pPr>
        <w:spacing w:before="600" w:after="600" w:line="276" w:lineRule="auto"/>
        <w:jc w:val="center"/>
        <w:rPr>
          <w:rFonts w:ascii="Palatino Linotype" w:hAnsi="Palatino Linotype" w:cs="Arial"/>
          <w:b/>
          <w:bCs/>
          <w:spacing w:val="60"/>
        </w:rPr>
      </w:pPr>
      <w:r w:rsidRPr="007A3FD5">
        <w:rPr>
          <w:rFonts w:ascii="Palatino Linotype" w:hAnsi="Palatino Linotype" w:cs="Arial"/>
          <w:b/>
          <w:bCs/>
          <w:spacing w:val="60"/>
        </w:rPr>
        <w:t>CONSIDERANDO</w:t>
      </w:r>
    </w:p>
    <w:p w:rsidR="00F4095B" w:rsidRPr="007A3FD5" w:rsidRDefault="00F4095B" w:rsidP="00861857">
      <w:pPr>
        <w:widowControl w:val="0"/>
        <w:numPr>
          <w:ilvl w:val="0"/>
          <w:numId w:val="4"/>
        </w:numPr>
        <w:tabs>
          <w:tab w:val="left" w:pos="1701"/>
        </w:tabs>
        <w:autoSpaceDE w:val="0"/>
        <w:autoSpaceDN w:val="0"/>
        <w:adjustRightInd w:val="0"/>
        <w:spacing w:before="100" w:beforeAutospacing="1" w:line="360" w:lineRule="auto"/>
        <w:ind w:left="0" w:firstLine="0"/>
        <w:jc w:val="both"/>
        <w:rPr>
          <w:rFonts w:ascii="Palatino Linotype" w:hAnsi="Palatino Linotype" w:cs="Arial"/>
        </w:rPr>
      </w:pPr>
      <w:r w:rsidRPr="007A3FD5">
        <w:rPr>
          <w:rFonts w:ascii="Palatino Linotype" w:hAnsi="Palatino Linotype"/>
          <w:b/>
        </w:rPr>
        <w:t>De la Competencia</w:t>
      </w:r>
      <w:r w:rsidRPr="007A3FD5">
        <w:rPr>
          <w:rFonts w:ascii="Palatino Linotype" w:hAnsi="Palatino Linotype"/>
        </w:rPr>
        <w:t>.</w:t>
      </w:r>
      <w:r w:rsidRPr="007A3FD5">
        <w:rPr>
          <w:rFonts w:ascii="Palatino Linotype" w:hAnsi="Palatino Linotype"/>
          <w:b/>
        </w:rPr>
        <w:t xml:space="preserve"> </w:t>
      </w:r>
    </w:p>
    <w:p w:rsidR="00F4095B" w:rsidRPr="007A3FD5" w:rsidRDefault="00F4095B" w:rsidP="00861857">
      <w:pPr>
        <w:pStyle w:val="Prrafodelista"/>
        <w:numPr>
          <w:ilvl w:val="0"/>
          <w:numId w:val="1"/>
        </w:numPr>
        <w:spacing w:line="360" w:lineRule="auto"/>
        <w:ind w:left="0" w:right="-28" w:firstLine="0"/>
        <w:contextualSpacing w:val="0"/>
        <w:jc w:val="both"/>
        <w:rPr>
          <w:rFonts w:ascii="Palatino Linotype" w:eastAsia="Palatino Linotype" w:hAnsi="Palatino Linotype" w:cs="Palatino Linotype"/>
          <w:sz w:val="24"/>
        </w:rPr>
      </w:pPr>
      <w:r w:rsidRPr="007A3FD5">
        <w:rPr>
          <w:rFonts w:ascii="Palatino Linotype" w:eastAsia="Palatino Linotype" w:hAnsi="Palatino Linotype" w:cs="Palatino Linotype"/>
          <w:sz w:val="24"/>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F4095B" w:rsidRPr="007A3FD5" w:rsidRDefault="00F4095B" w:rsidP="00F4095B">
      <w:pPr>
        <w:spacing w:line="360" w:lineRule="auto"/>
        <w:ind w:right="-28"/>
        <w:jc w:val="both"/>
        <w:rPr>
          <w:rFonts w:ascii="Palatino Linotype" w:eastAsia="Palatino Linotype" w:hAnsi="Palatino Linotype" w:cs="Palatino Linotype"/>
        </w:rPr>
      </w:pPr>
    </w:p>
    <w:p w:rsidR="00F4095B" w:rsidRPr="007A3FD5"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7A3FD5">
        <w:rPr>
          <w:rFonts w:ascii="Palatino Linotype" w:eastAsia="Palatino Linotype" w:hAnsi="Palatino Linotype" w:cs="Palatino Linotype"/>
          <w:b/>
          <w:color w:val="000000"/>
          <w:sz w:val="24"/>
          <w:szCs w:val="24"/>
        </w:rPr>
        <w:t>SEGUNDO. De la oportunidad y procedencia.</w:t>
      </w:r>
    </w:p>
    <w:p w:rsidR="00F4095B" w:rsidRPr="007A3FD5" w:rsidRDefault="00F4095B" w:rsidP="00EE7D7B">
      <w:pPr>
        <w:numPr>
          <w:ilvl w:val="0"/>
          <w:numId w:val="5"/>
        </w:numPr>
        <w:pBdr>
          <w:top w:val="nil"/>
          <w:left w:val="nil"/>
          <w:bottom w:val="nil"/>
          <w:right w:val="nil"/>
          <w:between w:val="nil"/>
        </w:pBdr>
        <w:spacing w:after="240" w:line="360" w:lineRule="auto"/>
        <w:ind w:left="0" w:right="49" w:firstLine="0"/>
        <w:jc w:val="both"/>
        <w:rPr>
          <w:rFonts w:ascii="Palatino Linotype" w:hAnsi="Palatino Linotype"/>
          <w:color w:val="000000"/>
        </w:rPr>
      </w:pPr>
      <w:r w:rsidRPr="007A3FD5">
        <w:rPr>
          <w:rFonts w:ascii="Palatino Linotype" w:eastAsia="Palatino Linotype" w:hAnsi="Palatino Linotype" w:cs="Palatino Linotype"/>
          <w:color w:val="000000"/>
        </w:rPr>
        <w:t xml:space="preserve">Los medios de impugnación fueron presentados a través del </w:t>
      </w:r>
      <w:r w:rsidRPr="007A3FD5">
        <w:rPr>
          <w:rFonts w:ascii="Palatino Linotype" w:eastAsia="Palatino Linotype" w:hAnsi="Palatino Linotype" w:cs="Palatino Linotype"/>
          <w:b/>
          <w:color w:val="000000"/>
        </w:rPr>
        <w:t>SAIMEX,</w:t>
      </w:r>
      <w:r w:rsidRPr="007A3FD5">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7A3FD5">
        <w:rPr>
          <w:rFonts w:ascii="Palatino Linotype" w:eastAsia="Palatino Linotype" w:hAnsi="Palatino Linotype" w:cs="Palatino Linotype"/>
          <w:b/>
          <w:color w:val="000000"/>
        </w:rPr>
        <w:t>SUJETO OBLIGADO</w:t>
      </w:r>
      <w:r w:rsidRPr="007A3FD5">
        <w:rPr>
          <w:rFonts w:ascii="Palatino Linotype" w:eastAsia="Palatino Linotype" w:hAnsi="Palatino Linotype" w:cs="Palatino Linotype"/>
          <w:color w:val="000000"/>
        </w:rPr>
        <w:t xml:space="preserve"> entregó su respuesta el </w:t>
      </w:r>
      <w:r w:rsidR="006864EA" w:rsidRPr="007A3FD5">
        <w:rPr>
          <w:rFonts w:ascii="Palatino Linotype" w:eastAsia="Palatino Linotype" w:hAnsi="Palatino Linotype" w:cs="Palatino Linotype"/>
          <w:b/>
          <w:color w:val="000000"/>
        </w:rPr>
        <w:t>once de diciembre</w:t>
      </w:r>
      <w:r w:rsidR="00FF0242" w:rsidRPr="007A3FD5">
        <w:rPr>
          <w:rFonts w:ascii="Palatino Linotype" w:eastAsia="Palatino Linotype" w:hAnsi="Palatino Linotype" w:cs="Palatino Linotype"/>
          <w:b/>
          <w:color w:val="000000"/>
        </w:rPr>
        <w:t xml:space="preserve"> </w:t>
      </w:r>
      <w:r w:rsidRPr="007A3FD5">
        <w:rPr>
          <w:rFonts w:ascii="Palatino Linotype" w:eastAsia="Palatino Linotype" w:hAnsi="Palatino Linotype" w:cs="Palatino Linotype"/>
          <w:b/>
          <w:color w:val="000000"/>
        </w:rPr>
        <w:t>de dos mil veinticinco</w:t>
      </w:r>
      <w:r w:rsidRPr="007A3FD5">
        <w:rPr>
          <w:rFonts w:ascii="Palatino Linotype" w:eastAsia="Palatino Linotype" w:hAnsi="Palatino Linotype" w:cs="Palatino Linotype"/>
          <w:color w:val="000000"/>
        </w:rPr>
        <w:t xml:space="preserve">, de tal forma que el plazo para interponer el recurso de revisión transcurrió del día </w:t>
      </w:r>
      <w:r w:rsidR="006864EA" w:rsidRPr="007A3FD5">
        <w:rPr>
          <w:rFonts w:ascii="Palatino Linotype" w:eastAsia="Palatino Linotype" w:hAnsi="Palatino Linotype" w:cs="Palatino Linotype"/>
          <w:b/>
          <w:color w:val="000000"/>
        </w:rPr>
        <w:t xml:space="preserve">doce de diciembre de dos mil veinticinco </w:t>
      </w:r>
      <w:r w:rsidR="00F74CB8" w:rsidRPr="007A3FD5">
        <w:rPr>
          <w:rFonts w:ascii="Palatino Linotype" w:eastAsia="Palatino Linotype" w:hAnsi="Palatino Linotype" w:cs="Palatino Linotype"/>
          <w:b/>
          <w:color w:val="000000"/>
        </w:rPr>
        <w:t xml:space="preserve"> al </w:t>
      </w:r>
      <w:r w:rsidR="006864EA" w:rsidRPr="007A3FD5">
        <w:rPr>
          <w:rFonts w:ascii="Palatino Linotype" w:eastAsia="Palatino Linotype" w:hAnsi="Palatino Linotype" w:cs="Palatino Linotype"/>
          <w:b/>
          <w:color w:val="000000"/>
        </w:rPr>
        <w:t>veintidós de enero de dos mil veintiséis</w:t>
      </w:r>
      <w:r w:rsidRPr="007A3FD5">
        <w:rPr>
          <w:rFonts w:ascii="Palatino Linotype" w:eastAsia="Palatino Linotype" w:hAnsi="Palatino Linotype" w:cs="Palatino Linotype"/>
          <w:color w:val="000000"/>
        </w:rPr>
        <w:t xml:space="preserve">; en consecuencia, el ahora </w:t>
      </w:r>
      <w:r w:rsidRPr="007A3FD5">
        <w:rPr>
          <w:rFonts w:ascii="Palatino Linotype" w:eastAsia="Palatino Linotype" w:hAnsi="Palatino Linotype" w:cs="Palatino Linotype"/>
          <w:b/>
          <w:color w:val="000000"/>
        </w:rPr>
        <w:t>RECURRENTE</w:t>
      </w:r>
      <w:r w:rsidRPr="007A3FD5">
        <w:rPr>
          <w:rFonts w:ascii="Palatino Linotype" w:eastAsia="Palatino Linotype" w:hAnsi="Palatino Linotype" w:cs="Palatino Linotype"/>
          <w:color w:val="000000"/>
        </w:rPr>
        <w:t xml:space="preserve"> </w:t>
      </w:r>
      <w:r w:rsidRPr="007A3FD5">
        <w:rPr>
          <w:rFonts w:ascii="Palatino Linotype" w:eastAsia="Palatino Linotype" w:hAnsi="Palatino Linotype" w:cs="Palatino Linotype"/>
          <w:color w:val="000000"/>
        </w:rPr>
        <w:lastRenderedPageBreak/>
        <w:t xml:space="preserve">presentó su inconformidad el día </w:t>
      </w:r>
      <w:r w:rsidR="006864EA" w:rsidRPr="007A3FD5">
        <w:rPr>
          <w:rFonts w:ascii="Palatino Linotype" w:eastAsia="Palatino Linotype" w:hAnsi="Palatino Linotype" w:cs="Palatino Linotype"/>
          <w:b/>
          <w:color w:val="000000"/>
        </w:rPr>
        <w:t>once</w:t>
      </w:r>
      <w:r w:rsidR="00F74CB8" w:rsidRPr="007A3FD5">
        <w:rPr>
          <w:rFonts w:ascii="Palatino Linotype" w:eastAsia="Palatino Linotype" w:hAnsi="Palatino Linotype" w:cs="Palatino Linotype"/>
          <w:b/>
          <w:color w:val="000000"/>
        </w:rPr>
        <w:t xml:space="preserve"> de diciembre</w:t>
      </w:r>
      <w:r w:rsidR="00A70B4E" w:rsidRPr="007A3FD5">
        <w:rPr>
          <w:rFonts w:ascii="Palatino Linotype" w:eastAsia="Palatino Linotype" w:hAnsi="Palatino Linotype" w:cs="Palatino Linotype"/>
          <w:b/>
          <w:color w:val="000000"/>
        </w:rPr>
        <w:t xml:space="preserve"> de dos mil veinticinco</w:t>
      </w:r>
      <w:r w:rsidR="00A47A70" w:rsidRPr="007A3FD5">
        <w:rPr>
          <w:rFonts w:ascii="Palatino Linotype" w:eastAsia="Palatino Linotype" w:hAnsi="Palatino Linotype" w:cs="Palatino Linotype"/>
          <w:color w:val="000000"/>
        </w:rPr>
        <w:t>, ,</w:t>
      </w:r>
      <w:r w:rsidRPr="007A3FD5">
        <w:rPr>
          <w:rFonts w:ascii="Palatino Linotype" w:eastAsia="Palatino Linotype" w:hAnsi="Palatino Linotype" w:cs="Palatino Linotype"/>
          <w:color w:val="000000"/>
        </w:rPr>
        <w:t xml:space="preserve"> dentro del lapso legalmente establecido para tal efecto.</w:t>
      </w:r>
    </w:p>
    <w:p w:rsidR="006864EA" w:rsidRPr="007A3FD5" w:rsidRDefault="006864EA" w:rsidP="00EE7D7B">
      <w:pPr>
        <w:pStyle w:val="Prrafodelista"/>
        <w:numPr>
          <w:ilvl w:val="0"/>
          <w:numId w:val="5"/>
        </w:numPr>
        <w:spacing w:line="360" w:lineRule="auto"/>
        <w:ind w:left="0" w:right="27" w:firstLine="0"/>
        <w:jc w:val="both"/>
        <w:rPr>
          <w:rFonts w:ascii="Palatino Linotype" w:eastAsia="Calibri" w:hAnsi="Palatino Linotype" w:cs="Arial"/>
          <w:sz w:val="24"/>
        </w:rPr>
      </w:pPr>
      <w:r w:rsidRPr="007A3FD5">
        <w:rPr>
          <w:rFonts w:ascii="Palatino Linotype" w:eastAsia="Calibri" w:hAnsi="Palatino Linotype" w:cs="Arial"/>
          <w:sz w:val="24"/>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6864EA" w:rsidRPr="007A3FD5" w:rsidRDefault="006864EA" w:rsidP="006864EA">
      <w:pPr>
        <w:spacing w:line="360" w:lineRule="auto"/>
        <w:ind w:right="27"/>
        <w:contextualSpacing/>
        <w:rPr>
          <w:rFonts w:ascii="Palatino Linotype" w:hAnsi="Palatino Linotype" w:cs="Arial"/>
        </w:rPr>
      </w:pPr>
    </w:p>
    <w:p w:rsidR="006864EA" w:rsidRPr="007A3FD5" w:rsidRDefault="006864EA" w:rsidP="00EE7D7B">
      <w:pPr>
        <w:pStyle w:val="Prrafodelista"/>
        <w:numPr>
          <w:ilvl w:val="0"/>
          <w:numId w:val="5"/>
        </w:numPr>
        <w:spacing w:line="360" w:lineRule="auto"/>
        <w:ind w:left="0" w:right="27" w:firstLine="0"/>
        <w:jc w:val="both"/>
        <w:rPr>
          <w:rFonts w:ascii="Palatino Linotype" w:eastAsia="Calibri" w:hAnsi="Palatino Linotype" w:cs="Arial"/>
          <w:sz w:val="24"/>
        </w:rPr>
      </w:pPr>
      <w:r w:rsidRPr="007A3FD5">
        <w:rPr>
          <w:rFonts w:ascii="Palatino Linotype" w:eastAsia="Calibri" w:hAnsi="Palatino Linotype" w:cs="Arial"/>
          <w:sz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6864EA" w:rsidRPr="007A3FD5" w:rsidRDefault="006864EA" w:rsidP="006864EA">
      <w:pPr>
        <w:spacing w:line="276" w:lineRule="auto"/>
        <w:ind w:left="1134" w:right="1389"/>
        <w:contextualSpacing/>
        <w:jc w:val="both"/>
        <w:rPr>
          <w:rFonts w:ascii="Palatino Linotype" w:hAnsi="Palatino Linotype" w:cs="Arial"/>
          <w:i/>
        </w:rPr>
      </w:pPr>
      <w:r w:rsidRPr="007A3FD5">
        <w:rPr>
          <w:rFonts w:ascii="Palatino Linotype" w:hAnsi="Palatino Linotype" w:cs="Arial"/>
          <w:b/>
          <w:i/>
        </w:rPr>
        <w:t>“RECURSO DE RECLAMACIÓN. SU INTERPOSICIÓN NO ES EXTEMPORÁNEA SI SE REALIZA ANTES DE QUE INICIE EL PLAZO PARA HACERLO</w:t>
      </w:r>
      <w:r w:rsidRPr="007A3FD5">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6864EA" w:rsidRPr="007A3FD5" w:rsidRDefault="006864EA" w:rsidP="006864EA">
      <w:pPr>
        <w:spacing w:line="360" w:lineRule="auto"/>
        <w:ind w:left="426" w:right="27"/>
        <w:contextualSpacing/>
        <w:jc w:val="both"/>
        <w:rPr>
          <w:rFonts w:ascii="Palatino Linotype" w:hAnsi="Palatino Linotype" w:cs="Arial"/>
          <w:i/>
        </w:rPr>
      </w:pPr>
    </w:p>
    <w:p w:rsidR="006864EA" w:rsidRPr="007A3FD5" w:rsidRDefault="006864EA" w:rsidP="00EE7D7B">
      <w:pPr>
        <w:pStyle w:val="Prrafodelista"/>
        <w:numPr>
          <w:ilvl w:val="0"/>
          <w:numId w:val="5"/>
        </w:numPr>
        <w:spacing w:line="360" w:lineRule="auto"/>
        <w:ind w:left="0" w:right="27" w:firstLine="0"/>
        <w:jc w:val="both"/>
        <w:rPr>
          <w:rFonts w:ascii="Palatino Linotype" w:eastAsia="Calibri" w:hAnsi="Palatino Linotype" w:cs="Arial"/>
          <w:sz w:val="24"/>
        </w:rPr>
      </w:pPr>
      <w:r w:rsidRPr="007A3FD5">
        <w:rPr>
          <w:rFonts w:ascii="Palatino Linotype" w:eastAsia="Calibri" w:hAnsi="Palatino Linotype" w:cs="Arial"/>
          <w:sz w:val="24"/>
        </w:rPr>
        <w:lastRenderedPageBreak/>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6864EA" w:rsidRPr="007A3FD5" w:rsidRDefault="006864EA" w:rsidP="006864EA">
      <w:pPr>
        <w:tabs>
          <w:tab w:val="left" w:pos="0"/>
        </w:tabs>
        <w:spacing w:line="360" w:lineRule="auto"/>
        <w:ind w:left="360" w:right="27" w:hanging="360"/>
        <w:contextualSpacing/>
        <w:jc w:val="both"/>
        <w:rPr>
          <w:rFonts w:ascii="Palatino Linotype" w:hAnsi="Palatino Linotype" w:cs="Arial"/>
          <w:i/>
        </w:rPr>
      </w:pPr>
    </w:p>
    <w:p w:rsidR="006864EA" w:rsidRPr="007A3FD5" w:rsidRDefault="006864EA" w:rsidP="00EE7D7B">
      <w:pPr>
        <w:pStyle w:val="Prrafodelista"/>
        <w:numPr>
          <w:ilvl w:val="0"/>
          <w:numId w:val="5"/>
        </w:numPr>
        <w:spacing w:line="360" w:lineRule="auto"/>
        <w:ind w:left="0" w:right="27" w:firstLine="0"/>
        <w:jc w:val="both"/>
        <w:rPr>
          <w:rFonts w:ascii="Palatino Linotype" w:eastAsia="Calibri" w:hAnsi="Palatino Linotype" w:cs="Arial"/>
          <w:sz w:val="24"/>
        </w:rPr>
      </w:pPr>
      <w:r w:rsidRPr="007A3FD5">
        <w:rPr>
          <w:rFonts w:ascii="Palatino Linotype" w:eastAsia="Calibri" w:hAnsi="Palatino Linotype" w:cs="Arial"/>
          <w:sz w:val="24"/>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6864EA" w:rsidRPr="007A3FD5" w:rsidRDefault="006864EA" w:rsidP="006864EA">
      <w:pPr>
        <w:spacing w:line="360" w:lineRule="auto"/>
        <w:ind w:right="27"/>
        <w:contextualSpacing/>
        <w:rPr>
          <w:rFonts w:ascii="Palatino Linotype" w:hAnsi="Palatino Linotype"/>
        </w:rPr>
      </w:pPr>
    </w:p>
    <w:p w:rsidR="006864EA" w:rsidRPr="007A3FD5" w:rsidRDefault="006864EA" w:rsidP="00EE7D7B">
      <w:pPr>
        <w:pStyle w:val="Prrafodelista"/>
        <w:numPr>
          <w:ilvl w:val="0"/>
          <w:numId w:val="5"/>
        </w:numPr>
        <w:spacing w:line="360" w:lineRule="auto"/>
        <w:ind w:left="0" w:right="27" w:firstLine="0"/>
        <w:jc w:val="both"/>
        <w:rPr>
          <w:rFonts w:ascii="Palatino Linotype" w:eastAsia="Calibri" w:hAnsi="Palatino Linotype" w:cs="Arial"/>
          <w:sz w:val="24"/>
        </w:rPr>
      </w:pPr>
      <w:r w:rsidRPr="007A3FD5">
        <w:rPr>
          <w:rFonts w:ascii="Palatino Linotype" w:eastAsia="Calibri" w:hAnsi="Palatino Linotype" w:cs="Arial"/>
          <w:sz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AE32E3" w:rsidRPr="007A3FD5" w:rsidRDefault="00AE32E3" w:rsidP="006864E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7A3FD5" w:rsidRDefault="00F4095B" w:rsidP="00EE7D7B">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4095B" w:rsidRPr="007A3FD5" w:rsidRDefault="00F4095B" w:rsidP="00F4095B">
      <w:pPr>
        <w:pStyle w:val="Prrafodelista"/>
        <w:rPr>
          <w:rFonts w:ascii="Palatino Linotype" w:eastAsia="Palatino Linotype" w:hAnsi="Palatino Linotype" w:cs="Palatino Linotype"/>
          <w:color w:val="000000"/>
          <w:sz w:val="24"/>
        </w:rPr>
      </w:pPr>
    </w:p>
    <w:p w:rsidR="00F4095B" w:rsidRPr="007A3FD5" w:rsidRDefault="00F4095B" w:rsidP="00F4095B">
      <w:pPr>
        <w:pStyle w:val="Ttulo2"/>
        <w:spacing w:before="0" w:line="360" w:lineRule="auto"/>
        <w:rPr>
          <w:rFonts w:ascii="Palatino Linotype" w:eastAsia="Palatino Linotype" w:hAnsi="Palatino Linotype" w:cs="Palatino Linotype"/>
          <w:b/>
          <w:color w:val="000000"/>
          <w:sz w:val="24"/>
          <w:szCs w:val="24"/>
        </w:rPr>
      </w:pPr>
      <w:r w:rsidRPr="007A3FD5">
        <w:rPr>
          <w:rFonts w:ascii="Palatino Linotype" w:eastAsia="Palatino Linotype" w:hAnsi="Palatino Linotype" w:cs="Palatino Linotype"/>
          <w:b/>
          <w:color w:val="000000"/>
          <w:sz w:val="24"/>
          <w:szCs w:val="24"/>
        </w:rPr>
        <w:t>TERCERO. Del planteamiento de la Litis</w:t>
      </w:r>
    </w:p>
    <w:p w:rsidR="00F4095B" w:rsidRPr="007A3FD5" w:rsidRDefault="00F4095B" w:rsidP="00EE7D7B">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rsidR="00A70B4E" w:rsidRPr="007A3FD5" w:rsidRDefault="006864EA" w:rsidP="00EE7D7B">
      <w:pPr>
        <w:pStyle w:val="Prrafodelista"/>
        <w:numPr>
          <w:ilvl w:val="0"/>
          <w:numId w:val="12"/>
        </w:numPr>
        <w:ind w:right="1105"/>
        <w:rPr>
          <w:rFonts w:ascii="Palatino Linotype" w:hAnsi="Palatino Linotype"/>
          <w:i/>
          <w:sz w:val="24"/>
        </w:rPr>
      </w:pPr>
      <w:r w:rsidRPr="007A3FD5">
        <w:rPr>
          <w:rFonts w:ascii="Palatino Linotype" w:hAnsi="Palatino Linotype"/>
          <w:i/>
          <w:sz w:val="24"/>
        </w:rPr>
        <w:t xml:space="preserve">Documentales generadas </w:t>
      </w:r>
      <w:r w:rsidR="009D2F66" w:rsidRPr="007A3FD5">
        <w:rPr>
          <w:rFonts w:ascii="Palatino Linotype" w:hAnsi="Palatino Linotype"/>
          <w:i/>
          <w:sz w:val="24"/>
        </w:rPr>
        <w:t>emitidas o recibidas por la Subsecretaría de Policía Estatal que derive del escrito de petición del 28 de agosto de 2025.</w:t>
      </w:r>
    </w:p>
    <w:p w:rsidR="00517D08" w:rsidRPr="007A3FD5" w:rsidRDefault="00517D08" w:rsidP="00B92AE3">
      <w:pPr>
        <w:spacing w:line="360" w:lineRule="auto"/>
        <w:ind w:left="1134" w:right="708"/>
        <w:rPr>
          <w:rFonts w:ascii="Palatino Linotype" w:eastAsia="Palatino Linotype" w:hAnsi="Palatino Linotype" w:cs="Palatino Linotype"/>
          <w:b/>
        </w:rPr>
      </w:pPr>
    </w:p>
    <w:p w:rsidR="00F4095B" w:rsidRPr="007A3FD5" w:rsidRDefault="00F4095B" w:rsidP="00EE7D7B">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 xml:space="preserve">En respuesta, el </w:t>
      </w:r>
      <w:r w:rsidRPr="007A3FD5">
        <w:rPr>
          <w:rFonts w:ascii="Palatino Linotype" w:eastAsia="Palatino Linotype" w:hAnsi="Palatino Linotype" w:cs="Palatino Linotype"/>
          <w:b/>
          <w:color w:val="000000"/>
        </w:rPr>
        <w:t>SUJETO OBLIGADO</w:t>
      </w:r>
      <w:r w:rsidRPr="007A3FD5">
        <w:rPr>
          <w:rFonts w:ascii="Palatino Linotype" w:eastAsia="Palatino Linotype" w:hAnsi="Palatino Linotype" w:cs="Palatino Linotype"/>
          <w:color w:val="000000"/>
        </w:rPr>
        <w:t xml:space="preserve">, remitió </w:t>
      </w:r>
      <w:r w:rsidR="009D2F66" w:rsidRPr="007A3FD5">
        <w:rPr>
          <w:rFonts w:ascii="Palatino Linotype" w:eastAsia="Palatino Linotype" w:hAnsi="Palatino Linotype" w:cs="Palatino Linotype"/>
          <w:color w:val="000000"/>
        </w:rPr>
        <w:t>los</w:t>
      </w:r>
      <w:r w:rsidR="00AE32E3" w:rsidRPr="007A3FD5">
        <w:rPr>
          <w:rFonts w:ascii="Palatino Linotype" w:eastAsia="Palatino Linotype" w:hAnsi="Palatino Linotype" w:cs="Palatino Linotype"/>
          <w:color w:val="000000"/>
        </w:rPr>
        <w:t xml:space="preserve"> archivo</w:t>
      </w:r>
      <w:r w:rsidR="009D2F66" w:rsidRPr="007A3FD5">
        <w:rPr>
          <w:rFonts w:ascii="Palatino Linotype" w:eastAsia="Palatino Linotype" w:hAnsi="Palatino Linotype" w:cs="Palatino Linotype"/>
          <w:color w:val="000000"/>
        </w:rPr>
        <w:t>s</w:t>
      </w:r>
      <w:r w:rsidR="00AE32E3" w:rsidRPr="007A3FD5">
        <w:rPr>
          <w:rFonts w:ascii="Palatino Linotype" w:eastAsia="Palatino Linotype" w:hAnsi="Palatino Linotype" w:cs="Palatino Linotype"/>
          <w:color w:val="000000"/>
        </w:rPr>
        <w:t xml:space="preserve"> electrónico</w:t>
      </w:r>
      <w:r w:rsidR="009D2F66" w:rsidRPr="007A3FD5">
        <w:rPr>
          <w:rFonts w:ascii="Palatino Linotype" w:eastAsia="Palatino Linotype" w:hAnsi="Palatino Linotype" w:cs="Palatino Linotype"/>
          <w:color w:val="000000"/>
        </w:rPr>
        <w:t>s</w:t>
      </w:r>
      <w:r w:rsidRPr="007A3FD5">
        <w:rPr>
          <w:rFonts w:ascii="Palatino Linotype" w:eastAsia="Palatino Linotype" w:hAnsi="Palatino Linotype" w:cs="Palatino Linotype"/>
          <w:color w:val="000000"/>
        </w:rPr>
        <w:t xml:space="preserve"> en formato PDF, cuyo contenido </w:t>
      </w:r>
      <w:r w:rsidR="00517D08" w:rsidRPr="007A3FD5">
        <w:rPr>
          <w:rFonts w:ascii="Palatino Linotype" w:eastAsia="Palatino Linotype" w:hAnsi="Palatino Linotype" w:cs="Palatino Linotype"/>
          <w:color w:val="000000"/>
        </w:rPr>
        <w:t xml:space="preserve">se desglosa en el numeral </w:t>
      </w:r>
      <w:r w:rsidR="007D0E80" w:rsidRPr="007A3FD5">
        <w:rPr>
          <w:rFonts w:ascii="Palatino Linotype" w:eastAsia="Palatino Linotype" w:hAnsi="Palatino Linotype" w:cs="Palatino Linotype"/>
          <w:color w:val="000000"/>
        </w:rPr>
        <w:t>dos</w:t>
      </w:r>
      <w:r w:rsidR="00517D08" w:rsidRPr="007A3FD5">
        <w:rPr>
          <w:rFonts w:ascii="Palatino Linotype" w:eastAsia="Palatino Linotype" w:hAnsi="Palatino Linotype" w:cs="Palatino Linotype"/>
          <w:color w:val="000000"/>
        </w:rPr>
        <w:t xml:space="preserve"> del presente.</w:t>
      </w:r>
    </w:p>
    <w:p w:rsidR="00F4095B" w:rsidRPr="007A3FD5" w:rsidRDefault="00F4095B" w:rsidP="00F409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4095B" w:rsidRPr="007A3FD5" w:rsidRDefault="00F4095B" w:rsidP="00EE7D7B">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Por lo que, el particular se inconformó por</w:t>
      </w:r>
      <w:r w:rsidR="007D0E80" w:rsidRPr="007A3FD5">
        <w:rPr>
          <w:rFonts w:ascii="Palatino Linotype" w:eastAsia="Palatino Linotype" w:hAnsi="Palatino Linotype" w:cs="Palatino Linotype"/>
          <w:color w:val="000000"/>
        </w:rPr>
        <w:t xml:space="preserve"> </w:t>
      </w:r>
      <w:r w:rsidR="009D2F66" w:rsidRPr="007A3FD5">
        <w:rPr>
          <w:rFonts w:ascii="Palatino Linotype" w:eastAsia="Palatino Linotype" w:hAnsi="Palatino Linotype" w:cs="Palatino Linotype"/>
          <w:color w:val="000000"/>
        </w:rPr>
        <w:t xml:space="preserve">la clasificación </w:t>
      </w:r>
      <w:r w:rsidR="00A70B4E" w:rsidRPr="007A3FD5">
        <w:rPr>
          <w:rFonts w:ascii="Palatino Linotype" w:eastAsia="Palatino Linotype" w:hAnsi="Palatino Linotype" w:cs="Palatino Linotype"/>
          <w:color w:val="000000"/>
        </w:rPr>
        <w:t>de la información</w:t>
      </w:r>
      <w:r w:rsidRPr="007A3FD5">
        <w:rPr>
          <w:rFonts w:ascii="Palatino Linotype" w:eastAsia="Palatino Linotype" w:hAnsi="Palatino Linotype" w:cs="Palatino Linotype"/>
          <w:color w:val="000000"/>
        </w:rPr>
        <w:t xml:space="preserve"> por parte del  </w:t>
      </w:r>
      <w:r w:rsidRPr="007A3FD5">
        <w:rPr>
          <w:rFonts w:ascii="Palatino Linotype" w:eastAsia="Palatino Linotype" w:hAnsi="Palatino Linotype" w:cs="Palatino Linotype"/>
          <w:b/>
          <w:color w:val="000000"/>
        </w:rPr>
        <w:t>SUJETO OBLIGADO.</w:t>
      </w:r>
    </w:p>
    <w:p w:rsidR="00784CD9" w:rsidRPr="007A3FD5" w:rsidRDefault="00784CD9" w:rsidP="00784CD9">
      <w:pPr>
        <w:pStyle w:val="Prrafodelista"/>
        <w:rPr>
          <w:rFonts w:ascii="Palatino Linotype" w:eastAsia="Palatino Linotype" w:hAnsi="Palatino Linotype" w:cs="Palatino Linotype"/>
          <w:color w:val="000000"/>
          <w:sz w:val="24"/>
        </w:rPr>
      </w:pPr>
    </w:p>
    <w:p w:rsidR="00F4095B" w:rsidRPr="007A3FD5" w:rsidRDefault="00F4095B" w:rsidP="00EE7D7B">
      <w:pPr>
        <w:numPr>
          <w:ilvl w:val="0"/>
          <w:numId w:val="6"/>
        </w:numPr>
        <w:spacing w:line="360" w:lineRule="auto"/>
        <w:ind w:left="0"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En dichas condiciones, la </w:t>
      </w:r>
      <w:r w:rsidRPr="007A3FD5">
        <w:rPr>
          <w:rFonts w:ascii="Palatino Linotype" w:eastAsia="Palatino Linotype" w:hAnsi="Palatino Linotype" w:cs="Palatino Linotype"/>
          <w:i/>
        </w:rPr>
        <w:t>Litis</w:t>
      </w:r>
      <w:r w:rsidRPr="007A3FD5">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A47A70" w:rsidRPr="007A3FD5">
        <w:rPr>
          <w:rFonts w:ascii="Palatino Linotype" w:eastAsia="Palatino Linotype" w:hAnsi="Palatino Linotype" w:cs="Palatino Linotype"/>
          <w:b/>
        </w:rPr>
        <w:t xml:space="preserve">fracción </w:t>
      </w:r>
      <w:r w:rsidR="00CC6E08" w:rsidRPr="007A3FD5">
        <w:rPr>
          <w:rFonts w:ascii="Palatino Linotype" w:eastAsia="Palatino Linotype" w:hAnsi="Palatino Linotype" w:cs="Palatino Linotype"/>
          <w:b/>
        </w:rPr>
        <w:t>I</w:t>
      </w:r>
      <w:r w:rsidR="009D2F66" w:rsidRPr="007A3FD5">
        <w:rPr>
          <w:rFonts w:ascii="Palatino Linotype" w:eastAsia="Palatino Linotype" w:hAnsi="Palatino Linotype" w:cs="Palatino Linotype"/>
          <w:b/>
        </w:rPr>
        <w:t>I</w:t>
      </w:r>
      <w:r w:rsidR="00CC6E08"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 xml:space="preserve">de la </w:t>
      </w:r>
      <w:r w:rsidRPr="007A3FD5">
        <w:rPr>
          <w:rFonts w:ascii="Palatino Linotype" w:eastAsia="Palatino Linotype" w:hAnsi="Palatino Linotype" w:cs="Palatino Linotype"/>
          <w:b/>
        </w:rPr>
        <w:t>Ley de Transparencia y Acceso a la Información Pública del Estado de México y Municipios</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color w:val="000000"/>
        </w:rPr>
        <w:t xml:space="preserve">fracción que determina </w:t>
      </w:r>
      <w:r w:rsidR="00A47A70" w:rsidRPr="007A3FD5">
        <w:rPr>
          <w:rFonts w:ascii="Palatino Linotype" w:eastAsia="Palatino Linotype" w:hAnsi="Palatino Linotype" w:cs="Palatino Linotype"/>
          <w:color w:val="000000"/>
        </w:rPr>
        <w:t>la</w:t>
      </w:r>
      <w:r w:rsidR="00CC6E08" w:rsidRPr="007A3FD5">
        <w:rPr>
          <w:rFonts w:ascii="Palatino Linotype" w:eastAsia="Palatino Linotype" w:hAnsi="Palatino Linotype" w:cs="Palatino Linotype"/>
          <w:color w:val="000000"/>
        </w:rPr>
        <w:t xml:space="preserve"> </w:t>
      </w:r>
      <w:r w:rsidR="009D2F66" w:rsidRPr="007A3FD5">
        <w:rPr>
          <w:rFonts w:ascii="Palatino Linotype" w:eastAsia="Palatino Linotype" w:hAnsi="Palatino Linotype" w:cs="Palatino Linotype"/>
          <w:color w:val="000000"/>
        </w:rPr>
        <w:t>clasificación</w:t>
      </w:r>
      <w:r w:rsidR="00A70B4E" w:rsidRPr="007A3FD5">
        <w:rPr>
          <w:rFonts w:ascii="Palatino Linotype" w:eastAsia="Palatino Linotype" w:hAnsi="Palatino Linotype" w:cs="Palatino Linotype"/>
          <w:color w:val="000000"/>
        </w:rPr>
        <w:t xml:space="preserve"> de la información</w:t>
      </w:r>
      <w:r w:rsidR="007D0E80" w:rsidRPr="007A3FD5">
        <w:rPr>
          <w:rFonts w:ascii="Palatino Linotype" w:eastAsia="Palatino Linotype" w:hAnsi="Palatino Linotype" w:cs="Palatino Linotype"/>
          <w:color w:val="000000"/>
        </w:rPr>
        <w:t xml:space="preserve"> por parte del Sujeto Obligado</w:t>
      </w:r>
      <w:r w:rsidRPr="007A3FD5">
        <w:rPr>
          <w:rFonts w:ascii="Palatino Linotype" w:eastAsia="Palatino Linotype" w:hAnsi="Palatino Linotype" w:cs="Palatino Linotype"/>
          <w:color w:val="000000"/>
        </w:rPr>
        <w:t xml:space="preserve">; </w:t>
      </w:r>
      <w:r w:rsidRPr="007A3FD5">
        <w:rPr>
          <w:rFonts w:ascii="Palatino Linotype" w:eastAsia="Palatino Linotype" w:hAnsi="Palatino Linotype" w:cs="Palatino Linotype"/>
        </w:rPr>
        <w:t xml:space="preserve">contexto del  cual se dolió </w:t>
      </w:r>
      <w:r w:rsidRPr="007A3FD5">
        <w:rPr>
          <w:rFonts w:ascii="Palatino Linotype" w:eastAsia="Palatino Linotype" w:hAnsi="Palatino Linotype" w:cs="Palatino Linotype"/>
          <w:b/>
        </w:rPr>
        <w:t xml:space="preserve">EL RECURRENTE </w:t>
      </w:r>
      <w:r w:rsidRPr="007A3FD5">
        <w:rPr>
          <w:rFonts w:ascii="Palatino Linotype" w:eastAsia="Palatino Linotype" w:hAnsi="Palatino Linotype" w:cs="Palatino Linotype"/>
        </w:rPr>
        <w:t>al momento de interponer su inconformidad.</w:t>
      </w:r>
      <w:r w:rsidRPr="007A3FD5">
        <w:rPr>
          <w:rFonts w:ascii="Palatino Linotype" w:eastAsia="Palatino Linotype" w:hAnsi="Palatino Linotype" w:cs="Palatino Linotype"/>
          <w:color w:val="000000"/>
        </w:rPr>
        <w:t xml:space="preserve"> </w:t>
      </w:r>
    </w:p>
    <w:p w:rsidR="00F4095B" w:rsidRPr="007A3FD5" w:rsidRDefault="00F4095B" w:rsidP="00F4095B">
      <w:pPr>
        <w:pBdr>
          <w:top w:val="nil"/>
          <w:left w:val="nil"/>
          <w:bottom w:val="nil"/>
          <w:right w:val="nil"/>
          <w:between w:val="nil"/>
        </w:pBdr>
        <w:ind w:left="720"/>
        <w:rPr>
          <w:rFonts w:ascii="Palatino Linotype" w:eastAsia="Palatino Linotype" w:hAnsi="Palatino Linotype" w:cs="Palatino Linotype"/>
          <w:color w:val="000000"/>
        </w:rPr>
      </w:pPr>
    </w:p>
    <w:p w:rsidR="00F4095B" w:rsidRPr="007A3FD5" w:rsidRDefault="00F4095B" w:rsidP="00EE7D7B">
      <w:pPr>
        <w:numPr>
          <w:ilvl w:val="0"/>
          <w:numId w:val="6"/>
        </w:numPr>
        <w:spacing w:line="360" w:lineRule="auto"/>
        <w:ind w:left="0" w:firstLine="0"/>
        <w:jc w:val="both"/>
        <w:rPr>
          <w:rFonts w:ascii="Palatino Linotype" w:eastAsia="Palatino Linotype" w:hAnsi="Palatino Linotype" w:cs="Palatino Linotype"/>
        </w:rPr>
      </w:pPr>
      <w:r w:rsidRPr="007A3FD5">
        <w:rPr>
          <w:rFonts w:ascii="Palatino Linotype" w:eastAsia="Palatino Linotype" w:hAnsi="Palatino Linotype" w:cs="Palatino Linotype"/>
          <w:color w:val="000000"/>
        </w:rPr>
        <w:t xml:space="preserve">De modo tal que el presente recurso de revisión se abocará en determinar si el </w:t>
      </w:r>
      <w:r w:rsidRPr="007A3FD5">
        <w:rPr>
          <w:rFonts w:ascii="Palatino Linotype" w:eastAsia="Palatino Linotype" w:hAnsi="Palatino Linotype" w:cs="Palatino Linotype"/>
          <w:b/>
          <w:color w:val="000000"/>
        </w:rPr>
        <w:t>SUJETO</w:t>
      </w:r>
      <w:r w:rsidRPr="007A3FD5">
        <w:rPr>
          <w:rFonts w:ascii="Palatino Linotype" w:eastAsia="Palatino Linotype" w:hAnsi="Palatino Linotype" w:cs="Palatino Linotype"/>
          <w:color w:val="000000"/>
        </w:rPr>
        <w:t xml:space="preserve"> </w:t>
      </w:r>
      <w:r w:rsidRPr="007A3FD5">
        <w:rPr>
          <w:rFonts w:ascii="Palatino Linotype" w:eastAsia="Palatino Linotype" w:hAnsi="Palatino Linotype" w:cs="Palatino Linotype"/>
          <w:b/>
          <w:color w:val="000000"/>
        </w:rPr>
        <w:t>OBLIGADO</w:t>
      </w:r>
      <w:r w:rsidRPr="007A3FD5">
        <w:rPr>
          <w:rFonts w:ascii="Palatino Linotype" w:eastAsia="Palatino Linotype" w:hAnsi="Palatino Linotype" w:cs="Palatino Linotype"/>
          <w:color w:val="000000"/>
        </w:rPr>
        <w:t xml:space="preserve"> con su respuesta ciertamente actualiza las causales de procedencia</w:t>
      </w:r>
      <w:r w:rsidRPr="007A3FD5">
        <w:rPr>
          <w:rFonts w:ascii="Palatino Linotype" w:eastAsia="Palatino Linotype" w:hAnsi="Palatino Linotype" w:cs="Palatino Linotype"/>
          <w:b/>
          <w:color w:val="000000"/>
        </w:rPr>
        <w:t xml:space="preserve"> </w:t>
      </w:r>
      <w:r w:rsidRPr="007A3FD5">
        <w:rPr>
          <w:rFonts w:ascii="Palatino Linotype" w:eastAsia="Palatino Linotype" w:hAnsi="Palatino Linotype" w:cs="Palatino Linotype"/>
          <w:color w:val="000000"/>
        </w:rPr>
        <w:t>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9A03A1" w:rsidRPr="007A3FD5" w:rsidRDefault="009A03A1" w:rsidP="009A03A1">
      <w:pPr>
        <w:pStyle w:val="Prrafodelista"/>
        <w:rPr>
          <w:rFonts w:ascii="Palatino Linotype" w:eastAsia="Palatino Linotype" w:hAnsi="Palatino Linotype" w:cs="Palatino Linotype"/>
          <w:sz w:val="24"/>
        </w:rPr>
      </w:pPr>
    </w:p>
    <w:p w:rsidR="00F4095B" w:rsidRPr="007A3FD5" w:rsidRDefault="00F4095B" w:rsidP="00F4095B">
      <w:pPr>
        <w:pStyle w:val="Ttulo2"/>
        <w:spacing w:before="0" w:line="360" w:lineRule="auto"/>
        <w:rPr>
          <w:rFonts w:ascii="Palatino Linotype" w:eastAsia="Palatino Linotype" w:hAnsi="Palatino Linotype" w:cs="Palatino Linotype"/>
          <w:b/>
          <w:color w:val="000000"/>
          <w:sz w:val="24"/>
          <w:szCs w:val="24"/>
          <w:highlight w:val="white"/>
        </w:rPr>
      </w:pPr>
      <w:r w:rsidRPr="007A3FD5">
        <w:rPr>
          <w:rFonts w:ascii="Palatino Linotype" w:eastAsia="Palatino Linotype" w:hAnsi="Palatino Linotype" w:cs="Palatino Linotype"/>
          <w:b/>
          <w:color w:val="000000"/>
          <w:sz w:val="24"/>
          <w:szCs w:val="24"/>
          <w:highlight w:val="white"/>
        </w:rPr>
        <w:t>CUARTO. Del estudio y resolución del asunto.</w:t>
      </w:r>
    </w:p>
    <w:p w:rsidR="00F4095B" w:rsidRPr="007A3FD5" w:rsidRDefault="00F4095B" w:rsidP="00EE7D7B">
      <w:pPr>
        <w:pStyle w:val="Ttulo1"/>
        <w:numPr>
          <w:ilvl w:val="0"/>
          <w:numId w:val="7"/>
        </w:numPr>
        <w:spacing w:before="0" w:after="240" w:line="360" w:lineRule="auto"/>
        <w:ind w:left="786" w:hanging="360"/>
        <w:rPr>
          <w:rFonts w:ascii="Palatino Linotype" w:eastAsia="Palatino Linotype" w:hAnsi="Palatino Linotype" w:cs="Palatino Linotype"/>
          <w:b/>
          <w:color w:val="000000"/>
          <w:sz w:val="24"/>
          <w:szCs w:val="24"/>
        </w:rPr>
      </w:pPr>
      <w:bookmarkStart w:id="2" w:name="_heading=h.2s8eyo1" w:colFirst="0" w:colLast="0"/>
      <w:bookmarkEnd w:id="2"/>
      <w:r w:rsidRPr="007A3FD5">
        <w:rPr>
          <w:rFonts w:ascii="Palatino Linotype" w:eastAsia="Palatino Linotype" w:hAnsi="Palatino Linotype" w:cs="Palatino Linotype"/>
          <w:b/>
          <w:color w:val="000000"/>
          <w:sz w:val="24"/>
          <w:szCs w:val="24"/>
        </w:rPr>
        <w:t>Del derecho de acceso a la información.</w:t>
      </w:r>
    </w:p>
    <w:p w:rsidR="00F4095B" w:rsidRPr="007A3FD5" w:rsidRDefault="00F4095B" w:rsidP="00EE7D7B">
      <w:pPr>
        <w:numPr>
          <w:ilvl w:val="0"/>
          <w:numId w:val="6"/>
        </w:numPr>
        <w:spacing w:line="360" w:lineRule="auto"/>
        <w:ind w:left="0" w:firstLine="0"/>
        <w:jc w:val="both"/>
        <w:rPr>
          <w:rFonts w:ascii="Palatino Linotype" w:eastAsia="Palatino Linotype" w:hAnsi="Palatino Linotype" w:cs="Palatino Linotype"/>
          <w:color w:val="000000"/>
        </w:rPr>
      </w:pPr>
      <w:r w:rsidRPr="007A3FD5">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sidRPr="007A3FD5">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F4095B" w:rsidRPr="007A3FD5" w:rsidRDefault="00F4095B" w:rsidP="004C61F6">
      <w:pPr>
        <w:jc w:val="both"/>
        <w:rPr>
          <w:rFonts w:ascii="Palatino Linotype" w:eastAsia="Palatino Linotype" w:hAnsi="Palatino Linotype" w:cs="Palatino Linotype"/>
          <w:color w:val="000000"/>
        </w:rPr>
      </w:pPr>
    </w:p>
    <w:p w:rsidR="00F4095B" w:rsidRPr="007A3FD5" w:rsidRDefault="00F4095B" w:rsidP="00EE7D7B">
      <w:pPr>
        <w:numPr>
          <w:ilvl w:val="0"/>
          <w:numId w:val="6"/>
        </w:numPr>
        <w:spacing w:before="240" w:line="360" w:lineRule="auto"/>
        <w:ind w:left="0" w:right="49" w:firstLine="0"/>
        <w:jc w:val="both"/>
        <w:rPr>
          <w:rFonts w:ascii="Palatino Linotype" w:hAnsi="Palatino Linotype"/>
        </w:rPr>
      </w:pPr>
      <w:r w:rsidRPr="007A3FD5">
        <w:rPr>
          <w:rFonts w:ascii="Palatino Linotype" w:eastAsia="Palatino Linotype" w:hAnsi="Palatino Linotype" w:cs="Palatino Linotype"/>
        </w:rPr>
        <w:t xml:space="preserve">Definiendo el Derecho de Acceso a la Información Pública como: </w:t>
      </w:r>
    </w:p>
    <w:p w:rsidR="00F4095B" w:rsidRPr="007A3FD5" w:rsidRDefault="00F4095B" w:rsidP="00E3291D">
      <w:pPr>
        <w:spacing w:before="240" w:line="240" w:lineRule="atLeast"/>
        <w:ind w:left="1134" w:right="1389"/>
        <w:jc w:val="both"/>
        <w:rPr>
          <w:rFonts w:ascii="Palatino Linotype" w:hAnsi="Palatino Linotype"/>
        </w:rPr>
      </w:pPr>
      <w:r w:rsidRPr="007A3FD5">
        <w:rPr>
          <w:rFonts w:ascii="Palatino Linotype" w:eastAsia="Palatino Linotype" w:hAnsi="Palatino Linotype" w:cs="Palatino Linotype"/>
          <w:i/>
          <w:color w:val="000000"/>
        </w:rPr>
        <w:t>La igualdad de oportunidades para recibir, buscar e impartir información</w:t>
      </w:r>
      <w:r w:rsidRPr="007A3FD5">
        <w:rPr>
          <w:rFonts w:ascii="Palatino Linotype" w:eastAsia="Palatino Linotype" w:hAnsi="Palatino Linotype" w:cs="Palatino Linotype"/>
          <w:i/>
          <w:vertAlign w:val="superscript"/>
        </w:rPr>
        <w:footnoteReference w:id="1"/>
      </w:r>
      <w:r w:rsidRPr="007A3FD5">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A3FD5">
        <w:rPr>
          <w:rFonts w:ascii="Palatino Linotype" w:eastAsia="Palatino Linotype" w:hAnsi="Palatino Linotype" w:cs="Palatino Linotype"/>
          <w:i/>
          <w:vertAlign w:val="superscript"/>
        </w:rPr>
        <w:footnoteReference w:id="2"/>
      </w:r>
      <w:r w:rsidRPr="007A3FD5">
        <w:rPr>
          <w:rFonts w:ascii="Palatino Linotype" w:eastAsia="Palatino Linotype" w:hAnsi="Palatino Linotype" w:cs="Palatino Linotype"/>
          <w:color w:val="000000"/>
        </w:rPr>
        <w:t>que se constituye como una herramienta fundamental para ejercer</w:t>
      </w:r>
      <w:r w:rsidRPr="007A3FD5">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7A3FD5">
        <w:rPr>
          <w:rFonts w:ascii="Palatino Linotype" w:eastAsia="Palatino Linotype" w:hAnsi="Palatino Linotype" w:cs="Palatino Linotype"/>
          <w:i/>
          <w:vertAlign w:val="superscript"/>
        </w:rPr>
        <w:footnoteReference w:id="3"/>
      </w:r>
      <w:r w:rsidRPr="007A3FD5">
        <w:rPr>
          <w:rFonts w:ascii="Palatino Linotype" w:eastAsia="Palatino Linotype" w:hAnsi="Palatino Linotype" w:cs="Palatino Linotype"/>
          <w:color w:val="000000"/>
        </w:rPr>
        <w:t>fomentando</w:t>
      </w:r>
      <w:r w:rsidRPr="007A3FD5">
        <w:rPr>
          <w:rFonts w:ascii="Palatino Linotype" w:eastAsia="Palatino Linotype" w:hAnsi="Palatino Linotype" w:cs="Palatino Linotype"/>
          <w:i/>
          <w:color w:val="000000"/>
        </w:rPr>
        <w:t xml:space="preserve"> la transparencia de las actividades estatales y </w:t>
      </w:r>
      <w:r w:rsidRPr="007A3FD5">
        <w:rPr>
          <w:rFonts w:ascii="Palatino Linotype" w:eastAsia="Palatino Linotype" w:hAnsi="Palatino Linotype" w:cs="Palatino Linotype"/>
          <w:color w:val="000000"/>
        </w:rPr>
        <w:t>promoviendo</w:t>
      </w:r>
      <w:r w:rsidRPr="007A3FD5">
        <w:rPr>
          <w:rFonts w:ascii="Palatino Linotype" w:eastAsia="Palatino Linotype" w:hAnsi="Palatino Linotype" w:cs="Palatino Linotype"/>
          <w:i/>
          <w:color w:val="000000"/>
        </w:rPr>
        <w:t xml:space="preserve"> la responsabilidad de los funcionarios sobre su gestión pública,</w:t>
      </w:r>
      <w:r w:rsidRPr="007A3FD5">
        <w:rPr>
          <w:rFonts w:ascii="Palatino Linotype" w:eastAsia="Palatino Linotype" w:hAnsi="Palatino Linotype" w:cs="Palatino Linotype"/>
          <w:i/>
          <w:vertAlign w:val="superscript"/>
        </w:rPr>
        <w:footnoteReference w:id="4"/>
      </w:r>
      <w:r w:rsidRPr="007A3FD5">
        <w:rPr>
          <w:rFonts w:ascii="Palatino Linotype" w:eastAsia="Palatino Linotype" w:hAnsi="Palatino Linotype" w:cs="Palatino Linotype"/>
          <w:color w:val="000000"/>
        </w:rPr>
        <w:t>que permite</w:t>
      </w:r>
      <w:r w:rsidRPr="007A3FD5">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F4095B" w:rsidRPr="007A3FD5" w:rsidRDefault="00F4095B" w:rsidP="00F4095B">
      <w:pPr>
        <w:spacing w:line="360" w:lineRule="auto"/>
        <w:ind w:left="1134" w:right="1183"/>
        <w:jc w:val="both"/>
        <w:rPr>
          <w:rFonts w:ascii="Palatino Linotype" w:eastAsia="Palatino Linotype" w:hAnsi="Palatino Linotype" w:cs="Palatino Linotype"/>
        </w:rPr>
      </w:pPr>
    </w:p>
    <w:p w:rsidR="00F4095B" w:rsidRPr="007A3FD5" w:rsidRDefault="00F4095B" w:rsidP="00EE7D7B">
      <w:pPr>
        <w:numPr>
          <w:ilvl w:val="0"/>
          <w:numId w:val="6"/>
        </w:numPr>
        <w:spacing w:line="360" w:lineRule="auto"/>
        <w:ind w:left="0" w:right="49" w:firstLine="0"/>
        <w:jc w:val="both"/>
        <w:rPr>
          <w:rFonts w:ascii="Palatino Linotype" w:hAnsi="Palatino Linotype"/>
        </w:rPr>
      </w:pPr>
      <w:r w:rsidRPr="007A3FD5">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F4095B" w:rsidRPr="007A3FD5" w:rsidRDefault="00F4095B" w:rsidP="00F4095B">
      <w:pPr>
        <w:ind w:left="1134" w:right="900"/>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r w:rsidRPr="007A3FD5">
        <w:rPr>
          <w:rFonts w:ascii="Palatino Linotype" w:eastAsia="Palatino Linotype" w:hAnsi="Palatino Linotype" w:cs="Palatino Linotype"/>
          <w:b/>
          <w:i/>
        </w:rPr>
        <w:t>Artículo 1.-</w:t>
      </w:r>
      <w:r w:rsidRPr="007A3FD5">
        <w:rPr>
          <w:rFonts w:ascii="Palatino Linotype" w:eastAsia="Palatino Linotype" w:hAnsi="Palatino Linotype" w:cs="Palatino Linotype"/>
          <w:i/>
        </w:rPr>
        <w:t xml:space="preserve"> </w:t>
      </w:r>
    </w:p>
    <w:p w:rsidR="00F4095B" w:rsidRPr="007A3FD5" w:rsidRDefault="00F4095B" w:rsidP="00F4095B">
      <w:pPr>
        <w:ind w:left="1134" w:right="900"/>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p>
    <w:p w:rsidR="00F4095B" w:rsidRPr="007A3FD5" w:rsidRDefault="00F4095B" w:rsidP="00E3291D">
      <w:pPr>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i/>
        </w:rPr>
        <w:t>Todas las</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i/>
        </w:rPr>
        <w:t xml:space="preserve">autoridades, en el ámbito de sus competencias, tienen la obligación de promover, respetar, proteger y garantizar los derechos humanos de conformidad con los principios de universalidad, interdependencia, </w:t>
      </w:r>
      <w:r w:rsidRPr="007A3FD5">
        <w:rPr>
          <w:rFonts w:ascii="Palatino Linotype" w:eastAsia="Palatino Linotype" w:hAnsi="Palatino Linotype" w:cs="Palatino Linotype"/>
          <w:i/>
        </w:rPr>
        <w:lastRenderedPageBreak/>
        <w:t>indivisibilidad y progresividad. En consecuencia, el Estado deberá prevenir, investigar, sancionar y reparar las violaciones a los derechos humanos, en los términos que establezca la ley.</w:t>
      </w:r>
    </w:p>
    <w:p w:rsidR="00F4095B" w:rsidRPr="007A3FD5" w:rsidRDefault="00F4095B" w:rsidP="00E3291D">
      <w:pPr>
        <w:ind w:left="1134" w:right="1389"/>
        <w:jc w:val="both"/>
        <w:rPr>
          <w:rFonts w:ascii="Palatino Linotype" w:eastAsia="Palatino Linotype" w:hAnsi="Palatino Linotype" w:cs="Palatino Linotype"/>
        </w:rPr>
      </w:pPr>
      <w:r w:rsidRPr="007A3FD5">
        <w:rPr>
          <w:rFonts w:ascii="Palatino Linotype" w:eastAsia="Palatino Linotype" w:hAnsi="Palatino Linotype" w:cs="Palatino Linotype"/>
          <w:i/>
        </w:rPr>
        <w:t>(…)</w:t>
      </w:r>
      <w:r w:rsidRPr="007A3FD5">
        <w:rPr>
          <w:rFonts w:ascii="Palatino Linotype" w:eastAsia="Palatino Linotype" w:hAnsi="Palatino Linotype" w:cs="Palatino Linotype"/>
        </w:rPr>
        <w:t>”.</w:t>
      </w:r>
    </w:p>
    <w:p w:rsidR="00CC6E08" w:rsidRPr="007A3FD5" w:rsidRDefault="00CC6E08" w:rsidP="00E3291D">
      <w:pPr>
        <w:ind w:left="1134" w:right="1389"/>
        <w:jc w:val="both"/>
        <w:rPr>
          <w:rFonts w:ascii="Palatino Linotype" w:eastAsia="Palatino Linotype" w:hAnsi="Palatino Linotype" w:cs="Palatino Linotype"/>
        </w:rPr>
      </w:pPr>
    </w:p>
    <w:p w:rsidR="00F4095B" w:rsidRPr="007A3FD5" w:rsidRDefault="00F4095B" w:rsidP="00EE7D7B">
      <w:pPr>
        <w:numPr>
          <w:ilvl w:val="0"/>
          <w:numId w:val="6"/>
        </w:numPr>
        <w:spacing w:line="360" w:lineRule="auto"/>
        <w:ind w:left="0" w:right="49" w:firstLine="0"/>
        <w:jc w:val="both"/>
        <w:rPr>
          <w:rFonts w:ascii="Palatino Linotype" w:hAnsi="Palatino Linotype"/>
        </w:rPr>
      </w:pPr>
      <w:r w:rsidRPr="007A3FD5">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4095B" w:rsidRPr="007A3FD5" w:rsidRDefault="00F4095B" w:rsidP="00F4095B">
      <w:pPr>
        <w:spacing w:line="360" w:lineRule="auto"/>
        <w:ind w:right="49"/>
        <w:jc w:val="both"/>
        <w:rPr>
          <w:rFonts w:ascii="Palatino Linotype" w:eastAsia="Palatino Linotype" w:hAnsi="Palatino Linotype" w:cs="Palatino Linotype"/>
        </w:rPr>
      </w:pPr>
    </w:p>
    <w:p w:rsidR="00F4095B" w:rsidRPr="007A3FD5" w:rsidRDefault="00F4095B" w:rsidP="00EE7D7B">
      <w:pPr>
        <w:numPr>
          <w:ilvl w:val="0"/>
          <w:numId w:val="6"/>
        </w:numPr>
        <w:spacing w:line="360" w:lineRule="auto"/>
        <w:ind w:left="0" w:right="49" w:firstLine="0"/>
        <w:jc w:val="both"/>
        <w:rPr>
          <w:rFonts w:ascii="Palatino Linotype" w:hAnsi="Palatino Linotype"/>
        </w:rPr>
      </w:pPr>
      <w:r w:rsidRPr="007A3FD5">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4095B" w:rsidRPr="007A3FD5" w:rsidRDefault="00F4095B" w:rsidP="00E3291D">
      <w:pPr>
        <w:spacing w:after="240"/>
        <w:ind w:left="1134" w:right="1389"/>
        <w:jc w:val="both"/>
        <w:rPr>
          <w:rFonts w:ascii="Palatino Linotype" w:eastAsia="Palatino Linotype" w:hAnsi="Palatino Linotype" w:cs="Palatino Linotype"/>
          <w:b/>
          <w:i/>
        </w:rPr>
      </w:pPr>
      <w:r w:rsidRPr="007A3FD5">
        <w:rPr>
          <w:rFonts w:ascii="Palatino Linotype" w:eastAsia="Palatino Linotype" w:hAnsi="Palatino Linotype" w:cs="Palatino Linotype"/>
          <w:b/>
          <w:i/>
        </w:rPr>
        <w:t>Constitución Política de los Estados Unidos Mexicanos</w:t>
      </w:r>
    </w:p>
    <w:p w:rsidR="00F4095B" w:rsidRPr="007A3FD5" w:rsidRDefault="00F4095B" w:rsidP="00E3291D">
      <w:pPr>
        <w:spacing w:before="240" w:after="240"/>
        <w:ind w:left="1134" w:right="1389"/>
        <w:jc w:val="both"/>
        <w:rPr>
          <w:rFonts w:ascii="Palatino Linotype" w:eastAsia="Palatino Linotype" w:hAnsi="Palatino Linotype" w:cs="Palatino Linotype"/>
          <w:b/>
          <w:i/>
        </w:rPr>
      </w:pPr>
      <w:r w:rsidRPr="007A3FD5">
        <w:rPr>
          <w:rFonts w:ascii="Palatino Linotype" w:eastAsia="Palatino Linotype" w:hAnsi="Palatino Linotype" w:cs="Palatino Linotype"/>
          <w:b/>
          <w:i/>
        </w:rPr>
        <w:t>“Artículo 6.</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i/>
        </w:rPr>
        <w:t>Para efectos de lo dispuesto en el presente artículo se observará lo siguiente:</w:t>
      </w:r>
    </w:p>
    <w:p w:rsidR="00F4095B" w:rsidRPr="007A3FD5" w:rsidRDefault="00F4095B" w:rsidP="00E3291D">
      <w:pPr>
        <w:spacing w:before="240" w:after="240"/>
        <w:ind w:left="1134" w:right="1389"/>
        <w:jc w:val="both"/>
        <w:rPr>
          <w:rFonts w:ascii="Palatino Linotype" w:eastAsia="Palatino Linotype" w:hAnsi="Palatino Linotype" w:cs="Palatino Linotype"/>
          <w:b/>
          <w:i/>
        </w:rPr>
      </w:pPr>
      <w:r w:rsidRPr="007A3FD5">
        <w:rPr>
          <w:rFonts w:ascii="Palatino Linotype" w:eastAsia="Palatino Linotype" w:hAnsi="Palatino Linotype" w:cs="Palatino Linotype"/>
          <w:b/>
          <w:i/>
        </w:rPr>
        <w:t>A</w:t>
      </w:r>
      <w:r w:rsidRPr="007A3FD5">
        <w:rPr>
          <w:rFonts w:ascii="Palatino Linotype" w:eastAsia="Palatino Linotype" w:hAnsi="Palatino Linotype" w:cs="Palatino Linotype"/>
          <w:i/>
        </w:rPr>
        <w:t xml:space="preserve">. </w:t>
      </w:r>
      <w:r w:rsidRPr="007A3FD5">
        <w:rPr>
          <w:rFonts w:ascii="Palatino Linotype" w:eastAsia="Palatino Linotype" w:hAnsi="Palatino Linotype" w:cs="Palatino Linotype"/>
          <w:b/>
          <w:i/>
        </w:rPr>
        <w:t>Para el ejercicio del derecho de acceso a la información</w:t>
      </w:r>
      <w:r w:rsidRPr="007A3FD5">
        <w:rPr>
          <w:rFonts w:ascii="Palatino Linotype" w:eastAsia="Palatino Linotype" w:hAnsi="Palatino Linotype" w:cs="Palatino Linotype"/>
          <w:i/>
        </w:rPr>
        <w:t xml:space="preserve">, la Federación y </w:t>
      </w:r>
      <w:r w:rsidRPr="007A3FD5">
        <w:rPr>
          <w:rFonts w:ascii="Palatino Linotype" w:eastAsia="Palatino Linotype" w:hAnsi="Palatino Linotype" w:cs="Palatino Linotype"/>
          <w:b/>
          <w:i/>
        </w:rPr>
        <w:t>las entidades federativas, en el ámbito de sus respectivas competencias, se regirán por los siguientes principios y bases:</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b/>
          <w:i/>
        </w:rPr>
        <w:t xml:space="preserve">I. </w:t>
      </w:r>
      <w:r w:rsidRPr="007A3FD5">
        <w:rPr>
          <w:rFonts w:ascii="Palatino Linotype" w:eastAsia="Palatino Linotype" w:hAnsi="Palatino Linotype" w:cs="Palatino Linotype"/>
          <w:b/>
          <w:i/>
        </w:rPr>
        <w:tab/>
        <w:t>Toda la información en posesión de cualquier</w:t>
      </w:r>
      <w:r w:rsidRPr="007A3FD5">
        <w:rPr>
          <w:rFonts w:ascii="Palatino Linotype" w:eastAsia="Palatino Linotype" w:hAnsi="Palatino Linotype" w:cs="Palatino Linotype"/>
          <w:i/>
        </w:rPr>
        <w:t xml:space="preserve"> </w:t>
      </w:r>
      <w:r w:rsidRPr="007A3FD5">
        <w:rPr>
          <w:rFonts w:ascii="Palatino Linotype" w:eastAsia="Palatino Linotype" w:hAnsi="Palatino Linotype" w:cs="Palatino Linotype"/>
          <w:b/>
          <w:i/>
        </w:rPr>
        <w:t>autoridad</w:t>
      </w:r>
      <w:r w:rsidRPr="007A3FD5">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A3FD5">
        <w:rPr>
          <w:rFonts w:ascii="Palatino Linotype" w:eastAsia="Palatino Linotype" w:hAnsi="Palatino Linotype" w:cs="Palatino Linotype"/>
          <w:b/>
          <w:i/>
        </w:rPr>
        <w:t>municipal</w:t>
      </w:r>
      <w:r w:rsidRPr="007A3FD5">
        <w:rPr>
          <w:rFonts w:ascii="Palatino Linotype" w:eastAsia="Palatino Linotype" w:hAnsi="Palatino Linotype" w:cs="Palatino Linotype"/>
          <w:i/>
        </w:rPr>
        <w:t xml:space="preserve">, </w:t>
      </w:r>
      <w:r w:rsidRPr="007A3FD5">
        <w:rPr>
          <w:rFonts w:ascii="Palatino Linotype" w:eastAsia="Palatino Linotype" w:hAnsi="Palatino Linotype" w:cs="Palatino Linotype"/>
          <w:b/>
          <w:i/>
        </w:rPr>
        <w:t>es pública</w:t>
      </w:r>
      <w:r w:rsidRPr="007A3FD5">
        <w:rPr>
          <w:rFonts w:ascii="Palatino Linotype" w:eastAsia="Palatino Linotype" w:hAnsi="Palatino Linotype" w:cs="Palatino Linotype"/>
          <w:i/>
        </w:rPr>
        <w:t xml:space="preserve"> y sólo podrá ser reservada temporalmente por razones de interés </w:t>
      </w:r>
      <w:r w:rsidRPr="007A3FD5">
        <w:rPr>
          <w:rFonts w:ascii="Palatino Linotype" w:eastAsia="Palatino Linotype" w:hAnsi="Palatino Linotype" w:cs="Palatino Linotype"/>
          <w:i/>
        </w:rPr>
        <w:lastRenderedPageBreak/>
        <w:t xml:space="preserve">público y seguridad nacional, en los términos que fijen las leyes. </w:t>
      </w:r>
      <w:r w:rsidRPr="007A3FD5">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7A3FD5">
        <w:rPr>
          <w:rFonts w:ascii="Palatino Linotype" w:eastAsia="Palatino Linotype" w:hAnsi="Palatino Linotype" w:cs="Palatino Linotype"/>
          <w:i/>
        </w:rPr>
        <w:t>, la ley determinará los supuestos específicos bajo los cuales procederá la declaración de inexistencia de la información.”</w:t>
      </w:r>
    </w:p>
    <w:p w:rsidR="00F4095B" w:rsidRPr="007A3FD5" w:rsidRDefault="00F4095B" w:rsidP="00E3291D">
      <w:pPr>
        <w:pBdr>
          <w:top w:val="nil"/>
          <w:left w:val="nil"/>
          <w:bottom w:val="nil"/>
          <w:right w:val="nil"/>
          <w:between w:val="nil"/>
        </w:pBdr>
        <w:tabs>
          <w:tab w:val="left" w:pos="567"/>
        </w:tabs>
        <w:spacing w:before="240" w:after="240"/>
        <w:ind w:left="1134" w:right="1389"/>
        <w:jc w:val="both"/>
        <w:rPr>
          <w:rFonts w:ascii="Palatino Linotype" w:eastAsia="Palatino Linotype" w:hAnsi="Palatino Linotype" w:cs="Palatino Linotype"/>
          <w:b/>
          <w:i/>
          <w:color w:val="000000"/>
        </w:rPr>
      </w:pPr>
    </w:p>
    <w:p w:rsidR="00F4095B" w:rsidRPr="007A3FD5" w:rsidRDefault="00F4095B" w:rsidP="00E3291D">
      <w:pPr>
        <w:spacing w:before="240" w:after="240"/>
        <w:ind w:left="1134" w:right="1389"/>
        <w:jc w:val="both"/>
        <w:rPr>
          <w:rFonts w:ascii="Palatino Linotype" w:eastAsia="Palatino Linotype" w:hAnsi="Palatino Linotype" w:cs="Palatino Linotype"/>
          <w:b/>
          <w:i/>
        </w:rPr>
      </w:pPr>
      <w:r w:rsidRPr="007A3FD5">
        <w:rPr>
          <w:rFonts w:ascii="Palatino Linotype" w:eastAsia="Palatino Linotype" w:hAnsi="Palatino Linotype" w:cs="Palatino Linotype"/>
          <w:b/>
          <w:i/>
        </w:rPr>
        <w:t>Constitución Política del Estado Libre y Soberano de México</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b/>
          <w:i/>
        </w:rPr>
        <w:t>“Artículo 5</w:t>
      </w:r>
      <w:r w:rsidRPr="007A3FD5">
        <w:rPr>
          <w:rFonts w:ascii="Palatino Linotype" w:eastAsia="Palatino Linotype" w:hAnsi="Palatino Linotype" w:cs="Palatino Linotype"/>
          <w:i/>
        </w:rPr>
        <w:t xml:space="preserve">.- </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7A3FD5">
        <w:rPr>
          <w:rFonts w:ascii="Palatino Linotype" w:eastAsia="Palatino Linotype" w:hAnsi="Palatino Linotype" w:cs="Palatino Linotype"/>
          <w:i/>
        </w:rPr>
        <w:t>.</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b/>
          <w:i/>
        </w:rPr>
        <w:t>Este derecho se regirá por los principios y bases siguientes</w:t>
      </w:r>
      <w:r w:rsidRPr="007A3FD5">
        <w:rPr>
          <w:rFonts w:ascii="Palatino Linotype" w:eastAsia="Palatino Linotype" w:hAnsi="Palatino Linotype" w:cs="Palatino Linotype"/>
          <w:i/>
        </w:rPr>
        <w:t>:</w:t>
      </w:r>
    </w:p>
    <w:p w:rsidR="00F4095B" w:rsidRPr="007A3FD5" w:rsidRDefault="00F4095B" w:rsidP="00E3291D">
      <w:pPr>
        <w:spacing w:before="240" w:after="240"/>
        <w:ind w:left="1134" w:right="1389"/>
        <w:jc w:val="both"/>
        <w:rPr>
          <w:rFonts w:ascii="Palatino Linotype" w:eastAsia="Palatino Linotype" w:hAnsi="Palatino Linotype" w:cs="Palatino Linotype"/>
          <w:i/>
        </w:rPr>
      </w:pPr>
      <w:r w:rsidRPr="007A3FD5">
        <w:rPr>
          <w:rFonts w:ascii="Palatino Linotype" w:eastAsia="Palatino Linotype" w:hAnsi="Palatino Linotype" w:cs="Palatino Linotype"/>
          <w:b/>
          <w:i/>
        </w:rPr>
        <w:t>I. Toda la información en posesión de cualquier autoridad, entidad, órgano y organismos de los</w:t>
      </w:r>
      <w:r w:rsidRPr="007A3FD5">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7A3FD5">
        <w:rPr>
          <w:rFonts w:ascii="Palatino Linotype" w:eastAsia="Palatino Linotype" w:hAnsi="Palatino Linotype" w:cs="Palatino Linotype"/>
          <w:b/>
          <w:i/>
        </w:rPr>
        <w:t>municipales</w:t>
      </w:r>
      <w:r w:rsidRPr="007A3FD5">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A3FD5">
        <w:rPr>
          <w:rFonts w:ascii="Palatino Linotype" w:eastAsia="Palatino Linotype" w:hAnsi="Palatino Linotype" w:cs="Palatino Linotype"/>
          <w:b/>
          <w:i/>
        </w:rPr>
        <w:t>es pública</w:t>
      </w:r>
      <w:r w:rsidRPr="007A3FD5">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7A3FD5">
        <w:rPr>
          <w:rFonts w:ascii="Palatino Linotype" w:eastAsia="Palatino Linotype" w:hAnsi="Palatino Linotype" w:cs="Palatino Linotype"/>
          <w:b/>
          <w:i/>
        </w:rPr>
        <w:t>En la interpretación de este derecho deberá prevalecer el principio de máxima publicidad</w:t>
      </w:r>
      <w:r w:rsidRPr="007A3FD5">
        <w:rPr>
          <w:rFonts w:ascii="Palatino Linotype" w:eastAsia="Palatino Linotype" w:hAnsi="Palatino Linotype" w:cs="Palatino Linotype"/>
          <w:i/>
        </w:rPr>
        <w:t xml:space="preserve">. </w:t>
      </w:r>
      <w:r w:rsidRPr="007A3FD5">
        <w:rPr>
          <w:rFonts w:ascii="Palatino Linotype" w:eastAsia="Palatino Linotype" w:hAnsi="Palatino Linotype" w:cs="Palatino Linotype"/>
          <w:b/>
          <w:i/>
        </w:rPr>
        <w:t xml:space="preserve">Los sujetos obligados deberán documentar todo acto que derive del ejercicio de </w:t>
      </w:r>
      <w:r w:rsidRPr="007A3FD5">
        <w:rPr>
          <w:rFonts w:ascii="Palatino Linotype" w:eastAsia="Palatino Linotype" w:hAnsi="Palatino Linotype" w:cs="Palatino Linotype"/>
          <w:b/>
          <w:i/>
        </w:rPr>
        <w:lastRenderedPageBreak/>
        <w:t>sus facultades, competencias o funciones</w:t>
      </w:r>
      <w:r w:rsidRPr="007A3FD5">
        <w:rPr>
          <w:rFonts w:ascii="Palatino Linotype" w:eastAsia="Palatino Linotype" w:hAnsi="Palatino Linotype" w:cs="Palatino Linotype"/>
          <w:i/>
        </w:rPr>
        <w:t>, la ley determinará los supuestos específicos bajo los cuales procederá la declaración de inexistencia de la información.”</w:t>
      </w:r>
    </w:p>
    <w:p w:rsidR="00F4095B" w:rsidRPr="007A3FD5" w:rsidRDefault="00F4095B" w:rsidP="00F4095B">
      <w:pPr>
        <w:tabs>
          <w:tab w:val="left" w:pos="567"/>
        </w:tabs>
        <w:spacing w:before="240" w:after="240"/>
        <w:ind w:right="567"/>
        <w:jc w:val="both"/>
        <w:rPr>
          <w:rFonts w:ascii="Palatino Linotype" w:eastAsia="Palatino Linotype" w:hAnsi="Palatino Linotype" w:cs="Palatino Linotype"/>
          <w:b/>
          <w:i/>
        </w:rPr>
      </w:pPr>
    </w:p>
    <w:p w:rsidR="00F4095B" w:rsidRPr="007A3FD5" w:rsidRDefault="00F4095B" w:rsidP="00EE7D7B">
      <w:pPr>
        <w:numPr>
          <w:ilvl w:val="0"/>
          <w:numId w:val="6"/>
        </w:numPr>
        <w:spacing w:before="240" w:line="360" w:lineRule="auto"/>
        <w:ind w:left="0" w:right="49" w:firstLine="0"/>
        <w:jc w:val="both"/>
        <w:rPr>
          <w:rFonts w:ascii="Palatino Linotype" w:hAnsi="Palatino Linotype"/>
        </w:rPr>
      </w:pPr>
      <w:r w:rsidRPr="007A3FD5">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7A3FD5">
        <w:rPr>
          <w:rFonts w:ascii="Palatino Linotype" w:eastAsia="Palatino Linotype" w:hAnsi="Palatino Linotype" w:cs="Palatino Linotype"/>
          <w:i/>
        </w:rPr>
        <w:t>por los principios de simplicidad, rapidez gratuidad del procedimiento, auxilio y orientación a los particulares</w:t>
      </w:r>
      <w:r w:rsidRPr="007A3FD5">
        <w:rPr>
          <w:rFonts w:ascii="Palatino Linotype" w:eastAsia="Palatino Linotype" w:hAnsi="Palatino Linotype" w:cs="Palatino Linotype"/>
        </w:rPr>
        <w:t>, contemplando el derecho de las personas con discapacidad y hablantes de lengua indígena.</w:t>
      </w:r>
    </w:p>
    <w:p w:rsidR="00A47A70" w:rsidRPr="007A3FD5" w:rsidRDefault="00A47A70" w:rsidP="00A47A70">
      <w:pPr>
        <w:spacing w:before="240" w:line="360" w:lineRule="auto"/>
        <w:ind w:right="49"/>
        <w:jc w:val="both"/>
        <w:rPr>
          <w:rFonts w:ascii="Palatino Linotype" w:hAnsi="Palatino Linotype"/>
        </w:rPr>
      </w:pPr>
    </w:p>
    <w:p w:rsidR="00F4095B" w:rsidRPr="007A3FD5" w:rsidRDefault="00F4095B" w:rsidP="00EE7D7B">
      <w:pPr>
        <w:numPr>
          <w:ilvl w:val="0"/>
          <w:numId w:val="6"/>
        </w:numPr>
        <w:spacing w:line="360" w:lineRule="auto"/>
        <w:ind w:left="0" w:right="49" w:firstLine="0"/>
        <w:jc w:val="both"/>
        <w:rPr>
          <w:rFonts w:ascii="Palatino Linotype" w:hAnsi="Palatino Linotype"/>
        </w:rPr>
      </w:pPr>
      <w:bookmarkStart w:id="3" w:name="_heading=h.17dp8vu" w:colFirst="0" w:colLast="0"/>
      <w:bookmarkEnd w:id="3"/>
      <w:r w:rsidRPr="007A3FD5">
        <w:rPr>
          <w:rFonts w:ascii="Palatino Linotype" w:eastAsia="Palatino Linotype" w:hAnsi="Palatino Linotype" w:cs="Palatino Linotype"/>
        </w:rPr>
        <w:t xml:space="preserve">Así entonces, se procede analizar, en primer lugar, si el </w:t>
      </w:r>
      <w:r w:rsidRPr="007A3FD5">
        <w:rPr>
          <w:rFonts w:ascii="Palatino Linotype" w:eastAsia="Palatino Linotype" w:hAnsi="Palatino Linotype" w:cs="Palatino Linotype"/>
          <w:b/>
        </w:rPr>
        <w:t>SUJETO OBLIGADO</w:t>
      </w:r>
      <w:r w:rsidRPr="007A3FD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4095B" w:rsidRPr="007A3FD5" w:rsidRDefault="00F4095B" w:rsidP="00F4095B">
      <w:pPr>
        <w:spacing w:line="360" w:lineRule="auto"/>
        <w:ind w:right="49"/>
        <w:jc w:val="both"/>
        <w:rPr>
          <w:rFonts w:ascii="Palatino Linotype" w:eastAsia="Palatino Linotype" w:hAnsi="Palatino Linotype" w:cs="Palatino Linotype"/>
        </w:rPr>
      </w:pPr>
    </w:p>
    <w:p w:rsidR="00F4095B" w:rsidRPr="007A3FD5" w:rsidRDefault="00F4095B" w:rsidP="00F4095B">
      <w:pPr>
        <w:pStyle w:val="Ttulo1"/>
        <w:spacing w:before="0" w:line="360" w:lineRule="auto"/>
        <w:rPr>
          <w:rFonts w:ascii="Palatino Linotype" w:eastAsia="Palatino Linotype" w:hAnsi="Palatino Linotype" w:cs="Palatino Linotype"/>
          <w:b/>
          <w:color w:val="000000"/>
          <w:sz w:val="24"/>
          <w:szCs w:val="24"/>
        </w:rPr>
      </w:pPr>
      <w:bookmarkStart w:id="4" w:name="_heading=h.3rdcrjn" w:colFirst="0" w:colLast="0"/>
      <w:bookmarkEnd w:id="4"/>
      <w:r w:rsidRPr="007A3FD5">
        <w:rPr>
          <w:rFonts w:ascii="Palatino Linotype" w:eastAsia="Palatino Linotype" w:hAnsi="Palatino Linotype" w:cs="Palatino Linotype"/>
          <w:b/>
          <w:color w:val="000000"/>
          <w:sz w:val="24"/>
          <w:szCs w:val="24"/>
        </w:rPr>
        <w:t>II. De la información solicitada y la respuesta del SUJETO OBLIGADO</w:t>
      </w:r>
    </w:p>
    <w:p w:rsidR="00F4095B" w:rsidRPr="007A3FD5" w:rsidRDefault="00F4095B" w:rsidP="00EE7D7B">
      <w:pPr>
        <w:numPr>
          <w:ilvl w:val="0"/>
          <w:numId w:val="6"/>
        </w:numPr>
        <w:spacing w:line="360" w:lineRule="auto"/>
        <w:ind w:left="0" w:firstLine="0"/>
        <w:jc w:val="both"/>
        <w:rPr>
          <w:rFonts w:ascii="Palatino Linotype" w:hAnsi="Palatino Linotype"/>
        </w:rPr>
      </w:pPr>
      <w:r w:rsidRPr="007A3FD5">
        <w:rPr>
          <w:rFonts w:ascii="Palatino Linotype" w:eastAsia="Palatino Linotype" w:hAnsi="Palatino Linotype" w:cs="Palatino Linotype"/>
          <w:color w:val="000000"/>
        </w:rPr>
        <w:t xml:space="preserve">Acotada la </w:t>
      </w:r>
      <w:r w:rsidRPr="007A3FD5">
        <w:rPr>
          <w:rFonts w:ascii="Palatino Linotype" w:eastAsia="Palatino Linotype" w:hAnsi="Palatino Linotype" w:cs="Palatino Linotype"/>
          <w:i/>
          <w:color w:val="000000"/>
        </w:rPr>
        <w:t>Litis</w:t>
      </w:r>
      <w:r w:rsidRPr="007A3FD5">
        <w:rPr>
          <w:rFonts w:ascii="Palatino Linotype" w:eastAsia="Palatino Linotype" w:hAnsi="Palatino Linotype" w:cs="Palatino Linotype"/>
          <w:color w:val="000000"/>
        </w:rPr>
        <w:t xml:space="preserve"> del presente asunto, es menester precisar que del escrito de inconformidad, se observa qu</w:t>
      </w:r>
      <w:r w:rsidR="00A47A70" w:rsidRPr="007A3FD5">
        <w:rPr>
          <w:rFonts w:ascii="Palatino Linotype" w:eastAsia="Palatino Linotype" w:hAnsi="Palatino Linotype" w:cs="Palatino Linotype"/>
          <w:color w:val="000000"/>
        </w:rPr>
        <w:t xml:space="preserve">e el particular se duele por la </w:t>
      </w:r>
      <w:r w:rsidR="009D2F66" w:rsidRPr="007A3FD5">
        <w:rPr>
          <w:rFonts w:ascii="Palatino Linotype" w:eastAsia="Palatino Linotype" w:hAnsi="Palatino Linotype" w:cs="Palatino Linotype"/>
          <w:color w:val="000000"/>
        </w:rPr>
        <w:t>clasificación</w:t>
      </w:r>
      <w:r w:rsidR="009A03A1" w:rsidRPr="007A3FD5">
        <w:rPr>
          <w:rFonts w:ascii="Palatino Linotype" w:eastAsia="Palatino Linotype" w:hAnsi="Palatino Linotype" w:cs="Palatino Linotype"/>
          <w:color w:val="000000"/>
        </w:rPr>
        <w:t xml:space="preserve"> de</w:t>
      </w:r>
      <w:r w:rsidR="004C61F6" w:rsidRPr="007A3FD5">
        <w:rPr>
          <w:rFonts w:ascii="Palatino Linotype" w:eastAsia="Palatino Linotype" w:hAnsi="Palatino Linotype" w:cs="Palatino Linotype"/>
          <w:color w:val="000000"/>
        </w:rPr>
        <w:t xml:space="preserve"> </w:t>
      </w:r>
      <w:r w:rsidR="009A03A1" w:rsidRPr="007A3FD5">
        <w:rPr>
          <w:rFonts w:ascii="Palatino Linotype" w:eastAsia="Palatino Linotype" w:hAnsi="Palatino Linotype" w:cs="Palatino Linotype"/>
          <w:color w:val="000000"/>
        </w:rPr>
        <w:t xml:space="preserve">la información </w:t>
      </w:r>
      <w:r w:rsidR="00CD7880" w:rsidRPr="007A3FD5">
        <w:rPr>
          <w:rFonts w:ascii="Palatino Linotype" w:eastAsia="Palatino Linotype" w:hAnsi="Palatino Linotype" w:cs="Palatino Linotype"/>
          <w:color w:val="000000"/>
        </w:rPr>
        <w:t>del Sujeto Obligado.</w:t>
      </w:r>
      <w:r w:rsidRPr="007A3FD5">
        <w:rPr>
          <w:rFonts w:ascii="Palatino Linotype" w:eastAsia="Palatino Linotype" w:hAnsi="Palatino Linotype" w:cs="Palatino Linotype"/>
          <w:color w:val="000000"/>
        </w:rPr>
        <w:t xml:space="preserve"> </w:t>
      </w:r>
    </w:p>
    <w:p w:rsidR="00FF3BBA" w:rsidRPr="007A3FD5" w:rsidRDefault="00FF3BBA" w:rsidP="00FF3BBA">
      <w:pPr>
        <w:spacing w:line="360" w:lineRule="auto"/>
        <w:jc w:val="both"/>
        <w:rPr>
          <w:rFonts w:ascii="Palatino Linotype" w:hAnsi="Palatino Linotype"/>
        </w:rPr>
      </w:pPr>
    </w:p>
    <w:p w:rsidR="00F4095B" w:rsidRPr="007A3FD5" w:rsidRDefault="00F4095B" w:rsidP="00EE7D7B">
      <w:pPr>
        <w:numPr>
          <w:ilvl w:val="0"/>
          <w:numId w:val="6"/>
        </w:numPr>
        <w:spacing w:line="360" w:lineRule="auto"/>
        <w:ind w:left="0" w:firstLine="0"/>
        <w:jc w:val="both"/>
        <w:rPr>
          <w:rFonts w:ascii="Palatino Linotype" w:hAnsi="Palatino Linotype"/>
        </w:rPr>
      </w:pPr>
      <w:r w:rsidRPr="007A3FD5">
        <w:rPr>
          <w:rFonts w:ascii="Palatino Linotype" w:eastAsia="Palatino Linotype" w:hAnsi="Palatino Linotype" w:cs="Palatino Linotype"/>
        </w:rPr>
        <w:t xml:space="preserve">En ese sentido, es importante recordar la información que fue solicitada por el </w:t>
      </w:r>
      <w:r w:rsidRPr="007A3FD5">
        <w:rPr>
          <w:rFonts w:ascii="Palatino Linotype" w:eastAsia="Palatino Linotype" w:hAnsi="Palatino Linotype" w:cs="Palatino Linotype"/>
          <w:b/>
        </w:rPr>
        <w:t xml:space="preserve">RECURRENTE. </w:t>
      </w:r>
    </w:p>
    <w:p w:rsidR="00517D08" w:rsidRPr="007A3FD5" w:rsidRDefault="00517D08" w:rsidP="00517D08">
      <w:pPr>
        <w:pStyle w:val="Prrafodelista"/>
        <w:rPr>
          <w:rFonts w:ascii="Palatino Linotype" w:hAnsi="Palatino Linotype"/>
          <w:sz w:val="24"/>
        </w:rPr>
      </w:pPr>
    </w:p>
    <w:p w:rsidR="009D2F66" w:rsidRPr="007A3FD5" w:rsidRDefault="009D2F66" w:rsidP="00EE7D7B">
      <w:pPr>
        <w:pStyle w:val="Prrafodelista"/>
        <w:numPr>
          <w:ilvl w:val="0"/>
          <w:numId w:val="12"/>
        </w:numPr>
        <w:ind w:right="1105"/>
        <w:rPr>
          <w:rFonts w:ascii="Palatino Linotype" w:hAnsi="Palatino Linotype"/>
          <w:i/>
          <w:sz w:val="24"/>
        </w:rPr>
      </w:pPr>
      <w:r w:rsidRPr="007A3FD5">
        <w:rPr>
          <w:rFonts w:ascii="Palatino Linotype" w:hAnsi="Palatino Linotype"/>
          <w:i/>
          <w:sz w:val="24"/>
        </w:rPr>
        <w:t>Documentales generadas emitidas o recibidas por la Subsecretaría de Policía Estatal que derive del escrito de petición del 28 de agosto de 2025.</w:t>
      </w:r>
    </w:p>
    <w:p w:rsidR="009A03A1" w:rsidRPr="007A3FD5" w:rsidRDefault="009A03A1" w:rsidP="00EE7D7B">
      <w:pPr>
        <w:pStyle w:val="Prrafodelista"/>
        <w:numPr>
          <w:ilvl w:val="0"/>
          <w:numId w:val="9"/>
        </w:numPr>
        <w:spacing w:line="360" w:lineRule="auto"/>
        <w:ind w:left="0" w:right="-29" w:firstLine="0"/>
        <w:jc w:val="both"/>
        <w:rPr>
          <w:rFonts w:ascii="Palatino Linotype" w:hAnsi="Palatino Linotype" w:cs="Arial"/>
          <w:sz w:val="24"/>
        </w:rPr>
      </w:pPr>
      <w:r w:rsidRPr="007A3FD5">
        <w:rPr>
          <w:rFonts w:ascii="Palatino Linotype" w:hAnsi="Palatino Linotype" w:cs="Arial"/>
          <w:bCs/>
          <w:sz w:val="24"/>
        </w:rPr>
        <w:lastRenderedPageBreak/>
        <w:t>Así mismo</w:t>
      </w:r>
      <w:r w:rsidRPr="007A3FD5">
        <w:rPr>
          <w:rFonts w:ascii="Palatino Linotype" w:hAnsi="Palatino Linotype" w:cs="Arial"/>
          <w:sz w:val="24"/>
        </w:rPr>
        <w:t xml:space="preserve">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rsidR="009A03A1" w:rsidRPr="007A3FD5" w:rsidRDefault="009A03A1" w:rsidP="00CC6E08">
      <w:pPr>
        <w:spacing w:line="360" w:lineRule="auto"/>
        <w:ind w:right="-29"/>
        <w:jc w:val="both"/>
        <w:rPr>
          <w:rFonts w:ascii="Palatino Linotype" w:hAnsi="Palatino Linotype" w:cs="Arial"/>
        </w:rPr>
      </w:pPr>
    </w:p>
    <w:p w:rsidR="009A03A1" w:rsidRPr="007A3FD5" w:rsidRDefault="009A03A1" w:rsidP="00EE7D7B">
      <w:pPr>
        <w:pStyle w:val="Prrafodelista"/>
        <w:numPr>
          <w:ilvl w:val="0"/>
          <w:numId w:val="9"/>
        </w:numPr>
        <w:spacing w:line="360" w:lineRule="auto"/>
        <w:ind w:left="0" w:firstLine="0"/>
        <w:contextualSpacing w:val="0"/>
        <w:jc w:val="both"/>
        <w:rPr>
          <w:rFonts w:ascii="Palatino Linotype" w:hAnsi="Palatino Linotype" w:cs="Arial"/>
          <w:sz w:val="24"/>
        </w:rPr>
      </w:pPr>
      <w:r w:rsidRPr="007A3FD5">
        <w:rPr>
          <w:rFonts w:ascii="Palatino Linotype" w:hAnsi="Palatino Linotype" w:cs="Arial"/>
          <w:sz w:val="24"/>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7A3FD5">
        <w:rPr>
          <w:rFonts w:ascii="Palatino Linotype" w:hAnsi="Palatino Linotype" w:cs="Arial"/>
          <w:b/>
          <w:sz w:val="24"/>
        </w:rPr>
        <w:t>cualquier otro registro que documente el ejercicio de las facultades, funciones y competencias de los Sujetos Obligados</w:t>
      </w:r>
      <w:r w:rsidRPr="007A3FD5">
        <w:rPr>
          <w:rFonts w:ascii="Palatino Linotype" w:hAnsi="Palatino Linotype" w:cs="Arial"/>
          <w:sz w:val="24"/>
        </w:rPr>
        <w:t>, sus servidores públicos e integrantes, sin importar su fuente o fecha de elaboración. Los documentos podrán estar en cualquier medio, sea escrito, impreso, sonoro, visual, electrónico, informático u holográfico.</w:t>
      </w:r>
    </w:p>
    <w:p w:rsidR="00296D55" w:rsidRPr="007A3FD5" w:rsidRDefault="00296D55" w:rsidP="009A03A1">
      <w:pPr>
        <w:spacing w:line="360" w:lineRule="auto"/>
        <w:ind w:right="141"/>
        <w:jc w:val="both"/>
        <w:rPr>
          <w:rFonts w:ascii="Palatino Linotype" w:hAnsi="Palatino Linotype" w:cs="Arial"/>
        </w:rPr>
      </w:pPr>
    </w:p>
    <w:p w:rsidR="00081F8A" w:rsidRPr="007A3FD5" w:rsidRDefault="00081F8A" w:rsidP="00EE7D7B">
      <w:pPr>
        <w:pStyle w:val="Prrafodelista"/>
        <w:numPr>
          <w:ilvl w:val="0"/>
          <w:numId w:val="9"/>
        </w:numPr>
        <w:pBdr>
          <w:top w:val="nil"/>
          <w:left w:val="nil"/>
          <w:bottom w:val="nil"/>
          <w:right w:val="nil"/>
          <w:between w:val="nil"/>
        </w:pBdr>
        <w:tabs>
          <w:tab w:val="left" w:pos="0"/>
        </w:tabs>
        <w:spacing w:line="360" w:lineRule="auto"/>
        <w:ind w:left="0" w:right="-29" w:firstLine="0"/>
        <w:jc w:val="both"/>
        <w:rPr>
          <w:rFonts w:ascii="Palatino Linotype" w:eastAsia="Palatino Linotype" w:hAnsi="Palatino Linotype" w:cs="Palatino Linotype"/>
          <w:color w:val="000000"/>
          <w:sz w:val="24"/>
        </w:rPr>
      </w:pPr>
      <w:r w:rsidRPr="007A3FD5">
        <w:rPr>
          <w:rFonts w:ascii="Palatino Linotype" w:hAnsi="Palatino Linotype"/>
          <w:sz w:val="24"/>
        </w:rPr>
        <w:t>Ahora bien, en respuesta</w:t>
      </w:r>
      <w:r w:rsidR="006728DA" w:rsidRPr="007A3FD5">
        <w:rPr>
          <w:rFonts w:ascii="Palatino Linotype" w:hAnsi="Palatino Linotype"/>
          <w:sz w:val="24"/>
        </w:rPr>
        <w:t xml:space="preserve">, refirió </w:t>
      </w:r>
      <w:r w:rsidRPr="007A3FD5">
        <w:rPr>
          <w:rFonts w:ascii="Palatino Linotype" w:hAnsi="Palatino Linotype"/>
          <w:sz w:val="24"/>
        </w:rPr>
        <w:t xml:space="preserve">por medio del </w:t>
      </w:r>
      <w:r w:rsidRPr="007A3FD5">
        <w:rPr>
          <w:rFonts w:ascii="Palatino Linotype" w:eastAsia="Palatino Linotype" w:hAnsi="Palatino Linotype" w:cs="Palatino Linotype"/>
          <w:color w:val="000000"/>
          <w:sz w:val="24"/>
        </w:rPr>
        <w:t xml:space="preserve">Encargado de la Unidad de Información, Planeación, Programación y Evaluación de la Unidad de Transparencia la reserva del pronunciamiento afirmativo o negativo respecto de la información requerida por un término de cinco años,  así mismo refiere adjuntar el Acta de la Décima Cuarta Sesión Extraordinaria que contiene el acuerdo que sustenta la </w:t>
      </w:r>
      <w:r w:rsidRPr="007A3FD5">
        <w:rPr>
          <w:rFonts w:ascii="Palatino Linotype" w:eastAsia="Palatino Linotype" w:hAnsi="Palatino Linotype" w:cs="Palatino Linotype"/>
          <w:b/>
          <w:color w:val="000000"/>
          <w:sz w:val="24"/>
        </w:rPr>
        <w:t>reserva</w:t>
      </w:r>
      <w:r w:rsidRPr="007A3FD5">
        <w:rPr>
          <w:rFonts w:ascii="Palatino Linotype" w:eastAsia="Palatino Linotype" w:hAnsi="Palatino Linotype" w:cs="Palatino Linotype"/>
          <w:color w:val="000000"/>
          <w:sz w:val="24"/>
        </w:rPr>
        <w:t>.</w:t>
      </w:r>
    </w:p>
    <w:p w:rsidR="006728DA" w:rsidRPr="007A3FD5" w:rsidRDefault="006728DA" w:rsidP="00081F8A">
      <w:pPr>
        <w:spacing w:line="360" w:lineRule="auto"/>
        <w:ind w:right="-29"/>
        <w:rPr>
          <w:rFonts w:ascii="Palatino Linotype" w:hAnsi="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No </w:t>
      </w:r>
      <w:r w:rsidRPr="007A3FD5">
        <w:rPr>
          <w:rFonts w:ascii="Palatino Linotype" w:eastAsia="Palatino Linotype" w:hAnsi="Palatino Linotype" w:cs="Palatino Linotype"/>
          <w:color w:val="000000"/>
        </w:rPr>
        <w:t>obstante</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b/>
          <w:u w:val="single"/>
        </w:rPr>
        <w:t>sólo pueden ser dadas a conocer las responsabilidades administrativas</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b/>
          <w:u w:val="single"/>
        </w:rPr>
        <w:t>por faltas graves</w:t>
      </w:r>
      <w:r w:rsidRPr="007A3FD5">
        <w:rPr>
          <w:rFonts w:ascii="Palatino Linotype" w:eastAsia="Palatino Linotype" w:hAnsi="Palatino Linotype" w:cs="Palatino Linotype"/>
        </w:rPr>
        <w:t xml:space="preserve">. Lo anterior, con motivo de la entrada en vigor de la Ley del Sistema Anticorrupción del Estado de México y Municipios publicada en el periódico oficial "Gaceta del Gobierno" el treinta de mayo de 2017, que establece que </w:t>
      </w:r>
      <w:r w:rsidRPr="007A3FD5">
        <w:rPr>
          <w:rFonts w:ascii="Palatino Linotype" w:eastAsia="Palatino Linotype" w:hAnsi="Palatino Linotype" w:cs="Palatino Linotype"/>
          <w:b/>
          <w:u w:val="single"/>
        </w:rPr>
        <w:t>las sanciones no graves no serán públicas</w:t>
      </w:r>
      <w:r w:rsidRPr="007A3FD5">
        <w:rPr>
          <w:rFonts w:ascii="Palatino Linotype" w:eastAsia="Palatino Linotype" w:hAnsi="Palatino Linotype" w:cs="Palatino Linotype"/>
        </w:rPr>
        <w:t xml:space="preserve">, toda vez que dicha información únicamente es de interés para los Poderes Ejecutivo, Legislativo y Judicial, los Ayuntamiento, Organismos Auxiliares, Fideicomisos Públicos y los </w:t>
      </w:r>
      <w:r w:rsidRPr="007A3FD5">
        <w:rPr>
          <w:rFonts w:ascii="Palatino Linotype" w:eastAsia="Palatino Linotype" w:hAnsi="Palatino Linotype" w:cs="Palatino Linotype"/>
        </w:rPr>
        <w:lastRenderedPageBreak/>
        <w:t>Órganos Constitucionalmente Autónomos, en virtud de que exclusivamente se deriva de la relación entre autoridades administrativas y el dueño de los datos personales, para acatar las disposiciones contenidas en el artículo 53 de la citada Ley Anticorrupción y que son de la literalidad siguiente:</w:t>
      </w:r>
    </w:p>
    <w:p w:rsidR="000A1D45" w:rsidRPr="007A3FD5" w:rsidRDefault="000A1D45" w:rsidP="000A1D45">
      <w:pPr>
        <w:spacing w:before="120" w:after="120"/>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b/>
          <w:i/>
        </w:rPr>
        <w:t xml:space="preserve">“Artículo 53. Las sanciones impuestas por faltas administrativas graves serán del conocimiento público </w:t>
      </w:r>
      <w:r w:rsidRPr="007A3FD5">
        <w:rPr>
          <w:rFonts w:ascii="Palatino Linotype" w:eastAsia="Palatino Linotype" w:hAnsi="Palatino Linotype" w:cs="Palatino Linotype"/>
          <w:b/>
          <w:i/>
          <w:u w:val="single"/>
        </w:rPr>
        <w:t>cuando éstas contengan impedimentos o inhabilitaciones</w:t>
      </w:r>
      <w:r w:rsidRPr="007A3FD5">
        <w:rPr>
          <w:rFonts w:ascii="Palatino Linotype" w:eastAsia="Palatino Linotype" w:hAnsi="Palatino Linotype" w:cs="Palatino Linotype"/>
          <w:i/>
        </w:rPr>
        <w:t xml:space="preserve"> para ser contratados como servidores públicos o como prestadores de servicios o contratistas del sector público, en términos de la Ley de Responsabilidades Administrativas del Estado de México y Municipios.</w:t>
      </w:r>
    </w:p>
    <w:p w:rsidR="000A1D45" w:rsidRPr="007A3FD5" w:rsidRDefault="000A1D45" w:rsidP="000A1D45">
      <w:pPr>
        <w:spacing w:before="120" w:after="120"/>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t xml:space="preserve">Los registros de </w:t>
      </w:r>
      <w:r w:rsidRPr="007A3FD5">
        <w:rPr>
          <w:rFonts w:ascii="Palatino Linotype" w:eastAsia="Palatino Linotype" w:hAnsi="Palatino Linotype" w:cs="Palatino Linotype"/>
          <w:b/>
          <w:i/>
          <w:u w:val="single"/>
        </w:rPr>
        <w:t>las sanciones relativas a responsabilidades administrativas no graves, quedarán registradas para efectos de eventual reincidencia, pero no serán públicas.</w:t>
      </w:r>
      <w:r w:rsidRPr="007A3FD5">
        <w:rPr>
          <w:rFonts w:ascii="Palatino Linotype" w:eastAsia="Palatino Linotype" w:hAnsi="Palatino Linotype" w:cs="Palatino Linotype"/>
          <w:i/>
        </w:rPr>
        <w:t>”</w:t>
      </w:r>
    </w:p>
    <w:p w:rsidR="000A1D45" w:rsidRPr="007A3FD5" w:rsidRDefault="000A1D45" w:rsidP="000A1D45">
      <w:pPr>
        <w:pStyle w:val="Prrafodelista"/>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En ese contexto dar a conocer el nombre, cargo del servidor público u algún otro dato que lo haga identificable, pudiera causar una afectación como generar un juicio </w:t>
      </w:r>
      <w:r w:rsidRPr="007A3FD5">
        <w:rPr>
          <w:rFonts w:ascii="Palatino Linotype" w:eastAsia="Palatino Linotype" w:hAnsi="Palatino Linotype" w:cs="Palatino Linotype"/>
          <w:i/>
        </w:rPr>
        <w:t>a priori</w:t>
      </w:r>
      <w:r w:rsidRPr="007A3FD5">
        <w:rPr>
          <w:rFonts w:ascii="Palatino Linotype" w:eastAsia="Palatino Linotype" w:hAnsi="Palatino Linotype" w:cs="Palatino Linotype"/>
        </w:rPr>
        <w:t xml:space="preserve"> por parte de la sociedad, afectando su prestigio y su buen nombre, pues esto podría causar una mala percepción del servidor público frente a la sociedad, lo cual daña su vida privada y profesional, mismas que forman parte de su intimidad; por lo que se concluye que dicha información, ciertamente tiene el carácter de clasificada, no obstante en el asunto de mérito, el servidora pública de la que se requiere la información </w:t>
      </w:r>
      <w:r w:rsidRPr="007A3FD5">
        <w:rPr>
          <w:rFonts w:ascii="Palatino Linotype" w:eastAsia="Palatino Linotype" w:hAnsi="Palatino Linotype" w:cs="Palatino Linotype"/>
          <w:b/>
        </w:rPr>
        <w:t>se encuentra identificado</w:t>
      </w:r>
      <w:r w:rsidRPr="007A3FD5">
        <w:rPr>
          <w:rFonts w:ascii="Palatino Linotype" w:eastAsia="Palatino Linotype" w:hAnsi="Palatino Linotype" w:cs="Palatino Linotype"/>
        </w:rPr>
        <w:t>.</w:t>
      </w:r>
    </w:p>
    <w:p w:rsidR="000A1D45" w:rsidRPr="007A3FD5" w:rsidRDefault="000A1D45" w:rsidP="000A1D45">
      <w:pPr>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i/>
        </w:rPr>
      </w:pPr>
      <w:r w:rsidRPr="007A3FD5">
        <w:rPr>
          <w:rFonts w:ascii="Palatino Linotype" w:eastAsia="Palatino Linotype" w:hAnsi="Palatino Linotype" w:cs="Palatino Linotype"/>
        </w:rPr>
        <w:t xml:space="preserve">Sin embargo –reiterar– que aun y cuando se encuentre identificado, si la investigación que se encuentra en curso, es susceptible de ser clasificada, con la excepción de si está relacionada </w:t>
      </w:r>
      <w:r w:rsidRPr="007A3FD5">
        <w:rPr>
          <w:rFonts w:ascii="Palatino Linotype" w:eastAsia="Palatino Linotype" w:hAnsi="Palatino Linotype" w:cs="Palatino Linotype"/>
          <w:color w:val="000000"/>
        </w:rPr>
        <w:t xml:space="preserve">con actos de corrupción, delitos de lesa humanidad o posibles violaciones graves a derechos humanos. </w:t>
      </w:r>
    </w:p>
    <w:p w:rsidR="000A1D45" w:rsidRPr="007A3FD5" w:rsidRDefault="000A1D45" w:rsidP="000A1D45">
      <w:pPr>
        <w:pStyle w:val="Prrafodelista"/>
        <w:ind w:right="-29"/>
        <w:rPr>
          <w:rFonts w:ascii="Palatino Linotype" w:eastAsia="Palatino Linotype" w:hAnsi="Palatino Linotype" w:cs="Palatino Linotype"/>
          <w:i/>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Por lo que, en estos casos, el nombre del servidor público debe ser protegido en un estricto sentido, toda vez que al no existir una determinación que resuelva el procedimiento </w:t>
      </w:r>
      <w:r w:rsidRPr="007A3FD5">
        <w:rPr>
          <w:rFonts w:ascii="Palatino Linotype" w:eastAsia="Palatino Linotype" w:hAnsi="Palatino Linotype" w:cs="Palatino Linotype"/>
        </w:rPr>
        <w:lastRenderedPageBreak/>
        <w:t>administrativo, esto es, que siga en trámite, divulgar esta información a terceros puede causar un perjuicio irreparable al servidor público.</w:t>
      </w:r>
    </w:p>
    <w:p w:rsidR="000A1D45" w:rsidRPr="007A3FD5" w:rsidRDefault="000A1D45" w:rsidP="000A1D45">
      <w:pPr>
        <w:pStyle w:val="Prrafodelista"/>
        <w:spacing w:line="360" w:lineRule="auto"/>
        <w:ind w:right="-29"/>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Dichos argumentos, que se formulan por este Organismo Garante se construyen a partir de la correlación que otros derechos tienen con el acceso a la información en tratándose de información sobre procesos y procedimientos que siguen en forma de juicio, los cuales de la óptica de interdependencia de los derechos humanos no pueden ser desconocidos, en el ámbito de la competencia de este Instituto.</w:t>
      </w:r>
    </w:p>
    <w:p w:rsidR="000A1D45" w:rsidRPr="007A3FD5" w:rsidRDefault="000A1D45" w:rsidP="000A1D45">
      <w:pPr>
        <w:pStyle w:val="Prrafodelista"/>
        <w:spacing w:line="360" w:lineRule="auto"/>
        <w:ind w:right="-29"/>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Resulta necesario tomar en cuenta el derecho al buen nombre y a la intimidad porque se considera que, hasta en tanto no exista una resolución firme, la publicación de la información solicitada afectaría la reputación de una persona.</w:t>
      </w:r>
    </w:p>
    <w:p w:rsidR="000A1D45" w:rsidRPr="007A3FD5" w:rsidRDefault="000A1D45" w:rsidP="000A1D45">
      <w:pPr>
        <w:pStyle w:val="Prrafodelista"/>
        <w:spacing w:line="360" w:lineRule="auto"/>
        <w:ind w:right="-29"/>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En el fondo, se considera que se puede atentar contra la honra y el buen nombre de una persona mediante la divulgación de información sobre aquellos servidores públicos a quienes se les ha iniciado un procedimiento administrativo, o bien, se encuentran pendientes de resolución porque podrían orientar el juicio que se tiene de una persona por parte de la sociedad, lo que en efecto constituye una lesión injustificada a la posición del hombre en sociedad.</w:t>
      </w:r>
    </w:p>
    <w:p w:rsidR="000A1D45" w:rsidRPr="007A3FD5" w:rsidRDefault="000A1D45" w:rsidP="000A1D45">
      <w:pPr>
        <w:pStyle w:val="Prrafodelista"/>
        <w:spacing w:line="360" w:lineRule="auto"/>
        <w:ind w:right="-29"/>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hAnsi="Palatino Linotype"/>
        </w:rPr>
      </w:pPr>
      <w:r w:rsidRPr="007A3FD5">
        <w:rPr>
          <w:rFonts w:ascii="Palatino Linotype" w:hAnsi="Palatino Linotype"/>
        </w:rPr>
        <w:t xml:space="preserve">No obstante, la Ley de la materia reconoce a toda la información relacionada con actos de </w:t>
      </w:r>
      <w:r w:rsidRPr="007A3FD5">
        <w:rPr>
          <w:rFonts w:ascii="Palatino Linotype" w:eastAsia="Palatino Linotype" w:hAnsi="Palatino Linotype" w:cs="Palatino Linotype"/>
        </w:rPr>
        <w:t>violaciones</w:t>
      </w:r>
      <w:r w:rsidRPr="007A3FD5">
        <w:rPr>
          <w:rFonts w:ascii="Palatino Linotype" w:hAnsi="Palatino Linotype"/>
        </w:rPr>
        <w:t xml:space="preserve"> graves a derechos humanos, como información inmune a recibir un tratamiento de clasificación como reservada, en el margen de que, justamente, el hacer del con</w:t>
      </w:r>
      <w:r w:rsidRPr="007A3FD5">
        <w:rPr>
          <w:rFonts w:ascii="Palatino Linotype" w:eastAsia="Palatino Linotype" w:hAnsi="Palatino Linotype" w:cs="Palatino Linotype"/>
        </w:rPr>
        <w:t>o</w:t>
      </w:r>
      <w:r w:rsidRPr="007A3FD5">
        <w:rPr>
          <w:rFonts w:ascii="Palatino Linotype" w:hAnsi="Palatino Linotype"/>
        </w:rPr>
        <w:t xml:space="preserve">cimiento a la ciudadanía este tipo de conductas realizadas por servidores </w:t>
      </w:r>
      <w:r w:rsidRPr="007A3FD5">
        <w:rPr>
          <w:rFonts w:ascii="Palatino Linotype" w:eastAsia="Palatino Linotype" w:hAnsi="Palatino Linotype" w:cs="Palatino Linotype"/>
        </w:rPr>
        <w:t>públicos</w:t>
      </w:r>
      <w:r w:rsidRPr="007A3FD5">
        <w:rPr>
          <w:rFonts w:ascii="Palatino Linotype" w:hAnsi="Palatino Linotype"/>
        </w:rPr>
        <w:t xml:space="preserve">, atiende el objetivo </w:t>
      </w:r>
      <w:r w:rsidRPr="007A3FD5">
        <w:rPr>
          <w:rFonts w:ascii="Palatino Linotype" w:hAnsi="Palatino Linotype"/>
        </w:rPr>
        <w:lastRenderedPageBreak/>
        <w:t>fundamental de la normatividad: sobre la gestión pública para el combate a la corrupción y la rendición de cuentas.</w:t>
      </w:r>
    </w:p>
    <w:p w:rsidR="000A1D45" w:rsidRPr="007A3FD5" w:rsidRDefault="000A1D45" w:rsidP="000A1D45">
      <w:pPr>
        <w:pStyle w:val="Prrafodelista"/>
        <w:spacing w:line="360" w:lineRule="auto"/>
        <w:ind w:left="0" w:right="-29"/>
        <w:jc w:val="both"/>
        <w:rPr>
          <w:rFonts w:ascii="Palatino Linotype" w:hAnsi="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hAnsi="Palatino Linotype"/>
        </w:rPr>
      </w:pPr>
      <w:r w:rsidRPr="007A3FD5">
        <w:rPr>
          <w:rFonts w:ascii="Palatino Linotype" w:hAnsi="Palatino Linotype"/>
        </w:rPr>
        <w:t>Así, procede la reserva únicamente si la investigación que sustancia es por faltas no graves; caso contrario si los hechos que se investigan están catalogados como graves o violación grave a derechos humanos no procede su clasificación como reservada, por lo que deberán dejarse a la vista los datos de los servidores públicos investigados.</w:t>
      </w:r>
    </w:p>
    <w:p w:rsidR="000A1D45" w:rsidRPr="007A3FD5" w:rsidRDefault="000A1D45" w:rsidP="000A1D45">
      <w:pPr>
        <w:pStyle w:val="Prrafodelista"/>
        <w:spacing w:line="360" w:lineRule="auto"/>
        <w:ind w:right="-29"/>
        <w:rPr>
          <w:rFonts w:ascii="Palatino Linotype" w:eastAsia="Palatino Linotype" w:hAnsi="Palatino Linotype" w:cs="Palatino Linotype"/>
          <w:sz w:val="24"/>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MS Mincho" w:hAnsi="Palatino Linotype" w:cs="Arial"/>
          <w:lang w:val="es-ES"/>
        </w:rPr>
      </w:pPr>
      <w:r w:rsidRPr="007A3FD5">
        <w:rPr>
          <w:rFonts w:ascii="Palatino Linotype" w:eastAsia="Palatino Linotype" w:hAnsi="Palatino Linotype" w:cs="Palatino Linotype"/>
        </w:rPr>
        <w:t xml:space="preserve">Faltas graves que de acuerdo con el </w:t>
      </w:r>
      <w:r w:rsidRPr="007A3FD5">
        <w:rPr>
          <w:rFonts w:ascii="Palatino Linotype" w:eastAsia="MS Mincho" w:hAnsi="Palatino Linotype" w:cs="Arial"/>
          <w:lang w:val="es-ES"/>
        </w:rPr>
        <w:t xml:space="preserve">artículo 52 de la Ley de Responsabilidades Estatal precisa </w:t>
      </w:r>
      <w:r w:rsidRPr="007A3FD5">
        <w:rPr>
          <w:rFonts w:ascii="Palatino Linotype" w:eastAsia="Palatino Linotype" w:hAnsi="Palatino Linotype" w:cs="Palatino Linotype"/>
        </w:rPr>
        <w:t>corresponden a</w:t>
      </w:r>
      <w:r w:rsidRPr="007A3FD5">
        <w:rPr>
          <w:rFonts w:ascii="Palatino Linotype" w:eastAsia="MS Mincho" w:hAnsi="Palatino Linotype" w:cs="Arial"/>
          <w:lang w:val="es-ES"/>
        </w:rPr>
        <w:t xml:space="preserve"> las siguientes:</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lang w:val="es-ES"/>
        </w:rPr>
        <w:t>“</w:t>
      </w:r>
      <w:r w:rsidRPr="007A3FD5">
        <w:rPr>
          <w:rFonts w:ascii="Palatino Linotype" w:eastAsia="MS Mincho" w:hAnsi="Palatino Linotype" w:cs="Arial"/>
          <w:b/>
          <w:i/>
        </w:rPr>
        <w:t>Artículo 52.</w:t>
      </w:r>
      <w:r w:rsidRPr="007A3FD5">
        <w:rPr>
          <w:rFonts w:ascii="Palatino Linotype" w:eastAsia="MS Mincho" w:hAnsi="Palatino Linotype" w:cs="Arial"/>
          <w:i/>
        </w:rPr>
        <w:t xml:space="preserve"> Para efectos de la presente Ley, se consideran </w:t>
      </w:r>
      <w:r w:rsidRPr="007A3FD5">
        <w:rPr>
          <w:rFonts w:ascii="Palatino Linotype" w:eastAsia="MS Mincho" w:hAnsi="Palatino Linotype" w:cs="Arial"/>
          <w:b/>
          <w:i/>
        </w:rPr>
        <w:t>faltas administrativas graves</w:t>
      </w:r>
      <w:r w:rsidRPr="007A3FD5">
        <w:rPr>
          <w:rFonts w:ascii="Palatino Linotype" w:eastAsia="MS Mincho" w:hAnsi="Palatino Linotype" w:cs="Arial"/>
          <w:i/>
        </w:rPr>
        <w:t xml:space="preserve"> de los servidores públicos, mediante cualquier acto u omisión, las siguientes: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I. El cohecho.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II. El peculado.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III. El desvío de recursos públicos.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IV. La utilización indebida de información.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V. El abuso de funciones.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VI. Cometer o tolerar conductas de hostigamiento y acoso sexual.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VII. El actuar bajo conflicto de interés.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VIII. La contratación indebida.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IX. El enriquecimiento oculto u ocultamiento de conflicto de interés.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X. El tráfico de influencias.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XI. El encubrimiento.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 xml:space="preserve">XII. El desacato. </w:t>
      </w:r>
    </w:p>
    <w:p w:rsidR="000A1D45" w:rsidRPr="007A3FD5" w:rsidRDefault="000A1D45" w:rsidP="000A1D45">
      <w:pPr>
        <w:ind w:left="1134" w:right="822"/>
        <w:jc w:val="both"/>
        <w:rPr>
          <w:rFonts w:ascii="Palatino Linotype" w:eastAsia="MS Mincho" w:hAnsi="Palatino Linotype" w:cs="Arial"/>
          <w:i/>
        </w:rPr>
      </w:pPr>
      <w:r w:rsidRPr="007A3FD5">
        <w:rPr>
          <w:rFonts w:ascii="Palatino Linotype" w:eastAsia="MS Mincho" w:hAnsi="Palatino Linotype" w:cs="Arial"/>
          <w:i/>
        </w:rPr>
        <w:t>XIII. La obstrucción de la Justicia.”</w:t>
      </w:r>
    </w:p>
    <w:p w:rsidR="000A1D45" w:rsidRPr="007A3FD5" w:rsidRDefault="000A1D45" w:rsidP="000A1D45">
      <w:pPr>
        <w:spacing w:line="360" w:lineRule="auto"/>
        <w:ind w:right="4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Sin embargo, este Instituto resalta que, si bien, por regla general, toda la información generada, obtenida, adquirida, transformada, administrada o en posesión de los sujetos obligados es pública, debemos considerar que también hay excepciones, es decir, que se trate </w:t>
      </w:r>
      <w:r w:rsidRPr="007A3FD5">
        <w:rPr>
          <w:rFonts w:ascii="Palatino Linotype" w:eastAsia="Palatino Linotype" w:hAnsi="Palatino Linotype" w:cs="Palatino Linotype"/>
        </w:rPr>
        <w:lastRenderedPageBreak/>
        <w:t>de información clasificada (confidencial o reservada), en cuyo caso, se restringirá, excepcionalmente, el acceso conforme a lo señalado en la ley en la materia.</w:t>
      </w:r>
    </w:p>
    <w:p w:rsidR="000A1D45" w:rsidRPr="007A3FD5" w:rsidRDefault="000A1D45" w:rsidP="000A1D45">
      <w:pPr>
        <w:tabs>
          <w:tab w:val="left" w:pos="709"/>
        </w:tabs>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Es así, que respecto a la información clasificada como confidencial la Ley de Transparencia vigente en nuestra entidad establece en su artículo 143 una serie de hipótesis en las cuales radica la posibilidad de tal clasificación de información, que son:</w:t>
      </w:r>
    </w:p>
    <w:p w:rsidR="000A1D45" w:rsidRPr="007A3FD5" w:rsidRDefault="000A1D45" w:rsidP="000A1D45">
      <w:pPr>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b/>
          <w:i/>
        </w:rPr>
        <w:t>“Artículo 143.</w:t>
      </w:r>
      <w:r w:rsidRPr="007A3FD5">
        <w:rPr>
          <w:rFonts w:ascii="Palatino Linotype" w:eastAsia="Palatino Linotype" w:hAnsi="Palatino Linotype" w:cs="Palatino Linotype"/>
          <w:i/>
        </w:rPr>
        <w:t xml:space="preserve"> Para los efectos de esta Ley se considera información confidencial, la clasificada como tal, de manera permanente, por su naturaleza, cuando: </w:t>
      </w:r>
    </w:p>
    <w:p w:rsidR="000A1D45" w:rsidRPr="007A3FD5" w:rsidRDefault="000A1D45" w:rsidP="000A1D45">
      <w:pPr>
        <w:ind w:left="1134" w:right="822"/>
        <w:jc w:val="both"/>
        <w:rPr>
          <w:rFonts w:ascii="Palatino Linotype" w:eastAsia="Palatino Linotype" w:hAnsi="Palatino Linotype" w:cs="Palatino Linotype"/>
          <w:i/>
        </w:rPr>
      </w:pPr>
    </w:p>
    <w:p w:rsidR="000A1D45" w:rsidRPr="007A3FD5" w:rsidRDefault="000A1D45" w:rsidP="00EE7D7B">
      <w:pPr>
        <w:pStyle w:val="Prrafodelista"/>
        <w:numPr>
          <w:ilvl w:val="0"/>
          <w:numId w:val="16"/>
        </w:numPr>
        <w:spacing w:after="160" w:line="259" w:lineRule="auto"/>
        <w:ind w:left="1134" w:right="822"/>
        <w:jc w:val="both"/>
        <w:rPr>
          <w:rFonts w:ascii="Palatino Linotype" w:eastAsia="Palatino Linotype" w:hAnsi="Palatino Linotype" w:cs="Palatino Linotype"/>
          <w:i/>
          <w:sz w:val="24"/>
        </w:rPr>
      </w:pPr>
      <w:r w:rsidRPr="007A3FD5">
        <w:rPr>
          <w:rFonts w:ascii="Palatino Linotype" w:eastAsia="Palatino Linotype" w:hAnsi="Palatino Linotype" w:cs="Palatino Linotype"/>
          <w:i/>
          <w:sz w:val="24"/>
        </w:rPr>
        <w:t>Se refiera a la información privada y los datos personales concernientes a una persona física o jurídico colectiva identificada o identificable;</w:t>
      </w:r>
    </w:p>
    <w:p w:rsidR="000A1D45" w:rsidRPr="007A3FD5" w:rsidRDefault="000A1D45" w:rsidP="00EE7D7B">
      <w:pPr>
        <w:pStyle w:val="Prrafodelista"/>
        <w:numPr>
          <w:ilvl w:val="0"/>
          <w:numId w:val="16"/>
        </w:numPr>
        <w:spacing w:after="160" w:line="259" w:lineRule="auto"/>
        <w:ind w:left="1134" w:right="822"/>
        <w:jc w:val="both"/>
        <w:rPr>
          <w:rFonts w:ascii="Palatino Linotype" w:eastAsia="Palatino Linotype" w:hAnsi="Palatino Linotype" w:cs="Palatino Linotype"/>
          <w:i/>
          <w:sz w:val="24"/>
        </w:rPr>
      </w:pPr>
      <w:r w:rsidRPr="007A3FD5">
        <w:rPr>
          <w:rFonts w:ascii="Palatino Linotype" w:eastAsia="Palatino Linotype" w:hAnsi="Palatino Linotype" w:cs="Palatino Linotype"/>
          <w:i/>
          <w:sz w:val="24"/>
        </w:rPr>
        <w:t xml:space="preserve">Los secretos bancario, fiduciario, industrial, comercial, fiscal, bursátil y postal, cuya titularidad corresponda a particulares, sujetos de derecho internacional o a sujetos obligados cuando no involucren el ejercicio de recursos públicos; y </w:t>
      </w:r>
    </w:p>
    <w:p w:rsidR="000A1D45" w:rsidRPr="007A3FD5" w:rsidRDefault="000A1D45" w:rsidP="00EE7D7B">
      <w:pPr>
        <w:pStyle w:val="Prrafodelista"/>
        <w:numPr>
          <w:ilvl w:val="0"/>
          <w:numId w:val="16"/>
        </w:numPr>
        <w:spacing w:after="160" w:line="259" w:lineRule="auto"/>
        <w:ind w:left="1134" w:right="822"/>
        <w:jc w:val="both"/>
        <w:rPr>
          <w:rFonts w:ascii="Palatino Linotype" w:eastAsia="Palatino Linotype" w:hAnsi="Palatino Linotype" w:cs="Palatino Linotype"/>
          <w:i/>
          <w:sz w:val="24"/>
        </w:rPr>
      </w:pPr>
      <w:r w:rsidRPr="007A3FD5">
        <w:rPr>
          <w:rFonts w:ascii="Palatino Linotype" w:eastAsia="Palatino Linotype" w:hAnsi="Palatino Linotype" w:cs="Palatino Linotype"/>
          <w:i/>
          <w:sz w:val="24"/>
        </w:rPr>
        <w:t xml:space="preserve">La que presenten los particulares a los sujetos obligados, de conformidad con lo dispuesto por las leyes o los tratados internacionales. </w:t>
      </w:r>
    </w:p>
    <w:p w:rsidR="000A1D45" w:rsidRPr="007A3FD5" w:rsidRDefault="000A1D45" w:rsidP="000A1D45">
      <w:pPr>
        <w:spacing w:after="160" w:line="259" w:lineRule="auto"/>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rsidR="000A1D45" w:rsidRPr="007A3FD5" w:rsidRDefault="000A1D45" w:rsidP="000A1D45">
      <w:pPr>
        <w:spacing w:after="160" w:line="259" w:lineRule="auto"/>
        <w:ind w:left="1134" w:right="822"/>
        <w:jc w:val="both"/>
        <w:rPr>
          <w:rFonts w:ascii="Palatino Linotype" w:eastAsia="Palatino Linotype" w:hAnsi="Palatino Linotype" w:cs="Palatino Linotype"/>
        </w:rPr>
      </w:pPr>
      <w:r w:rsidRPr="007A3FD5">
        <w:rPr>
          <w:rFonts w:ascii="Palatino Linotype" w:eastAsia="Palatino Linotype" w:hAnsi="Palatino Linotype" w:cs="Palatino Linotype"/>
          <w:i/>
        </w:rPr>
        <w:t xml:space="preserve">No se considerará confidencial la información que se encuentre en los registros públicos o en fuentes de acceso público, ni tampoco la que sea considerada por la presente ley como información pública.” </w:t>
      </w:r>
    </w:p>
    <w:p w:rsidR="000A1D45" w:rsidRPr="007A3FD5" w:rsidRDefault="000A1D45" w:rsidP="000A1D45">
      <w:pPr>
        <w:spacing w:line="360" w:lineRule="auto"/>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De tal suerte que para la procedencia de la clasificación de la información, ya sea en su carácter de reservada o confidencial, es necesario determinar que la información que obra en poder del </w:t>
      </w:r>
      <w:r w:rsidRPr="007A3FD5">
        <w:rPr>
          <w:rFonts w:ascii="Palatino Linotype" w:eastAsia="Palatino Linotype" w:hAnsi="Palatino Linotype" w:cs="Palatino Linotype"/>
          <w:b/>
        </w:rPr>
        <w:t>Sujeto Obligado</w:t>
      </w:r>
      <w:r w:rsidRPr="007A3FD5">
        <w:rPr>
          <w:rFonts w:ascii="Palatino Linotype" w:eastAsia="Palatino Linotype" w:hAnsi="Palatino Linotype" w:cs="Palatino Linotype"/>
        </w:rPr>
        <w:t xml:space="preserve"> actualiza alguno de los supuestos de reserva o confidencialidad contemplados en la normatividad.</w:t>
      </w:r>
    </w:p>
    <w:p w:rsidR="000A1D45" w:rsidRPr="007A3FD5" w:rsidRDefault="000A1D45" w:rsidP="000A1D45">
      <w:pPr>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b/>
        </w:rPr>
      </w:pPr>
      <w:r w:rsidRPr="007A3FD5">
        <w:rPr>
          <w:rFonts w:ascii="Palatino Linotype" w:eastAsia="Palatino Linotype" w:hAnsi="Palatino Linotype" w:cs="Palatino Linotype"/>
        </w:rPr>
        <w:lastRenderedPageBreak/>
        <w:t>Por ello, en primera instancia, no se pierde de vista que derivado del análisis a la solicitud de información, se advierte que versa</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específicamente de un servidor público específico</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por lo que resulta aplicable para el caso concreto, la confidencialidad pues como se detalló en líneas argumentativas previas, el proporcionar un pronunciamiento en sentido afirmativo sobre la existencia de la información solicitada, dará cuenta de una</w:t>
      </w:r>
      <w:r w:rsidRPr="007A3FD5">
        <w:rPr>
          <w:rFonts w:ascii="Palatino Linotype" w:hAnsi="Palatino Linotype"/>
        </w:rPr>
        <w:t xml:space="preserve"> </w:t>
      </w:r>
      <w:r w:rsidRPr="007A3FD5">
        <w:rPr>
          <w:rFonts w:ascii="Palatino Linotype" w:eastAsia="Palatino Linotype" w:hAnsi="Palatino Linotype" w:cs="Palatino Linotype"/>
        </w:rPr>
        <w:t>circunstancia en particular que inminentemente causará un perjuicio a un individuo determinado.</w:t>
      </w:r>
    </w:p>
    <w:p w:rsidR="000A1D45" w:rsidRPr="007A3FD5" w:rsidRDefault="000A1D45" w:rsidP="000A1D45">
      <w:pPr>
        <w:pBdr>
          <w:top w:val="nil"/>
          <w:left w:val="nil"/>
          <w:bottom w:val="nil"/>
          <w:right w:val="nil"/>
          <w:between w:val="nil"/>
        </w:pBdr>
        <w:spacing w:line="360" w:lineRule="auto"/>
        <w:ind w:right="-29"/>
        <w:jc w:val="both"/>
        <w:rPr>
          <w:rFonts w:ascii="Palatino Linotype" w:eastAsia="Palatino Linotype" w:hAnsi="Palatino Linotype" w:cs="Palatino Linotype"/>
          <w:b/>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strike/>
        </w:rPr>
      </w:pPr>
      <w:r w:rsidRPr="007A3FD5">
        <w:rPr>
          <w:rFonts w:ascii="Palatino Linotype" w:eastAsia="Palatino Linotype" w:hAnsi="Palatino Linotype" w:cs="Palatino Linotype"/>
        </w:rPr>
        <w:t xml:space="preserve">En armonía con lo anteriormente señalado, realizar un pronunciamiento sobre la existencia o no de procedimientos de posibles responsabilidades en trámite, para atender lo peticionado en el presente asunto, podría afectar a los posibles responsables </w:t>
      </w:r>
      <w:r w:rsidRPr="007A3FD5">
        <w:rPr>
          <w:rFonts w:ascii="Palatino Linotype" w:eastAsia="Palatino Linotype" w:hAnsi="Palatino Linotype" w:cs="Palatino Linotype"/>
          <w:b/>
          <w:u w:val="single"/>
        </w:rPr>
        <w:t xml:space="preserve">ya que se daría a conocer la existencia de una investigación en su contra, lo cual, generaría una percepción negativa de estos, sin que se hubiera probado su responsabilidad o culpabilidad, dañando su honor y su derecho a la presunción de inocencia e inclusive su actividad profesional. </w:t>
      </w:r>
    </w:p>
    <w:p w:rsidR="000A1D45" w:rsidRPr="007A3FD5" w:rsidRDefault="000A1D45" w:rsidP="000A1D45">
      <w:pPr>
        <w:tabs>
          <w:tab w:val="left" w:pos="3962"/>
        </w:tabs>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En otras palabras, dar a conocer la existencia de un procedimiento de posibles responsabilidades en trámite, vulneraría la protección de su privacidad, honor y presunción de inocencia, ya que podría generar un juicio a priori por parte de la sociedad, sin que se tenga una determinación firme, donde hubiera quedado acreditada su responsabilidad.</w:t>
      </w:r>
    </w:p>
    <w:p w:rsidR="000A1D45" w:rsidRPr="007A3FD5" w:rsidRDefault="000A1D45" w:rsidP="000A1D45">
      <w:pPr>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Respecto del </w:t>
      </w:r>
      <w:r w:rsidRPr="007A3FD5">
        <w:rPr>
          <w:rFonts w:ascii="Palatino Linotype" w:eastAsia="Palatino Linotype" w:hAnsi="Palatino Linotype" w:cs="Palatino Linotype"/>
          <w:b/>
        </w:rPr>
        <w:t>derecho a la privacidad</w:t>
      </w:r>
      <w:r w:rsidRPr="007A3FD5">
        <w:rPr>
          <w:rFonts w:ascii="Palatino Linotype" w:eastAsia="Palatino Linotype" w:hAnsi="Palatino Linotype" w:cs="Palatino Linotype"/>
        </w:rPr>
        <w:t xml:space="preserve">, se trae a colación la tesis aislada número 2a. LXIII/2008, emitida por la Segunda Sala de la Suprema Corte de Justicia de la Nación, publicada en la Gaceta del Semanario Judicial de la Federación, Tomo XXVII, de mayo de 2008, página 229, de la Novena Época, materia constitucional, misma que a la letra señala: </w:t>
      </w:r>
    </w:p>
    <w:p w:rsidR="000A1D45" w:rsidRPr="007A3FD5" w:rsidRDefault="000A1D45" w:rsidP="000A1D45">
      <w:pPr>
        <w:tabs>
          <w:tab w:val="left" w:pos="3962"/>
        </w:tabs>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r w:rsidRPr="007A3FD5">
        <w:rPr>
          <w:rFonts w:ascii="Palatino Linotype" w:eastAsia="Palatino Linotype" w:hAnsi="Palatino Linotype" w:cs="Palatino Linotype"/>
          <w:b/>
          <w:i/>
        </w:rPr>
        <w:t>DERECHO A LA PRIVACIDAD O INTIMIDAD. ESTÁ PROTEGIDO POR EL ARTÍCULO 16, PRIMER PÁRRAFO, DE LA CONSTITUCIÓN POLÍTICA DE LOS ESTADOS UNIDOS MEXICANOS</w:t>
      </w:r>
      <w:r w:rsidRPr="007A3FD5">
        <w:rPr>
          <w:rFonts w:ascii="Palatino Linotype" w:eastAsia="Palatino Linotype" w:hAnsi="Palatino Linotype" w:cs="Palatino Linotype"/>
          <w:i/>
        </w:rPr>
        <w:t xml:space="preserve">. Dicho numeral </w:t>
      </w:r>
      <w:r w:rsidRPr="007A3FD5">
        <w:rPr>
          <w:rFonts w:ascii="Palatino Linotype" w:eastAsia="Palatino Linotype" w:hAnsi="Palatino Linotype" w:cs="Palatino Linotype"/>
          <w:i/>
        </w:rPr>
        <w:lastRenderedPageBreak/>
        <w:t>establece, en general, la garantía de seguridad jurídica de todo gobernado a no ser molestado en su persona, familia, papeles o posesiones, sino cuando medie mandato de autoridad competente debidamente fundado y motivado, de lo que deriva la inviolabilidad del domicilio, cuya finalidad primordial es el respeto a un ámbito de la vida privada personal y familiar que debe quedar excluido del conocimiento ajeno y de las intromisiones de los demás, con la limitante que la Constitución Política de los Estados Unidos Mexicanos establece para las autoridades. En un sentido amplio, la referida garantía puede extenderse a una protección que va más allá del aseguramiento del domicilio como espacio físico en que se desenvuelve normalmente la privacidad o la intimidad, de lo cual deriva el reconocimiento en el artículo 16, primer párrafo, constitucional, de un derecho a la intimidad o vida privada de los gobernados que abarca las intromisiones o molestias que por cualquier medio puedan realizarse en ese ámbito reservado de la vida.”</w:t>
      </w:r>
    </w:p>
    <w:p w:rsidR="000A1D45" w:rsidRPr="007A3FD5" w:rsidRDefault="000A1D45" w:rsidP="000A1D45">
      <w:pPr>
        <w:tabs>
          <w:tab w:val="left" w:pos="3962"/>
        </w:tabs>
        <w:spacing w:line="276" w:lineRule="auto"/>
        <w:ind w:left="851" w:right="902"/>
        <w:jc w:val="both"/>
        <w:rPr>
          <w:rFonts w:ascii="Palatino Linotype" w:eastAsia="Palatino Linotype" w:hAnsi="Palatino Linotype" w:cs="Palatino Linotype"/>
          <w:i/>
        </w:rPr>
      </w:pPr>
    </w:p>
    <w:p w:rsidR="000A1D45" w:rsidRPr="007A3FD5" w:rsidRDefault="000A1D45" w:rsidP="00EE7D7B">
      <w:pPr>
        <w:numPr>
          <w:ilvl w:val="0"/>
          <w:numId w:val="15"/>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Como se observa, la garantía de seguridad jurídica conlleva que los individuos no sean molestados en su persona, familia, papeles o posesiones, salvo cuando medie mandato de autoridad competente debidamente fundado y motivado, de lo que deriva el respeto a un ámbito de la vida privada personal y familiar y quedar excluido del conocimiento ajeno y de las intromisiones de los demás, con la limitante prevista en la Constitución Política de los Estados Unidos Mexicanos. </w:t>
      </w:r>
    </w:p>
    <w:p w:rsidR="000A1D45" w:rsidRPr="007A3FD5" w:rsidRDefault="000A1D45" w:rsidP="00EE7D7B">
      <w:pPr>
        <w:numPr>
          <w:ilvl w:val="0"/>
          <w:numId w:val="15"/>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Es decir, en el artículo 16, primer párrafo constitucional, se da el reconocimiento de un derecho a la privacidad de las personas que implica no ser sujeto de injerencias arbitrarias, intromisiones o molestias en el ámbito reservado de su vida o intimidad, ni de ataques a su honra o a su reputación, por lo que toda persona tiene derecho a la protección de la ley contra tales injerencias o ataques.</w:t>
      </w:r>
    </w:p>
    <w:p w:rsidR="000A1D45" w:rsidRPr="007A3FD5" w:rsidRDefault="000A1D45" w:rsidP="000A1D45">
      <w:pPr>
        <w:tabs>
          <w:tab w:val="left" w:pos="3962"/>
        </w:tabs>
        <w:spacing w:line="360" w:lineRule="auto"/>
        <w:ind w:right="113"/>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Por lo que hace al </w:t>
      </w:r>
      <w:r w:rsidRPr="007A3FD5">
        <w:rPr>
          <w:rFonts w:ascii="Palatino Linotype" w:eastAsia="Palatino Linotype" w:hAnsi="Palatino Linotype" w:cs="Palatino Linotype"/>
          <w:b/>
        </w:rPr>
        <w:t>derecho al honor</w:t>
      </w:r>
      <w:r w:rsidRPr="007A3FD5">
        <w:rPr>
          <w:rFonts w:ascii="Palatino Linotype" w:eastAsia="Palatino Linotype" w:hAnsi="Palatino Linotype" w:cs="Palatino Linotype"/>
        </w:rPr>
        <w:t xml:space="preserve">, la jurisprudencia número 1a./J. 118/2013 (10a.), emitida por la Primera Sala de la Suprema Corte de Justicia de la Nación, publicada en la </w:t>
      </w:r>
      <w:r w:rsidRPr="007A3FD5">
        <w:rPr>
          <w:rFonts w:ascii="Palatino Linotype" w:eastAsia="Palatino Linotype" w:hAnsi="Palatino Linotype" w:cs="Palatino Linotype"/>
        </w:rPr>
        <w:lastRenderedPageBreak/>
        <w:t xml:space="preserve">Gaceta del Semanario Judicial de la Federación, Tomo I, Libro 3, de febrero de 2014, página 470, de la Décima Época, materia constitucional, señala: </w:t>
      </w:r>
    </w:p>
    <w:p w:rsidR="000A1D45" w:rsidRPr="007A3FD5" w:rsidRDefault="000A1D45" w:rsidP="000A1D45">
      <w:pPr>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b/>
          <w:i/>
        </w:rPr>
        <w:t xml:space="preserve">“DERECHO FUNDAMENTAL AL HONOR. SU DIMENSIÓN SUBJETIVA Y OBJETIVA. </w:t>
      </w:r>
      <w:r w:rsidRPr="007A3FD5">
        <w:rPr>
          <w:rFonts w:ascii="Palatino Linotype" w:eastAsia="Palatino Linotype" w:hAnsi="Palatino Linotype" w:cs="Palatino Linotype"/>
          <w:i/>
        </w:rPr>
        <w:t xml:space="preserve">A juicio de esta Primera Sala de la Suprema Corte de Justicia de la Nación, es posible definir al honor como el </w:t>
      </w:r>
      <w:r w:rsidRPr="007A3FD5">
        <w:rPr>
          <w:rFonts w:ascii="Palatino Linotype" w:eastAsia="Palatino Linotype" w:hAnsi="Palatino Linotype" w:cs="Palatino Linotype"/>
          <w:b/>
          <w:i/>
        </w:rPr>
        <w:t>concepto que la persona tiene de sí misma o que los demás se han formado de ella, en virtud de su proceder o de la expresión de su calidad ética y social</w:t>
      </w:r>
      <w:r w:rsidRPr="007A3FD5">
        <w:rPr>
          <w:rFonts w:ascii="Palatino Linotype" w:eastAsia="Palatino Linotype" w:hAnsi="Palatino Linotype" w:cs="Palatino Linotype"/>
          <w:i/>
        </w:rPr>
        <w:t>.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rsidR="000A1D45" w:rsidRPr="007A3FD5" w:rsidRDefault="000A1D45" w:rsidP="000A1D45">
      <w:pPr>
        <w:spacing w:line="276" w:lineRule="auto"/>
        <w:ind w:left="851" w:right="902"/>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 xml:space="preserve">Como se observa, el honor es el concepto que la persona tiene de sí misma o que los demás se han formado de ella, en virtud de su proceder o de la expresión de su calidad ética y social. </w:t>
      </w:r>
    </w:p>
    <w:p w:rsidR="000A1D45" w:rsidRPr="007A3FD5" w:rsidRDefault="000A1D45" w:rsidP="000A1D45">
      <w:pPr>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b/>
        </w:rPr>
      </w:pPr>
      <w:r w:rsidRPr="007A3FD5">
        <w:rPr>
          <w:rFonts w:ascii="Palatino Linotype" w:eastAsia="Palatino Linotype" w:hAnsi="Palatino Linotype" w:cs="Palatino Linotype"/>
        </w:rPr>
        <w:t xml:space="preserve">En el ámbito de lo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w:t>
      </w:r>
      <w:r w:rsidRPr="007A3FD5">
        <w:rPr>
          <w:rFonts w:ascii="Palatino Linotype" w:eastAsia="Palatino Linotype" w:hAnsi="Palatino Linotype" w:cs="Palatino Linotype"/>
        </w:rPr>
        <w:lastRenderedPageBreak/>
        <w:t xml:space="preserve">aspecto subjetivo, el honor es lesionado por todo aquello que lastima el sentimiento de la propia dignidad. </w:t>
      </w:r>
      <w:r w:rsidRPr="007A3FD5">
        <w:rPr>
          <w:rFonts w:ascii="Palatino Linotype" w:eastAsia="Palatino Linotype" w:hAnsi="Palatino Linotype" w:cs="Palatino Linotype"/>
          <w:b/>
        </w:rPr>
        <w:t>En el aspecto objetivo, el honor es lesionado por todo aquello que afecta a la reputación que la persona merece.</w:t>
      </w:r>
    </w:p>
    <w:p w:rsidR="000A1D45" w:rsidRPr="007A3FD5" w:rsidRDefault="000A1D45" w:rsidP="000A1D45">
      <w:pPr>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Adicionalmente, en relación a este derecho [al honor], el máximo tribunal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rsidR="000A1D45" w:rsidRPr="007A3FD5" w:rsidRDefault="000A1D45" w:rsidP="000A1D45">
      <w:pPr>
        <w:tabs>
          <w:tab w:val="left" w:pos="7513"/>
        </w:tabs>
        <w:spacing w:line="276" w:lineRule="auto"/>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r w:rsidRPr="007A3FD5">
        <w:rPr>
          <w:rFonts w:ascii="Palatino Linotype" w:eastAsia="Palatino Linotype" w:hAnsi="Palatino Linotype" w:cs="Palatino Linotype"/>
          <w:b/>
          <w:i/>
        </w:rPr>
        <w:t xml:space="preserve">DERECHOS AL HONOR, A LA INTIMIDAD Y A LA PROPIA IMAGEN. CONSTITUYEN DERECHOS HUMANOS QUE SE PROTEGEN A TRAVÉS DEL ACTUAL MARCO CONSTITUCIONAL. </w:t>
      </w:r>
      <w:r w:rsidRPr="007A3FD5">
        <w:rPr>
          <w:rFonts w:ascii="Palatino Linotype" w:eastAsia="Palatino Linotype" w:hAnsi="Palatino Linotype" w:cs="Palatino Linotype"/>
          <w:i/>
        </w:rPr>
        <w:t xml:space="preserve">Si conforme a las características que conforman a los derechos humanos, éstos no recaen sobre cosas materiales, sino que otorgan acción para 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reconocimiento claro del principio pro personae, como rector de la interpretación y aplicación de las normas jurídicas, en </w:t>
      </w:r>
      <w:r w:rsidRPr="007A3FD5">
        <w:rPr>
          <w:rFonts w:ascii="Palatino Linotype" w:eastAsia="Palatino Linotype" w:hAnsi="Palatino Linotype" w:cs="Palatino Linotype"/>
          <w:i/>
        </w:rPr>
        <w:lastRenderedPageBreak/>
        <w:t>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p>
    <w:p w:rsidR="000A1D45" w:rsidRPr="007A3FD5" w:rsidRDefault="000A1D45" w:rsidP="000A1D45">
      <w:pPr>
        <w:tabs>
          <w:tab w:val="left" w:pos="7938"/>
        </w:tabs>
        <w:spacing w:line="276" w:lineRule="auto"/>
        <w:ind w:left="851" w:right="902"/>
        <w:jc w:val="both"/>
        <w:rPr>
          <w:rFonts w:ascii="Palatino Linotype" w:eastAsia="Palatino Linotype" w:hAnsi="Palatino Linotype" w:cs="Palatino Linotype"/>
          <w:b/>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Tocante a la presunción</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de inocencia,</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es de mencionar que toda persona imputada tiene, entre otros, el derecho a que se presuma su inocencia mientras no se declare su responsabilidad mediante sentencia emitida por el juez de la causa, donde compruebe su culpabilidad.  tal como lo prevé la fracción I del apartado B, del artículo 20, de la Constitución Política de los Estados Unidos Mexicanos.</w:t>
      </w: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Sostiene lo anterior, la jurisprudencia 1a./J. 24/2014 (10a.), emitida por la Primera Sala de la Suprema Corte de Justicia de la Nación, publicada en la Gaceta del Semanario Judicial de la Federación, Tomo I, Libro 5, página 497, de abril de 2014, Décima Época, materia constitucional, de rubro y texto siguiente:</w:t>
      </w:r>
    </w:p>
    <w:p w:rsidR="000A1D45" w:rsidRPr="007A3FD5" w:rsidRDefault="000A1D45" w:rsidP="000A1D45">
      <w:pPr>
        <w:tabs>
          <w:tab w:val="left" w:pos="3962"/>
        </w:tabs>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t>“</w:t>
      </w:r>
      <w:r w:rsidRPr="007A3FD5">
        <w:rPr>
          <w:rFonts w:ascii="Palatino Linotype" w:eastAsia="Palatino Linotype" w:hAnsi="Palatino Linotype" w:cs="Palatino Linotype"/>
          <w:b/>
          <w:i/>
        </w:rPr>
        <w:t>PRESUNCIÓN DE INOCENCIA COMO REGLA DE TRATO PROCESAL</w:t>
      </w:r>
      <w:r w:rsidRPr="007A3FD5">
        <w:rPr>
          <w:rFonts w:ascii="Palatino Linotype" w:eastAsia="Palatino Linotype" w:hAnsi="Palatino Linotype" w:cs="Palatino Linotype"/>
          <w:i/>
        </w:rPr>
        <w:t xml:space="preserve">. La presunción de inocencia es un derecho que puede calificarse de ‘poliédrico’, en el sentido de que tiene múltiples manifestaciones o vertientes relacionadas con garantías encaminadas a regular distintos aspectos del proceso penal. Una de sus vertientes se manifiesta como "regla de trato procesal" o "regla de tratamiento" del imputado, en la medida en que este derecho establece la forma </w:t>
      </w:r>
      <w:r w:rsidRPr="007A3FD5">
        <w:rPr>
          <w:rFonts w:ascii="Palatino Linotype" w:eastAsia="Palatino Linotype" w:hAnsi="Palatino Linotype" w:cs="Palatino Linotype"/>
          <w:i/>
        </w:rPr>
        <w:lastRenderedPageBreak/>
        <w:t>en la que debe tratarse a una persona que está sometida a proceso penal. En este sentido, la presunción de inocencia comporta el derecho de toda persona a ser tratado como inocente en tanto no se declare su culpabilidad por virtud de una sentencia condenatoria. Dicha manifestación de la presunción de inocencia ordena a los jueces impedir en la mayor medida posible la aplicación de medidas que impliquen una equiparación de hecho entre imputado y culpable, es decir, conlleva la prohibición de cualquier tipo de resolución judicial que suponga la anticipación de la pena.”</w:t>
      </w:r>
    </w:p>
    <w:p w:rsidR="000A1D45" w:rsidRPr="007A3FD5" w:rsidRDefault="000A1D45" w:rsidP="000A1D45">
      <w:pPr>
        <w:tabs>
          <w:tab w:val="left" w:pos="3962"/>
        </w:tabs>
        <w:spacing w:line="276" w:lineRule="auto"/>
        <w:ind w:left="992" w:right="902"/>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De la jurisprudencia transcrita deviene que la presunción de inocencia se traduce en el derecho de toda persona a ser tratado como inocente en tanto no se declare su culpabilidad por virtud de una sentencia condenatoria. Dicha manifestación, conlleva la prohibición de cualquier tipo de resolución judicial que suponga la anticipación de la pena, siendo importante mencionar que dicho Derecho se encuentra regulado, de la misma manera, en Declaración Universal de los Derechos Humanos, así como, el Pacto Internacional de Derechos Civiles y Políticos y la Convención Americana sobre Derechos Humanos.</w:t>
      </w:r>
    </w:p>
    <w:p w:rsidR="000A1D45" w:rsidRPr="007A3FD5" w:rsidRDefault="000A1D45" w:rsidP="00336A9D">
      <w:pPr>
        <w:tabs>
          <w:tab w:val="left" w:pos="3962"/>
        </w:tabs>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En el mismo orden de ideas, la tesis aislada número 2a. XXXV/2007, emitida por la Segunda Sala de la Suprema Corte de Justicia de la Nación, publicada en la Gaceta del Semanario Judicial de la Federación, Tomo XXV, de mayo de dos mil siete, página 1186, de la Novena Época, materia constitucional y penal, establece:</w:t>
      </w:r>
    </w:p>
    <w:p w:rsidR="000A1D45" w:rsidRPr="007A3FD5" w:rsidRDefault="000A1D45" w:rsidP="00336A9D">
      <w:pPr>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b/>
          <w:i/>
        </w:rPr>
        <w:t xml:space="preserve">“PRESUNCIÓN DE INOCENCIA. ALCANCES DE ESE PRINCIPIO CONSTITUCIONAL. </w:t>
      </w:r>
      <w:r w:rsidRPr="007A3FD5">
        <w:rPr>
          <w:rFonts w:ascii="Palatino Linotype" w:eastAsia="Palatino Linotype" w:hAnsi="Palatino Linotype" w:cs="Palatino Linotype"/>
          <w:i/>
        </w:rPr>
        <w:t xml:space="preserve">El principio de presunción de inocencia que en materia procesal penal impone la obligación de arrojar la carga de la prueba al acusador, es un derecho fundamental que la Constitución Política de los Estados Unidos Mexicanos reconoce y garantiza en general, cuyo alcance trasciende la órbita del debido proceso, pues con su aplicación se garantiza la protección de otros derechos fundamentales como son la dignidad humana, la libertad, la honra y el buen nombre, que podrían resultar vulnerados por actuaciones penales o disciplinarias irregulares. En consecuencia, este principio opera también en las situaciones extraprocesales y constituye el derecho a recibir la consideración y el trato de "no autor o no partícipe" en un hecho de carácter delictivo o en otro tipo de infracciones </w:t>
      </w:r>
      <w:r w:rsidRPr="007A3FD5">
        <w:rPr>
          <w:rFonts w:ascii="Palatino Linotype" w:eastAsia="Palatino Linotype" w:hAnsi="Palatino Linotype" w:cs="Palatino Linotype"/>
          <w:i/>
        </w:rPr>
        <w:lastRenderedPageBreak/>
        <w:t>mientras no se demuestre la culpabilidad; por ende, otorga el derecho a que no se apliquen las consecuencias a los efectos jurídicos privativos vinculados a tales hechos, en cualquier materia.”</w:t>
      </w:r>
    </w:p>
    <w:p w:rsidR="000A1D45" w:rsidRPr="007A3FD5" w:rsidRDefault="000A1D45" w:rsidP="000A1D45">
      <w:pPr>
        <w:spacing w:after="120" w:line="259" w:lineRule="auto"/>
        <w:ind w:left="851" w:right="1134"/>
        <w:jc w:val="both"/>
        <w:rPr>
          <w:rFonts w:ascii="Palatino Linotype" w:eastAsia="Palatino Linotype" w:hAnsi="Palatino Linotype" w:cs="Palatino Linotype"/>
          <w:i/>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Como se observa, el Alto Tribunal sostiene que el principio de presunción de inocencia va más allá del ámbito estrictamente procesal, en aras de proteger la esfera jurídica de las personas que se ve en peligro ante actuaciones arbitrarias por parte del poder público. Así, dicho principio guarda también una faceta “extraprocesal” que se materializa a través de un trato de inocente para el inculpado mientras no se demuestre su culpabilidad.</w:t>
      </w:r>
    </w:p>
    <w:p w:rsidR="000A1D45" w:rsidRPr="007A3FD5" w:rsidRDefault="000A1D45" w:rsidP="00336A9D">
      <w:pPr>
        <w:tabs>
          <w:tab w:val="left" w:pos="3962"/>
        </w:tabs>
        <w:spacing w:line="360" w:lineRule="auto"/>
        <w:ind w:right="-29"/>
        <w:jc w:val="both"/>
        <w:rPr>
          <w:rFonts w:ascii="Palatino Linotype" w:eastAsia="Palatino Linotype" w:hAnsi="Palatino Linotype" w:cs="Palatino Linotyp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b/>
          <w:u w:val="single"/>
        </w:rPr>
      </w:pPr>
      <w:r w:rsidRPr="007A3FD5">
        <w:rPr>
          <w:rFonts w:ascii="Palatino Linotype" w:eastAsia="Palatino Linotype" w:hAnsi="Palatino Linotype" w:cs="Palatino Linotype"/>
        </w:rPr>
        <w:t xml:space="preserve">Conforme a lo expuesto, </w:t>
      </w:r>
      <w:r w:rsidRPr="007A3FD5">
        <w:rPr>
          <w:rFonts w:ascii="Palatino Linotype" w:eastAsia="Palatino Linotype" w:hAnsi="Palatino Linotype" w:cs="Palatino Linotype"/>
          <w:b/>
          <w:u w:val="single"/>
        </w:rPr>
        <w:t xml:space="preserve">pronunciarse sobre la existencia de un procedimiento en trámite </w:t>
      </w:r>
      <w:r w:rsidRPr="007A3FD5">
        <w:rPr>
          <w:rFonts w:ascii="Palatino Linotype" w:eastAsia="Palatino Linotype" w:hAnsi="Palatino Linotype" w:cs="Palatino Linotype"/>
        </w:rPr>
        <w:t>de</w:t>
      </w:r>
      <w:r w:rsidRPr="007A3FD5">
        <w:rPr>
          <w:rFonts w:ascii="Palatino Linotype" w:eastAsia="Palatino Linotype" w:hAnsi="Palatino Linotype" w:cs="Palatino Linotype"/>
          <w:b/>
          <w:u w:val="single"/>
        </w:rPr>
        <w:t xml:space="preserve"> probable responsabilidad generaría un juicio a priori o un juicio negativo en contra de la servidora pública referida por parte de la sociedad, sin que se hubieran reunido los elementos para establecer si son o no responsables, vulnerando así la protección de su intimidad, su honor, la buena imagen y su Derecho a la presunción de inocencia.</w:t>
      </w:r>
    </w:p>
    <w:p w:rsidR="000A1D45" w:rsidRPr="007A3FD5" w:rsidRDefault="000A1D45" w:rsidP="00336A9D">
      <w:pPr>
        <w:tabs>
          <w:tab w:val="left" w:pos="3962"/>
        </w:tabs>
        <w:spacing w:line="360" w:lineRule="auto"/>
        <w:ind w:right="-29"/>
        <w:jc w:val="both"/>
        <w:rPr>
          <w:rFonts w:ascii="Palatino Linotype" w:eastAsia="Palatino Linotype" w:hAnsi="Palatino Linotype" w:cs="Palatino Linotype"/>
          <w:b/>
          <w:u w:val="single"/>
        </w:rPr>
      </w:pPr>
    </w:p>
    <w:p w:rsidR="000A1D45" w:rsidRPr="007A3FD5" w:rsidRDefault="000A1D45" w:rsidP="00EE7D7B">
      <w:pPr>
        <w:numPr>
          <w:ilvl w:val="0"/>
          <w:numId w:val="15"/>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7A3FD5">
        <w:rPr>
          <w:rFonts w:ascii="Palatino Linotype" w:eastAsia="Palatino Linotype" w:hAnsi="Palatino Linotype" w:cs="Palatino Linotype"/>
        </w:rPr>
        <w:t>Bajo lo previo, se considera que</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b/>
          <w:u w:val="single"/>
        </w:rPr>
        <w:t>el pronunciamiento en sentido afirmativo o negativo, sobre la existencia de algún procedimiento en trámite de responsabilidad por faltas graves o no graves que se hubiera iniciado en contra del servidor público podría dar a conocer una circunstancia en particular de una persona determinada, esta es, la existencia de una investigación en su contra, lo cual, generaría una percepción negativa de estos, sin que se hubiera probado su responsabilidad o culpabilidad, por ende, procede la clasificación de dicha manifestación, en términos del artículo 143, fracción I, de la Ley de Transparencia y Acceso a la Información Pública del Estado de México y Municipios</w:t>
      </w:r>
      <w:r w:rsidRPr="007A3FD5">
        <w:rPr>
          <w:rFonts w:ascii="Palatino Linotype" w:eastAsia="Palatino Linotype" w:hAnsi="Palatino Linotype" w:cs="Palatino Linotype"/>
          <w:b/>
        </w:rPr>
        <w:t xml:space="preserve">, </w:t>
      </w:r>
      <w:r w:rsidRPr="007A3FD5">
        <w:rPr>
          <w:rFonts w:ascii="Palatino Linotype" w:eastAsia="Palatino Linotype" w:hAnsi="Palatino Linotype" w:cs="Palatino Linotype"/>
        </w:rPr>
        <w:t>que es del tenor literal siguiente:</w:t>
      </w:r>
    </w:p>
    <w:p w:rsidR="000A1D45" w:rsidRPr="007A3FD5" w:rsidRDefault="000A1D45" w:rsidP="00336A9D">
      <w:pPr>
        <w:tabs>
          <w:tab w:val="left" w:pos="3962"/>
        </w:tabs>
        <w:spacing w:after="120" w:line="259" w:lineRule="auto"/>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i/>
        </w:rPr>
        <w:lastRenderedPageBreak/>
        <w:t>“</w:t>
      </w:r>
      <w:r w:rsidRPr="007A3FD5">
        <w:rPr>
          <w:rFonts w:ascii="Palatino Linotype" w:eastAsia="Palatino Linotype" w:hAnsi="Palatino Linotype" w:cs="Palatino Linotype"/>
          <w:b/>
          <w:i/>
        </w:rPr>
        <w:t>Artículo 143</w:t>
      </w:r>
      <w:r w:rsidRPr="007A3FD5">
        <w:rPr>
          <w:rFonts w:ascii="Palatino Linotype" w:eastAsia="Palatino Linotype" w:hAnsi="Palatino Linotype" w:cs="Palatino Linotype"/>
          <w:i/>
        </w:rPr>
        <w:t>. Para los efectos de esta Ley se considera información confidencial, la clasificada como tal, de manera permanente, por su naturaleza, cuando:</w:t>
      </w:r>
    </w:p>
    <w:p w:rsidR="000A1D45" w:rsidRPr="007A3FD5" w:rsidRDefault="000A1D45" w:rsidP="00336A9D">
      <w:pPr>
        <w:tabs>
          <w:tab w:val="left" w:pos="3962"/>
        </w:tabs>
        <w:spacing w:before="120" w:after="120" w:line="259" w:lineRule="auto"/>
        <w:ind w:left="1134" w:right="822"/>
        <w:jc w:val="both"/>
        <w:rPr>
          <w:rFonts w:ascii="Palatino Linotype" w:eastAsia="Palatino Linotype" w:hAnsi="Palatino Linotype" w:cs="Palatino Linotype"/>
          <w:i/>
        </w:rPr>
      </w:pPr>
      <w:r w:rsidRPr="007A3FD5">
        <w:rPr>
          <w:rFonts w:ascii="Palatino Linotype" w:eastAsia="Palatino Linotype" w:hAnsi="Palatino Linotype" w:cs="Palatino Linotype"/>
          <w:b/>
          <w:i/>
        </w:rPr>
        <w:t>I.</w:t>
      </w:r>
      <w:r w:rsidRPr="007A3FD5">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rsidR="000A1D45" w:rsidRPr="007A3FD5" w:rsidRDefault="000A1D45" w:rsidP="000A1D45">
      <w:pPr>
        <w:spacing w:line="360" w:lineRule="auto"/>
        <w:ind w:right="49"/>
        <w:jc w:val="both"/>
        <w:rPr>
          <w:rFonts w:ascii="Palatino Linotype" w:eastAsia="Palatino Linotype" w:hAnsi="Palatino Linotype" w:cs="Palatino Linotype"/>
        </w:rPr>
      </w:pPr>
    </w:p>
    <w:p w:rsidR="00C50A91" w:rsidRPr="007A3FD5" w:rsidRDefault="00C50A91" w:rsidP="00C50A91">
      <w:pPr>
        <w:pStyle w:val="Prrafodelista"/>
        <w:numPr>
          <w:ilvl w:val="0"/>
          <w:numId w:val="15"/>
        </w:numPr>
        <w:spacing w:line="360" w:lineRule="auto"/>
        <w:ind w:left="0" w:firstLine="0"/>
        <w:jc w:val="both"/>
        <w:rPr>
          <w:rFonts w:ascii="Palatino Linotype" w:eastAsia="Palatino Linotype" w:hAnsi="Palatino Linotype" w:cs="Palatino Linotype"/>
          <w:sz w:val="24"/>
        </w:rPr>
      </w:pPr>
      <w:r w:rsidRPr="007A3FD5">
        <w:rPr>
          <w:rFonts w:ascii="Palatino Linotype" w:eastAsia="Palatino Linotype" w:hAnsi="Palatino Linotype" w:cs="Palatino Linotype"/>
          <w:sz w:val="24"/>
        </w:rPr>
        <w:t>Por otra parte, se considera de suma importancia mencionar que la nueva Ley General de Transparencia y Acceso a la Información Pública, en su artículo 114, establece lo siguiente:</w:t>
      </w:r>
    </w:p>
    <w:p w:rsidR="00C50A91" w:rsidRPr="007A3FD5" w:rsidRDefault="00C50A91" w:rsidP="00C50A91">
      <w:pPr>
        <w:spacing w:line="360" w:lineRule="auto"/>
        <w:ind w:left="567"/>
        <w:jc w:val="both"/>
        <w:rPr>
          <w:rFonts w:ascii="Palatino Linotype" w:eastAsia="Palatino Linotype" w:hAnsi="Palatino Linotype" w:cs="Palatino Linotype"/>
          <w:i/>
          <w:iCs/>
        </w:rPr>
      </w:pPr>
      <w:r w:rsidRPr="007A3FD5">
        <w:rPr>
          <w:rFonts w:ascii="Palatino Linotype" w:eastAsia="Palatino Linotype" w:hAnsi="Palatino Linotype" w:cs="Palatino Linotype"/>
          <w:b/>
          <w:bCs/>
          <w:i/>
          <w:iCs/>
        </w:rPr>
        <w:t>“Artículo 114.</w:t>
      </w:r>
      <w:r w:rsidRPr="007A3FD5">
        <w:rPr>
          <w:rFonts w:ascii="Palatino Linotype" w:eastAsia="Palatino Linotype" w:hAnsi="Palatino Linotype" w:cs="Palatino Linotype"/>
          <w:i/>
          <w:iCs/>
        </w:rPr>
        <w:t xml:space="preserve"> No podrá invocarse el carácter de reservado cuando:</w:t>
      </w:r>
    </w:p>
    <w:p w:rsidR="00C50A91" w:rsidRPr="007A3FD5" w:rsidRDefault="00C50A91" w:rsidP="00C50A91">
      <w:pPr>
        <w:spacing w:line="360" w:lineRule="auto"/>
        <w:ind w:left="567"/>
        <w:jc w:val="both"/>
        <w:rPr>
          <w:rFonts w:ascii="Palatino Linotype" w:eastAsia="Palatino Linotype" w:hAnsi="Palatino Linotype" w:cs="Palatino Linotype"/>
          <w:i/>
          <w:iCs/>
        </w:rPr>
      </w:pPr>
    </w:p>
    <w:p w:rsidR="00C50A91" w:rsidRPr="007A3FD5" w:rsidRDefault="00C50A91" w:rsidP="00C50A91">
      <w:pPr>
        <w:numPr>
          <w:ilvl w:val="0"/>
          <w:numId w:val="17"/>
        </w:numPr>
        <w:pBdr>
          <w:top w:val="nil"/>
          <w:left w:val="nil"/>
          <w:bottom w:val="nil"/>
          <w:right w:val="nil"/>
          <w:between w:val="nil"/>
        </w:pBdr>
        <w:spacing w:line="360" w:lineRule="auto"/>
        <w:ind w:left="567" w:firstLine="0"/>
        <w:jc w:val="both"/>
        <w:rPr>
          <w:rFonts w:ascii="Palatino Linotype" w:eastAsia="Palatino Linotype" w:hAnsi="Palatino Linotype" w:cs="Palatino Linotype"/>
          <w:i/>
          <w:iCs/>
          <w:color w:val="000000"/>
        </w:rPr>
      </w:pPr>
      <w:r w:rsidRPr="007A3FD5">
        <w:rPr>
          <w:rFonts w:ascii="Palatino Linotype" w:eastAsia="Palatino Linotype" w:hAnsi="Palatino Linotype" w:cs="Palatino Linotype"/>
          <w:i/>
          <w:iCs/>
          <w:color w:val="000000"/>
        </w:rPr>
        <w:t xml:space="preserve">Se trate de violaciones graves de derechos humanos o delitos de lesa humanidad, o </w:t>
      </w:r>
    </w:p>
    <w:p w:rsidR="00C50A91" w:rsidRPr="007A3FD5" w:rsidRDefault="00C50A91" w:rsidP="00C50A91">
      <w:pPr>
        <w:numPr>
          <w:ilvl w:val="0"/>
          <w:numId w:val="17"/>
        </w:numPr>
        <w:pBdr>
          <w:top w:val="nil"/>
          <w:left w:val="nil"/>
          <w:bottom w:val="nil"/>
          <w:right w:val="nil"/>
          <w:between w:val="nil"/>
        </w:pBdr>
        <w:tabs>
          <w:tab w:val="left" w:pos="851"/>
        </w:tabs>
        <w:spacing w:line="360" w:lineRule="auto"/>
        <w:ind w:left="567" w:firstLine="0"/>
        <w:jc w:val="both"/>
        <w:rPr>
          <w:rFonts w:ascii="Palatino Linotype" w:eastAsia="Palatino Linotype" w:hAnsi="Palatino Linotype" w:cs="Palatino Linotype"/>
          <w:i/>
          <w:iCs/>
          <w:color w:val="000000"/>
        </w:rPr>
      </w:pPr>
      <w:r w:rsidRPr="007A3FD5">
        <w:rPr>
          <w:rFonts w:ascii="Palatino Linotype" w:eastAsia="Palatino Linotype" w:hAnsi="Palatino Linotype" w:cs="Palatino Linotype"/>
          <w:i/>
          <w:iCs/>
          <w:color w:val="000000"/>
        </w:rPr>
        <w:t xml:space="preserve">Se trate de información relacionada con actos de corrupción </w:t>
      </w:r>
      <w:r w:rsidRPr="007A3FD5">
        <w:rPr>
          <w:rFonts w:ascii="Palatino Linotype" w:eastAsia="Palatino Linotype" w:hAnsi="Palatino Linotype" w:cs="Palatino Linotype"/>
          <w:b/>
          <w:bCs/>
          <w:i/>
          <w:iCs/>
          <w:color w:val="000000"/>
          <w:u w:val="single"/>
        </w:rPr>
        <w:t>acreditados de acuerdo con las leyes aplicables.</w:t>
      </w:r>
    </w:p>
    <w:p w:rsidR="00C50A91" w:rsidRPr="007A3FD5" w:rsidRDefault="00C50A91" w:rsidP="00C50A91">
      <w:pPr>
        <w:spacing w:line="360" w:lineRule="auto"/>
        <w:ind w:left="851" w:right="851"/>
        <w:jc w:val="both"/>
        <w:rPr>
          <w:rFonts w:ascii="Palatino Linotype" w:eastAsia="Palatino Linotype" w:hAnsi="Palatino Linotype" w:cs="Palatino Linotype"/>
          <w:i/>
          <w:iCs/>
        </w:rPr>
      </w:pPr>
    </w:p>
    <w:p w:rsidR="00C50A91" w:rsidRPr="007A3FD5" w:rsidRDefault="00C50A91" w:rsidP="00C50A91">
      <w:pPr>
        <w:pStyle w:val="Prrafodelista"/>
        <w:numPr>
          <w:ilvl w:val="0"/>
          <w:numId w:val="15"/>
        </w:numPr>
        <w:spacing w:line="360" w:lineRule="auto"/>
        <w:ind w:left="0" w:firstLine="0"/>
        <w:jc w:val="both"/>
        <w:rPr>
          <w:rFonts w:ascii="Palatino Linotype" w:eastAsia="Palatino Linotype" w:hAnsi="Palatino Linotype" w:cs="Palatino Linotype"/>
          <w:sz w:val="24"/>
        </w:rPr>
      </w:pPr>
      <w:r w:rsidRPr="007A3FD5">
        <w:rPr>
          <w:rFonts w:ascii="Palatino Linotype" w:eastAsia="Palatino Linotype" w:hAnsi="Palatino Linotype" w:cs="Palatino Linotype"/>
          <w:sz w:val="24"/>
        </w:rPr>
        <w:t>Por su parte, el artículo 142 de la Ley de Transparencia Local establece que bajo ninguna circunstancia podrá invocarse el carácter de información reservada cuando se trate de información relacionada con actos de corrupción.</w:t>
      </w:r>
    </w:p>
    <w:p w:rsidR="00C50A91" w:rsidRPr="007A3FD5" w:rsidRDefault="00C50A91" w:rsidP="00C50A91">
      <w:pPr>
        <w:spacing w:line="360" w:lineRule="auto"/>
        <w:jc w:val="both"/>
        <w:rPr>
          <w:rFonts w:ascii="Palatino Linotype" w:eastAsia="Palatino Linotype" w:hAnsi="Palatino Linotype" w:cs="Palatino Linotype"/>
        </w:rPr>
      </w:pPr>
    </w:p>
    <w:p w:rsidR="00C50A91" w:rsidRPr="007A3FD5" w:rsidRDefault="00C50A91" w:rsidP="00C50A91">
      <w:pPr>
        <w:pStyle w:val="Prrafodelista"/>
        <w:numPr>
          <w:ilvl w:val="0"/>
          <w:numId w:val="15"/>
        </w:numPr>
        <w:spacing w:line="360" w:lineRule="auto"/>
        <w:ind w:left="0" w:firstLine="0"/>
        <w:jc w:val="both"/>
        <w:rPr>
          <w:rFonts w:ascii="Palatino Linotype" w:eastAsia="Palatino Linotype" w:hAnsi="Palatino Linotype" w:cs="Palatino Linotype"/>
          <w:sz w:val="24"/>
        </w:rPr>
      </w:pPr>
      <w:r w:rsidRPr="007A3FD5">
        <w:rPr>
          <w:rFonts w:ascii="Palatino Linotype" w:eastAsia="Palatino Linotype" w:hAnsi="Palatino Linotype" w:cs="Palatino Linotype"/>
          <w:sz w:val="24"/>
        </w:rPr>
        <w:t>De lo anterior, si bien nuestra legislación local en materia de transparencia dispone que no se podrá invocar la reserva de información tratándose, entre otros, de actos de corrupción; atendiendo el principio de supremacía constitucional previsto en el artículo 133 de la Constitución Política de los Estados Unidos Mexicanos, es la Ley General de Transparencia, bajo la cual se debe regir este Organismo Garante.</w:t>
      </w:r>
    </w:p>
    <w:p w:rsidR="00C50A91" w:rsidRPr="007A3FD5" w:rsidRDefault="00C50A91" w:rsidP="00C50A91">
      <w:pPr>
        <w:spacing w:line="360" w:lineRule="auto"/>
        <w:jc w:val="both"/>
        <w:rPr>
          <w:rFonts w:ascii="Palatino Linotype" w:eastAsia="Palatino Linotype" w:hAnsi="Palatino Linotype" w:cs="Palatino Linotype"/>
        </w:rPr>
      </w:pPr>
    </w:p>
    <w:p w:rsidR="00C50A91" w:rsidRPr="007A3FD5" w:rsidRDefault="00C50A91" w:rsidP="00C50A91">
      <w:pPr>
        <w:pStyle w:val="Prrafodelista"/>
        <w:numPr>
          <w:ilvl w:val="0"/>
          <w:numId w:val="15"/>
        </w:numPr>
        <w:spacing w:line="360" w:lineRule="auto"/>
        <w:ind w:left="142" w:hanging="142"/>
        <w:jc w:val="both"/>
        <w:rPr>
          <w:rFonts w:ascii="Palatino Linotype" w:eastAsia="Palatino Linotype" w:hAnsi="Palatino Linotype" w:cs="Palatino Linotype"/>
          <w:sz w:val="24"/>
        </w:rPr>
      </w:pPr>
      <w:r w:rsidRPr="007A3FD5">
        <w:rPr>
          <w:rFonts w:ascii="Palatino Linotype" w:eastAsia="Palatino Linotype" w:hAnsi="Palatino Linotype" w:cs="Palatino Linotype"/>
          <w:sz w:val="24"/>
        </w:rPr>
        <w:t xml:space="preserve">De esta manera, en aplicación de lo establecido en la Ley General de Transparencia, se tiene que no podrá invocarse el carácter de información reservada cuando se trate de información relacionada con actos de corrupción </w:t>
      </w:r>
      <w:r w:rsidRPr="007A3FD5">
        <w:rPr>
          <w:rFonts w:ascii="Palatino Linotype" w:eastAsia="Palatino Linotype" w:hAnsi="Palatino Linotype" w:cs="Palatino Linotype"/>
          <w:b/>
          <w:bCs/>
          <w:sz w:val="24"/>
          <w:u w:val="single"/>
        </w:rPr>
        <w:t>acreditados,</w:t>
      </w:r>
      <w:r w:rsidRPr="007A3FD5">
        <w:rPr>
          <w:rFonts w:ascii="Palatino Linotype" w:eastAsia="Palatino Linotype" w:hAnsi="Palatino Linotype" w:cs="Palatino Linotype"/>
          <w:sz w:val="24"/>
          <w:u w:val="single"/>
        </w:rPr>
        <w:t xml:space="preserve"> </w:t>
      </w:r>
      <w:r w:rsidRPr="007A3FD5">
        <w:rPr>
          <w:rFonts w:ascii="Palatino Linotype" w:eastAsia="Palatino Linotype" w:hAnsi="Palatino Linotype" w:cs="Palatino Linotype"/>
          <w:sz w:val="24"/>
        </w:rPr>
        <w:t xml:space="preserve">esto es, que las acciones ilícitas </w:t>
      </w:r>
      <w:r w:rsidRPr="007A3FD5">
        <w:rPr>
          <w:rFonts w:ascii="Palatino Linotype" w:eastAsia="Palatino Linotype" w:hAnsi="Palatino Linotype" w:cs="Palatino Linotype"/>
          <w:sz w:val="24"/>
        </w:rPr>
        <w:lastRenderedPageBreak/>
        <w:t>cometidas hayan sido demostradas y formalizadas mediante sentencias judiciales firmes, siendo una atribución exclusiva del Tribunal de Justicia Administrativa del Estado de México, de acuerdo a la Ley de Responsabilidades Administrativas del Estado de México y Municipios.</w:t>
      </w:r>
    </w:p>
    <w:p w:rsidR="000A1D45" w:rsidRPr="007A3FD5" w:rsidRDefault="000A1D45" w:rsidP="000A1D45">
      <w:pPr>
        <w:spacing w:line="360" w:lineRule="auto"/>
        <w:jc w:val="both"/>
        <w:rPr>
          <w:rFonts w:ascii="Palatino Linotype" w:eastAsia="Palatino Linotype" w:hAnsi="Palatino Linotype" w:cs="Palatino Linotype"/>
        </w:rPr>
      </w:pPr>
    </w:p>
    <w:p w:rsidR="000A4DAB" w:rsidRPr="007A3FD5" w:rsidRDefault="000A4DAB" w:rsidP="00C50A91">
      <w:pPr>
        <w:numPr>
          <w:ilvl w:val="0"/>
          <w:numId w:val="8"/>
        </w:numPr>
        <w:pBdr>
          <w:top w:val="nil"/>
          <w:left w:val="nil"/>
          <w:bottom w:val="nil"/>
          <w:right w:val="nil"/>
          <w:between w:val="nil"/>
        </w:pBdr>
        <w:spacing w:line="360" w:lineRule="auto"/>
        <w:ind w:left="0" w:right="-29" w:firstLine="0"/>
        <w:jc w:val="both"/>
      </w:pPr>
      <w:r w:rsidRPr="007A3FD5">
        <w:rPr>
          <w:rFonts w:ascii="Palatino Linotype" w:eastAsia="Palatino Linotype" w:hAnsi="Palatino Linotype" w:cs="Palatino Linotype"/>
          <w:color w:val="000000"/>
        </w:rPr>
        <w:t xml:space="preserve">Por lo anterior, este Instituto considera que para atender el requerimiento de información, el SUJETO OBLIGADO, deberá hacer la entrega del Acuerdo emitido por el Comité de Transparencia, en donde de manera fundada y motivada, </w:t>
      </w:r>
      <w:r w:rsidRPr="007A3FD5">
        <w:rPr>
          <w:rFonts w:ascii="Palatino Linotype" w:eastAsia="Palatino Linotype" w:hAnsi="Palatino Linotype" w:cs="Palatino Linotype"/>
          <w:b/>
          <w:color w:val="000000"/>
        </w:rPr>
        <w:t>confirme la clasificación del pronunciamiento en sentido afirmativo o negativo, sobre la existencia del procedimiento de responsabilidad que se encuentre en trámite</w:t>
      </w:r>
      <w:r w:rsidRPr="007A3FD5">
        <w:rPr>
          <w:rFonts w:ascii="Palatino Linotype" w:eastAsia="Palatino Linotype" w:hAnsi="Palatino Linotype" w:cs="Palatino Linotype"/>
          <w:color w:val="000000"/>
        </w:rPr>
        <w:t xml:space="preserve">, </w:t>
      </w:r>
      <w:r w:rsidRPr="007A3FD5">
        <w:rPr>
          <w:rFonts w:ascii="Palatino Linotype" w:eastAsia="Palatino Linotype" w:hAnsi="Palatino Linotype" w:cs="Palatino Linotype"/>
          <w:b/>
          <w:color w:val="000000"/>
        </w:rPr>
        <w:t>o bien, se encuentre concluido y se haya determinado alguna responsabilidad no grave o la absolución</w:t>
      </w:r>
      <w:r w:rsidRPr="007A3FD5">
        <w:rPr>
          <w:rFonts w:ascii="Palatino Linotype" w:eastAsia="Palatino Linotype" w:hAnsi="Palatino Linotype" w:cs="Palatino Linotype"/>
          <w:color w:val="000000"/>
        </w:rPr>
        <w:t xml:space="preserve">, en términos de los artículos 49, fracción II, 132, fracción II, 143, fracción I y 149 de la Ley de Transparencia y Acceso a la Información Pública del Estado de México y Municipios. </w:t>
      </w:r>
    </w:p>
    <w:p w:rsidR="000A4DAB" w:rsidRPr="007A3FD5" w:rsidRDefault="000A4DAB" w:rsidP="000A4DAB">
      <w:pPr>
        <w:pBdr>
          <w:top w:val="nil"/>
          <w:left w:val="nil"/>
          <w:bottom w:val="nil"/>
          <w:right w:val="nil"/>
          <w:between w:val="nil"/>
        </w:pBdr>
        <w:spacing w:line="360" w:lineRule="auto"/>
        <w:ind w:right="27"/>
        <w:jc w:val="both"/>
        <w:rPr>
          <w:rFonts w:ascii="Palatino Linotype" w:eastAsia="Calibri" w:hAnsi="Palatino Linotype" w:cs="Arial"/>
          <w:color w:val="000000" w:themeColor="text1"/>
        </w:rPr>
      </w:pPr>
    </w:p>
    <w:p w:rsidR="006A0D95" w:rsidRPr="007A3FD5" w:rsidRDefault="006A0D95" w:rsidP="00EE7D7B">
      <w:pPr>
        <w:numPr>
          <w:ilvl w:val="0"/>
          <w:numId w:val="8"/>
        </w:numPr>
        <w:pBdr>
          <w:top w:val="nil"/>
          <w:left w:val="nil"/>
          <w:bottom w:val="nil"/>
          <w:right w:val="nil"/>
          <w:between w:val="nil"/>
        </w:pBdr>
        <w:spacing w:line="360" w:lineRule="auto"/>
        <w:ind w:left="0" w:right="27" w:firstLine="0"/>
        <w:jc w:val="both"/>
        <w:rPr>
          <w:rFonts w:ascii="Palatino Linotype" w:eastAsia="Calibri" w:hAnsi="Palatino Linotype" w:cs="Arial"/>
          <w:color w:val="000000" w:themeColor="text1"/>
        </w:rPr>
      </w:pPr>
      <w:r w:rsidRPr="007A3FD5">
        <w:rPr>
          <w:rFonts w:ascii="Palatino Linotype" w:eastAsia="Calibri" w:hAnsi="Palatino Linotype" w:cs="Arial"/>
          <w:color w:val="000000" w:themeColor="text1"/>
        </w:rPr>
        <w:t xml:space="preserve">Ahora bien, </w:t>
      </w:r>
      <w:r w:rsidRPr="007A3FD5">
        <w:rPr>
          <w:rFonts w:ascii="Palatino Linotype" w:hAnsi="Palatino Linotype"/>
        </w:rPr>
        <w:t xml:space="preserve">es importante señalar que el artículo 4, párrafo segundo de la Ley de Transparencia y Acceso a la Información Pública del Estado de México y Municipios, dispone: </w:t>
      </w:r>
    </w:p>
    <w:p w:rsidR="006A0D95" w:rsidRPr="007A3FD5" w:rsidRDefault="006A0D95" w:rsidP="006A0D95">
      <w:pPr>
        <w:tabs>
          <w:tab w:val="left" w:pos="426"/>
          <w:tab w:val="left" w:pos="567"/>
        </w:tabs>
        <w:ind w:left="1134" w:right="1389"/>
        <w:jc w:val="both"/>
        <w:rPr>
          <w:rFonts w:ascii="Palatino Linotype" w:hAnsi="Palatino Linotype"/>
          <w:i/>
        </w:rPr>
      </w:pPr>
      <w:r w:rsidRPr="007A3FD5">
        <w:rPr>
          <w:rFonts w:ascii="Palatino Linotype" w:hAnsi="Palatino Linotype"/>
          <w:i/>
        </w:rPr>
        <w:t>“</w:t>
      </w:r>
      <w:r w:rsidRPr="007A3FD5">
        <w:rPr>
          <w:rFonts w:ascii="Palatino Linotype" w:hAnsi="Palatino Linotype"/>
          <w:b/>
          <w:i/>
        </w:rPr>
        <w:t>Artículo 4. …</w:t>
      </w:r>
    </w:p>
    <w:p w:rsidR="006A0D95" w:rsidRPr="007A3FD5" w:rsidRDefault="006A0D95" w:rsidP="00336A9D">
      <w:pPr>
        <w:tabs>
          <w:tab w:val="left" w:pos="426"/>
          <w:tab w:val="left" w:pos="567"/>
        </w:tabs>
        <w:ind w:left="1134" w:right="822"/>
        <w:jc w:val="both"/>
        <w:rPr>
          <w:rFonts w:ascii="Palatino Linotype" w:hAnsi="Palatino Linotype"/>
          <w:i/>
        </w:rPr>
      </w:pPr>
      <w:r w:rsidRPr="007A3FD5">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A0D95" w:rsidRPr="007A3FD5" w:rsidRDefault="006A0D95" w:rsidP="006A0D95">
      <w:pPr>
        <w:tabs>
          <w:tab w:val="left" w:pos="426"/>
          <w:tab w:val="left" w:pos="567"/>
        </w:tabs>
        <w:spacing w:line="360" w:lineRule="auto"/>
        <w:ind w:left="1134" w:right="1389"/>
        <w:jc w:val="both"/>
        <w:rPr>
          <w:rFonts w:ascii="Palatino Linotype" w:eastAsia="Calibri" w:hAnsi="Palatino Linotype" w:cs="Arial"/>
          <w:i/>
          <w:color w:val="000000" w:themeColor="text1"/>
          <w:lang w:val="es-ES"/>
        </w:rPr>
      </w:pPr>
    </w:p>
    <w:p w:rsidR="006A0D95" w:rsidRPr="007A3FD5" w:rsidRDefault="006A0D95" w:rsidP="00EE7D7B">
      <w:pPr>
        <w:pStyle w:val="Prrafodelista"/>
        <w:numPr>
          <w:ilvl w:val="0"/>
          <w:numId w:val="8"/>
        </w:numPr>
        <w:spacing w:line="360" w:lineRule="auto"/>
        <w:ind w:left="0" w:right="27" w:firstLine="0"/>
        <w:jc w:val="both"/>
        <w:rPr>
          <w:rFonts w:ascii="Palatino Linotype" w:eastAsia="Calibri" w:hAnsi="Palatino Linotype" w:cs="Arial"/>
          <w:color w:val="000000" w:themeColor="text1"/>
          <w:sz w:val="24"/>
        </w:rPr>
      </w:pPr>
      <w:r w:rsidRPr="007A3FD5">
        <w:rPr>
          <w:rFonts w:ascii="Palatino Linotype" w:eastAsia="Calibri" w:hAnsi="Palatino Linotype" w:cs="Arial"/>
          <w:color w:val="000000" w:themeColor="text1"/>
          <w:sz w:val="24"/>
        </w:rPr>
        <w:t xml:space="preserve">De lo anterior, se desprende </w:t>
      </w:r>
      <w:r w:rsidRPr="007A3FD5">
        <w:rPr>
          <w:rFonts w:ascii="Palatino Linotype" w:hAnsi="Palatino Linotype"/>
          <w:sz w:val="24"/>
        </w:rPr>
        <w:t xml:space="preserve">que la información generada, obtenida, adquirida, transmitida, administrada o en posesión de los Sujetos Obligados, será accesible de manera </w:t>
      </w:r>
      <w:r w:rsidRPr="007A3FD5">
        <w:rPr>
          <w:rFonts w:ascii="Palatino Linotype" w:hAnsi="Palatino Linotype"/>
          <w:sz w:val="24"/>
        </w:rPr>
        <w:lastRenderedPageBreak/>
        <w:t xml:space="preserve">permanente a cualquier persona, privilegiando el principio de máxima publicidad de la información. </w:t>
      </w:r>
    </w:p>
    <w:p w:rsidR="006A0D95" w:rsidRPr="007A3FD5" w:rsidRDefault="006A0D95" w:rsidP="006A0D95">
      <w:pPr>
        <w:tabs>
          <w:tab w:val="left" w:pos="426"/>
          <w:tab w:val="left" w:pos="567"/>
        </w:tabs>
        <w:spacing w:line="360" w:lineRule="auto"/>
        <w:ind w:left="142" w:right="27"/>
        <w:jc w:val="both"/>
        <w:rPr>
          <w:rFonts w:ascii="Palatino Linotype" w:eastAsia="Calibri" w:hAnsi="Palatino Linotype" w:cs="Arial"/>
          <w:color w:val="000000" w:themeColor="text1"/>
        </w:rPr>
      </w:pPr>
    </w:p>
    <w:p w:rsidR="006A0D95" w:rsidRPr="007A3FD5" w:rsidRDefault="006A0D95" w:rsidP="00EE7D7B">
      <w:pPr>
        <w:pStyle w:val="Prrafodelista"/>
        <w:numPr>
          <w:ilvl w:val="0"/>
          <w:numId w:val="8"/>
        </w:numPr>
        <w:spacing w:line="360" w:lineRule="auto"/>
        <w:ind w:left="0" w:right="27" w:firstLine="0"/>
        <w:jc w:val="both"/>
        <w:rPr>
          <w:rFonts w:ascii="Palatino Linotype" w:eastAsia="Calibri" w:hAnsi="Palatino Linotype" w:cs="Arial"/>
          <w:color w:val="000000" w:themeColor="text1"/>
          <w:sz w:val="24"/>
        </w:rPr>
      </w:pPr>
      <w:r w:rsidRPr="007A3FD5">
        <w:rPr>
          <w:rFonts w:ascii="Palatino Linotype" w:hAnsi="Palatino Linotype"/>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6A0D95" w:rsidRPr="007A3FD5" w:rsidRDefault="006A0D95" w:rsidP="006A0D95">
      <w:pPr>
        <w:tabs>
          <w:tab w:val="left" w:pos="426"/>
          <w:tab w:val="left" w:pos="567"/>
        </w:tabs>
        <w:ind w:left="1134" w:right="1389"/>
        <w:jc w:val="both"/>
        <w:rPr>
          <w:rFonts w:ascii="Palatino Linotype" w:hAnsi="Palatino Linotype"/>
          <w:i/>
        </w:rPr>
      </w:pPr>
      <w:r w:rsidRPr="007A3FD5">
        <w:rPr>
          <w:rFonts w:ascii="Palatino Linotype" w:hAnsi="Palatino Linotype"/>
          <w:i/>
        </w:rPr>
        <w:t>“</w:t>
      </w:r>
      <w:r w:rsidRPr="007A3FD5">
        <w:rPr>
          <w:rFonts w:ascii="Palatino Linotype" w:hAnsi="Palatino Linotype"/>
          <w:b/>
          <w:i/>
        </w:rPr>
        <w:t>Artículo 12.</w:t>
      </w:r>
      <w:r w:rsidRPr="007A3FD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rsidR="006A0D95" w:rsidRPr="007A3FD5" w:rsidRDefault="006A0D95" w:rsidP="006A0D95">
      <w:pPr>
        <w:tabs>
          <w:tab w:val="left" w:pos="426"/>
          <w:tab w:val="left" w:pos="567"/>
        </w:tabs>
        <w:ind w:left="1134" w:right="1389"/>
        <w:jc w:val="both"/>
        <w:rPr>
          <w:rFonts w:ascii="Palatino Linotype" w:hAnsi="Palatino Linotype"/>
          <w:i/>
        </w:rPr>
      </w:pPr>
    </w:p>
    <w:p w:rsidR="006A0D95" w:rsidRPr="007A3FD5" w:rsidRDefault="006A0D95" w:rsidP="006A0D95">
      <w:pPr>
        <w:tabs>
          <w:tab w:val="left" w:pos="426"/>
          <w:tab w:val="left" w:pos="567"/>
        </w:tabs>
        <w:ind w:left="1134" w:right="1389"/>
        <w:jc w:val="both"/>
        <w:rPr>
          <w:rFonts w:ascii="Palatino Linotype" w:eastAsia="Calibri" w:hAnsi="Palatino Linotype" w:cs="Arial"/>
          <w:i/>
          <w:color w:val="000000" w:themeColor="text1"/>
        </w:rPr>
      </w:pPr>
      <w:r w:rsidRPr="007A3FD5">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A0D95" w:rsidRPr="007A3FD5" w:rsidRDefault="006A0D95" w:rsidP="006A0D95">
      <w:pPr>
        <w:tabs>
          <w:tab w:val="left" w:pos="426"/>
          <w:tab w:val="left" w:pos="567"/>
        </w:tabs>
        <w:spacing w:line="360" w:lineRule="auto"/>
        <w:ind w:left="1134" w:right="1389"/>
        <w:jc w:val="both"/>
        <w:rPr>
          <w:rFonts w:ascii="Palatino Linotype" w:eastAsia="Calibri" w:hAnsi="Palatino Linotype" w:cs="Arial"/>
          <w:color w:val="000000" w:themeColor="text1"/>
        </w:rPr>
      </w:pPr>
    </w:p>
    <w:p w:rsidR="006A0D95" w:rsidRPr="007A3FD5" w:rsidRDefault="006A0D95" w:rsidP="00EE7D7B">
      <w:pPr>
        <w:pStyle w:val="Prrafodelista"/>
        <w:numPr>
          <w:ilvl w:val="0"/>
          <w:numId w:val="8"/>
        </w:numPr>
        <w:spacing w:line="360" w:lineRule="auto"/>
        <w:ind w:left="0" w:right="27" w:firstLine="0"/>
        <w:jc w:val="both"/>
        <w:rPr>
          <w:rFonts w:ascii="Palatino Linotype" w:eastAsia="Calibri" w:hAnsi="Palatino Linotype" w:cs="Arial"/>
          <w:color w:val="000000" w:themeColor="text1"/>
          <w:sz w:val="24"/>
        </w:rPr>
      </w:pPr>
      <w:r w:rsidRPr="007A3FD5">
        <w:rPr>
          <w:rFonts w:ascii="Palatino Linotype" w:eastAsia="Calibri" w:hAnsi="Palatino Linotype" w:cs="Arial"/>
          <w:color w:val="000000" w:themeColor="text1"/>
          <w:sz w:val="24"/>
        </w:rPr>
        <w:t xml:space="preserve">En síntesis, </w:t>
      </w:r>
      <w:r w:rsidRPr="007A3FD5">
        <w:rPr>
          <w:rFonts w:ascii="Palatino Linotype" w:hAnsi="Palatino Linotype"/>
          <w:sz w:val="24"/>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BB0A78" w:rsidRPr="007A3FD5" w:rsidRDefault="00BB0A78" w:rsidP="006A0D95">
      <w:pPr>
        <w:pStyle w:val="Prrafodelista"/>
        <w:ind w:left="0"/>
        <w:rPr>
          <w:rFonts w:ascii="Palatino Linotype" w:eastAsia="Palatino Linotype" w:hAnsi="Palatino Linotype" w:cs="Palatino Linotype"/>
          <w:color w:val="000000"/>
          <w:sz w:val="24"/>
        </w:rPr>
      </w:pPr>
    </w:p>
    <w:p w:rsidR="000A4DAB" w:rsidRPr="007A3FD5" w:rsidRDefault="000A4DAB" w:rsidP="00EE7D7B">
      <w:pPr>
        <w:numPr>
          <w:ilvl w:val="0"/>
          <w:numId w:val="13"/>
        </w:numPr>
        <w:spacing w:before="240" w:line="360" w:lineRule="auto"/>
        <w:ind w:left="0" w:right="-29" w:firstLine="0"/>
        <w:jc w:val="both"/>
      </w:pPr>
      <w:r w:rsidRPr="007A3FD5">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7A3FD5">
        <w:rPr>
          <w:rFonts w:ascii="Palatino Linotype" w:eastAsia="Palatino Linotype" w:hAnsi="Palatino Linotype" w:cs="Palatino Linotype"/>
          <w:b/>
          <w:bCs/>
        </w:rPr>
        <w:t xml:space="preserve"> </w:t>
      </w:r>
      <w:r w:rsidRPr="007A3FD5">
        <w:rPr>
          <w:rFonts w:ascii="Palatino Linotype" w:eastAsia="Palatino Linotype" w:hAnsi="Palatino Linotype" w:cs="Palatino Linotype"/>
        </w:rPr>
        <w:t xml:space="preserve">no tienen el deber de generar, poseer o administrar la información pública </w:t>
      </w:r>
      <w:r w:rsidRPr="007A3FD5">
        <w:rPr>
          <w:rFonts w:ascii="Palatino Linotype" w:eastAsia="Palatino Linotype" w:hAnsi="Palatino Linotype" w:cs="Palatino Linotype"/>
        </w:rPr>
        <w:lastRenderedPageBreak/>
        <w:t xml:space="preserve">con el grado de detalle solicitado; esto es, que no tienen el deber de generar un documento </w:t>
      </w:r>
      <w:r w:rsidRPr="007A3FD5">
        <w:rPr>
          <w:rFonts w:ascii="Palatino Linotype" w:eastAsia="Palatino Linotype" w:hAnsi="Palatino Linotype" w:cs="Palatino Linotype"/>
          <w:i/>
          <w:iCs/>
        </w:rPr>
        <w:t>ad hoc</w:t>
      </w:r>
      <w:r w:rsidRPr="007A3FD5">
        <w:rPr>
          <w:rFonts w:ascii="Palatino Linotype" w:eastAsia="Palatino Linotype" w:hAnsi="Palatino Linotype" w:cs="Palatino Linotype"/>
        </w:rPr>
        <w:t>, para satisfacer el derecho de acceso a la información pública, como así lo establece</w:t>
      </w:r>
      <w:r w:rsidRPr="007A3FD5">
        <w:rPr>
          <w:rFonts w:ascii="Palatino Linotype" w:eastAsia="Palatino Linotype" w:hAnsi="Palatino Linotype" w:cs="Palatino Linotype"/>
          <w:strike/>
          <w:color w:val="FF0000"/>
        </w:rPr>
        <w:t xml:space="preserve"> </w:t>
      </w:r>
      <w:r w:rsidRPr="007A3FD5">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0A4DAB" w:rsidRPr="007A3FD5" w:rsidRDefault="000A4DAB" w:rsidP="000A4DAB">
      <w:pPr>
        <w:spacing w:after="240"/>
        <w:ind w:left="1134" w:right="822"/>
        <w:jc w:val="both"/>
        <w:rPr>
          <w:rFonts w:ascii="Palatino Linotype" w:eastAsia="Palatino Linotype" w:hAnsi="Palatino Linotype" w:cs="Palatino Linotype"/>
          <w:b/>
          <w:bCs/>
          <w:i/>
          <w:iCs/>
        </w:rPr>
      </w:pPr>
      <w:r w:rsidRPr="007A3FD5">
        <w:rPr>
          <w:rFonts w:ascii="Palatino Linotype" w:eastAsia="Palatino Linotype" w:hAnsi="Palatino Linotype" w:cs="Palatino Linotype"/>
          <w:b/>
          <w:bCs/>
          <w:i/>
          <w:iCs/>
        </w:rPr>
        <w:t>03/17</w:t>
      </w:r>
    </w:p>
    <w:p w:rsidR="000A4DAB" w:rsidRPr="007A3FD5" w:rsidRDefault="000A4DAB" w:rsidP="000A4DAB">
      <w:pPr>
        <w:spacing w:before="240" w:after="240"/>
        <w:ind w:left="1134" w:right="822"/>
        <w:jc w:val="both"/>
        <w:rPr>
          <w:rFonts w:ascii="Palatino Linotype" w:eastAsia="Palatino Linotype" w:hAnsi="Palatino Linotype" w:cs="Palatino Linotype"/>
          <w:b/>
          <w:bCs/>
          <w:i/>
          <w:iCs/>
        </w:rPr>
      </w:pPr>
      <w:r w:rsidRPr="007A3FD5">
        <w:rPr>
          <w:rFonts w:ascii="Palatino Linotype" w:eastAsia="Palatino Linotype" w:hAnsi="Palatino Linotype" w:cs="Palatino Linotype"/>
          <w:b/>
          <w:bCs/>
          <w:i/>
          <w:iCs/>
        </w:rPr>
        <w:t>“NO EXISTE OBLIGACIÓN DE ELABORAR DOCUMENTOS AD HOC PARA ATENDER LAS SOLICITUDES DE ACCESO A LA INFORMACIÓN.</w:t>
      </w:r>
    </w:p>
    <w:p w:rsidR="000A4DAB" w:rsidRPr="007A3FD5" w:rsidRDefault="000A4DAB" w:rsidP="000A4DAB">
      <w:p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0A4DAB" w:rsidRPr="007A3FD5" w:rsidRDefault="000A4DAB" w:rsidP="000A4DAB">
      <w:pPr>
        <w:spacing w:before="240" w:after="240"/>
        <w:ind w:left="567" w:right="-981"/>
        <w:jc w:val="both"/>
        <w:rPr>
          <w:rFonts w:ascii="Palatino Linotype" w:eastAsia="Palatino Linotype" w:hAnsi="Palatino Linotype" w:cs="Palatino Linotype"/>
          <w:i/>
          <w:iCs/>
        </w:rPr>
      </w:pPr>
    </w:p>
    <w:p w:rsidR="000A4DAB" w:rsidRPr="007A3FD5" w:rsidRDefault="000A4DAB" w:rsidP="00EE7D7B">
      <w:pPr>
        <w:numPr>
          <w:ilvl w:val="0"/>
          <w:numId w:val="13"/>
        </w:numPr>
        <w:spacing w:before="240" w:line="360" w:lineRule="auto"/>
        <w:ind w:left="0" w:right="-29" w:firstLine="0"/>
        <w:jc w:val="both"/>
      </w:pPr>
      <w:r w:rsidRPr="007A3FD5">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0A4DAB" w:rsidRPr="007A3FD5" w:rsidRDefault="000A4DAB" w:rsidP="00EE7D7B">
      <w:pPr>
        <w:numPr>
          <w:ilvl w:val="0"/>
          <w:numId w:val="13"/>
        </w:numPr>
        <w:spacing w:before="240" w:line="360" w:lineRule="auto"/>
        <w:ind w:left="0" w:right="-29" w:firstLine="0"/>
        <w:jc w:val="both"/>
      </w:pPr>
      <w:r w:rsidRPr="007A3FD5">
        <w:rPr>
          <w:rFonts w:ascii="Palatino Linotype" w:eastAsia="Palatino Linotype" w:hAnsi="Palatino Linotype" w:cs="Palatino Linotype"/>
        </w:rPr>
        <w:t xml:space="preserve">Siempre y cuando no se trate de información reservada o clasificada, que difundirla pondría en riesgo la seguridad jurídica y física del titular de la información, debiendo tener audacia los Sujetos Obligados para cuidar esta información a través del acuerdo clasificatorio </w:t>
      </w:r>
      <w:r w:rsidRPr="007A3FD5">
        <w:rPr>
          <w:rFonts w:ascii="Palatino Linotype" w:eastAsia="Palatino Linotype" w:hAnsi="Palatino Linotype" w:cs="Palatino Linotype"/>
        </w:rPr>
        <w:lastRenderedPageBreak/>
        <w:t>del comité de transparencia y la versión pública que emita el servidor público habilitado de cada Sujeto Obligado; como así se establece en la Ley de Transparencia y Acceso a la Información Pública del Estado de México y Municipios.</w:t>
      </w:r>
    </w:p>
    <w:p w:rsidR="000A4DAB" w:rsidRPr="007A3FD5" w:rsidRDefault="000A4DAB" w:rsidP="000A4DAB">
      <w:pPr>
        <w:spacing w:line="360" w:lineRule="auto"/>
        <w:ind w:left="708" w:right="-29"/>
        <w:rPr>
          <w:rFonts w:ascii="Palatino Linotype" w:eastAsia="Palatino Linotype" w:hAnsi="Palatino Linotype" w:cs="Palatino Linotype"/>
        </w:rPr>
      </w:pPr>
    </w:p>
    <w:p w:rsidR="000A4DAB" w:rsidRPr="007A3FD5" w:rsidRDefault="000A4DAB" w:rsidP="00EE7D7B">
      <w:pPr>
        <w:numPr>
          <w:ilvl w:val="0"/>
          <w:numId w:val="13"/>
        </w:numPr>
        <w:spacing w:line="360" w:lineRule="auto"/>
        <w:ind w:left="0" w:right="-29" w:firstLine="0"/>
        <w:jc w:val="both"/>
      </w:pPr>
      <w:r w:rsidRPr="007A3FD5">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sidRPr="007A3FD5">
        <w:rPr>
          <w:rFonts w:ascii="Palatino Linotype" w:eastAsia="Palatino Linotype" w:hAnsi="Palatino Linotype" w:cs="Palatino Linotype"/>
          <w:b/>
          <w:bCs/>
          <w:u w:val="single"/>
        </w:rPr>
        <w:t>oficios</w:t>
      </w:r>
      <w:r w:rsidRPr="007A3FD5">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0A4DAB" w:rsidRPr="007A3FD5" w:rsidRDefault="000A4DAB" w:rsidP="000A4DAB">
      <w:pPr>
        <w:spacing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w:t>
      </w:r>
      <w:r w:rsidRPr="007A3FD5">
        <w:rPr>
          <w:rFonts w:ascii="Palatino Linotype" w:eastAsia="Palatino Linotype" w:hAnsi="Palatino Linotype" w:cs="Palatino Linotype"/>
          <w:b/>
          <w:bCs/>
          <w:i/>
          <w:iCs/>
        </w:rPr>
        <w:t xml:space="preserve">Artículo 3. </w:t>
      </w:r>
      <w:r w:rsidRPr="007A3FD5">
        <w:rPr>
          <w:rFonts w:ascii="Palatino Linotype" w:eastAsia="Palatino Linotype" w:hAnsi="Palatino Linotype" w:cs="Palatino Linotype"/>
          <w:i/>
          <w:iCs/>
        </w:rPr>
        <w:t>Para los efectos de la presente Ley se entenderá por:</w:t>
      </w:r>
    </w:p>
    <w:p w:rsidR="000A4DAB" w:rsidRPr="007A3FD5" w:rsidRDefault="000A4DAB" w:rsidP="000A4DAB">
      <w:p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w:t>
      </w:r>
    </w:p>
    <w:p w:rsidR="000A4DAB" w:rsidRPr="007A3FD5" w:rsidRDefault="000A4DAB" w:rsidP="000A4DAB">
      <w:p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b/>
          <w:bCs/>
          <w:i/>
          <w:iCs/>
        </w:rPr>
        <w:t>XI. Documento:</w:t>
      </w:r>
      <w:r w:rsidRPr="007A3FD5">
        <w:rPr>
          <w:rFonts w:ascii="Palatino Linotype" w:eastAsia="Palatino Linotype" w:hAnsi="Palatino Linotype" w:cs="Palatino Linotype"/>
          <w:i/>
          <w:iCs/>
        </w:rPr>
        <w:t xml:space="preserve"> Los expedientes, reportes, estudios, </w:t>
      </w:r>
      <w:r w:rsidRPr="007A3FD5">
        <w:rPr>
          <w:rFonts w:ascii="Palatino Linotype" w:eastAsia="Palatino Linotype" w:hAnsi="Palatino Linotype" w:cs="Palatino Linotype"/>
          <w:b/>
          <w:bCs/>
          <w:i/>
          <w:iCs/>
        </w:rPr>
        <w:t>actas,</w:t>
      </w:r>
      <w:r w:rsidRPr="007A3FD5">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7A3FD5">
        <w:rPr>
          <w:rFonts w:ascii="Palatino Linotype" w:eastAsia="Palatino Linotype" w:hAnsi="Palatino Linotype" w:cs="Palatino Linotype"/>
          <w:b/>
          <w:bCs/>
          <w:i/>
          <w:iCs/>
        </w:rPr>
        <w:t>…</w:t>
      </w:r>
      <w:r w:rsidRPr="007A3FD5">
        <w:rPr>
          <w:rFonts w:ascii="Palatino Linotype" w:eastAsia="Palatino Linotype" w:hAnsi="Palatino Linotype" w:cs="Palatino Linotype"/>
          <w:i/>
          <w:iCs/>
        </w:rPr>
        <w:t>” (Sic)</w:t>
      </w:r>
    </w:p>
    <w:p w:rsidR="000A4DAB" w:rsidRPr="007A3FD5" w:rsidRDefault="000A4DAB" w:rsidP="00EE7D7B">
      <w:pPr>
        <w:numPr>
          <w:ilvl w:val="0"/>
          <w:numId w:val="13"/>
        </w:numPr>
        <w:spacing w:before="240" w:line="360" w:lineRule="auto"/>
        <w:ind w:left="0" w:right="-29" w:firstLine="0"/>
        <w:jc w:val="both"/>
      </w:pPr>
      <w:r w:rsidRPr="007A3FD5">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0A4DAB" w:rsidRPr="007A3FD5" w:rsidRDefault="000A4DAB" w:rsidP="000A4DAB">
      <w:pPr>
        <w:spacing w:after="240"/>
        <w:ind w:left="1134" w:right="822"/>
        <w:jc w:val="both"/>
        <w:rPr>
          <w:rFonts w:ascii="Palatino Linotype" w:eastAsia="Palatino Linotype" w:hAnsi="Palatino Linotype" w:cs="Palatino Linotype"/>
          <w:b/>
          <w:bCs/>
          <w:i/>
          <w:iCs/>
        </w:rPr>
      </w:pPr>
      <w:r w:rsidRPr="007A3FD5">
        <w:rPr>
          <w:rFonts w:ascii="Palatino Linotype" w:eastAsia="Palatino Linotype" w:hAnsi="Palatino Linotype" w:cs="Palatino Linotype"/>
          <w:b/>
          <w:bCs/>
        </w:rPr>
        <w:lastRenderedPageBreak/>
        <w:t>“</w:t>
      </w:r>
      <w:r w:rsidRPr="007A3FD5">
        <w:rPr>
          <w:rFonts w:ascii="Palatino Linotype" w:eastAsia="Palatino Linotype" w:hAnsi="Palatino Linotype" w:cs="Palatino Linotype"/>
          <w:b/>
          <w:bCs/>
          <w:i/>
          <w:iCs/>
        </w:rPr>
        <w:t>CRITERIO 0002-11</w:t>
      </w:r>
    </w:p>
    <w:p w:rsidR="000A4DAB" w:rsidRPr="007A3FD5" w:rsidRDefault="000A4DAB" w:rsidP="000A4DAB">
      <w:p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7A3FD5">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A4DAB" w:rsidRPr="007A3FD5" w:rsidRDefault="000A4DAB" w:rsidP="000A4DAB">
      <w:p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En consecuencia el acceso a la información se refiere a que se cumplan cualquiera de los siguientes tres supuestos:</w:t>
      </w:r>
    </w:p>
    <w:p w:rsidR="000A4DAB" w:rsidRPr="007A3FD5" w:rsidRDefault="000A4DAB" w:rsidP="00EE7D7B">
      <w:pPr>
        <w:numPr>
          <w:ilvl w:val="0"/>
          <w:numId w:val="14"/>
        </w:numPr>
        <w:spacing w:before="240" w:after="240"/>
        <w:ind w:left="1134" w:right="822"/>
        <w:jc w:val="both"/>
        <w:rPr>
          <w:rFonts w:ascii="Palatino Linotype" w:eastAsia="Palatino Linotype" w:hAnsi="Palatino Linotype" w:cs="Palatino Linotype"/>
          <w:b/>
          <w:bCs/>
          <w:i/>
          <w:iCs/>
        </w:rPr>
      </w:pPr>
      <w:r w:rsidRPr="007A3FD5">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0A4DAB" w:rsidRPr="007A3FD5" w:rsidRDefault="000A4DAB" w:rsidP="00EE7D7B">
      <w:pPr>
        <w:numPr>
          <w:ilvl w:val="0"/>
          <w:numId w:val="14"/>
        </w:numPr>
        <w:spacing w:before="240" w:after="240"/>
        <w:ind w:left="1134" w:right="822"/>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0A4DAB" w:rsidRPr="007A3FD5" w:rsidRDefault="000A4DAB" w:rsidP="000A4DAB">
      <w:pPr>
        <w:spacing w:before="240" w:after="240"/>
        <w:ind w:left="1134" w:right="822" w:hanging="284"/>
        <w:jc w:val="both"/>
        <w:rPr>
          <w:rFonts w:ascii="Palatino Linotype" w:eastAsia="Palatino Linotype" w:hAnsi="Palatino Linotype" w:cs="Palatino Linotype"/>
          <w:i/>
          <w:iCs/>
        </w:rPr>
      </w:pPr>
      <w:r w:rsidRPr="007A3FD5">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0A4DAB" w:rsidRPr="007A3FD5" w:rsidRDefault="000A4DAB" w:rsidP="00EE7D7B">
      <w:pPr>
        <w:numPr>
          <w:ilvl w:val="0"/>
          <w:numId w:val="13"/>
        </w:numPr>
        <w:spacing w:line="360" w:lineRule="auto"/>
        <w:ind w:left="0" w:right="-29" w:firstLine="0"/>
        <w:jc w:val="both"/>
      </w:pPr>
      <w:r w:rsidRPr="007A3FD5">
        <w:rPr>
          <w:rFonts w:ascii="Palatino Linotype" w:eastAsia="Palatino Linotype" w:hAnsi="Palatino Linotype" w:cs="Palatino Linotype"/>
        </w:rPr>
        <w:t xml:space="preserve">De ahí que </w:t>
      </w:r>
      <w:r w:rsidRPr="007A3FD5">
        <w:rPr>
          <w:rFonts w:ascii="Palatino Linotype" w:eastAsia="Palatino Linotype" w:hAnsi="Palatino Linotype" w:cs="Palatino Linotype"/>
          <w:b/>
          <w:bCs/>
        </w:rPr>
        <w:t>EL</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b/>
          <w:bCs/>
        </w:rPr>
        <w:t>SUJETO OBLIGADO</w:t>
      </w:r>
      <w:r w:rsidRPr="007A3FD5">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7A3FD5">
        <w:rPr>
          <w:rFonts w:ascii="Palatino Linotype" w:eastAsia="Palatino Linotype" w:hAnsi="Palatino Linotype" w:cs="Palatino Linotype"/>
          <w:vertAlign w:val="superscript"/>
        </w:rPr>
        <w:footnoteReference w:id="5"/>
      </w:r>
      <w:r w:rsidRPr="007A3FD5">
        <w:rPr>
          <w:rFonts w:ascii="Palatino Linotype" w:eastAsia="Palatino Linotype" w:hAnsi="Palatino Linotype" w:cs="Palatino Linotype"/>
        </w:rPr>
        <w:t xml:space="preserve">, así como de interés público, es decir, aquella que resulta relevante o beneficiosa </w:t>
      </w:r>
      <w:r w:rsidRPr="007A3FD5">
        <w:rPr>
          <w:rFonts w:ascii="Palatino Linotype" w:eastAsia="Palatino Linotype" w:hAnsi="Palatino Linotype" w:cs="Palatino Linotype"/>
        </w:rPr>
        <w:lastRenderedPageBreak/>
        <w:t>para la sociedad y no simplemente de interés individual, y cuya divulgación resulta útil para que el público comprenda las actividades que llevan a cabo los Sujetos Obligados</w:t>
      </w:r>
      <w:r w:rsidRPr="007A3FD5">
        <w:rPr>
          <w:rFonts w:ascii="Palatino Linotype" w:eastAsia="Palatino Linotype" w:hAnsi="Palatino Linotype" w:cs="Palatino Linotype"/>
          <w:vertAlign w:val="superscript"/>
        </w:rPr>
        <w:footnoteReference w:id="6"/>
      </w:r>
      <w:r w:rsidRPr="007A3FD5">
        <w:rPr>
          <w:rFonts w:ascii="Palatino Linotype" w:eastAsia="Palatino Linotype" w:hAnsi="Palatino Linotype" w:cs="Palatino Linotype"/>
        </w:rPr>
        <w:t>.</w:t>
      </w:r>
    </w:p>
    <w:p w:rsidR="000A4DAB" w:rsidRPr="007A3FD5" w:rsidRDefault="000A4DAB" w:rsidP="000A4DAB">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rsidR="000A4DAB" w:rsidRPr="007A3FD5" w:rsidRDefault="000A4DAB" w:rsidP="00EE7D7B">
      <w:pPr>
        <w:numPr>
          <w:ilvl w:val="0"/>
          <w:numId w:val="13"/>
        </w:numPr>
        <w:pBdr>
          <w:top w:val="nil"/>
          <w:left w:val="nil"/>
          <w:bottom w:val="nil"/>
          <w:right w:val="nil"/>
          <w:between w:val="nil"/>
        </w:pBdr>
        <w:spacing w:line="360" w:lineRule="auto"/>
        <w:ind w:left="0" w:right="-29" w:firstLine="0"/>
        <w:jc w:val="both"/>
      </w:pPr>
      <w:r w:rsidRPr="007A3FD5">
        <w:rPr>
          <w:rFonts w:ascii="Palatino Linotype" w:eastAsia="Palatino Linotype" w:hAnsi="Palatino Linotype" w:cs="Palatino Linotype"/>
          <w:color w:val="000000"/>
        </w:rPr>
        <w:t xml:space="preserve">Por lo anteriormente señalado, y en mérito de lo expuesto en líneas anteriores, resultan fundadas las razones o motivos de inconformidad hechos valer por el </w:t>
      </w:r>
      <w:r w:rsidRPr="007A3FD5">
        <w:rPr>
          <w:rFonts w:ascii="Palatino Linotype" w:eastAsia="Palatino Linotype" w:hAnsi="Palatino Linotype" w:cs="Palatino Linotype"/>
          <w:b/>
          <w:bCs/>
          <w:color w:val="000000"/>
        </w:rPr>
        <w:t>RECURRENTE</w:t>
      </w:r>
      <w:r w:rsidRPr="007A3FD5">
        <w:rPr>
          <w:rFonts w:ascii="Palatino Linotype" w:eastAsia="Palatino Linotype" w:hAnsi="Palatino Linotype" w:cs="Palatino Linotype"/>
          <w:color w:val="000000"/>
        </w:rPr>
        <w:t xml:space="preserve"> dentro del recurso de revisión </w:t>
      </w:r>
      <w:r w:rsidRPr="007A3FD5">
        <w:rPr>
          <w:rFonts w:ascii="Palatino Linotype" w:eastAsia="Palatino Linotype" w:hAnsi="Palatino Linotype" w:cs="Palatino Linotype"/>
          <w:b/>
          <w:bCs/>
          <w:color w:val="000000"/>
        </w:rPr>
        <w:t>14193/INFOEM/IP/RR/2025</w:t>
      </w:r>
      <w:r w:rsidRPr="007A3FD5">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7A3FD5">
        <w:rPr>
          <w:rFonts w:ascii="Palatino Linotype" w:eastAsia="Palatino Linotype" w:hAnsi="Palatino Linotype" w:cs="Palatino Linotype"/>
          <w:b/>
          <w:bCs/>
          <w:color w:val="000000"/>
        </w:rPr>
        <w:t>MODIFICA</w:t>
      </w:r>
      <w:r w:rsidRPr="007A3FD5">
        <w:rPr>
          <w:rFonts w:ascii="Palatino Linotype" w:eastAsia="Palatino Linotype" w:hAnsi="Palatino Linotype" w:cs="Palatino Linotype"/>
          <w:color w:val="000000"/>
        </w:rPr>
        <w:t xml:space="preserve"> la respuesta del Sujeto Obligado. </w:t>
      </w:r>
    </w:p>
    <w:p w:rsidR="000A4DAB" w:rsidRPr="007A3FD5" w:rsidRDefault="000A4DAB" w:rsidP="001E0FFD">
      <w:pPr>
        <w:pBdr>
          <w:top w:val="nil"/>
          <w:left w:val="nil"/>
          <w:bottom w:val="nil"/>
          <w:right w:val="nil"/>
          <w:between w:val="nil"/>
        </w:pBdr>
        <w:spacing w:line="360" w:lineRule="auto"/>
        <w:ind w:right="-29"/>
        <w:jc w:val="both"/>
        <w:rPr>
          <w:rFonts w:ascii="Palatino Linotype" w:eastAsia="Palatino Linotype" w:hAnsi="Palatino Linotype" w:cs="Palatino Linotype"/>
          <w:color w:val="000000"/>
        </w:rPr>
      </w:pPr>
    </w:p>
    <w:p w:rsidR="001E0FFD" w:rsidRPr="007A3FD5" w:rsidRDefault="000A4DAB" w:rsidP="00EE7D7B">
      <w:pPr>
        <w:keepNext/>
        <w:keepLines/>
        <w:numPr>
          <w:ilvl w:val="0"/>
          <w:numId w:val="13"/>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b/>
          <w:bCs/>
          <w:color w:val="000000"/>
        </w:rPr>
      </w:pPr>
      <w:r w:rsidRPr="007A3FD5">
        <w:rPr>
          <w:rFonts w:ascii="Palatino Linotype" w:eastAsia="Palatino Linotype" w:hAnsi="Palatino Linotype" w:cs="Palatino Linotype"/>
          <w:color w:val="000000"/>
        </w:rPr>
        <w:t xml:space="preserve">Por lo anteriormente expuesto y fundado, este </w:t>
      </w:r>
      <w:r w:rsidRPr="007A3FD5">
        <w:rPr>
          <w:rFonts w:ascii="Palatino Linotype" w:eastAsia="Palatino Linotype" w:hAnsi="Palatino Linotype" w:cs="Palatino Linotype"/>
          <w:b/>
          <w:bCs/>
          <w:color w:val="000000"/>
        </w:rPr>
        <w:t>ÓRGANO GARANTE</w:t>
      </w:r>
      <w:r w:rsidRPr="007A3FD5">
        <w:rPr>
          <w:rFonts w:ascii="Palatino Linotype" w:eastAsia="Palatino Linotype" w:hAnsi="Palatino Linotype" w:cs="Palatino Linotype"/>
          <w:color w:val="000000"/>
        </w:rPr>
        <w:t xml:space="preserve"> emite los siguientes: </w:t>
      </w:r>
      <w:bookmarkStart w:id="5" w:name="_heading=h.etb0luvaauth" w:colFirst="0" w:colLast="0"/>
      <w:bookmarkEnd w:id="5"/>
      <w:r w:rsidR="007A3FD5">
        <w:rPr>
          <w:rFonts w:ascii="Palatino Linotype" w:eastAsia="Palatino Linotype" w:hAnsi="Palatino Linotype" w:cs="Palatino Linotype"/>
          <w:color w:val="000000"/>
        </w:rPr>
        <w:t>-------------------------------------------------------------------------------------------------------------</w:t>
      </w:r>
    </w:p>
    <w:p w:rsidR="001E0FFD" w:rsidRPr="007A3FD5" w:rsidRDefault="001E0FFD" w:rsidP="004E6EFD">
      <w:pPr>
        <w:pStyle w:val="Prrafodelista"/>
        <w:rPr>
          <w:rFonts w:ascii="Palatino Linotype" w:eastAsia="Palatino Linotype" w:hAnsi="Palatino Linotype" w:cs="Palatino Linotype"/>
          <w:b/>
          <w:bCs/>
          <w:color w:val="000000"/>
          <w:sz w:val="24"/>
        </w:rPr>
      </w:pPr>
    </w:p>
    <w:p w:rsidR="000A4DAB" w:rsidRPr="007A3FD5" w:rsidRDefault="000A4DAB" w:rsidP="004E6EFD">
      <w:pPr>
        <w:keepNext/>
        <w:keepLines/>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7A3FD5">
        <w:rPr>
          <w:rFonts w:ascii="Palatino Linotype" w:eastAsia="Palatino Linotype" w:hAnsi="Palatino Linotype" w:cs="Palatino Linotype"/>
          <w:b/>
          <w:bCs/>
          <w:color w:val="000000"/>
        </w:rPr>
        <w:t>R E S O L U T I V O S</w:t>
      </w:r>
    </w:p>
    <w:p w:rsidR="000A4DAB" w:rsidRPr="007A3FD5" w:rsidRDefault="000A4DAB" w:rsidP="004E6EFD">
      <w:pPr>
        <w:keepNext/>
        <w:keepLines/>
        <w:spacing w:line="360" w:lineRule="auto"/>
        <w:jc w:val="center"/>
        <w:rPr>
          <w:rFonts w:ascii="Palatino Linotype" w:eastAsia="Palatino Linotype" w:hAnsi="Palatino Linotype" w:cs="Palatino Linotype"/>
          <w:b/>
          <w:bCs/>
          <w:color w:val="000000"/>
        </w:rPr>
      </w:pPr>
    </w:p>
    <w:p w:rsidR="000A4DAB" w:rsidRPr="007A3FD5" w:rsidRDefault="000A4DAB" w:rsidP="004E6EFD">
      <w:pPr>
        <w:spacing w:line="360" w:lineRule="auto"/>
        <w:jc w:val="both"/>
        <w:rPr>
          <w:rFonts w:ascii="Palatino Linotype" w:eastAsia="Palatino Linotype" w:hAnsi="Palatino Linotype" w:cs="Palatino Linotype"/>
        </w:rPr>
      </w:pPr>
      <w:r w:rsidRPr="007A3FD5">
        <w:rPr>
          <w:rFonts w:ascii="Palatino Linotype" w:eastAsia="Palatino Linotype" w:hAnsi="Palatino Linotype" w:cs="Palatino Linotype"/>
          <w:b/>
          <w:bCs/>
        </w:rPr>
        <w:t xml:space="preserve">PRIMERO. </w:t>
      </w:r>
      <w:r w:rsidRPr="007A3FD5">
        <w:rPr>
          <w:rFonts w:ascii="Palatino Linotype" w:eastAsia="Palatino Linotype" w:hAnsi="Palatino Linotype" w:cs="Palatino Linotype"/>
        </w:rPr>
        <w:t>Resultan fundadas las</w:t>
      </w:r>
      <w:r w:rsidRPr="007A3FD5">
        <w:rPr>
          <w:rFonts w:ascii="Palatino Linotype" w:eastAsia="Palatino Linotype" w:hAnsi="Palatino Linotype" w:cs="Palatino Linotype"/>
          <w:b/>
          <w:bCs/>
        </w:rPr>
        <w:t xml:space="preserve"> </w:t>
      </w:r>
      <w:r w:rsidRPr="007A3FD5">
        <w:rPr>
          <w:rFonts w:ascii="Palatino Linotype" w:eastAsia="Palatino Linotype" w:hAnsi="Palatino Linotype" w:cs="Palatino Linotype"/>
        </w:rPr>
        <w:t xml:space="preserve">razones o motivos de inconformidad hechos valer en el recurso de revisión </w:t>
      </w:r>
      <w:r w:rsidR="001E0FFD" w:rsidRPr="007A3FD5">
        <w:rPr>
          <w:rFonts w:ascii="Palatino Linotype" w:eastAsia="Palatino Linotype" w:hAnsi="Palatino Linotype" w:cs="Palatino Linotype"/>
          <w:b/>
          <w:bCs/>
        </w:rPr>
        <w:t>14193/INFOEM/IP/RR/2025</w:t>
      </w:r>
      <w:r w:rsidRPr="007A3FD5">
        <w:rPr>
          <w:rFonts w:ascii="Palatino Linotype" w:eastAsia="Palatino Linotype" w:hAnsi="Palatino Linotype" w:cs="Palatino Linotype"/>
          <w:b/>
          <w:bCs/>
        </w:rPr>
        <w:t xml:space="preserve">, </w:t>
      </w:r>
      <w:r w:rsidRPr="007A3FD5">
        <w:rPr>
          <w:rFonts w:ascii="Palatino Linotype" w:eastAsia="Palatino Linotype" w:hAnsi="Palatino Linotype" w:cs="Palatino Linotype"/>
        </w:rPr>
        <w:t xml:space="preserve">en términos del </w:t>
      </w:r>
      <w:r w:rsidRPr="007A3FD5">
        <w:rPr>
          <w:rFonts w:ascii="Palatino Linotype" w:eastAsia="Palatino Linotype" w:hAnsi="Palatino Linotype" w:cs="Palatino Linotype"/>
          <w:b/>
          <w:bCs/>
        </w:rPr>
        <w:t>Considerando</w:t>
      </w:r>
      <w:r w:rsidRPr="007A3FD5">
        <w:rPr>
          <w:rFonts w:ascii="Palatino Linotype" w:eastAsia="Palatino Linotype" w:hAnsi="Palatino Linotype" w:cs="Palatino Linotype"/>
        </w:rPr>
        <w:t xml:space="preserve"> </w:t>
      </w:r>
      <w:r w:rsidRPr="007A3FD5">
        <w:rPr>
          <w:rFonts w:ascii="Palatino Linotype" w:eastAsia="Palatino Linotype" w:hAnsi="Palatino Linotype" w:cs="Palatino Linotype"/>
          <w:b/>
          <w:bCs/>
        </w:rPr>
        <w:t xml:space="preserve">CUARTO </w:t>
      </w:r>
      <w:r w:rsidRPr="007A3FD5">
        <w:rPr>
          <w:rFonts w:ascii="Palatino Linotype" w:eastAsia="Palatino Linotype" w:hAnsi="Palatino Linotype" w:cs="Palatino Linotype"/>
        </w:rPr>
        <w:t>de la presente resolución.</w:t>
      </w:r>
    </w:p>
    <w:p w:rsidR="000A4DAB" w:rsidRPr="007A3FD5" w:rsidRDefault="000A4DAB" w:rsidP="004E6EFD">
      <w:pPr>
        <w:spacing w:line="360" w:lineRule="auto"/>
        <w:jc w:val="both"/>
        <w:rPr>
          <w:rFonts w:ascii="Palatino Linotype" w:eastAsia="Palatino Linotype" w:hAnsi="Palatino Linotype" w:cs="Palatino Linotype"/>
        </w:rPr>
      </w:pPr>
    </w:p>
    <w:p w:rsidR="000A4DAB" w:rsidRPr="007A3FD5" w:rsidRDefault="000A4DAB" w:rsidP="004E6EFD">
      <w:pPr>
        <w:spacing w:line="360" w:lineRule="auto"/>
        <w:jc w:val="both"/>
        <w:rPr>
          <w:rFonts w:ascii="Palatino Linotype" w:eastAsia="Palatino Linotype" w:hAnsi="Palatino Linotype" w:cs="Palatino Linotype"/>
        </w:rPr>
      </w:pPr>
      <w:bookmarkStart w:id="6" w:name="_heading=h.p3y12bvpksq" w:colFirst="0" w:colLast="0"/>
      <w:bookmarkEnd w:id="6"/>
      <w:r w:rsidRPr="007A3FD5">
        <w:rPr>
          <w:rFonts w:ascii="Palatino Linotype" w:eastAsia="Palatino Linotype" w:hAnsi="Palatino Linotype" w:cs="Palatino Linotype"/>
          <w:b/>
          <w:bCs/>
        </w:rPr>
        <w:t>SEGUNDO.</w:t>
      </w:r>
      <w:r w:rsidRPr="007A3FD5">
        <w:rPr>
          <w:rFonts w:ascii="Palatino Linotype" w:eastAsia="Palatino Linotype" w:hAnsi="Palatino Linotype" w:cs="Palatino Linotype"/>
          <w:color w:val="2F5496"/>
        </w:rPr>
        <w:t xml:space="preserve"> </w:t>
      </w:r>
      <w:r w:rsidRPr="007A3FD5">
        <w:rPr>
          <w:rFonts w:ascii="Palatino Linotype" w:eastAsia="Palatino Linotype" w:hAnsi="Palatino Linotype" w:cs="Palatino Linotype"/>
        </w:rPr>
        <w:t>Se</w:t>
      </w:r>
      <w:r w:rsidRPr="007A3FD5">
        <w:rPr>
          <w:rFonts w:ascii="Palatino Linotype" w:eastAsia="Palatino Linotype" w:hAnsi="Palatino Linotype" w:cs="Palatino Linotype"/>
          <w:b/>
          <w:bCs/>
        </w:rPr>
        <w:t xml:space="preserve"> MODIFICA </w:t>
      </w:r>
      <w:r w:rsidRPr="007A3FD5">
        <w:rPr>
          <w:rFonts w:ascii="Palatino Linotype" w:eastAsia="Palatino Linotype" w:hAnsi="Palatino Linotype" w:cs="Palatino Linotype"/>
        </w:rPr>
        <w:t xml:space="preserve">la respuesta emitida por </w:t>
      </w:r>
      <w:r w:rsidR="00336A9D" w:rsidRPr="007A3FD5">
        <w:rPr>
          <w:rFonts w:ascii="Palatino Linotype" w:eastAsia="Palatino Linotype" w:hAnsi="Palatino Linotype" w:cs="Palatino Linotype"/>
        </w:rPr>
        <w:t xml:space="preserve">la </w:t>
      </w:r>
      <w:r w:rsidR="00336A9D" w:rsidRPr="007A3FD5">
        <w:rPr>
          <w:rFonts w:ascii="Palatino Linotype" w:eastAsia="Palatino Linotype" w:hAnsi="Palatino Linotype" w:cs="Palatino Linotype"/>
          <w:b/>
        </w:rPr>
        <w:t>Secretaría de Seguridad</w:t>
      </w:r>
      <w:r w:rsidRPr="007A3FD5">
        <w:rPr>
          <w:rFonts w:ascii="Palatino Linotype" w:eastAsia="Palatino Linotype" w:hAnsi="Palatino Linotype" w:cs="Palatino Linotype"/>
          <w:b/>
          <w:bCs/>
        </w:rPr>
        <w:t xml:space="preserve"> </w:t>
      </w:r>
      <w:r w:rsidRPr="007A3FD5">
        <w:rPr>
          <w:rFonts w:ascii="Palatino Linotype" w:eastAsia="Palatino Linotype" w:hAnsi="Palatino Linotype" w:cs="Palatino Linotype"/>
        </w:rPr>
        <w:t>y se</w:t>
      </w:r>
      <w:r w:rsidRPr="007A3FD5">
        <w:rPr>
          <w:rFonts w:ascii="Palatino Linotype" w:eastAsia="Palatino Linotype" w:hAnsi="Palatino Linotype" w:cs="Palatino Linotype"/>
          <w:b/>
          <w:bCs/>
        </w:rPr>
        <w:t xml:space="preserve"> ORDENA </w:t>
      </w:r>
      <w:r w:rsidRPr="007A3FD5">
        <w:rPr>
          <w:rFonts w:ascii="Palatino Linotype" w:eastAsia="Palatino Linotype" w:hAnsi="Palatino Linotype" w:cs="Palatino Linotype"/>
        </w:rPr>
        <w:t xml:space="preserve">entregar vía Sistema de Accesos a la Información Mexiquense (SAIMEX), </w:t>
      </w:r>
      <w:r w:rsidR="00BA7B1C" w:rsidRPr="007A3FD5">
        <w:rPr>
          <w:rFonts w:ascii="Palatino Linotype" w:eastAsia="Palatino Linotype" w:hAnsi="Palatino Linotype" w:cs="Palatino Linotype"/>
        </w:rPr>
        <w:t>lo siguiente</w:t>
      </w:r>
      <w:r w:rsidRPr="007A3FD5">
        <w:rPr>
          <w:rFonts w:ascii="Palatino Linotype" w:eastAsia="Palatino Linotype" w:hAnsi="Palatino Linotype" w:cs="Palatino Linotype"/>
        </w:rPr>
        <w:t>:</w:t>
      </w:r>
    </w:p>
    <w:p w:rsidR="00BA7B1C" w:rsidRPr="007A3FD5" w:rsidRDefault="00BA7B1C" w:rsidP="004E6EFD">
      <w:pPr>
        <w:spacing w:line="360" w:lineRule="auto"/>
        <w:jc w:val="both"/>
        <w:rPr>
          <w:rFonts w:ascii="Palatino Linotype" w:eastAsia="Palatino Linotype" w:hAnsi="Palatino Linotype" w:cs="Palatino Linotype"/>
        </w:rPr>
      </w:pPr>
    </w:p>
    <w:p w:rsidR="00BA7B1C" w:rsidRPr="007A3FD5" w:rsidRDefault="00BA7B1C" w:rsidP="004E6EFD">
      <w:pPr>
        <w:pStyle w:val="Prrafodelista"/>
        <w:numPr>
          <w:ilvl w:val="3"/>
          <w:numId w:val="13"/>
        </w:numPr>
        <w:spacing w:line="276" w:lineRule="auto"/>
        <w:ind w:left="1134" w:firstLine="0"/>
        <w:jc w:val="both"/>
        <w:rPr>
          <w:rFonts w:ascii="Palatino Linotype" w:eastAsia="Palatino Linotype" w:hAnsi="Palatino Linotype" w:cs="Palatino Linotype"/>
          <w:b/>
          <w:i/>
          <w:sz w:val="24"/>
        </w:rPr>
      </w:pPr>
      <w:r w:rsidRPr="007A3FD5">
        <w:rPr>
          <w:rFonts w:ascii="Palatino Linotype" w:eastAsia="Palatino Linotype" w:hAnsi="Palatino Linotype" w:cs="Palatino Linotype"/>
          <w:b/>
          <w:i/>
          <w:color w:val="000000"/>
          <w:sz w:val="24"/>
        </w:rPr>
        <w:lastRenderedPageBreak/>
        <w:t>Acuerdo emitido por el Comité de Transparencia, en donde de manera fundada y motivada, confirme la clasificación del pronunciamiento en sentido afirmativo o negativo, sobre la existencia del procedimiento de responsabilidad que se encuentre en trámite, o bien, se encuentre concluido y se haya determinado alguna responsabilidad no grave o la absolución, en términos de los artículos 49, fracción II, 132, fracción II, 143, fracción I y 149 de la Ley de Transparencia y Acceso a la Información Pública del Estado de México y Municipios.</w:t>
      </w:r>
    </w:p>
    <w:p w:rsidR="00567D5A" w:rsidRPr="007A3FD5" w:rsidRDefault="00567D5A" w:rsidP="004E6EFD">
      <w:pPr>
        <w:pStyle w:val="Prrafodelista"/>
        <w:spacing w:line="276" w:lineRule="auto"/>
        <w:ind w:left="1440"/>
        <w:jc w:val="both"/>
        <w:rPr>
          <w:rFonts w:ascii="Palatino Linotype" w:eastAsia="Palatino Linotype" w:hAnsi="Palatino Linotype" w:cs="Palatino Linotype"/>
          <w:b/>
          <w:i/>
          <w:color w:val="000000"/>
          <w:sz w:val="24"/>
        </w:rPr>
      </w:pPr>
    </w:p>
    <w:p w:rsidR="00567D5A" w:rsidRPr="007A3FD5" w:rsidRDefault="00567D5A" w:rsidP="004E6EFD">
      <w:pPr>
        <w:pStyle w:val="Prrafodelista"/>
        <w:numPr>
          <w:ilvl w:val="3"/>
          <w:numId w:val="13"/>
        </w:numPr>
        <w:spacing w:line="276" w:lineRule="auto"/>
        <w:ind w:left="1134" w:firstLine="0"/>
        <w:jc w:val="both"/>
        <w:rPr>
          <w:rFonts w:ascii="Palatino Linotype" w:eastAsia="Palatino Linotype" w:hAnsi="Palatino Linotype" w:cs="Palatino Linotype"/>
          <w:b/>
          <w:i/>
          <w:color w:val="000000"/>
          <w:sz w:val="24"/>
        </w:rPr>
      </w:pPr>
      <w:r w:rsidRPr="007A3FD5">
        <w:rPr>
          <w:rFonts w:ascii="Palatino Linotype" w:eastAsia="Palatino Linotype" w:hAnsi="Palatino Linotype" w:cs="Palatino Linotype"/>
          <w:b/>
          <w:i/>
          <w:color w:val="000000"/>
          <w:sz w:val="24"/>
        </w:rPr>
        <w:t>De ser el caso de tratarse de expediente concluido donde se haya determinado responsabilidad grave deberá entregarse en versión pública.</w:t>
      </w:r>
    </w:p>
    <w:p w:rsidR="00567D5A" w:rsidRPr="007A3FD5" w:rsidRDefault="00567D5A" w:rsidP="004E6EFD">
      <w:pPr>
        <w:spacing w:line="276" w:lineRule="auto"/>
        <w:ind w:left="1134"/>
        <w:jc w:val="both"/>
        <w:rPr>
          <w:rFonts w:ascii="Palatino Linotype" w:eastAsia="Palatino Linotype" w:hAnsi="Palatino Linotype" w:cs="Palatino Linotype"/>
          <w:b/>
          <w:i/>
        </w:rPr>
      </w:pPr>
    </w:p>
    <w:p w:rsidR="001538ED" w:rsidRPr="007A3FD5" w:rsidRDefault="001538ED" w:rsidP="004E6EFD">
      <w:pPr>
        <w:spacing w:line="276" w:lineRule="auto"/>
        <w:ind w:left="1134"/>
        <w:jc w:val="both"/>
        <w:rPr>
          <w:rFonts w:ascii="Palatino Linotype" w:eastAsia="Palatino Linotype" w:hAnsi="Palatino Linotype" w:cs="Palatino Linotype"/>
          <w:i/>
        </w:rPr>
      </w:pPr>
      <w:r w:rsidRPr="007A3FD5">
        <w:rPr>
          <w:rFonts w:ascii="Palatino Linotype" w:eastAsia="Palatino Linotype" w:hAnsi="Palatino Linotype" w:cs="Palatino Linotype"/>
          <w:i/>
        </w:rPr>
        <w:t xml:space="preserve">Como sustento a la versión pública del punto </w:t>
      </w:r>
      <w:r w:rsidR="00567D5A" w:rsidRPr="007A3FD5">
        <w:rPr>
          <w:rFonts w:ascii="Palatino Linotype" w:eastAsia="Palatino Linotype" w:hAnsi="Palatino Linotype" w:cs="Palatino Linotype"/>
          <w:i/>
        </w:rPr>
        <w:t>dos</w:t>
      </w:r>
      <w:r w:rsidRPr="007A3FD5">
        <w:rPr>
          <w:rFonts w:ascii="Palatino Linotype" w:eastAsia="Palatino Linotype" w:hAnsi="Palatino Linotype" w:cs="Palatino Linotype"/>
          <w:i/>
        </w:rPr>
        <w:t xml:space="preserve"> deberá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RECURRENTE.</w:t>
      </w:r>
    </w:p>
    <w:p w:rsidR="001538ED" w:rsidRPr="007A3FD5" w:rsidRDefault="001538ED" w:rsidP="004E6EFD">
      <w:pPr>
        <w:spacing w:line="276" w:lineRule="auto"/>
        <w:ind w:left="1080"/>
        <w:jc w:val="both"/>
        <w:rPr>
          <w:rFonts w:ascii="Palatino Linotype" w:eastAsia="Palatino Linotype" w:hAnsi="Palatino Linotype" w:cs="Palatino Linotype"/>
          <w:b/>
          <w:i/>
        </w:rPr>
      </w:pPr>
    </w:p>
    <w:p w:rsidR="000A4DAB" w:rsidRPr="007A3FD5" w:rsidRDefault="000A4DAB" w:rsidP="004E6EFD">
      <w:pPr>
        <w:spacing w:line="360" w:lineRule="auto"/>
        <w:jc w:val="both"/>
        <w:rPr>
          <w:rFonts w:ascii="Palatino Linotype" w:eastAsia="Palatino Linotype" w:hAnsi="Palatino Linotype" w:cs="Palatino Linotype"/>
        </w:rPr>
      </w:pPr>
    </w:p>
    <w:p w:rsidR="000A4DAB" w:rsidRPr="007A3FD5" w:rsidRDefault="000A4DAB" w:rsidP="004E6EFD">
      <w:pPr>
        <w:tabs>
          <w:tab w:val="left" w:pos="8080"/>
        </w:tabs>
        <w:spacing w:line="360" w:lineRule="auto"/>
        <w:jc w:val="both"/>
        <w:rPr>
          <w:rFonts w:ascii="Palatino Linotype" w:eastAsia="Palatino Linotype" w:hAnsi="Palatino Linotype" w:cs="Palatino Linotype"/>
          <w:color w:val="222222"/>
        </w:rPr>
      </w:pPr>
      <w:r w:rsidRPr="007A3FD5">
        <w:rPr>
          <w:rFonts w:ascii="Palatino Linotype" w:eastAsia="Palatino Linotype" w:hAnsi="Palatino Linotype" w:cs="Palatino Linotype"/>
          <w:b/>
          <w:bCs/>
        </w:rPr>
        <w:t xml:space="preserve">TERCERO. Notifíquese </w:t>
      </w:r>
      <w:r w:rsidRPr="007A3FD5">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7A3FD5">
        <w:rPr>
          <w:rFonts w:ascii="Palatino Linotype" w:eastAsia="Palatino Linotype" w:hAnsi="Palatino Linotype" w:cs="Palatino Linotype"/>
          <w:b/>
        </w:rPr>
        <w:t>dé cumplimiento a lo ordenado dentro del plazo de diez días hábiles</w:t>
      </w:r>
      <w:r w:rsidRPr="007A3FD5">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A4DAB" w:rsidRPr="007A3FD5" w:rsidRDefault="000A4DAB" w:rsidP="004E6EFD">
      <w:pPr>
        <w:tabs>
          <w:tab w:val="left" w:pos="8080"/>
        </w:tabs>
        <w:spacing w:line="360" w:lineRule="auto"/>
        <w:jc w:val="both"/>
        <w:rPr>
          <w:rFonts w:ascii="Palatino Linotype" w:eastAsia="Palatino Linotype" w:hAnsi="Palatino Linotype" w:cs="Palatino Linotype"/>
          <w:color w:val="222222"/>
        </w:rPr>
      </w:pPr>
    </w:p>
    <w:p w:rsidR="000A4DAB" w:rsidRPr="007A3FD5" w:rsidRDefault="000A4DAB" w:rsidP="004E6EFD">
      <w:pPr>
        <w:shd w:val="clear" w:color="auto" w:fill="FFFFFF"/>
        <w:spacing w:line="360" w:lineRule="auto"/>
        <w:jc w:val="both"/>
        <w:rPr>
          <w:rFonts w:ascii="Palatino Linotype" w:eastAsia="Palatino Linotype" w:hAnsi="Palatino Linotype" w:cs="Palatino Linotype"/>
        </w:rPr>
      </w:pPr>
      <w:r w:rsidRPr="007A3FD5">
        <w:rPr>
          <w:rFonts w:ascii="Palatino Linotype" w:eastAsia="Palatino Linotype" w:hAnsi="Palatino Linotype" w:cs="Palatino Linotype"/>
          <w:b/>
          <w:bCs/>
        </w:rPr>
        <w:lastRenderedPageBreak/>
        <w:t>CUARTO. Notifíquese al RECURRENTE</w:t>
      </w:r>
      <w:r w:rsidRPr="007A3FD5">
        <w:rPr>
          <w:rFonts w:ascii="Palatino Linotype" w:eastAsia="Palatino Linotype" w:hAnsi="Palatino Linotype" w:cs="Palatino Linotype"/>
        </w:rPr>
        <w:t xml:space="preserve"> la presente resolución vía SAIMEX.</w:t>
      </w:r>
    </w:p>
    <w:p w:rsidR="000A4DAB" w:rsidRPr="007A3FD5" w:rsidRDefault="000A4DAB" w:rsidP="004E6EFD">
      <w:pPr>
        <w:shd w:val="clear" w:color="auto" w:fill="FFFFFF"/>
        <w:spacing w:line="360" w:lineRule="auto"/>
        <w:jc w:val="both"/>
        <w:rPr>
          <w:rFonts w:ascii="Palatino Linotype" w:eastAsia="Palatino Linotype" w:hAnsi="Palatino Linotype" w:cs="Palatino Linotype"/>
          <w:b/>
          <w:bCs/>
          <w:color w:val="FF0000"/>
        </w:rPr>
      </w:pPr>
    </w:p>
    <w:p w:rsidR="000A4DAB" w:rsidRPr="007A3FD5" w:rsidRDefault="000A4DAB" w:rsidP="004E6EFD">
      <w:pPr>
        <w:spacing w:line="360" w:lineRule="auto"/>
        <w:jc w:val="both"/>
        <w:rPr>
          <w:rFonts w:ascii="Palatino Linotype" w:eastAsia="Palatino Linotype" w:hAnsi="Palatino Linotype" w:cs="Palatino Linotype"/>
        </w:rPr>
      </w:pPr>
      <w:r w:rsidRPr="007A3FD5">
        <w:rPr>
          <w:rFonts w:ascii="Palatino Linotype" w:eastAsia="Palatino Linotype" w:hAnsi="Palatino Linotype" w:cs="Palatino Linotype"/>
          <w:b/>
          <w:bCs/>
        </w:rPr>
        <w:t>QUINTO.</w:t>
      </w:r>
      <w:r w:rsidRPr="007A3FD5">
        <w:rPr>
          <w:rFonts w:ascii="Palatino Linotype" w:eastAsia="Palatino Linotype" w:hAnsi="Palatino Linotype" w:cs="Palatino Linotype"/>
        </w:rPr>
        <w:t xml:space="preserve"> Se hace del conocimiento del </w:t>
      </w:r>
      <w:r w:rsidRPr="007A3FD5">
        <w:rPr>
          <w:rFonts w:ascii="Palatino Linotype" w:eastAsia="Palatino Linotype" w:hAnsi="Palatino Linotype" w:cs="Palatino Linotype"/>
          <w:b/>
          <w:bCs/>
        </w:rPr>
        <w:t>RECURRENTE</w:t>
      </w:r>
      <w:r w:rsidRPr="007A3FD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0A4DAB" w:rsidRPr="007A3FD5" w:rsidRDefault="000A4DAB" w:rsidP="004E6EFD">
      <w:pPr>
        <w:spacing w:line="360" w:lineRule="auto"/>
        <w:jc w:val="both"/>
        <w:rPr>
          <w:rFonts w:ascii="Palatino Linotype" w:eastAsia="Palatino Linotype" w:hAnsi="Palatino Linotype" w:cs="Palatino Linotype"/>
          <w:color w:val="000000"/>
        </w:rPr>
      </w:pPr>
    </w:p>
    <w:p w:rsidR="000A4DAB" w:rsidRPr="007A3FD5" w:rsidRDefault="000A4DAB" w:rsidP="004E6EFD">
      <w:pPr>
        <w:spacing w:line="360" w:lineRule="auto"/>
        <w:jc w:val="both"/>
        <w:rPr>
          <w:rFonts w:ascii="Palatino Linotype" w:eastAsia="Palatino Linotype" w:hAnsi="Palatino Linotype" w:cs="Palatino Linotype"/>
        </w:rPr>
      </w:pPr>
      <w:r w:rsidRPr="007A3FD5">
        <w:rPr>
          <w:rFonts w:ascii="Palatino Linotype" w:eastAsia="Palatino Linotype" w:hAnsi="Palatino Linotype" w:cs="Palatino Linotype"/>
          <w:b/>
          <w:bCs/>
          <w:color w:val="000000"/>
        </w:rPr>
        <w:t xml:space="preserve">SEXTO. </w:t>
      </w:r>
      <w:r w:rsidRPr="007A3FD5">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0A4DAB" w:rsidRPr="007A3FD5" w:rsidRDefault="000A4DAB" w:rsidP="004E6EFD">
      <w:pPr>
        <w:shd w:val="clear" w:color="auto" w:fill="FFFFFF"/>
        <w:spacing w:line="360" w:lineRule="auto"/>
        <w:jc w:val="both"/>
        <w:rPr>
          <w:rFonts w:ascii="Palatino Linotype" w:eastAsia="Palatino Linotype" w:hAnsi="Palatino Linotype" w:cs="Palatino Linotype"/>
        </w:rPr>
      </w:pPr>
    </w:p>
    <w:p w:rsidR="00F56717" w:rsidRPr="007A3FD5" w:rsidRDefault="00F56717" w:rsidP="00F56717">
      <w:pPr>
        <w:spacing w:before="240" w:after="240" w:line="360" w:lineRule="auto"/>
        <w:ind w:firstLine="1"/>
        <w:jc w:val="both"/>
        <w:rPr>
          <w:rFonts w:ascii="Palatino Linotype" w:hAnsi="Palatino Linotype"/>
        </w:rPr>
      </w:pPr>
      <w:bookmarkStart w:id="7" w:name="_Hlk99014733"/>
      <w:r w:rsidRPr="007A3FD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0D3DE3" w:rsidRPr="007A3FD5">
        <w:rPr>
          <w:rFonts w:ascii="Palatino Linotype" w:hAnsi="Palatino Linotype" w:cs="Palatino Linotype"/>
        </w:rPr>
        <w:t xml:space="preserve"> EMITIENDO VOTO PARTICULAR</w:t>
      </w:r>
      <w:r w:rsidRPr="007A3FD5">
        <w:rPr>
          <w:rFonts w:ascii="Palatino Linotype" w:hAnsi="Palatino Linotype" w:cs="Palatino Linotype"/>
        </w:rPr>
        <w:t xml:space="preserve">, SHARON CRISTINA MORALES MARTÍNEZ, LUIS GUSTAVO PARRA NORIEGA </w:t>
      </w:r>
      <w:r w:rsidR="000D3DE3" w:rsidRPr="007A3FD5">
        <w:rPr>
          <w:rFonts w:ascii="Palatino Linotype" w:hAnsi="Palatino Linotype" w:cs="Palatino Linotype"/>
        </w:rPr>
        <w:t xml:space="preserve">EMITIENDO VOTO PARTICULAR </w:t>
      </w:r>
      <w:r w:rsidRPr="007A3FD5">
        <w:rPr>
          <w:rFonts w:ascii="Palatino Linotype" w:hAnsi="Palatino Linotype" w:cs="Palatino Linotype"/>
        </w:rPr>
        <w:t xml:space="preserve">Y GUADALUPE RAMÍREZ PEÑA; EN LA VIGÉSIMA SESIÓN ORDINARIA, CELEBRADA EL TRES (03) DE JUNIO DE DOS MIL VEINTISÉIS, ANTE EL SECRETARIO TÉCNICO DEL PLENO </w:t>
      </w:r>
      <w:r w:rsidRPr="007A3FD5">
        <w:rPr>
          <w:rFonts w:ascii="Palatino Linotype" w:hAnsi="Palatino Linotype" w:cs="Palatino Linotype"/>
          <w:color w:val="000000" w:themeColor="text1"/>
        </w:rPr>
        <w:t>ALEXIS TAPIA RAMÍREZ.</w:t>
      </w:r>
    </w:p>
    <w:bookmarkEnd w:id="7"/>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spacing w:line="360" w:lineRule="auto"/>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0A4DAB" w:rsidRPr="007A3FD5" w:rsidRDefault="000A4DAB" w:rsidP="004E6EFD">
      <w:pPr>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rsidP="004E6EFD">
      <w:pPr>
        <w:spacing w:line="360" w:lineRule="auto"/>
        <w:rPr>
          <w:rFonts w:ascii="Palatino Linotype" w:eastAsia="Palatino Linotype" w:hAnsi="Palatino Linotype" w:cs="Palatino Linotype"/>
        </w:rPr>
      </w:pPr>
    </w:p>
    <w:p w:rsidR="00E95E3A" w:rsidRPr="007A3FD5" w:rsidRDefault="00E95E3A">
      <w:pPr>
        <w:spacing w:line="360" w:lineRule="auto"/>
        <w:ind w:right="-28"/>
        <w:rPr>
          <w:rFonts w:ascii="Palatino Linotype" w:eastAsia="Palatino Linotype" w:hAnsi="Palatino Linotype" w:cs="Palatino Linotype"/>
        </w:rPr>
      </w:pPr>
    </w:p>
    <w:sectPr w:rsidR="00E95E3A" w:rsidRPr="007A3FD5" w:rsidSect="007A3FD5">
      <w:headerReference w:type="even" r:id="rId9"/>
      <w:headerReference w:type="default" r:id="rId10"/>
      <w:footerReference w:type="default" r:id="rId11"/>
      <w:headerReference w:type="first" r:id="rId12"/>
      <w:footerReference w:type="first" r:id="rId13"/>
      <w:pgSz w:w="12240" w:h="15840"/>
      <w:pgMar w:top="156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A6" w:rsidRDefault="00470FA6">
      <w:r>
        <w:separator/>
      </w:r>
    </w:p>
  </w:endnote>
  <w:endnote w:type="continuationSeparator" w:id="0">
    <w:p w:rsidR="00470FA6" w:rsidRDefault="0047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DA" w:rsidRPr="007A3FD5" w:rsidRDefault="006728D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A3FD5">
      <w:rPr>
        <w:rFonts w:ascii="Palatino Linotype" w:hAnsi="Palatino Linotype"/>
        <w:color w:val="000000"/>
        <w:sz w:val="22"/>
      </w:rPr>
      <w:t xml:space="preserve">Página </w:t>
    </w:r>
    <w:r w:rsidRPr="007A3FD5">
      <w:rPr>
        <w:rFonts w:ascii="Palatino Linotype" w:hAnsi="Palatino Linotype"/>
        <w:b/>
        <w:color w:val="000000"/>
        <w:sz w:val="22"/>
      </w:rPr>
      <w:fldChar w:fldCharType="begin"/>
    </w:r>
    <w:r w:rsidRPr="007A3FD5">
      <w:rPr>
        <w:rFonts w:ascii="Palatino Linotype" w:hAnsi="Palatino Linotype"/>
        <w:b/>
        <w:color w:val="000000"/>
        <w:sz w:val="22"/>
      </w:rPr>
      <w:instrText>PAGE</w:instrText>
    </w:r>
    <w:r w:rsidRPr="007A3FD5">
      <w:rPr>
        <w:rFonts w:ascii="Palatino Linotype" w:hAnsi="Palatino Linotype"/>
        <w:b/>
        <w:color w:val="000000"/>
        <w:sz w:val="22"/>
      </w:rPr>
      <w:fldChar w:fldCharType="separate"/>
    </w:r>
    <w:r w:rsidR="00EA36AB">
      <w:rPr>
        <w:rFonts w:ascii="Palatino Linotype" w:hAnsi="Palatino Linotype"/>
        <w:b/>
        <w:noProof/>
        <w:color w:val="000000"/>
        <w:sz w:val="22"/>
      </w:rPr>
      <w:t>9</w:t>
    </w:r>
    <w:r w:rsidRPr="007A3FD5">
      <w:rPr>
        <w:rFonts w:ascii="Palatino Linotype" w:hAnsi="Palatino Linotype"/>
        <w:b/>
        <w:color w:val="000000"/>
        <w:sz w:val="22"/>
      </w:rPr>
      <w:fldChar w:fldCharType="end"/>
    </w:r>
    <w:r w:rsidRPr="007A3FD5">
      <w:rPr>
        <w:rFonts w:ascii="Palatino Linotype" w:hAnsi="Palatino Linotype"/>
        <w:color w:val="000000"/>
        <w:sz w:val="22"/>
      </w:rPr>
      <w:t xml:space="preserve"> de </w:t>
    </w:r>
    <w:r w:rsidRPr="007A3FD5">
      <w:rPr>
        <w:rFonts w:ascii="Palatino Linotype" w:hAnsi="Palatino Linotype"/>
        <w:b/>
        <w:color w:val="000000"/>
        <w:sz w:val="22"/>
      </w:rPr>
      <w:fldChar w:fldCharType="begin"/>
    </w:r>
    <w:r w:rsidRPr="007A3FD5">
      <w:rPr>
        <w:rFonts w:ascii="Palatino Linotype" w:hAnsi="Palatino Linotype"/>
        <w:b/>
        <w:color w:val="000000"/>
        <w:sz w:val="22"/>
      </w:rPr>
      <w:instrText>NUMPAGES</w:instrText>
    </w:r>
    <w:r w:rsidRPr="007A3FD5">
      <w:rPr>
        <w:rFonts w:ascii="Palatino Linotype" w:hAnsi="Palatino Linotype"/>
        <w:b/>
        <w:color w:val="000000"/>
        <w:sz w:val="22"/>
      </w:rPr>
      <w:fldChar w:fldCharType="separate"/>
    </w:r>
    <w:r w:rsidR="00EA36AB">
      <w:rPr>
        <w:rFonts w:ascii="Palatino Linotype" w:hAnsi="Palatino Linotype"/>
        <w:b/>
        <w:noProof/>
        <w:color w:val="000000"/>
        <w:sz w:val="22"/>
      </w:rPr>
      <w:t>35</w:t>
    </w:r>
    <w:r w:rsidRPr="007A3FD5">
      <w:rPr>
        <w:rFonts w:ascii="Palatino Linotype" w:hAnsi="Palatino Linotype"/>
        <w:b/>
        <w:color w:val="000000"/>
        <w:sz w:val="22"/>
      </w:rPr>
      <w:fldChar w:fldCharType="end"/>
    </w:r>
  </w:p>
  <w:p w:rsidR="006728DA" w:rsidRDefault="006728D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DA" w:rsidRPr="007A3FD5" w:rsidRDefault="006728D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A3FD5">
      <w:rPr>
        <w:rFonts w:ascii="Palatino Linotype" w:hAnsi="Palatino Linotype"/>
        <w:color w:val="000000"/>
        <w:sz w:val="22"/>
      </w:rPr>
      <w:t xml:space="preserve">Página </w:t>
    </w:r>
    <w:r w:rsidRPr="007A3FD5">
      <w:rPr>
        <w:rFonts w:ascii="Palatino Linotype" w:hAnsi="Palatino Linotype"/>
        <w:b/>
        <w:color w:val="000000"/>
        <w:sz w:val="22"/>
      </w:rPr>
      <w:fldChar w:fldCharType="begin"/>
    </w:r>
    <w:r w:rsidRPr="007A3FD5">
      <w:rPr>
        <w:rFonts w:ascii="Palatino Linotype" w:hAnsi="Palatino Linotype"/>
        <w:b/>
        <w:color w:val="000000"/>
        <w:sz w:val="22"/>
      </w:rPr>
      <w:instrText>PAGE</w:instrText>
    </w:r>
    <w:r w:rsidRPr="007A3FD5">
      <w:rPr>
        <w:rFonts w:ascii="Palatino Linotype" w:hAnsi="Palatino Linotype"/>
        <w:b/>
        <w:color w:val="000000"/>
        <w:sz w:val="22"/>
      </w:rPr>
      <w:fldChar w:fldCharType="separate"/>
    </w:r>
    <w:r w:rsidR="00EA36AB">
      <w:rPr>
        <w:rFonts w:ascii="Palatino Linotype" w:hAnsi="Palatino Linotype"/>
        <w:b/>
        <w:noProof/>
        <w:color w:val="000000"/>
        <w:sz w:val="22"/>
      </w:rPr>
      <w:t>1</w:t>
    </w:r>
    <w:r w:rsidRPr="007A3FD5">
      <w:rPr>
        <w:rFonts w:ascii="Palatino Linotype" w:hAnsi="Palatino Linotype"/>
        <w:b/>
        <w:color w:val="000000"/>
        <w:sz w:val="22"/>
      </w:rPr>
      <w:fldChar w:fldCharType="end"/>
    </w:r>
    <w:r w:rsidRPr="007A3FD5">
      <w:rPr>
        <w:rFonts w:ascii="Palatino Linotype" w:hAnsi="Palatino Linotype"/>
        <w:color w:val="000000"/>
        <w:sz w:val="22"/>
      </w:rPr>
      <w:t xml:space="preserve"> de </w:t>
    </w:r>
    <w:r w:rsidRPr="007A3FD5">
      <w:rPr>
        <w:rFonts w:ascii="Palatino Linotype" w:hAnsi="Palatino Linotype"/>
        <w:b/>
        <w:color w:val="000000"/>
        <w:sz w:val="22"/>
      </w:rPr>
      <w:fldChar w:fldCharType="begin"/>
    </w:r>
    <w:r w:rsidRPr="007A3FD5">
      <w:rPr>
        <w:rFonts w:ascii="Palatino Linotype" w:hAnsi="Palatino Linotype"/>
        <w:b/>
        <w:color w:val="000000"/>
        <w:sz w:val="22"/>
      </w:rPr>
      <w:instrText>NUMPAGES</w:instrText>
    </w:r>
    <w:r w:rsidRPr="007A3FD5">
      <w:rPr>
        <w:rFonts w:ascii="Palatino Linotype" w:hAnsi="Palatino Linotype"/>
        <w:b/>
        <w:color w:val="000000"/>
        <w:sz w:val="22"/>
      </w:rPr>
      <w:fldChar w:fldCharType="separate"/>
    </w:r>
    <w:r w:rsidR="00EA36AB">
      <w:rPr>
        <w:rFonts w:ascii="Palatino Linotype" w:hAnsi="Palatino Linotype"/>
        <w:b/>
        <w:noProof/>
        <w:color w:val="000000"/>
        <w:sz w:val="22"/>
      </w:rPr>
      <w:t>35</w:t>
    </w:r>
    <w:r w:rsidRPr="007A3FD5">
      <w:rPr>
        <w:rFonts w:ascii="Palatino Linotype" w:hAnsi="Palatino Linotype"/>
        <w:b/>
        <w:color w:val="000000"/>
        <w:sz w:val="22"/>
      </w:rPr>
      <w:fldChar w:fldCharType="end"/>
    </w:r>
  </w:p>
  <w:p w:rsidR="006728DA" w:rsidRPr="007A3FD5" w:rsidRDefault="006728DA">
    <w:pPr>
      <w:pBdr>
        <w:top w:val="nil"/>
        <w:left w:val="nil"/>
        <w:bottom w:val="nil"/>
        <w:right w:val="nil"/>
        <w:between w:val="nil"/>
      </w:pBdr>
      <w:tabs>
        <w:tab w:val="center" w:pos="4419"/>
        <w:tab w:val="right" w:pos="8838"/>
      </w:tabs>
      <w:rPr>
        <w:rFonts w:ascii="Palatino Linotype" w:hAnsi="Palatino Linotype"/>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A6" w:rsidRDefault="00470FA6">
      <w:r>
        <w:separator/>
      </w:r>
    </w:p>
  </w:footnote>
  <w:footnote w:type="continuationSeparator" w:id="0">
    <w:p w:rsidR="00470FA6" w:rsidRDefault="00470FA6">
      <w:r>
        <w:continuationSeparator/>
      </w:r>
    </w:p>
  </w:footnote>
  <w:footnote w:id="1">
    <w:p w:rsidR="006728DA" w:rsidRDefault="006728DA"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6728DA" w:rsidRDefault="006728DA"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6728DA" w:rsidRDefault="006728DA"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6728DA" w:rsidRDefault="006728DA" w:rsidP="00F409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0A4DAB" w:rsidRDefault="000A4DAB" w:rsidP="000A4DAB">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6">
    <w:p w:rsidR="000A4DAB" w:rsidRDefault="000A4DAB" w:rsidP="000A4DAB">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8DA" w:rsidRDefault="00470FA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290" w:type="dxa"/>
      <w:tblInd w:w="0" w:type="dxa"/>
      <w:tblLayout w:type="fixed"/>
      <w:tblLook w:val="0400" w:firstRow="0" w:lastRow="0" w:firstColumn="0" w:lastColumn="0" w:noHBand="0" w:noVBand="1"/>
    </w:tblPr>
    <w:tblGrid>
      <w:gridCol w:w="2310"/>
      <w:gridCol w:w="7980"/>
    </w:tblGrid>
    <w:tr w:rsidR="006728DA">
      <w:trPr>
        <w:trHeight w:val="917"/>
      </w:trPr>
      <w:tc>
        <w:tcPr>
          <w:tcW w:w="2310" w:type="dxa"/>
          <w:shd w:val="clear" w:color="auto" w:fill="auto"/>
        </w:tcPr>
        <w:p w:rsidR="006728DA" w:rsidRDefault="006728DA">
          <w:pPr>
            <w:tabs>
              <w:tab w:val="right" w:pos="4273"/>
            </w:tabs>
            <w:rPr>
              <w:rFonts w:ascii="Garamond" w:eastAsia="Garamond" w:hAnsi="Garamond" w:cs="Garamond"/>
              <w:sz w:val="16"/>
              <w:szCs w:val="16"/>
            </w:rPr>
          </w:pPr>
        </w:p>
      </w:tc>
      <w:tc>
        <w:tcPr>
          <w:tcW w:w="7980" w:type="dxa"/>
          <w:shd w:val="clear" w:color="auto" w:fill="auto"/>
        </w:tcPr>
        <w:tbl>
          <w:tblPr>
            <w:tblStyle w:val="af4"/>
            <w:tblW w:w="7729" w:type="dxa"/>
            <w:tblInd w:w="269" w:type="dxa"/>
            <w:tblLayout w:type="fixed"/>
            <w:tblLook w:val="0400" w:firstRow="0" w:lastRow="0" w:firstColumn="0" w:lastColumn="0" w:noHBand="0" w:noVBand="1"/>
          </w:tblPr>
          <w:tblGrid>
            <w:gridCol w:w="3769"/>
            <w:gridCol w:w="3960"/>
          </w:tblGrid>
          <w:tr w:rsidR="006728DA" w:rsidTr="007A3FD5">
            <w:trPr>
              <w:trHeight w:val="68"/>
            </w:trPr>
            <w:tc>
              <w:tcPr>
                <w:tcW w:w="3769" w:type="dxa"/>
                <w:shd w:val="clear" w:color="auto" w:fill="auto"/>
              </w:tcPr>
              <w:p w:rsidR="006728DA" w:rsidRPr="007A3FD5" w:rsidRDefault="006728DA">
                <w:pPr>
                  <w:tabs>
                    <w:tab w:val="right" w:pos="8838"/>
                  </w:tabs>
                  <w:ind w:left="850" w:right="-274"/>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Recurso de Revisión:</w:t>
                </w:r>
              </w:p>
            </w:tc>
            <w:tc>
              <w:tcPr>
                <w:tcW w:w="3960" w:type="dxa"/>
                <w:shd w:val="clear" w:color="auto" w:fill="auto"/>
              </w:tcPr>
              <w:p w:rsidR="006728DA" w:rsidRPr="007A3FD5" w:rsidRDefault="006728DA" w:rsidP="00EE101E">
                <w:pPr>
                  <w:ind w:right="-1512"/>
                  <w:rPr>
                    <w:rFonts w:ascii="Palatino Linotype" w:eastAsia="Palatino Linotype" w:hAnsi="Palatino Linotype" w:cs="Palatino Linotype"/>
                    <w:szCs w:val="22"/>
                  </w:rPr>
                </w:pPr>
                <w:r w:rsidRPr="007A3FD5">
                  <w:rPr>
                    <w:rFonts w:ascii="Palatino Linotype" w:eastAsia="Palatino Linotype" w:hAnsi="Palatino Linotype" w:cs="Palatino Linotype"/>
                    <w:szCs w:val="22"/>
                  </w:rPr>
                  <w:t>14193/INFOEM/IP/RR/2025</w:t>
                </w:r>
              </w:p>
            </w:tc>
          </w:tr>
          <w:tr w:rsidR="006728DA" w:rsidTr="007A3FD5">
            <w:trPr>
              <w:trHeight w:val="135"/>
            </w:trPr>
            <w:tc>
              <w:tcPr>
                <w:tcW w:w="3769" w:type="dxa"/>
                <w:shd w:val="clear" w:color="auto" w:fill="auto"/>
              </w:tcPr>
              <w:p w:rsidR="006728DA" w:rsidRPr="007A3FD5" w:rsidRDefault="006728DA">
                <w:pPr>
                  <w:tabs>
                    <w:tab w:val="right" w:pos="8838"/>
                  </w:tabs>
                  <w:ind w:left="850" w:right="-274"/>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Sujeto Obligado:</w:t>
                </w:r>
              </w:p>
            </w:tc>
            <w:tc>
              <w:tcPr>
                <w:tcW w:w="3960" w:type="dxa"/>
                <w:shd w:val="clear" w:color="auto" w:fill="auto"/>
              </w:tcPr>
              <w:p w:rsidR="006728DA" w:rsidRPr="007A3FD5" w:rsidRDefault="006728DA" w:rsidP="007A4CCD">
                <w:pPr>
                  <w:tabs>
                    <w:tab w:val="left" w:pos="2834"/>
                  </w:tabs>
                  <w:ind w:right="-810"/>
                  <w:rPr>
                    <w:rFonts w:ascii="Palatino Linotype" w:eastAsia="Palatino Linotype" w:hAnsi="Palatino Linotype" w:cs="Palatino Linotype"/>
                    <w:szCs w:val="22"/>
                  </w:rPr>
                </w:pPr>
                <w:r w:rsidRPr="007A3FD5">
                  <w:rPr>
                    <w:rFonts w:ascii="Palatino Linotype" w:hAnsi="Palatino Linotype"/>
                    <w:bCs/>
                  </w:rPr>
                  <w:t>Secretaría de Seguridad</w:t>
                </w:r>
              </w:p>
            </w:tc>
          </w:tr>
          <w:tr w:rsidR="006728DA" w:rsidTr="007A3FD5">
            <w:trPr>
              <w:trHeight w:val="135"/>
            </w:trPr>
            <w:tc>
              <w:tcPr>
                <w:tcW w:w="3769" w:type="dxa"/>
                <w:shd w:val="clear" w:color="auto" w:fill="auto"/>
              </w:tcPr>
              <w:p w:rsidR="006728DA" w:rsidRPr="007A3FD5" w:rsidRDefault="006728DA">
                <w:pPr>
                  <w:tabs>
                    <w:tab w:val="right" w:pos="8838"/>
                  </w:tabs>
                  <w:ind w:left="850" w:right="-274"/>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Comisionada ponente:</w:t>
                </w:r>
              </w:p>
            </w:tc>
            <w:tc>
              <w:tcPr>
                <w:tcW w:w="3960" w:type="dxa"/>
                <w:shd w:val="clear" w:color="auto" w:fill="auto"/>
              </w:tcPr>
              <w:p w:rsidR="006728DA" w:rsidRPr="007A3FD5" w:rsidRDefault="006728DA">
                <w:pPr>
                  <w:ind w:right="-1512"/>
                  <w:rPr>
                    <w:rFonts w:ascii="Palatino Linotype" w:eastAsia="Palatino Linotype" w:hAnsi="Palatino Linotype" w:cs="Palatino Linotype"/>
                    <w:szCs w:val="22"/>
                  </w:rPr>
                </w:pPr>
                <w:r w:rsidRPr="007A3FD5">
                  <w:rPr>
                    <w:rFonts w:ascii="Palatino Linotype" w:eastAsia="Palatino Linotype" w:hAnsi="Palatino Linotype" w:cs="Palatino Linotype"/>
                    <w:szCs w:val="22"/>
                  </w:rPr>
                  <w:t>María del Rosario Mejía Ayala</w:t>
                </w:r>
              </w:p>
              <w:p w:rsidR="006728DA" w:rsidRPr="007A3FD5" w:rsidRDefault="006728DA">
                <w:pPr>
                  <w:ind w:right="-1512"/>
                  <w:rPr>
                    <w:rFonts w:ascii="Palatino Linotype" w:eastAsia="Palatino Linotype" w:hAnsi="Palatino Linotype" w:cs="Palatino Linotype"/>
                    <w:szCs w:val="22"/>
                  </w:rPr>
                </w:pPr>
              </w:p>
            </w:tc>
          </w:tr>
        </w:tbl>
        <w:p w:rsidR="006728DA" w:rsidRDefault="006728DA">
          <w:pPr>
            <w:tabs>
              <w:tab w:val="right" w:pos="8838"/>
            </w:tabs>
            <w:ind w:left="-28"/>
            <w:jc w:val="both"/>
            <w:rPr>
              <w:rFonts w:ascii="Arial" w:eastAsia="Arial" w:hAnsi="Arial" w:cs="Arial"/>
              <w:b/>
              <w:sz w:val="22"/>
              <w:szCs w:val="22"/>
            </w:rPr>
          </w:pPr>
        </w:p>
      </w:tc>
    </w:tr>
  </w:tbl>
  <w:p w:rsidR="006728DA" w:rsidRDefault="00470FA6">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alt="" style="position:absolute;margin-left:-41.35pt;margin-top:-115.35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5"/>
      <w:tblW w:w="10350" w:type="dxa"/>
      <w:tblInd w:w="0" w:type="dxa"/>
      <w:tblLayout w:type="fixed"/>
      <w:tblLook w:val="0400" w:firstRow="0" w:lastRow="0" w:firstColumn="0" w:lastColumn="0" w:noHBand="0" w:noVBand="1"/>
    </w:tblPr>
    <w:tblGrid>
      <w:gridCol w:w="3092"/>
      <w:gridCol w:w="7258"/>
    </w:tblGrid>
    <w:tr w:rsidR="006728DA">
      <w:trPr>
        <w:trHeight w:val="2303"/>
      </w:trPr>
      <w:tc>
        <w:tcPr>
          <w:tcW w:w="3092" w:type="dxa"/>
          <w:shd w:val="clear" w:color="auto" w:fill="auto"/>
        </w:tcPr>
        <w:p w:rsidR="006728DA" w:rsidRDefault="006728DA">
          <w:pPr>
            <w:tabs>
              <w:tab w:val="right" w:pos="4273"/>
            </w:tabs>
            <w:rPr>
              <w:rFonts w:ascii="Garamond" w:eastAsia="Garamond" w:hAnsi="Garamond" w:cs="Garamond"/>
              <w:sz w:val="22"/>
              <w:szCs w:val="22"/>
            </w:rPr>
          </w:pPr>
        </w:p>
      </w:tc>
      <w:tc>
        <w:tcPr>
          <w:tcW w:w="7258" w:type="dxa"/>
          <w:shd w:val="clear" w:color="auto" w:fill="auto"/>
        </w:tcPr>
        <w:tbl>
          <w:tblPr>
            <w:tblStyle w:val="af6"/>
            <w:tblW w:w="6759" w:type="dxa"/>
            <w:tblInd w:w="0" w:type="dxa"/>
            <w:tblLayout w:type="fixed"/>
            <w:tblLook w:val="0400" w:firstRow="0" w:lastRow="0" w:firstColumn="0" w:lastColumn="0" w:noHBand="0" w:noVBand="1"/>
          </w:tblPr>
          <w:tblGrid>
            <w:gridCol w:w="2889"/>
            <w:gridCol w:w="3870"/>
          </w:tblGrid>
          <w:tr w:rsidR="007A3FD5" w:rsidTr="007A3FD5">
            <w:trPr>
              <w:trHeight w:val="144"/>
            </w:trPr>
            <w:tc>
              <w:tcPr>
                <w:tcW w:w="2889" w:type="dxa"/>
                <w:shd w:val="clear" w:color="auto" w:fill="auto"/>
              </w:tcPr>
              <w:p w:rsidR="007A3FD5" w:rsidRPr="007A3FD5" w:rsidRDefault="007A3FD5" w:rsidP="007A3FD5">
                <w:pPr>
                  <w:tabs>
                    <w:tab w:val="right" w:pos="8838"/>
                  </w:tabs>
                  <w:ind w:left="-264" w:right="-105" w:firstLine="264"/>
                  <w:jc w:val="both"/>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Recurso de Revisión:</w:t>
                </w:r>
              </w:p>
            </w:tc>
            <w:tc>
              <w:tcPr>
                <w:tcW w:w="3870" w:type="dxa"/>
              </w:tcPr>
              <w:p w:rsidR="007A3FD5" w:rsidRPr="007A3FD5" w:rsidRDefault="007A3FD5" w:rsidP="007A3FD5">
                <w:pPr>
                  <w:ind w:left="-115" w:right="68"/>
                  <w:rPr>
                    <w:rFonts w:ascii="Palatino Linotype" w:hAnsi="Palatino Linotype" w:cs="Arial"/>
                    <w:b/>
                    <w:bCs/>
                  </w:rPr>
                </w:pPr>
                <w:r w:rsidRPr="007A3FD5">
                  <w:rPr>
                    <w:rFonts w:ascii="Palatino Linotype" w:hAnsi="Palatino Linotype" w:cs="Arial"/>
                    <w:bCs/>
                  </w:rPr>
                  <w:t>14193/INFOEM/IP/RR/202</w:t>
                </w:r>
                <w:r w:rsidRPr="007A3FD5">
                  <w:rPr>
                    <w:rFonts w:ascii="Palatino Linotype" w:hAnsi="Palatino Linotype" w:cs="Arial"/>
                    <w:b/>
                    <w:bCs/>
                  </w:rPr>
                  <w:t>5</w:t>
                </w:r>
              </w:p>
            </w:tc>
          </w:tr>
          <w:tr w:rsidR="007A3FD5" w:rsidTr="007A3FD5">
            <w:trPr>
              <w:trHeight w:val="144"/>
            </w:trPr>
            <w:tc>
              <w:tcPr>
                <w:tcW w:w="2889" w:type="dxa"/>
                <w:shd w:val="clear" w:color="auto" w:fill="auto"/>
              </w:tcPr>
              <w:p w:rsidR="007A3FD5" w:rsidRPr="007A3FD5" w:rsidRDefault="007A3FD5" w:rsidP="007A3FD5">
                <w:pPr>
                  <w:tabs>
                    <w:tab w:val="right" w:pos="8838"/>
                  </w:tabs>
                  <w:ind w:left="-74" w:right="-105" w:firstLine="74"/>
                  <w:jc w:val="both"/>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Recurrente:</w:t>
                </w:r>
              </w:p>
            </w:tc>
            <w:tc>
              <w:tcPr>
                <w:tcW w:w="3870" w:type="dxa"/>
              </w:tcPr>
              <w:p w:rsidR="007A3FD5" w:rsidRPr="007A3FD5" w:rsidRDefault="00EA36AB" w:rsidP="007A3FD5">
                <w:pPr>
                  <w:ind w:left="-115"/>
                  <w:rPr>
                    <w:rFonts w:ascii="Palatino Linotype" w:hAnsi="Palatino Linotype"/>
                  </w:rPr>
                </w:pPr>
                <w:r>
                  <w:rPr>
                    <w:rFonts w:ascii="Palatino Linotype" w:hAnsi="Palatino Linotype"/>
                  </w:rPr>
                  <w:t>XXXX</w:t>
                </w:r>
              </w:p>
            </w:tc>
          </w:tr>
          <w:tr w:rsidR="007A3FD5" w:rsidTr="007A3FD5">
            <w:trPr>
              <w:trHeight w:val="283"/>
            </w:trPr>
            <w:tc>
              <w:tcPr>
                <w:tcW w:w="2889" w:type="dxa"/>
                <w:shd w:val="clear" w:color="auto" w:fill="auto"/>
              </w:tcPr>
              <w:p w:rsidR="007A3FD5" w:rsidRPr="007A3FD5" w:rsidRDefault="007A3FD5" w:rsidP="007A3FD5">
                <w:pPr>
                  <w:tabs>
                    <w:tab w:val="right" w:pos="8838"/>
                  </w:tabs>
                  <w:ind w:left="-74" w:right="-105" w:firstLine="74"/>
                  <w:jc w:val="both"/>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Sujeto Obligado:</w:t>
                </w:r>
              </w:p>
            </w:tc>
            <w:tc>
              <w:tcPr>
                <w:tcW w:w="3870" w:type="dxa"/>
              </w:tcPr>
              <w:p w:rsidR="007A3FD5" w:rsidRPr="007A3FD5" w:rsidRDefault="007A3FD5" w:rsidP="007A3FD5">
                <w:pPr>
                  <w:ind w:left="-115" w:right="68"/>
                  <w:rPr>
                    <w:rFonts w:ascii="Palatino Linotype" w:hAnsi="Palatino Linotype" w:cs="Arial"/>
                  </w:rPr>
                </w:pPr>
                <w:r w:rsidRPr="007A3FD5">
                  <w:rPr>
                    <w:rFonts w:ascii="Palatino Linotype" w:hAnsi="Palatino Linotype" w:cs="Arial"/>
                  </w:rPr>
                  <w:t>Secretaría de Seguridad</w:t>
                </w:r>
              </w:p>
            </w:tc>
          </w:tr>
          <w:tr w:rsidR="007A3FD5" w:rsidTr="007A3FD5">
            <w:trPr>
              <w:trHeight w:val="283"/>
            </w:trPr>
            <w:tc>
              <w:tcPr>
                <w:tcW w:w="2889" w:type="dxa"/>
                <w:shd w:val="clear" w:color="auto" w:fill="auto"/>
              </w:tcPr>
              <w:p w:rsidR="007A3FD5" w:rsidRPr="007A3FD5" w:rsidRDefault="007A3FD5" w:rsidP="007A3FD5">
                <w:pPr>
                  <w:tabs>
                    <w:tab w:val="right" w:pos="8838"/>
                  </w:tabs>
                  <w:ind w:right="-105"/>
                  <w:jc w:val="both"/>
                  <w:rPr>
                    <w:rFonts w:ascii="Palatino Linotype" w:eastAsia="Palatino Linotype" w:hAnsi="Palatino Linotype" w:cs="Palatino Linotype"/>
                    <w:b/>
                    <w:szCs w:val="22"/>
                  </w:rPr>
                </w:pPr>
                <w:r w:rsidRPr="007A3FD5">
                  <w:rPr>
                    <w:rFonts w:ascii="Palatino Linotype" w:eastAsia="Palatino Linotype" w:hAnsi="Palatino Linotype" w:cs="Palatino Linotype"/>
                    <w:b/>
                    <w:szCs w:val="22"/>
                  </w:rPr>
                  <w:t>Comisionada ponente:</w:t>
                </w:r>
              </w:p>
            </w:tc>
            <w:tc>
              <w:tcPr>
                <w:tcW w:w="3870" w:type="dxa"/>
              </w:tcPr>
              <w:p w:rsidR="007A3FD5" w:rsidRPr="007A3FD5" w:rsidRDefault="007A3FD5" w:rsidP="007A3FD5">
                <w:pPr>
                  <w:ind w:left="-115" w:right="68"/>
                  <w:rPr>
                    <w:rFonts w:ascii="Palatino Linotype" w:hAnsi="Palatino Linotype" w:cs="Arial"/>
                  </w:rPr>
                </w:pPr>
                <w:r w:rsidRPr="007A3FD5">
                  <w:rPr>
                    <w:rFonts w:ascii="Palatino Linotype" w:hAnsi="Palatino Linotype" w:cs="Arial"/>
                  </w:rPr>
                  <w:t>María del Rosario Mejía Ayala</w:t>
                </w:r>
              </w:p>
            </w:tc>
          </w:tr>
        </w:tbl>
        <w:p w:rsidR="006728DA" w:rsidRDefault="006728DA">
          <w:pPr>
            <w:tabs>
              <w:tab w:val="right" w:pos="8838"/>
            </w:tabs>
            <w:ind w:left="-28"/>
            <w:jc w:val="both"/>
            <w:rPr>
              <w:rFonts w:ascii="Arial" w:eastAsia="Arial" w:hAnsi="Arial" w:cs="Arial"/>
              <w:b/>
              <w:sz w:val="22"/>
              <w:szCs w:val="22"/>
            </w:rPr>
          </w:pPr>
        </w:p>
      </w:tc>
    </w:tr>
  </w:tbl>
  <w:p w:rsidR="006728DA" w:rsidRDefault="00470FA6">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1.9pt;margin-top:-151.3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1B"/>
    <w:multiLevelType w:val="multilevel"/>
    <w:tmpl w:val="3F840CF4"/>
    <w:lvl w:ilvl="0">
      <w:start w:val="10"/>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207EDF"/>
    <w:multiLevelType w:val="multilevel"/>
    <w:tmpl w:val="A02663E8"/>
    <w:lvl w:ilvl="0">
      <w:start w:val="3"/>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670AF7"/>
    <w:multiLevelType w:val="multilevel"/>
    <w:tmpl w:val="EA0A4194"/>
    <w:lvl w:ilvl="0">
      <w:start w:val="31"/>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102284E"/>
    <w:multiLevelType w:val="multilevel"/>
    <w:tmpl w:val="FB60480E"/>
    <w:lvl w:ilvl="0">
      <w:start w:val="34"/>
      <w:numFmt w:val="decimal"/>
      <w:lvlText w:val="%1."/>
      <w:lvlJc w:val="left"/>
      <w:pPr>
        <w:ind w:left="360"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3293102"/>
    <w:multiLevelType w:val="multilevel"/>
    <w:tmpl w:val="91CA9EE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CFD1FC6"/>
    <w:multiLevelType w:val="multilevel"/>
    <w:tmpl w:val="7372475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342EC1"/>
    <w:multiLevelType w:val="multilevel"/>
    <w:tmpl w:val="EE1AEE42"/>
    <w:lvl w:ilvl="0">
      <w:start w:val="71"/>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C96499"/>
    <w:multiLevelType w:val="multilevel"/>
    <w:tmpl w:val="A3CAF91A"/>
    <w:lvl w:ilvl="0">
      <w:start w:val="17"/>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3F90A01"/>
    <w:multiLevelType w:val="hybridMultilevel"/>
    <w:tmpl w:val="5B9856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42E50CDE"/>
    <w:multiLevelType w:val="multilevel"/>
    <w:tmpl w:val="C3647D6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E8D4E1A"/>
    <w:multiLevelType w:val="hybridMultilevel"/>
    <w:tmpl w:val="B76662D2"/>
    <w:lvl w:ilvl="0" w:tplc="E1120344">
      <w:start w:val="2"/>
      <w:numFmt w:val="bullet"/>
      <w:lvlText w:val="-"/>
      <w:lvlJc w:val="left"/>
      <w:pPr>
        <w:ind w:left="1353" w:hanging="360"/>
      </w:pPr>
      <w:rPr>
        <w:rFonts w:ascii="Palatino Linotype" w:eastAsia="Times New Roman" w:hAnsi="Palatino Linotype" w:cs="Times New Roman"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3" w15:restartNumberingAfterBreak="0">
    <w:nsid w:val="5A177B67"/>
    <w:multiLevelType w:val="multilevel"/>
    <w:tmpl w:val="2FD2E4EA"/>
    <w:lvl w:ilvl="0">
      <w:start w:val="68"/>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0668D5"/>
    <w:multiLevelType w:val="multilevel"/>
    <w:tmpl w:val="149ADEE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DB12CD"/>
    <w:multiLevelType w:val="multilevel"/>
    <w:tmpl w:val="D34EE85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FF486B"/>
    <w:multiLevelType w:val="hybridMultilevel"/>
    <w:tmpl w:val="E418F586"/>
    <w:lvl w:ilvl="0" w:tplc="689ED1C2">
      <w:start w:val="1"/>
      <w:numFmt w:val="upperRoman"/>
      <w:lvlText w:val="%1."/>
      <w:lvlJc w:val="left"/>
      <w:pPr>
        <w:ind w:left="1287" w:hanging="360"/>
      </w:pPr>
      <w:rPr>
        <w:rFonts w:ascii="Palatino Linotype" w:hAnsi="Palatino Linotype" w:hint="default"/>
        <w:b/>
        <w:color w:val="auto"/>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7"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num>
  <w:num w:numId="2">
    <w:abstractNumId w:val="8"/>
  </w:num>
  <w:num w:numId="3">
    <w:abstractNumId w:val="5"/>
  </w:num>
  <w:num w:numId="4">
    <w:abstractNumId w:val="17"/>
  </w:num>
  <w:num w:numId="5">
    <w:abstractNumId w:val="0"/>
  </w:num>
  <w:num w:numId="6">
    <w:abstractNumId w:val="9"/>
  </w:num>
  <w:num w:numId="7">
    <w:abstractNumId w:val="6"/>
  </w:num>
  <w:num w:numId="8">
    <w:abstractNumId w:val="13"/>
  </w:num>
  <w:num w:numId="9">
    <w:abstractNumId w:val="2"/>
  </w:num>
  <w:num w:numId="10">
    <w:abstractNumId w:val="15"/>
  </w:num>
  <w:num w:numId="11">
    <w:abstractNumId w:val="11"/>
  </w:num>
  <w:num w:numId="12">
    <w:abstractNumId w:val="12"/>
  </w:num>
  <w:num w:numId="13">
    <w:abstractNumId w:val="7"/>
  </w:num>
  <w:num w:numId="14">
    <w:abstractNumId w:val="4"/>
  </w:num>
  <w:num w:numId="15">
    <w:abstractNumId w:val="3"/>
  </w:num>
  <w:num w:numId="16">
    <w:abstractNumId w:val="16"/>
  </w:num>
  <w:num w:numId="17">
    <w:abstractNumId w:val="14"/>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1D"/>
    <w:rsid w:val="0001425F"/>
    <w:rsid w:val="00016E51"/>
    <w:rsid w:val="00025A19"/>
    <w:rsid w:val="00037F2F"/>
    <w:rsid w:val="0004438A"/>
    <w:rsid w:val="00050A15"/>
    <w:rsid w:val="000559BA"/>
    <w:rsid w:val="00060BBB"/>
    <w:rsid w:val="0006608F"/>
    <w:rsid w:val="00076C70"/>
    <w:rsid w:val="00076E1D"/>
    <w:rsid w:val="00077E20"/>
    <w:rsid w:val="00081F8A"/>
    <w:rsid w:val="000A1D45"/>
    <w:rsid w:val="000A22F1"/>
    <w:rsid w:val="000A3F4C"/>
    <w:rsid w:val="000A4DAB"/>
    <w:rsid w:val="000A5154"/>
    <w:rsid w:val="000C004D"/>
    <w:rsid w:val="000C33A6"/>
    <w:rsid w:val="000D3DE3"/>
    <w:rsid w:val="000E5A46"/>
    <w:rsid w:val="00112B86"/>
    <w:rsid w:val="00123678"/>
    <w:rsid w:val="00133D8E"/>
    <w:rsid w:val="00146F61"/>
    <w:rsid w:val="001538ED"/>
    <w:rsid w:val="001603E8"/>
    <w:rsid w:val="001615EC"/>
    <w:rsid w:val="00162A69"/>
    <w:rsid w:val="00176B68"/>
    <w:rsid w:val="00196196"/>
    <w:rsid w:val="001B152D"/>
    <w:rsid w:val="001B78CA"/>
    <w:rsid w:val="001C5B65"/>
    <w:rsid w:val="001E0FFD"/>
    <w:rsid w:val="001E4881"/>
    <w:rsid w:val="001E67B1"/>
    <w:rsid w:val="001E68CE"/>
    <w:rsid w:val="001F337C"/>
    <w:rsid w:val="0021031D"/>
    <w:rsid w:val="00225AAD"/>
    <w:rsid w:val="00234F5F"/>
    <w:rsid w:val="00241797"/>
    <w:rsid w:val="00255EC3"/>
    <w:rsid w:val="00256011"/>
    <w:rsid w:val="00261990"/>
    <w:rsid w:val="002669C4"/>
    <w:rsid w:val="00276E64"/>
    <w:rsid w:val="00280F4B"/>
    <w:rsid w:val="002815F5"/>
    <w:rsid w:val="00285046"/>
    <w:rsid w:val="002934FE"/>
    <w:rsid w:val="00296D55"/>
    <w:rsid w:val="002A745C"/>
    <w:rsid w:val="002D7D78"/>
    <w:rsid w:val="0032326B"/>
    <w:rsid w:val="00327E7C"/>
    <w:rsid w:val="00336A9D"/>
    <w:rsid w:val="00337830"/>
    <w:rsid w:val="00353757"/>
    <w:rsid w:val="0037591C"/>
    <w:rsid w:val="003867A6"/>
    <w:rsid w:val="00386DDB"/>
    <w:rsid w:val="003A71FB"/>
    <w:rsid w:val="003A780C"/>
    <w:rsid w:val="003B2E10"/>
    <w:rsid w:val="003C0CAF"/>
    <w:rsid w:val="003C66E5"/>
    <w:rsid w:val="003F24AB"/>
    <w:rsid w:val="003F5679"/>
    <w:rsid w:val="00402393"/>
    <w:rsid w:val="00402BCB"/>
    <w:rsid w:val="004240EF"/>
    <w:rsid w:val="00427583"/>
    <w:rsid w:val="004452B2"/>
    <w:rsid w:val="00447E0F"/>
    <w:rsid w:val="00470FA6"/>
    <w:rsid w:val="004714F4"/>
    <w:rsid w:val="00475809"/>
    <w:rsid w:val="0048078B"/>
    <w:rsid w:val="0048280B"/>
    <w:rsid w:val="00490527"/>
    <w:rsid w:val="004B0FEE"/>
    <w:rsid w:val="004C61F6"/>
    <w:rsid w:val="004E4CF7"/>
    <w:rsid w:val="004E6EFD"/>
    <w:rsid w:val="005007BC"/>
    <w:rsid w:val="00517D08"/>
    <w:rsid w:val="00520D5C"/>
    <w:rsid w:val="00524287"/>
    <w:rsid w:val="00535BBC"/>
    <w:rsid w:val="00552D62"/>
    <w:rsid w:val="00560B72"/>
    <w:rsid w:val="005624DA"/>
    <w:rsid w:val="00567D5A"/>
    <w:rsid w:val="005857C3"/>
    <w:rsid w:val="00594BE0"/>
    <w:rsid w:val="00595985"/>
    <w:rsid w:val="005A79D7"/>
    <w:rsid w:val="005C4C15"/>
    <w:rsid w:val="005C5278"/>
    <w:rsid w:val="005F3E05"/>
    <w:rsid w:val="0061378E"/>
    <w:rsid w:val="00620BE2"/>
    <w:rsid w:val="00640005"/>
    <w:rsid w:val="00645FDA"/>
    <w:rsid w:val="00656215"/>
    <w:rsid w:val="00660164"/>
    <w:rsid w:val="00664183"/>
    <w:rsid w:val="006652D9"/>
    <w:rsid w:val="00665DAA"/>
    <w:rsid w:val="006728DA"/>
    <w:rsid w:val="00673E16"/>
    <w:rsid w:val="006864EA"/>
    <w:rsid w:val="006906B9"/>
    <w:rsid w:val="006938E1"/>
    <w:rsid w:val="006A0D95"/>
    <w:rsid w:val="006A6DE4"/>
    <w:rsid w:val="006C6604"/>
    <w:rsid w:val="006D1726"/>
    <w:rsid w:val="006D4820"/>
    <w:rsid w:val="006F3199"/>
    <w:rsid w:val="006F69D5"/>
    <w:rsid w:val="00707965"/>
    <w:rsid w:val="00712CFA"/>
    <w:rsid w:val="00712EA0"/>
    <w:rsid w:val="0073351F"/>
    <w:rsid w:val="00744985"/>
    <w:rsid w:val="00755712"/>
    <w:rsid w:val="00755C0F"/>
    <w:rsid w:val="007571FD"/>
    <w:rsid w:val="00775776"/>
    <w:rsid w:val="007776CB"/>
    <w:rsid w:val="00784CD9"/>
    <w:rsid w:val="0078589C"/>
    <w:rsid w:val="007A3FD5"/>
    <w:rsid w:val="007A4CCD"/>
    <w:rsid w:val="007C37B0"/>
    <w:rsid w:val="007D0E80"/>
    <w:rsid w:val="007E3829"/>
    <w:rsid w:val="007E4EC7"/>
    <w:rsid w:val="007F0FC6"/>
    <w:rsid w:val="007F4538"/>
    <w:rsid w:val="00807CE2"/>
    <w:rsid w:val="00811703"/>
    <w:rsid w:val="00834CAD"/>
    <w:rsid w:val="00861857"/>
    <w:rsid w:val="008650AF"/>
    <w:rsid w:val="00874E7A"/>
    <w:rsid w:val="00875C26"/>
    <w:rsid w:val="00894E37"/>
    <w:rsid w:val="008A285F"/>
    <w:rsid w:val="008A483E"/>
    <w:rsid w:val="008B2DED"/>
    <w:rsid w:val="008B36C1"/>
    <w:rsid w:val="008B4CB4"/>
    <w:rsid w:val="008B74C0"/>
    <w:rsid w:val="008D4315"/>
    <w:rsid w:val="008F19BB"/>
    <w:rsid w:val="008F22B7"/>
    <w:rsid w:val="008F3150"/>
    <w:rsid w:val="008F62FE"/>
    <w:rsid w:val="009218AE"/>
    <w:rsid w:val="009267C3"/>
    <w:rsid w:val="00941CA9"/>
    <w:rsid w:val="00962BC3"/>
    <w:rsid w:val="00984530"/>
    <w:rsid w:val="00995D09"/>
    <w:rsid w:val="00996D47"/>
    <w:rsid w:val="009A03A1"/>
    <w:rsid w:val="009A23EC"/>
    <w:rsid w:val="009C7738"/>
    <w:rsid w:val="009C7955"/>
    <w:rsid w:val="009D2F66"/>
    <w:rsid w:val="009D569B"/>
    <w:rsid w:val="009E2B61"/>
    <w:rsid w:val="009E7110"/>
    <w:rsid w:val="009E7A2F"/>
    <w:rsid w:val="009F03DF"/>
    <w:rsid w:val="009F7D59"/>
    <w:rsid w:val="00A11527"/>
    <w:rsid w:val="00A309EE"/>
    <w:rsid w:val="00A34A87"/>
    <w:rsid w:val="00A479BE"/>
    <w:rsid w:val="00A47A70"/>
    <w:rsid w:val="00A56C8C"/>
    <w:rsid w:val="00A70B4E"/>
    <w:rsid w:val="00AA04EF"/>
    <w:rsid w:val="00AA564C"/>
    <w:rsid w:val="00AC3B35"/>
    <w:rsid w:val="00AE32E3"/>
    <w:rsid w:val="00AF618E"/>
    <w:rsid w:val="00B15303"/>
    <w:rsid w:val="00B21965"/>
    <w:rsid w:val="00B2266B"/>
    <w:rsid w:val="00B3709B"/>
    <w:rsid w:val="00B414BB"/>
    <w:rsid w:val="00B43307"/>
    <w:rsid w:val="00B43726"/>
    <w:rsid w:val="00B443E6"/>
    <w:rsid w:val="00B71FC8"/>
    <w:rsid w:val="00B92AE3"/>
    <w:rsid w:val="00BA7B1C"/>
    <w:rsid w:val="00BB0A78"/>
    <w:rsid w:val="00BB1200"/>
    <w:rsid w:val="00BB220C"/>
    <w:rsid w:val="00BB6160"/>
    <w:rsid w:val="00BC3C12"/>
    <w:rsid w:val="00BD3EA1"/>
    <w:rsid w:val="00BE0718"/>
    <w:rsid w:val="00BE499F"/>
    <w:rsid w:val="00BF1317"/>
    <w:rsid w:val="00C0100E"/>
    <w:rsid w:val="00C108F5"/>
    <w:rsid w:val="00C11BBA"/>
    <w:rsid w:val="00C11F87"/>
    <w:rsid w:val="00C31B92"/>
    <w:rsid w:val="00C4693E"/>
    <w:rsid w:val="00C50A91"/>
    <w:rsid w:val="00C777D1"/>
    <w:rsid w:val="00C818EC"/>
    <w:rsid w:val="00C917ED"/>
    <w:rsid w:val="00C94350"/>
    <w:rsid w:val="00CC6E08"/>
    <w:rsid w:val="00CD7880"/>
    <w:rsid w:val="00D01A28"/>
    <w:rsid w:val="00D03249"/>
    <w:rsid w:val="00D12E2D"/>
    <w:rsid w:val="00D15636"/>
    <w:rsid w:val="00D43B38"/>
    <w:rsid w:val="00D52A92"/>
    <w:rsid w:val="00D5617F"/>
    <w:rsid w:val="00D63022"/>
    <w:rsid w:val="00D63F63"/>
    <w:rsid w:val="00D70B4F"/>
    <w:rsid w:val="00D7277E"/>
    <w:rsid w:val="00DA208B"/>
    <w:rsid w:val="00DA5A62"/>
    <w:rsid w:val="00DA731B"/>
    <w:rsid w:val="00DB1211"/>
    <w:rsid w:val="00DC678C"/>
    <w:rsid w:val="00DD138D"/>
    <w:rsid w:val="00DD4880"/>
    <w:rsid w:val="00E15C47"/>
    <w:rsid w:val="00E253DD"/>
    <w:rsid w:val="00E300C4"/>
    <w:rsid w:val="00E3291D"/>
    <w:rsid w:val="00E4358E"/>
    <w:rsid w:val="00E454A1"/>
    <w:rsid w:val="00E45EE4"/>
    <w:rsid w:val="00E50038"/>
    <w:rsid w:val="00E50720"/>
    <w:rsid w:val="00E52018"/>
    <w:rsid w:val="00E533FB"/>
    <w:rsid w:val="00E5494B"/>
    <w:rsid w:val="00E736BE"/>
    <w:rsid w:val="00E74BAA"/>
    <w:rsid w:val="00E761EC"/>
    <w:rsid w:val="00E95E3A"/>
    <w:rsid w:val="00EA36AB"/>
    <w:rsid w:val="00EB2E61"/>
    <w:rsid w:val="00EC145D"/>
    <w:rsid w:val="00EC19EA"/>
    <w:rsid w:val="00EE101E"/>
    <w:rsid w:val="00EE7D7B"/>
    <w:rsid w:val="00F03281"/>
    <w:rsid w:val="00F16CD7"/>
    <w:rsid w:val="00F306AA"/>
    <w:rsid w:val="00F32874"/>
    <w:rsid w:val="00F4095B"/>
    <w:rsid w:val="00F56717"/>
    <w:rsid w:val="00F74CB8"/>
    <w:rsid w:val="00F75B1B"/>
    <w:rsid w:val="00F84CAE"/>
    <w:rsid w:val="00F96532"/>
    <w:rsid w:val="00FA19C7"/>
    <w:rsid w:val="00FC0CE9"/>
    <w:rsid w:val="00FC3BD0"/>
    <w:rsid w:val="00FD5B52"/>
    <w:rsid w:val="00FE0DA0"/>
    <w:rsid w:val="00FF0242"/>
    <w:rsid w:val="00FF3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79EE862-700B-4A1B-B9FB-5DAB0DE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F5"/>
  </w:style>
  <w:style w:type="paragraph" w:styleId="Ttulo1">
    <w:name w:val="heading 1"/>
    <w:basedOn w:val="Normal"/>
    <w:next w:val="Normal"/>
    <w:link w:val="Ttulo1Car"/>
    <w:uiPriority w:val="9"/>
    <w:qFormat/>
    <w:rsid w:val="00CE3E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EF5"/>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rPr>
  </w:style>
  <w:style w:type="paragraph" w:styleId="Ttulo5">
    <w:name w:val="heading 5"/>
    <w:basedOn w:val="Normal"/>
    <w:next w:val="Normal"/>
    <w:link w:val="Ttulo5Car"/>
    <w:uiPriority w:val="9"/>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pPr>
      <w:numPr>
        <w:numId w:val="3"/>
      </w:numPr>
    </w:pPr>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rPr>
      <w:color w:val="000000"/>
    </w:rPr>
    <w:tblPr>
      <w:tblStyleRowBandSize w:val="1"/>
      <w:tblStyleColBandSize w:val="1"/>
      <w:tblCellMar>
        <w:left w:w="115" w:type="dxa"/>
        <w:right w:w="115" w:type="dxa"/>
      </w:tblCellMar>
    </w:tblPr>
  </w:style>
  <w:style w:type="table" w:customStyle="1" w:styleId="a6">
    <w:basedOn w:val="TableNormal3"/>
    <w:rPr>
      <w:color w:val="000000"/>
    </w:rPr>
    <w:tblPr>
      <w:tblStyleRowBandSize w:val="1"/>
      <w:tblStyleColBandSize w:val="1"/>
      <w:tblCellMar>
        <w:left w:w="115" w:type="dxa"/>
        <w:right w:w="115" w:type="dxa"/>
      </w:tblCellMar>
    </w:tbl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000000"/>
    </w:rPr>
    <w:tblPr>
      <w:tblStyleRowBandSize w:val="1"/>
      <w:tblStyleColBandSize w:val="1"/>
      <w:tblCellMar>
        <w:left w:w="115" w:type="dxa"/>
        <w:right w:w="115" w:type="dxa"/>
      </w:tblCellMar>
    </w:tblPr>
  </w:style>
  <w:style w:type="table" w:customStyle="1" w:styleId="ac">
    <w:basedOn w:val="TableNormal2"/>
    <w:rPr>
      <w:color w:val="000000"/>
    </w:rPr>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style>
  <w:style w:type="table" w:customStyle="1" w:styleId="af">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0">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1">
    <w:basedOn w:val="TableNormal1"/>
    <w:rPr>
      <w:rFonts w:ascii="Calibri" w:eastAsia="Calibri" w:hAnsi="Calibri" w:cs="Calibri"/>
      <w:color w:val="000000"/>
    </w:rPr>
    <w:tblPr>
      <w:tblStyleRowBandSize w:val="1"/>
      <w:tblStyleColBandSize w:val="1"/>
      <w:tblCellMar>
        <w:left w:w="115" w:type="dxa"/>
        <w:right w:w="115" w:type="dxa"/>
      </w:tblCellMar>
    </w:tblPr>
  </w:style>
  <w:style w:type="table" w:customStyle="1" w:styleId="af2">
    <w:basedOn w:val="TableNormal1"/>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af3">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4">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5">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f6">
    <w:basedOn w:val="TableNormal0"/>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link w:val="Ttulo3"/>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pPr>
      <w:numPr>
        <w:numId w:val="2"/>
      </w:numPr>
    </w:pPr>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link w:val="Ttulo4"/>
    <w:uiPriority w:val="9"/>
    <w:rsid w:val="00F4095B"/>
    <w:rPr>
      <w:b/>
    </w:rPr>
  </w:style>
  <w:style w:type="character" w:customStyle="1" w:styleId="Ttulo5Car">
    <w:name w:val="Título 5 Car"/>
    <w:basedOn w:val="Fuentedeprrafopredeter"/>
    <w:link w:val="Ttulo5"/>
    <w:uiPriority w:val="9"/>
    <w:rsid w:val="00F4095B"/>
    <w:rPr>
      <w:b/>
      <w:sz w:val="22"/>
      <w:szCs w:val="22"/>
    </w:rPr>
  </w:style>
  <w:style w:type="character" w:customStyle="1" w:styleId="Ttulo6Car">
    <w:name w:val="Título 6 Car"/>
    <w:basedOn w:val="Fuentedeprrafopredeter"/>
    <w:link w:val="Ttulo6"/>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0">
    <w:name w:val="A6"/>
    <w:uiPriority w:val="99"/>
    <w:rsid w:val="00076C70"/>
    <w:rPr>
      <w:rFonts w:cs="Montserra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6415">
      <w:bodyDiv w:val="1"/>
      <w:marLeft w:val="0"/>
      <w:marRight w:val="0"/>
      <w:marTop w:val="0"/>
      <w:marBottom w:val="0"/>
      <w:divBdr>
        <w:top w:val="none" w:sz="0" w:space="0" w:color="auto"/>
        <w:left w:val="none" w:sz="0" w:space="0" w:color="auto"/>
        <w:bottom w:val="none" w:sz="0" w:space="0" w:color="auto"/>
        <w:right w:val="none" w:sz="0" w:space="0" w:color="auto"/>
      </w:divBdr>
    </w:div>
    <w:div w:id="368650995">
      <w:bodyDiv w:val="1"/>
      <w:marLeft w:val="0"/>
      <w:marRight w:val="0"/>
      <w:marTop w:val="0"/>
      <w:marBottom w:val="0"/>
      <w:divBdr>
        <w:top w:val="none" w:sz="0" w:space="0" w:color="auto"/>
        <w:left w:val="none" w:sz="0" w:space="0" w:color="auto"/>
        <w:bottom w:val="none" w:sz="0" w:space="0" w:color="auto"/>
        <w:right w:val="none" w:sz="0" w:space="0" w:color="auto"/>
      </w:divBdr>
    </w:div>
    <w:div w:id="380131739">
      <w:bodyDiv w:val="1"/>
      <w:marLeft w:val="0"/>
      <w:marRight w:val="0"/>
      <w:marTop w:val="0"/>
      <w:marBottom w:val="0"/>
      <w:divBdr>
        <w:top w:val="none" w:sz="0" w:space="0" w:color="auto"/>
        <w:left w:val="none" w:sz="0" w:space="0" w:color="auto"/>
        <w:bottom w:val="none" w:sz="0" w:space="0" w:color="auto"/>
        <w:right w:val="none" w:sz="0" w:space="0" w:color="auto"/>
      </w:divBdr>
    </w:div>
    <w:div w:id="464664117">
      <w:bodyDiv w:val="1"/>
      <w:marLeft w:val="0"/>
      <w:marRight w:val="0"/>
      <w:marTop w:val="0"/>
      <w:marBottom w:val="0"/>
      <w:divBdr>
        <w:top w:val="none" w:sz="0" w:space="0" w:color="auto"/>
        <w:left w:val="none" w:sz="0" w:space="0" w:color="auto"/>
        <w:bottom w:val="none" w:sz="0" w:space="0" w:color="auto"/>
        <w:right w:val="none" w:sz="0" w:space="0" w:color="auto"/>
      </w:divBdr>
    </w:div>
    <w:div w:id="476803416">
      <w:bodyDiv w:val="1"/>
      <w:marLeft w:val="0"/>
      <w:marRight w:val="0"/>
      <w:marTop w:val="0"/>
      <w:marBottom w:val="0"/>
      <w:divBdr>
        <w:top w:val="none" w:sz="0" w:space="0" w:color="auto"/>
        <w:left w:val="none" w:sz="0" w:space="0" w:color="auto"/>
        <w:bottom w:val="none" w:sz="0" w:space="0" w:color="auto"/>
        <w:right w:val="none" w:sz="0" w:space="0" w:color="auto"/>
      </w:divBdr>
    </w:div>
    <w:div w:id="689260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Kw50Afj50jLv6gPGZ1K226MOw==">CgMxLjAyCWguMWZvYjl0ZTIIaC5namRneHMyCWguM3pueXNoNzIJaC4yZXQ5MnAwMgloLjNkeTZ2a20yCGgudHlqY3d0MghoLmxueGJ6OTIJaC4zcmRjcmpuMgloLjMwajB6bGwyCWguMzBqMHpsbDgAciExeUFyTDh0T3pzV3RDYjhHMDZQVDBfWGVVaWVrXzZ3NGs=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3A7D48-7653-4D40-B6C4-7B7F2479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35</Pages>
  <Words>9312</Words>
  <Characters>51220</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Cuenta Microsoft</cp:lastModifiedBy>
  <cp:revision>21</cp:revision>
  <cp:lastPrinted>2026-06-05T16:54:00Z</cp:lastPrinted>
  <dcterms:created xsi:type="dcterms:W3CDTF">2026-05-21T16:21:00Z</dcterms:created>
  <dcterms:modified xsi:type="dcterms:W3CDTF">2026-06-10T19:08:00Z</dcterms:modified>
</cp:coreProperties>
</file>