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DE41EA"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Resolución del Pleno del Instit</w:t>
      </w:r>
      <w:r w:rsidR="00CF4DE3" w:rsidRPr="00DE41EA">
        <w:rPr>
          <w:rFonts w:ascii="Palatino Linotype" w:eastAsia="Palatino Linotype" w:hAnsi="Palatino Linotype" w:cs="Palatino Linotype"/>
          <w:color w:val="000000"/>
          <w:sz w:val="24"/>
          <w:szCs w:val="24"/>
        </w:rPr>
        <w:t>uto de Transparencia, Acceso a</w:t>
      </w:r>
      <w:r w:rsidRPr="00DE41E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DE41EA">
        <w:rPr>
          <w:rFonts w:ascii="Palatino Linotype" w:eastAsia="Palatino Linotype" w:hAnsi="Palatino Linotype" w:cs="Palatino Linotype"/>
          <w:color w:val="000000"/>
          <w:sz w:val="24"/>
          <w:szCs w:val="24"/>
        </w:rPr>
        <w:t xml:space="preserve"> en Metepec, Estado de México, de</w:t>
      </w:r>
      <w:r w:rsidR="00B94FA3" w:rsidRPr="00DE41EA">
        <w:rPr>
          <w:rFonts w:ascii="Palatino Linotype" w:eastAsia="Palatino Linotype" w:hAnsi="Palatino Linotype" w:cs="Palatino Linotype"/>
          <w:color w:val="000000"/>
          <w:sz w:val="24"/>
          <w:szCs w:val="24"/>
        </w:rPr>
        <w:t xml:space="preserve"> fecha </w:t>
      </w:r>
      <w:r w:rsidR="00B6730E" w:rsidRPr="00DE41EA">
        <w:rPr>
          <w:rFonts w:ascii="Palatino Linotype" w:eastAsia="Palatino Linotype" w:hAnsi="Palatino Linotype" w:cs="Palatino Linotype"/>
          <w:color w:val="000000"/>
          <w:sz w:val="24"/>
          <w:szCs w:val="24"/>
        </w:rPr>
        <w:t>trece</w:t>
      </w:r>
      <w:r w:rsidR="00DE41EA">
        <w:rPr>
          <w:rFonts w:ascii="Palatino Linotype" w:eastAsia="Palatino Linotype" w:hAnsi="Palatino Linotype" w:cs="Palatino Linotype"/>
          <w:color w:val="000000"/>
          <w:sz w:val="24"/>
          <w:szCs w:val="24"/>
        </w:rPr>
        <w:t xml:space="preserve"> (13)</w:t>
      </w:r>
      <w:r w:rsidR="00C72DE0" w:rsidRPr="00DE41EA">
        <w:rPr>
          <w:rFonts w:ascii="Palatino Linotype" w:eastAsia="Palatino Linotype" w:hAnsi="Palatino Linotype" w:cs="Palatino Linotype"/>
          <w:color w:val="000000"/>
          <w:sz w:val="24"/>
          <w:szCs w:val="24"/>
        </w:rPr>
        <w:t xml:space="preserve"> de </w:t>
      </w:r>
      <w:r w:rsidR="00B6730E" w:rsidRPr="00DE41EA">
        <w:rPr>
          <w:rFonts w:ascii="Palatino Linotype" w:eastAsia="Palatino Linotype" w:hAnsi="Palatino Linotype" w:cs="Palatino Linotype"/>
          <w:color w:val="000000"/>
          <w:sz w:val="24"/>
          <w:szCs w:val="24"/>
        </w:rPr>
        <w:t>mayo</w:t>
      </w:r>
      <w:r w:rsidR="00154279" w:rsidRPr="00DE41EA">
        <w:rPr>
          <w:rFonts w:ascii="Palatino Linotype" w:eastAsia="Palatino Linotype" w:hAnsi="Palatino Linotype" w:cs="Palatino Linotype"/>
          <w:color w:val="000000"/>
          <w:sz w:val="24"/>
          <w:szCs w:val="24"/>
        </w:rPr>
        <w:t xml:space="preserve"> de </w:t>
      </w:r>
      <w:r w:rsidR="00752ABE" w:rsidRPr="00DE41EA">
        <w:rPr>
          <w:rFonts w:ascii="Palatino Linotype" w:eastAsia="Palatino Linotype" w:hAnsi="Palatino Linotype" w:cs="Palatino Linotype"/>
          <w:color w:val="000000"/>
          <w:sz w:val="24"/>
          <w:szCs w:val="24"/>
        </w:rPr>
        <w:t>dos mil veintiséis</w:t>
      </w:r>
      <w:r w:rsidRPr="00DE41EA">
        <w:rPr>
          <w:rFonts w:ascii="Palatino Linotype" w:eastAsia="Palatino Linotype" w:hAnsi="Palatino Linotype" w:cs="Palatino Linotype"/>
          <w:color w:val="000000"/>
          <w:sz w:val="24"/>
          <w:szCs w:val="24"/>
        </w:rPr>
        <w:t xml:space="preserve">. </w:t>
      </w:r>
    </w:p>
    <w:p w:rsidR="00705D12" w:rsidRPr="00DE41E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VISTO</w:t>
      </w:r>
      <w:r w:rsidRPr="00DE41EA">
        <w:rPr>
          <w:rFonts w:ascii="Palatino Linotype" w:eastAsia="Palatino Linotype" w:hAnsi="Palatino Linotype" w:cs="Palatino Linotype"/>
          <w:sz w:val="24"/>
          <w:szCs w:val="24"/>
        </w:rPr>
        <w:t xml:space="preserve"> el expediente electrónico formado con motivo de</w:t>
      </w:r>
      <w:r w:rsidR="00D40D01" w:rsidRPr="00DE41EA">
        <w:rPr>
          <w:rFonts w:ascii="Palatino Linotype" w:eastAsia="Palatino Linotype" w:hAnsi="Palatino Linotype" w:cs="Palatino Linotype"/>
          <w:sz w:val="24"/>
          <w:szCs w:val="24"/>
        </w:rPr>
        <w:t>l</w:t>
      </w:r>
      <w:r w:rsidRPr="00DE41EA">
        <w:rPr>
          <w:rFonts w:ascii="Palatino Linotype" w:eastAsia="Palatino Linotype" w:hAnsi="Palatino Linotype" w:cs="Palatino Linotype"/>
          <w:sz w:val="24"/>
          <w:szCs w:val="24"/>
        </w:rPr>
        <w:t xml:space="preserve"> recurso de revisión número </w:t>
      </w:r>
      <w:r w:rsidR="00B6730E" w:rsidRPr="00DE41EA">
        <w:rPr>
          <w:rFonts w:ascii="Palatino Linotype" w:eastAsia="Palatino Linotype" w:hAnsi="Palatino Linotype" w:cs="Palatino Linotype"/>
          <w:b/>
          <w:sz w:val="24"/>
          <w:szCs w:val="24"/>
        </w:rPr>
        <w:t>3783</w:t>
      </w:r>
      <w:r w:rsidR="007F400F" w:rsidRPr="00DE41EA">
        <w:rPr>
          <w:rFonts w:ascii="Palatino Linotype" w:eastAsia="Palatino Linotype" w:hAnsi="Palatino Linotype" w:cs="Palatino Linotype"/>
          <w:b/>
          <w:sz w:val="24"/>
          <w:szCs w:val="24"/>
        </w:rPr>
        <w:t>/INFOEM/IP/RR/2026</w:t>
      </w:r>
      <w:r w:rsidR="00FB0363" w:rsidRPr="00DE41EA">
        <w:rPr>
          <w:rFonts w:ascii="Palatino Linotype" w:eastAsia="Palatino Linotype" w:hAnsi="Palatino Linotype" w:cs="Palatino Linotype"/>
          <w:b/>
          <w:sz w:val="24"/>
          <w:szCs w:val="24"/>
        </w:rPr>
        <w:t>,</w:t>
      </w:r>
      <w:r w:rsidRPr="00DE41EA">
        <w:rPr>
          <w:rFonts w:ascii="Palatino Linotype" w:eastAsia="Palatino Linotype" w:hAnsi="Palatino Linotype" w:cs="Palatino Linotype"/>
          <w:b/>
          <w:sz w:val="24"/>
          <w:szCs w:val="24"/>
        </w:rPr>
        <w:t xml:space="preserve"> </w:t>
      </w:r>
      <w:r w:rsidRPr="00DE41EA">
        <w:rPr>
          <w:rFonts w:ascii="Palatino Linotype" w:eastAsia="Palatino Linotype" w:hAnsi="Palatino Linotype" w:cs="Palatino Linotype"/>
          <w:sz w:val="24"/>
          <w:szCs w:val="24"/>
        </w:rPr>
        <w:t xml:space="preserve">interpuesto </w:t>
      </w:r>
      <w:r w:rsidR="009C67D3" w:rsidRPr="00DE41EA">
        <w:rPr>
          <w:rFonts w:ascii="Palatino Linotype" w:eastAsia="Palatino Linotype" w:hAnsi="Palatino Linotype" w:cs="Palatino Linotype"/>
          <w:sz w:val="24"/>
          <w:szCs w:val="24"/>
        </w:rPr>
        <w:t xml:space="preserve">por </w:t>
      </w:r>
      <w:r w:rsidR="00A91E2B">
        <w:rPr>
          <w:rFonts w:ascii="Palatino Linotype" w:eastAsia="Palatino Linotype" w:hAnsi="Palatino Linotype" w:cs="Palatino Linotype"/>
          <w:b/>
          <w:sz w:val="24"/>
          <w:szCs w:val="24"/>
        </w:rPr>
        <w:t>XXXX</w:t>
      </w:r>
      <w:r w:rsidRPr="00DE41EA">
        <w:rPr>
          <w:rFonts w:ascii="Palatino Linotype" w:eastAsia="Palatino Linotype" w:hAnsi="Palatino Linotype" w:cs="Palatino Linotype"/>
          <w:sz w:val="24"/>
          <w:szCs w:val="24"/>
        </w:rPr>
        <w:t xml:space="preserve">, a quien en lo sucesivo </w:t>
      </w:r>
      <w:r w:rsidR="001B2593" w:rsidRPr="00DE41EA">
        <w:rPr>
          <w:rFonts w:ascii="Palatino Linotype" w:eastAsia="Palatino Linotype" w:hAnsi="Palatino Linotype" w:cs="Palatino Linotype"/>
          <w:sz w:val="24"/>
          <w:szCs w:val="24"/>
        </w:rPr>
        <w:t xml:space="preserve">se le </w:t>
      </w:r>
      <w:r w:rsidRPr="00DE41EA">
        <w:rPr>
          <w:rFonts w:ascii="Palatino Linotype" w:eastAsia="Palatino Linotype" w:hAnsi="Palatino Linotype" w:cs="Palatino Linotype"/>
          <w:sz w:val="24"/>
          <w:szCs w:val="24"/>
        </w:rPr>
        <w:t>denominar</w:t>
      </w:r>
      <w:r w:rsidR="001B2593" w:rsidRPr="00DE41EA">
        <w:rPr>
          <w:rFonts w:ascii="Palatino Linotype" w:eastAsia="Palatino Linotype" w:hAnsi="Palatino Linotype" w:cs="Palatino Linotype"/>
          <w:sz w:val="24"/>
          <w:szCs w:val="24"/>
        </w:rPr>
        <w:t xml:space="preserve">á </w:t>
      </w:r>
      <w:r w:rsidR="00697B41" w:rsidRPr="00DE41EA">
        <w:rPr>
          <w:rFonts w:ascii="Palatino Linotype" w:eastAsia="Palatino Linotype" w:hAnsi="Palatino Linotype" w:cs="Palatino Linotype"/>
          <w:b/>
          <w:sz w:val="24"/>
          <w:szCs w:val="24"/>
        </w:rPr>
        <w:t>EL</w:t>
      </w:r>
      <w:r w:rsidR="005C53AF" w:rsidRPr="00DE41EA">
        <w:rPr>
          <w:rFonts w:ascii="Palatino Linotype" w:eastAsia="Palatino Linotype" w:hAnsi="Palatino Linotype" w:cs="Palatino Linotype"/>
          <w:b/>
          <w:sz w:val="24"/>
          <w:szCs w:val="24"/>
        </w:rPr>
        <w:t xml:space="preserve"> RECURRENTE</w:t>
      </w:r>
      <w:r w:rsidRPr="00DE41EA">
        <w:rPr>
          <w:rFonts w:ascii="Palatino Linotype" w:eastAsia="Palatino Linotype" w:hAnsi="Palatino Linotype" w:cs="Palatino Linotype"/>
          <w:b/>
          <w:sz w:val="24"/>
          <w:szCs w:val="24"/>
        </w:rPr>
        <w:t xml:space="preserve">, </w:t>
      </w:r>
      <w:r w:rsidRPr="00DE41EA">
        <w:rPr>
          <w:rFonts w:ascii="Palatino Linotype" w:eastAsia="Palatino Linotype" w:hAnsi="Palatino Linotype" w:cs="Palatino Linotype"/>
          <w:sz w:val="24"/>
          <w:szCs w:val="24"/>
        </w:rPr>
        <w:t xml:space="preserve">en contra de la falta de respuesta del </w:t>
      </w:r>
      <w:r w:rsidR="00D25FBF" w:rsidRPr="00DE41EA">
        <w:rPr>
          <w:rFonts w:ascii="Palatino Linotype" w:hAnsi="Palatino Linotype"/>
          <w:b/>
          <w:bCs/>
          <w:color w:val="000000"/>
          <w:sz w:val="24"/>
          <w:szCs w:val="24"/>
        </w:rPr>
        <w:t xml:space="preserve">Ayuntamiento de </w:t>
      </w:r>
      <w:r w:rsidR="00B6730E" w:rsidRPr="00DE41EA">
        <w:rPr>
          <w:rFonts w:ascii="Palatino Linotype" w:hAnsi="Palatino Linotype"/>
          <w:b/>
          <w:bCs/>
          <w:color w:val="000000"/>
          <w:sz w:val="24"/>
          <w:szCs w:val="24"/>
        </w:rPr>
        <w:t>Texcoco</w:t>
      </w:r>
      <w:r w:rsidRPr="00DE41EA">
        <w:rPr>
          <w:rFonts w:ascii="Palatino Linotype" w:eastAsia="Palatino Linotype" w:hAnsi="Palatino Linotype" w:cs="Palatino Linotype"/>
          <w:b/>
          <w:sz w:val="24"/>
          <w:szCs w:val="24"/>
        </w:rPr>
        <w:t xml:space="preserve">, </w:t>
      </w:r>
      <w:r w:rsidR="00DE41EA">
        <w:rPr>
          <w:rFonts w:ascii="Palatino Linotype" w:eastAsia="Palatino Linotype" w:hAnsi="Palatino Linotype" w:cs="Palatino Linotype"/>
          <w:sz w:val="24"/>
          <w:szCs w:val="24"/>
        </w:rPr>
        <w:t xml:space="preserve">en adelante </w:t>
      </w:r>
      <w:r w:rsidR="005C53AF" w:rsidRPr="00DE41EA">
        <w:rPr>
          <w:rFonts w:ascii="Palatino Linotype" w:eastAsia="Palatino Linotype" w:hAnsi="Palatino Linotype" w:cs="Palatino Linotype"/>
          <w:b/>
          <w:sz w:val="24"/>
          <w:szCs w:val="24"/>
        </w:rPr>
        <w:t>EL SUJETO OBLIGADO</w:t>
      </w:r>
      <w:r w:rsidRPr="00DE41EA">
        <w:rPr>
          <w:rFonts w:ascii="Palatino Linotype" w:eastAsia="Palatino Linotype" w:hAnsi="Palatino Linotype" w:cs="Palatino Linotype"/>
          <w:b/>
          <w:sz w:val="24"/>
          <w:szCs w:val="24"/>
        </w:rPr>
        <w:t xml:space="preserve">, </w:t>
      </w:r>
      <w:r w:rsidR="001B2593" w:rsidRPr="00DE41EA">
        <w:rPr>
          <w:rFonts w:ascii="Palatino Linotype" w:eastAsia="Palatino Linotype" w:hAnsi="Palatino Linotype" w:cs="Palatino Linotype"/>
          <w:sz w:val="24"/>
          <w:szCs w:val="24"/>
        </w:rPr>
        <w:t xml:space="preserve">en lo conducente se </w:t>
      </w:r>
      <w:r w:rsidRPr="00DE41EA">
        <w:rPr>
          <w:rFonts w:ascii="Palatino Linotype" w:eastAsia="Palatino Linotype" w:hAnsi="Palatino Linotype" w:cs="Palatino Linotype"/>
          <w:sz w:val="24"/>
          <w:szCs w:val="24"/>
        </w:rPr>
        <w:t xml:space="preserve">procede </w:t>
      </w:r>
      <w:r w:rsidR="001B2593" w:rsidRPr="00DE41EA">
        <w:rPr>
          <w:rFonts w:ascii="Palatino Linotype" w:eastAsia="Palatino Linotype" w:hAnsi="Palatino Linotype" w:cs="Palatino Linotype"/>
          <w:sz w:val="24"/>
          <w:szCs w:val="24"/>
        </w:rPr>
        <w:t>a dictar la presente resolución:</w:t>
      </w:r>
      <w:r w:rsidRPr="00DE41EA">
        <w:rPr>
          <w:rFonts w:ascii="Palatino Linotype" w:eastAsia="Palatino Linotype" w:hAnsi="Palatino Linotype" w:cs="Palatino Linotype"/>
          <w:sz w:val="24"/>
          <w:szCs w:val="24"/>
        </w:rPr>
        <w:t xml:space="preserve"> </w:t>
      </w:r>
      <w:bookmarkStart w:id="0" w:name="_GoBack"/>
      <w:bookmarkEnd w:id="0"/>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center"/>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t>A N T E C E D E N T E S</w:t>
      </w:r>
    </w:p>
    <w:p w:rsidR="00705D12" w:rsidRPr="00DE41EA" w:rsidRDefault="00705D12">
      <w:pPr>
        <w:spacing w:after="0" w:line="360" w:lineRule="auto"/>
        <w:rPr>
          <w:rFonts w:ascii="Palatino Linotype" w:eastAsia="Palatino Linotype" w:hAnsi="Palatino Linotype" w:cs="Palatino Linotype"/>
          <w:b/>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El </w:t>
      </w:r>
      <w:r w:rsidR="00B6730E" w:rsidRPr="00DE41EA">
        <w:rPr>
          <w:rFonts w:ascii="Palatino Linotype" w:eastAsia="Palatino Linotype" w:hAnsi="Palatino Linotype" w:cs="Palatino Linotype"/>
          <w:b/>
          <w:color w:val="000000"/>
          <w:sz w:val="24"/>
          <w:szCs w:val="24"/>
        </w:rPr>
        <w:t>nueve</w:t>
      </w:r>
      <w:r w:rsidR="00E47592" w:rsidRPr="00DE41EA">
        <w:rPr>
          <w:rFonts w:ascii="Palatino Linotype" w:eastAsia="Palatino Linotype" w:hAnsi="Palatino Linotype" w:cs="Palatino Linotype"/>
          <w:b/>
          <w:color w:val="000000"/>
          <w:sz w:val="24"/>
          <w:szCs w:val="24"/>
        </w:rPr>
        <w:t xml:space="preserve"> </w:t>
      </w:r>
      <w:r w:rsidR="00723225" w:rsidRPr="00DE41EA">
        <w:rPr>
          <w:rFonts w:ascii="Palatino Linotype" w:eastAsia="Palatino Linotype" w:hAnsi="Palatino Linotype" w:cs="Palatino Linotype"/>
          <w:b/>
          <w:color w:val="000000"/>
          <w:sz w:val="24"/>
          <w:szCs w:val="24"/>
        </w:rPr>
        <w:t xml:space="preserve">de </w:t>
      </w:r>
      <w:r w:rsidR="00B6730E" w:rsidRPr="00DE41EA">
        <w:rPr>
          <w:rFonts w:ascii="Palatino Linotype" w:eastAsia="Palatino Linotype" w:hAnsi="Palatino Linotype" w:cs="Palatino Linotype"/>
          <w:b/>
          <w:color w:val="000000"/>
          <w:sz w:val="24"/>
          <w:szCs w:val="24"/>
        </w:rPr>
        <w:t>marzo</w:t>
      </w:r>
      <w:r w:rsidR="00581B22" w:rsidRPr="00DE41EA">
        <w:rPr>
          <w:rFonts w:ascii="Palatino Linotype" w:eastAsia="Palatino Linotype" w:hAnsi="Palatino Linotype" w:cs="Palatino Linotype"/>
          <w:b/>
          <w:color w:val="000000"/>
          <w:sz w:val="24"/>
          <w:szCs w:val="24"/>
        </w:rPr>
        <w:t xml:space="preserve"> de dos mil veintiséis</w:t>
      </w:r>
      <w:r w:rsidRPr="00DE41EA">
        <w:rPr>
          <w:rFonts w:ascii="Palatino Linotype" w:eastAsia="Palatino Linotype" w:hAnsi="Palatino Linotype" w:cs="Palatino Linotype"/>
          <w:b/>
          <w:color w:val="000000"/>
          <w:sz w:val="24"/>
          <w:szCs w:val="24"/>
        </w:rPr>
        <w:t xml:space="preserve">, </w:t>
      </w:r>
      <w:r w:rsidR="00697B41" w:rsidRPr="00DE41EA">
        <w:rPr>
          <w:rFonts w:ascii="Palatino Linotype" w:eastAsia="Palatino Linotype" w:hAnsi="Palatino Linotype" w:cs="Palatino Linotype"/>
          <w:b/>
          <w:color w:val="000000"/>
          <w:sz w:val="24"/>
          <w:szCs w:val="24"/>
        </w:rPr>
        <w:t>EL</w:t>
      </w:r>
      <w:r w:rsidR="005C53AF" w:rsidRPr="00DE41EA">
        <w:rPr>
          <w:rFonts w:ascii="Palatino Linotype" w:eastAsia="Palatino Linotype" w:hAnsi="Palatino Linotype" w:cs="Palatino Linotype"/>
          <w:b/>
          <w:color w:val="000000"/>
          <w:sz w:val="24"/>
          <w:szCs w:val="24"/>
        </w:rPr>
        <w:t xml:space="preserve"> RECURRENTE</w:t>
      </w:r>
      <w:r w:rsidRPr="00DE41EA">
        <w:rPr>
          <w:rFonts w:ascii="Palatino Linotype" w:eastAsia="Palatino Linotype" w:hAnsi="Palatino Linotype" w:cs="Palatino Linotype"/>
          <w:b/>
          <w:color w:val="000000"/>
          <w:sz w:val="24"/>
          <w:szCs w:val="24"/>
        </w:rPr>
        <w:t xml:space="preserve">, </w:t>
      </w:r>
      <w:r w:rsidR="00B2326D" w:rsidRPr="00DE41EA">
        <w:rPr>
          <w:rFonts w:ascii="Palatino Linotype" w:eastAsia="Palatino Linotype" w:hAnsi="Palatino Linotype" w:cs="Palatino Linotype"/>
          <w:color w:val="000000"/>
          <w:sz w:val="24"/>
          <w:szCs w:val="24"/>
        </w:rPr>
        <w:t>presentó a través del</w:t>
      </w:r>
      <w:r w:rsidRPr="00DE41EA">
        <w:rPr>
          <w:rFonts w:ascii="Palatino Linotype" w:eastAsia="Palatino Linotype" w:hAnsi="Palatino Linotype" w:cs="Palatino Linotype"/>
          <w:color w:val="000000"/>
          <w:sz w:val="24"/>
          <w:szCs w:val="24"/>
        </w:rPr>
        <w:t xml:space="preserve"> </w:t>
      </w:r>
      <w:r w:rsidR="00B2326D" w:rsidRPr="00DE41EA">
        <w:rPr>
          <w:rFonts w:ascii="Palatino Linotype" w:eastAsia="Palatino Linotype" w:hAnsi="Palatino Linotype" w:cs="Palatino Linotype"/>
          <w:color w:val="000000"/>
          <w:sz w:val="24"/>
          <w:szCs w:val="24"/>
        </w:rPr>
        <w:t>Sistema de Acceso a la Información Mexiquense</w:t>
      </w:r>
      <w:r w:rsidRPr="00DE41EA">
        <w:rPr>
          <w:rFonts w:ascii="Palatino Linotype" w:eastAsia="Palatino Linotype" w:hAnsi="Palatino Linotype" w:cs="Palatino Linotype"/>
          <w:color w:val="000000"/>
          <w:sz w:val="24"/>
          <w:szCs w:val="24"/>
        </w:rPr>
        <w:t xml:space="preserve"> </w:t>
      </w:r>
      <w:r w:rsidR="001B2593" w:rsidRPr="00DE41EA">
        <w:rPr>
          <w:rFonts w:ascii="Palatino Linotype" w:eastAsia="Palatino Linotype" w:hAnsi="Palatino Linotype" w:cs="Palatino Linotype"/>
          <w:color w:val="000000"/>
          <w:sz w:val="24"/>
          <w:szCs w:val="24"/>
        </w:rPr>
        <w:t>(</w:t>
      </w:r>
      <w:r w:rsidR="00B2326D" w:rsidRPr="00DE41EA">
        <w:rPr>
          <w:rFonts w:ascii="Palatino Linotype" w:eastAsia="Palatino Linotype" w:hAnsi="Palatino Linotype" w:cs="Palatino Linotype"/>
          <w:color w:val="000000"/>
          <w:sz w:val="24"/>
          <w:szCs w:val="24"/>
        </w:rPr>
        <w:t>SAIMEX</w:t>
      </w:r>
      <w:r w:rsidR="001B2593"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la solicitud de acceso a la información pública, con número de folio </w:t>
      </w:r>
      <w:r w:rsidRPr="00DE41EA">
        <w:rPr>
          <w:rFonts w:ascii="Palatino Linotype" w:eastAsia="Palatino Linotype" w:hAnsi="Palatino Linotype" w:cs="Palatino Linotype"/>
          <w:b/>
          <w:color w:val="000000"/>
          <w:sz w:val="24"/>
          <w:szCs w:val="24"/>
        </w:rPr>
        <w:t xml:space="preserve"> </w:t>
      </w:r>
      <w:r w:rsidR="00DF37C5" w:rsidRPr="00DE41EA">
        <w:rPr>
          <w:rFonts w:ascii="Palatino Linotype" w:eastAsia="Palatino Linotype" w:hAnsi="Palatino Linotype" w:cs="Palatino Linotype"/>
          <w:b/>
          <w:color w:val="000000"/>
          <w:sz w:val="24"/>
          <w:szCs w:val="24"/>
        </w:rPr>
        <w:t>0</w:t>
      </w:r>
      <w:r w:rsidR="00B6730E" w:rsidRPr="00DE41EA">
        <w:rPr>
          <w:rFonts w:ascii="Palatino Linotype" w:eastAsia="Palatino Linotype" w:hAnsi="Palatino Linotype" w:cs="Palatino Linotype"/>
          <w:b/>
          <w:color w:val="000000"/>
          <w:sz w:val="24"/>
          <w:szCs w:val="24"/>
        </w:rPr>
        <w:t>0037</w:t>
      </w:r>
      <w:r w:rsidR="00654638" w:rsidRPr="00DE41EA">
        <w:rPr>
          <w:rFonts w:ascii="Palatino Linotype" w:eastAsia="Palatino Linotype" w:hAnsi="Palatino Linotype" w:cs="Palatino Linotype"/>
          <w:b/>
          <w:color w:val="000000"/>
          <w:sz w:val="24"/>
          <w:szCs w:val="24"/>
        </w:rPr>
        <w:t>/</w:t>
      </w:r>
      <w:r w:rsidR="00B6730E" w:rsidRPr="00DE41EA">
        <w:rPr>
          <w:rFonts w:ascii="Palatino Linotype" w:eastAsia="Palatino Linotype" w:hAnsi="Palatino Linotype" w:cs="Palatino Linotype"/>
          <w:b/>
          <w:color w:val="000000"/>
          <w:sz w:val="24"/>
          <w:szCs w:val="24"/>
        </w:rPr>
        <w:t>TEXCOCO</w:t>
      </w:r>
      <w:r w:rsidR="00666601" w:rsidRPr="00DE41EA">
        <w:rPr>
          <w:rFonts w:ascii="Palatino Linotype" w:eastAsia="Palatino Linotype" w:hAnsi="Palatino Linotype" w:cs="Palatino Linotype"/>
          <w:b/>
          <w:color w:val="000000"/>
          <w:sz w:val="24"/>
          <w:szCs w:val="24"/>
        </w:rPr>
        <w:t>/IP/2026</w:t>
      </w:r>
      <w:r w:rsidR="00E47592" w:rsidRPr="00DE41EA">
        <w:rPr>
          <w:rFonts w:ascii="Palatino Linotype" w:eastAsia="Palatino Linotype" w:hAnsi="Palatino Linotype" w:cs="Palatino Linotype"/>
          <w:color w:val="000000"/>
          <w:sz w:val="24"/>
          <w:szCs w:val="24"/>
        </w:rPr>
        <w:t xml:space="preserve">, </w:t>
      </w:r>
      <w:r w:rsidR="006236D6" w:rsidRPr="00DE41EA">
        <w:rPr>
          <w:rFonts w:ascii="Palatino Linotype" w:eastAsia="Palatino Linotype" w:hAnsi="Palatino Linotype" w:cs="Palatino Linotype"/>
          <w:color w:val="000000"/>
          <w:sz w:val="24"/>
          <w:szCs w:val="24"/>
        </w:rPr>
        <w:t>en</w:t>
      </w:r>
      <w:r w:rsidRPr="00DE41EA">
        <w:rPr>
          <w:rFonts w:ascii="Palatino Linotype" w:eastAsia="Palatino Linotype" w:hAnsi="Palatino Linotype" w:cs="Palatino Linotype"/>
          <w:color w:val="000000"/>
          <w:sz w:val="24"/>
          <w:szCs w:val="24"/>
        </w:rPr>
        <w:t xml:space="preserve"> la que solicit</w:t>
      </w:r>
      <w:r w:rsidR="001B2593" w:rsidRPr="00DE41EA">
        <w:rPr>
          <w:rFonts w:ascii="Palatino Linotype" w:eastAsia="Palatino Linotype" w:hAnsi="Palatino Linotype" w:cs="Palatino Linotype"/>
          <w:color w:val="000000"/>
          <w:sz w:val="24"/>
          <w:szCs w:val="24"/>
        </w:rPr>
        <w:t>ó</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 xml:space="preserve">lo siguiente: </w:t>
      </w:r>
    </w:p>
    <w:p w:rsidR="00705D12" w:rsidRPr="00DE41EA"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DE41EA" w:rsidRDefault="00B6730E"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b/>
          <w:color w:val="000000"/>
          <w:sz w:val="24"/>
          <w:szCs w:val="24"/>
        </w:rPr>
        <w:t>00037/TEXCOCO/IP/2026</w:t>
      </w:r>
      <w:r w:rsidR="00656D21" w:rsidRPr="00DE41EA">
        <w:rPr>
          <w:rFonts w:ascii="Palatino Linotype" w:eastAsia="Palatino Linotype" w:hAnsi="Palatino Linotype" w:cs="Palatino Linotype"/>
          <w:b/>
          <w:color w:val="000000"/>
          <w:sz w:val="24"/>
          <w:szCs w:val="24"/>
        </w:rPr>
        <w:t>:</w:t>
      </w:r>
    </w:p>
    <w:p w:rsidR="009A0E57" w:rsidRPr="00DE41E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DE41EA">
        <w:rPr>
          <w:rFonts w:ascii="Palatino Linotype" w:eastAsia="Palatino Linotype" w:hAnsi="Palatino Linotype" w:cs="Palatino Linotype"/>
          <w:i/>
          <w:color w:val="000000"/>
          <w:sz w:val="24"/>
          <w:szCs w:val="24"/>
        </w:rPr>
        <w:t>“</w:t>
      </w:r>
      <w:r w:rsidR="00B6730E" w:rsidRPr="00DE41EA">
        <w:rPr>
          <w:rFonts w:ascii="Palatino Linotype" w:hAnsi="Palatino Linotype"/>
          <w:i/>
          <w:color w:val="000000"/>
          <w:sz w:val="24"/>
          <w:szCs w:val="24"/>
        </w:rPr>
        <w:t xml:space="preserve">Solicito información pública al Ayuntamiento de Texcoco, Estado de México, consistente en lo siguiente: El monto total de ingresos recaudados, de manera bimestral, por concepto de uso de piso en la vía pública y mercados (tianguis), años 2025 y bimestre actual correspondiente al bimestre solicitado, derivado de los cobros, recibos, registros contables o administrativos que el Ayuntamiento genere, administre o esté obligado a generar. En caso de que la información solicitada no se encuentre concentrada en un solo documento, solicito se proporcione a partir de los registros existentes, conforme a las atribuciones legales del sujeto obligado. En caso de declararse la inexistencia de la información, solicito que dicha </w:t>
      </w:r>
      <w:r w:rsidR="00B6730E" w:rsidRPr="00DE41EA">
        <w:rPr>
          <w:rFonts w:ascii="Palatino Linotype" w:hAnsi="Palatino Linotype"/>
          <w:i/>
          <w:color w:val="000000"/>
          <w:sz w:val="24"/>
          <w:szCs w:val="24"/>
        </w:rPr>
        <w:lastRenderedPageBreak/>
        <w:t>respuesta se encuentre debidamente fundada y motivada, indicando el área responsable, así como las razones normativas y administrativas por las cuales no se genera, administra o conserva la información solicitada. La información requerida se limita únicamente a los ingresos registrados por el concepto señalado, sin requerir datos personales ni información distinta a la solicitada. Solicito que la información se proporcione en formato digital, conforme a la Ley de Transparencia y Acceso a la Información Pública del Estado de México y Municipios</w:t>
      </w:r>
      <w:r w:rsidR="00DC4F79" w:rsidRPr="00DE41EA">
        <w:rPr>
          <w:rFonts w:ascii="Palatino Linotype" w:hAnsi="Palatino Linotype"/>
          <w:i/>
          <w:color w:val="000000"/>
          <w:sz w:val="24"/>
          <w:szCs w:val="24"/>
        </w:rPr>
        <w:t>.</w:t>
      </w:r>
      <w:r w:rsidR="00FC3C5B" w:rsidRPr="00DE41EA">
        <w:rPr>
          <w:rFonts w:ascii="Palatino Linotype" w:hAnsi="Palatino Linotype"/>
          <w:i/>
          <w:color w:val="000000"/>
          <w:sz w:val="24"/>
          <w:szCs w:val="24"/>
        </w:rPr>
        <w:t xml:space="preserve">” </w:t>
      </w:r>
      <w:r w:rsidR="003B3AF6" w:rsidRPr="00DE41EA">
        <w:rPr>
          <w:rFonts w:ascii="Palatino Linotype" w:hAnsi="Palatino Linotype"/>
          <w:i/>
          <w:color w:val="000000"/>
          <w:sz w:val="24"/>
          <w:szCs w:val="24"/>
        </w:rPr>
        <w:t>(</w:t>
      </w:r>
      <w:r w:rsidRPr="00DE41EA">
        <w:rPr>
          <w:rFonts w:ascii="Palatino Linotype" w:eastAsia="Palatino Linotype" w:hAnsi="Palatino Linotype" w:cs="Palatino Linotype"/>
          <w:i/>
          <w:color w:val="000000"/>
          <w:sz w:val="24"/>
          <w:szCs w:val="24"/>
        </w:rPr>
        <w:t>Sic)</w:t>
      </w:r>
    </w:p>
    <w:p w:rsidR="00072DA9" w:rsidRPr="00DE41EA"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DE41EA" w:rsidRDefault="000E16F8" w:rsidP="00071A60">
      <w:pPr>
        <w:spacing w:line="360" w:lineRule="auto"/>
        <w:ind w:firstLine="426"/>
        <w:jc w:val="both"/>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t>Modalidad de entrega</w:t>
      </w:r>
      <w:r w:rsidRPr="00DE41EA">
        <w:rPr>
          <w:rFonts w:ascii="Palatino Linotype" w:eastAsia="Palatino Linotype" w:hAnsi="Palatino Linotype" w:cs="Palatino Linotype"/>
          <w:sz w:val="24"/>
          <w:szCs w:val="24"/>
        </w:rPr>
        <w:t xml:space="preserve">: a través del </w:t>
      </w:r>
      <w:r w:rsidRPr="00DE41EA">
        <w:rPr>
          <w:rFonts w:ascii="Palatino Linotype" w:eastAsia="Palatino Linotype" w:hAnsi="Palatino Linotype" w:cs="Palatino Linotype"/>
          <w:b/>
          <w:sz w:val="24"/>
          <w:szCs w:val="24"/>
        </w:rPr>
        <w:t>SAIMEX.</w:t>
      </w:r>
    </w:p>
    <w:p w:rsidR="00DD74E1" w:rsidRPr="00DE41EA"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DE41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DE41EA">
        <w:rPr>
          <w:rFonts w:ascii="Palatino Linotype" w:eastAsia="Palatino Linotype" w:hAnsi="Palatino Linotype" w:cs="Palatino Linotype"/>
          <w:b/>
          <w:color w:val="000000"/>
          <w:sz w:val="24"/>
          <w:szCs w:val="24"/>
        </w:rPr>
        <w:t>EL SUJETO OBLIGADO</w:t>
      </w:r>
      <w:r w:rsidR="00331433" w:rsidRPr="00DE41EA">
        <w:rPr>
          <w:rFonts w:ascii="Palatino Linotype" w:eastAsia="Palatino Linotype" w:hAnsi="Palatino Linotype" w:cs="Palatino Linotype"/>
          <w:color w:val="000000"/>
          <w:sz w:val="24"/>
          <w:szCs w:val="24"/>
        </w:rPr>
        <w:t xml:space="preserve"> no proporcionó respuesta a la</w:t>
      </w:r>
      <w:r w:rsidR="00557D50" w:rsidRPr="00DE41EA">
        <w:rPr>
          <w:rFonts w:ascii="Palatino Linotype" w:eastAsia="Palatino Linotype" w:hAnsi="Palatino Linotype" w:cs="Palatino Linotype"/>
          <w:color w:val="000000"/>
          <w:sz w:val="24"/>
          <w:szCs w:val="24"/>
        </w:rPr>
        <w:t>s</w:t>
      </w:r>
      <w:r w:rsidR="00331433" w:rsidRPr="00DE41EA">
        <w:rPr>
          <w:rFonts w:ascii="Palatino Linotype" w:eastAsia="Palatino Linotype" w:hAnsi="Palatino Linotype" w:cs="Palatino Linotype"/>
          <w:color w:val="000000"/>
          <w:sz w:val="24"/>
          <w:szCs w:val="24"/>
        </w:rPr>
        <w:t xml:space="preserve"> solicitud</w:t>
      </w:r>
      <w:r w:rsidR="00557D50" w:rsidRPr="00DE41EA">
        <w:rPr>
          <w:rFonts w:ascii="Palatino Linotype" w:eastAsia="Palatino Linotype" w:hAnsi="Palatino Linotype" w:cs="Palatino Linotype"/>
          <w:color w:val="000000"/>
          <w:sz w:val="24"/>
          <w:szCs w:val="24"/>
        </w:rPr>
        <w:t>es</w:t>
      </w:r>
      <w:r w:rsidR="00331433" w:rsidRPr="00DE41E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DE41EA">
        <w:rPr>
          <w:rFonts w:ascii="Palatino Linotype" w:eastAsia="Palatino Linotype" w:hAnsi="Palatino Linotype" w:cs="Palatino Linotype"/>
          <w:color w:val="000000"/>
          <w:sz w:val="24"/>
          <w:szCs w:val="24"/>
        </w:rPr>
        <w:t>,</w:t>
      </w:r>
      <w:r w:rsidR="00331433" w:rsidRPr="00DE41E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DE41EA" w:rsidRDefault="00976118" w:rsidP="00CB10C1">
      <w:pPr>
        <w:rPr>
          <w:rFonts w:ascii="Palatino Linotype" w:eastAsia="Palatino Linotype" w:hAnsi="Palatino Linotype" w:cs="Palatino Linotype"/>
          <w:color w:val="000000"/>
          <w:sz w:val="24"/>
          <w:szCs w:val="24"/>
        </w:rPr>
      </w:pPr>
    </w:p>
    <w:p w:rsidR="00705D12" w:rsidRPr="00DE41E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Ante la falta de respuesta</w:t>
      </w:r>
      <w:r w:rsidRPr="00DE41EA">
        <w:rPr>
          <w:rFonts w:ascii="Palatino Linotype" w:eastAsia="Palatino Linotype" w:hAnsi="Palatino Linotype" w:cs="Palatino Linotype"/>
          <w:b/>
          <w:color w:val="000000"/>
          <w:sz w:val="24"/>
          <w:szCs w:val="24"/>
        </w:rPr>
        <w:t xml:space="preserve"> </w:t>
      </w:r>
      <w:r w:rsidR="005C53AF" w:rsidRPr="00DE41EA">
        <w:rPr>
          <w:rFonts w:ascii="Palatino Linotype" w:eastAsia="Palatino Linotype" w:hAnsi="Palatino Linotype" w:cs="Palatino Linotype"/>
          <w:color w:val="000000"/>
          <w:sz w:val="24"/>
          <w:szCs w:val="24"/>
        </w:rPr>
        <w:t xml:space="preserve">del </w:t>
      </w:r>
      <w:r w:rsidR="005C53AF" w:rsidRPr="00DE41EA">
        <w:rPr>
          <w:rFonts w:ascii="Palatino Linotype" w:eastAsia="Palatino Linotype" w:hAnsi="Palatino Linotype" w:cs="Palatino Linotype"/>
          <w:b/>
          <w:color w:val="000000"/>
          <w:sz w:val="24"/>
          <w:szCs w:val="24"/>
        </w:rPr>
        <w:t>SUJETO OBLIGADO</w:t>
      </w:r>
      <w:r w:rsidR="00C877CB" w:rsidRPr="00DE41EA">
        <w:rPr>
          <w:rFonts w:ascii="Palatino Linotype" w:eastAsia="Palatino Linotype" w:hAnsi="Palatino Linotype" w:cs="Palatino Linotype"/>
          <w:color w:val="000000"/>
          <w:sz w:val="24"/>
          <w:szCs w:val="24"/>
        </w:rPr>
        <w:t xml:space="preserve">, </w:t>
      </w:r>
      <w:r w:rsidR="00697B41" w:rsidRPr="00DE41EA">
        <w:rPr>
          <w:rFonts w:ascii="Palatino Linotype" w:eastAsia="Palatino Linotype" w:hAnsi="Palatino Linotype" w:cs="Palatino Linotype"/>
          <w:b/>
          <w:color w:val="000000"/>
          <w:sz w:val="24"/>
          <w:szCs w:val="24"/>
        </w:rPr>
        <w:t>EL</w:t>
      </w:r>
      <w:r w:rsidR="005C53AF" w:rsidRPr="00DE41EA">
        <w:rPr>
          <w:rFonts w:ascii="Palatino Linotype" w:eastAsia="Palatino Linotype" w:hAnsi="Palatino Linotype" w:cs="Palatino Linotype"/>
          <w:b/>
          <w:color w:val="000000"/>
          <w:sz w:val="24"/>
          <w:szCs w:val="24"/>
        </w:rPr>
        <w:t xml:space="preserve"> RECURRENTE</w:t>
      </w:r>
      <w:r w:rsidR="005C53AF" w:rsidRPr="00DE41EA">
        <w:rPr>
          <w:rFonts w:ascii="Palatino Linotype" w:eastAsia="Palatino Linotype" w:hAnsi="Palatino Linotype" w:cs="Palatino Linotype"/>
          <w:color w:val="000000"/>
          <w:sz w:val="24"/>
          <w:szCs w:val="24"/>
        </w:rPr>
        <w:t xml:space="preserve"> interpuso el Recurso de R</w:t>
      </w:r>
      <w:r w:rsidRPr="00DE41EA">
        <w:rPr>
          <w:rFonts w:ascii="Palatino Linotype" w:eastAsia="Palatino Linotype" w:hAnsi="Palatino Linotype" w:cs="Palatino Linotype"/>
          <w:color w:val="000000"/>
          <w:sz w:val="24"/>
          <w:szCs w:val="24"/>
        </w:rPr>
        <w:t xml:space="preserve">evisión el </w:t>
      </w:r>
      <w:r w:rsidR="00B6730E" w:rsidRPr="00DE41EA">
        <w:rPr>
          <w:rFonts w:ascii="Palatino Linotype" w:eastAsia="Palatino Linotype" w:hAnsi="Palatino Linotype" w:cs="Palatino Linotype"/>
          <w:b/>
          <w:color w:val="000000"/>
          <w:sz w:val="24"/>
          <w:szCs w:val="24"/>
        </w:rPr>
        <w:t>ocho</w:t>
      </w:r>
      <w:r w:rsidR="00071A60" w:rsidRPr="00DE41EA">
        <w:rPr>
          <w:rFonts w:ascii="Palatino Linotype" w:eastAsia="Palatino Linotype" w:hAnsi="Palatino Linotype" w:cs="Palatino Linotype"/>
          <w:b/>
          <w:color w:val="000000"/>
          <w:sz w:val="24"/>
          <w:szCs w:val="24"/>
        </w:rPr>
        <w:t xml:space="preserve"> </w:t>
      </w:r>
      <w:r w:rsidR="00666601" w:rsidRPr="00DE41EA">
        <w:rPr>
          <w:rFonts w:ascii="Palatino Linotype" w:eastAsia="Palatino Linotype" w:hAnsi="Palatino Linotype" w:cs="Palatino Linotype"/>
          <w:b/>
          <w:color w:val="000000"/>
          <w:sz w:val="24"/>
          <w:szCs w:val="24"/>
        </w:rPr>
        <w:t xml:space="preserve">de </w:t>
      </w:r>
      <w:r w:rsidR="00DC4F79" w:rsidRPr="00DE41EA">
        <w:rPr>
          <w:rFonts w:ascii="Palatino Linotype" w:eastAsia="Palatino Linotype" w:hAnsi="Palatino Linotype" w:cs="Palatino Linotype"/>
          <w:b/>
          <w:color w:val="000000"/>
          <w:sz w:val="24"/>
          <w:szCs w:val="24"/>
        </w:rPr>
        <w:t>abril</w:t>
      </w:r>
      <w:r w:rsidR="00836DD8" w:rsidRPr="00DE41EA">
        <w:rPr>
          <w:rFonts w:ascii="Palatino Linotype" w:eastAsia="Palatino Linotype" w:hAnsi="Palatino Linotype" w:cs="Palatino Linotype"/>
          <w:b/>
          <w:color w:val="000000"/>
          <w:sz w:val="24"/>
          <w:szCs w:val="24"/>
        </w:rPr>
        <w:t xml:space="preserve"> </w:t>
      </w:r>
      <w:r w:rsidR="0057229D" w:rsidRPr="00DE41EA">
        <w:rPr>
          <w:rFonts w:ascii="Palatino Linotype" w:eastAsia="Palatino Linotype" w:hAnsi="Palatino Linotype" w:cs="Palatino Linotype"/>
          <w:b/>
          <w:color w:val="000000"/>
          <w:sz w:val="24"/>
          <w:szCs w:val="24"/>
        </w:rPr>
        <w:t>de dos mil veintiséis</w:t>
      </w:r>
      <w:r w:rsidR="0020764D"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 xml:space="preserve">registrado en el </w:t>
      </w:r>
      <w:r w:rsidRPr="00DE41EA">
        <w:rPr>
          <w:rFonts w:ascii="Palatino Linotype" w:eastAsia="Palatino Linotype" w:hAnsi="Palatino Linotype" w:cs="Palatino Linotype"/>
          <w:b/>
          <w:color w:val="000000"/>
          <w:sz w:val="24"/>
          <w:szCs w:val="24"/>
        </w:rPr>
        <w:t xml:space="preserve">SAIMEX </w:t>
      </w:r>
      <w:r w:rsidRPr="00DE41EA">
        <w:rPr>
          <w:rFonts w:ascii="Palatino Linotype" w:eastAsia="Palatino Linotype" w:hAnsi="Palatino Linotype" w:cs="Palatino Linotype"/>
          <w:color w:val="000000"/>
          <w:sz w:val="24"/>
          <w:szCs w:val="24"/>
        </w:rPr>
        <w:t xml:space="preserve">con </w:t>
      </w:r>
      <w:r w:rsidR="00FB0F99" w:rsidRPr="00DE41EA">
        <w:rPr>
          <w:rFonts w:ascii="Palatino Linotype" w:eastAsia="Palatino Linotype" w:hAnsi="Palatino Linotype" w:cs="Palatino Linotype"/>
          <w:color w:val="000000"/>
          <w:sz w:val="24"/>
          <w:szCs w:val="24"/>
        </w:rPr>
        <w:t>el</w:t>
      </w:r>
      <w:r w:rsidR="00557D50" w:rsidRPr="00DE41EA">
        <w:rPr>
          <w:rFonts w:ascii="Palatino Linotype" w:eastAsia="Palatino Linotype" w:hAnsi="Palatino Linotype" w:cs="Palatino Linotype"/>
          <w:color w:val="000000"/>
          <w:sz w:val="24"/>
          <w:szCs w:val="24"/>
        </w:rPr>
        <w:t xml:space="preserve"> </w:t>
      </w:r>
      <w:r w:rsidRPr="00DE41EA">
        <w:rPr>
          <w:rFonts w:ascii="Palatino Linotype" w:eastAsia="Palatino Linotype" w:hAnsi="Palatino Linotype" w:cs="Palatino Linotype"/>
          <w:color w:val="000000"/>
          <w:sz w:val="24"/>
          <w:szCs w:val="24"/>
        </w:rPr>
        <w:t xml:space="preserve">número de expediente </w:t>
      </w:r>
      <w:r w:rsidR="00B6730E" w:rsidRPr="00DE41EA">
        <w:rPr>
          <w:rFonts w:ascii="Palatino Linotype" w:eastAsia="Palatino Linotype" w:hAnsi="Palatino Linotype" w:cs="Palatino Linotype"/>
          <w:b/>
          <w:sz w:val="24"/>
          <w:szCs w:val="24"/>
        </w:rPr>
        <w:t>3783</w:t>
      </w:r>
      <w:r w:rsidR="002A34A1" w:rsidRPr="00DE41EA">
        <w:rPr>
          <w:rFonts w:ascii="Palatino Linotype" w:eastAsia="Palatino Linotype" w:hAnsi="Palatino Linotype" w:cs="Palatino Linotype"/>
          <w:b/>
          <w:sz w:val="24"/>
          <w:szCs w:val="24"/>
        </w:rPr>
        <w:t>/INFOEM/IP/RR/2026</w:t>
      </w:r>
      <w:r w:rsidR="00F569B3" w:rsidRPr="00DE41EA">
        <w:rPr>
          <w:rFonts w:ascii="Palatino Linotype" w:eastAsia="Palatino Linotype" w:hAnsi="Palatino Linotype" w:cs="Palatino Linotype"/>
          <w:color w:val="000000"/>
          <w:sz w:val="24"/>
          <w:szCs w:val="24"/>
        </w:rPr>
        <w:t>,</w:t>
      </w:r>
      <w:r w:rsidR="00F569B3" w:rsidRPr="00DE41EA">
        <w:rPr>
          <w:rFonts w:ascii="Palatino Linotype" w:eastAsia="Palatino Linotype" w:hAnsi="Palatino Linotype" w:cs="Palatino Linotype"/>
          <w:b/>
          <w:color w:val="000000"/>
          <w:sz w:val="24"/>
          <w:szCs w:val="24"/>
        </w:rPr>
        <w:t xml:space="preserve"> </w:t>
      </w:r>
      <w:r w:rsidR="00B2326D" w:rsidRPr="00DE41EA">
        <w:rPr>
          <w:rFonts w:ascii="Palatino Linotype" w:eastAsia="Palatino Linotype" w:hAnsi="Palatino Linotype" w:cs="Palatino Linotype"/>
          <w:color w:val="000000"/>
          <w:sz w:val="24"/>
          <w:szCs w:val="24"/>
        </w:rPr>
        <w:t>en el</w:t>
      </w:r>
      <w:r w:rsidR="00557D50" w:rsidRPr="00DE41EA">
        <w:rPr>
          <w:rFonts w:ascii="Palatino Linotype" w:eastAsia="Palatino Linotype" w:hAnsi="Palatino Linotype" w:cs="Palatino Linotype"/>
          <w:color w:val="000000"/>
          <w:sz w:val="24"/>
          <w:szCs w:val="24"/>
        </w:rPr>
        <w:t xml:space="preserve"> cual aduce, la</w:t>
      </w:r>
      <w:r w:rsidRPr="00DE41EA">
        <w:rPr>
          <w:rFonts w:ascii="Palatino Linotype" w:eastAsia="Palatino Linotype" w:hAnsi="Palatino Linotype" w:cs="Palatino Linotype"/>
          <w:color w:val="000000"/>
          <w:sz w:val="24"/>
          <w:szCs w:val="24"/>
        </w:rPr>
        <w:t>s siguientes manifestaciones:</w:t>
      </w:r>
    </w:p>
    <w:p w:rsidR="005C53AF" w:rsidRPr="00DE41E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DE41EA"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t xml:space="preserve">Acto Impugnado: </w:t>
      </w:r>
    </w:p>
    <w:p w:rsidR="00C877CB" w:rsidRPr="00DE41EA" w:rsidRDefault="00331433" w:rsidP="006B375B">
      <w:pPr>
        <w:ind w:left="633"/>
        <w:jc w:val="both"/>
        <w:rPr>
          <w:rFonts w:ascii="Palatino Linotype" w:eastAsia="Times New Roman" w:hAnsi="Palatino Linotype" w:cs="Times New Roman"/>
          <w:i/>
          <w:sz w:val="24"/>
          <w:szCs w:val="24"/>
          <w:lang w:val="es-MX"/>
        </w:rPr>
      </w:pPr>
      <w:r w:rsidRPr="00DE41EA">
        <w:rPr>
          <w:rFonts w:ascii="Palatino Linotype" w:eastAsia="Palatino Linotype" w:hAnsi="Palatino Linotype" w:cs="Palatino Linotype"/>
          <w:i/>
          <w:color w:val="000000"/>
          <w:sz w:val="24"/>
          <w:szCs w:val="24"/>
        </w:rPr>
        <w:t>“</w:t>
      </w:r>
      <w:r w:rsidR="00B6730E" w:rsidRPr="00DE41EA">
        <w:rPr>
          <w:rFonts w:ascii="Palatino Linotype" w:hAnsi="Palatino Linotype"/>
          <w:i/>
          <w:color w:val="000000"/>
          <w:sz w:val="24"/>
          <w:szCs w:val="24"/>
        </w:rPr>
        <w:t xml:space="preserve">I. AUTORIDAD ANTE LA QUE SE INTERPONE Se interpone recurso de revisión ante el Instituto de Transparencia, Acceso a la Información Pública y Protección de Datos Personales del Estado de México y Municipios, en ejercicio del derecho de acceso a la información pública.II. ACTO RECLAMADO La negativa de acceso a información pública por parte del Ayuntamiento de Texcoco, así como la emisión de una respuesta deficiente, carente de debida fundamentación y motivación, respecto de información relacionada con ingresos públicos municipales.III. </w:t>
      </w:r>
      <w:r w:rsidR="00B6730E" w:rsidRPr="00DE41EA">
        <w:rPr>
          <w:rFonts w:ascii="Palatino Linotype" w:hAnsi="Palatino Linotype"/>
          <w:i/>
          <w:color w:val="000000"/>
          <w:sz w:val="24"/>
          <w:szCs w:val="24"/>
        </w:rPr>
        <w:lastRenderedPageBreak/>
        <w:t xml:space="preserve">AGRAVIOS PRIMERO. NEGATIVA CONTRARIA A LA NATURALEZA OBLIGATORIA DE LA INFORMACIÓN La información solicitada corresponde a ingresos públicos derivados del cobro por uso de piso en vía pública y mercados (tianguis). Dicha información: Es generada de manera sistemática Deriva de facultades fiscales del Ayuntamiento Debe encontrarse documentada en registros contables, administrativos y financieros Por lo tanto, su negativa no solo resulta improcedente, sino materialmente inverosímil, ya que implicaría que el sujeto obligado no registra ni controla ingresos públicos, lo cual sería una irregularidad grave. SEGUNDO. SIMULACIÓN DE INEXISTENCIA O RESPUESTA EVASIVA En caso de haberse declarado inexistencia, esta constituye una simulación administrativa, debido a que: No se acredita una búsqueda exhaustiva real No se documentan las áreas consultadas de manera verificable No se justifica normativamente la falta de generación de la información Esto configura una práctica común de evasión, contraria a los criterios del propio órgano garante. TERCERO. INCUMPLIMIENTO DEL DEBER DE DOCUMENTAR El sujeto obligado está legalmente obligado a documentar todo acto derivado del ejercicio de sus facultades, particularmente aquellos relacionados con la recaudación de ingresos. La inexistencia de la información implicaría: Incumplimiento de obligaciones administrativas Posible afectación a la hacienda pública Falta de controles internos Por lo tanto, la respuesta no solo vulnera el derecho de acceso a la información, sino que evidencia posibles irregularidades administrativas. CUARTO. REINCIDENCIA Y PATRÓN DE OPACIDAD Se hace valer expresamente que no es la primera ocasión en que el Ayuntamiento de Texcoco niega información pública de esta naturaleza. Esta conducta reiterada: Configura un patrón sistemático de opacidad Desvirtúa el cumplimiento de sus obligaciones de transparencia Debe ser considerada como agravante Se solicita que este hecho sea valorado para efectos de posibles sanciones. QUINTO. VIOLACIÓN AL PRINCIPIO DE MÁXIMA PUBLICIDAD La negativa contraviene directamente el principio de máxima publicidad, al tratarse de información relacionada con: Ingresos públicos Uso de bienes de dominio público Actividades reguladas por el Ayuntamiento No existe causal de reserva aplicable. IV. FUNDAMENTO LEGAL Se vulneran los principios y disposiciones establecidos en: Artículo 6º de la Constitución Política de los Estados Unidos Mexicanos Ley de Transparencia y Acceso a la Información Pública del Estado de México y Municipios Principios de máxima publicidad, legalidad, certeza y rendición de cuentas V. PETICIÓN Por lo expuesto, solicito a ese Instituto: Se admita el presente recurso de revisión. Se revoque la respuesta del Ayuntamiento de Texcoco. Se ordene la entrega íntegra de la información solicitada, en formato digital, conforme a los registros existentes. En caso de insistir en la inexistencia: Se ordene la emisión de una declaratoria formal Se acrediten documentalmente las búsquedas realizadas Se identifiquen plenamente las </w:t>
      </w:r>
      <w:r w:rsidR="00B6730E" w:rsidRPr="00DE41EA">
        <w:rPr>
          <w:rFonts w:ascii="Palatino Linotype" w:hAnsi="Palatino Linotype"/>
          <w:i/>
          <w:color w:val="000000"/>
          <w:sz w:val="24"/>
          <w:szCs w:val="24"/>
        </w:rPr>
        <w:lastRenderedPageBreak/>
        <w:t>áreas responsables Se dé vista al Órgano Interno de Control, por la posible comisión de faltas administrativas derivadas de: Negativa injustificada Falta de documentación de actos públicos Reincidencia en conductas de opacidad Se analice la conducta reiterada del sujeto obligado para efectos de posibles medidas de apremio o sanción.</w:t>
      </w:r>
      <w:r w:rsidR="00072DA9" w:rsidRPr="00DE41EA">
        <w:rPr>
          <w:rFonts w:ascii="Palatino Linotype" w:hAnsi="Palatino Linotype"/>
          <w:i/>
          <w:color w:val="000000"/>
          <w:sz w:val="24"/>
          <w:szCs w:val="24"/>
        </w:rPr>
        <w:t>.</w:t>
      </w:r>
      <w:r w:rsidR="0004750F" w:rsidRPr="00DE41EA">
        <w:rPr>
          <w:rFonts w:ascii="Palatino Linotype" w:hAnsi="Palatino Linotype"/>
          <w:i/>
          <w:color w:val="000000"/>
          <w:sz w:val="24"/>
          <w:szCs w:val="24"/>
        </w:rPr>
        <w:t>”</w:t>
      </w:r>
      <w:r w:rsidR="00071A60" w:rsidRPr="00DE41EA">
        <w:rPr>
          <w:rFonts w:ascii="Palatino Linotype" w:hAnsi="Palatino Linotype"/>
          <w:i/>
          <w:color w:val="000000"/>
          <w:sz w:val="24"/>
          <w:szCs w:val="24"/>
        </w:rPr>
        <w:t xml:space="preserve"> </w:t>
      </w:r>
      <w:r w:rsidR="009D2402" w:rsidRPr="00DE41EA">
        <w:rPr>
          <w:rFonts w:ascii="Palatino Linotype" w:hAnsi="Palatino Linotype"/>
          <w:i/>
          <w:color w:val="000000"/>
          <w:sz w:val="24"/>
          <w:szCs w:val="24"/>
        </w:rPr>
        <w:t>(</w:t>
      </w:r>
      <w:r w:rsidRPr="00DE41EA">
        <w:rPr>
          <w:rFonts w:ascii="Palatino Linotype" w:eastAsia="Palatino Linotype" w:hAnsi="Palatino Linotype" w:cs="Palatino Linotype"/>
          <w:i/>
          <w:color w:val="000000"/>
          <w:sz w:val="24"/>
          <w:szCs w:val="24"/>
        </w:rPr>
        <w:t>Sic).</w:t>
      </w:r>
    </w:p>
    <w:p w:rsidR="00822CF0" w:rsidRPr="00DE41EA" w:rsidRDefault="00822CF0" w:rsidP="00822CF0">
      <w:pPr>
        <w:spacing w:after="0"/>
        <w:jc w:val="both"/>
        <w:rPr>
          <w:rFonts w:ascii="Palatino Linotype" w:eastAsia="Palatino Linotype" w:hAnsi="Palatino Linotype" w:cs="Palatino Linotype"/>
          <w:i/>
          <w:color w:val="000000"/>
          <w:sz w:val="24"/>
          <w:szCs w:val="24"/>
        </w:rPr>
      </w:pPr>
    </w:p>
    <w:p w:rsidR="00705D12" w:rsidRPr="00DE41EA"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b/>
          <w:color w:val="000000"/>
          <w:sz w:val="24"/>
          <w:szCs w:val="24"/>
        </w:rPr>
        <w:t>Razones o Motivos de Inconformidad</w:t>
      </w:r>
      <w:r w:rsidRPr="00DE41EA">
        <w:rPr>
          <w:rFonts w:ascii="Palatino Linotype" w:eastAsia="Palatino Linotype" w:hAnsi="Palatino Linotype" w:cs="Palatino Linotype"/>
          <w:color w:val="000000"/>
          <w:sz w:val="24"/>
          <w:szCs w:val="24"/>
        </w:rPr>
        <w:t xml:space="preserve">: </w:t>
      </w:r>
    </w:p>
    <w:p w:rsidR="00C70C83" w:rsidRPr="00DE41EA" w:rsidRDefault="00C70C83" w:rsidP="00C70C83">
      <w:pPr>
        <w:pStyle w:val="Prrafodelista"/>
        <w:ind w:left="720"/>
        <w:jc w:val="both"/>
        <w:rPr>
          <w:rFonts w:ascii="Palatino Linotype" w:hAnsi="Palatino Linotype"/>
          <w:i/>
          <w:lang w:val="es-MX"/>
        </w:rPr>
      </w:pPr>
      <w:r w:rsidRPr="00DE41EA">
        <w:rPr>
          <w:rFonts w:ascii="Palatino Linotype" w:eastAsia="Palatino Linotype" w:hAnsi="Palatino Linotype" w:cs="Palatino Linotype"/>
          <w:i/>
          <w:color w:val="000000"/>
        </w:rPr>
        <w:t>“</w:t>
      </w:r>
      <w:r w:rsidR="00B6730E" w:rsidRPr="00DE41EA">
        <w:rPr>
          <w:rFonts w:ascii="Palatino Linotype" w:hAnsi="Palatino Linotype"/>
          <w:i/>
          <w:color w:val="000000"/>
        </w:rPr>
        <w:t xml:space="preserve">I. AUTORIDAD ANTE LA QUE SE INTERPONE Se interpone recurso de revisión ante el Instituto de Transparencia, Acceso a la Información Pública y Protección de Datos Personales del Estado de México y Municipios, en ejercicio del derecho de acceso a la información pública.II. ACTO RECLAMADO La negativa de acceso a información pública por parte del Ayuntamiento de Texcoco, así como la emisión de una respuesta deficiente, carente de debida fundamentación y motivación, respecto de información relacionada con ingresos públicos municipales.III. AGRAVIOS PRIMERO. NEGATIVA CONTRARIA A LA NATURALEZA OBLIGATORIA DE LA INFORMACIÓN La información solicitada corresponde a ingresos públicos derivados del cobro por uso de piso en vía pública y mercados (tianguis). Dicha información: Es generada de manera sistemática Deriva de facultades fiscales del Ayuntamiento Debe encontrarse documentada en registros contables, administrativos y financieros Por lo tanto, su negativa no solo resulta improcedente, sino materialmente inverosímil, ya que implicaría que el sujeto obligado no registra ni controla ingresos públicos, lo cual sería una irregularidad grave. SEGUNDO. SIMULACIÓN DE INEXISTENCIA O RESPUESTA EVASIVA En caso de haberse declarado inexistencia, esta constituye una simulación administrativa, debido a que: No se acredita una búsqueda exhaustiva real No se documentan las áreas consultadas de manera verificable No se justifica normativamente la falta de generación de la información Esto configura una práctica común de evasión, contraria a los criterios del propio órgano garante. TERCERO. INCUMPLIMIENTO DEL DEBER DE DOCUMENTAR El sujeto obligado está legalmente obligado a documentar todo acto derivado del ejercicio de sus facultades, particularmente aquellos relacionados con la recaudación de ingresos. La inexistencia de la información implicaría: Incumplimiento de obligaciones administrativas Posible afectación a la hacienda pública Falta de controles internos Por lo tanto, la respuesta no solo vulnera el derecho de acceso a la información, sino que evidencia posibles irregularidades administrativas. CUARTO. REINCIDENCIA Y PATRÓN DE OPACIDAD Se hace valer expresamente que no es la primera ocasión en que el Ayuntamiento de Texcoco niega información pública de esta naturaleza. Esta conducta reiterada: Configura un patrón sistemático de opacidad Desvirtúa el cumplimiento de sus obligaciones de transparencia Debe ser considerada como agravante Se solicita que este hecho sea valorado para efectos de posibles sanciones. QUINTO. VIOLACIÓN AL PRINCIPIO DE MÁXIMA PUBLICIDAD La negativa contraviene directamente el principio de máxima publicidad, al </w:t>
      </w:r>
      <w:r w:rsidR="00B6730E" w:rsidRPr="00DE41EA">
        <w:rPr>
          <w:rFonts w:ascii="Palatino Linotype" w:hAnsi="Palatino Linotype"/>
          <w:i/>
          <w:color w:val="000000"/>
        </w:rPr>
        <w:lastRenderedPageBreak/>
        <w:t>tratarse de información relacionada con: Ingresos públicos Uso de bienes de dominio público Actividades reguladas por el Ayuntamiento No existe causal de reserva aplicable. IV. FUNDAMENTO LEGAL Se vulneran los principios y disposiciones establecidos en: Artículo 6º de la Constitución Política de los Estados Unidos Mexicanos Ley de Transparencia y Acceso a la Información Pública del Estado de México y Municipios Principios de máxima publicidad, legalidad, certeza y rendición de cuentas V. PETICIÓN Por lo expuesto, solicito a ese Instituto: Se admita el presente recurso de revisión. Se revoque la respuesta del Ayuntamiento de Texcoco. Se ordene la entrega íntegra de la información solicitada, en formato digital, conforme a los registros existentes. En caso de insistir en la inexistencia: Se ordene la emisión de una declaratoria formal Se acrediten documentalmente las búsquedas realizadas Se identifiquen plenamente las áreas responsables Se dé vista al Órgano Interno de Control, por la posible comisión de faltas administrativas derivadas de: Negativa injustificada Falta de documentación de actos públicos Reincidencia en conductas de opacidad Se analice la conducta reiterada del sujeto obligado para efectos de posibles medidas de apremio o sanción</w:t>
      </w:r>
      <w:r w:rsidRPr="00DE41EA">
        <w:rPr>
          <w:rFonts w:ascii="Palatino Linotype" w:hAnsi="Palatino Linotype"/>
          <w:i/>
          <w:color w:val="000000"/>
        </w:rPr>
        <w:t>.” (</w:t>
      </w:r>
      <w:r w:rsidRPr="00DE41EA">
        <w:rPr>
          <w:rFonts w:ascii="Palatino Linotype" w:eastAsia="Palatino Linotype" w:hAnsi="Palatino Linotype" w:cs="Palatino Linotype"/>
          <w:i/>
          <w:color w:val="000000"/>
        </w:rPr>
        <w:t>Sic).</w:t>
      </w:r>
    </w:p>
    <w:p w:rsidR="00195A58" w:rsidRPr="00DE41EA" w:rsidRDefault="00195A58" w:rsidP="00654638">
      <w:pPr>
        <w:spacing w:after="0" w:line="360" w:lineRule="auto"/>
        <w:jc w:val="both"/>
        <w:rPr>
          <w:rFonts w:ascii="Palatino Linotype" w:eastAsia="Palatino Linotype" w:hAnsi="Palatino Linotype" w:cs="Palatino Linotype"/>
          <w:sz w:val="24"/>
          <w:szCs w:val="24"/>
        </w:rPr>
      </w:pPr>
    </w:p>
    <w:p w:rsidR="00175A3C" w:rsidRPr="00DE41EA"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Medio de impugnación que le fue turnado por me</w:t>
      </w:r>
      <w:r w:rsidR="00557D50" w:rsidRPr="00DE41EA">
        <w:rPr>
          <w:rFonts w:ascii="Palatino Linotype" w:eastAsia="Palatino Linotype" w:hAnsi="Palatino Linotype" w:cs="Palatino Linotype"/>
          <w:color w:val="000000"/>
          <w:sz w:val="24"/>
          <w:szCs w:val="24"/>
        </w:rPr>
        <w:t>d</w:t>
      </w:r>
      <w:r w:rsidR="00FE5D54" w:rsidRPr="00DE41EA">
        <w:rPr>
          <w:rFonts w:ascii="Palatino Linotype" w:eastAsia="Palatino Linotype" w:hAnsi="Palatino Linotype" w:cs="Palatino Linotype"/>
          <w:color w:val="000000"/>
          <w:sz w:val="24"/>
          <w:szCs w:val="24"/>
        </w:rPr>
        <w:t>io del sistema electrónico a la Comisionada</w:t>
      </w:r>
      <w:r w:rsidRPr="00DE41EA">
        <w:rPr>
          <w:rFonts w:ascii="Palatino Linotype" w:eastAsia="Palatino Linotype" w:hAnsi="Palatino Linotype" w:cs="Palatino Linotype"/>
          <w:color w:val="000000"/>
          <w:sz w:val="24"/>
          <w:szCs w:val="24"/>
        </w:rPr>
        <w:t xml:space="preserve"> </w:t>
      </w:r>
      <w:r w:rsidR="00FE5D54" w:rsidRPr="00DE41EA">
        <w:rPr>
          <w:rFonts w:ascii="Palatino Linotype" w:eastAsia="Palatino Linotype" w:hAnsi="Palatino Linotype" w:cs="Palatino Linotype"/>
          <w:color w:val="000000"/>
          <w:sz w:val="24"/>
          <w:szCs w:val="24"/>
        </w:rPr>
        <w:t>María del Rosario Mejía Ayala</w:t>
      </w:r>
      <w:r w:rsidR="005C2871"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en términos del arábigo 185</w:t>
      </w:r>
      <w:r w:rsidR="005C2871"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fracción I</w:t>
      </w:r>
      <w:r w:rsidR="005C2871"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DE41EA">
        <w:rPr>
          <w:rFonts w:ascii="Palatino Linotype" w:eastAsia="Palatino Linotype" w:hAnsi="Palatino Linotype" w:cs="Palatino Linotype"/>
          <w:color w:val="000000"/>
          <w:sz w:val="24"/>
          <w:szCs w:val="24"/>
        </w:rPr>
        <w:t>recayó el</w:t>
      </w:r>
      <w:r w:rsidRPr="00DE41EA">
        <w:rPr>
          <w:rFonts w:ascii="Palatino Linotype" w:eastAsia="Palatino Linotype" w:hAnsi="Palatino Linotype" w:cs="Palatino Linotype"/>
          <w:color w:val="000000"/>
          <w:sz w:val="24"/>
          <w:szCs w:val="24"/>
        </w:rPr>
        <w:t xml:space="preserve"> acuerdo de admisión de fecha</w:t>
      </w:r>
      <w:r w:rsidR="00546FA7" w:rsidRPr="00DE41EA">
        <w:rPr>
          <w:rFonts w:ascii="Palatino Linotype" w:eastAsia="Palatino Linotype" w:hAnsi="Palatino Linotype" w:cs="Palatino Linotype"/>
          <w:color w:val="000000"/>
          <w:sz w:val="24"/>
          <w:szCs w:val="24"/>
        </w:rPr>
        <w:t xml:space="preserve"> </w:t>
      </w:r>
      <w:r w:rsidR="00B6730E" w:rsidRPr="00DE41EA">
        <w:rPr>
          <w:rFonts w:ascii="Palatino Linotype" w:eastAsia="Palatino Linotype" w:hAnsi="Palatino Linotype" w:cs="Palatino Linotype"/>
          <w:b/>
          <w:color w:val="000000"/>
          <w:sz w:val="24"/>
          <w:szCs w:val="24"/>
        </w:rPr>
        <w:t>quince</w:t>
      </w:r>
      <w:r w:rsidR="0044079F" w:rsidRPr="00DE41EA">
        <w:rPr>
          <w:rFonts w:ascii="Palatino Linotype" w:eastAsia="Palatino Linotype" w:hAnsi="Palatino Linotype" w:cs="Palatino Linotype"/>
          <w:b/>
          <w:color w:val="000000"/>
          <w:sz w:val="24"/>
          <w:szCs w:val="24"/>
        </w:rPr>
        <w:t xml:space="preserve"> </w:t>
      </w:r>
      <w:r w:rsidR="00A3780B" w:rsidRPr="00DE41EA">
        <w:rPr>
          <w:rFonts w:ascii="Palatino Linotype" w:eastAsia="Palatino Linotype" w:hAnsi="Palatino Linotype" w:cs="Palatino Linotype"/>
          <w:b/>
          <w:color w:val="000000"/>
          <w:sz w:val="24"/>
          <w:szCs w:val="24"/>
        </w:rPr>
        <w:t xml:space="preserve">de </w:t>
      </w:r>
      <w:r w:rsidR="009A1127" w:rsidRPr="00DE41EA">
        <w:rPr>
          <w:rFonts w:ascii="Palatino Linotype" w:eastAsia="Palatino Linotype" w:hAnsi="Palatino Linotype" w:cs="Palatino Linotype"/>
          <w:b/>
          <w:color w:val="000000"/>
          <w:sz w:val="24"/>
          <w:szCs w:val="24"/>
        </w:rPr>
        <w:t>abril</w:t>
      </w:r>
      <w:r w:rsidR="002A34A1" w:rsidRPr="00DE41EA">
        <w:rPr>
          <w:rFonts w:ascii="Palatino Linotype" w:eastAsia="Palatino Linotype" w:hAnsi="Palatino Linotype" w:cs="Palatino Linotype"/>
          <w:b/>
          <w:color w:val="000000"/>
          <w:sz w:val="24"/>
          <w:szCs w:val="24"/>
        </w:rPr>
        <w:t xml:space="preserve"> de dos mil veintiséis</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sz w:val="24"/>
          <w:szCs w:val="24"/>
        </w:rPr>
        <w:t>determinando</w:t>
      </w:r>
      <w:r w:rsidRPr="00DE41EA">
        <w:rPr>
          <w:rFonts w:ascii="Palatino Linotype" w:eastAsia="Palatino Linotype" w:hAnsi="Palatino Linotype" w:cs="Palatino Linotype"/>
          <w:color w:val="000000"/>
          <w:sz w:val="24"/>
          <w:szCs w:val="24"/>
        </w:rPr>
        <w:t xml:space="preserve"> un plazo de siete días para que las partes </w:t>
      </w:r>
      <w:r w:rsidRPr="00DE41EA">
        <w:rPr>
          <w:rFonts w:ascii="Palatino Linotype" w:eastAsia="Palatino Linotype" w:hAnsi="Palatino Linotype" w:cs="Palatino Linotype"/>
          <w:sz w:val="24"/>
          <w:szCs w:val="24"/>
        </w:rPr>
        <w:t>manifestar</w:t>
      </w:r>
      <w:r w:rsidR="005C53AF" w:rsidRPr="00DE41EA">
        <w:rPr>
          <w:rFonts w:ascii="Palatino Linotype" w:eastAsia="Palatino Linotype" w:hAnsi="Palatino Linotype" w:cs="Palatino Linotype"/>
          <w:sz w:val="24"/>
          <w:szCs w:val="24"/>
        </w:rPr>
        <w:t xml:space="preserve">an </w:t>
      </w:r>
      <w:r w:rsidRPr="00DE41E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DE41E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DE41EA"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DE41EA">
        <w:rPr>
          <w:rFonts w:ascii="Palatino Linotype" w:eastAsia="Palatino Linotype" w:hAnsi="Palatino Linotype" w:cs="Palatino Linotype"/>
          <w:b/>
          <w:color w:val="000000" w:themeColor="text1"/>
          <w:sz w:val="24"/>
          <w:szCs w:val="24"/>
        </w:rPr>
        <w:t>EL SUJETO OBLIGADO</w:t>
      </w:r>
      <w:r w:rsidR="00331433" w:rsidRPr="00DE41EA">
        <w:rPr>
          <w:rFonts w:ascii="Palatino Linotype" w:eastAsia="Palatino Linotype" w:hAnsi="Palatino Linotype" w:cs="Palatino Linotype"/>
          <w:color w:val="000000" w:themeColor="text1"/>
          <w:sz w:val="24"/>
          <w:szCs w:val="24"/>
        </w:rPr>
        <w:t xml:space="preserve"> fue omiso en rendir el </w:t>
      </w:r>
      <w:r w:rsidR="00A61C28" w:rsidRPr="00DE41EA">
        <w:rPr>
          <w:rFonts w:ascii="Palatino Linotype" w:eastAsia="Palatino Linotype" w:hAnsi="Palatino Linotype" w:cs="Palatino Linotype"/>
          <w:color w:val="000000" w:themeColor="text1"/>
          <w:sz w:val="24"/>
          <w:szCs w:val="24"/>
        </w:rPr>
        <w:t xml:space="preserve">Informe Justificado; </w:t>
      </w:r>
      <w:r w:rsidR="00B6730E" w:rsidRPr="00DE41EA">
        <w:rPr>
          <w:rFonts w:ascii="Palatino Linotype" w:eastAsia="Palatino Linotype" w:hAnsi="Palatino Linotype" w:cs="Palatino Linotype"/>
          <w:color w:val="000000" w:themeColor="text1"/>
          <w:sz w:val="24"/>
          <w:szCs w:val="24"/>
        </w:rPr>
        <w:t>a su vez,</w:t>
      </w:r>
      <w:r w:rsidR="00A61C28" w:rsidRPr="00DE41EA">
        <w:rPr>
          <w:rFonts w:ascii="Palatino Linotype" w:eastAsia="Palatino Linotype" w:hAnsi="Palatino Linotype" w:cs="Palatino Linotype"/>
          <w:color w:val="000000" w:themeColor="text1"/>
          <w:sz w:val="24"/>
          <w:szCs w:val="24"/>
        </w:rPr>
        <w:t xml:space="preserve"> </w:t>
      </w:r>
      <w:r w:rsidR="00B6730E" w:rsidRPr="00DE41EA">
        <w:rPr>
          <w:rFonts w:ascii="Palatino Linotype" w:eastAsia="Palatino Linotype" w:hAnsi="Palatino Linotype" w:cs="Palatino Linotype"/>
          <w:b/>
          <w:color w:val="000000" w:themeColor="text1"/>
          <w:sz w:val="24"/>
          <w:szCs w:val="24"/>
        </w:rPr>
        <w:t>EL</w:t>
      </w:r>
      <w:r w:rsidRPr="00DE41EA">
        <w:rPr>
          <w:rFonts w:ascii="Palatino Linotype" w:eastAsia="Palatino Linotype" w:hAnsi="Palatino Linotype" w:cs="Palatino Linotype"/>
          <w:b/>
          <w:color w:val="000000" w:themeColor="text1"/>
          <w:sz w:val="24"/>
          <w:szCs w:val="24"/>
        </w:rPr>
        <w:t xml:space="preserve"> RECURRENTE</w:t>
      </w:r>
      <w:r w:rsidR="00331433" w:rsidRPr="00DE41EA">
        <w:rPr>
          <w:rFonts w:ascii="Palatino Linotype" w:eastAsia="Palatino Linotype" w:hAnsi="Palatino Linotype" w:cs="Palatino Linotype"/>
          <w:color w:val="000000" w:themeColor="text1"/>
          <w:sz w:val="24"/>
          <w:szCs w:val="24"/>
        </w:rPr>
        <w:t xml:space="preserve"> </w:t>
      </w:r>
      <w:r w:rsidR="00B6730E" w:rsidRPr="00DE41EA">
        <w:rPr>
          <w:rFonts w:ascii="Palatino Linotype" w:eastAsia="Palatino Linotype" w:hAnsi="Palatino Linotype" w:cs="Palatino Linotype"/>
          <w:color w:val="000000" w:themeColor="text1"/>
          <w:sz w:val="24"/>
          <w:szCs w:val="24"/>
        </w:rPr>
        <w:t xml:space="preserve">remitió los archivos </w:t>
      </w:r>
      <w:hyperlink r:id="rId9" w:history="1">
        <w:r w:rsidR="00B6730E" w:rsidRPr="00DE41EA">
          <w:rPr>
            <w:rStyle w:val="Hipervnculo"/>
            <w:rFonts w:ascii="Palatino Linotype" w:hAnsi="Palatino Linotype" w:cs="Arial"/>
            <w:b/>
            <w:bCs/>
            <w:i/>
            <w:color w:val="000000" w:themeColor="text1"/>
            <w:sz w:val="24"/>
            <w:szCs w:val="24"/>
            <w:u w:val="none"/>
          </w:rPr>
          <w:t>MANIFESTACIÓN-20260416113650.pdf</w:t>
        </w:r>
      </w:hyperlink>
      <w:r w:rsidR="00B6730E" w:rsidRPr="00DE41EA">
        <w:rPr>
          <w:rFonts w:ascii="Palatino Linotype" w:hAnsi="Palatino Linotype"/>
          <w:i/>
          <w:color w:val="000000" w:themeColor="text1"/>
          <w:sz w:val="24"/>
          <w:szCs w:val="24"/>
        </w:rPr>
        <w:t xml:space="preserve">, </w:t>
      </w:r>
      <w:hyperlink r:id="rId10" w:history="1">
        <w:r w:rsidR="00B6730E" w:rsidRPr="00DE41EA">
          <w:rPr>
            <w:rStyle w:val="Hipervnculo"/>
            <w:rFonts w:ascii="Palatino Linotype" w:hAnsi="Palatino Linotype" w:cs="Arial"/>
            <w:b/>
            <w:bCs/>
            <w:i/>
            <w:color w:val="000000" w:themeColor="text1"/>
            <w:sz w:val="24"/>
            <w:szCs w:val="24"/>
            <w:u w:val="none"/>
          </w:rPr>
          <w:t>INFORME JURÍDICO SOBRE VIOLACIÓN AL DERECHO DE ACC.docx</w:t>
        </w:r>
      </w:hyperlink>
      <w:r w:rsidR="00B6730E" w:rsidRPr="00DE41EA">
        <w:rPr>
          <w:rFonts w:ascii="Palatino Linotype" w:hAnsi="Palatino Linotype"/>
          <w:color w:val="000000" w:themeColor="text1"/>
          <w:sz w:val="24"/>
          <w:szCs w:val="24"/>
        </w:rPr>
        <w:t xml:space="preserve"> y </w:t>
      </w:r>
      <w:hyperlink r:id="rId11" w:history="1">
        <w:r w:rsidR="00B6730E" w:rsidRPr="00DE41EA">
          <w:rPr>
            <w:rStyle w:val="Hipervnculo"/>
            <w:rFonts w:ascii="Palatino Linotype" w:hAnsi="Palatino Linotype" w:cs="Arial"/>
            <w:b/>
            <w:bCs/>
            <w:i/>
            <w:color w:val="000000" w:themeColor="text1"/>
            <w:sz w:val="24"/>
            <w:szCs w:val="24"/>
            <w:u w:val="none"/>
          </w:rPr>
          <w:t>ALEGATOS.docx</w:t>
        </w:r>
      </w:hyperlink>
      <w:r w:rsidR="00B6730E" w:rsidRPr="00DE41EA">
        <w:rPr>
          <w:rFonts w:ascii="Palatino Linotype" w:hAnsi="Palatino Linotype"/>
          <w:i/>
          <w:color w:val="000000" w:themeColor="text1"/>
          <w:sz w:val="24"/>
          <w:szCs w:val="24"/>
        </w:rPr>
        <w:t xml:space="preserve">, </w:t>
      </w:r>
      <w:r w:rsidR="00B6730E" w:rsidRPr="00DE41EA">
        <w:rPr>
          <w:rFonts w:ascii="Palatino Linotype" w:hAnsi="Palatino Linotype"/>
          <w:color w:val="000000" w:themeColor="text1"/>
          <w:sz w:val="24"/>
          <w:szCs w:val="24"/>
        </w:rPr>
        <w:t>los cuales contienen escrito</w:t>
      </w:r>
      <w:r w:rsidR="00B575AE" w:rsidRPr="00DE41EA">
        <w:rPr>
          <w:rFonts w:ascii="Palatino Linotype" w:hAnsi="Palatino Linotype"/>
          <w:color w:val="000000" w:themeColor="text1"/>
          <w:sz w:val="24"/>
          <w:szCs w:val="24"/>
        </w:rPr>
        <w:t>s</w:t>
      </w:r>
      <w:r w:rsidR="00B6730E" w:rsidRPr="00DE41EA">
        <w:rPr>
          <w:rFonts w:ascii="Palatino Linotype" w:hAnsi="Palatino Linotype"/>
          <w:color w:val="000000" w:themeColor="text1"/>
          <w:sz w:val="24"/>
          <w:szCs w:val="24"/>
        </w:rPr>
        <w:t xml:space="preserve"> libre</w:t>
      </w:r>
      <w:r w:rsidR="00B575AE" w:rsidRPr="00DE41EA">
        <w:rPr>
          <w:rFonts w:ascii="Palatino Linotype" w:hAnsi="Palatino Linotype"/>
          <w:color w:val="000000" w:themeColor="text1"/>
          <w:sz w:val="24"/>
          <w:szCs w:val="24"/>
        </w:rPr>
        <w:t>s,</w:t>
      </w:r>
      <w:r w:rsidR="00B6730E" w:rsidRPr="00DE41EA">
        <w:rPr>
          <w:rFonts w:ascii="Palatino Linotype" w:hAnsi="Palatino Linotype"/>
          <w:color w:val="000000" w:themeColor="text1"/>
          <w:sz w:val="24"/>
          <w:szCs w:val="24"/>
        </w:rPr>
        <w:t xml:space="preserve"> </w:t>
      </w:r>
      <w:r w:rsidR="00B575AE" w:rsidRPr="00DE41EA">
        <w:rPr>
          <w:rFonts w:ascii="Palatino Linotype" w:hAnsi="Palatino Linotype"/>
          <w:color w:val="000000" w:themeColor="text1"/>
          <w:sz w:val="24"/>
          <w:szCs w:val="24"/>
        </w:rPr>
        <w:t xml:space="preserve">donde el recurrente manifiesta diversas consideraciones derivadas de la falta de respuesta por el </w:t>
      </w:r>
      <w:r w:rsidR="00B575AE" w:rsidRPr="00DE41EA">
        <w:rPr>
          <w:rFonts w:ascii="Palatino Linotype" w:hAnsi="Palatino Linotype"/>
          <w:b/>
          <w:color w:val="000000" w:themeColor="text1"/>
          <w:sz w:val="24"/>
          <w:szCs w:val="24"/>
        </w:rPr>
        <w:t>SUJETO OBLIGADO.</w:t>
      </w:r>
      <w:r w:rsidR="00B575AE" w:rsidRPr="00DE41EA">
        <w:rPr>
          <w:rFonts w:ascii="Palatino Linotype" w:hAnsi="Palatino Linotype"/>
          <w:color w:val="000000" w:themeColor="text1"/>
          <w:sz w:val="24"/>
          <w:szCs w:val="24"/>
        </w:rPr>
        <w:t xml:space="preserve"> </w:t>
      </w:r>
    </w:p>
    <w:p w:rsidR="00705D12" w:rsidRPr="00DE41E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DE41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Ahora bien, e</w:t>
      </w:r>
      <w:r w:rsidR="00331433" w:rsidRPr="00DE41EA">
        <w:rPr>
          <w:rFonts w:ascii="Palatino Linotype" w:eastAsia="Palatino Linotype" w:hAnsi="Palatino Linotype" w:cs="Palatino Linotype"/>
          <w:color w:val="000000"/>
          <w:sz w:val="24"/>
          <w:szCs w:val="24"/>
        </w:rPr>
        <w:t>n términos del artículo 185</w:t>
      </w:r>
      <w:r w:rsidR="005C2871" w:rsidRPr="00DE41EA">
        <w:rPr>
          <w:rFonts w:ascii="Palatino Linotype" w:eastAsia="Palatino Linotype" w:hAnsi="Palatino Linotype" w:cs="Palatino Linotype"/>
          <w:color w:val="000000"/>
          <w:sz w:val="24"/>
          <w:szCs w:val="24"/>
        </w:rPr>
        <w:t>,</w:t>
      </w:r>
      <w:r w:rsidR="00331433" w:rsidRPr="00DE41E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DE41EA">
        <w:rPr>
          <w:rFonts w:ascii="Palatino Linotype" w:eastAsia="Palatino Linotype" w:hAnsi="Palatino Linotype" w:cs="Palatino Linotype"/>
          <w:color w:val="000000"/>
          <w:sz w:val="24"/>
          <w:szCs w:val="24"/>
        </w:rPr>
        <w:t>el</w:t>
      </w:r>
      <w:r w:rsidRPr="00DE41EA">
        <w:rPr>
          <w:rFonts w:ascii="Palatino Linotype" w:eastAsia="Palatino Linotype" w:hAnsi="Palatino Linotype" w:cs="Palatino Linotype"/>
          <w:b/>
          <w:color w:val="000000"/>
          <w:sz w:val="24"/>
          <w:szCs w:val="24"/>
        </w:rPr>
        <w:t xml:space="preserve"> </w:t>
      </w:r>
      <w:r w:rsidR="00B575AE" w:rsidRPr="00DE41EA">
        <w:rPr>
          <w:rFonts w:ascii="Palatino Linotype" w:eastAsia="Palatino Linotype" w:hAnsi="Palatino Linotype" w:cs="Palatino Linotype"/>
          <w:b/>
          <w:color w:val="000000"/>
          <w:sz w:val="24"/>
          <w:szCs w:val="24"/>
        </w:rPr>
        <w:t>veintisiete</w:t>
      </w:r>
      <w:r w:rsidR="0004750F" w:rsidRPr="00DE41EA">
        <w:rPr>
          <w:rFonts w:ascii="Palatino Linotype" w:eastAsia="Palatino Linotype" w:hAnsi="Palatino Linotype" w:cs="Palatino Linotype"/>
          <w:b/>
          <w:color w:val="000000"/>
          <w:sz w:val="24"/>
          <w:szCs w:val="24"/>
        </w:rPr>
        <w:t xml:space="preserve"> </w:t>
      </w:r>
      <w:r w:rsidR="00F6424C" w:rsidRPr="00DE41EA">
        <w:rPr>
          <w:rFonts w:ascii="Palatino Linotype" w:eastAsia="Palatino Linotype" w:hAnsi="Palatino Linotype" w:cs="Palatino Linotype"/>
          <w:b/>
          <w:color w:val="000000"/>
          <w:sz w:val="24"/>
          <w:szCs w:val="24"/>
        </w:rPr>
        <w:t>de abril</w:t>
      </w:r>
      <w:r w:rsidR="00F17233" w:rsidRPr="00DE41EA">
        <w:rPr>
          <w:rFonts w:ascii="Palatino Linotype" w:eastAsia="Palatino Linotype" w:hAnsi="Palatino Linotype" w:cs="Palatino Linotype"/>
          <w:b/>
          <w:color w:val="000000"/>
          <w:sz w:val="24"/>
          <w:szCs w:val="24"/>
        </w:rPr>
        <w:t xml:space="preserve"> </w:t>
      </w:r>
      <w:r w:rsidR="004C0FD5" w:rsidRPr="00DE41EA">
        <w:rPr>
          <w:rFonts w:ascii="Palatino Linotype" w:eastAsia="Palatino Linotype" w:hAnsi="Palatino Linotype" w:cs="Palatino Linotype"/>
          <w:b/>
          <w:color w:val="000000"/>
          <w:sz w:val="24"/>
          <w:szCs w:val="24"/>
        </w:rPr>
        <w:lastRenderedPageBreak/>
        <w:t>de dos mil veintiséis</w:t>
      </w:r>
      <w:r w:rsidR="005C2871" w:rsidRPr="00DE41EA">
        <w:rPr>
          <w:rFonts w:ascii="Palatino Linotype" w:eastAsia="Palatino Linotype" w:hAnsi="Palatino Linotype" w:cs="Palatino Linotype"/>
          <w:b/>
          <w:color w:val="000000"/>
          <w:sz w:val="24"/>
          <w:szCs w:val="24"/>
        </w:rPr>
        <w:t>,</w:t>
      </w:r>
      <w:r w:rsidR="00331433" w:rsidRPr="00DE41EA">
        <w:rPr>
          <w:rFonts w:ascii="Palatino Linotype" w:eastAsia="Palatino Linotype" w:hAnsi="Palatino Linotype" w:cs="Palatino Linotype"/>
          <w:b/>
          <w:color w:val="000000"/>
          <w:sz w:val="24"/>
          <w:szCs w:val="24"/>
        </w:rPr>
        <w:t xml:space="preserve"> </w:t>
      </w:r>
      <w:r w:rsidR="00331433" w:rsidRPr="00DE41E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DE41EA">
        <w:rPr>
          <w:rFonts w:ascii="Palatino Linotype" w:eastAsia="Palatino Linotype" w:hAnsi="Palatino Linotype" w:cs="Palatino Linotype"/>
          <w:color w:val="000000"/>
          <w:sz w:val="24"/>
          <w:szCs w:val="24"/>
        </w:rPr>
        <w:t>--------------------------------------------</w:t>
      </w:r>
    </w:p>
    <w:p w:rsidR="00705D12" w:rsidRPr="00DE41EA" w:rsidRDefault="00331433">
      <w:pPr>
        <w:spacing w:after="0" w:line="360" w:lineRule="auto"/>
        <w:jc w:val="center"/>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 xml:space="preserve">C O N S I D E R A N D O </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PRIMERO. De la competencia</w:t>
      </w:r>
      <w:r w:rsidRPr="00DE41EA">
        <w:rPr>
          <w:rFonts w:ascii="Palatino Linotype" w:eastAsia="Palatino Linotype" w:hAnsi="Palatino Linotype" w:cs="Palatino Linotype"/>
          <w:sz w:val="24"/>
          <w:szCs w:val="24"/>
        </w:rPr>
        <w:t>.</w:t>
      </w: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SEGUNDO. De la Oportunidad y Procedencia del Recurso de Revisión</w:t>
      </w:r>
      <w:r w:rsidRPr="00DE41EA">
        <w:rPr>
          <w:rFonts w:ascii="Palatino Linotype" w:eastAsia="Palatino Linotype" w:hAnsi="Palatino Linotype" w:cs="Palatino Linotype"/>
          <w:sz w:val="24"/>
          <w:szCs w:val="24"/>
        </w:rPr>
        <w:t>.</w:t>
      </w: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DE41EA">
        <w:rPr>
          <w:rFonts w:ascii="Palatino Linotype" w:eastAsia="Palatino Linotype" w:hAnsi="Palatino Linotype" w:cs="Palatino Linotype"/>
          <w:color w:val="000000"/>
          <w:sz w:val="24"/>
          <w:szCs w:val="24"/>
        </w:rPr>
        <w:t>El artículo 178</w:t>
      </w:r>
      <w:r w:rsidR="00A7643A"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DE41EA">
        <w:rPr>
          <w:rFonts w:ascii="Palatino Linotype" w:eastAsia="Palatino Linotype" w:hAnsi="Palatino Linotype" w:cs="Palatino Linotype"/>
          <w:color w:val="000000"/>
          <w:sz w:val="24"/>
          <w:szCs w:val="24"/>
        </w:rPr>
        <w:t>el</w:t>
      </w:r>
      <w:r w:rsidR="005C53AF" w:rsidRPr="00DE41EA">
        <w:rPr>
          <w:rFonts w:ascii="Palatino Linotype" w:eastAsia="Palatino Linotype" w:hAnsi="Palatino Linotype" w:cs="Palatino Linotype"/>
          <w:b/>
          <w:color w:val="000000"/>
          <w:sz w:val="24"/>
          <w:szCs w:val="24"/>
        </w:rPr>
        <w:t xml:space="preserve"> SUJETO OBLIGADO</w:t>
      </w:r>
      <w:r w:rsidRPr="00DE41E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DE41EA">
        <w:rPr>
          <w:rFonts w:ascii="Palatino Linotype" w:eastAsia="Palatino Linotype" w:hAnsi="Palatino Linotype" w:cs="Palatino Linotype"/>
          <w:color w:val="000000"/>
          <w:sz w:val="24"/>
          <w:szCs w:val="24"/>
        </w:rPr>
        <w:t>ación pública, el recurso podrá</w:t>
      </w:r>
      <w:r w:rsidRPr="00DE41EA">
        <w:rPr>
          <w:rFonts w:ascii="Palatino Linotype" w:eastAsia="Palatino Linotype" w:hAnsi="Palatino Linotype" w:cs="Palatino Linotype"/>
          <w:color w:val="000000"/>
          <w:sz w:val="24"/>
          <w:szCs w:val="24"/>
        </w:rPr>
        <w:t xml:space="preserve"> ser </w:t>
      </w:r>
      <w:r w:rsidRPr="00DE41EA">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El artículo 179</w:t>
      </w:r>
      <w:r w:rsidR="00A7643A"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fracción VII</w:t>
      </w:r>
      <w:r w:rsidR="00A7643A" w:rsidRPr="00DE41EA">
        <w:rPr>
          <w:rFonts w:ascii="Palatino Linotype" w:eastAsia="Palatino Linotype" w:hAnsi="Palatino Linotype" w:cs="Palatino Linotype"/>
          <w:color w:val="000000"/>
          <w:sz w:val="24"/>
          <w:szCs w:val="24"/>
        </w:rPr>
        <w:t>,</w:t>
      </w:r>
      <w:r w:rsidRPr="00DE41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hipótesis jurídica que se actualiza en este caso, aunado a que la parte </w:t>
      </w:r>
      <w:r w:rsidRPr="00DE41EA">
        <w:rPr>
          <w:rFonts w:ascii="Palatino Linotype" w:eastAsia="Palatino Linotype" w:hAnsi="Palatino Linotype" w:cs="Palatino Linotype"/>
          <w:b/>
          <w:color w:val="000000"/>
          <w:sz w:val="24"/>
          <w:szCs w:val="24"/>
        </w:rPr>
        <w:t>Recurrente</w:t>
      </w:r>
      <w:r w:rsidRPr="00DE41EA">
        <w:rPr>
          <w:rFonts w:ascii="Palatino Linotype" w:eastAsia="Palatino Linotype" w:hAnsi="Palatino Linotype" w:cs="Palatino Linotype"/>
          <w:color w:val="000000"/>
          <w:sz w:val="24"/>
          <w:szCs w:val="24"/>
        </w:rPr>
        <w:t xml:space="preserve"> combate </w:t>
      </w:r>
      <w:r w:rsidR="00A61C28" w:rsidRPr="00DE41EA">
        <w:rPr>
          <w:rFonts w:ascii="Palatino Linotype" w:eastAsia="Palatino Linotype" w:hAnsi="Palatino Linotype" w:cs="Palatino Linotype"/>
          <w:color w:val="000000"/>
          <w:sz w:val="24"/>
          <w:szCs w:val="24"/>
        </w:rPr>
        <w:t xml:space="preserve">la </w:t>
      </w:r>
      <w:r w:rsidRPr="00DE41EA">
        <w:rPr>
          <w:rFonts w:ascii="Palatino Linotype" w:eastAsia="Palatino Linotype" w:hAnsi="Palatino Linotype" w:cs="Palatino Linotype"/>
          <w:color w:val="000000"/>
          <w:sz w:val="24"/>
          <w:szCs w:val="24"/>
        </w:rPr>
        <w:t xml:space="preserve">falta de trámite por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DE41EA" w:rsidRDefault="00705D12">
      <w:pPr>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widowControl w:val="0"/>
        <w:spacing w:after="0" w:line="360" w:lineRule="auto"/>
        <w:jc w:val="both"/>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t xml:space="preserve">TERCERO. Estudio y resolución del asunto. </w:t>
      </w: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DE41EA"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DE41EA">
        <w:rPr>
          <w:rFonts w:ascii="Palatino Linotype" w:eastAsia="Palatino Linotype" w:hAnsi="Palatino Linotype" w:cs="Palatino Linotype"/>
          <w:color w:val="000000"/>
          <w:sz w:val="24"/>
          <w:szCs w:val="24"/>
        </w:rPr>
        <w:t>l</w:t>
      </w:r>
      <w:r w:rsidRPr="00DE41EA">
        <w:rPr>
          <w:rFonts w:ascii="Palatino Linotype" w:eastAsia="Palatino Linotype" w:hAnsi="Palatino Linotype" w:cs="Palatino Linotype"/>
          <w:color w:val="000000"/>
          <w:sz w:val="24"/>
          <w:szCs w:val="24"/>
        </w:rPr>
        <w:t>.</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y</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por tanto, procedente la interposición del recurso de revisión.</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En consecuencia, las razones o motivos de inconformidad hechos valer, resultan </w:t>
      </w:r>
      <w:r w:rsidRPr="00DE41EA">
        <w:rPr>
          <w:rFonts w:ascii="Palatino Linotype" w:eastAsia="Palatino Linotype" w:hAnsi="Palatino Linotype" w:cs="Palatino Linotype"/>
          <w:b/>
          <w:color w:val="000000"/>
          <w:sz w:val="24"/>
          <w:szCs w:val="24"/>
        </w:rPr>
        <w:t>fundadas y procedentes</w:t>
      </w:r>
      <w:r w:rsidRPr="00DE41E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fue omiso en responder la solicitud de información hecha por </w:t>
      </w:r>
      <w:r w:rsidR="005C53AF" w:rsidRPr="00DE41EA">
        <w:rPr>
          <w:rFonts w:ascii="Palatino Linotype" w:eastAsia="Palatino Linotype" w:hAnsi="Palatino Linotype" w:cs="Palatino Linotype"/>
          <w:b/>
          <w:color w:val="000000"/>
          <w:sz w:val="24"/>
          <w:szCs w:val="24"/>
        </w:rPr>
        <w:t>EL RECURRENTE</w:t>
      </w:r>
      <w:r w:rsidRPr="00DE41EA">
        <w:rPr>
          <w:rFonts w:ascii="Palatino Linotype" w:eastAsia="Palatino Linotype" w:hAnsi="Palatino Linotype" w:cs="Palatino Linotype"/>
          <w:color w:val="000000"/>
          <w:sz w:val="24"/>
          <w:szCs w:val="24"/>
        </w:rPr>
        <w:t xml:space="preserve">, es decir, incumplió las obligaciones que se le imponen como </w:t>
      </w:r>
      <w:r w:rsidRPr="00DE41EA">
        <w:rPr>
          <w:rFonts w:ascii="Palatino Linotype" w:eastAsia="Palatino Linotype" w:hAnsi="Palatino Linotype" w:cs="Palatino Linotype"/>
          <w:b/>
          <w:color w:val="000000"/>
          <w:sz w:val="24"/>
          <w:szCs w:val="24"/>
        </w:rPr>
        <w:t>Sujeto Obligado</w:t>
      </w:r>
      <w:r w:rsidRPr="00DE41EA">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DE41EA">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DE41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DE41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DE41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DE41EA">
        <w:rPr>
          <w:rFonts w:ascii="Palatino Linotype" w:eastAsia="Palatino Linotype" w:hAnsi="Palatino Linotype" w:cs="Palatino Linotype"/>
          <w:i/>
          <w:color w:val="000000"/>
          <w:sz w:val="24"/>
          <w:szCs w:val="24"/>
        </w:rPr>
        <w:t xml:space="preserve">procedimiento de acceso </w:t>
      </w:r>
      <w:r w:rsidRPr="00DE41EA">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DE41E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DE41EA">
        <w:rPr>
          <w:rFonts w:ascii="Palatino Linotype" w:eastAsia="Palatino Linotype" w:hAnsi="Palatino Linotype" w:cs="Palatino Linotype"/>
          <w:color w:val="000000"/>
          <w:sz w:val="24"/>
          <w:szCs w:val="24"/>
        </w:rPr>
        <w:t xml:space="preserve">del sujeto obligado </w:t>
      </w:r>
      <w:r w:rsidRPr="00DE41EA">
        <w:rPr>
          <w:rFonts w:ascii="Palatino Linotype" w:eastAsia="Palatino Linotype" w:hAnsi="Palatino Linotype" w:cs="Palatino Linotype"/>
          <w:color w:val="000000"/>
          <w:sz w:val="24"/>
          <w:szCs w:val="24"/>
        </w:rPr>
        <w:t>a su deber de garantizar el derecho, lo que constituye una vulneración al mismo.</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Por lo que, en cumplimiento a esta resolución,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t>De la clasificación de la información</w:t>
      </w: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DE41E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E41EA">
        <w:rPr>
          <w:rFonts w:ascii="Palatino Linotype" w:eastAsia="Palatino Linotype" w:hAnsi="Palatino Linotype" w:cs="Palatino Linotype"/>
          <w:b/>
          <w:color w:val="000000"/>
          <w:sz w:val="24"/>
          <w:szCs w:val="24"/>
        </w:rPr>
        <w:t>Sujeto Obligado</w:t>
      </w:r>
      <w:r w:rsidRPr="00DE41E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DE41EA">
        <w:rPr>
          <w:rFonts w:ascii="Palatino Linotype" w:eastAsia="Palatino Linotype" w:hAnsi="Palatino Linotype" w:cs="Palatino Linotype"/>
          <w:sz w:val="24"/>
          <w:szCs w:val="24"/>
        </w:rPr>
        <w:t>ésta</w:t>
      </w:r>
      <w:r w:rsidRPr="00DE41EA">
        <w:rPr>
          <w:rFonts w:ascii="Palatino Linotype" w:eastAsia="Palatino Linotype" w:hAnsi="Palatino Linotype" w:cs="Palatino Linotype"/>
          <w:color w:val="000000"/>
          <w:sz w:val="24"/>
          <w:szCs w:val="24"/>
        </w:rPr>
        <w:t xml:space="preserve"> como la responsabilidad de los Sujetos Obligados de demostrar, de manera </w:t>
      </w:r>
      <w:r w:rsidRPr="00DE41EA">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DE41EA" w:rsidRDefault="00331433" w:rsidP="00DE41E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 </w:t>
      </w: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DE41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E41EA">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DE41EA" w:rsidRPr="00DE41EA" w:rsidRDefault="00DE41EA">
      <w:pPr>
        <w:spacing w:after="0" w:line="360" w:lineRule="auto"/>
        <w:jc w:val="both"/>
        <w:rPr>
          <w:rFonts w:ascii="Palatino Linotype" w:eastAsia="Palatino Linotype" w:hAnsi="Palatino Linotype" w:cs="Palatino Linotype"/>
          <w:sz w:val="24"/>
          <w:szCs w:val="24"/>
        </w:rPr>
      </w:pPr>
    </w:p>
    <w:p w:rsidR="00705D12" w:rsidRPr="00DE41E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DE41EA">
        <w:rPr>
          <w:rFonts w:ascii="Palatino Linotype" w:eastAsia="Palatino Linotype" w:hAnsi="Palatino Linotype" w:cs="Palatino Linotype"/>
          <w:b/>
          <w:sz w:val="24"/>
          <w:szCs w:val="24"/>
        </w:rPr>
        <w:lastRenderedPageBreak/>
        <w:t xml:space="preserve">De la vista a los órganos de control interno competentes </w:t>
      </w:r>
    </w:p>
    <w:p w:rsidR="00705D12" w:rsidRPr="00DE41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Como ya se mencionó </w:t>
      </w:r>
      <w:r w:rsidR="005C53AF" w:rsidRPr="00DE41EA">
        <w:rPr>
          <w:rFonts w:ascii="Palatino Linotype" w:eastAsia="Palatino Linotype" w:hAnsi="Palatino Linotype" w:cs="Palatino Linotype"/>
          <w:b/>
          <w:color w:val="000000"/>
          <w:sz w:val="24"/>
          <w:szCs w:val="24"/>
        </w:rPr>
        <w:t>EL SUJETO OBLIGADO</w:t>
      </w:r>
      <w:r w:rsidRPr="00DE41E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DE41EA">
        <w:rPr>
          <w:rFonts w:ascii="Palatino Linotype" w:eastAsia="Palatino Linotype" w:hAnsi="Palatino Linotype" w:cs="Palatino Linotype"/>
          <w:b/>
          <w:color w:val="000000"/>
          <w:sz w:val="24"/>
          <w:szCs w:val="24"/>
        </w:rPr>
        <w:t xml:space="preserve"> </w:t>
      </w:r>
      <w:r w:rsidRPr="00DE41EA">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DE41E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DE41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DE41E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DE41EA">
        <w:rPr>
          <w:rFonts w:ascii="Palatino Linotype" w:eastAsia="Palatino Linotype" w:hAnsi="Palatino Linotype" w:cs="Palatino Linotype"/>
          <w:b/>
          <w:color w:val="000000"/>
          <w:sz w:val="24"/>
          <w:szCs w:val="24"/>
        </w:rPr>
        <w:t>ORDENA</w:t>
      </w:r>
      <w:r w:rsidRPr="00DE41EA">
        <w:rPr>
          <w:rFonts w:ascii="Palatino Linotype" w:eastAsia="Palatino Linotype" w:hAnsi="Palatino Linotype" w:cs="Palatino Linotype"/>
          <w:color w:val="000000"/>
          <w:sz w:val="24"/>
          <w:szCs w:val="24"/>
        </w:rPr>
        <w:t xml:space="preserve"> al </w:t>
      </w:r>
      <w:r w:rsidRPr="00DE41EA">
        <w:rPr>
          <w:rFonts w:ascii="Palatino Linotype" w:eastAsia="Palatino Linotype" w:hAnsi="Palatino Linotype" w:cs="Palatino Linotype"/>
          <w:b/>
          <w:color w:val="000000"/>
          <w:sz w:val="24"/>
          <w:szCs w:val="24"/>
        </w:rPr>
        <w:t>Sujeto Obligado</w:t>
      </w:r>
      <w:r w:rsidRPr="00DE41EA">
        <w:rPr>
          <w:rFonts w:ascii="Palatino Linotype" w:eastAsia="Palatino Linotype" w:hAnsi="Palatino Linotype" w:cs="Palatino Linotype"/>
          <w:color w:val="000000"/>
          <w:sz w:val="24"/>
          <w:szCs w:val="24"/>
        </w:rPr>
        <w:t xml:space="preserve">, atienda la solicitud de información </w:t>
      </w:r>
      <w:r w:rsidRPr="00DE41EA">
        <w:rPr>
          <w:rFonts w:ascii="Palatino Linotype" w:eastAsia="Palatino Linotype" w:hAnsi="Palatino Linotype" w:cs="Palatino Linotype"/>
          <w:b/>
          <w:color w:val="000000"/>
          <w:sz w:val="24"/>
          <w:szCs w:val="24"/>
        </w:rPr>
        <w:t xml:space="preserve"> </w:t>
      </w:r>
      <w:r w:rsidR="001836A0" w:rsidRPr="00DE41EA">
        <w:rPr>
          <w:rFonts w:ascii="Palatino Linotype" w:eastAsia="Palatino Linotype" w:hAnsi="Palatino Linotype" w:cs="Palatino Linotype"/>
          <w:color w:val="000000"/>
          <w:sz w:val="24"/>
          <w:szCs w:val="24"/>
        </w:rPr>
        <w:t xml:space="preserve">folio </w:t>
      </w:r>
      <w:r w:rsidR="001836A0" w:rsidRPr="00DE41EA">
        <w:rPr>
          <w:rFonts w:ascii="Palatino Linotype" w:eastAsia="Palatino Linotype" w:hAnsi="Palatino Linotype" w:cs="Palatino Linotype"/>
          <w:b/>
          <w:color w:val="000000"/>
          <w:sz w:val="24"/>
          <w:szCs w:val="24"/>
        </w:rPr>
        <w:t xml:space="preserve"> </w:t>
      </w:r>
      <w:r w:rsidR="00B575AE" w:rsidRPr="00DE41EA">
        <w:rPr>
          <w:rFonts w:ascii="Palatino Linotype" w:eastAsia="Palatino Linotype" w:hAnsi="Palatino Linotype" w:cs="Palatino Linotype"/>
          <w:b/>
          <w:color w:val="000000"/>
          <w:sz w:val="24"/>
          <w:szCs w:val="24"/>
        </w:rPr>
        <w:t>00037/TEXCOCO/IP/2026</w:t>
      </w:r>
      <w:r w:rsidRPr="00DE41EA">
        <w:rPr>
          <w:rFonts w:ascii="Palatino Linotype" w:eastAsia="Palatino Linotype" w:hAnsi="Palatino Linotype" w:cs="Palatino Linotype"/>
          <w:b/>
          <w:color w:val="000000"/>
          <w:sz w:val="24"/>
          <w:szCs w:val="24"/>
        </w:rPr>
        <w:t xml:space="preserve">, </w:t>
      </w:r>
      <w:r w:rsidR="00F8043F" w:rsidRPr="00DE41EA">
        <w:rPr>
          <w:rFonts w:ascii="Palatino Linotype" w:eastAsia="Palatino Linotype" w:hAnsi="Palatino Linotype" w:cs="Palatino Linotype"/>
          <w:color w:val="000000"/>
          <w:sz w:val="24"/>
          <w:szCs w:val="24"/>
        </w:rPr>
        <w:t>que ha</w:t>
      </w:r>
      <w:r w:rsidRPr="00DE41EA">
        <w:rPr>
          <w:rFonts w:ascii="Palatino Linotype" w:eastAsia="Palatino Linotype" w:hAnsi="Palatino Linotype" w:cs="Palatino Linotype"/>
          <w:color w:val="000000"/>
          <w:sz w:val="24"/>
          <w:szCs w:val="24"/>
        </w:rPr>
        <w:t xml:space="preserve"> sido materia del presente fallo. </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sz w:val="24"/>
          <w:szCs w:val="24"/>
        </w:rPr>
        <w:t>Por lo antes expuesto y fundado es de resolverse y,</w:t>
      </w:r>
    </w:p>
    <w:p w:rsidR="00B07E72" w:rsidRPr="00DE41EA" w:rsidRDefault="00B07E7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ind w:left="426"/>
        <w:jc w:val="center"/>
        <w:rPr>
          <w:rFonts w:ascii="Palatino Linotype" w:eastAsia="Palatino Linotype" w:hAnsi="Palatino Linotype" w:cs="Palatino Linotype"/>
          <w:b/>
          <w:color w:val="000000"/>
          <w:sz w:val="24"/>
          <w:szCs w:val="24"/>
        </w:rPr>
      </w:pPr>
      <w:r w:rsidRPr="00DE41EA">
        <w:rPr>
          <w:rFonts w:ascii="Palatino Linotype" w:eastAsia="Palatino Linotype" w:hAnsi="Palatino Linotype" w:cs="Palatino Linotype"/>
          <w:b/>
          <w:color w:val="000000"/>
          <w:sz w:val="24"/>
          <w:szCs w:val="24"/>
        </w:rPr>
        <w:t>S E    R E S U E L V E</w:t>
      </w:r>
    </w:p>
    <w:p w:rsidR="00705D12" w:rsidRPr="00DE41E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DE41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PRIMERO.</w:t>
      </w:r>
      <w:r w:rsidRPr="00DE41EA">
        <w:rPr>
          <w:rFonts w:ascii="Palatino Linotype" w:eastAsia="Palatino Linotype" w:hAnsi="Palatino Linotype" w:cs="Palatino Linotype"/>
          <w:sz w:val="24"/>
          <w:szCs w:val="24"/>
        </w:rPr>
        <w:t xml:space="preserve"> Resultan fundadas las razones o motivos de </w:t>
      </w:r>
      <w:r w:rsidR="00B07E72" w:rsidRPr="00DE41EA">
        <w:rPr>
          <w:rFonts w:ascii="Palatino Linotype" w:eastAsia="Palatino Linotype" w:hAnsi="Palatino Linotype" w:cs="Palatino Linotype"/>
          <w:sz w:val="24"/>
          <w:szCs w:val="24"/>
        </w:rPr>
        <w:t xml:space="preserve">inconformidad hechos valer por </w:t>
      </w:r>
      <w:r w:rsidR="00B575AE" w:rsidRPr="00DE41EA">
        <w:rPr>
          <w:rFonts w:ascii="Palatino Linotype" w:eastAsia="Palatino Linotype" w:hAnsi="Palatino Linotype" w:cs="Palatino Linotype"/>
          <w:b/>
          <w:sz w:val="24"/>
          <w:szCs w:val="24"/>
        </w:rPr>
        <w:t>EL</w:t>
      </w:r>
      <w:r w:rsidR="005C53AF" w:rsidRPr="00DE41EA">
        <w:rPr>
          <w:rFonts w:ascii="Palatino Linotype" w:eastAsia="Palatino Linotype" w:hAnsi="Palatino Linotype" w:cs="Palatino Linotype"/>
          <w:b/>
          <w:sz w:val="24"/>
          <w:szCs w:val="24"/>
        </w:rPr>
        <w:t xml:space="preserve"> RECURRENTE</w:t>
      </w:r>
      <w:r w:rsidRPr="00DE41EA">
        <w:rPr>
          <w:rFonts w:ascii="Palatino Linotype" w:eastAsia="Palatino Linotype" w:hAnsi="Palatino Linotype" w:cs="Palatino Linotype"/>
          <w:b/>
          <w:sz w:val="24"/>
          <w:szCs w:val="24"/>
        </w:rPr>
        <w:t>,</w:t>
      </w:r>
      <w:r w:rsidRPr="00DE41EA">
        <w:rPr>
          <w:rFonts w:ascii="Palatino Linotype" w:eastAsia="Palatino Linotype" w:hAnsi="Palatino Linotype" w:cs="Palatino Linotype"/>
          <w:sz w:val="24"/>
          <w:szCs w:val="24"/>
        </w:rPr>
        <w:t xml:space="preserve"> en términos del considerando </w:t>
      </w:r>
      <w:r w:rsidRPr="00DE41EA">
        <w:rPr>
          <w:rFonts w:ascii="Palatino Linotype" w:eastAsia="Palatino Linotype" w:hAnsi="Palatino Linotype" w:cs="Palatino Linotype"/>
          <w:b/>
          <w:sz w:val="24"/>
          <w:szCs w:val="24"/>
        </w:rPr>
        <w:t>TERCERO</w:t>
      </w:r>
      <w:r w:rsidRPr="00DE41EA">
        <w:rPr>
          <w:rFonts w:ascii="Palatino Linotype" w:eastAsia="Palatino Linotype" w:hAnsi="Palatino Linotype" w:cs="Palatino Linotype"/>
          <w:sz w:val="24"/>
          <w:szCs w:val="24"/>
        </w:rPr>
        <w:t>, de la presente resolución.</w:t>
      </w:r>
    </w:p>
    <w:p w:rsidR="00705D12" w:rsidRPr="00DE41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DE41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lastRenderedPageBreak/>
        <w:t>SEGUNDO.</w:t>
      </w:r>
      <w:r w:rsidRPr="00DE41EA">
        <w:rPr>
          <w:rFonts w:ascii="Palatino Linotype" w:eastAsia="Palatino Linotype" w:hAnsi="Palatino Linotype" w:cs="Palatino Linotype"/>
          <w:sz w:val="24"/>
          <w:szCs w:val="24"/>
        </w:rPr>
        <w:t xml:space="preserve"> Se </w:t>
      </w:r>
      <w:r w:rsidRPr="00DE41EA">
        <w:rPr>
          <w:rFonts w:ascii="Palatino Linotype" w:eastAsia="Palatino Linotype" w:hAnsi="Palatino Linotype" w:cs="Palatino Linotype"/>
          <w:b/>
          <w:sz w:val="24"/>
          <w:szCs w:val="24"/>
        </w:rPr>
        <w:t>ORDENA</w:t>
      </w:r>
      <w:r w:rsidRPr="00DE41EA">
        <w:rPr>
          <w:rFonts w:ascii="Palatino Linotype" w:eastAsia="Palatino Linotype" w:hAnsi="Palatino Linotype" w:cs="Palatino Linotype"/>
          <w:sz w:val="24"/>
          <w:szCs w:val="24"/>
        </w:rPr>
        <w:t xml:space="preserve"> al </w:t>
      </w:r>
      <w:r w:rsidRPr="00DE41EA">
        <w:rPr>
          <w:rFonts w:ascii="Palatino Linotype" w:eastAsia="Palatino Linotype" w:hAnsi="Palatino Linotype" w:cs="Palatino Linotype"/>
          <w:b/>
          <w:sz w:val="24"/>
          <w:szCs w:val="24"/>
        </w:rPr>
        <w:t>Sujeto Obligado</w:t>
      </w:r>
      <w:r w:rsidRPr="00DE41EA">
        <w:rPr>
          <w:rFonts w:ascii="Palatino Linotype" w:eastAsia="Palatino Linotype" w:hAnsi="Palatino Linotype" w:cs="Palatino Linotype"/>
          <w:sz w:val="24"/>
          <w:szCs w:val="24"/>
        </w:rPr>
        <w:t xml:space="preserve"> atienda la solicitud de información </w:t>
      </w:r>
      <w:r w:rsidRPr="00DE41EA">
        <w:rPr>
          <w:rFonts w:ascii="Palatino Linotype" w:eastAsia="Palatino Linotype" w:hAnsi="Palatino Linotype" w:cs="Palatino Linotype"/>
          <w:b/>
          <w:sz w:val="24"/>
          <w:szCs w:val="24"/>
        </w:rPr>
        <w:t xml:space="preserve"> </w:t>
      </w:r>
      <w:r w:rsidR="001836A0" w:rsidRPr="00DE41EA">
        <w:rPr>
          <w:rFonts w:ascii="Palatino Linotype" w:eastAsia="Palatino Linotype" w:hAnsi="Palatino Linotype" w:cs="Palatino Linotype"/>
          <w:color w:val="000000"/>
          <w:sz w:val="24"/>
          <w:szCs w:val="24"/>
        </w:rPr>
        <w:t xml:space="preserve">folio </w:t>
      </w:r>
      <w:r w:rsidR="001836A0" w:rsidRPr="00DE41EA">
        <w:rPr>
          <w:rFonts w:ascii="Palatino Linotype" w:eastAsia="Palatino Linotype" w:hAnsi="Palatino Linotype" w:cs="Palatino Linotype"/>
          <w:b/>
          <w:color w:val="000000"/>
          <w:sz w:val="24"/>
          <w:szCs w:val="24"/>
        </w:rPr>
        <w:t xml:space="preserve"> </w:t>
      </w:r>
      <w:r w:rsidR="00B575AE" w:rsidRPr="00DE41EA">
        <w:rPr>
          <w:rFonts w:ascii="Palatino Linotype" w:eastAsia="Palatino Linotype" w:hAnsi="Palatino Linotype" w:cs="Palatino Linotype"/>
          <w:b/>
          <w:color w:val="000000"/>
          <w:sz w:val="24"/>
          <w:szCs w:val="24"/>
        </w:rPr>
        <w:t>00037/TEXCOCO/IP/2026</w:t>
      </w:r>
      <w:r w:rsidRPr="00DE41EA">
        <w:rPr>
          <w:rFonts w:ascii="Palatino Linotype" w:eastAsia="Palatino Linotype" w:hAnsi="Palatino Linotype" w:cs="Palatino Linotype"/>
          <w:b/>
          <w:sz w:val="24"/>
          <w:szCs w:val="24"/>
        </w:rPr>
        <w:t xml:space="preserve">, </w:t>
      </w:r>
      <w:r w:rsidRPr="00DE41EA">
        <w:rPr>
          <w:rFonts w:ascii="Palatino Linotype" w:eastAsia="Palatino Linotype" w:hAnsi="Palatino Linotype" w:cs="Palatino Linotype"/>
          <w:sz w:val="24"/>
          <w:szCs w:val="24"/>
        </w:rPr>
        <w:t xml:space="preserve">vía Sistema de Acceso a la Información Mexiquense </w:t>
      </w:r>
      <w:r w:rsidRPr="00DE41EA">
        <w:rPr>
          <w:rFonts w:ascii="Palatino Linotype" w:eastAsia="Palatino Linotype" w:hAnsi="Palatino Linotype" w:cs="Palatino Linotype"/>
          <w:b/>
          <w:sz w:val="24"/>
          <w:szCs w:val="24"/>
        </w:rPr>
        <w:t>(SAIMEX)</w:t>
      </w:r>
      <w:r w:rsidRPr="00DE41EA">
        <w:rPr>
          <w:rFonts w:ascii="Palatino Linotype" w:eastAsia="Palatino Linotype" w:hAnsi="Palatino Linotype" w:cs="Palatino Linotype"/>
          <w:sz w:val="24"/>
          <w:szCs w:val="24"/>
        </w:rPr>
        <w:t xml:space="preserve">, en términos del Considerando </w:t>
      </w:r>
      <w:r w:rsidRPr="00DE41EA">
        <w:rPr>
          <w:rFonts w:ascii="Palatino Linotype" w:eastAsia="Palatino Linotype" w:hAnsi="Palatino Linotype" w:cs="Palatino Linotype"/>
          <w:b/>
          <w:sz w:val="24"/>
          <w:szCs w:val="24"/>
        </w:rPr>
        <w:t xml:space="preserve">TERCERO </w:t>
      </w:r>
      <w:r w:rsidRPr="00DE41EA">
        <w:rPr>
          <w:rFonts w:ascii="Palatino Linotype" w:eastAsia="Palatino Linotype" w:hAnsi="Palatino Linotype" w:cs="Palatino Linotype"/>
          <w:sz w:val="24"/>
          <w:szCs w:val="24"/>
        </w:rPr>
        <w:t>de esta resolución</w:t>
      </w:r>
      <w:r w:rsidRPr="00DE41EA">
        <w:rPr>
          <w:rFonts w:ascii="Palatino Linotype" w:eastAsia="Palatino Linotype" w:hAnsi="Palatino Linotype" w:cs="Palatino Linotype"/>
          <w:b/>
          <w:sz w:val="24"/>
          <w:szCs w:val="24"/>
        </w:rPr>
        <w:t>.</w:t>
      </w:r>
    </w:p>
    <w:p w:rsidR="00705D12" w:rsidRPr="00DE41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DE41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TERCERO</w:t>
      </w:r>
      <w:r w:rsidRPr="00DE41EA">
        <w:rPr>
          <w:rFonts w:ascii="Palatino Linotype" w:eastAsia="Palatino Linotype" w:hAnsi="Palatino Linotype" w:cs="Palatino Linotype"/>
          <w:sz w:val="24"/>
          <w:szCs w:val="24"/>
        </w:rPr>
        <w:t xml:space="preserve">. </w:t>
      </w:r>
      <w:r w:rsidRPr="00DE41EA">
        <w:rPr>
          <w:rFonts w:ascii="Palatino Linotype" w:eastAsia="Palatino Linotype" w:hAnsi="Palatino Linotype" w:cs="Palatino Linotype"/>
          <w:b/>
          <w:sz w:val="24"/>
          <w:szCs w:val="24"/>
        </w:rPr>
        <w:t>Notifíquese</w:t>
      </w:r>
      <w:r w:rsidRPr="00DE41E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DE41EA">
        <w:rPr>
          <w:rFonts w:ascii="Palatino Linotype" w:eastAsia="Palatino Linotype" w:hAnsi="Palatino Linotype" w:cs="Palatino Linotype"/>
          <w:b/>
          <w:sz w:val="24"/>
          <w:szCs w:val="24"/>
        </w:rPr>
        <w:t>DE</w:t>
      </w:r>
      <w:r w:rsidR="005C53AF" w:rsidRPr="00DE41EA">
        <w:rPr>
          <w:rFonts w:ascii="Palatino Linotype" w:eastAsia="Palatino Linotype" w:hAnsi="Palatino Linotype" w:cs="Palatino Linotype"/>
          <w:b/>
          <w:sz w:val="24"/>
          <w:szCs w:val="24"/>
        </w:rPr>
        <w:t>L SUJETO OBLIGADO</w:t>
      </w:r>
      <w:r w:rsidRPr="00DE41E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DE41EA">
        <w:rPr>
          <w:rFonts w:ascii="Palatino Linotype" w:eastAsia="Palatino Linotype" w:hAnsi="Palatino Linotype" w:cs="Palatino Linotype"/>
          <w:b/>
          <w:sz w:val="24"/>
          <w:szCs w:val="24"/>
        </w:rPr>
        <w:t>dé cumplimiento a lo ordenado dentro del plazo de diez días hábiles,</w:t>
      </w:r>
      <w:r w:rsidRPr="00DE41E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DE41E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DE41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CUARTO</w:t>
      </w:r>
      <w:r w:rsidRPr="00DE41EA">
        <w:rPr>
          <w:rFonts w:ascii="Palatino Linotype" w:eastAsia="Palatino Linotype" w:hAnsi="Palatino Linotype" w:cs="Palatino Linotype"/>
          <w:sz w:val="24"/>
          <w:szCs w:val="24"/>
        </w:rPr>
        <w:t xml:space="preserve">. </w:t>
      </w:r>
      <w:r w:rsidRPr="00DE41EA">
        <w:rPr>
          <w:rFonts w:ascii="Palatino Linotype" w:eastAsia="Palatino Linotype" w:hAnsi="Palatino Linotype" w:cs="Palatino Linotype"/>
          <w:b/>
          <w:sz w:val="24"/>
          <w:szCs w:val="24"/>
        </w:rPr>
        <w:t>Notifíquese</w:t>
      </w:r>
      <w:r w:rsidRPr="00DE41EA">
        <w:rPr>
          <w:rFonts w:ascii="Palatino Linotype" w:eastAsia="Palatino Linotype" w:hAnsi="Palatino Linotype" w:cs="Palatino Linotype"/>
          <w:sz w:val="24"/>
          <w:szCs w:val="24"/>
        </w:rPr>
        <w:t>, vía Sistema de Acceso a la Información Mexiquense (SAIMEX) a</w:t>
      </w:r>
      <w:r w:rsidR="00D833EE" w:rsidRPr="00DE41EA">
        <w:rPr>
          <w:rFonts w:ascii="Palatino Linotype" w:eastAsia="Palatino Linotype" w:hAnsi="Palatino Linotype" w:cs="Palatino Linotype"/>
          <w:sz w:val="24"/>
          <w:szCs w:val="24"/>
        </w:rPr>
        <w:t xml:space="preserve"> la</w:t>
      </w:r>
      <w:r w:rsidRPr="00DE41EA">
        <w:rPr>
          <w:rFonts w:ascii="Palatino Linotype" w:eastAsia="Palatino Linotype" w:hAnsi="Palatino Linotype" w:cs="Palatino Linotype"/>
          <w:sz w:val="24"/>
          <w:szCs w:val="24"/>
        </w:rPr>
        <w:t xml:space="preserve"> </w:t>
      </w:r>
      <w:r w:rsidRPr="00DE41EA">
        <w:rPr>
          <w:rFonts w:ascii="Palatino Linotype" w:eastAsia="Palatino Linotype" w:hAnsi="Palatino Linotype" w:cs="Palatino Linotype"/>
          <w:b/>
          <w:sz w:val="24"/>
          <w:szCs w:val="24"/>
        </w:rPr>
        <w:t>Recurrente</w:t>
      </w:r>
      <w:r w:rsidRPr="00DE41E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QUINTO</w:t>
      </w:r>
      <w:r w:rsidRPr="00DE41EA">
        <w:rPr>
          <w:rFonts w:ascii="Palatino Linotype" w:eastAsia="Palatino Linotype" w:hAnsi="Palatino Linotype" w:cs="Palatino Linotype"/>
          <w:sz w:val="24"/>
          <w:szCs w:val="24"/>
        </w:rPr>
        <w:t xml:space="preserve">. </w:t>
      </w:r>
      <w:r w:rsidRPr="00DE41EA">
        <w:rPr>
          <w:rFonts w:ascii="Palatino Linotype" w:eastAsia="Palatino Linotype" w:hAnsi="Palatino Linotype" w:cs="Palatino Linotype"/>
          <w:b/>
          <w:sz w:val="24"/>
          <w:szCs w:val="24"/>
        </w:rPr>
        <w:t>Se hace del conocimiento</w:t>
      </w:r>
      <w:r w:rsidRPr="00DE41EA">
        <w:rPr>
          <w:rFonts w:ascii="Palatino Linotype" w:eastAsia="Palatino Linotype" w:hAnsi="Palatino Linotype" w:cs="Palatino Linotype"/>
          <w:sz w:val="24"/>
          <w:szCs w:val="24"/>
        </w:rPr>
        <w:t xml:space="preserve"> </w:t>
      </w:r>
      <w:r w:rsidR="00071A60" w:rsidRPr="00DE41EA">
        <w:rPr>
          <w:rFonts w:ascii="Palatino Linotype" w:eastAsia="Palatino Linotype" w:hAnsi="Palatino Linotype" w:cs="Palatino Linotype"/>
          <w:b/>
          <w:sz w:val="24"/>
          <w:szCs w:val="24"/>
        </w:rPr>
        <w:t>AL</w:t>
      </w:r>
      <w:r w:rsidR="005C53AF" w:rsidRPr="00DE41EA">
        <w:rPr>
          <w:rFonts w:ascii="Palatino Linotype" w:eastAsia="Palatino Linotype" w:hAnsi="Palatino Linotype" w:cs="Palatino Linotype"/>
          <w:b/>
          <w:sz w:val="24"/>
          <w:szCs w:val="24"/>
        </w:rPr>
        <w:t xml:space="preserve"> RECURRENTE</w:t>
      </w:r>
      <w:r w:rsidRPr="00DE41E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DE41EA">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DE41EA">
        <w:rPr>
          <w:rFonts w:ascii="Palatino Linotype" w:eastAsia="Palatino Linotype" w:hAnsi="Palatino Linotype" w:cs="Palatino Linotype"/>
          <w:b/>
          <w:sz w:val="24"/>
          <w:szCs w:val="24"/>
        </w:rPr>
        <w:t>EL SUJETO OBLIGADO</w:t>
      </w:r>
      <w:r w:rsidRPr="00DE41EA">
        <w:rPr>
          <w:rFonts w:ascii="Palatino Linotype" w:eastAsia="Palatino Linotype" w:hAnsi="Palatino Linotype" w:cs="Palatino Linotype"/>
          <w:sz w:val="24"/>
          <w:szCs w:val="24"/>
        </w:rPr>
        <w:t>, en cumplimiento a esta Resolución.</w:t>
      </w:r>
    </w:p>
    <w:p w:rsidR="00705D12" w:rsidRPr="00DE41EA" w:rsidRDefault="00705D12">
      <w:pPr>
        <w:spacing w:after="0" w:line="360" w:lineRule="auto"/>
        <w:jc w:val="both"/>
        <w:rPr>
          <w:rFonts w:ascii="Palatino Linotype" w:eastAsia="Palatino Linotype" w:hAnsi="Palatino Linotype" w:cs="Palatino Linotype"/>
          <w:sz w:val="24"/>
          <w:szCs w:val="24"/>
        </w:rPr>
      </w:pPr>
    </w:p>
    <w:p w:rsidR="00705D12" w:rsidRPr="00DE41EA" w:rsidRDefault="00331433">
      <w:pPr>
        <w:spacing w:after="0" w:line="360" w:lineRule="auto"/>
        <w:jc w:val="both"/>
        <w:rPr>
          <w:rFonts w:ascii="Palatino Linotype" w:eastAsia="Palatino Linotype" w:hAnsi="Palatino Linotype" w:cs="Palatino Linotype"/>
          <w:sz w:val="24"/>
          <w:szCs w:val="24"/>
        </w:rPr>
      </w:pPr>
      <w:r w:rsidRPr="00DE41EA">
        <w:rPr>
          <w:rFonts w:ascii="Palatino Linotype" w:eastAsia="Palatino Linotype" w:hAnsi="Palatino Linotype" w:cs="Palatino Linotype"/>
          <w:b/>
          <w:sz w:val="24"/>
          <w:szCs w:val="24"/>
        </w:rPr>
        <w:t>SEXTO</w:t>
      </w:r>
      <w:r w:rsidRPr="00DE41EA">
        <w:rPr>
          <w:rFonts w:ascii="Palatino Linotype" w:eastAsia="Palatino Linotype" w:hAnsi="Palatino Linotype" w:cs="Palatino Linotype"/>
          <w:sz w:val="24"/>
          <w:szCs w:val="24"/>
        </w:rPr>
        <w:t xml:space="preserve">. </w:t>
      </w:r>
      <w:r w:rsidRPr="00DE41EA">
        <w:rPr>
          <w:rFonts w:ascii="Palatino Linotype" w:eastAsia="Palatino Linotype" w:hAnsi="Palatino Linotype" w:cs="Palatino Linotype"/>
          <w:b/>
          <w:sz w:val="24"/>
          <w:szCs w:val="24"/>
        </w:rPr>
        <w:t>Gírese</w:t>
      </w:r>
      <w:r w:rsidRPr="00DE41E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DE41EA">
        <w:rPr>
          <w:rFonts w:ascii="Palatino Linotype" w:eastAsia="Palatino Linotype" w:hAnsi="Palatino Linotype" w:cs="Palatino Linotype"/>
          <w:b/>
          <w:sz w:val="24"/>
          <w:szCs w:val="24"/>
        </w:rPr>
        <w:t>Considerando TERCERO</w:t>
      </w:r>
      <w:r w:rsidRPr="00DE41EA">
        <w:rPr>
          <w:rFonts w:ascii="Palatino Linotype" w:eastAsia="Palatino Linotype" w:hAnsi="Palatino Linotype" w:cs="Palatino Linotype"/>
          <w:sz w:val="24"/>
          <w:szCs w:val="24"/>
        </w:rPr>
        <w:t xml:space="preserve"> de la presente resolución.</w:t>
      </w:r>
    </w:p>
    <w:p w:rsidR="00705D12" w:rsidRPr="00DE41E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16B98" w:rsidRPr="00DE41EA" w:rsidRDefault="00116B98" w:rsidP="00116B98">
      <w:pPr>
        <w:spacing w:before="240" w:after="240" w:line="360" w:lineRule="auto"/>
        <w:ind w:firstLine="1"/>
        <w:jc w:val="both"/>
        <w:rPr>
          <w:rFonts w:ascii="Palatino Linotype" w:hAnsi="Palatino Linotype"/>
          <w:sz w:val="24"/>
          <w:szCs w:val="24"/>
        </w:rPr>
      </w:pPr>
      <w:bookmarkStart w:id="1" w:name="_Hlk99014733"/>
      <w:r w:rsidRPr="00DE41E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DE41EA">
        <w:rPr>
          <w:rFonts w:ascii="Palatino Linotype" w:hAnsi="Palatino Linotype" w:cs="Palatino Linotype"/>
          <w:color w:val="000000" w:themeColor="text1"/>
          <w:sz w:val="24"/>
          <w:szCs w:val="24"/>
        </w:rPr>
        <w:t>ALEXIS TAPIA RAMÍREZ.</w:t>
      </w:r>
    </w:p>
    <w:bookmarkEnd w:id="1"/>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2F1167" w:rsidRPr="00DE41EA" w:rsidRDefault="002F1167">
      <w:pPr>
        <w:spacing w:after="0"/>
        <w:rPr>
          <w:sz w:val="24"/>
          <w:szCs w:val="24"/>
        </w:rPr>
      </w:pPr>
    </w:p>
    <w:p w:rsidR="00F8043F" w:rsidRPr="00DE41EA" w:rsidRDefault="00F8043F">
      <w:pPr>
        <w:spacing w:after="0"/>
        <w:rPr>
          <w:sz w:val="24"/>
          <w:szCs w:val="24"/>
        </w:rPr>
      </w:pPr>
    </w:p>
    <w:p w:rsidR="00F8043F" w:rsidRPr="00DE41EA" w:rsidRDefault="00F8043F">
      <w:pPr>
        <w:spacing w:after="0"/>
        <w:rPr>
          <w:sz w:val="24"/>
          <w:szCs w:val="24"/>
        </w:rPr>
      </w:pPr>
    </w:p>
    <w:p w:rsidR="00F8043F" w:rsidRPr="00DE41EA" w:rsidRDefault="00F8043F">
      <w:pPr>
        <w:spacing w:after="0"/>
        <w:rPr>
          <w:sz w:val="24"/>
          <w:szCs w:val="24"/>
        </w:rPr>
      </w:pPr>
    </w:p>
    <w:p w:rsidR="00F8043F" w:rsidRPr="00DE41EA" w:rsidRDefault="00F8043F">
      <w:pPr>
        <w:spacing w:after="0"/>
        <w:rPr>
          <w:sz w:val="24"/>
          <w:szCs w:val="24"/>
        </w:rPr>
      </w:pPr>
    </w:p>
    <w:p w:rsidR="00F8043F" w:rsidRPr="00DE41EA" w:rsidRDefault="00F8043F">
      <w:pPr>
        <w:spacing w:after="0"/>
        <w:rPr>
          <w:sz w:val="24"/>
          <w:szCs w:val="24"/>
        </w:rPr>
      </w:pPr>
    </w:p>
    <w:p w:rsidR="00F8043F" w:rsidRPr="00DE41EA" w:rsidRDefault="00F8043F">
      <w:pPr>
        <w:spacing w:after="0"/>
        <w:rPr>
          <w:sz w:val="24"/>
          <w:szCs w:val="24"/>
        </w:rPr>
      </w:pPr>
    </w:p>
    <w:p w:rsidR="00705D12" w:rsidRPr="00DE41EA" w:rsidRDefault="00705D12">
      <w:pPr>
        <w:spacing w:after="0"/>
        <w:rPr>
          <w:sz w:val="24"/>
          <w:szCs w:val="24"/>
        </w:rPr>
      </w:pPr>
    </w:p>
    <w:p w:rsidR="00705D12" w:rsidRPr="00DE41EA" w:rsidRDefault="00705D12">
      <w:pPr>
        <w:spacing w:after="0"/>
        <w:rPr>
          <w:sz w:val="24"/>
          <w:szCs w:val="24"/>
        </w:rPr>
      </w:pPr>
    </w:p>
    <w:p w:rsidR="00705D12" w:rsidRPr="00DE41EA" w:rsidRDefault="00705D12">
      <w:pPr>
        <w:spacing w:after="0"/>
        <w:rPr>
          <w:sz w:val="24"/>
          <w:szCs w:val="24"/>
        </w:rPr>
      </w:pPr>
    </w:p>
    <w:p w:rsidR="00705D12" w:rsidRPr="00DE41EA" w:rsidRDefault="00705D12">
      <w:pPr>
        <w:spacing w:after="0"/>
        <w:rPr>
          <w:sz w:val="24"/>
          <w:szCs w:val="24"/>
        </w:rPr>
      </w:pPr>
    </w:p>
    <w:p w:rsidR="00705D12" w:rsidRPr="00DE41EA" w:rsidRDefault="00705D12">
      <w:pPr>
        <w:spacing w:after="0"/>
        <w:rPr>
          <w:sz w:val="24"/>
          <w:szCs w:val="24"/>
        </w:rPr>
      </w:pPr>
    </w:p>
    <w:p w:rsidR="00705D12" w:rsidRPr="00DE41EA" w:rsidRDefault="00705D12">
      <w:pPr>
        <w:rPr>
          <w:sz w:val="24"/>
          <w:szCs w:val="24"/>
        </w:rPr>
      </w:pPr>
      <w:bookmarkStart w:id="2" w:name="_heading=h.gjdgxs" w:colFirst="0" w:colLast="0"/>
      <w:bookmarkEnd w:id="2"/>
    </w:p>
    <w:sectPr w:rsidR="00705D12" w:rsidRPr="00DE41EA" w:rsidSect="00DE41EA">
      <w:headerReference w:type="default" r:id="rId12"/>
      <w:footerReference w:type="default" r:id="rId13"/>
      <w:headerReference w:type="first" r:id="rId14"/>
      <w:footerReference w:type="first" r:id="rId15"/>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0FB" w:rsidRDefault="00B940FB">
      <w:pPr>
        <w:spacing w:after="0" w:line="240" w:lineRule="auto"/>
      </w:pPr>
      <w:r>
        <w:separator/>
      </w:r>
    </w:p>
  </w:endnote>
  <w:endnote w:type="continuationSeparator" w:id="0">
    <w:p w:rsidR="00B940FB" w:rsidRDefault="00B9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E41E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DE41EA">
      <w:rPr>
        <w:rFonts w:ascii="Palatino Linotype" w:eastAsia="Palatino Linotype" w:hAnsi="Palatino Linotype" w:cs="Palatino Linotype"/>
        <w:color w:val="000000"/>
        <w:szCs w:val="20"/>
      </w:rPr>
      <w:t xml:space="preserve">Página </w:t>
    </w:r>
    <w:r w:rsidRPr="00DE41EA">
      <w:rPr>
        <w:rFonts w:ascii="Palatino Linotype" w:eastAsia="Palatino Linotype" w:hAnsi="Palatino Linotype" w:cs="Palatino Linotype"/>
        <w:color w:val="000000"/>
        <w:szCs w:val="20"/>
      </w:rPr>
      <w:fldChar w:fldCharType="begin"/>
    </w:r>
    <w:r w:rsidRPr="00DE41EA">
      <w:rPr>
        <w:rFonts w:ascii="Palatino Linotype" w:eastAsia="Palatino Linotype" w:hAnsi="Palatino Linotype" w:cs="Palatino Linotype"/>
        <w:color w:val="000000"/>
        <w:szCs w:val="20"/>
      </w:rPr>
      <w:instrText>PAGE</w:instrText>
    </w:r>
    <w:r w:rsidRPr="00DE41EA">
      <w:rPr>
        <w:rFonts w:ascii="Palatino Linotype" w:eastAsia="Palatino Linotype" w:hAnsi="Palatino Linotype" w:cs="Palatino Linotype"/>
        <w:color w:val="000000"/>
        <w:szCs w:val="20"/>
      </w:rPr>
      <w:fldChar w:fldCharType="separate"/>
    </w:r>
    <w:r w:rsidR="00A91E2B">
      <w:rPr>
        <w:rFonts w:ascii="Palatino Linotype" w:eastAsia="Palatino Linotype" w:hAnsi="Palatino Linotype" w:cs="Palatino Linotype"/>
        <w:noProof/>
        <w:color w:val="000000"/>
        <w:szCs w:val="20"/>
      </w:rPr>
      <w:t>16</w:t>
    </w:r>
    <w:r w:rsidRPr="00DE41EA">
      <w:rPr>
        <w:rFonts w:ascii="Palatino Linotype" w:eastAsia="Palatino Linotype" w:hAnsi="Palatino Linotype" w:cs="Palatino Linotype"/>
        <w:color w:val="000000"/>
        <w:szCs w:val="20"/>
      </w:rPr>
      <w:fldChar w:fldCharType="end"/>
    </w:r>
    <w:r w:rsidRPr="00DE41EA">
      <w:rPr>
        <w:rFonts w:ascii="Palatino Linotype" w:eastAsia="Palatino Linotype" w:hAnsi="Palatino Linotype" w:cs="Palatino Linotype"/>
        <w:color w:val="000000"/>
        <w:szCs w:val="20"/>
      </w:rPr>
      <w:t xml:space="preserve"> de </w:t>
    </w:r>
    <w:r w:rsidRPr="00DE41EA">
      <w:rPr>
        <w:rFonts w:ascii="Palatino Linotype" w:eastAsia="Palatino Linotype" w:hAnsi="Palatino Linotype" w:cs="Palatino Linotype"/>
        <w:color w:val="000000"/>
        <w:szCs w:val="20"/>
      </w:rPr>
      <w:fldChar w:fldCharType="begin"/>
    </w:r>
    <w:r w:rsidRPr="00DE41EA">
      <w:rPr>
        <w:rFonts w:ascii="Palatino Linotype" w:eastAsia="Palatino Linotype" w:hAnsi="Palatino Linotype" w:cs="Palatino Linotype"/>
        <w:color w:val="000000"/>
        <w:szCs w:val="20"/>
      </w:rPr>
      <w:instrText>NUMPAGES</w:instrText>
    </w:r>
    <w:r w:rsidRPr="00DE41EA">
      <w:rPr>
        <w:rFonts w:ascii="Palatino Linotype" w:eastAsia="Palatino Linotype" w:hAnsi="Palatino Linotype" w:cs="Palatino Linotype"/>
        <w:color w:val="000000"/>
        <w:szCs w:val="20"/>
      </w:rPr>
      <w:fldChar w:fldCharType="separate"/>
    </w:r>
    <w:r w:rsidR="00A91E2B">
      <w:rPr>
        <w:rFonts w:ascii="Palatino Linotype" w:eastAsia="Palatino Linotype" w:hAnsi="Palatino Linotype" w:cs="Palatino Linotype"/>
        <w:noProof/>
        <w:color w:val="000000"/>
        <w:szCs w:val="20"/>
      </w:rPr>
      <w:t>16</w:t>
    </w:r>
    <w:r w:rsidRPr="00DE41E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DE41EA">
      <w:rPr>
        <w:rFonts w:ascii="Palatino Linotype" w:eastAsia="Palatino Linotype" w:hAnsi="Palatino Linotype" w:cs="Palatino Linotype"/>
        <w:color w:val="000000"/>
        <w:szCs w:val="20"/>
      </w:rPr>
      <w:t xml:space="preserve">Página </w:t>
    </w:r>
    <w:r w:rsidRPr="00DE41EA">
      <w:rPr>
        <w:rFonts w:ascii="Palatino Linotype" w:eastAsia="Palatino Linotype" w:hAnsi="Palatino Linotype" w:cs="Palatino Linotype"/>
        <w:color w:val="000000"/>
        <w:szCs w:val="20"/>
      </w:rPr>
      <w:fldChar w:fldCharType="begin"/>
    </w:r>
    <w:r w:rsidRPr="00DE41EA">
      <w:rPr>
        <w:rFonts w:ascii="Palatino Linotype" w:eastAsia="Palatino Linotype" w:hAnsi="Palatino Linotype" w:cs="Palatino Linotype"/>
        <w:color w:val="000000"/>
        <w:szCs w:val="20"/>
      </w:rPr>
      <w:instrText>PAGE</w:instrText>
    </w:r>
    <w:r w:rsidRPr="00DE41EA">
      <w:rPr>
        <w:rFonts w:ascii="Palatino Linotype" w:eastAsia="Palatino Linotype" w:hAnsi="Palatino Linotype" w:cs="Palatino Linotype"/>
        <w:color w:val="000000"/>
        <w:szCs w:val="20"/>
      </w:rPr>
      <w:fldChar w:fldCharType="separate"/>
    </w:r>
    <w:r w:rsidR="00A91E2B">
      <w:rPr>
        <w:rFonts w:ascii="Palatino Linotype" w:eastAsia="Palatino Linotype" w:hAnsi="Palatino Linotype" w:cs="Palatino Linotype"/>
        <w:noProof/>
        <w:color w:val="000000"/>
        <w:szCs w:val="20"/>
      </w:rPr>
      <w:t>1</w:t>
    </w:r>
    <w:r w:rsidRPr="00DE41EA">
      <w:rPr>
        <w:rFonts w:ascii="Palatino Linotype" w:eastAsia="Palatino Linotype" w:hAnsi="Palatino Linotype" w:cs="Palatino Linotype"/>
        <w:color w:val="000000"/>
        <w:szCs w:val="20"/>
      </w:rPr>
      <w:fldChar w:fldCharType="end"/>
    </w:r>
    <w:r w:rsidRPr="00DE41EA">
      <w:rPr>
        <w:rFonts w:ascii="Palatino Linotype" w:eastAsia="Palatino Linotype" w:hAnsi="Palatino Linotype" w:cs="Palatino Linotype"/>
        <w:color w:val="000000"/>
        <w:szCs w:val="20"/>
      </w:rPr>
      <w:t xml:space="preserve"> de </w:t>
    </w:r>
    <w:r w:rsidRPr="00DE41EA">
      <w:rPr>
        <w:rFonts w:ascii="Palatino Linotype" w:eastAsia="Palatino Linotype" w:hAnsi="Palatino Linotype" w:cs="Palatino Linotype"/>
        <w:color w:val="000000"/>
        <w:szCs w:val="20"/>
      </w:rPr>
      <w:fldChar w:fldCharType="begin"/>
    </w:r>
    <w:r w:rsidRPr="00DE41EA">
      <w:rPr>
        <w:rFonts w:ascii="Palatino Linotype" w:eastAsia="Palatino Linotype" w:hAnsi="Palatino Linotype" w:cs="Palatino Linotype"/>
        <w:color w:val="000000"/>
        <w:szCs w:val="20"/>
      </w:rPr>
      <w:instrText>NUMPAGES</w:instrText>
    </w:r>
    <w:r w:rsidRPr="00DE41EA">
      <w:rPr>
        <w:rFonts w:ascii="Palatino Linotype" w:eastAsia="Palatino Linotype" w:hAnsi="Palatino Linotype" w:cs="Palatino Linotype"/>
        <w:color w:val="000000"/>
        <w:szCs w:val="20"/>
      </w:rPr>
      <w:fldChar w:fldCharType="separate"/>
    </w:r>
    <w:r w:rsidR="00A91E2B">
      <w:rPr>
        <w:rFonts w:ascii="Palatino Linotype" w:eastAsia="Palatino Linotype" w:hAnsi="Palatino Linotype" w:cs="Palatino Linotype"/>
        <w:noProof/>
        <w:color w:val="000000"/>
        <w:szCs w:val="20"/>
      </w:rPr>
      <w:t>16</w:t>
    </w:r>
    <w:r w:rsidRPr="00DE41E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0FB" w:rsidRDefault="00B940FB">
      <w:pPr>
        <w:spacing w:after="0" w:line="240" w:lineRule="auto"/>
      </w:pPr>
      <w:r>
        <w:separator/>
      </w:r>
    </w:p>
  </w:footnote>
  <w:footnote w:type="continuationSeparator" w:id="0">
    <w:p w:rsidR="00B940FB" w:rsidRDefault="00B94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DE41EA">
      <w:trPr>
        <w:trHeight w:val="227"/>
      </w:trPr>
      <w:tc>
        <w:tcPr>
          <w:tcW w:w="5246" w:type="dxa"/>
        </w:tcPr>
        <w:p w:rsidR="003D4DD1" w:rsidRPr="00DE41EA" w:rsidRDefault="003D4DD1" w:rsidP="00DE41EA">
          <w:pPr>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b/>
              <w:sz w:val="24"/>
            </w:rPr>
            <w:t>Recurso de Revisión:</w:t>
          </w:r>
        </w:p>
      </w:tc>
      <w:tc>
        <w:tcPr>
          <w:tcW w:w="4819" w:type="dxa"/>
        </w:tcPr>
        <w:p w:rsidR="003D4DD1" w:rsidRPr="00DE41EA" w:rsidRDefault="00B6730E" w:rsidP="00DE41EA">
          <w:pPr>
            <w:spacing w:after="0" w:line="256" w:lineRule="auto"/>
            <w:ind w:right="214"/>
            <w:rPr>
              <w:rFonts w:ascii="Palatino Linotype" w:eastAsia="Palatino Linotype" w:hAnsi="Palatino Linotype" w:cs="Palatino Linotype"/>
              <w:sz w:val="24"/>
            </w:rPr>
          </w:pPr>
          <w:r w:rsidRPr="00DE41EA">
            <w:rPr>
              <w:rFonts w:ascii="Palatino Linotype" w:eastAsia="Palatino Linotype" w:hAnsi="Palatino Linotype" w:cs="Palatino Linotype"/>
              <w:sz w:val="24"/>
            </w:rPr>
            <w:t>3783/INFOEM/IP/RR/2026</w:t>
          </w:r>
        </w:p>
      </w:tc>
    </w:tr>
    <w:tr w:rsidR="003D4DD1" w:rsidTr="00DE41EA">
      <w:trPr>
        <w:trHeight w:val="242"/>
      </w:trPr>
      <w:tc>
        <w:tcPr>
          <w:tcW w:w="5246" w:type="dxa"/>
        </w:tcPr>
        <w:p w:rsidR="003D4DD1" w:rsidRPr="00DE41EA" w:rsidRDefault="003D4DD1" w:rsidP="00DE41EA">
          <w:pPr>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b/>
              <w:sz w:val="24"/>
            </w:rPr>
            <w:t>Sujeto Obligado:</w:t>
          </w:r>
        </w:p>
      </w:tc>
      <w:tc>
        <w:tcPr>
          <w:tcW w:w="4819" w:type="dxa"/>
        </w:tcPr>
        <w:p w:rsidR="003D4DD1" w:rsidRPr="00DE41EA" w:rsidRDefault="00B6730E" w:rsidP="00DE41EA">
          <w:pPr>
            <w:spacing w:after="0" w:line="256" w:lineRule="auto"/>
            <w:ind w:right="1207"/>
            <w:rPr>
              <w:rFonts w:ascii="Palatino Linotype" w:hAnsi="Palatino Linotype"/>
              <w:bCs/>
              <w:color w:val="000000"/>
              <w:sz w:val="24"/>
            </w:rPr>
          </w:pPr>
          <w:r w:rsidRPr="00DE41EA">
            <w:rPr>
              <w:rFonts w:ascii="Palatino Linotype" w:hAnsi="Palatino Linotype"/>
              <w:bCs/>
              <w:color w:val="000000"/>
              <w:sz w:val="24"/>
            </w:rPr>
            <w:t>Ayuntamiento de Texcoco</w:t>
          </w:r>
        </w:p>
      </w:tc>
    </w:tr>
    <w:tr w:rsidR="003D4DD1" w:rsidTr="00DE41EA">
      <w:trPr>
        <w:trHeight w:val="342"/>
      </w:trPr>
      <w:tc>
        <w:tcPr>
          <w:tcW w:w="5246" w:type="dxa"/>
        </w:tcPr>
        <w:p w:rsidR="003D4DD1" w:rsidRPr="00DE41EA" w:rsidRDefault="003D4DD1" w:rsidP="00DE41EA">
          <w:pPr>
            <w:tabs>
              <w:tab w:val="left" w:pos="4892"/>
            </w:tabs>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b/>
              <w:sz w:val="24"/>
            </w:rPr>
            <w:t>Comisionado Ponente:</w:t>
          </w:r>
        </w:p>
      </w:tc>
      <w:tc>
        <w:tcPr>
          <w:tcW w:w="4819" w:type="dxa"/>
        </w:tcPr>
        <w:p w:rsidR="003D4DD1" w:rsidRPr="00DE41EA" w:rsidRDefault="003D4DD1" w:rsidP="00DE41EA">
          <w:pPr>
            <w:spacing w:after="0" w:line="256" w:lineRule="auto"/>
            <w:ind w:right="214"/>
            <w:rPr>
              <w:rFonts w:ascii="Palatino Linotype" w:eastAsia="Palatino Linotype" w:hAnsi="Palatino Linotype" w:cs="Palatino Linotype"/>
              <w:sz w:val="24"/>
            </w:rPr>
          </w:pPr>
          <w:r w:rsidRPr="00DE41EA">
            <w:rPr>
              <w:rFonts w:ascii="Palatino Linotype" w:eastAsia="Palatino Linotype" w:hAnsi="Palatino Linotype" w:cs="Palatino Linotype"/>
              <w:sz w:val="24"/>
            </w:rPr>
            <w:t>María del Rosario Mejía Ayala</w:t>
          </w:r>
        </w:p>
      </w:tc>
    </w:tr>
  </w:tbl>
  <w:p w:rsidR="009E4B39" w:rsidRDefault="00DE41E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E41E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-720917</wp:posOffset>
          </wp:positionH>
          <wp:positionV relativeFrom="page">
            <wp:align>top</wp:align>
          </wp:positionV>
          <wp:extent cx="7705725" cy="9987915"/>
          <wp:effectExtent l="0" t="0" r="9525"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DE41EA">
      <w:trPr>
        <w:trHeight w:val="227"/>
      </w:trPr>
      <w:tc>
        <w:tcPr>
          <w:tcW w:w="6770" w:type="dxa"/>
        </w:tcPr>
        <w:p w:rsidR="009E4B39" w:rsidRPr="00DE41EA" w:rsidRDefault="009E4B39" w:rsidP="00DE41E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DE41EA">
            <w:rPr>
              <w:rFonts w:ascii="Palatino Linotype" w:eastAsia="Palatino Linotype" w:hAnsi="Palatino Linotype" w:cs="Palatino Linotype"/>
              <w:b/>
              <w:sz w:val="24"/>
            </w:rPr>
            <w:t>Recurso de Revisión:</w:t>
          </w:r>
        </w:p>
      </w:tc>
      <w:tc>
        <w:tcPr>
          <w:tcW w:w="3828" w:type="dxa"/>
        </w:tcPr>
        <w:p w:rsidR="009E4B39" w:rsidRPr="00DE41EA" w:rsidRDefault="00B6730E" w:rsidP="00DE41EA">
          <w:pPr>
            <w:spacing w:after="0" w:line="256" w:lineRule="auto"/>
            <w:ind w:right="214"/>
            <w:rPr>
              <w:rFonts w:ascii="Palatino Linotype" w:eastAsia="Palatino Linotype" w:hAnsi="Palatino Linotype" w:cs="Palatino Linotype"/>
              <w:sz w:val="24"/>
            </w:rPr>
          </w:pPr>
          <w:r w:rsidRPr="00DE41EA">
            <w:rPr>
              <w:rFonts w:ascii="Palatino Linotype" w:eastAsia="Palatino Linotype" w:hAnsi="Palatino Linotype" w:cs="Palatino Linotype"/>
              <w:sz w:val="24"/>
            </w:rPr>
            <w:t>378</w:t>
          </w:r>
          <w:r w:rsidR="00B834FF" w:rsidRPr="00DE41EA">
            <w:rPr>
              <w:rFonts w:ascii="Palatino Linotype" w:eastAsia="Palatino Linotype" w:hAnsi="Palatino Linotype" w:cs="Palatino Linotype"/>
              <w:sz w:val="24"/>
            </w:rPr>
            <w:t>3</w:t>
          </w:r>
          <w:r w:rsidR="0082376A" w:rsidRPr="00DE41EA">
            <w:rPr>
              <w:rFonts w:ascii="Palatino Linotype" w:eastAsia="Palatino Linotype" w:hAnsi="Palatino Linotype" w:cs="Palatino Linotype"/>
              <w:sz w:val="24"/>
            </w:rPr>
            <w:t>/INFOEM/IP/RR/2026</w:t>
          </w:r>
          <w:r w:rsidR="009E4B39" w:rsidRPr="00DE41EA">
            <w:rPr>
              <w:rFonts w:ascii="Palatino Linotype" w:eastAsia="Palatino Linotype" w:hAnsi="Palatino Linotype" w:cs="Palatino Linotype"/>
              <w:sz w:val="24"/>
            </w:rPr>
            <w:t xml:space="preserve"> </w:t>
          </w:r>
        </w:p>
      </w:tc>
    </w:tr>
    <w:tr w:rsidR="009E4B39" w:rsidTr="00DE41EA">
      <w:trPr>
        <w:trHeight w:val="242"/>
      </w:trPr>
      <w:tc>
        <w:tcPr>
          <w:tcW w:w="6770" w:type="dxa"/>
        </w:tcPr>
        <w:p w:rsidR="009E4B39" w:rsidRPr="00DE41EA" w:rsidRDefault="009E4B39" w:rsidP="00DE41EA">
          <w:pPr>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b/>
              <w:sz w:val="24"/>
            </w:rPr>
            <w:t>Sujeto Obligado:</w:t>
          </w:r>
        </w:p>
      </w:tc>
      <w:tc>
        <w:tcPr>
          <w:tcW w:w="3828" w:type="dxa"/>
        </w:tcPr>
        <w:p w:rsidR="009E4B39" w:rsidRPr="00DE41EA" w:rsidRDefault="00B834FF" w:rsidP="00DE41EA">
          <w:pPr>
            <w:spacing w:after="0" w:line="256" w:lineRule="auto"/>
            <w:ind w:left="-67" w:right="214"/>
            <w:jc w:val="both"/>
            <w:rPr>
              <w:rFonts w:ascii="Palatino Linotype" w:eastAsia="Palatino Linotype" w:hAnsi="Palatino Linotype" w:cs="Palatino Linotype"/>
              <w:sz w:val="24"/>
            </w:rPr>
          </w:pPr>
          <w:r w:rsidRPr="00DE41EA">
            <w:rPr>
              <w:rFonts w:ascii="Palatino Linotype" w:hAnsi="Palatino Linotype"/>
              <w:bCs/>
              <w:color w:val="000000"/>
              <w:sz w:val="24"/>
            </w:rPr>
            <w:t xml:space="preserve">Ayuntamiento de </w:t>
          </w:r>
          <w:r w:rsidR="00B6730E" w:rsidRPr="00DE41EA">
            <w:rPr>
              <w:rFonts w:ascii="Palatino Linotype" w:hAnsi="Palatino Linotype"/>
              <w:bCs/>
              <w:color w:val="000000"/>
              <w:sz w:val="24"/>
            </w:rPr>
            <w:t>Texcoco</w:t>
          </w:r>
        </w:p>
      </w:tc>
    </w:tr>
    <w:tr w:rsidR="009E4B39" w:rsidTr="00DE41EA">
      <w:trPr>
        <w:trHeight w:val="342"/>
      </w:trPr>
      <w:tc>
        <w:tcPr>
          <w:tcW w:w="6770" w:type="dxa"/>
        </w:tcPr>
        <w:p w:rsidR="009E4B39" w:rsidRPr="00DE41EA" w:rsidRDefault="009E4B39" w:rsidP="00DE41EA">
          <w:pPr>
            <w:tabs>
              <w:tab w:val="left" w:pos="4892"/>
            </w:tabs>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b/>
              <w:sz w:val="24"/>
            </w:rPr>
            <w:t>Recurrente:</w:t>
          </w:r>
        </w:p>
      </w:tc>
      <w:tc>
        <w:tcPr>
          <w:tcW w:w="3828" w:type="dxa"/>
        </w:tcPr>
        <w:p w:rsidR="009E4B39" w:rsidRPr="00DE41EA" w:rsidRDefault="00A91E2B" w:rsidP="00DE41EA">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DE41EA">
            <w:rPr>
              <w:rFonts w:ascii="Palatino Linotype" w:eastAsia="Palatino Linotype" w:hAnsi="Palatino Linotype" w:cs="Palatino Linotype"/>
              <w:sz w:val="24"/>
              <w:szCs w:val="24"/>
            </w:rPr>
            <w:t xml:space="preserve"> </w:t>
          </w:r>
        </w:p>
      </w:tc>
    </w:tr>
    <w:tr w:rsidR="009E4B39" w:rsidTr="00DE41EA">
      <w:trPr>
        <w:trHeight w:val="342"/>
      </w:trPr>
      <w:tc>
        <w:tcPr>
          <w:tcW w:w="6770" w:type="dxa"/>
        </w:tcPr>
        <w:p w:rsidR="009E4B39" w:rsidRPr="00DE41EA" w:rsidRDefault="00DE41EA" w:rsidP="00DE41EA">
          <w:pPr>
            <w:tabs>
              <w:tab w:val="left" w:pos="4892"/>
            </w:tabs>
            <w:spacing w:after="0" w:line="256" w:lineRule="auto"/>
            <w:ind w:right="204"/>
            <w:jc w:val="right"/>
            <w:rPr>
              <w:rFonts w:ascii="Palatino Linotype" w:eastAsia="Palatino Linotype" w:hAnsi="Palatino Linotype" w:cs="Palatino Linotype"/>
              <w:b/>
              <w:sz w:val="24"/>
            </w:rPr>
          </w:pPr>
          <w:r w:rsidRPr="00DE41E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-730717</wp:posOffset>
                </wp:positionH>
                <wp:positionV relativeFrom="page">
                  <wp:posOffset>-1122213</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DE41EA">
            <w:rPr>
              <w:rFonts w:ascii="Palatino Linotype" w:eastAsia="Palatino Linotype" w:hAnsi="Palatino Linotype" w:cs="Palatino Linotype"/>
              <w:b/>
              <w:sz w:val="24"/>
            </w:rPr>
            <w:t>Comisionado Ponente:</w:t>
          </w:r>
        </w:p>
      </w:tc>
      <w:tc>
        <w:tcPr>
          <w:tcW w:w="3828" w:type="dxa"/>
        </w:tcPr>
        <w:p w:rsidR="009E4B39" w:rsidRPr="00DE41EA" w:rsidRDefault="009E4B39" w:rsidP="00DE41EA">
          <w:pPr>
            <w:spacing w:after="0" w:line="256" w:lineRule="auto"/>
            <w:ind w:right="214"/>
            <w:rPr>
              <w:rFonts w:ascii="Palatino Linotype" w:eastAsia="Palatino Linotype" w:hAnsi="Palatino Linotype" w:cs="Palatino Linotype"/>
              <w:sz w:val="24"/>
            </w:rPr>
          </w:pPr>
          <w:r w:rsidRPr="00DE41E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6B98"/>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8393E"/>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B16A7"/>
    <w:rsid w:val="006B375B"/>
    <w:rsid w:val="006C6A0A"/>
    <w:rsid w:val="006D0FA8"/>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5D2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275E"/>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194C"/>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1E2B"/>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0FB"/>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E41EA"/>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imex.org.mx/saimex/solicitud/downloadAttach/2741068.pag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aimex.org.mx/saimex/solicitud/downloadAttach/2741059.page" TargetMode="External"/><Relationship Id="rId4" Type="http://schemas.openxmlformats.org/officeDocument/2006/relationships/styles" Target="styles.xml"/><Relationship Id="rId9" Type="http://schemas.openxmlformats.org/officeDocument/2006/relationships/hyperlink" Target="https://saimex.org.mx/saimex/solicitud/downloadAttach/2740643.pag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A20CBF-868E-4331-AECA-57F933A1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16</Pages>
  <Words>4406</Words>
  <Characters>24239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633</cp:revision>
  <cp:lastPrinted>2026-05-14T17:39:00Z</cp:lastPrinted>
  <dcterms:created xsi:type="dcterms:W3CDTF">2025-04-24T19:37:00Z</dcterms:created>
  <dcterms:modified xsi:type="dcterms:W3CDTF">2026-05-19T18:15:00Z</dcterms:modified>
</cp:coreProperties>
</file>