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0FBB5" w14:textId="42A4BBB9" w:rsidR="00562A90" w:rsidRPr="00A34F5F" w:rsidRDefault="0062255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A34F5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447DB1" w:rsidRPr="00A34F5F">
        <w:rPr>
          <w:rFonts w:ascii="Palatino Linotype" w:eastAsia="Palatino Linotype" w:hAnsi="Palatino Linotype" w:cs="Palatino Linotype"/>
          <w:sz w:val="22"/>
          <w:szCs w:val="22"/>
        </w:rPr>
        <w:t>en Metepec, Estado de México, a</w:t>
      </w:r>
      <w:r w:rsidR="00016E26" w:rsidRPr="00A34F5F">
        <w:rPr>
          <w:rFonts w:ascii="Palatino Linotype" w:eastAsia="Palatino Linotype" w:hAnsi="Palatino Linotype" w:cs="Palatino Linotype"/>
          <w:sz w:val="22"/>
          <w:szCs w:val="22"/>
        </w:rPr>
        <w:t xml:space="preserve"> </w:t>
      </w:r>
      <w:r w:rsidR="00F34797" w:rsidRPr="00A34F5F">
        <w:rPr>
          <w:rFonts w:ascii="Palatino Linotype" w:eastAsia="Palatino Linotype" w:hAnsi="Palatino Linotype" w:cs="Palatino Linotype"/>
          <w:sz w:val="22"/>
          <w:szCs w:val="22"/>
        </w:rPr>
        <w:t xml:space="preserve">diecinueve </w:t>
      </w:r>
      <w:r w:rsidR="00A32175" w:rsidRPr="00A34F5F">
        <w:rPr>
          <w:rFonts w:ascii="Palatino Linotype" w:eastAsia="Palatino Linotype" w:hAnsi="Palatino Linotype" w:cs="Palatino Linotype"/>
          <w:sz w:val="22"/>
          <w:szCs w:val="22"/>
        </w:rPr>
        <w:t>de marzo</w:t>
      </w:r>
      <w:r w:rsidR="00E046E0"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sz w:val="22"/>
          <w:szCs w:val="22"/>
        </w:rPr>
        <w:t xml:space="preserve">de dos mil </w:t>
      </w:r>
      <w:r w:rsidR="006B45DE" w:rsidRPr="00A34F5F">
        <w:rPr>
          <w:rFonts w:ascii="Palatino Linotype" w:eastAsia="Palatino Linotype" w:hAnsi="Palatino Linotype" w:cs="Palatino Linotype"/>
          <w:sz w:val="22"/>
          <w:szCs w:val="22"/>
        </w:rPr>
        <w:t>veintiséis</w:t>
      </w:r>
      <w:r w:rsidRPr="00A34F5F">
        <w:rPr>
          <w:rFonts w:ascii="Palatino Linotype" w:eastAsia="Palatino Linotype" w:hAnsi="Palatino Linotype" w:cs="Palatino Linotype"/>
          <w:sz w:val="22"/>
          <w:szCs w:val="22"/>
        </w:rPr>
        <w:t xml:space="preserve">. </w:t>
      </w:r>
    </w:p>
    <w:p w14:paraId="4795114A" w14:textId="3EEBD20F" w:rsidR="00562A90" w:rsidRPr="00A34F5F" w:rsidRDefault="0062255D">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A34F5F">
        <w:rPr>
          <w:rFonts w:ascii="Palatino Linotype" w:eastAsia="Palatino Linotype" w:hAnsi="Palatino Linotype" w:cs="Palatino Linotype"/>
          <w:b/>
          <w:sz w:val="22"/>
          <w:szCs w:val="22"/>
        </w:rPr>
        <w:t>VISTO</w:t>
      </w:r>
      <w:r w:rsidRPr="00A34F5F">
        <w:rPr>
          <w:rFonts w:ascii="Palatino Linotype" w:eastAsia="Palatino Linotype" w:hAnsi="Palatino Linotype" w:cs="Palatino Linotype"/>
          <w:sz w:val="22"/>
          <w:szCs w:val="22"/>
        </w:rPr>
        <w:t xml:space="preserve"> el expediente formado con motivo del recurso de revisión </w:t>
      </w:r>
      <w:r w:rsidR="00A32175" w:rsidRPr="00A34F5F">
        <w:rPr>
          <w:rFonts w:ascii="Palatino Linotype" w:eastAsia="Palatino Linotype" w:hAnsi="Palatino Linotype" w:cs="Palatino Linotype"/>
          <w:b/>
          <w:sz w:val="22"/>
          <w:szCs w:val="22"/>
        </w:rPr>
        <w:t>1</w:t>
      </w:r>
      <w:r w:rsidR="007C35BB" w:rsidRPr="00A34F5F">
        <w:rPr>
          <w:rFonts w:ascii="Palatino Linotype" w:eastAsia="Palatino Linotype" w:hAnsi="Palatino Linotype" w:cs="Palatino Linotype"/>
          <w:b/>
          <w:sz w:val="22"/>
          <w:szCs w:val="22"/>
        </w:rPr>
        <w:t>2554</w:t>
      </w:r>
      <w:r w:rsidR="00337D82" w:rsidRPr="00A34F5F">
        <w:rPr>
          <w:rFonts w:ascii="Palatino Linotype" w:eastAsia="Palatino Linotype" w:hAnsi="Palatino Linotype" w:cs="Palatino Linotype"/>
          <w:b/>
          <w:sz w:val="22"/>
          <w:szCs w:val="22"/>
        </w:rPr>
        <w:t>/INFOEM/IP/RR/2025</w:t>
      </w:r>
      <w:r w:rsidRPr="00A34F5F">
        <w:rPr>
          <w:rFonts w:ascii="Palatino Linotype" w:eastAsia="Palatino Linotype" w:hAnsi="Palatino Linotype" w:cs="Palatino Linotype"/>
          <w:sz w:val="22"/>
          <w:szCs w:val="22"/>
        </w:rPr>
        <w:t>, interpuesto por</w:t>
      </w:r>
      <w:r w:rsidR="006B45DE" w:rsidRPr="00A34F5F">
        <w:rPr>
          <w:rFonts w:ascii="Palatino Linotype" w:eastAsia="Palatino Linotype" w:hAnsi="Palatino Linotype" w:cs="Palatino Linotype"/>
          <w:b/>
          <w:sz w:val="22"/>
          <w:szCs w:val="22"/>
        </w:rPr>
        <w:t xml:space="preserve"> una persona que no proporcionó nombre o seudónimo,</w:t>
      </w:r>
      <w:r w:rsidRPr="00A34F5F">
        <w:rPr>
          <w:rFonts w:ascii="Palatino Linotype" w:eastAsia="Palatino Linotype" w:hAnsi="Palatino Linotype" w:cs="Palatino Linotype"/>
          <w:sz w:val="22"/>
          <w:szCs w:val="22"/>
        </w:rPr>
        <w:t xml:space="preserve"> en lo sucesivo</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 xml:space="preserve">la parte </w:t>
      </w:r>
      <w:r w:rsidRPr="00A34F5F">
        <w:rPr>
          <w:rFonts w:ascii="Palatino Linotype" w:eastAsia="Palatino Linotype" w:hAnsi="Palatino Linotype" w:cs="Palatino Linotype"/>
          <w:b/>
          <w:sz w:val="22"/>
          <w:szCs w:val="22"/>
        </w:rPr>
        <w:t>Recurrente,</w:t>
      </w:r>
      <w:r w:rsidRPr="00A34F5F">
        <w:rPr>
          <w:rFonts w:ascii="Palatino Linotype" w:eastAsia="Palatino Linotype" w:hAnsi="Palatino Linotype" w:cs="Palatino Linotype"/>
          <w:sz w:val="22"/>
          <w:szCs w:val="22"/>
        </w:rPr>
        <w:t xml:space="preserve"> en contra de la respuesta a la solicitud de información con número de folio</w:t>
      </w:r>
      <w:r w:rsidRPr="00A34F5F">
        <w:rPr>
          <w:rFonts w:ascii="Palatino Linotype" w:eastAsia="Palatino Linotype" w:hAnsi="Palatino Linotype" w:cs="Palatino Linotype"/>
          <w:b/>
          <w:sz w:val="22"/>
          <w:szCs w:val="22"/>
        </w:rPr>
        <w:t xml:space="preserve"> </w:t>
      </w:r>
      <w:r w:rsidR="007C35BB" w:rsidRPr="00A34F5F">
        <w:rPr>
          <w:rFonts w:ascii="Palatino Linotype" w:eastAsia="Palatino Linotype" w:hAnsi="Palatino Linotype" w:cs="Palatino Linotype"/>
          <w:b/>
          <w:sz w:val="22"/>
          <w:szCs w:val="22"/>
        </w:rPr>
        <w:t>00106/CEDIPIEM/IP/2025</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 xml:space="preserve">por parte del </w:t>
      </w:r>
      <w:r w:rsidR="007C35BB" w:rsidRPr="00A34F5F">
        <w:rPr>
          <w:rFonts w:ascii="Palatino Linotype" w:eastAsia="Palatino Linotype" w:hAnsi="Palatino Linotype" w:cs="Palatino Linotype"/>
          <w:b/>
          <w:sz w:val="22"/>
          <w:szCs w:val="22"/>
        </w:rPr>
        <w:t>Consejo Estatal para el Desarrollo Integral de Los Pueblos Indígenas del Estado de México</w:t>
      </w:r>
      <w:r w:rsidR="006B45DE" w:rsidRPr="00A34F5F">
        <w:rPr>
          <w:rFonts w:ascii="Palatino Linotype" w:eastAsia="Palatino Linotype" w:hAnsi="Palatino Linotype" w:cs="Palatino Linotype"/>
          <w:b/>
          <w:sz w:val="22"/>
          <w:szCs w:val="22"/>
        </w:rPr>
        <w:t>,</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 xml:space="preserve">en lo sucesivo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 xml:space="preserve">se procede a dictar la presente resolución con base en los siguientes: </w:t>
      </w:r>
    </w:p>
    <w:p w14:paraId="3CC5291D" w14:textId="77777777" w:rsidR="00562A90" w:rsidRPr="00A34F5F" w:rsidRDefault="0062255D">
      <w:pPr>
        <w:spacing w:before="240" w:after="240" w:line="360" w:lineRule="auto"/>
        <w:jc w:val="center"/>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I. A N T E C E D E N T E S</w:t>
      </w:r>
    </w:p>
    <w:p w14:paraId="72C70038" w14:textId="1A7E3626" w:rsidR="00562A90" w:rsidRPr="00A34F5F" w:rsidRDefault="0062255D">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A34F5F">
        <w:rPr>
          <w:rFonts w:ascii="Palatino Linotype" w:eastAsia="Palatino Linotype" w:hAnsi="Palatino Linotype" w:cs="Palatino Linotype"/>
          <w:b/>
          <w:sz w:val="22"/>
          <w:szCs w:val="22"/>
        </w:rPr>
        <w:t>1. Solicitud de acceso a la información.</w:t>
      </w:r>
      <w:r w:rsidRPr="00A34F5F">
        <w:rPr>
          <w:rFonts w:ascii="Palatino Linotype" w:eastAsia="Palatino Linotype" w:hAnsi="Palatino Linotype" w:cs="Palatino Linotype"/>
          <w:sz w:val="22"/>
          <w:szCs w:val="22"/>
        </w:rPr>
        <w:t xml:space="preserve"> El </w:t>
      </w:r>
      <w:bookmarkStart w:id="4" w:name="_Hlk212125406"/>
      <w:r w:rsidR="00262EE9" w:rsidRPr="00A34F5F">
        <w:rPr>
          <w:rFonts w:ascii="Palatino Linotype" w:eastAsia="Palatino Linotype" w:hAnsi="Palatino Linotype" w:cs="Palatino Linotype"/>
          <w:b/>
          <w:sz w:val="22"/>
          <w:szCs w:val="22"/>
        </w:rPr>
        <w:t>veinte</w:t>
      </w:r>
      <w:r w:rsidR="007C35BB" w:rsidRPr="00A34F5F">
        <w:rPr>
          <w:rFonts w:ascii="Palatino Linotype" w:eastAsia="Palatino Linotype" w:hAnsi="Palatino Linotype" w:cs="Palatino Linotype"/>
          <w:b/>
          <w:sz w:val="22"/>
          <w:szCs w:val="22"/>
        </w:rPr>
        <w:t xml:space="preserve"> de septiembre </w:t>
      </w:r>
      <w:r w:rsidRPr="00A34F5F">
        <w:rPr>
          <w:rFonts w:ascii="Palatino Linotype" w:eastAsia="Palatino Linotype" w:hAnsi="Palatino Linotype" w:cs="Palatino Linotype"/>
          <w:b/>
          <w:sz w:val="22"/>
          <w:szCs w:val="22"/>
        </w:rPr>
        <w:t>de dos mil veinticinco</w:t>
      </w:r>
      <w:bookmarkEnd w:id="4"/>
      <w:r w:rsidRPr="00A34F5F">
        <w:rPr>
          <w:rFonts w:ascii="Palatino Linotype" w:eastAsia="Palatino Linotype" w:hAnsi="Palatino Linotype" w:cs="Palatino Linotype"/>
          <w:b/>
          <w:sz w:val="22"/>
          <w:szCs w:val="22"/>
        </w:rPr>
        <w:t>,</w:t>
      </w:r>
      <w:r w:rsidRPr="00A34F5F">
        <w:rPr>
          <w:rFonts w:ascii="Palatino Linotype" w:eastAsia="Palatino Linotype" w:hAnsi="Palatino Linotype" w:cs="Palatino Linotype"/>
          <w:sz w:val="22"/>
          <w:szCs w:val="22"/>
        </w:rPr>
        <w:t xml:space="preserve"> la parte </w:t>
      </w:r>
      <w:r w:rsidRPr="00A34F5F">
        <w:rPr>
          <w:rFonts w:ascii="Palatino Linotype" w:eastAsia="Palatino Linotype" w:hAnsi="Palatino Linotype" w:cs="Palatino Linotype"/>
          <w:b/>
          <w:sz w:val="22"/>
          <w:szCs w:val="22"/>
        </w:rPr>
        <w:t xml:space="preserve">Recurrente </w:t>
      </w:r>
      <w:r w:rsidRPr="00A34F5F">
        <w:rPr>
          <w:rFonts w:ascii="Palatino Linotype" w:eastAsia="Palatino Linotype" w:hAnsi="Palatino Linotype" w:cs="Palatino Linotype"/>
          <w:sz w:val="22"/>
          <w:szCs w:val="22"/>
        </w:rPr>
        <w:t xml:space="preserve">presentó la solicitud de acceso a la información pública ante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a través del Sistema de Acceso a la Información Mexiquense, en lo subsecuente el </w:t>
      </w:r>
      <w:r w:rsidRPr="00A34F5F">
        <w:rPr>
          <w:rFonts w:ascii="Palatino Linotype" w:eastAsia="Palatino Linotype" w:hAnsi="Palatino Linotype" w:cs="Palatino Linotype"/>
          <w:b/>
          <w:sz w:val="22"/>
          <w:szCs w:val="22"/>
        </w:rPr>
        <w:t>SAIMEX,</w:t>
      </w:r>
      <w:r w:rsidRPr="00A34F5F">
        <w:rPr>
          <w:rFonts w:ascii="Palatino Linotype" w:eastAsia="Palatino Linotype" w:hAnsi="Palatino Linotype" w:cs="Palatino Linotype"/>
          <w:sz w:val="22"/>
          <w:szCs w:val="22"/>
        </w:rPr>
        <w:t xml:space="preserve"> </w:t>
      </w:r>
      <w:r w:rsidR="00262EE9" w:rsidRPr="00A34F5F">
        <w:rPr>
          <w:rFonts w:ascii="Palatino Linotype" w:eastAsia="Palatino Linotype" w:hAnsi="Palatino Linotype" w:cs="Palatino Linotype"/>
          <w:sz w:val="22"/>
          <w:szCs w:val="22"/>
        </w:rPr>
        <w:t xml:space="preserve">sin embargo, al corresponder con un día inhábil, se tuvo por presentada el </w:t>
      </w:r>
      <w:r w:rsidR="00262EE9" w:rsidRPr="00A34F5F">
        <w:rPr>
          <w:rFonts w:ascii="Palatino Linotype" w:eastAsia="Palatino Linotype" w:hAnsi="Palatino Linotype" w:cs="Palatino Linotype"/>
          <w:b/>
          <w:sz w:val="22"/>
          <w:szCs w:val="22"/>
        </w:rPr>
        <w:t>veintidós de septiembre de dos mil veinticinco,</w:t>
      </w:r>
      <w:r w:rsidR="00262EE9"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sz w:val="22"/>
          <w:szCs w:val="22"/>
        </w:rPr>
        <w:t>mediante la cual requirió lo siguiente:</w:t>
      </w:r>
    </w:p>
    <w:p w14:paraId="57605782" w14:textId="40545D20" w:rsidR="00562A90" w:rsidRPr="00A34F5F" w:rsidRDefault="0062255D">
      <w:pPr>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i/>
          <w:sz w:val="22"/>
          <w:szCs w:val="22"/>
        </w:rPr>
        <w:t xml:space="preserve"> “</w:t>
      </w:r>
      <w:r w:rsidR="0079042C" w:rsidRPr="00A34F5F">
        <w:rPr>
          <w:rFonts w:ascii="Palatino Linotype" w:eastAsia="Palatino Linotype" w:hAnsi="Palatino Linotype" w:cs="Palatino Linotype"/>
          <w:i/>
          <w:sz w:val="22"/>
          <w:szCs w:val="22"/>
        </w:rPr>
        <w:t>solicito presupuesto detallado (desglose de materiales, pago a proveedores, honorarios, transporte, del carro alegórico que ocuparon para el evento de 16 de septiembre del año 2025</w:t>
      </w:r>
      <w:r w:rsidRPr="00A34F5F">
        <w:rPr>
          <w:rFonts w:ascii="Palatino Linotype" w:eastAsia="Palatino Linotype" w:hAnsi="Palatino Linotype" w:cs="Palatino Linotype"/>
          <w:b/>
          <w:i/>
          <w:sz w:val="22"/>
          <w:szCs w:val="22"/>
        </w:rPr>
        <w:t>”</w:t>
      </w:r>
      <w:r w:rsidRPr="00A34F5F">
        <w:rPr>
          <w:rFonts w:ascii="Palatino Linotype" w:eastAsia="Palatino Linotype" w:hAnsi="Palatino Linotype" w:cs="Palatino Linotype"/>
          <w:i/>
          <w:sz w:val="22"/>
          <w:szCs w:val="22"/>
        </w:rPr>
        <w:t xml:space="preserve"> (sic) </w:t>
      </w:r>
    </w:p>
    <w:p w14:paraId="664EB95D" w14:textId="77777777" w:rsidR="00825399" w:rsidRPr="00A34F5F" w:rsidRDefault="00825399" w:rsidP="00825399">
      <w:pPr>
        <w:spacing w:line="360" w:lineRule="auto"/>
        <w:jc w:val="both"/>
        <w:rPr>
          <w:rFonts w:ascii="Palatino Linotype" w:eastAsia="Palatino Linotype" w:hAnsi="Palatino Linotype" w:cs="Palatino Linotype"/>
          <w:sz w:val="22"/>
          <w:szCs w:val="22"/>
        </w:rPr>
      </w:pPr>
      <w:bookmarkStart w:id="5" w:name="_heading=h.3dy6vkm" w:colFirst="0" w:colLast="0"/>
      <w:bookmarkEnd w:id="5"/>
      <w:r w:rsidRPr="00A34F5F">
        <w:rPr>
          <w:rFonts w:ascii="Palatino Linotype" w:eastAsia="Palatino Linotype" w:hAnsi="Palatino Linotype" w:cs="Palatino Linotype"/>
          <w:b/>
          <w:sz w:val="22"/>
          <w:szCs w:val="22"/>
        </w:rPr>
        <w:t xml:space="preserve">Modalidad elegida para la entrega de la información: </w:t>
      </w:r>
      <w:r w:rsidRPr="00A34F5F">
        <w:rPr>
          <w:rFonts w:ascii="Palatino Linotype" w:eastAsia="Palatino Linotype" w:hAnsi="Palatino Linotype" w:cs="Palatino Linotype"/>
          <w:sz w:val="22"/>
          <w:szCs w:val="22"/>
        </w:rPr>
        <w:t>a través del SAIMEX.</w:t>
      </w:r>
    </w:p>
    <w:p w14:paraId="6759C1B0" w14:textId="16D302EC" w:rsidR="00562A90" w:rsidRPr="00A34F5F" w:rsidRDefault="0062255D">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2.</w:t>
      </w:r>
      <w:r w:rsidR="00F6238C"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b/>
          <w:sz w:val="22"/>
          <w:szCs w:val="22"/>
        </w:rPr>
        <w:t xml:space="preserve">Respuesta. </w:t>
      </w:r>
      <w:r w:rsidRPr="00A34F5F">
        <w:rPr>
          <w:rFonts w:ascii="Palatino Linotype" w:eastAsia="Palatino Linotype" w:hAnsi="Palatino Linotype" w:cs="Palatino Linotype"/>
          <w:sz w:val="22"/>
          <w:szCs w:val="22"/>
        </w:rPr>
        <w:t xml:space="preserve">El </w:t>
      </w:r>
      <w:r w:rsidR="0079042C" w:rsidRPr="00A34F5F">
        <w:rPr>
          <w:rFonts w:ascii="Palatino Linotype" w:eastAsia="Palatino Linotype" w:hAnsi="Palatino Linotype" w:cs="Palatino Linotype"/>
          <w:b/>
          <w:sz w:val="22"/>
          <w:szCs w:val="22"/>
        </w:rPr>
        <w:t xml:space="preserve">trece de octubre </w:t>
      </w:r>
      <w:r w:rsidR="00C65EA4" w:rsidRPr="00A34F5F">
        <w:rPr>
          <w:rFonts w:ascii="Palatino Linotype" w:eastAsia="Palatino Linotype" w:hAnsi="Palatino Linotype" w:cs="Palatino Linotype"/>
          <w:b/>
          <w:sz w:val="22"/>
          <w:szCs w:val="22"/>
        </w:rPr>
        <w:t xml:space="preserve">de </w:t>
      </w:r>
      <w:r w:rsidRPr="00A34F5F">
        <w:rPr>
          <w:rFonts w:ascii="Palatino Linotype" w:eastAsia="Palatino Linotype" w:hAnsi="Palatino Linotype" w:cs="Palatino Linotype"/>
          <w:b/>
          <w:sz w:val="22"/>
          <w:szCs w:val="22"/>
        </w:rPr>
        <w:t>dos mil veinticinco,</w:t>
      </w:r>
      <w:r w:rsidRPr="00A34F5F">
        <w:rPr>
          <w:rFonts w:ascii="Palatino Linotype" w:eastAsia="Palatino Linotype" w:hAnsi="Palatino Linotype" w:cs="Palatino Linotype"/>
          <w:sz w:val="22"/>
          <w:szCs w:val="22"/>
        </w:rPr>
        <w:t xml:space="preserve">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96878F1" w14:textId="33E4DCEC" w:rsidR="00562A90" w:rsidRPr="00A34F5F" w:rsidRDefault="0062255D">
      <w:pPr>
        <w:spacing w:before="240" w:after="24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lastRenderedPageBreak/>
        <w:t>“…</w:t>
      </w:r>
      <w:r w:rsidR="0079042C" w:rsidRPr="00A34F5F">
        <w:rPr>
          <w:rFonts w:ascii="Palatino Linotype" w:eastAsia="Palatino Linotype" w:hAnsi="Palatino Linotype" w:cs="Palatino Linotype"/>
          <w:i/>
          <w:sz w:val="22"/>
          <w:szCs w:val="22"/>
        </w:rPr>
        <w:t>Se anexa oficio número 229C0101000300S/672/2025.</w:t>
      </w:r>
      <w:r w:rsidRPr="00A34F5F">
        <w:rPr>
          <w:rFonts w:ascii="Palatino Linotype" w:eastAsia="Palatino Linotype" w:hAnsi="Palatino Linotype" w:cs="Palatino Linotype"/>
          <w:i/>
          <w:sz w:val="22"/>
          <w:szCs w:val="22"/>
        </w:rPr>
        <w:t>..” (sic)</w:t>
      </w:r>
    </w:p>
    <w:p w14:paraId="2283C172" w14:textId="5E527C9B" w:rsidR="00905AF2" w:rsidRPr="00A34F5F" w:rsidRDefault="0062255D" w:rsidP="00392C33">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adjuntó</w:t>
      </w:r>
      <w:r w:rsidR="0079042C" w:rsidRPr="00A34F5F">
        <w:rPr>
          <w:rFonts w:ascii="Palatino Linotype" w:eastAsia="Palatino Linotype" w:hAnsi="Palatino Linotype" w:cs="Palatino Linotype"/>
          <w:sz w:val="22"/>
          <w:szCs w:val="22"/>
        </w:rPr>
        <w:t xml:space="preserve"> el </w:t>
      </w:r>
      <w:r w:rsidR="00300831" w:rsidRPr="00A34F5F">
        <w:rPr>
          <w:rFonts w:ascii="Palatino Linotype" w:eastAsia="Palatino Linotype" w:hAnsi="Palatino Linotype" w:cs="Palatino Linotype"/>
          <w:sz w:val="22"/>
          <w:szCs w:val="22"/>
        </w:rPr>
        <w:t>s</w:t>
      </w:r>
      <w:r w:rsidR="00905AF2" w:rsidRPr="00A34F5F">
        <w:rPr>
          <w:rFonts w:ascii="Palatino Linotype" w:eastAsia="Palatino Linotype" w:hAnsi="Palatino Linotype" w:cs="Palatino Linotype"/>
          <w:sz w:val="22"/>
          <w:szCs w:val="22"/>
        </w:rPr>
        <w:t>iguiente</w:t>
      </w:r>
      <w:r w:rsidR="00300831" w:rsidRPr="00A34F5F">
        <w:rPr>
          <w:rFonts w:ascii="Palatino Linotype" w:eastAsia="Palatino Linotype" w:hAnsi="Palatino Linotype" w:cs="Palatino Linotype"/>
          <w:sz w:val="22"/>
          <w:szCs w:val="22"/>
        </w:rPr>
        <w:t xml:space="preserve"> archivo</w:t>
      </w:r>
      <w:r w:rsidR="0079042C" w:rsidRPr="00A34F5F">
        <w:rPr>
          <w:rFonts w:ascii="Palatino Linotype" w:eastAsia="Palatino Linotype" w:hAnsi="Palatino Linotype" w:cs="Palatino Linotype"/>
          <w:sz w:val="22"/>
          <w:szCs w:val="22"/>
        </w:rPr>
        <w:t xml:space="preserve"> “</w:t>
      </w:r>
      <w:r w:rsidR="0079042C" w:rsidRPr="00A34F5F">
        <w:rPr>
          <w:rFonts w:ascii="Palatino Linotype" w:eastAsia="Palatino Linotype" w:hAnsi="Palatino Linotype" w:cs="Palatino Linotype"/>
          <w:i/>
          <w:sz w:val="22"/>
          <w:szCs w:val="22"/>
        </w:rPr>
        <w:t>OSPH 106 DF.pdf</w:t>
      </w:r>
      <w:r w:rsidR="0079042C" w:rsidRPr="00A34F5F">
        <w:rPr>
          <w:rFonts w:ascii="Palatino Linotype" w:eastAsia="Palatino Linotype" w:hAnsi="Palatino Linotype" w:cs="Palatino Linotype"/>
          <w:sz w:val="22"/>
          <w:szCs w:val="22"/>
        </w:rPr>
        <w:t xml:space="preserve">”, </w:t>
      </w:r>
      <w:r w:rsidR="00F72D55" w:rsidRPr="00A34F5F">
        <w:rPr>
          <w:rFonts w:ascii="Palatino Linotype" w:eastAsia="Palatino Linotype" w:hAnsi="Palatino Linotype" w:cs="Palatino Linotype"/>
          <w:sz w:val="22"/>
          <w:szCs w:val="22"/>
        </w:rPr>
        <w:t xml:space="preserve">el </w:t>
      </w:r>
      <w:r w:rsidR="00E7490F" w:rsidRPr="00A34F5F">
        <w:rPr>
          <w:rFonts w:ascii="Palatino Linotype" w:eastAsia="Palatino Linotype" w:hAnsi="Palatino Linotype" w:cs="Palatino Linotype"/>
          <w:sz w:val="22"/>
          <w:szCs w:val="22"/>
        </w:rPr>
        <w:t>cual</w:t>
      </w:r>
      <w:r w:rsidR="00F72D55" w:rsidRPr="00A34F5F">
        <w:rPr>
          <w:rFonts w:ascii="Palatino Linotype" w:eastAsia="Palatino Linotype" w:hAnsi="Palatino Linotype" w:cs="Palatino Linotype"/>
          <w:sz w:val="22"/>
          <w:szCs w:val="22"/>
        </w:rPr>
        <w:t xml:space="preserve"> </w:t>
      </w:r>
      <w:r w:rsidR="00E7490F" w:rsidRPr="00A34F5F">
        <w:rPr>
          <w:rFonts w:ascii="Palatino Linotype" w:eastAsia="Palatino Linotype" w:hAnsi="Palatino Linotype" w:cs="Palatino Linotype"/>
          <w:sz w:val="22"/>
          <w:szCs w:val="22"/>
        </w:rPr>
        <w:t xml:space="preserve">no </w:t>
      </w:r>
      <w:r w:rsidR="00F72D55" w:rsidRPr="00A34F5F">
        <w:rPr>
          <w:rFonts w:ascii="Palatino Linotype" w:eastAsia="Palatino Linotype" w:hAnsi="Palatino Linotype" w:cs="Palatino Linotype"/>
          <w:sz w:val="22"/>
          <w:szCs w:val="22"/>
        </w:rPr>
        <w:t xml:space="preserve">se </w:t>
      </w:r>
      <w:r w:rsidR="00E7490F" w:rsidRPr="00A34F5F">
        <w:rPr>
          <w:rFonts w:ascii="Palatino Linotype" w:eastAsia="Palatino Linotype" w:hAnsi="Palatino Linotype" w:cs="Palatino Linotype"/>
          <w:sz w:val="22"/>
          <w:szCs w:val="22"/>
        </w:rPr>
        <w:t>describe al ser del conocimiento de</w:t>
      </w:r>
      <w:r w:rsidR="00F72D55" w:rsidRPr="00A34F5F">
        <w:rPr>
          <w:rFonts w:ascii="Palatino Linotype" w:eastAsia="Palatino Linotype" w:hAnsi="Palatino Linotype" w:cs="Palatino Linotype"/>
          <w:sz w:val="22"/>
          <w:szCs w:val="22"/>
        </w:rPr>
        <w:t xml:space="preserve"> las partes, aunado a que será </w:t>
      </w:r>
      <w:r w:rsidR="00E7490F" w:rsidRPr="00A34F5F">
        <w:rPr>
          <w:rFonts w:ascii="Palatino Linotype" w:eastAsia="Palatino Linotype" w:hAnsi="Palatino Linotype" w:cs="Palatino Linotype"/>
          <w:sz w:val="22"/>
          <w:szCs w:val="22"/>
        </w:rPr>
        <w:t>motivo de estudio en líneas posteriores.</w:t>
      </w:r>
    </w:p>
    <w:p w14:paraId="5D061234" w14:textId="7F6F3C2D" w:rsidR="0003465A" w:rsidRPr="00A34F5F" w:rsidRDefault="0062255D" w:rsidP="0003465A">
      <w:pPr>
        <w:tabs>
          <w:tab w:val="left" w:pos="5071"/>
        </w:tabs>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3. Interposición del recurso de revisión. </w:t>
      </w:r>
      <w:r w:rsidRPr="00A34F5F">
        <w:rPr>
          <w:rFonts w:ascii="Palatino Linotype" w:eastAsia="Palatino Linotype" w:hAnsi="Palatino Linotype" w:cs="Palatino Linotype"/>
          <w:sz w:val="22"/>
          <w:szCs w:val="22"/>
        </w:rPr>
        <w:t xml:space="preserve">Inconforme con los términos de la respuesta emitida por parte del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el </w:t>
      </w:r>
      <w:r w:rsidR="00F72D55" w:rsidRPr="00A34F5F">
        <w:rPr>
          <w:rFonts w:ascii="Palatino Linotype" w:eastAsia="Palatino Linotype" w:hAnsi="Palatino Linotype" w:cs="Palatino Linotype"/>
          <w:b/>
          <w:sz w:val="22"/>
          <w:szCs w:val="22"/>
        </w:rPr>
        <w:t>treinta de octubre</w:t>
      </w:r>
      <w:r w:rsidR="00392C33" w:rsidRPr="00A34F5F">
        <w:rPr>
          <w:rFonts w:ascii="Palatino Linotype" w:eastAsia="Palatino Linotype" w:hAnsi="Palatino Linotype" w:cs="Palatino Linotype"/>
          <w:b/>
          <w:sz w:val="22"/>
          <w:szCs w:val="22"/>
        </w:rPr>
        <w:t xml:space="preserve"> </w:t>
      </w:r>
      <w:r w:rsidR="00C65EA4" w:rsidRPr="00A34F5F">
        <w:rPr>
          <w:rFonts w:ascii="Palatino Linotype" w:eastAsia="Palatino Linotype" w:hAnsi="Palatino Linotype" w:cs="Palatino Linotype"/>
          <w:b/>
          <w:sz w:val="22"/>
          <w:szCs w:val="22"/>
        </w:rPr>
        <w:t>de</w:t>
      </w:r>
      <w:r w:rsidRPr="00A34F5F">
        <w:rPr>
          <w:rFonts w:ascii="Palatino Linotype" w:eastAsia="Palatino Linotype" w:hAnsi="Palatino Linotype" w:cs="Palatino Linotype"/>
          <w:b/>
          <w:sz w:val="22"/>
          <w:szCs w:val="22"/>
        </w:rPr>
        <w:t xml:space="preserve"> dos mil veinticinco,</w:t>
      </w:r>
      <w:r w:rsidRPr="00A34F5F">
        <w:rPr>
          <w:rFonts w:ascii="Palatino Linotype" w:eastAsia="Palatino Linotype" w:hAnsi="Palatino Linotype" w:cs="Palatino Linotype"/>
          <w:sz w:val="22"/>
          <w:szCs w:val="22"/>
        </w:rPr>
        <w:t xml:space="preserve"> la parte </w:t>
      </w:r>
      <w:r w:rsidRPr="00A34F5F">
        <w:rPr>
          <w:rFonts w:ascii="Palatino Linotype" w:eastAsia="Palatino Linotype" w:hAnsi="Palatino Linotype" w:cs="Palatino Linotype"/>
          <w:b/>
          <w:sz w:val="22"/>
          <w:szCs w:val="22"/>
        </w:rPr>
        <w:t>Recurrente</w:t>
      </w:r>
      <w:r w:rsidRPr="00A34F5F">
        <w:rPr>
          <w:rFonts w:ascii="Palatino Linotype" w:eastAsia="Palatino Linotype" w:hAnsi="Palatino Linotype" w:cs="Palatino Linotype"/>
          <w:sz w:val="22"/>
          <w:szCs w:val="22"/>
        </w:rPr>
        <w:t xml:space="preserve"> interpuso el recurso de revisión a través de </w:t>
      </w:r>
      <w:r w:rsidRPr="00A34F5F">
        <w:rPr>
          <w:rFonts w:ascii="Palatino Linotype" w:eastAsia="Palatino Linotype" w:hAnsi="Palatino Linotype" w:cs="Palatino Linotype"/>
          <w:b/>
          <w:sz w:val="22"/>
          <w:szCs w:val="22"/>
        </w:rPr>
        <w:t>SAIMEX,</w:t>
      </w:r>
      <w:r w:rsidR="0003465A" w:rsidRPr="00A34F5F">
        <w:rPr>
          <w:rFonts w:ascii="Palatino Linotype" w:eastAsia="Palatino Linotype" w:hAnsi="Palatino Linotype" w:cs="Palatino Linotype"/>
          <w:sz w:val="22"/>
          <w:szCs w:val="22"/>
        </w:rPr>
        <w:t xml:space="preserve"> mediante la cual requirió lo siguiente:</w:t>
      </w:r>
    </w:p>
    <w:p w14:paraId="47A1D1F7" w14:textId="77777777" w:rsidR="00562A90" w:rsidRPr="00A34F5F" w:rsidRDefault="0062255D">
      <w:pPr>
        <w:spacing w:before="240" w:after="240" w:line="360" w:lineRule="auto"/>
        <w:ind w:right="49"/>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 xml:space="preserve">Acto impugnado: </w:t>
      </w:r>
    </w:p>
    <w:p w14:paraId="2600BB83" w14:textId="773C15F9" w:rsidR="00562A90" w:rsidRPr="00A34F5F" w:rsidRDefault="0062255D" w:rsidP="002D01B9">
      <w:pPr>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00F72D55" w:rsidRPr="00A34F5F">
        <w:rPr>
          <w:rFonts w:ascii="Palatino Linotype" w:eastAsia="Palatino Linotype" w:hAnsi="Palatino Linotype" w:cs="Palatino Linotype"/>
          <w:i/>
          <w:sz w:val="22"/>
          <w:szCs w:val="22"/>
        </w:rPr>
        <w:t>El sujeto obligado respondió proporcionando una relación general de gastos en la que únicamente se incluyen productos y alimentos, vestuario y uniformes, arrendamiento de vehículos y gastos de ceremonias oficiales, sin identificar la partida, proveedor, monto o concepto específico correspondiente al carro alegórico referido en la solicitud.</w:t>
      </w:r>
      <w:r w:rsidRPr="00A34F5F">
        <w:rPr>
          <w:rFonts w:ascii="Palatino Linotype" w:eastAsia="Palatino Linotype" w:hAnsi="Palatino Linotype" w:cs="Palatino Linotype"/>
          <w:i/>
          <w:sz w:val="22"/>
          <w:szCs w:val="22"/>
        </w:rPr>
        <w:t>” (sic)</w:t>
      </w:r>
    </w:p>
    <w:p w14:paraId="26DB6F16" w14:textId="77777777" w:rsidR="007803E8" w:rsidRPr="00A34F5F" w:rsidRDefault="007803E8" w:rsidP="002D01B9">
      <w:pPr>
        <w:ind w:left="851" w:right="900"/>
        <w:jc w:val="both"/>
        <w:rPr>
          <w:rFonts w:ascii="Palatino Linotype" w:eastAsia="Palatino Linotype" w:hAnsi="Palatino Linotype" w:cs="Palatino Linotype"/>
          <w:i/>
          <w:sz w:val="22"/>
          <w:szCs w:val="22"/>
        </w:rPr>
      </w:pPr>
    </w:p>
    <w:p w14:paraId="05264EB6" w14:textId="77777777" w:rsidR="00562A90" w:rsidRPr="00A34F5F" w:rsidRDefault="0062255D">
      <w:pPr>
        <w:spacing w:line="360" w:lineRule="auto"/>
        <w:jc w:val="both"/>
        <w:rPr>
          <w:rFonts w:ascii="Palatino Linotype" w:eastAsia="Palatino Linotype" w:hAnsi="Palatino Linotype" w:cs="Palatino Linotype"/>
          <w:sz w:val="22"/>
          <w:szCs w:val="22"/>
        </w:rPr>
      </w:pPr>
      <w:bookmarkStart w:id="6" w:name="_heading=h.30j0zll" w:colFirst="0" w:colLast="0"/>
      <w:bookmarkEnd w:id="6"/>
      <w:r w:rsidRPr="00A34F5F">
        <w:rPr>
          <w:rFonts w:ascii="Palatino Linotype" w:eastAsia="Palatino Linotype" w:hAnsi="Palatino Linotype" w:cs="Palatino Linotype"/>
          <w:b/>
          <w:sz w:val="22"/>
          <w:szCs w:val="22"/>
        </w:rPr>
        <w:t>Y, Razones o motivos de inconformidad</w:t>
      </w:r>
      <w:r w:rsidRPr="00A34F5F">
        <w:rPr>
          <w:rFonts w:ascii="Palatino Linotype" w:eastAsia="Palatino Linotype" w:hAnsi="Palatino Linotype" w:cs="Palatino Linotype"/>
          <w:sz w:val="22"/>
          <w:szCs w:val="22"/>
        </w:rPr>
        <w:t>:</w:t>
      </w:r>
    </w:p>
    <w:p w14:paraId="29A63F7C" w14:textId="222D643B" w:rsidR="00562A90" w:rsidRPr="00A34F5F" w:rsidRDefault="0062255D">
      <w:pPr>
        <w:tabs>
          <w:tab w:val="left" w:pos="2745"/>
        </w:tabs>
        <w:spacing w:before="240" w:after="24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00F72D55" w:rsidRPr="00A34F5F">
        <w:rPr>
          <w:rFonts w:ascii="Palatino Linotype" w:eastAsia="Palatino Linotype" w:hAnsi="Palatino Linotype" w:cs="Palatino Linotype"/>
          <w:i/>
          <w:sz w:val="22"/>
          <w:szCs w:val="22"/>
        </w:rPr>
        <w:t xml:space="preserve">La respuesta del sujeto obligado es parcial, confusa y contraria al principio de máxima publicidad, por las siguientes razones: La información entregada no corresponde al objeto de la solicitud. El ciudadano solicitó un presupuesto detallado y específico del carro alegórico utilizado en el evento conmemorativo del 16 de septiembre de 2025, incluyendo materiales, proveedores, transporte y honorarios. Sin embargo, el CEDIPIEM entregó un listado genérico de gastos administrativos y ceremoniales sin relación directa ni comprobable con el carro alegórico. Los conceptos entregados (“productos y alimentos”, “vestuario y uniformes”, “arrendamiento de vehículos”, “ceremonias oficiales”) no especifican facturas, partidas presupuestales, ni proveedores asociados al carro alegórico, lo cual impide verificar que el gasto público fue efectivamente destinado al fin solicitado. La respuesta omite esos elementos, contraviniendo el artículo 12, </w:t>
      </w:r>
      <w:r w:rsidR="00F72D55" w:rsidRPr="00A34F5F">
        <w:rPr>
          <w:rFonts w:ascii="Palatino Linotype" w:eastAsia="Palatino Linotype" w:hAnsi="Palatino Linotype" w:cs="Palatino Linotype"/>
          <w:i/>
          <w:sz w:val="22"/>
          <w:szCs w:val="22"/>
        </w:rPr>
        <w:lastRenderedPageBreak/>
        <w:t>párrafo segundo (principio de máxima publicidad) y el artículo 24, párrafo tercero (búsqueda exhaustiva) de la Ley. Parte de la documentación entregada hace referencia a operaciones entre particulares, sin mostrar evidencia de que dichos pagos o adquisiciones fueron realizados con cargo al presupuesto del CEDIPIEM o mediante contrato legalmente formalizado. Esto no satisface el requisito de transparencia del gasto público, ni garantiza la autenticidad de los recursos reportados.</w:t>
      </w:r>
      <w:r w:rsidR="001F63F4"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i/>
          <w:sz w:val="22"/>
          <w:szCs w:val="22"/>
        </w:rPr>
        <w:t xml:space="preserve"> (sic)</w:t>
      </w:r>
    </w:p>
    <w:p w14:paraId="69DE47B2" w14:textId="77777777" w:rsidR="00562A90" w:rsidRPr="00A34F5F" w:rsidRDefault="0062255D">
      <w:pPr>
        <w:spacing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4. Turno. </w:t>
      </w:r>
      <w:r w:rsidRPr="00A34F5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34F5F">
        <w:rPr>
          <w:rFonts w:ascii="Palatino Linotype" w:eastAsia="Palatino Linotype" w:hAnsi="Palatino Linotype" w:cs="Palatino Linotype"/>
          <w:b/>
          <w:sz w:val="22"/>
          <w:szCs w:val="22"/>
        </w:rPr>
        <w:t xml:space="preserve">Guadalupe Ramírez Peña, </w:t>
      </w:r>
      <w:r w:rsidRPr="00A34F5F">
        <w:rPr>
          <w:rFonts w:ascii="Palatino Linotype" w:eastAsia="Palatino Linotype" w:hAnsi="Palatino Linotype" w:cs="Palatino Linotype"/>
          <w:sz w:val="22"/>
          <w:szCs w:val="22"/>
        </w:rPr>
        <w:t xml:space="preserve">a efecto de que analizara sobre su admisión o su </w:t>
      </w:r>
      <w:proofErr w:type="spellStart"/>
      <w:r w:rsidRPr="00A34F5F">
        <w:rPr>
          <w:rFonts w:ascii="Palatino Linotype" w:eastAsia="Palatino Linotype" w:hAnsi="Palatino Linotype" w:cs="Palatino Linotype"/>
          <w:sz w:val="22"/>
          <w:szCs w:val="22"/>
        </w:rPr>
        <w:t>desechamiento</w:t>
      </w:r>
      <w:proofErr w:type="spellEnd"/>
      <w:r w:rsidRPr="00A34F5F">
        <w:rPr>
          <w:rFonts w:ascii="Palatino Linotype" w:eastAsia="Palatino Linotype" w:hAnsi="Palatino Linotype" w:cs="Palatino Linotype"/>
          <w:sz w:val="22"/>
          <w:szCs w:val="22"/>
        </w:rPr>
        <w:t>.</w:t>
      </w:r>
    </w:p>
    <w:p w14:paraId="0F7154BA" w14:textId="2D2D2849" w:rsidR="00562A90" w:rsidRPr="00A34F5F" w:rsidRDefault="0062255D" w:rsidP="006772F0">
      <w:pPr>
        <w:spacing w:before="240" w:after="240" w:line="360" w:lineRule="auto"/>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5. Admisión del Recurso de revisión.</w:t>
      </w:r>
      <w:r w:rsidRPr="00A34F5F">
        <w:rPr>
          <w:rFonts w:ascii="Palatino Linotype" w:eastAsia="Palatino Linotype" w:hAnsi="Palatino Linotype" w:cs="Palatino Linotype"/>
          <w:sz w:val="22"/>
          <w:szCs w:val="22"/>
        </w:rPr>
        <w:t xml:space="preserve"> El</w:t>
      </w:r>
      <w:r w:rsidRPr="00A34F5F">
        <w:rPr>
          <w:rFonts w:ascii="Palatino Linotype" w:eastAsia="Palatino Linotype" w:hAnsi="Palatino Linotype" w:cs="Palatino Linotype"/>
          <w:b/>
          <w:sz w:val="22"/>
          <w:szCs w:val="22"/>
        </w:rPr>
        <w:t xml:space="preserve"> </w:t>
      </w:r>
      <w:r w:rsidR="00262EE9" w:rsidRPr="00A34F5F">
        <w:rPr>
          <w:rFonts w:ascii="Palatino Linotype" w:eastAsia="Palatino Linotype" w:hAnsi="Palatino Linotype" w:cs="Palatino Linotype"/>
          <w:b/>
          <w:sz w:val="22"/>
          <w:szCs w:val="22"/>
        </w:rPr>
        <w:t>cinco de noviembre</w:t>
      </w:r>
      <w:r w:rsidR="0089674F"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b/>
          <w:sz w:val="22"/>
          <w:szCs w:val="22"/>
        </w:rPr>
        <w:t xml:space="preserve">de dos mil </w:t>
      </w:r>
      <w:r w:rsidR="00FE6D14" w:rsidRPr="00A34F5F">
        <w:rPr>
          <w:rFonts w:ascii="Palatino Linotype" w:eastAsia="Palatino Linotype" w:hAnsi="Palatino Linotype" w:cs="Palatino Linotype"/>
          <w:b/>
          <w:sz w:val="22"/>
          <w:szCs w:val="22"/>
        </w:rPr>
        <w:t>veinti</w:t>
      </w:r>
      <w:r w:rsidR="00203405" w:rsidRPr="00A34F5F">
        <w:rPr>
          <w:rFonts w:ascii="Palatino Linotype" w:eastAsia="Palatino Linotype" w:hAnsi="Palatino Linotype" w:cs="Palatino Linotype"/>
          <w:b/>
          <w:sz w:val="22"/>
          <w:szCs w:val="22"/>
        </w:rPr>
        <w:t>cinco</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presentara su informe justificado.</w:t>
      </w:r>
    </w:p>
    <w:p w14:paraId="45443DC2" w14:textId="2531B012" w:rsidR="00392C33" w:rsidRPr="00A34F5F" w:rsidRDefault="0062255D" w:rsidP="00C468E1">
      <w:pPr>
        <w:widowControl w:val="0"/>
        <w:spacing w:before="240" w:after="240" w:line="360" w:lineRule="auto"/>
        <w:ind w:right="49"/>
        <w:jc w:val="both"/>
        <w:rPr>
          <w:rFonts w:ascii="Palatino Linotype" w:eastAsia="Palatino Linotype" w:hAnsi="Palatino Linotype" w:cs="Palatino Linotype"/>
          <w:sz w:val="22"/>
          <w:szCs w:val="22"/>
        </w:rPr>
      </w:pPr>
      <w:bookmarkStart w:id="7" w:name="_heading=h.2s8eyo1" w:colFirst="0" w:colLast="0"/>
      <w:bookmarkEnd w:id="7"/>
      <w:r w:rsidRPr="00A34F5F">
        <w:rPr>
          <w:rFonts w:ascii="Palatino Linotype" w:eastAsia="Palatino Linotype" w:hAnsi="Palatino Linotype" w:cs="Palatino Linotype"/>
          <w:b/>
          <w:sz w:val="22"/>
          <w:szCs w:val="22"/>
        </w:rPr>
        <w:t>6. Manifestaciones</w:t>
      </w:r>
      <w:r w:rsidRPr="00A34F5F">
        <w:rPr>
          <w:rFonts w:ascii="Palatino Linotype" w:eastAsia="Palatino Linotype" w:hAnsi="Palatino Linotype" w:cs="Palatino Linotype"/>
          <w:sz w:val="22"/>
          <w:szCs w:val="22"/>
        </w:rPr>
        <w:t xml:space="preserve">. </w:t>
      </w:r>
      <w:r w:rsidR="00793F2B" w:rsidRPr="00A34F5F">
        <w:rPr>
          <w:rFonts w:ascii="Palatino Linotype" w:eastAsia="Palatino Linotype" w:hAnsi="Palatino Linotype" w:cs="Palatino Linotype"/>
          <w:sz w:val="22"/>
          <w:szCs w:val="22"/>
        </w:rPr>
        <w:t xml:space="preserve">El </w:t>
      </w:r>
      <w:r w:rsidR="00F72D55" w:rsidRPr="00A34F5F">
        <w:rPr>
          <w:rFonts w:ascii="Palatino Linotype" w:eastAsia="Palatino Linotype" w:hAnsi="Palatino Linotype" w:cs="Palatino Linotype"/>
          <w:b/>
          <w:sz w:val="22"/>
          <w:szCs w:val="22"/>
        </w:rPr>
        <w:t>trece de noviembre de</w:t>
      </w:r>
      <w:r w:rsidR="00793F2B" w:rsidRPr="00A34F5F">
        <w:rPr>
          <w:rFonts w:ascii="Palatino Linotype" w:eastAsia="Palatino Linotype" w:hAnsi="Palatino Linotype" w:cs="Palatino Linotype"/>
          <w:b/>
          <w:sz w:val="22"/>
          <w:szCs w:val="22"/>
        </w:rPr>
        <w:t xml:space="preserve"> dos mil </w:t>
      </w:r>
      <w:r w:rsidR="0089674F" w:rsidRPr="00A34F5F">
        <w:rPr>
          <w:rFonts w:ascii="Palatino Linotype" w:eastAsia="Palatino Linotype" w:hAnsi="Palatino Linotype" w:cs="Palatino Linotype"/>
          <w:b/>
          <w:sz w:val="22"/>
          <w:szCs w:val="22"/>
        </w:rPr>
        <w:t>veinticinco</w:t>
      </w:r>
      <w:r w:rsidR="00793F2B" w:rsidRPr="00A34F5F">
        <w:rPr>
          <w:rFonts w:ascii="Palatino Linotype" w:eastAsia="Palatino Linotype" w:hAnsi="Palatino Linotype" w:cs="Palatino Linotype"/>
          <w:sz w:val="22"/>
          <w:szCs w:val="22"/>
        </w:rPr>
        <w:t xml:space="preserve">, </w:t>
      </w:r>
      <w:r w:rsidR="00DC5A4F" w:rsidRPr="00A34F5F">
        <w:rPr>
          <w:rFonts w:ascii="Palatino Linotype" w:eastAsia="Palatino Linotype" w:hAnsi="Palatino Linotype" w:cs="Palatino Linotype"/>
          <w:sz w:val="22"/>
          <w:szCs w:val="22"/>
        </w:rPr>
        <w:t xml:space="preserve">el </w:t>
      </w:r>
      <w:r w:rsidR="00DC5A4F" w:rsidRPr="00A34F5F">
        <w:rPr>
          <w:rFonts w:ascii="Palatino Linotype" w:eastAsia="Palatino Linotype" w:hAnsi="Palatino Linotype" w:cs="Palatino Linotype"/>
          <w:b/>
          <w:sz w:val="22"/>
          <w:szCs w:val="22"/>
        </w:rPr>
        <w:t>Sujeto Obligado</w:t>
      </w:r>
      <w:r w:rsidR="00DC5A4F" w:rsidRPr="00A34F5F">
        <w:rPr>
          <w:rFonts w:ascii="Palatino Linotype" w:eastAsia="Palatino Linotype" w:hAnsi="Palatino Linotype" w:cs="Palatino Linotype"/>
          <w:sz w:val="22"/>
          <w:szCs w:val="22"/>
        </w:rPr>
        <w:t xml:space="preserve"> remitió, a través de SAIMEX, </w:t>
      </w:r>
      <w:r w:rsidR="008D5B06" w:rsidRPr="00A34F5F">
        <w:rPr>
          <w:rFonts w:ascii="Palatino Linotype" w:eastAsia="Palatino Linotype" w:hAnsi="Palatino Linotype" w:cs="Palatino Linotype"/>
          <w:sz w:val="22"/>
          <w:szCs w:val="22"/>
        </w:rPr>
        <w:t>su</w:t>
      </w:r>
      <w:r w:rsidR="0076335B" w:rsidRPr="00A34F5F">
        <w:rPr>
          <w:rFonts w:ascii="Palatino Linotype" w:eastAsia="Palatino Linotype" w:hAnsi="Palatino Linotype" w:cs="Palatino Linotype"/>
          <w:sz w:val="22"/>
          <w:szCs w:val="22"/>
        </w:rPr>
        <w:t xml:space="preserve"> informe justificado, mediante el cual </w:t>
      </w:r>
      <w:r w:rsidR="006D4993" w:rsidRPr="00A34F5F">
        <w:rPr>
          <w:rFonts w:ascii="Palatino Linotype" w:eastAsia="Palatino Linotype" w:hAnsi="Palatino Linotype" w:cs="Palatino Linotype"/>
          <w:sz w:val="22"/>
          <w:szCs w:val="22"/>
        </w:rPr>
        <w:t>ratificó en lo sustancial la respuesta proporcionada</w:t>
      </w:r>
      <w:r w:rsidR="00E960C0" w:rsidRPr="00A34F5F">
        <w:rPr>
          <w:rFonts w:ascii="Palatino Linotype" w:eastAsia="Palatino Linotype" w:hAnsi="Palatino Linotype" w:cs="Palatino Linotype"/>
          <w:sz w:val="22"/>
          <w:szCs w:val="22"/>
        </w:rPr>
        <w:t xml:space="preserve"> en primera instancia</w:t>
      </w:r>
      <w:r w:rsidR="00644627" w:rsidRPr="00A34F5F">
        <w:rPr>
          <w:rFonts w:ascii="Palatino Linotype" w:eastAsia="Palatino Linotype" w:hAnsi="Palatino Linotype" w:cs="Palatino Linotype"/>
          <w:sz w:val="22"/>
          <w:szCs w:val="22"/>
        </w:rPr>
        <w:t>.</w:t>
      </w:r>
    </w:p>
    <w:p w14:paraId="368A1C0F" w14:textId="7E6D618C" w:rsidR="00DC5A4F" w:rsidRPr="00A34F5F" w:rsidRDefault="00C468E1" w:rsidP="00C468E1">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w:t>
      </w:r>
      <w:r w:rsidR="00DC5A4F" w:rsidRPr="00A34F5F">
        <w:rPr>
          <w:rFonts w:ascii="Palatino Linotype" w:eastAsia="Palatino Linotype" w:hAnsi="Palatino Linotype" w:cs="Palatino Linotype"/>
          <w:sz w:val="22"/>
          <w:szCs w:val="22"/>
        </w:rPr>
        <w:t>icha información se hizo del conocimiento de la persona solicitante a efecto de que manifestara lo que a su derecho estimara conveniente, siendo omisa en ejercer dicha prerrogativa.</w:t>
      </w:r>
    </w:p>
    <w:p w14:paraId="21157F40" w14:textId="26AE2B5E" w:rsidR="00810341" w:rsidRPr="00A34F5F" w:rsidRDefault="00C24FCC" w:rsidP="00810341">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7</w:t>
      </w:r>
      <w:r w:rsidR="00B40080" w:rsidRPr="00A34F5F">
        <w:rPr>
          <w:rFonts w:ascii="Palatino Linotype" w:eastAsia="Palatino Linotype" w:hAnsi="Palatino Linotype" w:cs="Palatino Linotype"/>
          <w:b/>
          <w:sz w:val="22"/>
          <w:szCs w:val="22"/>
        </w:rPr>
        <w:t xml:space="preserve">. </w:t>
      </w:r>
      <w:r w:rsidR="00810341" w:rsidRPr="00A34F5F">
        <w:rPr>
          <w:rFonts w:ascii="Palatino Linotype" w:eastAsia="Palatino Linotype" w:hAnsi="Palatino Linotype" w:cs="Palatino Linotype"/>
          <w:b/>
          <w:sz w:val="22"/>
          <w:szCs w:val="22"/>
        </w:rPr>
        <w:t>Ampliación del término para resolver</w:t>
      </w:r>
      <w:r w:rsidR="00810341" w:rsidRPr="00A34F5F">
        <w:rPr>
          <w:rFonts w:ascii="Palatino Linotype" w:eastAsia="Palatino Linotype" w:hAnsi="Palatino Linotype" w:cs="Palatino Linotype"/>
          <w:sz w:val="22"/>
          <w:szCs w:val="22"/>
        </w:rPr>
        <w:t>. El</w:t>
      </w:r>
      <w:r w:rsidR="00A2586F" w:rsidRPr="00A34F5F">
        <w:rPr>
          <w:rFonts w:ascii="Palatino Linotype" w:eastAsia="Palatino Linotype" w:hAnsi="Palatino Linotype" w:cs="Palatino Linotype"/>
          <w:sz w:val="22"/>
          <w:szCs w:val="22"/>
        </w:rPr>
        <w:t xml:space="preserve"> </w:t>
      </w:r>
      <w:r w:rsidR="001B0641" w:rsidRPr="00A34F5F">
        <w:rPr>
          <w:rFonts w:ascii="Palatino Linotype" w:eastAsia="Palatino Linotype" w:hAnsi="Palatino Linotype" w:cs="Palatino Linotype"/>
          <w:b/>
          <w:bCs/>
          <w:sz w:val="22"/>
          <w:szCs w:val="22"/>
        </w:rPr>
        <w:t>doce</w:t>
      </w:r>
      <w:r w:rsidR="00A2586F" w:rsidRPr="00A34F5F">
        <w:rPr>
          <w:rFonts w:ascii="Palatino Linotype" w:eastAsia="Palatino Linotype" w:hAnsi="Palatino Linotype" w:cs="Palatino Linotype"/>
          <w:sz w:val="22"/>
          <w:szCs w:val="22"/>
        </w:rPr>
        <w:t xml:space="preserve"> </w:t>
      </w:r>
      <w:r w:rsidR="00A6616B" w:rsidRPr="00A34F5F">
        <w:rPr>
          <w:rFonts w:ascii="Palatino Linotype" w:eastAsia="Palatino Linotype" w:hAnsi="Palatino Linotype" w:cs="Palatino Linotype"/>
          <w:b/>
          <w:sz w:val="22"/>
          <w:szCs w:val="22"/>
        </w:rPr>
        <w:t>de marzo</w:t>
      </w:r>
      <w:r w:rsidR="00810341" w:rsidRPr="00A34F5F">
        <w:rPr>
          <w:rFonts w:ascii="Palatino Linotype" w:eastAsia="Palatino Linotype" w:hAnsi="Palatino Linotype" w:cs="Palatino Linotype"/>
          <w:b/>
          <w:sz w:val="22"/>
          <w:szCs w:val="22"/>
        </w:rPr>
        <w:t xml:space="preserve"> de dos mil </w:t>
      </w:r>
      <w:r w:rsidR="00A2586F" w:rsidRPr="00A34F5F">
        <w:rPr>
          <w:rFonts w:ascii="Palatino Linotype" w:eastAsia="Palatino Linotype" w:hAnsi="Palatino Linotype" w:cs="Palatino Linotype"/>
          <w:b/>
          <w:sz w:val="22"/>
          <w:szCs w:val="22"/>
        </w:rPr>
        <w:t>veintiséis</w:t>
      </w:r>
      <w:r w:rsidR="00810341" w:rsidRPr="00A34F5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183528" w:rsidRPr="00A34F5F">
        <w:rPr>
          <w:rFonts w:ascii="Palatino Linotype" w:eastAsia="Palatino Linotype" w:hAnsi="Palatino Linotype" w:cs="Palatino Linotype"/>
          <w:sz w:val="22"/>
          <w:szCs w:val="22"/>
        </w:rPr>
        <w:t xml:space="preserve"> </w:t>
      </w:r>
    </w:p>
    <w:p w14:paraId="06BC194E" w14:textId="77777777" w:rsidR="00A2586F" w:rsidRPr="00A34F5F" w:rsidRDefault="00A2586F" w:rsidP="00A2586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9238C71" w14:textId="77777777" w:rsidR="00A2586F" w:rsidRPr="00A34F5F" w:rsidRDefault="00A2586F" w:rsidP="00A2586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3CFB359" w14:textId="77777777" w:rsidR="00A2586F" w:rsidRPr="00A34F5F" w:rsidRDefault="00A2586F" w:rsidP="00A2586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20578B" w14:textId="77777777" w:rsidR="00A2586F" w:rsidRPr="00A34F5F" w:rsidRDefault="00A2586F" w:rsidP="00A2586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DCB2CCA" w14:textId="77777777" w:rsidR="00A2586F" w:rsidRPr="00A34F5F" w:rsidRDefault="00A2586F" w:rsidP="00A2586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6820B31" w14:textId="77777777" w:rsidR="00A2586F" w:rsidRPr="00A34F5F" w:rsidRDefault="00A2586F" w:rsidP="00A2586F">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15F4070F" w14:textId="77777777" w:rsidR="00A2586F" w:rsidRPr="00A34F5F" w:rsidRDefault="00A2586F" w:rsidP="00A2586F">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Actividad Procesal del interesado. Acciones u omisiones del interesado.</w:t>
      </w:r>
    </w:p>
    <w:p w14:paraId="4DBF7D06" w14:textId="77777777" w:rsidR="00A2586F" w:rsidRPr="00A34F5F" w:rsidRDefault="00A2586F" w:rsidP="00A2586F">
      <w:pPr>
        <w:widowControl w:val="0"/>
        <w:numPr>
          <w:ilvl w:val="0"/>
          <w:numId w:val="9"/>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62C4052" w14:textId="77777777" w:rsidR="00A2586F" w:rsidRPr="00A34F5F" w:rsidRDefault="00A2586F" w:rsidP="00A2586F">
      <w:pPr>
        <w:widowControl w:val="0"/>
        <w:tabs>
          <w:tab w:val="left" w:pos="851"/>
        </w:tabs>
        <w:spacing w:before="240" w:line="360" w:lineRule="auto"/>
        <w:ind w:left="567"/>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AAC6E45" w14:textId="77777777" w:rsidR="00A2586F" w:rsidRPr="00A34F5F" w:rsidRDefault="00A2586F" w:rsidP="00A2586F">
      <w:pPr>
        <w:widowControl w:val="0"/>
        <w:spacing w:before="240" w:line="360" w:lineRule="auto"/>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0F16CC" w14:textId="77777777" w:rsidR="00A2586F" w:rsidRPr="00A34F5F" w:rsidRDefault="00A2586F" w:rsidP="00A2586F">
      <w:pPr>
        <w:widowControl w:val="0"/>
        <w:spacing w:before="240" w:line="360" w:lineRule="auto"/>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 xml:space="preserve">Argumento que encuentra sustento en la jurisprudencia P./J. 32/92 emitida por el Pleno de la Suprema Corte de Justicia de la Nación de rubro </w:t>
      </w:r>
      <w:r w:rsidRPr="00A34F5F">
        <w:rPr>
          <w:rFonts w:ascii="Palatino Linotype" w:eastAsia="Palatino Linotype" w:hAnsi="Palatino Linotype" w:cs="Palatino Linotype"/>
          <w:bCs/>
          <w:i/>
          <w:sz w:val="22"/>
          <w:szCs w:val="22"/>
        </w:rPr>
        <w:t>“TÉRMINOS PROCESALES. PARA DETERMINAR SI UN FUNCIONARIO JUDICIAL ACTUÓ INDEBIDAMENTE POR NO RESPETARLOS SE DEBE ATENDER AL PRESUPUESTO QUE CONSIDERÓ EL LEGISLADOR AL FIJARLOS Y LAS CARACTERÍSTICAS DEL CASO.”</w:t>
      </w:r>
      <w:r w:rsidRPr="00A34F5F">
        <w:rPr>
          <w:rFonts w:ascii="Palatino Linotype" w:eastAsia="Palatino Linotype" w:hAnsi="Palatino Linotype" w:cs="Palatino Linotype"/>
          <w:bCs/>
          <w:sz w:val="22"/>
          <w:szCs w:val="22"/>
        </w:rPr>
        <w:t>, visible en la Gaceta del Seminario Judicial de la Federación con el registro digital 205635.</w:t>
      </w:r>
    </w:p>
    <w:p w14:paraId="41EA5FC2" w14:textId="77777777" w:rsidR="00A2586F" w:rsidRPr="00A34F5F" w:rsidRDefault="00A2586F" w:rsidP="00A2586F">
      <w:pPr>
        <w:widowControl w:val="0"/>
        <w:spacing w:before="240" w:line="360" w:lineRule="auto"/>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687289" w14:textId="77777777" w:rsidR="00A2586F" w:rsidRPr="00A34F5F" w:rsidRDefault="00A2586F" w:rsidP="00A2586F">
      <w:pPr>
        <w:widowControl w:val="0"/>
        <w:spacing w:before="240" w:line="360" w:lineRule="auto"/>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Al respecto, también son de considerar los criterios sostenidos por el Cuarto Tribunal Colegiado en Materia Administrativa del Primer Circuito, cuyos rubros y datos de identificación son los siguientes:</w:t>
      </w:r>
    </w:p>
    <w:p w14:paraId="5CFEE289" w14:textId="77777777" w:rsidR="00A2586F" w:rsidRPr="00A34F5F" w:rsidRDefault="00A2586F" w:rsidP="00A2586F">
      <w:pPr>
        <w:widowControl w:val="0"/>
        <w:spacing w:before="240"/>
        <w:ind w:left="851" w:right="900"/>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 xml:space="preserve"> </w:t>
      </w:r>
      <w:r w:rsidRPr="00A34F5F">
        <w:rPr>
          <w:rFonts w:ascii="Palatino Linotype" w:eastAsia="Palatino Linotype" w:hAnsi="Palatino Linotype" w:cs="Palatino Linotype"/>
          <w:bCs/>
          <w:i/>
          <w:sz w:val="22"/>
          <w:szCs w:val="22"/>
        </w:rPr>
        <w:t>“</w:t>
      </w:r>
      <w:r w:rsidRPr="00A34F5F">
        <w:rPr>
          <w:rFonts w:ascii="Palatino Linotype" w:eastAsia="Palatino Linotype" w:hAnsi="Palatino Linotype" w:cs="Palatino Linotype"/>
          <w:b/>
          <w:i/>
          <w:sz w:val="22"/>
          <w:szCs w:val="22"/>
        </w:rPr>
        <w:t>PLAZO RAZONABLE PARA RESOLVER. DIMENSIÓN Y EFECTOS DE ESTE CONCEPTO CUANDO SE ADUCE EXCESIVA CARGA DE TRABAJO.”</w:t>
      </w:r>
      <w:r w:rsidRPr="00A34F5F">
        <w:rPr>
          <w:rFonts w:ascii="Palatino Linotype" w:eastAsia="Palatino Linotype" w:hAnsi="Palatino Linotype" w:cs="Palatino Linotype"/>
          <w:bCs/>
          <w:sz w:val="22"/>
          <w:szCs w:val="22"/>
        </w:rPr>
        <w:t xml:space="preserve"> consultable en el Seminario Judicial de la Federación y su gaceta, con el registro digital 2002351.</w:t>
      </w:r>
    </w:p>
    <w:p w14:paraId="394589C5" w14:textId="77777777" w:rsidR="00A2586F" w:rsidRPr="00A34F5F" w:rsidRDefault="00A2586F" w:rsidP="00A2586F">
      <w:pPr>
        <w:widowControl w:val="0"/>
        <w:spacing w:before="240"/>
        <w:ind w:left="851" w:right="900"/>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i/>
          <w:sz w:val="22"/>
          <w:szCs w:val="22"/>
        </w:rPr>
        <w:t>“</w:t>
      </w:r>
      <w:r w:rsidRPr="00A34F5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34F5F">
        <w:rPr>
          <w:rFonts w:ascii="Palatino Linotype" w:eastAsia="Palatino Linotype" w:hAnsi="Palatino Linotype" w:cs="Palatino Linotype"/>
          <w:bCs/>
          <w:i/>
          <w:sz w:val="22"/>
          <w:szCs w:val="22"/>
        </w:rPr>
        <w:t>.”</w:t>
      </w:r>
      <w:r w:rsidRPr="00A34F5F">
        <w:rPr>
          <w:rFonts w:ascii="Palatino Linotype" w:eastAsia="Palatino Linotype" w:hAnsi="Palatino Linotype" w:cs="Palatino Linotype"/>
          <w:bCs/>
          <w:sz w:val="22"/>
          <w:szCs w:val="22"/>
        </w:rPr>
        <w:t>, visible en el Seminario Judicial de la Federación y su gaceta, con el registro digital 2002350.</w:t>
      </w:r>
    </w:p>
    <w:p w14:paraId="3BC328E7" w14:textId="77777777" w:rsidR="00A2586F" w:rsidRPr="00A34F5F" w:rsidRDefault="00A2586F" w:rsidP="00A2586F">
      <w:pPr>
        <w:widowControl w:val="0"/>
        <w:spacing w:before="240" w:line="360" w:lineRule="auto"/>
        <w:jc w:val="both"/>
        <w:rPr>
          <w:rFonts w:ascii="Palatino Linotype" w:eastAsia="Palatino Linotype" w:hAnsi="Palatino Linotype" w:cs="Palatino Linotype"/>
          <w:bCs/>
          <w:sz w:val="22"/>
          <w:szCs w:val="22"/>
        </w:rPr>
      </w:pPr>
      <w:r w:rsidRPr="00A34F5F">
        <w:rPr>
          <w:rFonts w:ascii="Palatino Linotype" w:eastAsia="Palatino Linotype" w:hAnsi="Palatino Linotype" w:cs="Palatino Linotype"/>
          <w:bCs/>
          <w:sz w:val="22"/>
          <w:szCs w:val="22"/>
        </w:rPr>
        <w:t>Por ello, este Organismo Garante comprometido con la tutela de los derechos humanos confiados, señala que este exceso del plazo legal para resolver el presente asunto, resulta de carácter excepcional.</w:t>
      </w:r>
    </w:p>
    <w:p w14:paraId="720A8DCA" w14:textId="0E99C27A" w:rsidR="004579DF" w:rsidRPr="00A34F5F" w:rsidRDefault="00810341" w:rsidP="004579DF">
      <w:pPr>
        <w:widowControl w:val="0"/>
        <w:spacing w:before="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8. </w:t>
      </w:r>
      <w:r w:rsidR="005D5DC9" w:rsidRPr="00A34F5F">
        <w:rPr>
          <w:rFonts w:ascii="Palatino Linotype" w:eastAsia="Palatino Linotype" w:hAnsi="Palatino Linotype" w:cs="Palatino Linotype"/>
          <w:b/>
          <w:sz w:val="22"/>
          <w:szCs w:val="22"/>
        </w:rPr>
        <w:t xml:space="preserve">Cierre de instrucción. </w:t>
      </w:r>
      <w:r w:rsidR="005D5DC9" w:rsidRPr="00A34F5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1B0641" w:rsidRPr="00A34F5F">
        <w:rPr>
          <w:rFonts w:ascii="Palatino Linotype" w:eastAsia="Palatino Linotype" w:hAnsi="Palatino Linotype" w:cs="Palatino Linotype"/>
          <w:b/>
          <w:bCs/>
          <w:sz w:val="22"/>
          <w:szCs w:val="22"/>
        </w:rPr>
        <w:t>doce</w:t>
      </w:r>
      <w:r w:rsidR="00A6616B" w:rsidRPr="00A34F5F">
        <w:rPr>
          <w:rFonts w:ascii="Palatino Linotype" w:eastAsia="Palatino Linotype" w:hAnsi="Palatino Linotype" w:cs="Palatino Linotype"/>
          <w:b/>
          <w:bCs/>
          <w:sz w:val="22"/>
          <w:szCs w:val="22"/>
        </w:rPr>
        <w:t xml:space="preserve"> de marzo</w:t>
      </w:r>
      <w:r w:rsidR="00B40080" w:rsidRPr="00A34F5F">
        <w:rPr>
          <w:rFonts w:ascii="Palatino Linotype" w:eastAsia="Palatino Linotype" w:hAnsi="Palatino Linotype" w:cs="Palatino Linotype"/>
          <w:b/>
          <w:bCs/>
          <w:sz w:val="22"/>
          <w:szCs w:val="22"/>
        </w:rPr>
        <w:t xml:space="preserve"> de dos mil veintiséis</w:t>
      </w:r>
      <w:r w:rsidR="005D5DC9" w:rsidRPr="00A34F5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B0FA1BD" w14:textId="77777777" w:rsidR="00562A90" w:rsidRPr="00A34F5F" w:rsidRDefault="0062255D">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1BCBDF5" w14:textId="77777777" w:rsidR="00562A90" w:rsidRPr="00A34F5F" w:rsidRDefault="0062255D">
      <w:pPr>
        <w:widowControl w:val="0"/>
        <w:spacing w:before="240" w:after="240" w:line="360" w:lineRule="auto"/>
        <w:jc w:val="center"/>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II. C O N S I D E R A N D O S</w:t>
      </w:r>
    </w:p>
    <w:p w14:paraId="60D021DD" w14:textId="6369A956" w:rsidR="00562A90" w:rsidRPr="00A34F5F" w:rsidRDefault="0062255D">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Primero. Competencia.</w:t>
      </w:r>
      <w:r w:rsidRPr="00A34F5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5D5DC9" w:rsidRPr="00A34F5F">
        <w:rPr>
          <w:rFonts w:ascii="Palatino Linotype" w:eastAsia="Palatino Linotype" w:hAnsi="Palatino Linotype" w:cs="Palatino Linotype"/>
          <w:sz w:val="22"/>
          <w:szCs w:val="22"/>
        </w:rPr>
        <w:t>5</w:t>
      </w:r>
      <w:r w:rsidR="000E700F" w:rsidRPr="00A34F5F">
        <w:rPr>
          <w:rFonts w:ascii="Palatino Linotype" w:eastAsia="Palatino Linotype" w:hAnsi="Palatino Linotype" w:cs="Palatino Linotype"/>
          <w:sz w:val="22"/>
          <w:szCs w:val="22"/>
        </w:rPr>
        <w:t>,</w:t>
      </w:r>
      <w:r w:rsidR="005D5DC9" w:rsidRPr="00A34F5F">
        <w:rPr>
          <w:rFonts w:ascii="Palatino Linotype" w:eastAsia="Palatino Linotype" w:hAnsi="Palatino Linotype" w:cs="Palatino Linotype"/>
          <w:sz w:val="22"/>
          <w:szCs w:val="22"/>
        </w:rPr>
        <w:t xml:space="preserve"> párrafos </w:t>
      </w:r>
      <w:r w:rsidR="000E700F" w:rsidRPr="00A34F5F">
        <w:rPr>
          <w:rFonts w:ascii="Palatino Linotype" w:eastAsia="Palatino Linotype" w:hAnsi="Palatino Linotype" w:cs="Palatino Linotype"/>
          <w:sz w:val="22"/>
          <w:szCs w:val="22"/>
        </w:rPr>
        <w:t>cuadragésimo cuarto, cuadragésimo quinto cuadragésimo sexto,</w:t>
      </w:r>
      <w:r w:rsidR="005D5DC9" w:rsidRPr="00A34F5F">
        <w:rPr>
          <w:rFonts w:ascii="Palatino Linotype" w:eastAsia="Palatino Linotype" w:hAnsi="Palatino Linotype" w:cs="Palatino Linotype"/>
          <w:sz w:val="22"/>
          <w:szCs w:val="22"/>
        </w:rPr>
        <w:t xml:space="preserve"> fracciones IV y V de la Constitución Política del Estado Libre y Soberano de México; Transitorio Cuarto, párrafo segundo del Decreto número 198 de la “LXII” Legislatura del Estado de México;</w:t>
      </w:r>
      <w:r w:rsidRPr="00A34F5F">
        <w:rPr>
          <w:rFonts w:ascii="Palatino Linotype" w:eastAsia="Palatino Linotype" w:hAnsi="Palatino Linotype" w:cs="Palatino Linotype"/>
          <w:sz w:val="22"/>
          <w:szCs w:val="22"/>
        </w:rPr>
        <w:t xml:space="preserve">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B00E87" w14:textId="77777777" w:rsidR="00562A90" w:rsidRPr="00A34F5F" w:rsidRDefault="0062255D">
      <w:pPr>
        <w:spacing w:before="240" w:after="240" w:line="360" w:lineRule="auto"/>
        <w:jc w:val="both"/>
        <w:rPr>
          <w:rFonts w:ascii="Palatino Linotype" w:eastAsia="Palatino Linotype" w:hAnsi="Palatino Linotype" w:cs="Palatino Linotype"/>
          <w:sz w:val="22"/>
          <w:szCs w:val="22"/>
        </w:rPr>
      </w:pPr>
      <w:bookmarkStart w:id="8" w:name="_heading=h.tyjcwt" w:colFirst="0" w:colLast="0"/>
      <w:bookmarkEnd w:id="8"/>
      <w:r w:rsidRPr="00A34F5F">
        <w:rPr>
          <w:rFonts w:ascii="Palatino Linotype" w:eastAsia="Palatino Linotype" w:hAnsi="Palatino Linotype" w:cs="Palatino Linotype"/>
          <w:b/>
          <w:sz w:val="22"/>
          <w:szCs w:val="22"/>
        </w:rPr>
        <w:t xml:space="preserve">Segundo. Oportunidad y </w:t>
      </w:r>
      <w:proofErr w:type="spellStart"/>
      <w:r w:rsidRPr="00A34F5F">
        <w:rPr>
          <w:rFonts w:ascii="Palatino Linotype" w:eastAsia="Palatino Linotype" w:hAnsi="Palatino Linotype" w:cs="Palatino Linotype"/>
          <w:b/>
          <w:sz w:val="22"/>
          <w:szCs w:val="22"/>
        </w:rPr>
        <w:t>Procedibilidad</w:t>
      </w:r>
      <w:proofErr w:type="spellEnd"/>
      <w:r w:rsidRPr="00A34F5F">
        <w:rPr>
          <w:rFonts w:ascii="Palatino Linotype" w:eastAsia="Palatino Linotype" w:hAnsi="Palatino Linotype" w:cs="Palatino Linotype"/>
          <w:b/>
          <w:sz w:val="22"/>
          <w:szCs w:val="22"/>
        </w:rPr>
        <w:t xml:space="preserve"> del Recurso de Revisión</w:t>
      </w:r>
      <w:r w:rsidRPr="00A34F5F">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34F5F">
        <w:rPr>
          <w:rFonts w:ascii="Palatino Linotype" w:eastAsia="Palatino Linotype" w:hAnsi="Palatino Linotype" w:cs="Palatino Linotype"/>
          <w:sz w:val="22"/>
          <w:szCs w:val="22"/>
        </w:rPr>
        <w:t>procedibilidad</w:t>
      </w:r>
      <w:proofErr w:type="spellEnd"/>
      <w:r w:rsidRPr="00A34F5F">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1C2A1275" w14:textId="1FCB13AC" w:rsidR="00562A90" w:rsidRPr="00A34F5F" w:rsidRDefault="0062255D">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 xml:space="preserve">remitió la respuesta a la solicitud de información el día </w:t>
      </w:r>
      <w:r w:rsidR="0028780B" w:rsidRPr="00A34F5F">
        <w:rPr>
          <w:rFonts w:ascii="Palatino Linotype" w:eastAsia="Palatino Linotype" w:hAnsi="Palatino Linotype" w:cs="Palatino Linotype"/>
          <w:b/>
          <w:sz w:val="22"/>
          <w:szCs w:val="22"/>
        </w:rPr>
        <w:t xml:space="preserve">trece de octubre </w:t>
      </w:r>
      <w:r w:rsidR="00AF72B6" w:rsidRPr="00A34F5F">
        <w:rPr>
          <w:rFonts w:ascii="Palatino Linotype" w:eastAsia="Palatino Linotype" w:hAnsi="Palatino Linotype" w:cs="Palatino Linotype"/>
          <w:b/>
          <w:sz w:val="22"/>
          <w:szCs w:val="22"/>
        </w:rPr>
        <w:t>de dos mil veinticinco</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 xml:space="preserve">mientras que el recurso de revisión interpuesto por la parte </w:t>
      </w:r>
      <w:r w:rsidRPr="00A34F5F">
        <w:rPr>
          <w:rFonts w:ascii="Palatino Linotype" w:eastAsia="Palatino Linotype" w:hAnsi="Palatino Linotype" w:cs="Palatino Linotype"/>
          <w:b/>
          <w:sz w:val="22"/>
          <w:szCs w:val="22"/>
        </w:rPr>
        <w:t xml:space="preserve">Recurrente, </w:t>
      </w:r>
      <w:r w:rsidRPr="00A34F5F">
        <w:rPr>
          <w:rFonts w:ascii="Palatino Linotype" w:eastAsia="Palatino Linotype" w:hAnsi="Palatino Linotype" w:cs="Palatino Linotype"/>
          <w:sz w:val="22"/>
          <w:szCs w:val="22"/>
        </w:rPr>
        <w:t>se tuvo por presentado el día</w:t>
      </w:r>
      <w:r w:rsidR="009E66E4" w:rsidRPr="00A34F5F">
        <w:rPr>
          <w:rFonts w:ascii="Palatino Linotype" w:eastAsia="Palatino Linotype" w:hAnsi="Palatino Linotype" w:cs="Palatino Linotype"/>
          <w:b/>
          <w:sz w:val="22"/>
          <w:szCs w:val="22"/>
        </w:rPr>
        <w:t xml:space="preserve"> </w:t>
      </w:r>
      <w:r w:rsidR="0028780B" w:rsidRPr="00A34F5F">
        <w:rPr>
          <w:rFonts w:ascii="Palatino Linotype" w:eastAsia="Palatino Linotype" w:hAnsi="Palatino Linotype" w:cs="Palatino Linotype"/>
          <w:b/>
          <w:sz w:val="22"/>
          <w:szCs w:val="22"/>
        </w:rPr>
        <w:t xml:space="preserve">treinta de octubre </w:t>
      </w:r>
      <w:r w:rsidR="004B4E67" w:rsidRPr="00A34F5F">
        <w:rPr>
          <w:rFonts w:ascii="Palatino Linotype" w:eastAsia="Palatino Linotype" w:hAnsi="Palatino Linotype" w:cs="Palatino Linotype"/>
          <w:b/>
          <w:sz w:val="22"/>
          <w:szCs w:val="22"/>
        </w:rPr>
        <w:t>de dos mil veinticinco</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esto es</w:t>
      </w:r>
      <w:r w:rsidR="00AF72B6" w:rsidRPr="00A34F5F">
        <w:rPr>
          <w:rFonts w:ascii="Palatino Linotype" w:eastAsia="Palatino Linotype" w:hAnsi="Palatino Linotype" w:cs="Palatino Linotype"/>
          <w:sz w:val="22"/>
          <w:szCs w:val="22"/>
        </w:rPr>
        <w:t xml:space="preserve">, </w:t>
      </w:r>
      <w:r w:rsidR="00D57BFA" w:rsidRPr="00A34F5F">
        <w:rPr>
          <w:rFonts w:ascii="Palatino Linotype" w:eastAsia="Palatino Linotype" w:hAnsi="Palatino Linotype" w:cs="Palatino Linotype"/>
          <w:sz w:val="22"/>
          <w:szCs w:val="22"/>
        </w:rPr>
        <w:t>al</w:t>
      </w:r>
      <w:r w:rsidR="0028780B" w:rsidRPr="00A34F5F">
        <w:rPr>
          <w:rFonts w:ascii="Palatino Linotype" w:eastAsia="Palatino Linotype" w:hAnsi="Palatino Linotype" w:cs="Palatino Linotype"/>
          <w:sz w:val="22"/>
          <w:szCs w:val="22"/>
        </w:rPr>
        <w:t xml:space="preserve"> décimo tercer</w:t>
      </w:r>
      <w:r w:rsidR="00D57BFA" w:rsidRPr="00A34F5F">
        <w:rPr>
          <w:rFonts w:ascii="Palatino Linotype" w:eastAsia="Palatino Linotype" w:hAnsi="Palatino Linotype" w:cs="Palatino Linotype"/>
          <w:sz w:val="22"/>
          <w:szCs w:val="22"/>
        </w:rPr>
        <w:t xml:space="preserve"> día hábil posterior</w:t>
      </w:r>
      <w:r w:rsidR="00BB1675" w:rsidRPr="00A34F5F">
        <w:rPr>
          <w:rFonts w:ascii="Palatino Linotype" w:eastAsia="Palatino Linotype" w:hAnsi="Palatino Linotype" w:cs="Palatino Linotype"/>
          <w:sz w:val="22"/>
          <w:szCs w:val="22"/>
        </w:rPr>
        <w:t xml:space="preserve"> a aquel en el que tuvo conocimiento de la respuesta impugnada.</w:t>
      </w:r>
      <w:r w:rsidRPr="00A34F5F">
        <w:rPr>
          <w:rFonts w:ascii="Palatino Linotype" w:eastAsia="Palatino Linotype" w:hAnsi="Palatino Linotype" w:cs="Palatino Linotype"/>
          <w:sz w:val="22"/>
          <w:szCs w:val="22"/>
        </w:rPr>
        <w:t xml:space="preserve"> En este sentido, se concluye que el presente recurso de revisión se encuentra dentro de los márgenes temporales previstos en las disposiciones legales referidas.</w:t>
      </w:r>
    </w:p>
    <w:p w14:paraId="02CC735F" w14:textId="77777777" w:rsidR="003B7759" w:rsidRPr="00A34F5F" w:rsidRDefault="003B7759" w:rsidP="003B7759">
      <w:pPr>
        <w:spacing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Además, por cuanto hace a la </w:t>
      </w:r>
      <w:proofErr w:type="spellStart"/>
      <w:r w:rsidRPr="00A34F5F">
        <w:rPr>
          <w:rFonts w:ascii="Palatino Linotype" w:eastAsia="Palatino Linotype" w:hAnsi="Palatino Linotype" w:cs="Palatino Linotype"/>
          <w:sz w:val="22"/>
          <w:szCs w:val="22"/>
        </w:rPr>
        <w:t>procedibilidad</w:t>
      </w:r>
      <w:proofErr w:type="spellEnd"/>
      <w:r w:rsidRPr="00A34F5F">
        <w:rPr>
          <w:rFonts w:ascii="Palatino Linotype" w:eastAsia="Palatino Linotype" w:hAnsi="Palatino Linotype" w:cs="Palatino Linotype"/>
          <w:sz w:val="22"/>
          <w:szCs w:val="22"/>
        </w:rPr>
        <w:t xml:space="preserve"> del recurso de revisión, es de suma importancia señalar que </w:t>
      </w:r>
      <w:r w:rsidRPr="00A34F5F">
        <w:rPr>
          <w:rFonts w:ascii="Palatino Linotype" w:eastAsia="Palatino Linotype" w:hAnsi="Palatino Linotype" w:cs="Palatino Linotype"/>
          <w:bCs/>
          <w:sz w:val="22"/>
          <w:szCs w:val="22"/>
        </w:rPr>
        <w:t>la parte</w:t>
      </w:r>
      <w:r w:rsidRPr="00A34F5F">
        <w:rPr>
          <w:rFonts w:ascii="Palatino Linotype" w:eastAsia="Palatino Linotype" w:hAnsi="Palatino Linotype" w:cs="Palatino Linotype"/>
          <w:b/>
          <w:sz w:val="22"/>
          <w:szCs w:val="22"/>
        </w:rPr>
        <w:t xml:space="preserve"> Recurrente</w:t>
      </w:r>
      <w:r w:rsidRPr="00A34F5F">
        <w:rPr>
          <w:rFonts w:ascii="Palatino Linotype" w:eastAsia="Palatino Linotype" w:hAnsi="Palatino Linotype" w:cs="Palatino Linotype"/>
          <w:sz w:val="22"/>
          <w:szCs w:val="22"/>
        </w:rPr>
        <w:t xml:space="preserve">, no señaló un </w:t>
      </w:r>
      <w:r w:rsidRPr="00A34F5F">
        <w:rPr>
          <w:rFonts w:ascii="Palatino Linotype" w:eastAsia="Palatino Linotype" w:hAnsi="Palatino Linotype" w:cs="Palatino Linotype"/>
          <w:b/>
          <w:bCs/>
          <w:sz w:val="22"/>
          <w:szCs w:val="22"/>
        </w:rPr>
        <w:t>nombre</w:t>
      </w:r>
      <w:r w:rsidRPr="00A34F5F">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72B137" w14:textId="77777777" w:rsidR="003B7759" w:rsidRPr="00A34F5F" w:rsidRDefault="003B7759" w:rsidP="003B7759">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Las solicitudes anónimas</w:t>
      </w:r>
      <w:r w:rsidRPr="00A34F5F">
        <w:rPr>
          <w:rFonts w:ascii="Palatino Linotype" w:eastAsia="Palatino Linotype" w:hAnsi="Palatino Linotype" w:cs="Palatino Linotype"/>
          <w:i/>
          <w:sz w:val="22"/>
          <w:szCs w:val="22"/>
        </w:rPr>
        <w:t xml:space="preserve">, con nombre incompleto o </w:t>
      </w:r>
      <w:r w:rsidRPr="00A34F5F">
        <w:rPr>
          <w:rFonts w:ascii="Palatino Linotype" w:eastAsia="Palatino Linotype" w:hAnsi="Palatino Linotype" w:cs="Palatino Linotype"/>
          <w:b/>
          <w:i/>
          <w:sz w:val="22"/>
          <w:szCs w:val="22"/>
        </w:rPr>
        <w:t>seudónimo</w:t>
      </w:r>
      <w:r w:rsidRPr="00A34F5F">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6305838A" w14:textId="77777777" w:rsidR="003B7759" w:rsidRPr="00A34F5F" w:rsidRDefault="003B7759" w:rsidP="003B7759">
      <w:pPr>
        <w:spacing w:before="240" w:after="240" w:line="360" w:lineRule="auto"/>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A34F5F">
        <w:rPr>
          <w:rFonts w:ascii="Palatino Linotype" w:eastAsia="Palatino Linotype" w:hAnsi="Palatino Linotype" w:cs="Palatino Linotype"/>
          <w:bCs/>
          <w:sz w:val="22"/>
          <w:szCs w:val="22"/>
        </w:rPr>
        <w:t>el</w:t>
      </w:r>
      <w:r w:rsidRPr="00A34F5F">
        <w:rPr>
          <w:rFonts w:ascii="Palatino Linotype" w:eastAsia="Palatino Linotype" w:hAnsi="Palatino Linotype" w:cs="Palatino Linotype"/>
          <w:b/>
          <w:sz w:val="22"/>
          <w:szCs w:val="22"/>
        </w:rPr>
        <w:t xml:space="preserve"> SAIMEX.</w:t>
      </w:r>
    </w:p>
    <w:p w14:paraId="190980DF" w14:textId="21EFD47C" w:rsidR="00077C62" w:rsidRPr="00A34F5F" w:rsidRDefault="00077C62" w:rsidP="00077C62">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A34F5F">
        <w:rPr>
          <w:rFonts w:ascii="Palatino Linotype" w:eastAsia="Palatino Linotype" w:hAnsi="Palatino Linotype" w:cs="Palatino Linotype"/>
          <w:b/>
          <w:bCs/>
          <w:sz w:val="22"/>
          <w:szCs w:val="22"/>
        </w:rPr>
        <w:t>Recurrente</w:t>
      </w:r>
      <w:r w:rsidRPr="00A34F5F">
        <w:rPr>
          <w:rFonts w:ascii="Palatino Linotype" w:eastAsia="Palatino Linotype" w:hAnsi="Palatino Linotype" w:cs="Palatino Linotype"/>
          <w:sz w:val="22"/>
          <w:szCs w:val="22"/>
        </w:rPr>
        <w:t xml:space="preserve"> en sus motivos de inconformidad, de acuerdo al artículo 179, fracción </w:t>
      </w:r>
      <w:r w:rsidR="00D5027D" w:rsidRPr="00A34F5F">
        <w:rPr>
          <w:rFonts w:ascii="Palatino Linotype" w:eastAsia="Palatino Linotype" w:hAnsi="Palatino Linotype" w:cs="Palatino Linotype"/>
          <w:sz w:val="22"/>
          <w:szCs w:val="22"/>
        </w:rPr>
        <w:t>V</w:t>
      </w:r>
      <w:r w:rsidR="004B4E67" w:rsidRPr="00A34F5F">
        <w:rPr>
          <w:rFonts w:ascii="Palatino Linotype" w:eastAsia="Palatino Linotype" w:hAnsi="Palatino Linotype" w:cs="Palatino Linotype"/>
          <w:sz w:val="22"/>
          <w:szCs w:val="22"/>
        </w:rPr>
        <w:t xml:space="preserve">I </w:t>
      </w:r>
      <w:r w:rsidRPr="00A34F5F">
        <w:rPr>
          <w:rFonts w:ascii="Palatino Linotype" w:eastAsia="Palatino Linotype" w:hAnsi="Palatino Linotype" w:cs="Palatino Linotype"/>
          <w:sz w:val="22"/>
          <w:szCs w:val="22"/>
        </w:rPr>
        <w:t>del ordenamiento legal citado, que a la letra dice: </w:t>
      </w:r>
    </w:p>
    <w:p w14:paraId="39AB3B04" w14:textId="77777777" w:rsidR="00562A90" w:rsidRPr="00A34F5F" w:rsidRDefault="0062255D" w:rsidP="00AF51BA">
      <w:pPr>
        <w:tabs>
          <w:tab w:val="left" w:pos="7938"/>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179.</w:t>
      </w:r>
      <w:r w:rsidRPr="00A34F5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ABE77D0" w14:textId="77777777" w:rsidR="00D5027D" w:rsidRPr="00A34F5F" w:rsidRDefault="00D5027D" w:rsidP="00AF51BA">
      <w:pPr>
        <w:tabs>
          <w:tab w:val="left" w:pos="7938"/>
        </w:tabs>
        <w:spacing w:before="120" w:after="120"/>
        <w:ind w:left="851" w:right="900"/>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217B120C" w14:textId="5D91156D" w:rsidR="00562A90" w:rsidRPr="00A34F5F" w:rsidRDefault="00D5027D"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VI.</w:t>
      </w:r>
      <w:r w:rsidRPr="00A34F5F">
        <w:rPr>
          <w:rFonts w:ascii="Palatino Linotype" w:eastAsia="Palatino Linotype" w:hAnsi="Palatino Linotype" w:cs="Palatino Linotype"/>
          <w:i/>
          <w:sz w:val="22"/>
          <w:szCs w:val="22"/>
        </w:rPr>
        <w:t xml:space="preserve"> La entrega de información que no corresponda con lo solicitado</w:t>
      </w:r>
      <w:r w:rsidR="004B4E67" w:rsidRPr="00A34F5F">
        <w:rPr>
          <w:rFonts w:ascii="Palatino Linotype" w:eastAsia="Palatino Linotype" w:hAnsi="Palatino Linotype" w:cs="Palatino Linotype"/>
          <w:i/>
          <w:sz w:val="22"/>
          <w:szCs w:val="22"/>
        </w:rPr>
        <w:t>;</w:t>
      </w:r>
      <w:r w:rsidR="0062255D" w:rsidRPr="00A34F5F">
        <w:rPr>
          <w:rFonts w:ascii="Palatino Linotype" w:eastAsia="Palatino Linotype" w:hAnsi="Palatino Linotype" w:cs="Palatino Linotype"/>
          <w:i/>
          <w:sz w:val="22"/>
          <w:szCs w:val="22"/>
        </w:rPr>
        <w:t>”</w:t>
      </w:r>
    </w:p>
    <w:p w14:paraId="09700F89" w14:textId="77777777" w:rsidR="00562A90" w:rsidRPr="00A34F5F" w:rsidRDefault="0062255D">
      <w:pPr>
        <w:spacing w:before="240" w:after="240" w:line="360" w:lineRule="auto"/>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 xml:space="preserve">Tercero. Materia de la revisión. </w:t>
      </w:r>
      <w:r w:rsidRPr="00A34F5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34F5F">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A34F5F">
        <w:rPr>
          <w:rFonts w:ascii="Palatino Linotype" w:eastAsia="Palatino Linotype" w:hAnsi="Palatino Linotype" w:cs="Palatino Linotype"/>
          <w:sz w:val="22"/>
          <w:szCs w:val="22"/>
        </w:rPr>
        <w:t xml:space="preserve">de la parte </w:t>
      </w:r>
      <w:r w:rsidRPr="00A34F5F">
        <w:rPr>
          <w:rFonts w:ascii="Palatino Linotype" w:eastAsia="Palatino Linotype" w:hAnsi="Palatino Linotype" w:cs="Palatino Linotype"/>
          <w:b/>
          <w:sz w:val="22"/>
          <w:szCs w:val="22"/>
        </w:rPr>
        <w:t>Recurrente</w:t>
      </w:r>
      <w:r w:rsidRPr="00A34F5F">
        <w:rPr>
          <w:rFonts w:ascii="Palatino Linotype" w:eastAsia="Palatino Linotype" w:hAnsi="Palatino Linotype" w:cs="Palatino Linotype"/>
          <w:sz w:val="22"/>
          <w:szCs w:val="22"/>
        </w:rPr>
        <w:t>, o en su defecto, en caso de ser procedente, ordenar la entrega de información.</w:t>
      </w:r>
    </w:p>
    <w:p w14:paraId="373F5BFC" w14:textId="77777777" w:rsidR="00CA384E" w:rsidRPr="00A34F5F" w:rsidRDefault="0062255D" w:rsidP="00CA384E">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A34F5F">
        <w:rPr>
          <w:rFonts w:ascii="Palatino Linotype" w:eastAsia="Palatino Linotype" w:hAnsi="Palatino Linotype" w:cs="Palatino Linotype"/>
          <w:b/>
          <w:sz w:val="22"/>
          <w:szCs w:val="22"/>
        </w:rPr>
        <w:t xml:space="preserve">Cuarto. Estudio del asunto. </w:t>
      </w:r>
      <w:r w:rsidR="00CA384E" w:rsidRPr="00A34F5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4B8B528"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4</w:t>
      </w:r>
      <w:r w:rsidRPr="00A34F5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0A8B83"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34F5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896DB1B"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34F5F">
        <w:rPr>
          <w:rFonts w:ascii="Palatino Linotype" w:eastAsia="Palatino Linotype" w:hAnsi="Palatino Linotype" w:cs="Palatino Linotype"/>
          <w:i/>
          <w:sz w:val="22"/>
          <w:szCs w:val="22"/>
        </w:rPr>
        <w:t>.”</w:t>
      </w:r>
    </w:p>
    <w:p w14:paraId="7E6095B0" w14:textId="77777777" w:rsidR="00CA384E" w:rsidRPr="00A34F5F" w:rsidRDefault="00CA384E" w:rsidP="00CA384E">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A5B7CF1"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12.-</w:t>
      </w:r>
      <w:r w:rsidRPr="00A34F5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2D51B12"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47C3C22" w14:textId="77777777" w:rsidR="00CA384E" w:rsidRPr="00A34F5F" w:rsidRDefault="00CA384E" w:rsidP="00CA384E">
      <w:pPr>
        <w:spacing w:before="240" w:after="240" w:line="360" w:lineRule="auto"/>
        <w:ind w:right="-93"/>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D1BBFD7" w14:textId="77777777" w:rsidR="00CA384E" w:rsidRPr="00A34F5F" w:rsidRDefault="00CA384E" w:rsidP="00CA384E">
      <w:pPr>
        <w:spacing w:before="240" w:after="240" w:line="360" w:lineRule="auto"/>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A34F5F">
        <w:rPr>
          <w:rFonts w:ascii="Palatino Linotype" w:eastAsia="Palatino Linotype" w:hAnsi="Palatino Linotype" w:cs="Palatino Linotype"/>
          <w:sz w:val="22"/>
          <w:szCs w:val="22"/>
        </w:rPr>
        <w:t>que</w:t>
      </w:r>
      <w:proofErr w:type="gramEnd"/>
      <w:r w:rsidRPr="00A34F5F">
        <w:rPr>
          <w:rFonts w:ascii="Palatino Linotype" w:eastAsia="Palatino Linotype" w:hAnsi="Palatino Linotype" w:cs="Palatino Linotype"/>
          <w:sz w:val="22"/>
          <w:szCs w:val="22"/>
        </w:rPr>
        <w:t xml:space="preserve"> por rubro y texto, dispone lo siguiente:</w:t>
      </w:r>
      <w:r w:rsidRPr="00A34F5F">
        <w:rPr>
          <w:rFonts w:ascii="Palatino Linotype" w:eastAsia="Palatino Linotype" w:hAnsi="Palatino Linotype" w:cs="Palatino Linotype"/>
          <w:b/>
          <w:sz w:val="22"/>
          <w:szCs w:val="22"/>
        </w:rPr>
        <w:t xml:space="preserve"> </w:t>
      </w:r>
    </w:p>
    <w:p w14:paraId="5C9B83A1" w14:textId="77777777" w:rsidR="00CA384E" w:rsidRPr="00A34F5F" w:rsidRDefault="00CA384E" w:rsidP="00CA384E">
      <w:pPr>
        <w:spacing w:before="120" w:after="120"/>
        <w:ind w:left="1134"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No existe obligación de elaborar documentos ad hoc para atender las solicitudes de acceso a la información.</w:t>
      </w:r>
      <w:r w:rsidRPr="00A34F5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15A050" w14:textId="77777777" w:rsidR="00CA384E" w:rsidRPr="00A34F5F" w:rsidRDefault="00CA384E" w:rsidP="00CA384E">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B3FB53" w14:textId="77777777" w:rsidR="00CA384E" w:rsidRPr="00A34F5F" w:rsidRDefault="00CA384E" w:rsidP="00CA384E">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8BD65F6"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 xml:space="preserve">Artículo 3. </w:t>
      </w:r>
      <w:r w:rsidRPr="00A34F5F">
        <w:rPr>
          <w:rFonts w:ascii="Palatino Linotype" w:eastAsia="Palatino Linotype" w:hAnsi="Palatino Linotype" w:cs="Palatino Linotype"/>
          <w:i/>
          <w:sz w:val="22"/>
          <w:szCs w:val="22"/>
        </w:rPr>
        <w:t>Para los efectos de la presente Ley se entenderá por:</w:t>
      </w:r>
    </w:p>
    <w:p w14:paraId="24FD5ACC"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26910214"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XI. Documento:</w:t>
      </w:r>
      <w:r w:rsidRPr="00A34F5F">
        <w:rPr>
          <w:rFonts w:ascii="Palatino Linotype" w:eastAsia="Palatino Linotype" w:hAnsi="Palatino Linotype" w:cs="Palatino Linotype"/>
          <w:i/>
          <w:sz w:val="22"/>
          <w:szCs w:val="22"/>
        </w:rPr>
        <w:t xml:space="preserve"> Los expedientes, reportes, estudios, actas</w:t>
      </w:r>
      <w:r w:rsidRPr="00A34F5F">
        <w:rPr>
          <w:rFonts w:ascii="Palatino Linotype" w:eastAsia="Palatino Linotype" w:hAnsi="Palatino Linotype" w:cs="Palatino Linotype"/>
          <w:b/>
          <w:i/>
          <w:sz w:val="22"/>
          <w:szCs w:val="22"/>
        </w:rPr>
        <w:t>,</w:t>
      </w:r>
      <w:r w:rsidRPr="00A34F5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409750F" w14:textId="77777777" w:rsidR="00CA384E" w:rsidRPr="00A34F5F" w:rsidRDefault="00CA384E" w:rsidP="00CA384E">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DC9858"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sz w:val="22"/>
          <w:szCs w:val="22"/>
        </w:rPr>
        <w:t>“</w:t>
      </w:r>
      <w:r w:rsidRPr="00A34F5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34F5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ECD1DEB"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En </w:t>
      </w:r>
      <w:proofErr w:type="gramStart"/>
      <w:r w:rsidRPr="00A34F5F">
        <w:rPr>
          <w:rFonts w:ascii="Palatino Linotype" w:eastAsia="Palatino Linotype" w:hAnsi="Palatino Linotype" w:cs="Palatino Linotype"/>
          <w:i/>
          <w:sz w:val="22"/>
          <w:szCs w:val="22"/>
        </w:rPr>
        <w:t>consecuencia</w:t>
      </w:r>
      <w:proofErr w:type="gramEnd"/>
      <w:r w:rsidRPr="00A34F5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0191D1"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34F5F">
        <w:rPr>
          <w:rFonts w:ascii="Palatino Linotype" w:eastAsia="Palatino Linotype" w:hAnsi="Palatino Linotype" w:cs="Palatino Linotype"/>
          <w:i/>
          <w:sz w:val="22"/>
          <w:szCs w:val="22"/>
        </w:rPr>
        <w:t>que</w:t>
      </w:r>
      <w:proofErr w:type="gramEnd"/>
      <w:r w:rsidRPr="00A34F5F">
        <w:rPr>
          <w:rFonts w:ascii="Palatino Linotype" w:eastAsia="Palatino Linotype" w:hAnsi="Palatino Linotype" w:cs="Palatino Linotype"/>
          <w:i/>
          <w:sz w:val="22"/>
          <w:szCs w:val="22"/>
        </w:rPr>
        <w:t xml:space="preserve"> en ejercicio de las atribuciones conferidas, sea generada por los Sujetos Obligados;</w:t>
      </w:r>
    </w:p>
    <w:p w14:paraId="7D43E9C5"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34F5F">
        <w:rPr>
          <w:rFonts w:ascii="Palatino Linotype" w:eastAsia="Palatino Linotype" w:hAnsi="Palatino Linotype" w:cs="Palatino Linotype"/>
          <w:i/>
          <w:sz w:val="22"/>
          <w:szCs w:val="22"/>
        </w:rPr>
        <w:t>que</w:t>
      </w:r>
      <w:proofErr w:type="gramEnd"/>
      <w:r w:rsidRPr="00A34F5F">
        <w:rPr>
          <w:rFonts w:ascii="Palatino Linotype" w:eastAsia="Palatino Linotype" w:hAnsi="Palatino Linotype" w:cs="Palatino Linotype"/>
          <w:i/>
          <w:sz w:val="22"/>
          <w:szCs w:val="22"/>
        </w:rPr>
        <w:t xml:space="preserve"> en ejercicio de las atribuciones conferidas, sea administrada por los Sujetos Obligados, y</w:t>
      </w:r>
    </w:p>
    <w:p w14:paraId="316C2B85" w14:textId="77777777" w:rsidR="00CA384E" w:rsidRPr="00A34F5F" w:rsidRDefault="00CA384E" w:rsidP="00CA384E">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34F5F">
        <w:rPr>
          <w:rFonts w:ascii="Palatino Linotype" w:eastAsia="Palatino Linotype" w:hAnsi="Palatino Linotype" w:cs="Palatino Linotype"/>
          <w:i/>
          <w:sz w:val="22"/>
          <w:szCs w:val="22"/>
        </w:rPr>
        <w:t>que</w:t>
      </w:r>
      <w:proofErr w:type="gramEnd"/>
      <w:r w:rsidRPr="00A34F5F">
        <w:rPr>
          <w:rFonts w:ascii="Palatino Linotype" w:eastAsia="Palatino Linotype" w:hAnsi="Palatino Linotype" w:cs="Palatino Linotype"/>
          <w:i/>
          <w:sz w:val="22"/>
          <w:szCs w:val="22"/>
        </w:rPr>
        <w:t xml:space="preserve"> en ejercicio de las atribuciones conferidas, se encuentre en posesión de los Sujetos Obligados.”</w:t>
      </w:r>
    </w:p>
    <w:p w14:paraId="1DCE5806" w14:textId="77777777" w:rsidR="00CA384E" w:rsidRPr="00A34F5F" w:rsidRDefault="00CA384E" w:rsidP="00CA384E">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139555" w14:textId="77777777" w:rsidR="00CA384E" w:rsidRPr="00A34F5F" w:rsidRDefault="00CA384E" w:rsidP="00CA384E">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78D366B" w14:textId="77777777" w:rsidR="00CA384E" w:rsidRPr="00A34F5F" w:rsidRDefault="00CA384E" w:rsidP="00CA384E">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Ahora bien, del análisis de las solicitudes de información, motivo de los recursos de revisión que ahora se resuelven, se advierte que la parte </w:t>
      </w:r>
      <w:r w:rsidRPr="00A34F5F">
        <w:rPr>
          <w:rFonts w:ascii="Palatino Linotype" w:eastAsia="Palatino Linotype" w:hAnsi="Palatino Linotype" w:cs="Palatino Linotype"/>
          <w:b/>
          <w:sz w:val="22"/>
          <w:szCs w:val="22"/>
        </w:rPr>
        <w:t>Recurrente</w:t>
      </w:r>
      <w:r w:rsidRPr="00A34F5F">
        <w:rPr>
          <w:rFonts w:ascii="Palatino Linotype" w:eastAsia="Palatino Linotype" w:hAnsi="Palatino Linotype" w:cs="Palatino Linotype"/>
          <w:sz w:val="22"/>
          <w:szCs w:val="22"/>
        </w:rPr>
        <w:t xml:space="preserve"> requirió al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le proporcione lo siguiente:</w:t>
      </w:r>
    </w:p>
    <w:p w14:paraId="43C4812F" w14:textId="13D35A30" w:rsidR="00553C14" w:rsidRPr="00A34F5F" w:rsidRDefault="00553C14" w:rsidP="00553C14">
      <w:pPr>
        <w:spacing w:before="240" w:after="240" w:line="360" w:lineRule="auto"/>
        <w:ind w:left="284"/>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1. </w:t>
      </w:r>
      <w:r w:rsidR="00DB3211" w:rsidRPr="00A34F5F">
        <w:rPr>
          <w:rFonts w:ascii="Palatino Linotype" w:eastAsia="Palatino Linotype" w:hAnsi="Palatino Linotype" w:cs="Palatino Linotype"/>
          <w:sz w:val="22"/>
          <w:szCs w:val="22"/>
        </w:rPr>
        <w:t xml:space="preserve">Presupuesto detallado del carro alegórico ocupado para el evento del 16 de septiembre de 2025, que incluya el desglose de materiales, </w:t>
      </w:r>
      <w:r w:rsidR="00DB3211" w:rsidRPr="00A34F5F">
        <w:rPr>
          <w:rFonts w:ascii="Palatino Linotype" w:eastAsia="Palatino Linotype" w:hAnsi="Palatino Linotype" w:cs="Palatino Linotype"/>
          <w:b/>
          <w:bCs/>
          <w:sz w:val="22"/>
          <w:szCs w:val="22"/>
          <w:u w:val="single"/>
        </w:rPr>
        <w:t>pago a proveedores</w:t>
      </w:r>
      <w:r w:rsidR="00DB3211" w:rsidRPr="00A34F5F">
        <w:rPr>
          <w:rFonts w:ascii="Palatino Linotype" w:eastAsia="Palatino Linotype" w:hAnsi="Palatino Linotype" w:cs="Palatino Linotype"/>
          <w:sz w:val="22"/>
          <w:szCs w:val="22"/>
        </w:rPr>
        <w:t>, honorarios y transporte</w:t>
      </w:r>
      <w:r w:rsidR="004A612F" w:rsidRPr="00A34F5F">
        <w:rPr>
          <w:rFonts w:ascii="Palatino Linotype" w:eastAsia="Palatino Linotype" w:hAnsi="Palatino Linotype" w:cs="Palatino Linotype"/>
          <w:sz w:val="22"/>
          <w:szCs w:val="22"/>
        </w:rPr>
        <w:t>.</w:t>
      </w:r>
    </w:p>
    <w:p w14:paraId="0BCFD11A" w14:textId="77777777" w:rsidR="009C34FA" w:rsidRPr="00A34F5F" w:rsidRDefault="009C34FA" w:rsidP="009C34FA">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E9590F0" w14:textId="77777777" w:rsidR="009C34FA" w:rsidRPr="00A34F5F" w:rsidRDefault="009C34FA" w:rsidP="009C34FA">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AE60D66" w14:textId="77777777" w:rsidR="009C34FA" w:rsidRPr="00A34F5F" w:rsidRDefault="009C34FA" w:rsidP="009C34FA">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369CBD19" w14:textId="77777777" w:rsidR="009C34FA" w:rsidRPr="00A34F5F" w:rsidRDefault="009C34FA" w:rsidP="009C34FA">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B37257A" w14:textId="52D31825" w:rsidR="004517A3" w:rsidRPr="00A34F5F" w:rsidRDefault="009C34FA" w:rsidP="009C34FA">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En el caso particular, es de recordar que la Unidad de Transparencia turnó la solicitud a</w:t>
      </w:r>
      <w:r w:rsidR="004654CA" w:rsidRPr="00A34F5F">
        <w:rPr>
          <w:rFonts w:ascii="Palatino Linotype" w:eastAsia="Palatino Linotype" w:hAnsi="Palatino Linotype" w:cs="Palatino Linotype"/>
          <w:sz w:val="22"/>
          <w:szCs w:val="22"/>
        </w:rPr>
        <w:t>l Departamento de Finanzas</w:t>
      </w:r>
      <w:r w:rsidR="00EF3855" w:rsidRPr="00A34F5F">
        <w:rPr>
          <w:rFonts w:ascii="Palatino Linotype" w:eastAsia="Palatino Linotype" w:hAnsi="Palatino Linotype" w:cs="Palatino Linotype"/>
          <w:sz w:val="22"/>
          <w:szCs w:val="22"/>
        </w:rPr>
        <w:t xml:space="preserve">, </w:t>
      </w:r>
      <w:r w:rsidR="004517A3" w:rsidRPr="00A34F5F">
        <w:rPr>
          <w:rFonts w:ascii="Palatino Linotype" w:eastAsia="Palatino Linotype" w:hAnsi="Palatino Linotype" w:cs="Palatino Linotype"/>
          <w:sz w:val="22"/>
          <w:szCs w:val="22"/>
        </w:rPr>
        <w:t>como las áreas competentes para conocer de la información que es del interés de la persona solicitante.</w:t>
      </w:r>
    </w:p>
    <w:p w14:paraId="075226E0" w14:textId="607620C2" w:rsidR="00EF3855" w:rsidRPr="00A34F5F" w:rsidRDefault="00874AE9" w:rsidP="006A0CF1">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No obsta mencionar que de conformidad con </w:t>
      </w:r>
      <w:r w:rsidR="00EF3855" w:rsidRPr="00A34F5F">
        <w:rPr>
          <w:rFonts w:ascii="Palatino Linotype" w:eastAsia="Palatino Linotype" w:hAnsi="Palatino Linotype" w:cs="Palatino Linotype"/>
          <w:sz w:val="22"/>
          <w:szCs w:val="22"/>
        </w:rPr>
        <w:t xml:space="preserve">el código estructural 211C0101000202S del Manual General de Organización del Consejo Estatal para el Desarrollo Integral de los Pueblos Indígenas del Estado de México, </w:t>
      </w:r>
      <w:r w:rsidR="006A0CF1" w:rsidRPr="00A34F5F">
        <w:rPr>
          <w:rFonts w:ascii="Palatino Linotype" w:eastAsia="Palatino Linotype" w:hAnsi="Palatino Linotype" w:cs="Palatino Linotype"/>
          <w:sz w:val="22"/>
          <w:szCs w:val="22"/>
        </w:rPr>
        <w:t>el Departamento de Finanzas tiene por objetivo programar el presupuesto asignado al Consejo Estatal para el Desarrollo Integral de los Pueblos Indígenas del Estado de México, así como efectuar el registro y control de los recursos ejercidos para el cumpli</w:t>
      </w:r>
      <w:r w:rsidR="00F16FEE" w:rsidRPr="00A34F5F">
        <w:rPr>
          <w:rFonts w:ascii="Palatino Linotype" w:eastAsia="Palatino Linotype" w:hAnsi="Palatino Linotype" w:cs="Palatino Linotype"/>
          <w:sz w:val="22"/>
          <w:szCs w:val="22"/>
        </w:rPr>
        <w:t>miento de sus metas y programas, teniendo entre sus funciones, las siguientes:</w:t>
      </w:r>
    </w:p>
    <w:p w14:paraId="75604D3B" w14:textId="77777777" w:rsidR="00E62212"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eastAsia="Palatino Linotype" w:hAnsi="Palatino Linotype" w:cs="Palatino Linotype"/>
          <w:sz w:val="22"/>
          <w:szCs w:val="22"/>
        </w:rPr>
        <w:t xml:space="preserve">- </w:t>
      </w:r>
      <w:r w:rsidRPr="00A34F5F">
        <w:rPr>
          <w:rFonts w:ascii="Palatino Linotype" w:hAnsi="Palatino Linotype"/>
          <w:sz w:val="22"/>
          <w:szCs w:val="22"/>
        </w:rPr>
        <w:t>Dar cumplimiento a las políticas, normas y procedimientos establecidos en materia contable y presupuestal para el control de los recursos financieros.</w:t>
      </w:r>
    </w:p>
    <w:p w14:paraId="1413C462" w14:textId="5910BBBA" w:rsidR="00D073B4"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hAnsi="Palatino Linotype"/>
          <w:sz w:val="22"/>
          <w:szCs w:val="22"/>
        </w:rPr>
        <w:t>− Formular, en coordinación con las unidades administrativas del CEDIPIEM el proyecto de presupuesto de ingresos y egresos, y someterlo a consideración de la Unidad de Apoyo Administrativo.</w:t>
      </w:r>
    </w:p>
    <w:p w14:paraId="71FEA15D" w14:textId="3090FC35" w:rsidR="00E62212"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hAnsi="Palatino Linotype"/>
          <w:sz w:val="22"/>
          <w:szCs w:val="22"/>
        </w:rPr>
        <w:t>- Realizar las conciliaciones mensuales de los recursos ejercidos en los programas, proyectos y acciones, con las unidades administrativas del Consejo Estatal para el Desarrollo Integral de los Pueblos Indígenas del Estado de México.</w:t>
      </w:r>
    </w:p>
    <w:p w14:paraId="45284290" w14:textId="6E2587FF" w:rsidR="00E62212"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hAnsi="Palatino Linotype"/>
          <w:sz w:val="22"/>
          <w:szCs w:val="22"/>
        </w:rPr>
        <w:t>- Gestionar ante la Secretaría de Finanzas la liberación de los recursos financieros necesarios para la ejecución de los programas, proyectos y acciones de apoyo al desarrollo indígena.</w:t>
      </w:r>
    </w:p>
    <w:p w14:paraId="7FC0194D" w14:textId="77777777" w:rsidR="00E62212"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hAnsi="Palatino Linotype"/>
          <w:sz w:val="22"/>
          <w:szCs w:val="22"/>
        </w:rPr>
        <w:t>- Llevar a cabo la apertura de cuentas bancarias para el depósito y manejo de los recursos asignados al CEDIPIEM, vía presupuesto y gasto de inversión, así como efectuar las conciliaciones correspondientes.</w:t>
      </w:r>
    </w:p>
    <w:p w14:paraId="70AA3E63" w14:textId="77777777" w:rsidR="00E62212" w:rsidRPr="00A34F5F" w:rsidRDefault="00E62212" w:rsidP="00E62212">
      <w:pPr>
        <w:spacing w:before="240" w:after="240" w:line="360" w:lineRule="auto"/>
        <w:ind w:left="284"/>
        <w:jc w:val="both"/>
        <w:rPr>
          <w:rFonts w:ascii="Palatino Linotype" w:hAnsi="Palatino Linotype"/>
          <w:sz w:val="22"/>
          <w:szCs w:val="22"/>
        </w:rPr>
      </w:pPr>
      <w:r w:rsidRPr="00A34F5F">
        <w:rPr>
          <w:rFonts w:ascii="Palatino Linotype" w:hAnsi="Palatino Linotype"/>
          <w:sz w:val="22"/>
          <w:szCs w:val="22"/>
        </w:rPr>
        <w:t>- Elaborar anualmente la cuenta pública del Consejo Estatal para el Desarrollo Integral de los Pueblos Indígenas del Estado de México y remitirla al área correspondiente.</w:t>
      </w:r>
    </w:p>
    <w:p w14:paraId="30DF28F7" w14:textId="4912D24C" w:rsidR="00E62212" w:rsidRPr="00A34F5F" w:rsidRDefault="00E62212" w:rsidP="00E62212">
      <w:pPr>
        <w:spacing w:before="240" w:after="240" w:line="360" w:lineRule="auto"/>
        <w:ind w:left="284"/>
        <w:jc w:val="both"/>
        <w:rPr>
          <w:rFonts w:ascii="Palatino Linotype" w:eastAsia="Palatino Linotype" w:hAnsi="Palatino Linotype" w:cs="Palatino Linotype"/>
          <w:sz w:val="22"/>
          <w:szCs w:val="22"/>
        </w:rPr>
      </w:pPr>
      <w:r w:rsidRPr="00A34F5F">
        <w:rPr>
          <w:rFonts w:ascii="Palatino Linotype" w:hAnsi="Palatino Linotype"/>
          <w:sz w:val="22"/>
          <w:szCs w:val="22"/>
        </w:rPr>
        <w:t>- Revisar y registrar las facturas y documentos comprobatorios remitidos por el Departamento de Recursos Humanos y Materiales para amparar las erogaciones realizadas.</w:t>
      </w:r>
    </w:p>
    <w:p w14:paraId="085AE7DF" w14:textId="2839866A" w:rsidR="005F3A34" w:rsidRPr="00A34F5F" w:rsidRDefault="005F3A34" w:rsidP="005F3A34">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Con base en las atribuciones citadas se advierte que el Departamento de Finanzas cuenta con competencia para generar, administrar y/o poseer la información que es del interés de la persona solicitante, por lo tanto, se colige que la Unidad de Transparencia, en cumplimiento en los artículos 53, fracción IV y  162 de la Ley de Transparencia y Acceso a la Información Pública del Estado de México y Municipios,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llevó a cabo los pasos que le conmina sus funciones, de acuerdo con la referida Ley, ya que solicitó la información a la unidad administrativa que de acuerdo con sus atribuciones puede dar atención a la misma.</w:t>
      </w:r>
    </w:p>
    <w:p w14:paraId="33866EE3" w14:textId="77E17652" w:rsidR="00CB1AC1" w:rsidRPr="00A34F5F" w:rsidRDefault="0079193F" w:rsidP="005613A2">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Ahora bien, en atención a la solicitud la persona servidora pública </w:t>
      </w:r>
      <w:r w:rsidR="00C73142" w:rsidRPr="00A34F5F">
        <w:rPr>
          <w:rFonts w:ascii="Palatino Linotype" w:eastAsia="Palatino Linotype" w:hAnsi="Palatino Linotype" w:cs="Palatino Linotype"/>
          <w:sz w:val="22"/>
          <w:szCs w:val="22"/>
        </w:rPr>
        <w:t xml:space="preserve">habilitada </w:t>
      </w:r>
      <w:r w:rsidR="004A4246" w:rsidRPr="00A34F5F">
        <w:rPr>
          <w:rFonts w:ascii="Palatino Linotype" w:eastAsia="Palatino Linotype" w:hAnsi="Palatino Linotype" w:cs="Palatino Linotype"/>
          <w:sz w:val="22"/>
          <w:szCs w:val="22"/>
        </w:rPr>
        <w:t>proporcionó el presupuesto solicitado desglosado en los siguientes términos:</w:t>
      </w:r>
    </w:p>
    <w:p w14:paraId="1F851B42" w14:textId="67D805B2" w:rsidR="004A4246" w:rsidRPr="00A34F5F" w:rsidRDefault="004A4246" w:rsidP="005613A2">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noProof/>
          <w:sz w:val="22"/>
          <w:szCs w:val="22"/>
        </w:rPr>
        <w:drawing>
          <wp:inline distT="0" distB="0" distL="0" distR="0" wp14:anchorId="655F7579" wp14:editId="6350299C">
            <wp:extent cx="5612130" cy="29825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982595"/>
                    </a:xfrm>
                    <a:prstGeom prst="rect">
                      <a:avLst/>
                    </a:prstGeom>
                  </pic:spPr>
                </pic:pic>
              </a:graphicData>
            </a:graphic>
          </wp:inline>
        </w:drawing>
      </w:r>
    </w:p>
    <w:p w14:paraId="55C6099C" w14:textId="112FC0F8" w:rsidR="00DD007F" w:rsidRPr="00A34F5F" w:rsidRDefault="00F25B19" w:rsidP="000E6CDB">
      <w:pPr>
        <w:spacing w:before="240" w:after="240" w:line="360" w:lineRule="auto"/>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sz w:val="22"/>
          <w:szCs w:val="22"/>
        </w:rPr>
        <w:t>Sin embargo, al no estar conforme con los términos de la respuesta proporcionada</w:t>
      </w:r>
      <w:r w:rsidR="006F5F88" w:rsidRPr="00A34F5F">
        <w:rPr>
          <w:rFonts w:ascii="Palatino Linotype" w:eastAsia="Palatino Linotype" w:hAnsi="Palatino Linotype" w:cs="Palatino Linotype"/>
          <w:sz w:val="22"/>
          <w:szCs w:val="22"/>
        </w:rPr>
        <w:t xml:space="preserve"> la parte </w:t>
      </w:r>
      <w:r w:rsidR="006F5F88" w:rsidRPr="00A34F5F">
        <w:rPr>
          <w:rFonts w:ascii="Palatino Linotype" w:eastAsia="Palatino Linotype" w:hAnsi="Palatino Linotype" w:cs="Palatino Linotype"/>
          <w:b/>
          <w:sz w:val="22"/>
          <w:szCs w:val="22"/>
        </w:rPr>
        <w:t>Recurrente</w:t>
      </w:r>
      <w:r w:rsidR="003350F2" w:rsidRPr="00A34F5F">
        <w:rPr>
          <w:rFonts w:ascii="Palatino Linotype" w:eastAsia="Palatino Linotype" w:hAnsi="Palatino Linotype" w:cs="Palatino Linotype"/>
          <w:b/>
          <w:sz w:val="22"/>
          <w:szCs w:val="22"/>
        </w:rPr>
        <w:t xml:space="preserve">, </w:t>
      </w:r>
      <w:r w:rsidR="003350F2" w:rsidRPr="00A34F5F">
        <w:rPr>
          <w:rFonts w:ascii="Palatino Linotype" w:eastAsia="Palatino Linotype" w:hAnsi="Palatino Linotype" w:cs="Palatino Linotype"/>
          <w:sz w:val="22"/>
          <w:szCs w:val="22"/>
        </w:rPr>
        <w:t xml:space="preserve">interpuso el recurso de revisión que nos ocupa, </w:t>
      </w:r>
      <w:r w:rsidR="00B10FAD" w:rsidRPr="00A34F5F">
        <w:rPr>
          <w:rFonts w:ascii="Palatino Linotype" w:eastAsia="Palatino Linotype" w:hAnsi="Palatino Linotype" w:cs="Palatino Linotype"/>
          <w:sz w:val="22"/>
          <w:szCs w:val="22"/>
        </w:rPr>
        <w:t xml:space="preserve">por medio del cual alegó </w:t>
      </w:r>
      <w:r w:rsidR="00DD007F" w:rsidRPr="00A34F5F">
        <w:rPr>
          <w:rFonts w:ascii="Palatino Linotype" w:eastAsia="Palatino Linotype" w:hAnsi="Palatino Linotype" w:cs="Palatino Linotype"/>
          <w:sz w:val="22"/>
          <w:szCs w:val="22"/>
        </w:rPr>
        <w:t xml:space="preserve">que le fue entregada información que no corresponde con lo solicitado que corresponde con el presupuesto detallado y específico del carro alegórico utilizado en el evento conmemorativo del 16 de septiembre de 2025, donde se incluyeran materiales, proveedores, transporte y honorarios, no obstante, el </w:t>
      </w:r>
      <w:r w:rsidR="00DD007F" w:rsidRPr="00A34F5F">
        <w:rPr>
          <w:rFonts w:ascii="Palatino Linotype" w:eastAsia="Palatino Linotype" w:hAnsi="Palatino Linotype" w:cs="Palatino Linotype"/>
          <w:b/>
          <w:sz w:val="22"/>
          <w:szCs w:val="22"/>
        </w:rPr>
        <w:t xml:space="preserve">Sujeto Obligado </w:t>
      </w:r>
      <w:r w:rsidR="00DD007F" w:rsidRPr="00A34F5F">
        <w:rPr>
          <w:rFonts w:ascii="Palatino Linotype" w:eastAsia="Palatino Linotype" w:hAnsi="Palatino Linotype" w:cs="Palatino Linotype"/>
          <w:sz w:val="22"/>
          <w:szCs w:val="22"/>
        </w:rPr>
        <w:t xml:space="preserve">hizo entrega de un listado genérico de gastos administrativos y ceremoniales que a su parecer no guardan relación directa ni comprobable con el carro alegórico. Asimismo, </w:t>
      </w:r>
      <w:r w:rsidR="00A1641F" w:rsidRPr="00A34F5F">
        <w:rPr>
          <w:rFonts w:ascii="Palatino Linotype" w:eastAsia="Palatino Linotype" w:hAnsi="Palatino Linotype" w:cs="Palatino Linotype"/>
          <w:sz w:val="22"/>
          <w:szCs w:val="22"/>
        </w:rPr>
        <w:t xml:space="preserve">señaló que </w:t>
      </w:r>
      <w:r w:rsidR="00DD007F" w:rsidRPr="00A34F5F">
        <w:rPr>
          <w:rFonts w:ascii="Palatino Linotype" w:eastAsia="Palatino Linotype" w:hAnsi="Palatino Linotype" w:cs="Palatino Linotype"/>
          <w:sz w:val="22"/>
          <w:szCs w:val="22"/>
        </w:rPr>
        <w:t xml:space="preserve">los conceptos entregados: “productos y alimentos”, “vestuario y uniformes”, “arrendamiento de vehículos”, “ceremonias oficiales” </w:t>
      </w:r>
      <w:r w:rsidR="00DD007F" w:rsidRPr="00A34F5F">
        <w:rPr>
          <w:rFonts w:ascii="Palatino Linotype" w:eastAsia="Palatino Linotype" w:hAnsi="Palatino Linotype" w:cs="Palatino Linotype"/>
          <w:b/>
          <w:bCs/>
          <w:sz w:val="22"/>
          <w:szCs w:val="22"/>
        </w:rPr>
        <w:t>no especifican facturas,</w:t>
      </w:r>
      <w:r w:rsidR="00DD007F" w:rsidRPr="00A34F5F">
        <w:rPr>
          <w:rFonts w:ascii="Palatino Linotype" w:eastAsia="Palatino Linotype" w:hAnsi="Palatino Linotype" w:cs="Palatino Linotype"/>
          <w:sz w:val="22"/>
          <w:szCs w:val="22"/>
        </w:rPr>
        <w:t xml:space="preserve"> partidas presupuestales, </w:t>
      </w:r>
      <w:r w:rsidR="00DD007F" w:rsidRPr="00A34F5F">
        <w:rPr>
          <w:rFonts w:ascii="Palatino Linotype" w:eastAsia="Palatino Linotype" w:hAnsi="Palatino Linotype" w:cs="Palatino Linotype"/>
          <w:b/>
          <w:bCs/>
          <w:sz w:val="22"/>
          <w:szCs w:val="22"/>
          <w:u w:val="single"/>
        </w:rPr>
        <w:t>ni proveedores</w:t>
      </w:r>
      <w:r w:rsidR="00DD007F" w:rsidRPr="00A34F5F">
        <w:rPr>
          <w:rFonts w:ascii="Palatino Linotype" w:eastAsia="Palatino Linotype" w:hAnsi="Palatino Linotype" w:cs="Palatino Linotype"/>
          <w:sz w:val="22"/>
          <w:szCs w:val="22"/>
        </w:rPr>
        <w:t xml:space="preserve"> asociados al carro alegórico, lo cual impide verificar que el gasto público fue efectivamente destinado al fin solicitado.</w:t>
      </w:r>
    </w:p>
    <w:p w14:paraId="153141C7" w14:textId="249E1676" w:rsidR="00B711E3" w:rsidRPr="00A34F5F" w:rsidRDefault="001F63A8" w:rsidP="00D34FA6">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w:t>
      </w:r>
      <w:r w:rsidR="00D34FA6" w:rsidRPr="00A34F5F">
        <w:rPr>
          <w:rFonts w:ascii="Palatino Linotype" w:eastAsia="Palatino Linotype" w:hAnsi="Palatino Linotype" w:cs="Palatino Linotype"/>
          <w:sz w:val="22"/>
          <w:szCs w:val="22"/>
        </w:rPr>
        <w:t>la etapa de manifestaciones el ratificó en lo sustancial la respuesta proporcionada en primera instancia por</w:t>
      </w:r>
      <w:r w:rsidR="003555F8" w:rsidRPr="00A34F5F">
        <w:rPr>
          <w:rFonts w:ascii="Palatino Linotype" w:eastAsia="Palatino Linotype" w:hAnsi="Palatino Linotype" w:cs="Palatino Linotype"/>
          <w:sz w:val="22"/>
          <w:szCs w:val="22"/>
        </w:rPr>
        <w:t xml:space="preserve"> la persona servidora pública habilitada</w:t>
      </w:r>
      <w:r w:rsidR="00B711E3" w:rsidRPr="00A34F5F">
        <w:rPr>
          <w:rFonts w:ascii="Palatino Linotype" w:eastAsia="Palatino Linotype" w:hAnsi="Palatino Linotype" w:cs="Palatino Linotype"/>
          <w:sz w:val="22"/>
          <w:szCs w:val="22"/>
        </w:rPr>
        <w:t xml:space="preserve"> del Departamento de Finanzas, </w:t>
      </w:r>
      <w:r w:rsidR="00DA51C5" w:rsidRPr="00A34F5F">
        <w:rPr>
          <w:rFonts w:ascii="Palatino Linotype" w:eastAsia="Palatino Linotype" w:hAnsi="Palatino Linotype" w:cs="Palatino Linotype"/>
          <w:sz w:val="22"/>
          <w:szCs w:val="22"/>
        </w:rPr>
        <w:t>reiterando que la información proporcionada corresponde a</w:t>
      </w:r>
      <w:r w:rsidR="00DA51C5" w:rsidRPr="00A34F5F">
        <w:rPr>
          <w:rFonts w:ascii="Palatino Linotype" w:hAnsi="Palatino Linotype"/>
          <w:sz w:val="22"/>
          <w:szCs w:val="22"/>
        </w:rPr>
        <w:t xml:space="preserve">l presupuesto del carro alegórico con el que participó el organismo público descentralizado en el evento cívico militar con motivo de la conmemorar el 215 aniversario del inicio de la Independencia de México, efectuado el pasado 16 de septiembre de 2025 en la ciudad de Toluca, y que </w:t>
      </w:r>
      <w:r w:rsidR="00DA51C5" w:rsidRPr="00A34F5F">
        <w:rPr>
          <w:rFonts w:ascii="Palatino Linotype" w:eastAsia="Palatino Linotype" w:hAnsi="Palatino Linotype" w:cs="Palatino Linotype"/>
          <w:sz w:val="22"/>
          <w:szCs w:val="22"/>
        </w:rPr>
        <w:t>obra en sus archivos.</w:t>
      </w:r>
    </w:p>
    <w:p w14:paraId="20C8B22B" w14:textId="4E67EF17" w:rsidR="001019AC" w:rsidRPr="00A34F5F" w:rsidRDefault="001019AC" w:rsidP="001019AC">
      <w:pPr>
        <w:spacing w:before="280" w:after="28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Una vez establecidas las posturas de las partes, se procede al análisis del requerimiento de información, así como la información proporcionada por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 xml:space="preserve">en contraposición con el motivo de inconformidad alegado por la parte </w:t>
      </w:r>
      <w:r w:rsidRPr="00A34F5F">
        <w:rPr>
          <w:rFonts w:ascii="Palatino Linotype" w:eastAsia="Palatino Linotype" w:hAnsi="Palatino Linotype" w:cs="Palatino Linotype"/>
          <w:b/>
          <w:sz w:val="22"/>
          <w:szCs w:val="22"/>
        </w:rPr>
        <w:t xml:space="preserve">Recurrente, </w:t>
      </w:r>
      <w:r w:rsidRPr="00A34F5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F7591D2" w14:textId="69F1E91F" w:rsidR="001019AC" w:rsidRPr="00A34F5F" w:rsidRDefault="001019AC" w:rsidP="005630F3">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este sentido, derivado del análisis de la información proporcionada por el </w:t>
      </w:r>
      <w:r w:rsidRPr="00A34F5F">
        <w:rPr>
          <w:rFonts w:ascii="Palatino Linotype" w:eastAsia="Palatino Linotype" w:hAnsi="Palatino Linotype" w:cs="Palatino Linotype"/>
          <w:b/>
          <w:sz w:val="22"/>
          <w:szCs w:val="22"/>
        </w:rPr>
        <w:t>Sujeto Obligado</w:t>
      </w:r>
      <w:r w:rsidR="00C71574" w:rsidRPr="00A34F5F">
        <w:rPr>
          <w:rFonts w:ascii="Palatino Linotype" w:eastAsia="Palatino Linotype" w:hAnsi="Palatino Linotype" w:cs="Palatino Linotype"/>
          <w:sz w:val="22"/>
          <w:szCs w:val="22"/>
        </w:rPr>
        <w:t xml:space="preserve"> en respuesta a la solicitud, </w:t>
      </w:r>
      <w:r w:rsidRPr="00A34F5F">
        <w:rPr>
          <w:rFonts w:ascii="Palatino Linotype" w:eastAsia="Palatino Linotype" w:hAnsi="Palatino Linotype" w:cs="Palatino Linotype"/>
          <w:sz w:val="22"/>
          <w:szCs w:val="22"/>
        </w:rPr>
        <w:t xml:space="preserve">se advierte que, contrario a lo manifestado por la parte </w:t>
      </w:r>
      <w:r w:rsidRPr="00A34F5F">
        <w:rPr>
          <w:rFonts w:ascii="Palatino Linotype" w:eastAsia="Palatino Linotype" w:hAnsi="Palatino Linotype" w:cs="Palatino Linotype"/>
          <w:b/>
          <w:sz w:val="22"/>
          <w:szCs w:val="22"/>
        </w:rPr>
        <w:t xml:space="preserve">Recurrente, </w:t>
      </w:r>
      <w:r w:rsidR="003B34A8" w:rsidRPr="00A34F5F">
        <w:rPr>
          <w:rFonts w:ascii="Palatino Linotype" w:eastAsia="Palatino Linotype" w:hAnsi="Palatino Linotype" w:cs="Palatino Linotype"/>
          <w:sz w:val="22"/>
          <w:szCs w:val="22"/>
        </w:rPr>
        <w:t>é</w:t>
      </w:r>
      <w:r w:rsidR="00C71574" w:rsidRPr="00A34F5F">
        <w:rPr>
          <w:rFonts w:ascii="Palatino Linotype" w:eastAsia="Palatino Linotype" w:hAnsi="Palatino Linotype" w:cs="Palatino Linotype"/>
          <w:sz w:val="22"/>
          <w:szCs w:val="22"/>
        </w:rPr>
        <w:t>sta si guarda relación con l</w:t>
      </w:r>
      <w:r w:rsidRPr="00A34F5F">
        <w:rPr>
          <w:rFonts w:ascii="Palatino Linotype" w:eastAsia="Palatino Linotype" w:hAnsi="Palatino Linotype" w:cs="Palatino Linotype"/>
          <w:sz w:val="22"/>
          <w:szCs w:val="22"/>
        </w:rPr>
        <w:t>a materia de la solicitud,</w:t>
      </w:r>
      <w:r w:rsidR="00D66750" w:rsidRPr="00A34F5F">
        <w:rPr>
          <w:rFonts w:ascii="Palatino Linotype" w:eastAsia="Palatino Linotype" w:hAnsi="Palatino Linotype" w:cs="Palatino Linotype"/>
          <w:sz w:val="22"/>
          <w:szCs w:val="22"/>
        </w:rPr>
        <w:t xml:space="preserve"> como se advierte en el apartado “Desglose” del documento entregado:</w:t>
      </w:r>
    </w:p>
    <w:p w14:paraId="7381125C" w14:textId="44467B1B" w:rsidR="00D66750" w:rsidRPr="00A34F5F" w:rsidRDefault="00D66750" w:rsidP="00D66750">
      <w:pPr>
        <w:widowControl w:val="0"/>
        <w:spacing w:before="240" w:after="240" w:line="360" w:lineRule="auto"/>
        <w:ind w:right="49"/>
        <w:jc w:val="center"/>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noProof/>
          <w:sz w:val="22"/>
          <w:szCs w:val="22"/>
        </w:rPr>
        <w:drawing>
          <wp:inline distT="0" distB="0" distL="0" distR="0" wp14:anchorId="5EED88A8" wp14:editId="0A52D930">
            <wp:extent cx="5612130" cy="1657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57350"/>
                    </a:xfrm>
                    <a:prstGeom prst="rect">
                      <a:avLst/>
                    </a:prstGeom>
                  </pic:spPr>
                </pic:pic>
              </a:graphicData>
            </a:graphic>
          </wp:inline>
        </w:drawing>
      </w:r>
    </w:p>
    <w:p w14:paraId="5B6427D1" w14:textId="6EB8C8D7" w:rsidR="00D66750" w:rsidRPr="00A34F5F" w:rsidRDefault="00D66750" w:rsidP="00D66750">
      <w:pPr>
        <w:widowControl w:val="0"/>
        <w:spacing w:before="240" w:after="240" w:line="360" w:lineRule="auto"/>
        <w:ind w:right="49"/>
        <w:jc w:val="center"/>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noProof/>
          <w:sz w:val="22"/>
          <w:szCs w:val="22"/>
        </w:rPr>
        <w:drawing>
          <wp:inline distT="0" distB="0" distL="0" distR="0" wp14:anchorId="0EB21734" wp14:editId="2679F500">
            <wp:extent cx="5612130" cy="9499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949960"/>
                    </a:xfrm>
                    <a:prstGeom prst="rect">
                      <a:avLst/>
                    </a:prstGeom>
                  </pic:spPr>
                </pic:pic>
              </a:graphicData>
            </a:graphic>
          </wp:inline>
        </w:drawing>
      </w:r>
      <w:r w:rsidRPr="00A34F5F">
        <w:rPr>
          <w:rFonts w:ascii="Palatino Linotype" w:eastAsia="Palatino Linotype" w:hAnsi="Palatino Linotype" w:cs="Palatino Linotype"/>
          <w:b/>
          <w:noProof/>
          <w:sz w:val="22"/>
          <w:szCs w:val="22"/>
        </w:rPr>
        <w:drawing>
          <wp:inline distT="0" distB="0" distL="0" distR="0" wp14:anchorId="3EF6CD49" wp14:editId="1683DA8E">
            <wp:extent cx="5612130" cy="880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47"/>
                    <a:stretch/>
                  </pic:blipFill>
                  <pic:spPr bwMode="auto">
                    <a:xfrm>
                      <a:off x="0" y="0"/>
                      <a:ext cx="5612130" cy="880745"/>
                    </a:xfrm>
                    <a:prstGeom prst="rect">
                      <a:avLst/>
                    </a:prstGeom>
                    <a:ln>
                      <a:noFill/>
                    </a:ln>
                    <a:extLst>
                      <a:ext uri="{53640926-AAD7-44D8-BBD7-CCE9431645EC}">
                        <a14:shadowObscured xmlns:a14="http://schemas.microsoft.com/office/drawing/2010/main"/>
                      </a:ext>
                    </a:extLst>
                  </pic:spPr>
                </pic:pic>
              </a:graphicData>
            </a:graphic>
          </wp:inline>
        </w:drawing>
      </w:r>
      <w:r w:rsidR="003B34A8" w:rsidRPr="00A34F5F">
        <w:rPr>
          <w:rFonts w:ascii="Palatino Linotype" w:eastAsia="Palatino Linotype" w:hAnsi="Palatino Linotype" w:cs="Palatino Linotype"/>
          <w:b/>
          <w:noProof/>
          <w:sz w:val="22"/>
          <w:szCs w:val="22"/>
        </w:rPr>
        <w:drawing>
          <wp:inline distT="0" distB="0" distL="0" distR="0" wp14:anchorId="2C3A2371" wp14:editId="31218A06">
            <wp:extent cx="5612130" cy="3695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9570"/>
                    </a:xfrm>
                    <a:prstGeom prst="rect">
                      <a:avLst/>
                    </a:prstGeom>
                  </pic:spPr>
                </pic:pic>
              </a:graphicData>
            </a:graphic>
          </wp:inline>
        </w:drawing>
      </w:r>
    </w:p>
    <w:p w14:paraId="2FB8CBC8" w14:textId="0C7A6224" w:rsidR="00D66750" w:rsidRPr="00A34F5F" w:rsidRDefault="003B34A8" w:rsidP="003B34A8">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Además, a pesar de que en la solicitud inicial no se requirió la entrega de la partida presupuestal, el </w:t>
      </w:r>
      <w:r w:rsidRPr="00A34F5F">
        <w:rPr>
          <w:rFonts w:ascii="Palatino Linotype" w:eastAsia="Palatino Linotype" w:hAnsi="Palatino Linotype" w:cs="Palatino Linotype"/>
          <w:b/>
          <w:sz w:val="22"/>
          <w:szCs w:val="22"/>
        </w:rPr>
        <w:t xml:space="preserve">Sujeto </w:t>
      </w:r>
      <w:proofErr w:type="gramStart"/>
      <w:r w:rsidRPr="00A34F5F">
        <w:rPr>
          <w:rFonts w:ascii="Palatino Linotype" w:eastAsia="Palatino Linotype" w:hAnsi="Palatino Linotype" w:cs="Palatino Linotype"/>
          <w:b/>
          <w:sz w:val="22"/>
          <w:szCs w:val="22"/>
        </w:rPr>
        <w:t xml:space="preserve">Obligado </w:t>
      </w:r>
      <w:r w:rsidRPr="00A34F5F">
        <w:rPr>
          <w:rFonts w:ascii="Palatino Linotype" w:eastAsia="Palatino Linotype" w:hAnsi="Palatino Linotype" w:cs="Palatino Linotype"/>
          <w:sz w:val="22"/>
          <w:szCs w:val="22"/>
        </w:rPr>
        <w:t xml:space="preserve"> hizo</w:t>
      </w:r>
      <w:proofErr w:type="gramEnd"/>
      <w:r w:rsidRPr="00A34F5F">
        <w:rPr>
          <w:rFonts w:ascii="Palatino Linotype" w:eastAsia="Palatino Linotype" w:hAnsi="Palatino Linotype" w:cs="Palatino Linotype"/>
          <w:sz w:val="22"/>
          <w:szCs w:val="22"/>
        </w:rPr>
        <w:t xml:space="preserve"> entrega de dicha información como se advierte en la imagen inserta en la página 18 de la presente resolución.</w:t>
      </w:r>
    </w:p>
    <w:p w14:paraId="339E5D28" w14:textId="5A3F0515" w:rsidR="00333D17" w:rsidRPr="00A34F5F" w:rsidRDefault="00333D17" w:rsidP="00333D1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Ante lo cual,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49C3D307" w14:textId="67EA545B" w:rsidR="005636FF" w:rsidRPr="00A34F5F" w:rsidRDefault="00FB5E0E" w:rsidP="003B34A8">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No obstante, por lo que se refiere al pago de proveedores</w:t>
      </w:r>
      <w:r w:rsidR="00333D17" w:rsidRPr="00A34F5F">
        <w:rPr>
          <w:rFonts w:ascii="Palatino Linotype" w:eastAsia="Palatino Linotype" w:hAnsi="Palatino Linotype" w:cs="Palatino Linotype"/>
          <w:sz w:val="22"/>
          <w:szCs w:val="22"/>
        </w:rPr>
        <w:t xml:space="preserve"> y honorarios</w:t>
      </w:r>
      <w:r w:rsidRPr="00A34F5F">
        <w:rPr>
          <w:rFonts w:ascii="Palatino Linotype" w:eastAsia="Palatino Linotype" w:hAnsi="Palatino Linotype" w:cs="Palatino Linotype"/>
          <w:sz w:val="22"/>
          <w:szCs w:val="22"/>
        </w:rPr>
        <w:t>,</w:t>
      </w:r>
      <w:r w:rsidR="00333D17" w:rsidRPr="00A34F5F">
        <w:rPr>
          <w:rFonts w:ascii="Palatino Linotype" w:eastAsia="Palatino Linotype" w:hAnsi="Palatino Linotype" w:cs="Palatino Linotype"/>
          <w:sz w:val="22"/>
          <w:szCs w:val="22"/>
        </w:rPr>
        <w:t xml:space="preserve"> </w:t>
      </w:r>
      <w:r w:rsidR="00226EC7" w:rsidRPr="00A34F5F">
        <w:rPr>
          <w:rFonts w:ascii="Palatino Linotype" w:eastAsia="Palatino Linotype" w:hAnsi="Palatino Linotype" w:cs="Palatino Linotype"/>
          <w:sz w:val="22"/>
          <w:szCs w:val="22"/>
        </w:rPr>
        <w:t xml:space="preserve">es de señalar que </w:t>
      </w:r>
      <w:r w:rsidR="00333D17" w:rsidRPr="00A34F5F">
        <w:rPr>
          <w:rFonts w:ascii="Palatino Linotype" w:eastAsia="Palatino Linotype" w:hAnsi="Palatino Linotype" w:cs="Palatino Linotype"/>
          <w:sz w:val="22"/>
          <w:szCs w:val="22"/>
        </w:rPr>
        <w:t>documento proporcionado refiere</w:t>
      </w:r>
      <w:r w:rsidR="00226EC7" w:rsidRPr="00A34F5F">
        <w:rPr>
          <w:rFonts w:ascii="Palatino Linotype" w:eastAsia="Palatino Linotype" w:hAnsi="Palatino Linotype" w:cs="Palatino Linotype"/>
          <w:sz w:val="22"/>
          <w:szCs w:val="22"/>
        </w:rPr>
        <w:t xml:space="preserve"> de manera general</w:t>
      </w:r>
      <w:r w:rsidR="00333D17" w:rsidRPr="00A34F5F">
        <w:rPr>
          <w:rFonts w:ascii="Palatino Linotype" w:eastAsia="Palatino Linotype" w:hAnsi="Palatino Linotype" w:cs="Palatino Linotype"/>
          <w:sz w:val="22"/>
          <w:szCs w:val="22"/>
        </w:rPr>
        <w:t xml:space="preserve"> el importe erogado</w:t>
      </w:r>
      <w:r w:rsidR="00226EC7" w:rsidRPr="00A34F5F">
        <w:rPr>
          <w:rFonts w:ascii="Palatino Linotype" w:eastAsia="Palatino Linotype" w:hAnsi="Palatino Linotype" w:cs="Palatino Linotype"/>
          <w:sz w:val="22"/>
          <w:szCs w:val="22"/>
        </w:rPr>
        <w:t xml:space="preserve"> en cada concepto, sin especificar el nombre de</w:t>
      </w:r>
      <w:r w:rsidR="00D67CB2" w:rsidRPr="00A34F5F">
        <w:rPr>
          <w:rFonts w:ascii="Palatino Linotype" w:eastAsia="Palatino Linotype" w:hAnsi="Palatino Linotype" w:cs="Palatino Linotype"/>
          <w:sz w:val="22"/>
          <w:szCs w:val="22"/>
        </w:rPr>
        <w:t>l o</w:t>
      </w:r>
      <w:r w:rsidR="00226EC7" w:rsidRPr="00A34F5F">
        <w:rPr>
          <w:rFonts w:ascii="Palatino Linotype" w:eastAsia="Palatino Linotype" w:hAnsi="Palatino Linotype" w:cs="Palatino Linotype"/>
          <w:sz w:val="22"/>
          <w:szCs w:val="22"/>
        </w:rPr>
        <w:t xml:space="preserve"> los proveedores</w:t>
      </w:r>
      <w:r w:rsidR="00553B24" w:rsidRPr="00A34F5F">
        <w:rPr>
          <w:rFonts w:ascii="Palatino Linotype" w:eastAsia="Palatino Linotype" w:hAnsi="Palatino Linotype" w:cs="Palatino Linotype"/>
          <w:sz w:val="22"/>
          <w:szCs w:val="22"/>
        </w:rPr>
        <w:t xml:space="preserve"> contratados</w:t>
      </w:r>
      <w:r w:rsidR="00D67CB2" w:rsidRPr="00A34F5F">
        <w:rPr>
          <w:rFonts w:ascii="Palatino Linotype" w:eastAsia="Palatino Linotype" w:hAnsi="Palatino Linotype" w:cs="Palatino Linotype"/>
          <w:sz w:val="22"/>
          <w:szCs w:val="22"/>
        </w:rPr>
        <w:t xml:space="preserve"> y la cantidad que se les pagó a cada uno</w:t>
      </w:r>
      <w:r w:rsidR="005636FF" w:rsidRPr="00A34F5F">
        <w:rPr>
          <w:rFonts w:ascii="Palatino Linotype" w:eastAsia="Palatino Linotype" w:hAnsi="Palatino Linotype" w:cs="Palatino Linotype"/>
          <w:sz w:val="22"/>
          <w:szCs w:val="22"/>
        </w:rPr>
        <w:t xml:space="preserve">, por lo que la respuesta proporcionada no </w:t>
      </w:r>
      <w:r w:rsidR="00CE52E2" w:rsidRPr="00A34F5F">
        <w:rPr>
          <w:rFonts w:ascii="Palatino Linotype" w:eastAsia="Palatino Linotype" w:hAnsi="Palatino Linotype" w:cs="Palatino Linotype"/>
          <w:sz w:val="22"/>
          <w:szCs w:val="22"/>
        </w:rPr>
        <w:t>agotó los principios de congruencia y exhaustividad.</w:t>
      </w:r>
    </w:p>
    <w:p w14:paraId="042199BD" w14:textId="77777777" w:rsidR="00CE52E2" w:rsidRPr="00A34F5F" w:rsidRDefault="00CE52E2" w:rsidP="00CE52E2">
      <w:pPr>
        <w:spacing w:before="240" w:after="240" w:line="360" w:lineRule="auto"/>
        <w:jc w:val="both"/>
        <w:rPr>
          <w:rFonts w:ascii="Palatino Linotype" w:hAnsi="Palatino Linotype"/>
          <w:sz w:val="22"/>
          <w:szCs w:val="22"/>
          <w:lang w:eastAsia="en-US"/>
        </w:rPr>
      </w:pPr>
      <w:r w:rsidRPr="00A34F5F">
        <w:rPr>
          <w:rFonts w:ascii="Palatino Linotype" w:hAnsi="Palatino Linotype"/>
          <w:sz w:val="22"/>
          <w:szCs w:val="22"/>
          <w:lang w:eastAsia="en-US"/>
        </w:rPr>
        <w:t>Sobre el tema, el artículo 1.8, fracción XIII, del Código Administrativo del Estado de México, establece que para que tenga validez, todo acto administrativo deberá resolver todos los puntos propuestos por los interesados.</w:t>
      </w:r>
    </w:p>
    <w:p w14:paraId="18139D50" w14:textId="77777777" w:rsidR="00CE52E2" w:rsidRPr="00A34F5F" w:rsidRDefault="00CE52E2" w:rsidP="00CE52E2">
      <w:pPr>
        <w:spacing w:before="240" w:after="240" w:line="360" w:lineRule="auto"/>
        <w:jc w:val="both"/>
        <w:rPr>
          <w:rFonts w:ascii="Palatino Linotype" w:hAnsi="Palatino Linotype"/>
          <w:sz w:val="22"/>
          <w:szCs w:val="22"/>
          <w:lang w:eastAsia="en-US"/>
        </w:rPr>
      </w:pPr>
      <w:r w:rsidRPr="00A34F5F">
        <w:rPr>
          <w:rFonts w:ascii="Palatino Linotype" w:hAnsi="Palatino Linotype"/>
          <w:sz w:val="22"/>
          <w:szCs w:val="22"/>
          <w:lang w:eastAsia="en-US"/>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A34F5F">
        <w:rPr>
          <w:rFonts w:ascii="Palatino Linotype" w:hAnsi="Palatino Linotype"/>
          <w:b/>
          <w:bCs/>
          <w:sz w:val="22"/>
          <w:szCs w:val="22"/>
          <w:lang w:eastAsia="en-US"/>
        </w:rPr>
        <w:t>principios de congruencia y exhaustividad,</w:t>
      </w:r>
      <w:r w:rsidRPr="00A34F5F">
        <w:rPr>
          <w:rFonts w:ascii="Palatino Linotype" w:hAnsi="Palatino Linotype"/>
          <w:sz w:val="22"/>
          <w:szCs w:val="22"/>
          <w:lang w:eastAsia="en-US"/>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386BBA3" w14:textId="77777777" w:rsidR="00CE52E2" w:rsidRPr="00A34F5F" w:rsidRDefault="00CE52E2" w:rsidP="00CE52E2">
      <w:pPr>
        <w:pStyle w:val="Prrafodelista"/>
        <w:ind w:left="851" w:right="851"/>
        <w:jc w:val="both"/>
        <w:rPr>
          <w:rFonts w:ascii="Palatino Linotype" w:hAnsi="Palatino Linotype" w:cs="Arial"/>
          <w:i/>
          <w:sz w:val="22"/>
          <w:szCs w:val="22"/>
        </w:rPr>
      </w:pPr>
      <w:r w:rsidRPr="00A34F5F">
        <w:rPr>
          <w:rFonts w:ascii="Palatino Linotype" w:hAnsi="Palatino Linotype" w:cs="Arial"/>
          <w:b/>
          <w:i/>
          <w:sz w:val="22"/>
          <w:szCs w:val="22"/>
        </w:rPr>
        <w:t xml:space="preserve"> “Congruencia y exhaustividad. Sus alcances para garantizar el derecho de acceso a la información. </w:t>
      </w:r>
      <w:r w:rsidRPr="00A34F5F">
        <w:rPr>
          <w:rFonts w:ascii="Palatino Linotype" w:hAnsi="Palatino Linotype" w:cs="Arial"/>
          <w:i/>
          <w:sz w:val="22"/>
          <w:szCs w:val="22"/>
        </w:rPr>
        <w:t xml:space="preserve">De conformidad con el artículo </w:t>
      </w:r>
      <w:r w:rsidRPr="00A34F5F">
        <w:rPr>
          <w:rFonts w:ascii="Palatino Linotype" w:hAnsi="Palatino Linotype"/>
          <w:i/>
          <w:sz w:val="22"/>
          <w:szCs w:val="22"/>
          <w:lang w:val="es-ES_tradnl"/>
        </w:rPr>
        <w:t>3 de la Ley Federal de Procedimiento Administrativo</w:t>
      </w:r>
      <w:r w:rsidRPr="00A34F5F">
        <w:rPr>
          <w:rFonts w:ascii="Palatino Linotype" w:hAnsi="Palatino Linotype" w:cs="Arial"/>
          <w:i/>
          <w:sz w:val="22"/>
          <w:szCs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34F5F">
        <w:rPr>
          <w:rFonts w:ascii="Palatino Linotype" w:hAnsi="Palatino Linotype" w:cs="Arial"/>
          <w:b/>
          <w:i/>
          <w:sz w:val="22"/>
          <w:szCs w:val="22"/>
        </w:rPr>
        <w:t>la congruencia implica que exista concordancia entre el requerimiento formulado por el particular y la respuesta proporcionada por el sujeto obligado</w:t>
      </w:r>
      <w:r w:rsidRPr="00A34F5F">
        <w:rPr>
          <w:rFonts w:ascii="Palatino Linotype" w:hAnsi="Palatino Linotype" w:cs="Arial"/>
          <w:i/>
          <w:sz w:val="22"/>
          <w:szCs w:val="22"/>
        </w:rPr>
        <w:t xml:space="preserve">; mientras que </w:t>
      </w:r>
      <w:r w:rsidRPr="00A34F5F">
        <w:rPr>
          <w:rFonts w:ascii="Palatino Linotype" w:hAnsi="Palatino Linotype" w:cs="Arial"/>
          <w:b/>
          <w:i/>
          <w:sz w:val="22"/>
          <w:szCs w:val="22"/>
        </w:rPr>
        <w:t>la exhaustividad significa que dicha respuesta se refiera expresamente a cada uno de los puntos solicitados</w:t>
      </w:r>
      <w:r w:rsidRPr="00A34F5F">
        <w:rPr>
          <w:rFonts w:ascii="Palatino Linotype" w:hAnsi="Palatino Linotype" w:cs="Arial"/>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C1C9179" w14:textId="71412908" w:rsidR="00FB5E0E" w:rsidRPr="00A34F5F" w:rsidRDefault="00CE52E2" w:rsidP="003B34A8">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Por consiguiente, </w:t>
      </w:r>
      <w:r w:rsidR="002A771F" w:rsidRPr="00A34F5F">
        <w:rPr>
          <w:rFonts w:ascii="Palatino Linotype" w:eastAsia="Palatino Linotype" w:hAnsi="Palatino Linotype" w:cs="Palatino Linotype"/>
          <w:sz w:val="22"/>
          <w:szCs w:val="22"/>
        </w:rPr>
        <w:t>no puede tenerse por satisfecho el derecho de acceso a la información de la persona solicitante</w:t>
      </w:r>
      <w:r w:rsidR="00553B24" w:rsidRPr="00A34F5F">
        <w:rPr>
          <w:rFonts w:ascii="Palatino Linotype" w:eastAsia="Palatino Linotype" w:hAnsi="Palatino Linotype" w:cs="Palatino Linotype"/>
          <w:sz w:val="22"/>
          <w:szCs w:val="22"/>
        </w:rPr>
        <w:t>, y para tales efectos es necesario que previa búsqueda exhaustiva y razonable, se haga entrega del o los documentos que den cuenta de</w:t>
      </w:r>
      <w:r w:rsidRPr="00A34F5F">
        <w:rPr>
          <w:rFonts w:ascii="Palatino Linotype" w:eastAsia="Palatino Linotype" w:hAnsi="Palatino Linotype" w:cs="Palatino Linotype"/>
          <w:sz w:val="22"/>
          <w:szCs w:val="22"/>
        </w:rPr>
        <w:t>l pago a cada proveedor o contratista</w:t>
      </w:r>
      <w:r w:rsidR="002D6663" w:rsidRPr="00A34F5F">
        <w:rPr>
          <w:rFonts w:ascii="Palatino Linotype" w:eastAsia="Palatino Linotype" w:hAnsi="Palatino Linotype" w:cs="Palatino Linotype"/>
          <w:sz w:val="22"/>
          <w:szCs w:val="22"/>
        </w:rPr>
        <w:t xml:space="preserve">, </w:t>
      </w:r>
      <w:r w:rsidR="005636FF" w:rsidRPr="00A34F5F">
        <w:rPr>
          <w:rFonts w:ascii="Palatino Linotype" w:eastAsia="Palatino Linotype" w:hAnsi="Palatino Linotype" w:cs="Palatino Linotype"/>
          <w:sz w:val="22"/>
          <w:szCs w:val="22"/>
        </w:rPr>
        <w:t xml:space="preserve">en versión pública de ser procedente de conformidad </w:t>
      </w:r>
      <w:r w:rsidR="002D6663" w:rsidRPr="00A34F5F">
        <w:rPr>
          <w:rFonts w:ascii="Palatino Linotype" w:eastAsia="Palatino Linotype" w:hAnsi="Palatino Linotype" w:cs="Palatino Linotype"/>
          <w:sz w:val="22"/>
          <w:szCs w:val="22"/>
        </w:rPr>
        <w:t>con el considerando siguiente.</w:t>
      </w:r>
    </w:p>
    <w:p w14:paraId="4938D16F" w14:textId="66D16A12" w:rsidR="00BB5EAD" w:rsidRPr="00A34F5F" w:rsidRDefault="002D6663" w:rsidP="003B34A8">
      <w:pPr>
        <w:widowControl w:val="0"/>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lo que, para dar atención a esta parte de la solicitud,</w:t>
      </w:r>
      <w:r w:rsidR="00BB5EAD" w:rsidRPr="00A34F5F">
        <w:rPr>
          <w:rFonts w:ascii="Palatino Linotype" w:eastAsia="Palatino Linotype" w:hAnsi="Palatino Linotype" w:cs="Palatino Linotype"/>
          <w:sz w:val="22"/>
          <w:szCs w:val="22"/>
        </w:rPr>
        <w:t xml:space="preserve"> de manera enunciativa, más no limitativa, se deberá hacer entrega de la factura o el documento que ampare el pago correspondiente, documento que además de contener el nombre del proveedor o contratista, pudiera referir a detalle los materiales ocupados en el diseño y elaboración del carro alegórico utilizado para el desfile cívico militar del 16 de septiembre de 2025, en caso de que así se hubiera generado.</w:t>
      </w:r>
    </w:p>
    <w:p w14:paraId="686954D2" w14:textId="7777777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Además, no obsta mencionar que lo solicitado se relaciona con la obligación de transparencia prevista en el </w:t>
      </w:r>
      <w:proofErr w:type="spellStart"/>
      <w:r w:rsidRPr="00A34F5F">
        <w:rPr>
          <w:rFonts w:ascii="Palatino Linotype" w:eastAsia="Palatino Linotype" w:hAnsi="Palatino Linotype" w:cs="Palatino Linotype"/>
          <w:sz w:val="22"/>
          <w:szCs w:val="22"/>
        </w:rPr>
        <w:t>articulo</w:t>
      </w:r>
      <w:proofErr w:type="spellEnd"/>
      <w:r w:rsidRPr="00A34F5F">
        <w:rPr>
          <w:rFonts w:ascii="Palatino Linotype" w:eastAsia="Palatino Linotype" w:hAnsi="Palatino Linotype" w:cs="Palatino Linotype"/>
          <w:sz w:val="22"/>
          <w:szCs w:val="22"/>
        </w:rPr>
        <w:t xml:space="preserve"> 92, fracción XXIX de la Ley de Transparencia y Acceso a la Información Pública del Estado de México y Municipios, la cual dispone que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incluyendo la versión pública </w:t>
      </w:r>
      <w:r w:rsidRPr="00A34F5F">
        <w:rPr>
          <w:rFonts w:ascii="Palatino Linotype" w:eastAsia="Palatino Linotype" w:hAnsi="Palatino Linotype" w:cs="Palatino Linotype"/>
          <w:bCs/>
          <w:sz w:val="22"/>
          <w:szCs w:val="22"/>
        </w:rPr>
        <w:t xml:space="preserve">del expediente respectivo y </w:t>
      </w:r>
      <w:r w:rsidRPr="00A34F5F">
        <w:rPr>
          <w:rFonts w:ascii="Palatino Linotype" w:eastAsia="Palatino Linotype" w:hAnsi="Palatino Linotype" w:cs="Palatino Linotype"/>
          <w:sz w:val="22"/>
          <w:szCs w:val="22"/>
        </w:rPr>
        <w:t>de los contratos celebrados; a saber:</w:t>
      </w:r>
    </w:p>
    <w:p w14:paraId="2BE7F60D" w14:textId="77777777" w:rsidR="006310BC" w:rsidRPr="00A34F5F" w:rsidRDefault="006310BC" w:rsidP="006310BC">
      <w:pPr>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92</w:t>
      </w:r>
      <w:r w:rsidRPr="00A34F5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D70A90" w14:textId="77777777" w:rsidR="006310BC" w:rsidRPr="00A34F5F" w:rsidRDefault="006310BC" w:rsidP="006310BC">
      <w:pPr>
        <w:tabs>
          <w:tab w:val="left" w:pos="426"/>
          <w:tab w:val="left" w:pos="2145"/>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i/>
          <w:sz w:val="22"/>
          <w:szCs w:val="22"/>
        </w:rPr>
        <w:tab/>
      </w:r>
    </w:p>
    <w:p w14:paraId="60BD3F34"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XXIX.</w:t>
      </w:r>
      <w:r w:rsidRPr="00A34F5F">
        <w:rPr>
          <w:rFonts w:ascii="Palatino Linotype" w:eastAsia="Palatino Linotype" w:hAnsi="Palatino Linotype" w:cs="Palatino Linotype"/>
          <w:i/>
          <w:sz w:val="22"/>
          <w:szCs w:val="22"/>
        </w:rPr>
        <w:t xml:space="preserve"> La </w:t>
      </w:r>
      <w:r w:rsidRPr="00A34F5F">
        <w:rPr>
          <w:rFonts w:ascii="Palatino Linotype" w:eastAsia="Palatino Linotype" w:hAnsi="Palatino Linotype" w:cs="Palatino Linotype"/>
          <w:b/>
          <w:i/>
          <w:sz w:val="22"/>
          <w:szCs w:val="22"/>
        </w:rPr>
        <w:t xml:space="preserve">información sobre los procesos y resultados </w:t>
      </w:r>
      <w:r w:rsidRPr="00A34F5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A34F5F">
        <w:rPr>
          <w:rFonts w:ascii="Palatino Linotype" w:eastAsia="Palatino Linotype" w:hAnsi="Palatino Linotype" w:cs="Palatino Linotype"/>
          <w:i/>
          <w:sz w:val="22"/>
          <w:szCs w:val="22"/>
          <w:u w:val="single"/>
        </w:rPr>
        <w:t xml:space="preserve">, </w:t>
      </w:r>
      <w:r w:rsidRPr="00A34F5F">
        <w:rPr>
          <w:rFonts w:ascii="Palatino Linotype" w:eastAsia="Palatino Linotype" w:hAnsi="Palatino Linotype" w:cs="Palatino Linotype"/>
          <w:b/>
          <w:i/>
          <w:sz w:val="22"/>
          <w:szCs w:val="22"/>
        </w:rPr>
        <w:t>incluyendo la versión pública</w:t>
      </w:r>
      <w:r w:rsidRPr="00A34F5F">
        <w:rPr>
          <w:rFonts w:ascii="Palatino Linotype" w:eastAsia="Palatino Linotype" w:hAnsi="Palatino Linotype" w:cs="Palatino Linotype"/>
          <w:i/>
          <w:sz w:val="22"/>
          <w:szCs w:val="22"/>
        </w:rPr>
        <w:t xml:space="preserve"> del expediente respectivo y </w:t>
      </w:r>
      <w:r w:rsidRPr="00A34F5F">
        <w:rPr>
          <w:rFonts w:ascii="Palatino Linotype" w:eastAsia="Palatino Linotype" w:hAnsi="Palatino Linotype" w:cs="Palatino Linotype"/>
          <w:b/>
          <w:i/>
          <w:sz w:val="22"/>
          <w:szCs w:val="22"/>
        </w:rPr>
        <w:t>de los contratos celebrados</w:t>
      </w:r>
      <w:r w:rsidRPr="00A34F5F">
        <w:rPr>
          <w:rFonts w:ascii="Palatino Linotype" w:eastAsia="Palatino Linotype" w:hAnsi="Palatino Linotype" w:cs="Palatino Linotype"/>
          <w:i/>
          <w:sz w:val="22"/>
          <w:szCs w:val="22"/>
        </w:rPr>
        <w:t>, que deberán contener, por los menos, lo siguiente:</w:t>
      </w:r>
    </w:p>
    <w:p w14:paraId="572EA8B2"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a) De licitaciones públicas o procedimientos de invitación restringida:</w:t>
      </w:r>
    </w:p>
    <w:p w14:paraId="340AA9B4"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181D2D98"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7) </w:t>
      </w:r>
      <w:r w:rsidRPr="00A34F5F">
        <w:rPr>
          <w:rFonts w:ascii="Palatino Linotype" w:eastAsia="Palatino Linotype" w:hAnsi="Palatino Linotype" w:cs="Palatino Linotype"/>
          <w:bCs/>
          <w:i/>
          <w:sz w:val="22"/>
          <w:szCs w:val="22"/>
        </w:rPr>
        <w:t xml:space="preserve">El contrato </w:t>
      </w:r>
      <w:r w:rsidRPr="00A34F5F">
        <w:rPr>
          <w:rFonts w:ascii="Palatino Linotype" w:eastAsia="Palatino Linotype" w:hAnsi="Palatino Linotype" w:cs="Palatino Linotype"/>
          <w:i/>
          <w:sz w:val="22"/>
          <w:szCs w:val="22"/>
        </w:rPr>
        <w:t xml:space="preserve">y, en su caso, sus anexos; </w:t>
      </w:r>
    </w:p>
    <w:p w14:paraId="326AD379"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473F85B9"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 xml:space="preserve">b) De las adjudicaciones directas: </w:t>
      </w:r>
    </w:p>
    <w:p w14:paraId="6AF9EFF5"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11777D79" w14:textId="77777777" w:rsidR="006310BC" w:rsidRPr="00A34F5F" w:rsidRDefault="006310BC" w:rsidP="006310BC">
      <w:pPr>
        <w:tabs>
          <w:tab w:val="left" w:pos="42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7) </w:t>
      </w:r>
      <w:r w:rsidRPr="00A34F5F">
        <w:rPr>
          <w:rFonts w:ascii="Palatino Linotype" w:eastAsia="Palatino Linotype" w:hAnsi="Palatino Linotype" w:cs="Palatino Linotype"/>
          <w:bCs/>
          <w:i/>
          <w:sz w:val="22"/>
          <w:szCs w:val="22"/>
        </w:rPr>
        <w:t>El número, fecha, el monto del contrato</w:t>
      </w:r>
      <w:r w:rsidRPr="00A34F5F">
        <w:rPr>
          <w:rFonts w:ascii="Palatino Linotype" w:eastAsia="Palatino Linotype" w:hAnsi="Palatino Linotype" w:cs="Palatino Linotype"/>
          <w:i/>
          <w:sz w:val="22"/>
          <w:szCs w:val="22"/>
        </w:rPr>
        <w:t xml:space="preserve"> y el plazo de entrega o de ejecución de los servicios u obra; “</w:t>
      </w:r>
    </w:p>
    <w:p w14:paraId="30153AFD" w14:textId="7777777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De esto, se advierte que, los Sujetos Obligados deberán poner a disposición del público la información relativa a procesos y resultados sobre procedimientos de adjudicación directa, invitación restringida y licitación de cualquier naturaleza, donde se incluya, </w:t>
      </w:r>
      <w:r w:rsidRPr="00A34F5F">
        <w:rPr>
          <w:rFonts w:ascii="Palatino Linotype" w:eastAsia="Palatino Linotype" w:hAnsi="Palatino Linotype" w:cs="Palatino Linotype"/>
          <w:bCs/>
          <w:sz w:val="22"/>
          <w:szCs w:val="22"/>
        </w:rPr>
        <w:t>en versión pública</w:t>
      </w:r>
      <w:r w:rsidRPr="00A34F5F">
        <w:rPr>
          <w:rFonts w:ascii="Palatino Linotype" w:eastAsia="Palatino Linotype" w:hAnsi="Palatino Linotype" w:cs="Palatino Linotype"/>
          <w:sz w:val="22"/>
          <w:szCs w:val="22"/>
        </w:rPr>
        <w:t xml:space="preserve">, el expediente respectivo y </w:t>
      </w:r>
      <w:r w:rsidRPr="00A34F5F">
        <w:rPr>
          <w:rFonts w:ascii="Palatino Linotype" w:eastAsia="Palatino Linotype" w:hAnsi="Palatino Linotype" w:cs="Palatino Linotype"/>
          <w:bCs/>
          <w:sz w:val="22"/>
          <w:szCs w:val="22"/>
        </w:rPr>
        <w:t xml:space="preserve">los contratos celebrados, </w:t>
      </w:r>
      <w:r w:rsidRPr="00A34F5F">
        <w:rPr>
          <w:rFonts w:ascii="Palatino Linotype" w:eastAsia="Palatino Linotype" w:hAnsi="Palatino Linotype" w:cs="Palatino Linotype"/>
          <w:sz w:val="22"/>
          <w:szCs w:val="22"/>
        </w:rPr>
        <w:t>por lo tanto, se trata de información que debe encontrarse digitalizada.</w:t>
      </w:r>
    </w:p>
    <w:p w14:paraId="3984BFF2" w14:textId="77777777" w:rsidR="006310BC" w:rsidRPr="00A34F5F" w:rsidRDefault="006310BC" w:rsidP="006310BC">
      <w:pPr>
        <w:spacing w:before="240" w:after="240" w:line="360" w:lineRule="auto"/>
        <w:ind w:right="-232"/>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Y, por lo que se refiere a las facturas emitidas en favor de los proveedores, contratistas o prestadores de servicios, la cual se encuentra definida en el Glosario de Términos Hacendarios que emite el Instituto Hacendario del Estado de México, como:</w:t>
      </w:r>
    </w:p>
    <w:p w14:paraId="34C47E0F" w14:textId="77777777" w:rsidR="006310BC" w:rsidRPr="00A34F5F" w:rsidRDefault="006310BC" w:rsidP="006310BC">
      <w:pPr>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FACTURA</w:t>
      </w:r>
    </w:p>
    <w:p w14:paraId="7124C270"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2A443D59"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16F24026"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A34F5F">
        <w:rPr>
          <w:rFonts w:ascii="Palatino Linotype" w:eastAsia="Palatino Linotype" w:hAnsi="Palatino Linotype" w:cs="Palatino Linotype"/>
          <w:sz w:val="22"/>
          <w:szCs w:val="22"/>
        </w:rPr>
        <w:t>Presupuestación</w:t>
      </w:r>
      <w:proofErr w:type="spellEnd"/>
      <w:r w:rsidRPr="00A34F5F">
        <w:rPr>
          <w:rFonts w:ascii="Palatino Linotype" w:eastAsia="Palatino Linotype" w:hAnsi="Palatino Linotype" w:cs="Palatino Linotype"/>
          <w:sz w:val="22"/>
          <w:szCs w:val="22"/>
        </w:rPr>
        <w:t xml:space="preserve"> y Evaluación en la Administración Pública”</w:t>
      </w:r>
      <w:r w:rsidRPr="00A34F5F">
        <w:rPr>
          <w:rFonts w:ascii="Palatino Linotype" w:eastAsia="Palatino Linotype" w:hAnsi="Palatino Linotype" w:cs="Palatino Linotype"/>
          <w:sz w:val="22"/>
          <w:szCs w:val="22"/>
          <w:vertAlign w:val="superscript"/>
        </w:rPr>
        <w:footnoteReference w:id="1"/>
      </w:r>
      <w:r w:rsidRPr="00A34F5F">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693A9D9" w14:textId="77777777" w:rsidR="006310BC" w:rsidRPr="00A34F5F" w:rsidRDefault="006310BC" w:rsidP="006310BC">
      <w:pPr>
        <w:spacing w:before="120" w:after="120"/>
        <w:ind w:left="850" w:right="902" w:hanging="10"/>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“REGISTRO CONTABLE</w:t>
      </w:r>
    </w:p>
    <w:p w14:paraId="49E7E4F0" w14:textId="77777777" w:rsidR="006310BC" w:rsidRPr="00A34F5F" w:rsidRDefault="006310BC" w:rsidP="006310BC">
      <w:pPr>
        <w:spacing w:before="120" w:after="120"/>
        <w:ind w:left="850" w:right="902" w:hanging="1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6046B5BC" w14:textId="77777777" w:rsidR="006310BC" w:rsidRPr="00A34F5F" w:rsidRDefault="006310BC" w:rsidP="006310BC">
      <w:pPr>
        <w:spacing w:before="120" w:after="120"/>
        <w:ind w:left="850" w:right="902" w:hanging="10"/>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“REGISTRO PRESUPUESTARIO</w:t>
      </w:r>
    </w:p>
    <w:p w14:paraId="13B6D261" w14:textId="77777777" w:rsidR="006310BC" w:rsidRPr="00A34F5F" w:rsidRDefault="006310BC" w:rsidP="006310BC">
      <w:pPr>
        <w:spacing w:before="120" w:after="120"/>
        <w:ind w:left="850" w:right="902" w:hanging="1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67B187FC" w14:textId="7777777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0BAC9F5"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38E275B3"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2CA289F"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Correlativo a lo anterior, es preciso referir una definición de </w:t>
      </w:r>
      <w:r w:rsidRPr="00A34F5F">
        <w:rPr>
          <w:rFonts w:ascii="Palatino Linotype" w:eastAsia="Palatino Linotype" w:hAnsi="Palatino Linotype" w:cs="Palatino Linotype"/>
          <w:i/>
          <w:sz w:val="22"/>
          <w:szCs w:val="22"/>
        </w:rPr>
        <w:t>póliza contable</w:t>
      </w:r>
      <w:r w:rsidRPr="00A34F5F">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00853861" w14:textId="77777777" w:rsidR="006310BC" w:rsidRPr="00A34F5F" w:rsidRDefault="006310BC" w:rsidP="006310BC">
      <w:pPr>
        <w:spacing w:before="120" w:after="120"/>
        <w:ind w:left="862"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PÓLIZA CONTABLE</w:t>
      </w:r>
    </w:p>
    <w:p w14:paraId="11D081D6" w14:textId="77777777" w:rsidR="006310BC" w:rsidRPr="00A34F5F" w:rsidRDefault="006310BC" w:rsidP="006310BC">
      <w:pPr>
        <w:spacing w:before="120" w:after="120"/>
        <w:ind w:left="862"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0711A2BF" w14:textId="77777777" w:rsidR="006310BC" w:rsidRPr="00A34F5F" w:rsidRDefault="006310BC" w:rsidP="006310BC">
      <w:pPr>
        <w:spacing w:before="240" w:after="240" w:line="360" w:lineRule="auto"/>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sz w:val="22"/>
          <w:szCs w:val="22"/>
        </w:rPr>
        <w:t xml:space="preserve">Así, se advierte que la </w:t>
      </w:r>
      <w:r w:rsidRPr="00A34F5F">
        <w:rPr>
          <w:rFonts w:ascii="Palatino Linotype" w:eastAsia="Palatino Linotype" w:hAnsi="Palatino Linotype" w:cs="Palatino Linotype"/>
          <w:i/>
          <w:sz w:val="22"/>
          <w:szCs w:val="22"/>
        </w:rPr>
        <w:t>póliza contable</w:t>
      </w:r>
      <w:r w:rsidRPr="00A34F5F">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A34F5F">
        <w:rPr>
          <w:rFonts w:ascii="Palatino Linotype" w:eastAsia="Palatino Linotype" w:hAnsi="Palatino Linotype" w:cs="Palatino Linotype"/>
          <w:sz w:val="22"/>
          <w:szCs w:val="22"/>
          <w:u w:val="single"/>
        </w:rPr>
        <w:t>ingresos y egresos</w:t>
      </w:r>
      <w:r w:rsidRPr="00A34F5F">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14:paraId="4A9D3A9D"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A34F5F">
        <w:rPr>
          <w:rFonts w:ascii="Palatino Linotype" w:eastAsia="Palatino Linotype" w:hAnsi="Palatino Linotype" w:cs="Palatino Linotype"/>
          <w:i/>
          <w:sz w:val="22"/>
          <w:szCs w:val="22"/>
        </w:rPr>
        <w:t xml:space="preserve">pólizas de ingresos y egresos. </w:t>
      </w:r>
      <w:r w:rsidRPr="00A34F5F">
        <w:rPr>
          <w:rFonts w:ascii="Palatino Linotype" w:eastAsia="Palatino Linotype" w:hAnsi="Palatino Linotype" w:cs="Palatino Linotype"/>
          <w:b/>
          <w:sz w:val="22"/>
          <w:szCs w:val="22"/>
          <w:u w:val="single"/>
        </w:rPr>
        <w:t>Las primeras</w:t>
      </w:r>
      <w:r w:rsidRPr="00A34F5F">
        <w:rPr>
          <w:rFonts w:ascii="Palatino Linotype" w:eastAsia="Palatino Linotype" w:hAnsi="Palatino Linotype" w:cs="Palatino Linotype"/>
          <w:b/>
          <w:sz w:val="22"/>
          <w:szCs w:val="22"/>
        </w:rPr>
        <w:t xml:space="preserve"> registran todas las entradas de dinero, </w:t>
      </w:r>
      <w:r w:rsidRPr="00A34F5F">
        <w:rPr>
          <w:rFonts w:ascii="Palatino Linotype" w:eastAsia="Palatino Linotype" w:hAnsi="Palatino Linotype" w:cs="Palatino Linotype"/>
          <w:sz w:val="22"/>
          <w:szCs w:val="22"/>
        </w:rPr>
        <w:t xml:space="preserve">mientras que </w:t>
      </w:r>
      <w:r w:rsidRPr="00A34F5F">
        <w:rPr>
          <w:rFonts w:ascii="Palatino Linotype" w:eastAsia="Palatino Linotype" w:hAnsi="Palatino Linotype" w:cs="Palatino Linotype"/>
          <w:b/>
          <w:sz w:val="22"/>
          <w:szCs w:val="22"/>
          <w:u w:val="single"/>
        </w:rPr>
        <w:t>las segundas</w:t>
      </w:r>
      <w:r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b/>
          <w:sz w:val="22"/>
          <w:szCs w:val="22"/>
        </w:rPr>
        <w:t>son aquellas en las cuales se anotan diariamente las operaciones que representan gastos, es decir, salidas de dinero</w:t>
      </w:r>
      <w:r w:rsidRPr="00A34F5F">
        <w:rPr>
          <w:rFonts w:ascii="Palatino Linotype" w:eastAsia="Palatino Linotype" w:hAnsi="Palatino Linotype" w:cs="Palatino Linotype"/>
          <w:sz w:val="22"/>
          <w:szCs w:val="22"/>
        </w:rPr>
        <w:t xml:space="preserve"> las que, además, </w:t>
      </w:r>
      <w:r w:rsidRPr="00A34F5F">
        <w:rPr>
          <w:rFonts w:ascii="Palatino Linotype" w:eastAsia="Palatino Linotype" w:hAnsi="Palatino Linotype" w:cs="Palatino Linotype"/>
          <w:b/>
          <w:sz w:val="22"/>
          <w:szCs w:val="22"/>
        </w:rPr>
        <w:t xml:space="preserve">deben encontrarse acompañadas de las documentales que sirven de soporte de dicho movimiento; </w:t>
      </w:r>
      <w:r w:rsidRPr="00A34F5F">
        <w:rPr>
          <w:rFonts w:ascii="Palatino Linotype" w:eastAsia="Palatino Linotype" w:hAnsi="Palatino Linotype" w:cs="Palatino Linotype"/>
          <w:sz w:val="22"/>
          <w:szCs w:val="22"/>
        </w:rPr>
        <w:t xml:space="preserve">lo anterior </w:t>
      </w:r>
      <w:r w:rsidRPr="00A34F5F">
        <w:rPr>
          <w:rFonts w:ascii="Palatino Linotype" w:eastAsia="Palatino Linotype" w:hAnsi="Palatino Linotype" w:cs="Palatino Linotype"/>
          <w:b/>
          <w:sz w:val="22"/>
          <w:szCs w:val="22"/>
        </w:rPr>
        <w:t>independientemente de la modalidad</w:t>
      </w:r>
      <w:r w:rsidRPr="00A34F5F">
        <w:rPr>
          <w:rFonts w:ascii="Palatino Linotype" w:eastAsia="Palatino Linotype" w:hAnsi="Palatino Linotype" w:cs="Palatino Linotype"/>
          <w:sz w:val="22"/>
          <w:szCs w:val="22"/>
        </w:rPr>
        <w:t xml:space="preserve"> ya sea en efectivo, transferencia, cheque o pagaré, mediante la expedición de facturas.</w:t>
      </w:r>
    </w:p>
    <w:p w14:paraId="311B8962" w14:textId="5E132B1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De lo hasta aquí expuesto, se concluye que los motivos de inconformidad de la parte </w:t>
      </w:r>
      <w:r w:rsidRPr="00A34F5F">
        <w:rPr>
          <w:rFonts w:ascii="Palatino Linotype" w:eastAsia="Palatino Linotype" w:hAnsi="Palatino Linotype" w:cs="Palatino Linotype"/>
          <w:b/>
          <w:sz w:val="22"/>
          <w:szCs w:val="22"/>
        </w:rPr>
        <w:t xml:space="preserve">Recurrente </w:t>
      </w:r>
      <w:r w:rsidRPr="00A34F5F">
        <w:rPr>
          <w:rFonts w:ascii="Palatino Linotype" w:eastAsia="Palatino Linotype" w:hAnsi="Palatino Linotype" w:cs="Palatino Linotype"/>
          <w:sz w:val="22"/>
          <w:szCs w:val="22"/>
        </w:rPr>
        <w:t xml:space="preserve">devienen parcialmente fundados, siendo procedente </w:t>
      </w:r>
      <w:r w:rsidRPr="00A34F5F">
        <w:rPr>
          <w:rFonts w:ascii="Palatino Linotype" w:eastAsia="Palatino Linotype" w:hAnsi="Palatino Linotype" w:cs="Palatino Linotype"/>
          <w:i/>
          <w:sz w:val="22"/>
          <w:szCs w:val="22"/>
        </w:rPr>
        <w:t xml:space="preserve">Modificar </w:t>
      </w:r>
      <w:r w:rsidRPr="00A34F5F">
        <w:rPr>
          <w:rFonts w:ascii="Palatino Linotype" w:eastAsia="Palatino Linotype" w:hAnsi="Palatino Linotype" w:cs="Palatino Linotype"/>
          <w:sz w:val="22"/>
          <w:szCs w:val="22"/>
        </w:rPr>
        <w:t xml:space="preserve">la respuesta proporcionada por el </w:t>
      </w:r>
      <w:r w:rsidRPr="00A34F5F">
        <w:rPr>
          <w:rFonts w:ascii="Palatino Linotype" w:eastAsia="Palatino Linotype" w:hAnsi="Palatino Linotype" w:cs="Palatino Linotype"/>
          <w:b/>
          <w:sz w:val="22"/>
          <w:szCs w:val="22"/>
        </w:rPr>
        <w:t xml:space="preserve">Sujeto Obligado </w:t>
      </w:r>
      <w:r w:rsidRPr="00A34F5F">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8724381" w14:textId="7777777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Quinto. Versión Pública. </w:t>
      </w:r>
      <w:r w:rsidRPr="00A34F5F">
        <w:rPr>
          <w:rFonts w:ascii="Palatino Linotype" w:eastAsia="Palatino Linotype" w:hAnsi="Palatino Linotype" w:cs="Palatino Linotype"/>
          <w:sz w:val="22"/>
          <w:szCs w:val="22"/>
        </w:rPr>
        <w:t>Como fue debidamente apuntado,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294699B" w14:textId="77777777" w:rsidR="006310BC" w:rsidRPr="00A34F5F" w:rsidRDefault="006310BC" w:rsidP="006310BC">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2A42C90" w14:textId="77777777" w:rsidR="006310BC" w:rsidRPr="00A34F5F" w:rsidRDefault="006310BC" w:rsidP="006310BC">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F4E4E34" w14:textId="77777777" w:rsidR="006310BC" w:rsidRPr="00A34F5F" w:rsidRDefault="006310BC" w:rsidP="006310BC">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5A1AFC14"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sz w:val="22"/>
          <w:szCs w:val="22"/>
        </w:rPr>
        <w:t> </w:t>
      </w: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3.</w:t>
      </w:r>
      <w:r w:rsidRPr="00A34F5F">
        <w:rPr>
          <w:rFonts w:ascii="Palatino Linotype" w:eastAsia="Palatino Linotype" w:hAnsi="Palatino Linotype" w:cs="Palatino Linotype"/>
          <w:i/>
          <w:sz w:val="22"/>
          <w:szCs w:val="22"/>
        </w:rPr>
        <w:t xml:space="preserve"> Para los efectos de la presente Ley se entenderá por:</w:t>
      </w:r>
    </w:p>
    <w:p w14:paraId="58456747"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7997EABA"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IX. Datos personales</w:t>
      </w:r>
      <w:r w:rsidRPr="00A34F5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414DCE7"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3F6B6328"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XX. Información clasificada</w:t>
      </w:r>
      <w:r w:rsidRPr="00A34F5F">
        <w:rPr>
          <w:rFonts w:ascii="Palatino Linotype" w:eastAsia="Palatino Linotype" w:hAnsi="Palatino Linotype" w:cs="Palatino Linotype"/>
          <w:i/>
          <w:sz w:val="22"/>
          <w:szCs w:val="22"/>
        </w:rPr>
        <w:t>: Aquella considerada por la presente Ley como reservada o confidencial;</w:t>
      </w:r>
    </w:p>
    <w:p w14:paraId="15C7DC30"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XXI. Información confidencial</w:t>
      </w:r>
      <w:r w:rsidRPr="00A34F5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56CB12"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2FB93CC5"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XXXII. Protección de Datos Personales</w:t>
      </w:r>
      <w:r w:rsidRPr="00A34F5F">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05D1320"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3DB3B05B" w14:textId="77777777" w:rsidR="006310BC" w:rsidRPr="00A34F5F" w:rsidRDefault="006310BC" w:rsidP="006310BC">
      <w:pPr>
        <w:tabs>
          <w:tab w:val="left" w:pos="1276"/>
        </w:tabs>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XLV. Versión pública</w:t>
      </w:r>
      <w:r w:rsidRPr="00A34F5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181651B"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Artículo 6</w:t>
      </w:r>
      <w:r w:rsidRPr="00A34F5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1092AD"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32D7D6D5"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91.</w:t>
      </w:r>
      <w:r w:rsidRPr="00A34F5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34F5F">
        <w:rPr>
          <w:rFonts w:ascii="Palatino Linotype" w:eastAsia="Palatino Linotype" w:hAnsi="Palatino Linotype" w:cs="Palatino Linotype"/>
          <w:i/>
          <w:sz w:val="22"/>
          <w:szCs w:val="22"/>
        </w:rPr>
        <w:br/>
        <w:t>…</w:t>
      </w:r>
    </w:p>
    <w:p w14:paraId="1D597702"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132.</w:t>
      </w:r>
      <w:r w:rsidRPr="00A34F5F">
        <w:rPr>
          <w:rFonts w:ascii="Palatino Linotype" w:eastAsia="Palatino Linotype" w:hAnsi="Palatino Linotype" w:cs="Palatino Linotype"/>
          <w:i/>
          <w:sz w:val="22"/>
          <w:szCs w:val="22"/>
        </w:rPr>
        <w:t xml:space="preserve"> La clasificación de la información se llevará a cabo en el momento en que:</w:t>
      </w:r>
    </w:p>
    <w:p w14:paraId="0C374219"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Se reciba una solicitud de acceso a la información;</w:t>
      </w:r>
    </w:p>
    <w:p w14:paraId="3EEF7FAA"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xml:space="preserve"> Se determine mediante resolución de autoridad competente; o</w:t>
      </w:r>
    </w:p>
    <w:p w14:paraId="05017AA6"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4CAD646"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w:t>
      </w:r>
    </w:p>
    <w:p w14:paraId="148AF61A"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137.</w:t>
      </w:r>
      <w:r w:rsidRPr="00A34F5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0FFF8A"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Artículo 143.</w:t>
      </w:r>
      <w:r w:rsidRPr="00A34F5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ACB1E89"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D5F3999"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9317587"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97698CE" w14:textId="4F1FCCA9"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40336999"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Por cuanto hace al </w:t>
      </w:r>
      <w:r w:rsidRPr="00A34F5F">
        <w:rPr>
          <w:rFonts w:ascii="Palatino Linotype" w:eastAsia="Palatino Linotype" w:hAnsi="Palatino Linotype" w:cs="Palatino Linotype"/>
          <w:b/>
          <w:sz w:val="22"/>
          <w:szCs w:val="22"/>
        </w:rPr>
        <w:t xml:space="preserve">Registro Federal de Contribuyentes (RFC) </w:t>
      </w:r>
      <w:r w:rsidRPr="00A34F5F">
        <w:rPr>
          <w:rFonts w:ascii="Palatino Linotype" w:eastAsia="Palatino Linotype" w:hAnsi="Palatino Linotype" w:cs="Palatino Linotype"/>
          <w:sz w:val="22"/>
          <w:szCs w:val="22"/>
        </w:rPr>
        <w:t>y</w:t>
      </w:r>
      <w:r w:rsidRPr="00A34F5F">
        <w:rPr>
          <w:rFonts w:ascii="Palatino Linotype" w:eastAsia="Palatino Linotype" w:hAnsi="Palatino Linotype" w:cs="Palatino Linotype"/>
          <w:b/>
          <w:sz w:val="22"/>
          <w:szCs w:val="22"/>
        </w:rPr>
        <w:t xml:space="preserve"> el domicilio fiscal </w:t>
      </w:r>
      <w:r w:rsidRPr="00A34F5F">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F66E096"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8C29156"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A34F5F">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A34F5F">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B4E8EF2"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6FCEB9BF"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xml:space="preserve">“Registro Federal de Contribuyentes (RFC) de personas físicas proveedoras o contratistas. </w:t>
      </w:r>
      <w:r w:rsidRPr="00A34F5F">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A34F5F">
        <w:rPr>
          <w:rFonts w:ascii="Palatino Linotype" w:eastAsia="Palatino Linotype" w:hAnsi="Palatino Linotype" w:cs="Palatino Linotype"/>
          <w:i/>
          <w:sz w:val="22"/>
          <w:szCs w:val="22"/>
        </w:rPr>
        <w:t>ya que</w:t>
      </w:r>
      <w:proofErr w:type="gramEnd"/>
      <w:r w:rsidRPr="00A34F5F">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68B8BA70" w14:textId="77777777" w:rsidR="006310BC" w:rsidRPr="00A34F5F" w:rsidRDefault="006310BC" w:rsidP="006310BC">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El </w:t>
      </w:r>
      <w:r w:rsidRPr="00A34F5F">
        <w:rPr>
          <w:rFonts w:ascii="Palatino Linotype" w:eastAsia="Palatino Linotype" w:hAnsi="Palatino Linotype" w:cs="Palatino Linotype"/>
          <w:b/>
          <w:sz w:val="22"/>
          <w:szCs w:val="22"/>
        </w:rPr>
        <w:t>domicilio particular</w:t>
      </w:r>
      <w:r w:rsidRPr="00A34F5F">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1D543D1" w14:textId="77777777" w:rsidR="006310BC" w:rsidRPr="00A34F5F" w:rsidRDefault="006310BC" w:rsidP="006310BC">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A34F5F">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A34F5F">
        <w:rPr>
          <w:rFonts w:ascii="Palatino Linotype" w:eastAsia="Palatino Linotype" w:hAnsi="Palatino Linotype" w:cs="Palatino Linotype"/>
          <w:b/>
          <w:sz w:val="22"/>
          <w:szCs w:val="22"/>
        </w:rPr>
        <w:t xml:space="preserve">, </w:t>
      </w:r>
      <w:r w:rsidRPr="00A34F5F">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3D975655" w14:textId="77777777" w:rsidR="006310BC" w:rsidRPr="00A34F5F" w:rsidRDefault="006310BC" w:rsidP="006310BC">
      <w:pPr>
        <w:spacing w:before="240" w:after="240" w:line="360" w:lineRule="auto"/>
        <w:ind w:right="-93"/>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1D7D790" w14:textId="77777777" w:rsidR="006310BC" w:rsidRPr="00A34F5F" w:rsidRDefault="006310BC" w:rsidP="006310BC">
      <w:pPr>
        <w:spacing w:before="240" w:after="240" w:line="360" w:lineRule="auto"/>
        <w:ind w:right="-93"/>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16FF0468"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El </w:t>
      </w:r>
      <w:r w:rsidRPr="00A34F5F">
        <w:rPr>
          <w:rFonts w:ascii="Palatino Linotype" w:eastAsia="Palatino Linotype" w:hAnsi="Palatino Linotype" w:cs="Palatino Linotype"/>
          <w:b/>
          <w:sz w:val="22"/>
          <w:szCs w:val="22"/>
        </w:rPr>
        <w:t>número de cuenta bancaria</w:t>
      </w:r>
      <w:r w:rsidRPr="00A34F5F">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058BE01"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77E1D5A"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C39029A"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72259FFD"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Es por esta razón que se debe omitir el o los números de cuentas bancarias de particulares en las versiones públicas que se hagan para ser entregadas.</w:t>
      </w:r>
    </w:p>
    <w:p w14:paraId="2877A925"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Lo anterior, </w:t>
      </w:r>
      <w:r w:rsidRPr="00A34F5F">
        <w:rPr>
          <w:rFonts w:ascii="Palatino Linotype" w:eastAsia="Palatino Linotype" w:hAnsi="Palatino Linotype" w:cs="Palatino Linotype"/>
          <w:b/>
          <w:sz w:val="22"/>
          <w:szCs w:val="22"/>
        </w:rPr>
        <w:t xml:space="preserve">no es así tratándose de las cuentas bancarias o claves interbancarias de los Sujetos Obligados </w:t>
      </w:r>
      <w:r w:rsidRPr="00A34F5F">
        <w:rPr>
          <w:rFonts w:ascii="Palatino Linotype" w:eastAsia="Palatino Linotype" w:hAnsi="Palatino Linotype" w:cs="Palatino Linotype"/>
          <w:sz w:val="22"/>
          <w:szCs w:val="22"/>
        </w:rPr>
        <w:t>ya que su publicidad cede a la rendición de cuentas al transparentar la forma en que son administrados los recursos públicos.</w:t>
      </w:r>
    </w:p>
    <w:p w14:paraId="11A0AA37"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Lo argumentado encuentra sustento en los Criterios orientadores </w:t>
      </w:r>
      <w:proofErr w:type="gramStart"/>
      <w:r w:rsidRPr="00A34F5F">
        <w:rPr>
          <w:rFonts w:ascii="Palatino Linotype" w:eastAsia="Palatino Linotype" w:hAnsi="Palatino Linotype" w:cs="Palatino Linotype"/>
          <w:sz w:val="22"/>
          <w:szCs w:val="22"/>
        </w:rPr>
        <w:t>con  Claves</w:t>
      </w:r>
      <w:proofErr w:type="gramEnd"/>
      <w:r w:rsidRPr="00A34F5F">
        <w:rPr>
          <w:rFonts w:ascii="Palatino Linotype" w:eastAsia="Palatino Linotype" w:hAnsi="Palatino Linotype" w:cs="Palatino Linotype"/>
          <w:sz w:val="22"/>
          <w:szCs w:val="22"/>
        </w:rPr>
        <w:t xml:space="preserve"> de control SO/010/2017 y SO/011/2017, emitidos por el entonces Instituto Nacional de Transparencia, Acceso a la Información y Protección de Datos Personales, INAI, que llevan por rubro y texto los siguientes:</w:t>
      </w:r>
    </w:p>
    <w:p w14:paraId="5BAEB52E"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Cuentas bancarias y/o CLABE interbancaria de personas físicas y morales privadas.</w:t>
      </w:r>
      <w:r w:rsidRPr="00A34F5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8697E33"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34F5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21B5838"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Relacionado con lo anterior, el </w:t>
      </w:r>
      <w:r w:rsidRPr="00A34F5F">
        <w:rPr>
          <w:rFonts w:ascii="Palatino Linotype" w:eastAsia="Palatino Linotype" w:hAnsi="Palatino Linotype" w:cs="Palatino Linotype"/>
          <w:b/>
          <w:sz w:val="22"/>
          <w:szCs w:val="22"/>
        </w:rPr>
        <w:t>nombre de las personas físicas</w:t>
      </w:r>
      <w:r w:rsidRPr="00A34F5F">
        <w:rPr>
          <w:rFonts w:ascii="Palatino Linotype" w:eastAsia="Palatino Linotype" w:hAnsi="Palatino Linotype" w:cs="Palatino Linotype"/>
          <w:sz w:val="22"/>
          <w:szCs w:val="22"/>
        </w:rPr>
        <w:t xml:space="preserve"> o los </w:t>
      </w:r>
      <w:r w:rsidRPr="00A34F5F">
        <w:rPr>
          <w:rFonts w:ascii="Palatino Linotype" w:eastAsia="Palatino Linotype" w:hAnsi="Palatino Linotype" w:cs="Palatino Linotype"/>
          <w:b/>
          <w:sz w:val="22"/>
          <w:szCs w:val="22"/>
        </w:rPr>
        <w:t>representantes legales de las personas morales</w:t>
      </w:r>
      <w:r w:rsidRPr="00A34F5F">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E14598C"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7DBC3DB3"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23.</w:t>
      </w:r>
      <w:r w:rsidRPr="00A34F5F">
        <w:rPr>
          <w:rFonts w:ascii="Palatino Linotype" w:eastAsia="Palatino Linotype" w:hAnsi="Palatino Linotype" w:cs="Palatino Linotype"/>
          <w:i/>
          <w:sz w:val="22"/>
          <w:szCs w:val="22"/>
        </w:rPr>
        <w:t xml:space="preserve"> (…)</w:t>
      </w:r>
    </w:p>
    <w:p w14:paraId="3998072B"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857E24D" w14:textId="77777777" w:rsidR="006310BC" w:rsidRPr="00A34F5F" w:rsidRDefault="006310BC" w:rsidP="006310BC">
      <w:pPr>
        <w:spacing w:before="280" w:after="28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7E916A1A"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“Datos de identificación del representante o apoderado legal.</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 xml:space="preserve">Naturaleza jurídica. </w:t>
      </w:r>
      <w:r w:rsidRPr="00A34F5F">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A34F5F">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A34F5F">
        <w:rPr>
          <w:rFonts w:ascii="Palatino Linotype" w:eastAsia="Palatino Linotype" w:hAnsi="Palatino Linotype" w:cs="Palatino Linotype"/>
          <w:i/>
          <w:sz w:val="22"/>
          <w:szCs w:val="22"/>
        </w:rPr>
        <w:t>.”</w:t>
      </w:r>
    </w:p>
    <w:p w14:paraId="2BA06840" w14:textId="77777777" w:rsidR="006310BC" w:rsidRPr="00A34F5F" w:rsidRDefault="006310BC" w:rsidP="006310BC">
      <w:pPr>
        <w:spacing w:before="240" w:after="240" w:line="360" w:lineRule="auto"/>
        <w:ind w:right="50"/>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3CC1C04"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49.</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Los Comités de Transparencia</w:t>
      </w:r>
      <w:r w:rsidRPr="00A34F5F">
        <w:rPr>
          <w:rFonts w:ascii="Palatino Linotype" w:eastAsia="Palatino Linotype" w:hAnsi="Palatino Linotype" w:cs="Palatino Linotype"/>
          <w:i/>
          <w:sz w:val="22"/>
          <w:szCs w:val="22"/>
        </w:rPr>
        <w:t xml:space="preserve"> tendrán las siguientes atribuciones:</w:t>
      </w:r>
    </w:p>
    <w:p w14:paraId="085BAB36"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VIII. Aprobar, modificar o revocar la clasificación de la información</w:t>
      </w:r>
      <w:r w:rsidRPr="00A34F5F">
        <w:rPr>
          <w:rFonts w:ascii="Palatino Linotype" w:eastAsia="Palatino Linotype" w:hAnsi="Palatino Linotype" w:cs="Palatino Linotype"/>
          <w:i/>
          <w:sz w:val="22"/>
          <w:szCs w:val="22"/>
        </w:rPr>
        <w:t>…”</w:t>
      </w:r>
    </w:p>
    <w:p w14:paraId="3FC3DD5B"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53.</w:t>
      </w:r>
      <w:r w:rsidRPr="00A34F5F">
        <w:rPr>
          <w:rFonts w:ascii="Palatino Linotype" w:eastAsia="Palatino Linotype" w:hAnsi="Palatino Linotype" w:cs="Palatino Linotype"/>
          <w:i/>
          <w:sz w:val="22"/>
          <w:szCs w:val="22"/>
        </w:rPr>
        <w:t xml:space="preserve"> Las </w:t>
      </w:r>
      <w:r w:rsidRPr="00A34F5F">
        <w:rPr>
          <w:rFonts w:ascii="Palatino Linotype" w:eastAsia="Palatino Linotype" w:hAnsi="Palatino Linotype" w:cs="Palatino Linotype"/>
          <w:b/>
          <w:i/>
          <w:sz w:val="22"/>
          <w:szCs w:val="22"/>
        </w:rPr>
        <w:t>Unidades de Transparencia</w:t>
      </w:r>
      <w:r w:rsidRPr="00A34F5F">
        <w:rPr>
          <w:rFonts w:ascii="Palatino Linotype" w:eastAsia="Palatino Linotype" w:hAnsi="Palatino Linotype" w:cs="Palatino Linotype"/>
          <w:i/>
          <w:sz w:val="22"/>
          <w:szCs w:val="22"/>
        </w:rPr>
        <w:t xml:space="preserve"> tendrán las siguientes </w:t>
      </w:r>
      <w:r w:rsidRPr="00A34F5F">
        <w:rPr>
          <w:rFonts w:ascii="Palatino Linotype" w:eastAsia="Palatino Linotype" w:hAnsi="Palatino Linotype" w:cs="Palatino Linotype"/>
          <w:b/>
          <w:i/>
          <w:sz w:val="22"/>
          <w:szCs w:val="22"/>
        </w:rPr>
        <w:t>funciones</w:t>
      </w:r>
      <w:r w:rsidRPr="00A34F5F">
        <w:rPr>
          <w:rFonts w:ascii="Palatino Linotype" w:eastAsia="Palatino Linotype" w:hAnsi="Palatino Linotype" w:cs="Palatino Linotype"/>
          <w:i/>
          <w:sz w:val="22"/>
          <w:szCs w:val="22"/>
        </w:rPr>
        <w:t>:</w:t>
      </w:r>
    </w:p>
    <w:p w14:paraId="580FC260"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 Presentar ante el Comité, el proyecto de clasificación de información</w:t>
      </w:r>
      <w:r w:rsidRPr="00A34F5F">
        <w:rPr>
          <w:rFonts w:ascii="Palatino Linotype" w:eastAsia="Palatino Linotype" w:hAnsi="Palatino Linotype" w:cs="Palatino Linotype"/>
          <w:i/>
          <w:sz w:val="22"/>
          <w:szCs w:val="22"/>
        </w:rPr>
        <w:t xml:space="preserve">…” </w:t>
      </w:r>
    </w:p>
    <w:p w14:paraId="6FA0C04D"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“Artículo 59.</w:t>
      </w:r>
      <w:r w:rsidRPr="00A34F5F">
        <w:rPr>
          <w:rFonts w:ascii="Palatino Linotype" w:eastAsia="Palatino Linotype" w:hAnsi="Palatino Linotype" w:cs="Palatino Linotype"/>
          <w:i/>
          <w:sz w:val="22"/>
          <w:szCs w:val="22"/>
        </w:rPr>
        <w:t xml:space="preserve"> Los </w:t>
      </w:r>
      <w:r w:rsidRPr="00A34F5F">
        <w:rPr>
          <w:rFonts w:ascii="Palatino Linotype" w:eastAsia="Palatino Linotype" w:hAnsi="Palatino Linotype" w:cs="Palatino Linotype"/>
          <w:b/>
          <w:i/>
          <w:sz w:val="22"/>
          <w:szCs w:val="22"/>
        </w:rPr>
        <w:t>servidores públicos habilitados</w:t>
      </w:r>
      <w:r w:rsidRPr="00A34F5F">
        <w:rPr>
          <w:rFonts w:ascii="Palatino Linotype" w:eastAsia="Palatino Linotype" w:hAnsi="Palatino Linotype" w:cs="Palatino Linotype"/>
          <w:i/>
          <w:sz w:val="22"/>
          <w:szCs w:val="22"/>
        </w:rPr>
        <w:t xml:space="preserve"> tendrán las </w:t>
      </w:r>
      <w:r w:rsidRPr="00A34F5F">
        <w:rPr>
          <w:rFonts w:ascii="Palatino Linotype" w:eastAsia="Palatino Linotype" w:hAnsi="Palatino Linotype" w:cs="Palatino Linotype"/>
          <w:b/>
          <w:i/>
          <w:sz w:val="22"/>
          <w:szCs w:val="22"/>
        </w:rPr>
        <w:t>funciones</w:t>
      </w:r>
      <w:r w:rsidRPr="00A34F5F">
        <w:rPr>
          <w:rFonts w:ascii="Palatino Linotype" w:eastAsia="Palatino Linotype" w:hAnsi="Palatino Linotype" w:cs="Palatino Linotype"/>
          <w:i/>
          <w:sz w:val="22"/>
          <w:szCs w:val="22"/>
        </w:rPr>
        <w:t xml:space="preserve"> siguientes:</w:t>
      </w:r>
    </w:p>
    <w:p w14:paraId="04FE4B9A"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34F5F">
        <w:rPr>
          <w:rFonts w:ascii="Palatino Linotype" w:eastAsia="Palatino Linotype" w:hAnsi="Palatino Linotype" w:cs="Palatino Linotype"/>
          <w:i/>
          <w:sz w:val="22"/>
          <w:szCs w:val="22"/>
        </w:rPr>
        <w:t>, la cual tendrá los fundamentos y argumentos en que se basa dicha propuesta…”</w:t>
      </w:r>
    </w:p>
    <w:p w14:paraId="2AA70FB7"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6129EDE"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3659E1C"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Artículo 149.</w:t>
      </w:r>
      <w:r w:rsidRPr="00A34F5F">
        <w:rPr>
          <w:rFonts w:ascii="Palatino Linotype" w:eastAsia="Palatino Linotype" w:hAnsi="Palatino Linotype" w:cs="Palatino Linotype"/>
          <w:i/>
          <w:sz w:val="22"/>
          <w:szCs w:val="22"/>
        </w:rPr>
        <w:t xml:space="preserve"> El </w:t>
      </w:r>
      <w:r w:rsidRPr="00A34F5F">
        <w:rPr>
          <w:rFonts w:ascii="Palatino Linotype" w:eastAsia="Palatino Linotype" w:hAnsi="Palatino Linotype" w:cs="Palatino Linotype"/>
          <w:b/>
          <w:i/>
          <w:sz w:val="22"/>
          <w:szCs w:val="22"/>
        </w:rPr>
        <w:t>acuerdo que clasifique la información como confidencial</w:t>
      </w:r>
      <w:r w:rsidRPr="00A34F5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C6F94DB" w14:textId="77777777" w:rsidR="006310BC" w:rsidRPr="00A34F5F" w:rsidRDefault="006310BC" w:rsidP="006310BC">
      <w:pP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Es decir,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FAE529F" w14:textId="77777777" w:rsidR="006310BC" w:rsidRPr="00A34F5F" w:rsidRDefault="006310BC" w:rsidP="006310BC">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Atento a lo anterior, cabe señalar que el Comité de Transparencia del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5DA49F63"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 “</w:t>
      </w:r>
      <w:proofErr w:type="gramStart"/>
      <w:r w:rsidRPr="00A34F5F">
        <w:rPr>
          <w:rFonts w:ascii="Palatino Linotype" w:eastAsia="Palatino Linotype" w:hAnsi="Palatino Linotype" w:cs="Palatino Linotype"/>
          <w:b/>
          <w:i/>
          <w:sz w:val="22"/>
          <w:szCs w:val="22"/>
        </w:rPr>
        <w:t>Segundo.-</w:t>
      </w:r>
      <w:proofErr w:type="gramEnd"/>
      <w:r w:rsidRPr="00A34F5F">
        <w:rPr>
          <w:rFonts w:ascii="Palatino Linotype" w:eastAsia="Palatino Linotype" w:hAnsi="Palatino Linotype" w:cs="Palatino Linotype"/>
          <w:i/>
          <w:sz w:val="22"/>
          <w:szCs w:val="22"/>
        </w:rPr>
        <w:t xml:space="preserve"> Para efectos de los presentes Lineamientos Generales, se entenderá por:</w:t>
      </w:r>
    </w:p>
    <w:p w14:paraId="0F837C19"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XVIII.</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Versión pública:</w:t>
      </w:r>
      <w:r w:rsidRPr="00A34F5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34F5F">
        <w:rPr>
          <w:rFonts w:ascii="Palatino Linotype" w:eastAsia="Palatino Linotype" w:hAnsi="Palatino Linotype" w:cs="Palatino Linotype"/>
          <w:b/>
          <w:i/>
          <w:sz w:val="22"/>
          <w:szCs w:val="22"/>
        </w:rPr>
        <w:t>fundando y motivando la</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reserva o confidencialidad</w:t>
      </w:r>
      <w:r w:rsidRPr="00A34F5F">
        <w:rPr>
          <w:rFonts w:ascii="Palatino Linotype" w:eastAsia="Palatino Linotype" w:hAnsi="Palatino Linotype" w:cs="Palatino Linotype"/>
          <w:i/>
          <w:sz w:val="22"/>
          <w:szCs w:val="22"/>
        </w:rPr>
        <w:t>, a través de la resolución que para tal efecto emita el Comité de Transparencia.</w:t>
      </w:r>
    </w:p>
    <w:p w14:paraId="423C8A79"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2799110F"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Cuarto.</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Para clasificar la información como</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reservada o</w:t>
      </w:r>
      <w:r w:rsidRPr="00A34F5F">
        <w:rPr>
          <w:rFonts w:ascii="Palatino Linotype" w:eastAsia="Palatino Linotype" w:hAnsi="Palatino Linotype" w:cs="Palatino Linotype"/>
          <w:i/>
          <w:sz w:val="22"/>
          <w:szCs w:val="22"/>
        </w:rPr>
        <w:t xml:space="preserve"> </w:t>
      </w:r>
      <w:r w:rsidRPr="00A34F5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34F5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3042C4"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47E3CA1"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Quinto.</w:t>
      </w:r>
      <w:r w:rsidRPr="00A34F5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E8EE1E"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Sexto.</w:t>
      </w:r>
      <w:r w:rsidRPr="00A34F5F">
        <w:rPr>
          <w:rFonts w:ascii="Palatino Linotype" w:eastAsia="Palatino Linotype" w:hAnsi="Palatino Linotype" w:cs="Palatino Linotype"/>
          <w:i/>
          <w:sz w:val="22"/>
          <w:szCs w:val="22"/>
        </w:rPr>
        <w:t xml:space="preserve"> Se deroga.</w:t>
      </w:r>
    </w:p>
    <w:p w14:paraId="6803B1AA"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Séptimo.</w:t>
      </w:r>
      <w:r w:rsidRPr="00A34F5F">
        <w:rPr>
          <w:rFonts w:ascii="Palatino Linotype" w:eastAsia="Palatino Linotype" w:hAnsi="Palatino Linotype" w:cs="Palatino Linotype"/>
          <w:i/>
          <w:sz w:val="22"/>
          <w:szCs w:val="22"/>
        </w:rPr>
        <w:t xml:space="preserve"> La clasificación de la información se llevará a cabo en el momento en que:</w:t>
      </w:r>
    </w:p>
    <w:p w14:paraId="70C3AC82"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Se reciba una solicitud de acceso a la información;</w:t>
      </w:r>
    </w:p>
    <w:p w14:paraId="1DBDEAB2"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19E15EB2"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5FA96B2"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i/>
          <w:sz w:val="22"/>
          <w:szCs w:val="22"/>
        </w:rPr>
        <w:t>conforme a su naturaleza, si encuadra en una causal de reserva o de confidencialidad.</w:t>
      </w:r>
    </w:p>
    <w:p w14:paraId="2974282C"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Octavo.</w:t>
      </w:r>
      <w:r w:rsidRPr="00A34F5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835DD0C"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56E16FB"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B74A488"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Noveno.</w:t>
      </w:r>
      <w:r w:rsidRPr="00A34F5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D8A6EF"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Décimo.</w:t>
      </w:r>
      <w:r w:rsidRPr="00A34F5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688FB22"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0173F2A" w14:textId="77777777" w:rsidR="006310BC" w:rsidRPr="00A34F5F" w:rsidRDefault="006310BC" w:rsidP="006310BC">
      <w:pPr>
        <w:tabs>
          <w:tab w:val="left" w:pos="8222"/>
        </w:tabs>
        <w:spacing w:before="120" w:after="120"/>
        <w:ind w:left="851" w:right="113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Décimo primero.</w:t>
      </w:r>
      <w:r w:rsidRPr="00A34F5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6DEF2BF" w14:textId="77777777" w:rsidR="006310BC" w:rsidRPr="00A34F5F" w:rsidRDefault="006310BC" w:rsidP="006310B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2133D9D"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xml:space="preserve"> “Quincuagésimo. </w:t>
      </w:r>
      <w:r w:rsidRPr="00A34F5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72F7AAA"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xml:space="preserve">Quincuagésimo primero. </w:t>
      </w:r>
      <w:r w:rsidRPr="00A34F5F">
        <w:rPr>
          <w:rFonts w:ascii="Palatino Linotype" w:eastAsia="Palatino Linotype" w:hAnsi="Palatino Linotype" w:cs="Palatino Linotype"/>
          <w:i/>
          <w:sz w:val="22"/>
          <w:szCs w:val="22"/>
        </w:rPr>
        <w:t xml:space="preserve">Toda acta del Comité de Transparencia deberá contener: </w:t>
      </w:r>
    </w:p>
    <w:p w14:paraId="6381A24C"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El número de sesión y fecha; </w:t>
      </w:r>
    </w:p>
    <w:p w14:paraId="7F3C35F1"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xml:space="preserve">. El nombre del área que solicitó la clasificación de información; </w:t>
      </w:r>
    </w:p>
    <w:p w14:paraId="43EE53D0"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La fundamentación legal y motivación correspondiente; </w:t>
      </w:r>
    </w:p>
    <w:p w14:paraId="291236BE"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IV</w:t>
      </w:r>
      <w:r w:rsidRPr="00A34F5F">
        <w:rPr>
          <w:rFonts w:ascii="Palatino Linotype" w:eastAsia="Palatino Linotype" w:hAnsi="Palatino Linotype" w:cs="Palatino Linotype"/>
          <w:i/>
          <w:sz w:val="22"/>
          <w:szCs w:val="22"/>
        </w:rPr>
        <w:t xml:space="preserve">. La resolución o resoluciones aprobadas; y </w:t>
      </w:r>
    </w:p>
    <w:p w14:paraId="3ACAEB3E"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V</w:t>
      </w:r>
      <w:r w:rsidRPr="00A34F5F">
        <w:rPr>
          <w:rFonts w:ascii="Palatino Linotype" w:eastAsia="Palatino Linotype" w:hAnsi="Palatino Linotype" w:cs="Palatino Linotype"/>
          <w:i/>
          <w:sz w:val="22"/>
          <w:szCs w:val="22"/>
        </w:rPr>
        <w:t xml:space="preserve">. La rúbrica o firma digital de cada integrante del Comité de Transparencia. </w:t>
      </w:r>
    </w:p>
    <w:p w14:paraId="15AF89A9"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A40CD99"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31C18B5"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Descripción de las partes o secciones reservadas, en caso de clasificación parcial</w:t>
      </w:r>
      <w:r w:rsidRPr="00A34F5F">
        <w:rPr>
          <w:rFonts w:ascii="Palatino Linotype" w:eastAsia="Palatino Linotype" w:hAnsi="Palatino Linotype" w:cs="Palatino Linotype"/>
          <w:b/>
          <w:i/>
          <w:sz w:val="22"/>
          <w:szCs w:val="22"/>
        </w:rPr>
        <w:t xml:space="preserve">; </w:t>
      </w:r>
    </w:p>
    <w:p w14:paraId="17ECC574"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El periodo por el que mantendrá su clasificación y fecha de expiración; y </w:t>
      </w:r>
    </w:p>
    <w:p w14:paraId="715FA39E"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IV.</w:t>
      </w:r>
      <w:r w:rsidRPr="00A34F5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D14D23D"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2D27974" w14:textId="77777777" w:rsidR="006310BC" w:rsidRPr="00A34F5F" w:rsidRDefault="006310BC" w:rsidP="006310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8A2463"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1A2F494"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r w:rsidRPr="00A34F5F">
        <w:rPr>
          <w:rFonts w:ascii="Palatino Linotype" w:eastAsia="Palatino Linotype" w:hAnsi="Palatino Linotype" w:cs="Palatino Linotype"/>
          <w:b/>
          <w:i/>
          <w:sz w:val="22"/>
          <w:szCs w:val="22"/>
        </w:rPr>
        <w:t>Quincuagésimo segundo</w:t>
      </w:r>
      <w:r w:rsidRPr="00A34F5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34F5F">
        <w:rPr>
          <w:rFonts w:ascii="Palatino Linotype" w:eastAsia="Palatino Linotype" w:hAnsi="Palatino Linotype" w:cs="Palatino Linotype"/>
          <w:i/>
          <w:sz w:val="22"/>
          <w:szCs w:val="22"/>
        </w:rPr>
        <w:t>sobreposición</w:t>
      </w:r>
      <w:proofErr w:type="spellEnd"/>
      <w:r w:rsidRPr="00A34F5F">
        <w:rPr>
          <w:rFonts w:ascii="Palatino Linotype" w:eastAsia="Palatino Linotype" w:hAnsi="Palatino Linotype" w:cs="Palatino Linotype"/>
          <w:i/>
          <w:sz w:val="22"/>
          <w:szCs w:val="22"/>
        </w:rPr>
        <w:t xml:space="preserve"> de contenido distinto al autorizado por el Comité.</w:t>
      </w:r>
    </w:p>
    <w:p w14:paraId="138DD378"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2F66641"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1BDA648"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3A0C363"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Señalar las personas o instancias autorizadas a acceder a la información clasificada.</w:t>
      </w:r>
    </w:p>
    <w:p w14:paraId="2974A5C1" w14:textId="77777777" w:rsidR="006310BC" w:rsidRPr="00A34F5F" w:rsidRDefault="006310BC" w:rsidP="006310BC">
      <w:pP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B07A019" w14:textId="77777777" w:rsidR="006310BC" w:rsidRPr="00A34F5F" w:rsidRDefault="006310BC" w:rsidP="006310BC">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w:t>
      </w:r>
    </w:p>
    <w:p w14:paraId="6E95C7C1" w14:textId="77777777" w:rsidR="006310BC" w:rsidRPr="00A34F5F" w:rsidRDefault="006310BC" w:rsidP="006310B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 xml:space="preserve">Quincuagésimo cuarto. </w:t>
      </w:r>
      <w:r w:rsidRPr="00A34F5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34F5F">
        <w:rPr>
          <w:rFonts w:ascii="Palatino Linotype" w:eastAsia="Palatino Linotype" w:hAnsi="Palatino Linotype" w:cs="Palatino Linotype"/>
          <w:b/>
          <w:i/>
          <w:sz w:val="22"/>
          <w:szCs w:val="22"/>
        </w:rPr>
        <w:t xml:space="preserve"> </w:t>
      </w:r>
    </w:p>
    <w:p w14:paraId="031D2DE1"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 xml:space="preserve">Quincuagésimo quinto. </w:t>
      </w:r>
      <w:r w:rsidRPr="00A34F5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34F5F">
        <w:rPr>
          <w:rFonts w:ascii="Palatino Linotype" w:eastAsia="Palatino Linotype" w:hAnsi="Palatino Linotype" w:cs="Palatino Linotype"/>
          <w:i/>
          <w:sz w:val="22"/>
          <w:szCs w:val="22"/>
        </w:rPr>
        <w:t>testado</w:t>
      </w:r>
      <w:proofErr w:type="spellEnd"/>
      <w:r w:rsidRPr="00A34F5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175C079" w14:textId="77777777" w:rsidR="006310BC" w:rsidRPr="00A34F5F" w:rsidRDefault="006310BC" w:rsidP="006310BC">
      <w:pPr>
        <w:spacing w:before="120" w:after="120"/>
        <w:ind w:left="851" w:right="902"/>
        <w:jc w:val="both"/>
        <w:rPr>
          <w:rFonts w:ascii="Palatino Linotype" w:eastAsia="Palatino Linotype" w:hAnsi="Palatino Linotype" w:cs="Palatino Linotype"/>
          <w:b/>
          <w:i/>
          <w:sz w:val="22"/>
          <w:szCs w:val="22"/>
        </w:rPr>
      </w:pPr>
      <w:r w:rsidRPr="00A34F5F">
        <w:rPr>
          <w:rFonts w:ascii="Palatino Linotype" w:eastAsia="Palatino Linotype" w:hAnsi="Palatino Linotype" w:cs="Palatino Linotype"/>
          <w:b/>
          <w:i/>
          <w:sz w:val="22"/>
          <w:szCs w:val="22"/>
        </w:rPr>
        <w:t>...</w:t>
      </w:r>
    </w:p>
    <w:p w14:paraId="6D658A1E"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Quincuagésimo séptimo</w:t>
      </w:r>
      <w:r w:rsidRPr="00A34F5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B709F86"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w:t>
      </w:r>
      <w:r w:rsidRPr="00A34F5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AA4D6FB"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w:t>
      </w:r>
      <w:r w:rsidRPr="00A34F5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0D84C68"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III</w:t>
      </w:r>
      <w:r w:rsidRPr="00A34F5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F7D081"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206AA79" w14:textId="77777777" w:rsidR="006310BC" w:rsidRPr="00A34F5F" w:rsidRDefault="006310BC" w:rsidP="006310BC">
      <w:pPr>
        <w:spacing w:before="120" w:after="120"/>
        <w:ind w:left="851" w:right="902"/>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b/>
          <w:i/>
          <w:sz w:val="22"/>
          <w:szCs w:val="22"/>
        </w:rPr>
        <w:t>Quincuagésimo octavo</w:t>
      </w:r>
      <w:r w:rsidRPr="00A34F5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4C6BF7A"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17AC8BDE" w14:textId="77777777" w:rsidR="006310BC" w:rsidRPr="00A34F5F" w:rsidRDefault="006310BC" w:rsidP="006310BC">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34F5F">
        <w:rPr>
          <w:rFonts w:ascii="Palatino Linotype" w:eastAsia="Palatino Linotype" w:hAnsi="Palatino Linotype" w:cs="Palatino Linotype"/>
          <w:b/>
          <w:sz w:val="22"/>
          <w:szCs w:val="22"/>
        </w:rPr>
        <w:t>III. R E S U E L V E</w:t>
      </w:r>
    </w:p>
    <w:p w14:paraId="517E8C07" w14:textId="6D395E79"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Primero. </w:t>
      </w:r>
      <w:r w:rsidRPr="00A34F5F">
        <w:rPr>
          <w:rFonts w:ascii="Palatino Linotype" w:eastAsia="Palatino Linotype" w:hAnsi="Palatino Linotype" w:cs="Palatino Linotype"/>
          <w:sz w:val="22"/>
          <w:szCs w:val="22"/>
        </w:rPr>
        <w:t>Resultan</w:t>
      </w:r>
      <w:r w:rsidRPr="00A34F5F">
        <w:rPr>
          <w:rFonts w:ascii="Palatino Linotype" w:eastAsia="Palatino Linotype" w:hAnsi="Palatino Linotype" w:cs="Palatino Linotype"/>
          <w:b/>
          <w:sz w:val="22"/>
          <w:szCs w:val="22"/>
        </w:rPr>
        <w:t xml:space="preserve"> parcialmente fundadas</w:t>
      </w:r>
      <w:r w:rsidRPr="00A34F5F">
        <w:rPr>
          <w:rFonts w:ascii="Palatino Linotype" w:eastAsia="Palatino Linotype" w:hAnsi="Palatino Linotype" w:cs="Palatino Linotype"/>
          <w:sz w:val="22"/>
          <w:szCs w:val="22"/>
        </w:rPr>
        <w:t xml:space="preserve"> las razones o motivos de inconformidad hechos valer por la parte</w:t>
      </w:r>
      <w:r w:rsidRPr="00A34F5F">
        <w:rPr>
          <w:rFonts w:ascii="Palatino Linotype" w:eastAsia="Palatino Linotype" w:hAnsi="Palatino Linotype" w:cs="Palatino Linotype"/>
          <w:b/>
          <w:sz w:val="22"/>
          <w:szCs w:val="22"/>
        </w:rPr>
        <w:t xml:space="preserve"> Recurrente</w:t>
      </w:r>
      <w:r w:rsidRPr="00A34F5F">
        <w:rPr>
          <w:rFonts w:ascii="Palatino Linotype" w:eastAsia="Palatino Linotype" w:hAnsi="Palatino Linotype" w:cs="Palatino Linotype"/>
          <w:sz w:val="22"/>
          <w:szCs w:val="22"/>
        </w:rPr>
        <w:t xml:space="preserve"> en el recurso de revisión </w:t>
      </w:r>
      <w:r w:rsidRPr="00A34F5F">
        <w:rPr>
          <w:rFonts w:ascii="Palatino Linotype" w:eastAsia="Palatino Linotype" w:hAnsi="Palatino Linotype" w:cs="Palatino Linotype"/>
          <w:b/>
          <w:sz w:val="22"/>
          <w:szCs w:val="22"/>
        </w:rPr>
        <w:t>12554/INFOEM/IP/RR/2025</w:t>
      </w:r>
      <w:r w:rsidRPr="00A34F5F">
        <w:rPr>
          <w:rFonts w:ascii="Palatino Linotype" w:eastAsia="Palatino Linotype" w:hAnsi="Palatino Linotype" w:cs="Palatino Linotype"/>
          <w:sz w:val="22"/>
          <w:szCs w:val="22"/>
        </w:rPr>
        <w:t xml:space="preserve">; por lo que, en términos del </w:t>
      </w:r>
      <w:r w:rsidRPr="00A34F5F">
        <w:rPr>
          <w:rFonts w:ascii="Palatino Linotype" w:eastAsia="Palatino Linotype" w:hAnsi="Palatino Linotype" w:cs="Palatino Linotype"/>
          <w:b/>
          <w:sz w:val="22"/>
          <w:szCs w:val="22"/>
        </w:rPr>
        <w:t>Considerando</w:t>
      </w:r>
      <w:r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b/>
          <w:sz w:val="22"/>
          <w:szCs w:val="22"/>
        </w:rPr>
        <w:t xml:space="preserve">Cuarto </w:t>
      </w:r>
      <w:r w:rsidRPr="00A34F5F">
        <w:rPr>
          <w:rFonts w:ascii="Palatino Linotype" w:eastAsia="Palatino Linotype" w:hAnsi="Palatino Linotype" w:cs="Palatino Linotype"/>
          <w:sz w:val="22"/>
          <w:szCs w:val="22"/>
        </w:rPr>
        <w:t xml:space="preserve">de esta resolución, se </w:t>
      </w:r>
      <w:r w:rsidRPr="00A34F5F">
        <w:rPr>
          <w:rFonts w:ascii="Palatino Linotype" w:eastAsia="Palatino Linotype" w:hAnsi="Palatino Linotype" w:cs="Palatino Linotype"/>
          <w:b/>
          <w:sz w:val="22"/>
          <w:szCs w:val="22"/>
        </w:rPr>
        <w:t xml:space="preserve">Modifica </w:t>
      </w:r>
      <w:r w:rsidRPr="00A34F5F">
        <w:rPr>
          <w:rFonts w:ascii="Palatino Linotype" w:eastAsia="Palatino Linotype" w:hAnsi="Palatino Linotype" w:cs="Palatino Linotype"/>
          <w:sz w:val="22"/>
          <w:szCs w:val="22"/>
        </w:rPr>
        <w:t xml:space="preserve">la respuesta emitida por el </w:t>
      </w:r>
      <w:r w:rsidRPr="00A34F5F">
        <w:rPr>
          <w:rFonts w:ascii="Palatino Linotype" w:eastAsia="Palatino Linotype" w:hAnsi="Palatino Linotype" w:cs="Palatino Linotype"/>
          <w:b/>
          <w:sz w:val="22"/>
          <w:szCs w:val="22"/>
        </w:rPr>
        <w:t xml:space="preserve">Sujeto Obligado. </w:t>
      </w:r>
    </w:p>
    <w:p w14:paraId="7ECED436" w14:textId="77777777" w:rsidR="006310BC" w:rsidRPr="00A34F5F" w:rsidRDefault="006310BC" w:rsidP="006310BC">
      <w:pPr>
        <w:spacing w:before="240" w:after="240" w:line="360" w:lineRule="auto"/>
        <w:ind w:right="49"/>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Segundo. </w:t>
      </w:r>
      <w:r w:rsidRPr="00A34F5F">
        <w:rPr>
          <w:rFonts w:ascii="Palatino Linotype" w:eastAsia="Palatino Linotype" w:hAnsi="Palatino Linotype" w:cs="Palatino Linotype"/>
          <w:sz w:val="22"/>
          <w:szCs w:val="22"/>
        </w:rPr>
        <w:t xml:space="preserve">Se </w:t>
      </w:r>
      <w:r w:rsidRPr="00A34F5F">
        <w:rPr>
          <w:rFonts w:ascii="Palatino Linotype" w:eastAsia="Palatino Linotype" w:hAnsi="Palatino Linotype" w:cs="Palatino Linotype"/>
          <w:b/>
          <w:sz w:val="22"/>
          <w:szCs w:val="22"/>
        </w:rPr>
        <w:t>Ordena</w:t>
      </w:r>
      <w:r w:rsidRPr="00A34F5F">
        <w:rPr>
          <w:rFonts w:ascii="Palatino Linotype" w:eastAsia="Palatino Linotype" w:hAnsi="Palatino Linotype" w:cs="Palatino Linotype"/>
          <w:sz w:val="22"/>
          <w:szCs w:val="22"/>
        </w:rPr>
        <w:t xml:space="preserve"> al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en términos de los Considerandos </w:t>
      </w:r>
      <w:r w:rsidRPr="00A34F5F">
        <w:rPr>
          <w:rFonts w:ascii="Palatino Linotype" w:eastAsia="Palatino Linotype" w:hAnsi="Palatino Linotype" w:cs="Palatino Linotype"/>
          <w:b/>
          <w:sz w:val="22"/>
          <w:szCs w:val="22"/>
        </w:rPr>
        <w:t xml:space="preserve">Cuarto </w:t>
      </w:r>
      <w:r w:rsidRPr="00A34F5F">
        <w:rPr>
          <w:rFonts w:ascii="Palatino Linotype" w:eastAsia="Palatino Linotype" w:hAnsi="Palatino Linotype" w:cs="Palatino Linotype"/>
          <w:bCs/>
          <w:sz w:val="22"/>
          <w:szCs w:val="22"/>
        </w:rPr>
        <w:t xml:space="preserve">y </w:t>
      </w:r>
      <w:r w:rsidRPr="00A34F5F">
        <w:rPr>
          <w:rFonts w:ascii="Palatino Linotype" w:eastAsia="Palatino Linotype" w:hAnsi="Palatino Linotype" w:cs="Palatino Linotype"/>
          <w:b/>
          <w:sz w:val="22"/>
          <w:szCs w:val="22"/>
        </w:rPr>
        <w:t xml:space="preserve">Quinto </w:t>
      </w:r>
      <w:r w:rsidRPr="00A34F5F">
        <w:rPr>
          <w:rFonts w:ascii="Palatino Linotype" w:eastAsia="Palatino Linotype" w:hAnsi="Palatino Linotype" w:cs="Palatino Linotype"/>
          <w:sz w:val="22"/>
          <w:szCs w:val="22"/>
        </w:rPr>
        <w:t xml:space="preserve">de esta resolución, haga entrega, vía </w:t>
      </w:r>
      <w:r w:rsidRPr="00A34F5F">
        <w:rPr>
          <w:rFonts w:ascii="Palatino Linotype" w:eastAsia="Palatino Linotype" w:hAnsi="Palatino Linotype" w:cs="Palatino Linotype"/>
          <w:b/>
          <w:sz w:val="22"/>
          <w:szCs w:val="22"/>
        </w:rPr>
        <w:t>SAIMEX</w:t>
      </w:r>
      <w:r w:rsidRPr="00A34F5F">
        <w:rPr>
          <w:rFonts w:ascii="Palatino Linotype" w:eastAsia="Palatino Linotype" w:hAnsi="Palatino Linotype" w:cs="Palatino Linotype"/>
          <w:sz w:val="22"/>
          <w:szCs w:val="22"/>
        </w:rPr>
        <w:t>, en versión pública de ser procedente, de lo siguiente:</w:t>
      </w:r>
    </w:p>
    <w:p w14:paraId="5FB01C7E" w14:textId="21F53919" w:rsidR="006310BC" w:rsidRPr="00A34F5F" w:rsidRDefault="006310BC" w:rsidP="006310BC">
      <w:pPr>
        <w:spacing w:before="120" w:after="120" w:line="360" w:lineRule="auto"/>
        <w:ind w:left="284"/>
        <w:jc w:val="both"/>
        <w:rPr>
          <w:rFonts w:ascii="Palatino Linotype" w:eastAsia="Palatino Linotype" w:hAnsi="Palatino Linotype" w:cs="Palatino Linotype"/>
          <w:i/>
          <w:sz w:val="22"/>
          <w:szCs w:val="22"/>
        </w:rPr>
      </w:pPr>
      <w:r w:rsidRPr="00A34F5F">
        <w:rPr>
          <w:rFonts w:ascii="Palatino Linotype" w:eastAsia="Palatino Linotype" w:hAnsi="Palatino Linotype" w:cs="Palatino Linotype"/>
          <w:iCs/>
          <w:sz w:val="22"/>
          <w:szCs w:val="22"/>
        </w:rPr>
        <w:t>1.</w:t>
      </w:r>
      <w:r w:rsidRPr="00A34F5F">
        <w:rPr>
          <w:rFonts w:ascii="Palatino Linotype" w:eastAsia="Palatino Linotype" w:hAnsi="Palatino Linotype" w:cs="Palatino Linotype"/>
          <w:sz w:val="22"/>
          <w:szCs w:val="22"/>
        </w:rPr>
        <w:t xml:space="preserve"> Las facturas </w:t>
      </w:r>
      <w:r w:rsidR="00D96525" w:rsidRPr="00A34F5F">
        <w:rPr>
          <w:rFonts w:ascii="Palatino Linotype" w:eastAsia="Palatino Linotype" w:hAnsi="Palatino Linotype" w:cs="Palatino Linotype"/>
          <w:sz w:val="22"/>
          <w:szCs w:val="22"/>
        </w:rPr>
        <w:t>generadas por los conceptos referidos en respuesta.</w:t>
      </w:r>
    </w:p>
    <w:p w14:paraId="0241F7CD" w14:textId="77777777" w:rsidR="006310BC" w:rsidRPr="00A34F5F" w:rsidRDefault="006310BC" w:rsidP="006310BC">
      <w:pPr>
        <w:spacing w:before="120" w:after="120"/>
        <w:ind w:left="284"/>
        <w:jc w:val="both"/>
        <w:rPr>
          <w:rFonts w:ascii="Palatino Linotype" w:eastAsia="Palatino Linotype" w:hAnsi="Palatino Linotype" w:cs="Palatino Linotype"/>
          <w:i/>
          <w:sz w:val="20"/>
          <w:szCs w:val="20"/>
        </w:rPr>
      </w:pPr>
      <w:r w:rsidRPr="00A34F5F">
        <w:rPr>
          <w:rFonts w:ascii="Palatino Linotype" w:eastAsia="Palatino Linotype" w:hAnsi="Palatino Linotype" w:cs="Palatino Linotype"/>
          <w:i/>
          <w:sz w:val="20"/>
          <w:szCs w:val="2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parte </w:t>
      </w:r>
      <w:r w:rsidRPr="00A34F5F">
        <w:rPr>
          <w:rFonts w:ascii="Palatino Linotype" w:eastAsia="Palatino Linotype" w:hAnsi="Palatino Linotype" w:cs="Palatino Linotype"/>
          <w:b/>
          <w:bCs/>
          <w:i/>
          <w:sz w:val="20"/>
          <w:szCs w:val="20"/>
        </w:rPr>
        <w:t>Recurrente.</w:t>
      </w:r>
    </w:p>
    <w:p w14:paraId="37CC27C6"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b/>
          <w:sz w:val="22"/>
          <w:szCs w:val="22"/>
        </w:rPr>
        <w:t xml:space="preserve">Tercero. Notifíquese, </w:t>
      </w:r>
      <w:r w:rsidRPr="00A34F5F">
        <w:rPr>
          <w:rFonts w:ascii="Palatino Linotype" w:eastAsia="Palatino Linotype" w:hAnsi="Palatino Linotype" w:cs="Palatino Linotype"/>
          <w:sz w:val="22"/>
          <w:szCs w:val="22"/>
        </w:rPr>
        <w:t xml:space="preserve">vía </w:t>
      </w:r>
      <w:r w:rsidRPr="00A34F5F">
        <w:rPr>
          <w:rFonts w:ascii="Palatino Linotype" w:eastAsia="Palatino Linotype" w:hAnsi="Palatino Linotype" w:cs="Palatino Linotype"/>
          <w:b/>
          <w:sz w:val="22"/>
          <w:szCs w:val="22"/>
        </w:rPr>
        <w:t>SAIMEX</w:t>
      </w:r>
      <w:r w:rsidRPr="00A34F5F">
        <w:rPr>
          <w:rFonts w:ascii="Palatino Linotype" w:eastAsia="Palatino Linotype" w:hAnsi="Palatino Linotype" w:cs="Palatino Linotype"/>
          <w:sz w:val="22"/>
          <w:szCs w:val="22"/>
        </w:rPr>
        <w:t xml:space="preserve">, al Titular de la Unidad de Transparencia del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1EA888"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34F5F">
        <w:rPr>
          <w:rFonts w:ascii="Palatino Linotype" w:eastAsia="Palatino Linotype" w:hAnsi="Palatino Linotype" w:cs="Palatino Linotype"/>
          <w:b/>
          <w:sz w:val="22"/>
          <w:szCs w:val="22"/>
        </w:rPr>
        <w:t>Sujeto Obligado</w:t>
      </w:r>
      <w:r w:rsidRPr="00A34F5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9342C77" w14:textId="77777777" w:rsidR="006310BC" w:rsidRPr="00A34F5F" w:rsidRDefault="006310BC" w:rsidP="006310BC">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A34F5F">
        <w:rPr>
          <w:rFonts w:ascii="Palatino Linotype" w:eastAsia="Palatino Linotype" w:hAnsi="Palatino Linotype" w:cs="Palatino Linotype"/>
          <w:b/>
          <w:sz w:val="22"/>
          <w:szCs w:val="22"/>
        </w:rPr>
        <w:t xml:space="preserve">Cuarto.  Notifíquese, </w:t>
      </w:r>
      <w:r w:rsidRPr="00A34F5F">
        <w:rPr>
          <w:rFonts w:ascii="Palatino Linotype" w:eastAsia="Palatino Linotype" w:hAnsi="Palatino Linotype" w:cs="Palatino Linotype"/>
          <w:sz w:val="22"/>
          <w:szCs w:val="22"/>
        </w:rPr>
        <w:t xml:space="preserve">vía </w:t>
      </w:r>
      <w:r w:rsidRPr="00A34F5F">
        <w:rPr>
          <w:rFonts w:ascii="Palatino Linotype" w:eastAsia="Palatino Linotype" w:hAnsi="Palatino Linotype" w:cs="Palatino Linotype"/>
          <w:b/>
          <w:sz w:val="22"/>
          <w:szCs w:val="22"/>
        </w:rPr>
        <w:t>SAIMEX</w:t>
      </w:r>
      <w:r w:rsidRPr="00A34F5F">
        <w:rPr>
          <w:rFonts w:ascii="Palatino Linotype" w:eastAsia="Palatino Linotype" w:hAnsi="Palatino Linotype" w:cs="Palatino Linotype"/>
          <w:sz w:val="22"/>
          <w:szCs w:val="22"/>
        </w:rPr>
        <w:t xml:space="preserve">, a la parte </w:t>
      </w:r>
      <w:r w:rsidRPr="00A34F5F">
        <w:rPr>
          <w:rFonts w:ascii="Palatino Linotype" w:eastAsia="Palatino Linotype" w:hAnsi="Palatino Linotype" w:cs="Palatino Linotype"/>
          <w:b/>
          <w:sz w:val="22"/>
          <w:szCs w:val="22"/>
        </w:rPr>
        <w:t>Recurrente</w:t>
      </w:r>
      <w:r w:rsidRPr="00A34F5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598642" w14:textId="4E99E139" w:rsidR="00562A90" w:rsidRPr="00262EE9" w:rsidRDefault="0062255D">
      <w:pPr>
        <w:tabs>
          <w:tab w:val="left" w:pos="8647"/>
        </w:tabs>
        <w:spacing w:before="240" w:after="240" w:line="360" w:lineRule="auto"/>
        <w:ind w:right="51"/>
        <w:jc w:val="both"/>
        <w:rPr>
          <w:rFonts w:ascii="Palatino Linotype" w:eastAsia="Palatino Linotype" w:hAnsi="Palatino Linotype" w:cs="Palatino Linotype"/>
          <w:sz w:val="22"/>
          <w:szCs w:val="22"/>
        </w:rPr>
      </w:pPr>
      <w:r w:rsidRPr="00A34F5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0F69" w:rsidRPr="00A34F5F">
        <w:rPr>
          <w:rFonts w:ascii="Palatino Linotype" w:eastAsia="Palatino Linotype" w:hAnsi="Palatino Linotype" w:cs="Palatino Linotype"/>
          <w:sz w:val="22"/>
          <w:szCs w:val="22"/>
        </w:rPr>
        <w:t>DÉCIMA</w:t>
      </w:r>
      <w:r w:rsidR="00057D78"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sz w:val="22"/>
          <w:szCs w:val="22"/>
        </w:rPr>
        <w:t>SESIÓN ORDINARIA CELEBRADA EL</w:t>
      </w:r>
      <w:r w:rsidR="008A4398" w:rsidRPr="00A34F5F">
        <w:rPr>
          <w:rFonts w:ascii="Palatino Linotype" w:eastAsia="Palatino Linotype" w:hAnsi="Palatino Linotype" w:cs="Palatino Linotype"/>
          <w:sz w:val="22"/>
          <w:szCs w:val="22"/>
        </w:rPr>
        <w:t xml:space="preserve"> DIECINUEVE</w:t>
      </w:r>
      <w:r w:rsidR="00A32175" w:rsidRPr="00A34F5F">
        <w:rPr>
          <w:rFonts w:ascii="Palatino Linotype" w:eastAsia="Palatino Linotype" w:hAnsi="Palatino Linotype" w:cs="Palatino Linotype"/>
          <w:sz w:val="22"/>
          <w:szCs w:val="22"/>
        </w:rPr>
        <w:t xml:space="preserve"> DE MARZO</w:t>
      </w:r>
      <w:r w:rsidR="006B45DE" w:rsidRPr="00A34F5F">
        <w:rPr>
          <w:rFonts w:ascii="Palatino Linotype" w:eastAsia="Palatino Linotype" w:hAnsi="Palatino Linotype" w:cs="Palatino Linotype"/>
          <w:sz w:val="22"/>
          <w:szCs w:val="22"/>
        </w:rPr>
        <w:t xml:space="preserve"> </w:t>
      </w:r>
      <w:r w:rsidRPr="00A34F5F">
        <w:rPr>
          <w:rFonts w:ascii="Palatino Linotype" w:eastAsia="Palatino Linotype" w:hAnsi="Palatino Linotype" w:cs="Palatino Linotype"/>
          <w:sz w:val="22"/>
          <w:szCs w:val="22"/>
        </w:rPr>
        <w:t>DE DOS MIL VEINTI</w:t>
      </w:r>
      <w:r w:rsidR="00DF4FB7" w:rsidRPr="00A34F5F">
        <w:rPr>
          <w:rFonts w:ascii="Palatino Linotype" w:eastAsia="Palatino Linotype" w:hAnsi="Palatino Linotype" w:cs="Palatino Linotype"/>
          <w:sz w:val="22"/>
          <w:szCs w:val="22"/>
        </w:rPr>
        <w:t>SÉIS</w:t>
      </w:r>
      <w:r w:rsidRPr="00A34F5F">
        <w:rPr>
          <w:rFonts w:ascii="Palatino Linotype" w:eastAsia="Palatino Linotype" w:hAnsi="Palatino Linotype" w:cs="Palatino Linotype"/>
          <w:sz w:val="22"/>
          <w:szCs w:val="22"/>
        </w:rPr>
        <w:t>, ANTE EL SECRETARIO TÉCNICO DEL PLENO ALEXIS TAPIA RAMÍREZ.</w:t>
      </w:r>
    </w:p>
    <w:p w14:paraId="7E80776D"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21728E8E" w14:textId="77777777" w:rsidR="00562A90" w:rsidRPr="00262EE9" w:rsidRDefault="00562A90">
      <w:pPr>
        <w:spacing w:line="360" w:lineRule="auto"/>
        <w:jc w:val="center"/>
        <w:rPr>
          <w:rFonts w:ascii="Palatino Linotype" w:eastAsia="Palatino Linotype" w:hAnsi="Palatino Linotype" w:cs="Palatino Linotype"/>
          <w:sz w:val="22"/>
          <w:szCs w:val="22"/>
        </w:rPr>
      </w:pPr>
    </w:p>
    <w:p w14:paraId="42D39E19"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4B650DFB"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7ED63B69"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7BB21431"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79BD8F1D"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78283A5A"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3A538169"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30987695"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6409F902"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6DA2BB7C"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16FF6442"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5EB5F424"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056403D1"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68F30A44"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4EDDCC63"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2DF6CB35"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6FDE708A"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4390587E" w14:textId="77777777" w:rsidR="00562A90" w:rsidRPr="00262EE9" w:rsidRDefault="00562A90">
      <w:pPr>
        <w:spacing w:line="360" w:lineRule="auto"/>
        <w:jc w:val="both"/>
        <w:rPr>
          <w:rFonts w:ascii="Palatino Linotype" w:eastAsia="Palatino Linotype" w:hAnsi="Palatino Linotype" w:cs="Palatino Linotype"/>
          <w:sz w:val="22"/>
          <w:szCs w:val="22"/>
        </w:rPr>
      </w:pPr>
    </w:p>
    <w:p w14:paraId="5F867AD1" w14:textId="77777777" w:rsidR="00CD09AE" w:rsidRPr="00262EE9" w:rsidRDefault="00CD09AE">
      <w:pPr>
        <w:spacing w:line="360" w:lineRule="auto"/>
        <w:jc w:val="both"/>
        <w:rPr>
          <w:rFonts w:ascii="Palatino Linotype" w:eastAsia="Palatino Linotype" w:hAnsi="Palatino Linotype" w:cs="Palatino Linotype"/>
          <w:sz w:val="22"/>
          <w:szCs w:val="22"/>
        </w:rPr>
      </w:pPr>
    </w:p>
    <w:p w14:paraId="45229870" w14:textId="77777777" w:rsidR="00CD09AE" w:rsidRPr="00262EE9" w:rsidRDefault="00CD09AE">
      <w:pPr>
        <w:spacing w:line="360" w:lineRule="auto"/>
        <w:jc w:val="both"/>
        <w:rPr>
          <w:rFonts w:ascii="Palatino Linotype" w:eastAsia="Palatino Linotype" w:hAnsi="Palatino Linotype" w:cs="Palatino Linotype"/>
          <w:sz w:val="22"/>
          <w:szCs w:val="22"/>
        </w:rPr>
      </w:pPr>
    </w:p>
    <w:p w14:paraId="5B3EEBD5" w14:textId="77777777" w:rsidR="00CD09AE" w:rsidRPr="00262EE9" w:rsidRDefault="00CD09AE">
      <w:pPr>
        <w:spacing w:line="360" w:lineRule="auto"/>
        <w:jc w:val="both"/>
        <w:rPr>
          <w:rFonts w:ascii="Palatino Linotype" w:eastAsia="Palatino Linotype" w:hAnsi="Palatino Linotype" w:cs="Palatino Linotype"/>
          <w:sz w:val="22"/>
          <w:szCs w:val="22"/>
        </w:rPr>
      </w:pPr>
    </w:p>
    <w:p w14:paraId="1A4BB454" w14:textId="77777777" w:rsidR="00F0773D" w:rsidRPr="00262EE9" w:rsidRDefault="00F0773D">
      <w:pPr>
        <w:spacing w:line="360" w:lineRule="auto"/>
        <w:jc w:val="both"/>
        <w:rPr>
          <w:rFonts w:ascii="Palatino Linotype" w:eastAsia="Palatino Linotype" w:hAnsi="Palatino Linotype" w:cs="Palatino Linotype"/>
          <w:sz w:val="22"/>
          <w:szCs w:val="22"/>
        </w:rPr>
      </w:pPr>
    </w:p>
    <w:p w14:paraId="557E6D6B" w14:textId="77777777" w:rsidR="00CA384E" w:rsidRPr="00262EE9" w:rsidRDefault="00CA384E">
      <w:pPr>
        <w:spacing w:line="360" w:lineRule="auto"/>
        <w:jc w:val="both"/>
        <w:rPr>
          <w:rFonts w:ascii="Palatino Linotype" w:eastAsia="Palatino Linotype" w:hAnsi="Palatino Linotype" w:cs="Palatino Linotype"/>
          <w:sz w:val="22"/>
          <w:szCs w:val="22"/>
        </w:rPr>
      </w:pPr>
    </w:p>
    <w:sectPr w:rsidR="00CA384E" w:rsidRPr="00262EE9">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00FE1" w14:textId="77777777" w:rsidR="008C10B7" w:rsidRDefault="008C10B7">
      <w:r>
        <w:separator/>
      </w:r>
    </w:p>
  </w:endnote>
  <w:endnote w:type="continuationSeparator" w:id="0">
    <w:p w14:paraId="3E389680" w14:textId="77777777" w:rsidR="008C10B7" w:rsidRDefault="008C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E014" w14:textId="7E130811" w:rsidR="006310BC" w:rsidRDefault="006310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149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1493">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9CB52A8" w14:textId="77777777" w:rsidR="006310BC" w:rsidRDefault="006310B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AB5" w14:textId="1B3A449B" w:rsidR="006310BC" w:rsidRDefault="006310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14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1493">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21ECF124" w14:textId="77777777" w:rsidR="006310BC" w:rsidRDefault="006310B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FB6B5" w14:textId="77777777" w:rsidR="008C10B7" w:rsidRDefault="008C10B7">
      <w:r>
        <w:separator/>
      </w:r>
    </w:p>
  </w:footnote>
  <w:footnote w:type="continuationSeparator" w:id="0">
    <w:p w14:paraId="56F53646" w14:textId="77777777" w:rsidR="008C10B7" w:rsidRDefault="008C10B7">
      <w:r>
        <w:continuationSeparator/>
      </w:r>
    </w:p>
  </w:footnote>
  <w:footnote w:id="1">
    <w:p w14:paraId="0CDE643B" w14:textId="77777777" w:rsidR="006310BC" w:rsidRDefault="006310BC" w:rsidP="006310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4AB7D64B" w14:textId="77777777" w:rsidR="006310BC" w:rsidRDefault="004A1493" w:rsidP="006310BC">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6310BC">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6310BC">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AF42" w14:textId="77777777" w:rsidR="006310BC" w:rsidRDefault="006310BC">
    <w:pPr>
      <w:rPr>
        <w:rFonts w:ascii="Cambria" w:eastAsia="Cambria" w:hAnsi="Cambria" w:cs="Cambria"/>
        <w:color w:val="000000"/>
      </w:rPr>
    </w:pPr>
    <w:r>
      <w:rPr>
        <w:noProof/>
      </w:rPr>
      <w:drawing>
        <wp:anchor distT="0" distB="0" distL="0" distR="0" simplePos="0" relativeHeight="251658240" behindDoc="1" locked="0" layoutInCell="1" hidden="0" allowOverlap="1" wp14:anchorId="5A33C493" wp14:editId="0F090F1A">
          <wp:simplePos x="0" y="0"/>
          <wp:positionH relativeFrom="column">
            <wp:posOffset>-1080091</wp:posOffset>
          </wp:positionH>
          <wp:positionV relativeFrom="paragraph">
            <wp:posOffset>-488262</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6310BC" w14:paraId="4679E995" w14:textId="77777777">
      <w:tc>
        <w:tcPr>
          <w:tcW w:w="2489" w:type="dxa"/>
        </w:tcPr>
        <w:p w14:paraId="1CBA62BA" w14:textId="77777777" w:rsidR="006310BC" w:rsidRDefault="006310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56A34D7" w14:textId="3A057C67" w:rsidR="006310BC" w:rsidRDefault="006310BC" w:rsidP="007C35B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12554/INFOEM/IP/RR/2025</w:t>
          </w:r>
        </w:p>
      </w:tc>
    </w:tr>
    <w:tr w:rsidR="006310BC" w14:paraId="6CFA67DE" w14:textId="77777777">
      <w:trPr>
        <w:trHeight w:val="228"/>
      </w:trPr>
      <w:tc>
        <w:tcPr>
          <w:tcW w:w="2489" w:type="dxa"/>
          <w:vAlign w:val="center"/>
        </w:tcPr>
        <w:p w14:paraId="4E02CBED" w14:textId="77777777" w:rsidR="006310BC" w:rsidRDefault="006310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C5611EC" w14:textId="711D89A5" w:rsidR="006310BC" w:rsidRDefault="006310BC">
          <w:pPr>
            <w:ind w:left="-45" w:right="176"/>
            <w:jc w:val="both"/>
            <w:rPr>
              <w:rFonts w:ascii="Palatino Linotype" w:eastAsia="Palatino Linotype" w:hAnsi="Palatino Linotype" w:cs="Palatino Linotype"/>
              <w:b/>
              <w:sz w:val="22"/>
              <w:szCs w:val="22"/>
            </w:rPr>
          </w:pPr>
          <w:r w:rsidRPr="007C35BB">
            <w:rPr>
              <w:rFonts w:ascii="Palatino Linotype" w:eastAsia="Palatino Linotype" w:hAnsi="Palatino Linotype" w:cs="Palatino Linotype"/>
              <w:b/>
              <w:sz w:val="22"/>
              <w:szCs w:val="22"/>
            </w:rPr>
            <w:t>Consejo Estatal para el Desarrollo Integral de Los Pueblos Indígenas del Estado de México</w:t>
          </w:r>
        </w:p>
      </w:tc>
    </w:tr>
    <w:tr w:rsidR="006310BC" w14:paraId="6FF09322" w14:textId="77777777">
      <w:tc>
        <w:tcPr>
          <w:tcW w:w="2489" w:type="dxa"/>
          <w:vAlign w:val="center"/>
        </w:tcPr>
        <w:p w14:paraId="5D6FA762" w14:textId="77777777" w:rsidR="006310BC" w:rsidRDefault="006310B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F753EA2" w14:textId="77777777" w:rsidR="006310BC" w:rsidRDefault="006310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967B9" w14:textId="77777777" w:rsidR="006310BC" w:rsidRDefault="006310B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5ECA" w14:textId="0F37943D" w:rsidR="006310BC" w:rsidRDefault="006310B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9951343" wp14:editId="64F27E03">
          <wp:simplePos x="0" y="0"/>
          <wp:positionH relativeFrom="column">
            <wp:posOffset>-1080134</wp:posOffset>
          </wp:positionH>
          <wp:positionV relativeFrom="paragraph">
            <wp:posOffset>-369892</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b"/>
      <w:tblW w:w="5953" w:type="dxa"/>
      <w:tblInd w:w="3261" w:type="dxa"/>
      <w:tblLayout w:type="fixed"/>
      <w:tblLook w:val="0400" w:firstRow="0" w:lastRow="0" w:firstColumn="0" w:lastColumn="0" w:noHBand="0" w:noVBand="1"/>
    </w:tblPr>
    <w:tblGrid>
      <w:gridCol w:w="2489"/>
      <w:gridCol w:w="3464"/>
    </w:tblGrid>
    <w:tr w:rsidR="006310BC" w14:paraId="0800C61A" w14:textId="77777777">
      <w:tc>
        <w:tcPr>
          <w:tcW w:w="2489" w:type="dxa"/>
        </w:tcPr>
        <w:p w14:paraId="45AA4645" w14:textId="77777777" w:rsidR="006310BC" w:rsidRDefault="006310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056AB92" w14:textId="698BDD95" w:rsidR="006310BC" w:rsidRDefault="006310BC" w:rsidP="00A3217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12554/INFOEM/IP/RR/2025</w:t>
          </w:r>
        </w:p>
      </w:tc>
    </w:tr>
    <w:tr w:rsidR="006310BC" w14:paraId="62298F76" w14:textId="77777777">
      <w:tc>
        <w:tcPr>
          <w:tcW w:w="2489" w:type="dxa"/>
        </w:tcPr>
        <w:p w14:paraId="20BC808E" w14:textId="77777777" w:rsidR="006310BC" w:rsidRDefault="006310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A9C8865" w14:textId="79824224" w:rsidR="006310BC" w:rsidRPr="00606C35" w:rsidRDefault="006310BC">
          <w:pPr>
            <w:ind w:right="175"/>
            <w:jc w:val="both"/>
            <w:rPr>
              <w:rFonts w:ascii="Palatino Linotype" w:eastAsia="Palatino Linotype" w:hAnsi="Palatino Linotype" w:cs="Palatino Linotype"/>
              <w:b/>
              <w:sz w:val="22"/>
              <w:szCs w:val="22"/>
              <w:highlight w:val="yellow"/>
            </w:rPr>
          </w:pPr>
        </w:p>
      </w:tc>
    </w:tr>
    <w:tr w:rsidR="006310BC" w14:paraId="356DF698" w14:textId="77777777">
      <w:trPr>
        <w:trHeight w:val="228"/>
      </w:trPr>
      <w:tc>
        <w:tcPr>
          <w:tcW w:w="2489" w:type="dxa"/>
          <w:vAlign w:val="center"/>
        </w:tcPr>
        <w:p w14:paraId="6F719CF9" w14:textId="77777777" w:rsidR="006310BC" w:rsidRDefault="006310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49FE701" w14:textId="0C21EB56" w:rsidR="006310BC" w:rsidRDefault="006310BC">
          <w:pPr>
            <w:ind w:left="-45" w:right="176"/>
            <w:jc w:val="both"/>
            <w:rPr>
              <w:rFonts w:ascii="Palatino Linotype" w:eastAsia="Palatino Linotype" w:hAnsi="Palatino Linotype" w:cs="Palatino Linotype"/>
              <w:b/>
              <w:sz w:val="22"/>
              <w:szCs w:val="22"/>
            </w:rPr>
          </w:pPr>
          <w:r w:rsidRPr="007C35BB">
            <w:rPr>
              <w:rFonts w:ascii="Palatino Linotype" w:eastAsia="Palatino Linotype" w:hAnsi="Palatino Linotype" w:cs="Palatino Linotype"/>
              <w:b/>
              <w:sz w:val="22"/>
              <w:szCs w:val="22"/>
            </w:rPr>
            <w:t>Consejo Estatal para el Desarrollo Integral de Los Pueblos Indígenas del Estado de México</w:t>
          </w:r>
        </w:p>
      </w:tc>
    </w:tr>
    <w:tr w:rsidR="006310BC" w14:paraId="70857C53" w14:textId="77777777">
      <w:tc>
        <w:tcPr>
          <w:tcW w:w="2489" w:type="dxa"/>
          <w:vAlign w:val="center"/>
        </w:tcPr>
        <w:p w14:paraId="5699E7FB" w14:textId="77777777" w:rsidR="006310BC" w:rsidRDefault="006310B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9655BF4" w14:textId="77777777" w:rsidR="006310BC" w:rsidRDefault="006310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F7071" w14:textId="77777777" w:rsidR="006310BC" w:rsidRDefault="006310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C507BF"/>
    <w:multiLevelType w:val="hybridMultilevel"/>
    <w:tmpl w:val="1AFA4A74"/>
    <w:lvl w:ilvl="0" w:tplc="0A96589E">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A915B4D"/>
    <w:multiLevelType w:val="multilevel"/>
    <w:tmpl w:val="DFEC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52695F"/>
    <w:multiLevelType w:val="multilevel"/>
    <w:tmpl w:val="54FA6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84782"/>
    <w:multiLevelType w:val="hybridMultilevel"/>
    <w:tmpl w:val="6A5CB0CE"/>
    <w:lvl w:ilvl="0" w:tplc="783622CA">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BFA62C2"/>
    <w:multiLevelType w:val="multilevel"/>
    <w:tmpl w:val="DCC8885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ED225A3"/>
    <w:multiLevelType w:val="hybridMultilevel"/>
    <w:tmpl w:val="189C6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6C364D"/>
    <w:multiLevelType w:val="hybridMultilevel"/>
    <w:tmpl w:val="7B608ACC"/>
    <w:lvl w:ilvl="0" w:tplc="F676A41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9A655F"/>
    <w:multiLevelType w:val="multilevel"/>
    <w:tmpl w:val="5DBC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E1354D"/>
    <w:multiLevelType w:val="multilevel"/>
    <w:tmpl w:val="0270FEBC"/>
    <w:lvl w:ilvl="0">
      <w:start w:val="1"/>
      <w:numFmt w:val="bullet"/>
      <w:lvlText w:val="-"/>
      <w:lvlJc w:val="left"/>
      <w:pPr>
        <w:ind w:left="3195" w:hanging="359"/>
      </w:pPr>
      <w:rPr>
        <w:rFonts w:ascii="Palatino Linotype" w:eastAsia="Palatino Linotype" w:hAnsi="Palatino Linotype" w:cs="Palatino Linotype"/>
      </w:rPr>
    </w:lvl>
    <w:lvl w:ilvl="1">
      <w:start w:val="1"/>
      <w:numFmt w:val="bullet"/>
      <w:lvlText w:val="o"/>
      <w:lvlJc w:val="left"/>
      <w:pPr>
        <w:ind w:left="3915" w:hanging="360"/>
      </w:pPr>
      <w:rPr>
        <w:rFonts w:ascii="Courier New" w:eastAsia="Courier New" w:hAnsi="Courier New" w:cs="Courier New"/>
      </w:rPr>
    </w:lvl>
    <w:lvl w:ilvl="2">
      <w:start w:val="1"/>
      <w:numFmt w:val="bullet"/>
      <w:lvlText w:val="▪"/>
      <w:lvlJc w:val="left"/>
      <w:pPr>
        <w:ind w:left="4635" w:hanging="360"/>
      </w:pPr>
      <w:rPr>
        <w:rFonts w:ascii="Noto Sans Symbols" w:eastAsia="Noto Sans Symbols" w:hAnsi="Noto Sans Symbols" w:cs="Noto Sans Symbols"/>
      </w:rPr>
    </w:lvl>
    <w:lvl w:ilvl="3">
      <w:start w:val="1"/>
      <w:numFmt w:val="bullet"/>
      <w:lvlText w:val="●"/>
      <w:lvlJc w:val="left"/>
      <w:pPr>
        <w:ind w:left="5355" w:hanging="360"/>
      </w:pPr>
      <w:rPr>
        <w:rFonts w:ascii="Noto Sans Symbols" w:eastAsia="Noto Sans Symbols" w:hAnsi="Noto Sans Symbols" w:cs="Noto Sans Symbols"/>
      </w:rPr>
    </w:lvl>
    <w:lvl w:ilvl="4">
      <w:start w:val="1"/>
      <w:numFmt w:val="bullet"/>
      <w:lvlText w:val="o"/>
      <w:lvlJc w:val="left"/>
      <w:pPr>
        <w:ind w:left="6075" w:hanging="360"/>
      </w:pPr>
      <w:rPr>
        <w:rFonts w:ascii="Courier New" w:eastAsia="Courier New" w:hAnsi="Courier New" w:cs="Courier New"/>
      </w:rPr>
    </w:lvl>
    <w:lvl w:ilvl="5">
      <w:start w:val="1"/>
      <w:numFmt w:val="bullet"/>
      <w:lvlText w:val="▪"/>
      <w:lvlJc w:val="left"/>
      <w:pPr>
        <w:ind w:left="6795" w:hanging="360"/>
      </w:pPr>
      <w:rPr>
        <w:rFonts w:ascii="Noto Sans Symbols" w:eastAsia="Noto Sans Symbols" w:hAnsi="Noto Sans Symbols" w:cs="Noto Sans Symbols"/>
      </w:rPr>
    </w:lvl>
    <w:lvl w:ilvl="6">
      <w:start w:val="1"/>
      <w:numFmt w:val="bullet"/>
      <w:lvlText w:val="●"/>
      <w:lvlJc w:val="left"/>
      <w:pPr>
        <w:ind w:left="7515" w:hanging="360"/>
      </w:pPr>
      <w:rPr>
        <w:rFonts w:ascii="Noto Sans Symbols" w:eastAsia="Noto Sans Symbols" w:hAnsi="Noto Sans Symbols" w:cs="Noto Sans Symbols"/>
      </w:rPr>
    </w:lvl>
    <w:lvl w:ilvl="7">
      <w:start w:val="1"/>
      <w:numFmt w:val="bullet"/>
      <w:lvlText w:val="o"/>
      <w:lvlJc w:val="left"/>
      <w:pPr>
        <w:ind w:left="8235" w:hanging="360"/>
      </w:pPr>
      <w:rPr>
        <w:rFonts w:ascii="Courier New" w:eastAsia="Courier New" w:hAnsi="Courier New" w:cs="Courier New"/>
      </w:rPr>
    </w:lvl>
    <w:lvl w:ilvl="8">
      <w:start w:val="1"/>
      <w:numFmt w:val="bullet"/>
      <w:lvlText w:val="▪"/>
      <w:lvlJc w:val="left"/>
      <w:pPr>
        <w:ind w:left="8955" w:hanging="360"/>
      </w:pPr>
      <w:rPr>
        <w:rFonts w:ascii="Noto Sans Symbols" w:eastAsia="Noto Sans Symbols" w:hAnsi="Noto Sans Symbols" w:cs="Noto Sans Symbols"/>
      </w:rPr>
    </w:lvl>
  </w:abstractNum>
  <w:abstractNum w:abstractNumId="11"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5"/>
  </w:num>
  <w:num w:numId="3">
    <w:abstractNumId w:val="2"/>
  </w:num>
  <w:num w:numId="4">
    <w:abstractNumId w:val="9"/>
  </w:num>
  <w:num w:numId="5">
    <w:abstractNumId w:val="10"/>
  </w:num>
  <w:num w:numId="6">
    <w:abstractNumId w:val="3"/>
  </w:num>
  <w:num w:numId="7">
    <w:abstractNumId w:val="8"/>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90"/>
    <w:rsid w:val="00002978"/>
    <w:rsid w:val="00004DC4"/>
    <w:rsid w:val="000060FD"/>
    <w:rsid w:val="00007B60"/>
    <w:rsid w:val="0001097C"/>
    <w:rsid w:val="00013B28"/>
    <w:rsid w:val="000154BF"/>
    <w:rsid w:val="00015CA9"/>
    <w:rsid w:val="00016E26"/>
    <w:rsid w:val="0002069B"/>
    <w:rsid w:val="00020759"/>
    <w:rsid w:val="00024E98"/>
    <w:rsid w:val="00027B35"/>
    <w:rsid w:val="000301F3"/>
    <w:rsid w:val="0003374F"/>
    <w:rsid w:val="0003465A"/>
    <w:rsid w:val="00035057"/>
    <w:rsid w:val="00036EE0"/>
    <w:rsid w:val="000427D6"/>
    <w:rsid w:val="00042B5C"/>
    <w:rsid w:val="00044464"/>
    <w:rsid w:val="000477B0"/>
    <w:rsid w:val="00052C54"/>
    <w:rsid w:val="00056BCC"/>
    <w:rsid w:val="00057964"/>
    <w:rsid w:val="00057965"/>
    <w:rsid w:val="00057D78"/>
    <w:rsid w:val="0006630B"/>
    <w:rsid w:val="0007137F"/>
    <w:rsid w:val="0007491C"/>
    <w:rsid w:val="00076801"/>
    <w:rsid w:val="00077C62"/>
    <w:rsid w:val="00080D86"/>
    <w:rsid w:val="00080F70"/>
    <w:rsid w:val="00081F9E"/>
    <w:rsid w:val="00082489"/>
    <w:rsid w:val="00082F4B"/>
    <w:rsid w:val="00083DCD"/>
    <w:rsid w:val="000868CF"/>
    <w:rsid w:val="00091C01"/>
    <w:rsid w:val="0009345F"/>
    <w:rsid w:val="00093AE0"/>
    <w:rsid w:val="00097563"/>
    <w:rsid w:val="000A1C75"/>
    <w:rsid w:val="000A48FE"/>
    <w:rsid w:val="000B3672"/>
    <w:rsid w:val="000B73B6"/>
    <w:rsid w:val="000C2629"/>
    <w:rsid w:val="000C6D0C"/>
    <w:rsid w:val="000D10FC"/>
    <w:rsid w:val="000D1264"/>
    <w:rsid w:val="000D6DE3"/>
    <w:rsid w:val="000E17C7"/>
    <w:rsid w:val="000E25BE"/>
    <w:rsid w:val="000E598C"/>
    <w:rsid w:val="000E6CDB"/>
    <w:rsid w:val="000E700F"/>
    <w:rsid w:val="000E725A"/>
    <w:rsid w:val="000F3C05"/>
    <w:rsid w:val="000F5A12"/>
    <w:rsid w:val="000F5F9B"/>
    <w:rsid w:val="000F6357"/>
    <w:rsid w:val="000F7088"/>
    <w:rsid w:val="001019AC"/>
    <w:rsid w:val="00101A8A"/>
    <w:rsid w:val="0010490E"/>
    <w:rsid w:val="001050DE"/>
    <w:rsid w:val="001062CC"/>
    <w:rsid w:val="001106B2"/>
    <w:rsid w:val="00110B6D"/>
    <w:rsid w:val="001128C8"/>
    <w:rsid w:val="00116DA6"/>
    <w:rsid w:val="00117A90"/>
    <w:rsid w:val="00120133"/>
    <w:rsid w:val="0012179F"/>
    <w:rsid w:val="00123D9A"/>
    <w:rsid w:val="001273BA"/>
    <w:rsid w:val="00132C47"/>
    <w:rsid w:val="001341AF"/>
    <w:rsid w:val="001358DC"/>
    <w:rsid w:val="00141050"/>
    <w:rsid w:val="00142073"/>
    <w:rsid w:val="00142B50"/>
    <w:rsid w:val="00145E45"/>
    <w:rsid w:val="00145E8B"/>
    <w:rsid w:val="00152629"/>
    <w:rsid w:val="00153870"/>
    <w:rsid w:val="0015439E"/>
    <w:rsid w:val="00154635"/>
    <w:rsid w:val="0015794F"/>
    <w:rsid w:val="00163A18"/>
    <w:rsid w:val="0016550E"/>
    <w:rsid w:val="001702CE"/>
    <w:rsid w:val="00172883"/>
    <w:rsid w:val="0017486E"/>
    <w:rsid w:val="001772A1"/>
    <w:rsid w:val="00177FD6"/>
    <w:rsid w:val="00180850"/>
    <w:rsid w:val="00183528"/>
    <w:rsid w:val="00185230"/>
    <w:rsid w:val="00187EDF"/>
    <w:rsid w:val="00192E6B"/>
    <w:rsid w:val="00193AE1"/>
    <w:rsid w:val="00195067"/>
    <w:rsid w:val="00196087"/>
    <w:rsid w:val="0019691D"/>
    <w:rsid w:val="00196B7D"/>
    <w:rsid w:val="00197136"/>
    <w:rsid w:val="00197AEA"/>
    <w:rsid w:val="001A41F7"/>
    <w:rsid w:val="001A60C5"/>
    <w:rsid w:val="001B0641"/>
    <w:rsid w:val="001B0D75"/>
    <w:rsid w:val="001C4A1D"/>
    <w:rsid w:val="001C7DE6"/>
    <w:rsid w:val="001C7F74"/>
    <w:rsid w:val="001D186F"/>
    <w:rsid w:val="001D6047"/>
    <w:rsid w:val="001E2948"/>
    <w:rsid w:val="001E76A9"/>
    <w:rsid w:val="001F0BCC"/>
    <w:rsid w:val="001F1281"/>
    <w:rsid w:val="001F281A"/>
    <w:rsid w:val="001F3478"/>
    <w:rsid w:val="001F63A8"/>
    <w:rsid w:val="001F63F4"/>
    <w:rsid w:val="00203405"/>
    <w:rsid w:val="00205321"/>
    <w:rsid w:val="00206917"/>
    <w:rsid w:val="00213988"/>
    <w:rsid w:val="00215F4B"/>
    <w:rsid w:val="002217B7"/>
    <w:rsid w:val="002236CC"/>
    <w:rsid w:val="00226EC7"/>
    <w:rsid w:val="0022701E"/>
    <w:rsid w:val="00227EDF"/>
    <w:rsid w:val="002305F2"/>
    <w:rsid w:val="002309D5"/>
    <w:rsid w:val="0024129B"/>
    <w:rsid w:val="002434BC"/>
    <w:rsid w:val="00246F01"/>
    <w:rsid w:val="00252878"/>
    <w:rsid w:val="00252EAE"/>
    <w:rsid w:val="00255A8A"/>
    <w:rsid w:val="00257D93"/>
    <w:rsid w:val="00260B20"/>
    <w:rsid w:val="00262599"/>
    <w:rsid w:val="00262EE9"/>
    <w:rsid w:val="002638B1"/>
    <w:rsid w:val="00267A30"/>
    <w:rsid w:val="002733D6"/>
    <w:rsid w:val="00273FF8"/>
    <w:rsid w:val="00276F9D"/>
    <w:rsid w:val="00277C5E"/>
    <w:rsid w:val="002823C6"/>
    <w:rsid w:val="002835A4"/>
    <w:rsid w:val="00283A8F"/>
    <w:rsid w:val="00285C22"/>
    <w:rsid w:val="00286DF8"/>
    <w:rsid w:val="0028780B"/>
    <w:rsid w:val="00290056"/>
    <w:rsid w:val="002905AC"/>
    <w:rsid w:val="00290744"/>
    <w:rsid w:val="00290CED"/>
    <w:rsid w:val="00291724"/>
    <w:rsid w:val="00291E03"/>
    <w:rsid w:val="00291EFB"/>
    <w:rsid w:val="002929C0"/>
    <w:rsid w:val="0029329E"/>
    <w:rsid w:val="0029515C"/>
    <w:rsid w:val="002A4C4F"/>
    <w:rsid w:val="002A59D9"/>
    <w:rsid w:val="002A771F"/>
    <w:rsid w:val="002B3CD9"/>
    <w:rsid w:val="002B4E65"/>
    <w:rsid w:val="002C329E"/>
    <w:rsid w:val="002C4768"/>
    <w:rsid w:val="002C6E33"/>
    <w:rsid w:val="002C71C1"/>
    <w:rsid w:val="002C7F26"/>
    <w:rsid w:val="002D01B9"/>
    <w:rsid w:val="002D1845"/>
    <w:rsid w:val="002D2C56"/>
    <w:rsid w:val="002D5889"/>
    <w:rsid w:val="002D6663"/>
    <w:rsid w:val="002E21A8"/>
    <w:rsid w:val="002E233E"/>
    <w:rsid w:val="002E5C5A"/>
    <w:rsid w:val="002E7479"/>
    <w:rsid w:val="002F0D5B"/>
    <w:rsid w:val="002F1DF9"/>
    <w:rsid w:val="002F3B52"/>
    <w:rsid w:val="002F4005"/>
    <w:rsid w:val="002F452A"/>
    <w:rsid w:val="002F6352"/>
    <w:rsid w:val="00300116"/>
    <w:rsid w:val="00300831"/>
    <w:rsid w:val="00300FC1"/>
    <w:rsid w:val="00304015"/>
    <w:rsid w:val="00307B3A"/>
    <w:rsid w:val="00312226"/>
    <w:rsid w:val="0031337A"/>
    <w:rsid w:val="0031523E"/>
    <w:rsid w:val="00316C2A"/>
    <w:rsid w:val="00320042"/>
    <w:rsid w:val="0032051B"/>
    <w:rsid w:val="003223EE"/>
    <w:rsid w:val="00323E61"/>
    <w:rsid w:val="00326FD1"/>
    <w:rsid w:val="00331EE8"/>
    <w:rsid w:val="00332040"/>
    <w:rsid w:val="003337F4"/>
    <w:rsid w:val="00333D17"/>
    <w:rsid w:val="003350F2"/>
    <w:rsid w:val="00335BF1"/>
    <w:rsid w:val="003366B5"/>
    <w:rsid w:val="00336B49"/>
    <w:rsid w:val="00337A67"/>
    <w:rsid w:val="00337D82"/>
    <w:rsid w:val="00340F3F"/>
    <w:rsid w:val="00341DF0"/>
    <w:rsid w:val="00343411"/>
    <w:rsid w:val="003441C4"/>
    <w:rsid w:val="00346067"/>
    <w:rsid w:val="0034706E"/>
    <w:rsid w:val="00351795"/>
    <w:rsid w:val="003555F8"/>
    <w:rsid w:val="00360134"/>
    <w:rsid w:val="00361B6E"/>
    <w:rsid w:val="003637C7"/>
    <w:rsid w:val="00363BF4"/>
    <w:rsid w:val="00363DDB"/>
    <w:rsid w:val="00365716"/>
    <w:rsid w:val="003659A8"/>
    <w:rsid w:val="003705B7"/>
    <w:rsid w:val="00370886"/>
    <w:rsid w:val="00370D9C"/>
    <w:rsid w:val="0037155B"/>
    <w:rsid w:val="00381A61"/>
    <w:rsid w:val="00381B66"/>
    <w:rsid w:val="00381FF6"/>
    <w:rsid w:val="00383558"/>
    <w:rsid w:val="003838BA"/>
    <w:rsid w:val="003846F2"/>
    <w:rsid w:val="0038512D"/>
    <w:rsid w:val="003858D1"/>
    <w:rsid w:val="00387924"/>
    <w:rsid w:val="00392C33"/>
    <w:rsid w:val="00397A1B"/>
    <w:rsid w:val="003A0AEB"/>
    <w:rsid w:val="003A3BA9"/>
    <w:rsid w:val="003A5391"/>
    <w:rsid w:val="003A6202"/>
    <w:rsid w:val="003B34A8"/>
    <w:rsid w:val="003B3D17"/>
    <w:rsid w:val="003B453E"/>
    <w:rsid w:val="003B7759"/>
    <w:rsid w:val="003C1851"/>
    <w:rsid w:val="003C2C96"/>
    <w:rsid w:val="003C4C9C"/>
    <w:rsid w:val="003C71C4"/>
    <w:rsid w:val="003C7F09"/>
    <w:rsid w:val="003D2176"/>
    <w:rsid w:val="003D3DF6"/>
    <w:rsid w:val="003D4AF1"/>
    <w:rsid w:val="003D5BB6"/>
    <w:rsid w:val="003D68F4"/>
    <w:rsid w:val="003E1AAB"/>
    <w:rsid w:val="003E43DE"/>
    <w:rsid w:val="003E764C"/>
    <w:rsid w:val="003F0E0C"/>
    <w:rsid w:val="003F1645"/>
    <w:rsid w:val="003F35A0"/>
    <w:rsid w:val="0040335D"/>
    <w:rsid w:val="0040394B"/>
    <w:rsid w:val="00410A4F"/>
    <w:rsid w:val="004237B3"/>
    <w:rsid w:val="00425597"/>
    <w:rsid w:val="00425F35"/>
    <w:rsid w:val="00425FD0"/>
    <w:rsid w:val="00426B2D"/>
    <w:rsid w:val="0042740D"/>
    <w:rsid w:val="004315B9"/>
    <w:rsid w:val="0044023F"/>
    <w:rsid w:val="00442099"/>
    <w:rsid w:val="00445C80"/>
    <w:rsid w:val="00446A9F"/>
    <w:rsid w:val="00447DB1"/>
    <w:rsid w:val="00447FC0"/>
    <w:rsid w:val="0045021F"/>
    <w:rsid w:val="0045092C"/>
    <w:rsid w:val="004517A3"/>
    <w:rsid w:val="00453D2A"/>
    <w:rsid w:val="00455D36"/>
    <w:rsid w:val="0045614F"/>
    <w:rsid w:val="004579DF"/>
    <w:rsid w:val="00462D56"/>
    <w:rsid w:val="00464621"/>
    <w:rsid w:val="004654CA"/>
    <w:rsid w:val="00467D58"/>
    <w:rsid w:val="00474213"/>
    <w:rsid w:val="00480D7E"/>
    <w:rsid w:val="00481FE9"/>
    <w:rsid w:val="00482F68"/>
    <w:rsid w:val="004845CF"/>
    <w:rsid w:val="0048481C"/>
    <w:rsid w:val="0048548C"/>
    <w:rsid w:val="004863E5"/>
    <w:rsid w:val="004864B2"/>
    <w:rsid w:val="004918B1"/>
    <w:rsid w:val="004978A1"/>
    <w:rsid w:val="004A01CE"/>
    <w:rsid w:val="004A0762"/>
    <w:rsid w:val="004A1493"/>
    <w:rsid w:val="004A3940"/>
    <w:rsid w:val="004A3C73"/>
    <w:rsid w:val="004A4246"/>
    <w:rsid w:val="004A5F1A"/>
    <w:rsid w:val="004A612F"/>
    <w:rsid w:val="004B0051"/>
    <w:rsid w:val="004B105A"/>
    <w:rsid w:val="004B31C3"/>
    <w:rsid w:val="004B4E67"/>
    <w:rsid w:val="004B50C3"/>
    <w:rsid w:val="004B5B37"/>
    <w:rsid w:val="004B68FB"/>
    <w:rsid w:val="004C1C4B"/>
    <w:rsid w:val="004C3211"/>
    <w:rsid w:val="004C3F3F"/>
    <w:rsid w:val="004C4A0F"/>
    <w:rsid w:val="004D0444"/>
    <w:rsid w:val="004D04B1"/>
    <w:rsid w:val="004D5240"/>
    <w:rsid w:val="004E07A1"/>
    <w:rsid w:val="004E3DD0"/>
    <w:rsid w:val="004E3F9B"/>
    <w:rsid w:val="004E4C62"/>
    <w:rsid w:val="004E4E0D"/>
    <w:rsid w:val="004E542A"/>
    <w:rsid w:val="004E64AF"/>
    <w:rsid w:val="004E7E13"/>
    <w:rsid w:val="004F017B"/>
    <w:rsid w:val="004F3270"/>
    <w:rsid w:val="004F3F24"/>
    <w:rsid w:val="004F4396"/>
    <w:rsid w:val="004F4925"/>
    <w:rsid w:val="004F7818"/>
    <w:rsid w:val="005011D0"/>
    <w:rsid w:val="0050281B"/>
    <w:rsid w:val="00503188"/>
    <w:rsid w:val="00503745"/>
    <w:rsid w:val="005039C8"/>
    <w:rsid w:val="00510AAC"/>
    <w:rsid w:val="00510F72"/>
    <w:rsid w:val="0051150E"/>
    <w:rsid w:val="00512DC5"/>
    <w:rsid w:val="00513DE9"/>
    <w:rsid w:val="00520D54"/>
    <w:rsid w:val="00521A92"/>
    <w:rsid w:val="00521E0D"/>
    <w:rsid w:val="00525AB4"/>
    <w:rsid w:val="00527F51"/>
    <w:rsid w:val="00530097"/>
    <w:rsid w:val="00531B5E"/>
    <w:rsid w:val="00536358"/>
    <w:rsid w:val="005375DC"/>
    <w:rsid w:val="005376D9"/>
    <w:rsid w:val="00542C41"/>
    <w:rsid w:val="00544C53"/>
    <w:rsid w:val="00544F28"/>
    <w:rsid w:val="00547C93"/>
    <w:rsid w:val="00547D5A"/>
    <w:rsid w:val="005504B5"/>
    <w:rsid w:val="00553B24"/>
    <w:rsid w:val="00553C14"/>
    <w:rsid w:val="00554CDE"/>
    <w:rsid w:val="00557BA9"/>
    <w:rsid w:val="00560092"/>
    <w:rsid w:val="005613A2"/>
    <w:rsid w:val="00561B43"/>
    <w:rsid w:val="005626F7"/>
    <w:rsid w:val="00562A90"/>
    <w:rsid w:val="005630F3"/>
    <w:rsid w:val="0056342B"/>
    <w:rsid w:val="005635E0"/>
    <w:rsid w:val="005636FF"/>
    <w:rsid w:val="005725CD"/>
    <w:rsid w:val="005759CD"/>
    <w:rsid w:val="005829DB"/>
    <w:rsid w:val="005833F1"/>
    <w:rsid w:val="00585B4C"/>
    <w:rsid w:val="0058638D"/>
    <w:rsid w:val="005867AF"/>
    <w:rsid w:val="00590684"/>
    <w:rsid w:val="00591691"/>
    <w:rsid w:val="00593F06"/>
    <w:rsid w:val="00594299"/>
    <w:rsid w:val="0059522D"/>
    <w:rsid w:val="0059606A"/>
    <w:rsid w:val="005A5876"/>
    <w:rsid w:val="005A5C9F"/>
    <w:rsid w:val="005B66EA"/>
    <w:rsid w:val="005C0585"/>
    <w:rsid w:val="005C122B"/>
    <w:rsid w:val="005C1F9F"/>
    <w:rsid w:val="005C40B8"/>
    <w:rsid w:val="005C7AE4"/>
    <w:rsid w:val="005D062E"/>
    <w:rsid w:val="005D0945"/>
    <w:rsid w:val="005D134C"/>
    <w:rsid w:val="005D261D"/>
    <w:rsid w:val="005D2646"/>
    <w:rsid w:val="005D5307"/>
    <w:rsid w:val="005D5DC9"/>
    <w:rsid w:val="005D7519"/>
    <w:rsid w:val="005E24EF"/>
    <w:rsid w:val="005E5D01"/>
    <w:rsid w:val="005E6298"/>
    <w:rsid w:val="005E7086"/>
    <w:rsid w:val="005F0996"/>
    <w:rsid w:val="005F0D42"/>
    <w:rsid w:val="005F3A34"/>
    <w:rsid w:val="005F4254"/>
    <w:rsid w:val="005F497B"/>
    <w:rsid w:val="005F5898"/>
    <w:rsid w:val="005F5F2E"/>
    <w:rsid w:val="006014E6"/>
    <w:rsid w:val="0060166D"/>
    <w:rsid w:val="00601CDE"/>
    <w:rsid w:val="00602A56"/>
    <w:rsid w:val="006035E6"/>
    <w:rsid w:val="00603BA1"/>
    <w:rsid w:val="00604040"/>
    <w:rsid w:val="00606953"/>
    <w:rsid w:val="00606C35"/>
    <w:rsid w:val="0060733C"/>
    <w:rsid w:val="0060796E"/>
    <w:rsid w:val="00611C4A"/>
    <w:rsid w:val="00612A2D"/>
    <w:rsid w:val="00613EAD"/>
    <w:rsid w:val="006143B1"/>
    <w:rsid w:val="00614F6E"/>
    <w:rsid w:val="00621F2F"/>
    <w:rsid w:val="0062255D"/>
    <w:rsid w:val="00625B99"/>
    <w:rsid w:val="0062658A"/>
    <w:rsid w:val="00630B2A"/>
    <w:rsid w:val="006310BC"/>
    <w:rsid w:val="0063324F"/>
    <w:rsid w:val="006339DE"/>
    <w:rsid w:val="006341A1"/>
    <w:rsid w:val="00634D1C"/>
    <w:rsid w:val="006422BD"/>
    <w:rsid w:val="006436C6"/>
    <w:rsid w:val="00644627"/>
    <w:rsid w:val="006525F8"/>
    <w:rsid w:val="00652E8E"/>
    <w:rsid w:val="00656465"/>
    <w:rsid w:val="00660BE7"/>
    <w:rsid w:val="00665064"/>
    <w:rsid w:val="006653FA"/>
    <w:rsid w:val="0067401E"/>
    <w:rsid w:val="00675309"/>
    <w:rsid w:val="0067664B"/>
    <w:rsid w:val="006772F0"/>
    <w:rsid w:val="00680BBB"/>
    <w:rsid w:val="00685FA0"/>
    <w:rsid w:val="0068770D"/>
    <w:rsid w:val="00690386"/>
    <w:rsid w:val="00691286"/>
    <w:rsid w:val="00694274"/>
    <w:rsid w:val="006A0CF1"/>
    <w:rsid w:val="006A6DAE"/>
    <w:rsid w:val="006B0157"/>
    <w:rsid w:val="006B080B"/>
    <w:rsid w:val="006B2BCC"/>
    <w:rsid w:val="006B3E15"/>
    <w:rsid w:val="006B45DE"/>
    <w:rsid w:val="006B7CF5"/>
    <w:rsid w:val="006B7FBA"/>
    <w:rsid w:val="006C0A45"/>
    <w:rsid w:val="006C1457"/>
    <w:rsid w:val="006C41C7"/>
    <w:rsid w:val="006C5A09"/>
    <w:rsid w:val="006C6546"/>
    <w:rsid w:val="006C7049"/>
    <w:rsid w:val="006C71DF"/>
    <w:rsid w:val="006D08E6"/>
    <w:rsid w:val="006D3005"/>
    <w:rsid w:val="006D4993"/>
    <w:rsid w:val="006D7A13"/>
    <w:rsid w:val="006E1160"/>
    <w:rsid w:val="006E1F52"/>
    <w:rsid w:val="006E3826"/>
    <w:rsid w:val="006E4FFF"/>
    <w:rsid w:val="006F3A78"/>
    <w:rsid w:val="006F4B4A"/>
    <w:rsid w:val="006F5F88"/>
    <w:rsid w:val="0070132B"/>
    <w:rsid w:val="007014FE"/>
    <w:rsid w:val="00701A9C"/>
    <w:rsid w:val="00702363"/>
    <w:rsid w:val="007042D2"/>
    <w:rsid w:val="0071417D"/>
    <w:rsid w:val="007146B1"/>
    <w:rsid w:val="007169CC"/>
    <w:rsid w:val="00723EEE"/>
    <w:rsid w:val="00725A92"/>
    <w:rsid w:val="007271E9"/>
    <w:rsid w:val="007275A6"/>
    <w:rsid w:val="00730FC6"/>
    <w:rsid w:val="00732B45"/>
    <w:rsid w:val="00736820"/>
    <w:rsid w:val="00736B85"/>
    <w:rsid w:val="00736F00"/>
    <w:rsid w:val="00745EE8"/>
    <w:rsid w:val="0074731D"/>
    <w:rsid w:val="007476C4"/>
    <w:rsid w:val="0075193B"/>
    <w:rsid w:val="00751CAD"/>
    <w:rsid w:val="00751EDF"/>
    <w:rsid w:val="00753FF9"/>
    <w:rsid w:val="00754910"/>
    <w:rsid w:val="007561CE"/>
    <w:rsid w:val="00760868"/>
    <w:rsid w:val="007610BD"/>
    <w:rsid w:val="00761295"/>
    <w:rsid w:val="0076335B"/>
    <w:rsid w:val="0076666E"/>
    <w:rsid w:val="0076674E"/>
    <w:rsid w:val="00766982"/>
    <w:rsid w:val="00770EF5"/>
    <w:rsid w:val="00776DCE"/>
    <w:rsid w:val="00777A7F"/>
    <w:rsid w:val="007803E8"/>
    <w:rsid w:val="00780601"/>
    <w:rsid w:val="007807BC"/>
    <w:rsid w:val="007810E7"/>
    <w:rsid w:val="00781313"/>
    <w:rsid w:val="007831B5"/>
    <w:rsid w:val="00786A11"/>
    <w:rsid w:val="0079042C"/>
    <w:rsid w:val="0079193F"/>
    <w:rsid w:val="00792513"/>
    <w:rsid w:val="00793F2B"/>
    <w:rsid w:val="00794FE1"/>
    <w:rsid w:val="007A1919"/>
    <w:rsid w:val="007A196A"/>
    <w:rsid w:val="007A1E0D"/>
    <w:rsid w:val="007A57B6"/>
    <w:rsid w:val="007B3742"/>
    <w:rsid w:val="007B46BD"/>
    <w:rsid w:val="007B7E38"/>
    <w:rsid w:val="007C35BB"/>
    <w:rsid w:val="007C4E54"/>
    <w:rsid w:val="007C51FC"/>
    <w:rsid w:val="007C5355"/>
    <w:rsid w:val="007C556D"/>
    <w:rsid w:val="007C7BBE"/>
    <w:rsid w:val="007D1B31"/>
    <w:rsid w:val="007D7DDE"/>
    <w:rsid w:val="007E0A49"/>
    <w:rsid w:val="007F0B2A"/>
    <w:rsid w:val="007F1E1C"/>
    <w:rsid w:val="00801532"/>
    <w:rsid w:val="00802B29"/>
    <w:rsid w:val="008033F8"/>
    <w:rsid w:val="00804B3D"/>
    <w:rsid w:val="00804C97"/>
    <w:rsid w:val="008056FE"/>
    <w:rsid w:val="008074DC"/>
    <w:rsid w:val="0081008D"/>
    <w:rsid w:val="00810341"/>
    <w:rsid w:val="00811020"/>
    <w:rsid w:val="0081498B"/>
    <w:rsid w:val="00815352"/>
    <w:rsid w:val="0081782B"/>
    <w:rsid w:val="00817D68"/>
    <w:rsid w:val="008203F2"/>
    <w:rsid w:val="00822720"/>
    <w:rsid w:val="00825399"/>
    <w:rsid w:val="00835BDB"/>
    <w:rsid w:val="00835E7D"/>
    <w:rsid w:val="00836233"/>
    <w:rsid w:val="00836596"/>
    <w:rsid w:val="00840940"/>
    <w:rsid w:val="00840B11"/>
    <w:rsid w:val="00840FEF"/>
    <w:rsid w:val="00841FE2"/>
    <w:rsid w:val="008436C5"/>
    <w:rsid w:val="00843FB4"/>
    <w:rsid w:val="00850684"/>
    <w:rsid w:val="008525DE"/>
    <w:rsid w:val="00854903"/>
    <w:rsid w:val="00854A18"/>
    <w:rsid w:val="00855AAC"/>
    <w:rsid w:val="00856962"/>
    <w:rsid w:val="00864C68"/>
    <w:rsid w:val="00866013"/>
    <w:rsid w:val="008715C7"/>
    <w:rsid w:val="00871F31"/>
    <w:rsid w:val="00873066"/>
    <w:rsid w:val="00873D9A"/>
    <w:rsid w:val="00874AE9"/>
    <w:rsid w:val="0087690A"/>
    <w:rsid w:val="00877B8B"/>
    <w:rsid w:val="0088183C"/>
    <w:rsid w:val="00883392"/>
    <w:rsid w:val="00885842"/>
    <w:rsid w:val="00885D6D"/>
    <w:rsid w:val="00890D4E"/>
    <w:rsid w:val="008935D9"/>
    <w:rsid w:val="0089674F"/>
    <w:rsid w:val="00897996"/>
    <w:rsid w:val="008A065E"/>
    <w:rsid w:val="008A13FF"/>
    <w:rsid w:val="008A4398"/>
    <w:rsid w:val="008A7390"/>
    <w:rsid w:val="008A7B4A"/>
    <w:rsid w:val="008B0B99"/>
    <w:rsid w:val="008B2009"/>
    <w:rsid w:val="008B3908"/>
    <w:rsid w:val="008B686C"/>
    <w:rsid w:val="008C0285"/>
    <w:rsid w:val="008C10B7"/>
    <w:rsid w:val="008C3AAF"/>
    <w:rsid w:val="008C5299"/>
    <w:rsid w:val="008C617D"/>
    <w:rsid w:val="008D3666"/>
    <w:rsid w:val="008D52CE"/>
    <w:rsid w:val="008D5B06"/>
    <w:rsid w:val="008D5E7B"/>
    <w:rsid w:val="008E45DF"/>
    <w:rsid w:val="008E4F6B"/>
    <w:rsid w:val="008F13BD"/>
    <w:rsid w:val="008F4E89"/>
    <w:rsid w:val="0090260C"/>
    <w:rsid w:val="00904214"/>
    <w:rsid w:val="00904E27"/>
    <w:rsid w:val="00904EA5"/>
    <w:rsid w:val="00905AF2"/>
    <w:rsid w:val="00906AC0"/>
    <w:rsid w:val="009124A3"/>
    <w:rsid w:val="0091308C"/>
    <w:rsid w:val="00913B59"/>
    <w:rsid w:val="00915F25"/>
    <w:rsid w:val="009165C9"/>
    <w:rsid w:val="00920130"/>
    <w:rsid w:val="00921BA8"/>
    <w:rsid w:val="00923B69"/>
    <w:rsid w:val="009300FE"/>
    <w:rsid w:val="00934BA2"/>
    <w:rsid w:val="00934D15"/>
    <w:rsid w:val="009374BB"/>
    <w:rsid w:val="00940C41"/>
    <w:rsid w:val="00950C06"/>
    <w:rsid w:val="00953523"/>
    <w:rsid w:val="009544B1"/>
    <w:rsid w:val="00955078"/>
    <w:rsid w:val="0095725B"/>
    <w:rsid w:val="00957E45"/>
    <w:rsid w:val="00962522"/>
    <w:rsid w:val="00962C60"/>
    <w:rsid w:val="00965AEA"/>
    <w:rsid w:val="009702EC"/>
    <w:rsid w:val="00971AD4"/>
    <w:rsid w:val="00971CA8"/>
    <w:rsid w:val="00971F18"/>
    <w:rsid w:val="00972387"/>
    <w:rsid w:val="00972CBB"/>
    <w:rsid w:val="009731A8"/>
    <w:rsid w:val="0097379F"/>
    <w:rsid w:val="00974192"/>
    <w:rsid w:val="00974B1D"/>
    <w:rsid w:val="00984498"/>
    <w:rsid w:val="00985285"/>
    <w:rsid w:val="00990A5B"/>
    <w:rsid w:val="009923CC"/>
    <w:rsid w:val="009924A9"/>
    <w:rsid w:val="00992890"/>
    <w:rsid w:val="00994BE2"/>
    <w:rsid w:val="009954F3"/>
    <w:rsid w:val="009A0DF3"/>
    <w:rsid w:val="009A40F1"/>
    <w:rsid w:val="009A6CA6"/>
    <w:rsid w:val="009B00DC"/>
    <w:rsid w:val="009B47F1"/>
    <w:rsid w:val="009B7ACC"/>
    <w:rsid w:val="009C1089"/>
    <w:rsid w:val="009C34FA"/>
    <w:rsid w:val="009C39CD"/>
    <w:rsid w:val="009C557D"/>
    <w:rsid w:val="009C6A3A"/>
    <w:rsid w:val="009D0071"/>
    <w:rsid w:val="009D3414"/>
    <w:rsid w:val="009D3876"/>
    <w:rsid w:val="009D40BF"/>
    <w:rsid w:val="009D41F5"/>
    <w:rsid w:val="009D530A"/>
    <w:rsid w:val="009E23B3"/>
    <w:rsid w:val="009E66E4"/>
    <w:rsid w:val="009E7EAF"/>
    <w:rsid w:val="009F1730"/>
    <w:rsid w:val="009F387F"/>
    <w:rsid w:val="009F66A2"/>
    <w:rsid w:val="009F704A"/>
    <w:rsid w:val="00A003FF"/>
    <w:rsid w:val="00A00FA7"/>
    <w:rsid w:val="00A0520F"/>
    <w:rsid w:val="00A072B7"/>
    <w:rsid w:val="00A127F7"/>
    <w:rsid w:val="00A15563"/>
    <w:rsid w:val="00A1628F"/>
    <w:rsid w:val="00A1641F"/>
    <w:rsid w:val="00A211BA"/>
    <w:rsid w:val="00A21B6E"/>
    <w:rsid w:val="00A24523"/>
    <w:rsid w:val="00A252A8"/>
    <w:rsid w:val="00A2586F"/>
    <w:rsid w:val="00A266ED"/>
    <w:rsid w:val="00A32175"/>
    <w:rsid w:val="00A32CD1"/>
    <w:rsid w:val="00A332E5"/>
    <w:rsid w:val="00A34F5F"/>
    <w:rsid w:val="00A4255E"/>
    <w:rsid w:val="00A43F2F"/>
    <w:rsid w:val="00A4550B"/>
    <w:rsid w:val="00A51AA4"/>
    <w:rsid w:val="00A56BC6"/>
    <w:rsid w:val="00A56C4E"/>
    <w:rsid w:val="00A574A1"/>
    <w:rsid w:val="00A62CD6"/>
    <w:rsid w:val="00A63029"/>
    <w:rsid w:val="00A643B3"/>
    <w:rsid w:val="00A6526A"/>
    <w:rsid w:val="00A6616B"/>
    <w:rsid w:val="00A673CB"/>
    <w:rsid w:val="00A70CE2"/>
    <w:rsid w:val="00A73A90"/>
    <w:rsid w:val="00A74149"/>
    <w:rsid w:val="00A76C70"/>
    <w:rsid w:val="00A8219B"/>
    <w:rsid w:val="00A84BFD"/>
    <w:rsid w:val="00A86924"/>
    <w:rsid w:val="00A878CB"/>
    <w:rsid w:val="00A90456"/>
    <w:rsid w:val="00A9184A"/>
    <w:rsid w:val="00A93391"/>
    <w:rsid w:val="00A936F7"/>
    <w:rsid w:val="00AA237B"/>
    <w:rsid w:val="00AA5ECB"/>
    <w:rsid w:val="00AB07A5"/>
    <w:rsid w:val="00AB2069"/>
    <w:rsid w:val="00AB26A9"/>
    <w:rsid w:val="00AB3181"/>
    <w:rsid w:val="00AB3E7B"/>
    <w:rsid w:val="00AB67EC"/>
    <w:rsid w:val="00AB7648"/>
    <w:rsid w:val="00AC1667"/>
    <w:rsid w:val="00AC64C0"/>
    <w:rsid w:val="00AC69AD"/>
    <w:rsid w:val="00AC6B34"/>
    <w:rsid w:val="00AC6FF0"/>
    <w:rsid w:val="00AD3DC9"/>
    <w:rsid w:val="00AE2F40"/>
    <w:rsid w:val="00AE4EEE"/>
    <w:rsid w:val="00AF03E6"/>
    <w:rsid w:val="00AF0A6C"/>
    <w:rsid w:val="00AF3F55"/>
    <w:rsid w:val="00AF41BC"/>
    <w:rsid w:val="00AF4C28"/>
    <w:rsid w:val="00AF51BA"/>
    <w:rsid w:val="00AF72B6"/>
    <w:rsid w:val="00B00A28"/>
    <w:rsid w:val="00B10FAD"/>
    <w:rsid w:val="00B11851"/>
    <w:rsid w:val="00B163DC"/>
    <w:rsid w:val="00B20319"/>
    <w:rsid w:val="00B246E3"/>
    <w:rsid w:val="00B2574E"/>
    <w:rsid w:val="00B3138D"/>
    <w:rsid w:val="00B331A7"/>
    <w:rsid w:val="00B345E1"/>
    <w:rsid w:val="00B355A8"/>
    <w:rsid w:val="00B35DED"/>
    <w:rsid w:val="00B40080"/>
    <w:rsid w:val="00B42DC6"/>
    <w:rsid w:val="00B45DEA"/>
    <w:rsid w:val="00B506C5"/>
    <w:rsid w:val="00B5072A"/>
    <w:rsid w:val="00B51BE9"/>
    <w:rsid w:val="00B51D4D"/>
    <w:rsid w:val="00B63CDB"/>
    <w:rsid w:val="00B65DA4"/>
    <w:rsid w:val="00B710C9"/>
    <w:rsid w:val="00B711E3"/>
    <w:rsid w:val="00B750C7"/>
    <w:rsid w:val="00B750F3"/>
    <w:rsid w:val="00B7673A"/>
    <w:rsid w:val="00B767CD"/>
    <w:rsid w:val="00B773A7"/>
    <w:rsid w:val="00B83A15"/>
    <w:rsid w:val="00B84BDD"/>
    <w:rsid w:val="00B84F30"/>
    <w:rsid w:val="00B90458"/>
    <w:rsid w:val="00B906D5"/>
    <w:rsid w:val="00BA0AD1"/>
    <w:rsid w:val="00BA1FD9"/>
    <w:rsid w:val="00BA35E4"/>
    <w:rsid w:val="00BA39B7"/>
    <w:rsid w:val="00BA4170"/>
    <w:rsid w:val="00BA61EA"/>
    <w:rsid w:val="00BA6E27"/>
    <w:rsid w:val="00BB1675"/>
    <w:rsid w:val="00BB55AD"/>
    <w:rsid w:val="00BB5EAD"/>
    <w:rsid w:val="00BB63D7"/>
    <w:rsid w:val="00BB6C52"/>
    <w:rsid w:val="00BC20F4"/>
    <w:rsid w:val="00BC2B7B"/>
    <w:rsid w:val="00BC4A18"/>
    <w:rsid w:val="00BC53F1"/>
    <w:rsid w:val="00BC6C45"/>
    <w:rsid w:val="00BC7E6C"/>
    <w:rsid w:val="00BD0133"/>
    <w:rsid w:val="00BD4189"/>
    <w:rsid w:val="00BD56A8"/>
    <w:rsid w:val="00BD5CEC"/>
    <w:rsid w:val="00BD775F"/>
    <w:rsid w:val="00BE3ACA"/>
    <w:rsid w:val="00BE4209"/>
    <w:rsid w:val="00BF1DE2"/>
    <w:rsid w:val="00BF23D1"/>
    <w:rsid w:val="00BF57BE"/>
    <w:rsid w:val="00C015CD"/>
    <w:rsid w:val="00C018C9"/>
    <w:rsid w:val="00C027BD"/>
    <w:rsid w:val="00C03654"/>
    <w:rsid w:val="00C04D79"/>
    <w:rsid w:val="00C06105"/>
    <w:rsid w:val="00C07426"/>
    <w:rsid w:val="00C07E46"/>
    <w:rsid w:val="00C11552"/>
    <w:rsid w:val="00C13F03"/>
    <w:rsid w:val="00C1737F"/>
    <w:rsid w:val="00C24FCC"/>
    <w:rsid w:val="00C26053"/>
    <w:rsid w:val="00C3322F"/>
    <w:rsid w:val="00C3555D"/>
    <w:rsid w:val="00C41418"/>
    <w:rsid w:val="00C42014"/>
    <w:rsid w:val="00C42D18"/>
    <w:rsid w:val="00C43492"/>
    <w:rsid w:val="00C43D28"/>
    <w:rsid w:val="00C4409A"/>
    <w:rsid w:val="00C468E1"/>
    <w:rsid w:val="00C5257C"/>
    <w:rsid w:val="00C52BF5"/>
    <w:rsid w:val="00C560F8"/>
    <w:rsid w:val="00C602CE"/>
    <w:rsid w:val="00C60EA2"/>
    <w:rsid w:val="00C6149F"/>
    <w:rsid w:val="00C61B47"/>
    <w:rsid w:val="00C61B54"/>
    <w:rsid w:val="00C65EA4"/>
    <w:rsid w:val="00C71574"/>
    <w:rsid w:val="00C715CA"/>
    <w:rsid w:val="00C726DC"/>
    <w:rsid w:val="00C73142"/>
    <w:rsid w:val="00C74322"/>
    <w:rsid w:val="00C75235"/>
    <w:rsid w:val="00C754EE"/>
    <w:rsid w:val="00C77299"/>
    <w:rsid w:val="00C8383A"/>
    <w:rsid w:val="00C85CBA"/>
    <w:rsid w:val="00C86242"/>
    <w:rsid w:val="00C86A35"/>
    <w:rsid w:val="00C905EB"/>
    <w:rsid w:val="00C90DA2"/>
    <w:rsid w:val="00C91D47"/>
    <w:rsid w:val="00C93C73"/>
    <w:rsid w:val="00C96926"/>
    <w:rsid w:val="00C97E1B"/>
    <w:rsid w:val="00CA1F90"/>
    <w:rsid w:val="00CA384E"/>
    <w:rsid w:val="00CA4193"/>
    <w:rsid w:val="00CA763A"/>
    <w:rsid w:val="00CB0EA5"/>
    <w:rsid w:val="00CB0F0E"/>
    <w:rsid w:val="00CB0FBB"/>
    <w:rsid w:val="00CB1AC1"/>
    <w:rsid w:val="00CB25F3"/>
    <w:rsid w:val="00CB4379"/>
    <w:rsid w:val="00CB575B"/>
    <w:rsid w:val="00CB6CDB"/>
    <w:rsid w:val="00CC0F8C"/>
    <w:rsid w:val="00CC7899"/>
    <w:rsid w:val="00CD084A"/>
    <w:rsid w:val="00CD09AE"/>
    <w:rsid w:val="00CD1A1F"/>
    <w:rsid w:val="00CD41CF"/>
    <w:rsid w:val="00CD5B50"/>
    <w:rsid w:val="00CD6C80"/>
    <w:rsid w:val="00CE15B5"/>
    <w:rsid w:val="00CE1A9C"/>
    <w:rsid w:val="00CE27CB"/>
    <w:rsid w:val="00CE3378"/>
    <w:rsid w:val="00CE52E2"/>
    <w:rsid w:val="00CE5C58"/>
    <w:rsid w:val="00CF32C9"/>
    <w:rsid w:val="00CF49DF"/>
    <w:rsid w:val="00CF5084"/>
    <w:rsid w:val="00D00363"/>
    <w:rsid w:val="00D00489"/>
    <w:rsid w:val="00D03477"/>
    <w:rsid w:val="00D05004"/>
    <w:rsid w:val="00D073B4"/>
    <w:rsid w:val="00D11705"/>
    <w:rsid w:val="00D12F62"/>
    <w:rsid w:val="00D13D60"/>
    <w:rsid w:val="00D14EE5"/>
    <w:rsid w:val="00D20443"/>
    <w:rsid w:val="00D276A6"/>
    <w:rsid w:val="00D27D92"/>
    <w:rsid w:val="00D3362E"/>
    <w:rsid w:val="00D33A1D"/>
    <w:rsid w:val="00D3468F"/>
    <w:rsid w:val="00D34FA6"/>
    <w:rsid w:val="00D35F60"/>
    <w:rsid w:val="00D40E95"/>
    <w:rsid w:val="00D41A71"/>
    <w:rsid w:val="00D4252D"/>
    <w:rsid w:val="00D4404C"/>
    <w:rsid w:val="00D4452C"/>
    <w:rsid w:val="00D44F47"/>
    <w:rsid w:val="00D45893"/>
    <w:rsid w:val="00D5007D"/>
    <w:rsid w:val="00D5027D"/>
    <w:rsid w:val="00D509FA"/>
    <w:rsid w:val="00D53A30"/>
    <w:rsid w:val="00D54429"/>
    <w:rsid w:val="00D57BFA"/>
    <w:rsid w:val="00D66750"/>
    <w:rsid w:val="00D67CB2"/>
    <w:rsid w:val="00D70645"/>
    <w:rsid w:val="00D73336"/>
    <w:rsid w:val="00D741C6"/>
    <w:rsid w:val="00D800D2"/>
    <w:rsid w:val="00D83A14"/>
    <w:rsid w:val="00D85BEA"/>
    <w:rsid w:val="00D91FF8"/>
    <w:rsid w:val="00D96525"/>
    <w:rsid w:val="00DA16F6"/>
    <w:rsid w:val="00DA2EBC"/>
    <w:rsid w:val="00DA51C5"/>
    <w:rsid w:val="00DA57A4"/>
    <w:rsid w:val="00DB0DB9"/>
    <w:rsid w:val="00DB2090"/>
    <w:rsid w:val="00DB3211"/>
    <w:rsid w:val="00DB3A94"/>
    <w:rsid w:val="00DB5B9D"/>
    <w:rsid w:val="00DB7EEE"/>
    <w:rsid w:val="00DC246F"/>
    <w:rsid w:val="00DC5A4F"/>
    <w:rsid w:val="00DC662E"/>
    <w:rsid w:val="00DC69BC"/>
    <w:rsid w:val="00DD007F"/>
    <w:rsid w:val="00DD0560"/>
    <w:rsid w:val="00DD1979"/>
    <w:rsid w:val="00DD25BC"/>
    <w:rsid w:val="00DD2A99"/>
    <w:rsid w:val="00DD773C"/>
    <w:rsid w:val="00DE191D"/>
    <w:rsid w:val="00DE1FB1"/>
    <w:rsid w:val="00DE3527"/>
    <w:rsid w:val="00DE5163"/>
    <w:rsid w:val="00DE5790"/>
    <w:rsid w:val="00DE62BB"/>
    <w:rsid w:val="00DF0C0B"/>
    <w:rsid w:val="00DF4FB7"/>
    <w:rsid w:val="00DF59E8"/>
    <w:rsid w:val="00DF5DA7"/>
    <w:rsid w:val="00DF5E2A"/>
    <w:rsid w:val="00DF7A8C"/>
    <w:rsid w:val="00E008FB"/>
    <w:rsid w:val="00E00F27"/>
    <w:rsid w:val="00E02AE5"/>
    <w:rsid w:val="00E02B47"/>
    <w:rsid w:val="00E03ECC"/>
    <w:rsid w:val="00E046E0"/>
    <w:rsid w:val="00E1174C"/>
    <w:rsid w:val="00E123FC"/>
    <w:rsid w:val="00E15723"/>
    <w:rsid w:val="00E15A1A"/>
    <w:rsid w:val="00E15DF2"/>
    <w:rsid w:val="00E2174F"/>
    <w:rsid w:val="00E27068"/>
    <w:rsid w:val="00E278F0"/>
    <w:rsid w:val="00E27E7C"/>
    <w:rsid w:val="00E301CA"/>
    <w:rsid w:val="00E30613"/>
    <w:rsid w:val="00E316B6"/>
    <w:rsid w:val="00E3205B"/>
    <w:rsid w:val="00E34062"/>
    <w:rsid w:val="00E35449"/>
    <w:rsid w:val="00E407AA"/>
    <w:rsid w:val="00E42547"/>
    <w:rsid w:val="00E4576B"/>
    <w:rsid w:val="00E5266D"/>
    <w:rsid w:val="00E55C63"/>
    <w:rsid w:val="00E55F9B"/>
    <w:rsid w:val="00E57F7C"/>
    <w:rsid w:val="00E62212"/>
    <w:rsid w:val="00E669EA"/>
    <w:rsid w:val="00E6787E"/>
    <w:rsid w:val="00E70382"/>
    <w:rsid w:val="00E71058"/>
    <w:rsid w:val="00E715FC"/>
    <w:rsid w:val="00E719C8"/>
    <w:rsid w:val="00E73D70"/>
    <w:rsid w:val="00E748EC"/>
    <w:rsid w:val="00E7490F"/>
    <w:rsid w:val="00E777A8"/>
    <w:rsid w:val="00E80390"/>
    <w:rsid w:val="00E8477F"/>
    <w:rsid w:val="00E85496"/>
    <w:rsid w:val="00E904FD"/>
    <w:rsid w:val="00E90EA0"/>
    <w:rsid w:val="00E90F69"/>
    <w:rsid w:val="00E91870"/>
    <w:rsid w:val="00E91AB7"/>
    <w:rsid w:val="00E9255D"/>
    <w:rsid w:val="00E95A79"/>
    <w:rsid w:val="00E960C0"/>
    <w:rsid w:val="00EA08D2"/>
    <w:rsid w:val="00EA1728"/>
    <w:rsid w:val="00EA3726"/>
    <w:rsid w:val="00EA7C22"/>
    <w:rsid w:val="00EB0315"/>
    <w:rsid w:val="00EB0F34"/>
    <w:rsid w:val="00EC0668"/>
    <w:rsid w:val="00EC2F59"/>
    <w:rsid w:val="00EC3036"/>
    <w:rsid w:val="00EC348F"/>
    <w:rsid w:val="00EC4146"/>
    <w:rsid w:val="00EC4586"/>
    <w:rsid w:val="00EC49ED"/>
    <w:rsid w:val="00ED0825"/>
    <w:rsid w:val="00ED465D"/>
    <w:rsid w:val="00ED47F2"/>
    <w:rsid w:val="00ED5FA2"/>
    <w:rsid w:val="00ED6CB7"/>
    <w:rsid w:val="00ED7C2E"/>
    <w:rsid w:val="00EE024A"/>
    <w:rsid w:val="00EF0D72"/>
    <w:rsid w:val="00EF18BF"/>
    <w:rsid w:val="00EF1F34"/>
    <w:rsid w:val="00EF3855"/>
    <w:rsid w:val="00EF48EA"/>
    <w:rsid w:val="00EF4EFE"/>
    <w:rsid w:val="00EF5073"/>
    <w:rsid w:val="00EF5E80"/>
    <w:rsid w:val="00EF6EA6"/>
    <w:rsid w:val="00F013DA"/>
    <w:rsid w:val="00F03141"/>
    <w:rsid w:val="00F05842"/>
    <w:rsid w:val="00F05851"/>
    <w:rsid w:val="00F0658B"/>
    <w:rsid w:val="00F07312"/>
    <w:rsid w:val="00F07495"/>
    <w:rsid w:val="00F0773D"/>
    <w:rsid w:val="00F14216"/>
    <w:rsid w:val="00F14BC9"/>
    <w:rsid w:val="00F1606F"/>
    <w:rsid w:val="00F16F95"/>
    <w:rsid w:val="00F16FEE"/>
    <w:rsid w:val="00F2456A"/>
    <w:rsid w:val="00F25B19"/>
    <w:rsid w:val="00F26D2F"/>
    <w:rsid w:val="00F27A61"/>
    <w:rsid w:val="00F31CEB"/>
    <w:rsid w:val="00F34797"/>
    <w:rsid w:val="00F34997"/>
    <w:rsid w:val="00F34D96"/>
    <w:rsid w:val="00F37905"/>
    <w:rsid w:val="00F40B24"/>
    <w:rsid w:val="00F4372C"/>
    <w:rsid w:val="00F44EDB"/>
    <w:rsid w:val="00F456A7"/>
    <w:rsid w:val="00F46798"/>
    <w:rsid w:val="00F50AEB"/>
    <w:rsid w:val="00F54E36"/>
    <w:rsid w:val="00F550B5"/>
    <w:rsid w:val="00F5663D"/>
    <w:rsid w:val="00F622A0"/>
    <w:rsid w:val="00F6238C"/>
    <w:rsid w:val="00F64878"/>
    <w:rsid w:val="00F65DCF"/>
    <w:rsid w:val="00F6604C"/>
    <w:rsid w:val="00F700B4"/>
    <w:rsid w:val="00F70798"/>
    <w:rsid w:val="00F72D55"/>
    <w:rsid w:val="00F757B7"/>
    <w:rsid w:val="00F83945"/>
    <w:rsid w:val="00F8454B"/>
    <w:rsid w:val="00F84D2C"/>
    <w:rsid w:val="00F84EDF"/>
    <w:rsid w:val="00F866FE"/>
    <w:rsid w:val="00F86742"/>
    <w:rsid w:val="00F8691F"/>
    <w:rsid w:val="00F869F7"/>
    <w:rsid w:val="00F86EEC"/>
    <w:rsid w:val="00F87495"/>
    <w:rsid w:val="00F952FA"/>
    <w:rsid w:val="00F967D2"/>
    <w:rsid w:val="00FA1BC1"/>
    <w:rsid w:val="00FB3D2C"/>
    <w:rsid w:val="00FB5E0E"/>
    <w:rsid w:val="00FD0ED3"/>
    <w:rsid w:val="00FD1113"/>
    <w:rsid w:val="00FD60CA"/>
    <w:rsid w:val="00FD7BB7"/>
    <w:rsid w:val="00FE08D5"/>
    <w:rsid w:val="00FE6D14"/>
    <w:rsid w:val="00FE6E80"/>
    <w:rsid w:val="00FF0C43"/>
    <w:rsid w:val="00FF2516"/>
    <w:rsid w:val="00FF2EE5"/>
    <w:rsid w:val="00FF3183"/>
    <w:rsid w:val="00FF3E31"/>
    <w:rsid w:val="00FF41E7"/>
    <w:rsid w:val="00FF6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18B14"/>
  <w15:docId w15:val="{416C2562-28EE-4A6C-AC10-AB1C5EB5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2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wJaCJCy7O9JGy830EkbZ7Q/Jg==">CgMxLjAyCWguM3JkY3JqbjIOaC5kYWozajJ4bzZxNjYyCGguZ2pkZ3hzMgloLjNkeTZ2a20yCWguMzBqMHpsbDIJaC4yczhleW8xMghoLnR5amN3dDIJaC4yZXQ5MnAwMg5oLmgydzd1eXAyZDU5YjIJaC4xdDNoNXNmMgloLjFmb2I5dGUyDmguaG56eHNjaDVneXN6Mg5oLm90M3FxNnZ4YTA4ZjIIaC5sbnhiejk4AHIhMUFJNmZEOE5kY3VESlVnRFJaeWo0bThuWmExSndnbU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B03A74-3F87-4512-B61B-93CD54EA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11502</Words>
  <Characters>63266</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2026-03-20T18:25:00Z</cp:lastPrinted>
  <dcterms:created xsi:type="dcterms:W3CDTF">2026-04-09T17:24:00Z</dcterms:created>
  <dcterms:modified xsi:type="dcterms:W3CDTF">2026-04-09T17:24:00Z</dcterms:modified>
</cp:coreProperties>
</file>