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ECA6C" w14:textId="77777777" w:rsidR="007D68EE" w:rsidRDefault="007D68EE" w:rsidP="009950AD">
      <w:pPr>
        <w:pStyle w:val="NormalINFOEM"/>
      </w:pPr>
    </w:p>
    <w:p w14:paraId="49AF2C0C" w14:textId="341791EA" w:rsidR="00A970D5" w:rsidRPr="00A260AC" w:rsidRDefault="00A970D5" w:rsidP="009950AD">
      <w:pPr>
        <w:pStyle w:val="NormalINFOEM"/>
      </w:pPr>
      <w:r w:rsidRPr="00A260AC">
        <w:t>Resolución del Pleno del Instituto de Transparencia, Acceso a la Información Pública y Protección de Datos Personales del Estado de México</w:t>
      </w:r>
      <w:r w:rsidR="00FD2A3F" w:rsidRPr="00A260AC">
        <w:t xml:space="preserve"> </w:t>
      </w:r>
      <w:r w:rsidRPr="00A260AC">
        <w:t xml:space="preserve">y Municipios, con domicilio en Metepec, Estado de </w:t>
      </w:r>
      <w:r w:rsidR="008B2951" w:rsidRPr="00A260AC">
        <w:t xml:space="preserve">México, </w:t>
      </w:r>
      <w:r w:rsidR="000D2E93" w:rsidRPr="00A260AC">
        <w:t>a</w:t>
      </w:r>
      <w:r w:rsidR="0011108B" w:rsidRPr="00A260AC">
        <w:t xml:space="preserve"> </w:t>
      </w:r>
      <w:r w:rsidR="00716DD9" w:rsidRPr="00A260AC">
        <w:t>cinco de marzo de dos mil veintiséis</w:t>
      </w:r>
      <w:r w:rsidR="0011108B" w:rsidRPr="00A260AC">
        <w:t>.</w:t>
      </w:r>
    </w:p>
    <w:p w14:paraId="60399B74"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 w:val="22"/>
        </w:rPr>
      </w:pPr>
    </w:p>
    <w:p w14:paraId="1D0D9BD7" w14:textId="41391549" w:rsidR="00A970D5" w:rsidRPr="00A260AC" w:rsidRDefault="70652167" w:rsidP="70652167">
      <w:pPr>
        <w:pBdr>
          <w:top w:val="nil"/>
          <w:left w:val="nil"/>
          <w:bottom w:val="nil"/>
          <w:right w:val="nil"/>
          <w:between w:val="nil"/>
        </w:pBdr>
        <w:contextualSpacing/>
        <w:rPr>
          <w:rFonts w:eastAsia="Palatino Linotype" w:cs="Palatino Linotype"/>
          <w:b/>
          <w:bCs/>
          <w:color w:val="000000"/>
          <w:lang w:val="es-ES"/>
        </w:rPr>
      </w:pPr>
      <w:r w:rsidRPr="00A260AC">
        <w:rPr>
          <w:rFonts w:eastAsia="Palatino Linotype" w:cs="Palatino Linotype"/>
          <w:b/>
          <w:bCs/>
          <w:color w:val="000000" w:themeColor="text1"/>
          <w:lang w:val="es-ES"/>
        </w:rPr>
        <w:t>VISTO</w:t>
      </w:r>
      <w:r w:rsidRPr="00A260AC">
        <w:rPr>
          <w:rFonts w:eastAsia="Palatino Linotype" w:cs="Palatino Linotype"/>
          <w:color w:val="000000" w:themeColor="text1"/>
          <w:lang w:val="es-ES"/>
        </w:rPr>
        <w:t xml:space="preserve"> el expediente electrónico formado con motivo del recurso de revisión número </w:t>
      </w:r>
      <w:bookmarkStart w:id="0" w:name="_GoBack"/>
      <w:r w:rsidR="00716DD9" w:rsidRPr="00A260AC">
        <w:rPr>
          <w:rFonts w:eastAsia="Palatino Linotype" w:cs="Palatino Linotype"/>
          <w:b/>
          <w:bCs/>
          <w:color w:val="000000" w:themeColor="text1"/>
          <w:lang w:val="es-ES"/>
        </w:rPr>
        <w:t>01120/INFOEM/IP/RR/2026</w:t>
      </w:r>
      <w:bookmarkEnd w:id="0"/>
      <w:r w:rsidRPr="00A260AC">
        <w:rPr>
          <w:rFonts w:eastAsia="Palatino Linotype" w:cs="Palatino Linotype"/>
          <w:color w:val="000000" w:themeColor="text1"/>
          <w:lang w:val="es-ES"/>
        </w:rPr>
        <w:t xml:space="preserve">, interpuesto por </w:t>
      </w:r>
      <w:r w:rsidR="00A0761A">
        <w:rPr>
          <w:rFonts w:eastAsia="Palatino Linotype" w:cs="Palatino Linotype"/>
          <w:b/>
          <w:bCs/>
          <w:color w:val="000000" w:themeColor="text1"/>
          <w:lang w:val="es-ES"/>
        </w:rPr>
        <w:t>xxxxxxxxxxxxxxxxx</w:t>
      </w:r>
      <w:r w:rsidR="00E97C2F" w:rsidRPr="00A260AC">
        <w:rPr>
          <w:rFonts w:eastAsia="Palatino Linotype" w:cs="Palatino Linotype"/>
          <w:color w:val="000000" w:themeColor="text1"/>
          <w:lang w:val="es-ES"/>
        </w:rPr>
        <w:t>, en lo su</w:t>
      </w:r>
      <w:r w:rsidR="00771E23" w:rsidRPr="00A260AC">
        <w:rPr>
          <w:rFonts w:eastAsia="Palatino Linotype" w:cs="Palatino Linotype"/>
          <w:color w:val="000000" w:themeColor="text1"/>
          <w:lang w:val="es-ES"/>
        </w:rPr>
        <w:t>cesivo el</w:t>
      </w:r>
      <w:r w:rsidRPr="00A260AC">
        <w:rPr>
          <w:rFonts w:eastAsia="Palatino Linotype" w:cs="Palatino Linotype"/>
          <w:color w:val="000000" w:themeColor="text1"/>
          <w:lang w:val="es-ES"/>
        </w:rPr>
        <w:t xml:space="preserve"> </w:t>
      </w:r>
      <w:r w:rsidRPr="00A260AC">
        <w:rPr>
          <w:rFonts w:eastAsia="Palatino Linotype" w:cs="Palatino Linotype"/>
          <w:b/>
          <w:bCs/>
          <w:color w:val="000000" w:themeColor="text1"/>
          <w:lang w:val="es-ES"/>
        </w:rPr>
        <w:t>Recurrente</w:t>
      </w:r>
      <w:r w:rsidRPr="00A260AC">
        <w:rPr>
          <w:rFonts w:eastAsia="Palatino Linotype" w:cs="Palatino Linotype"/>
          <w:color w:val="000000" w:themeColor="text1"/>
          <w:lang w:val="es-ES"/>
        </w:rPr>
        <w:t>, en contra de la respuesta de</w:t>
      </w:r>
      <w:r w:rsidR="00E24F05" w:rsidRPr="00A260AC">
        <w:rPr>
          <w:rFonts w:eastAsia="Palatino Linotype" w:cs="Palatino Linotype"/>
          <w:color w:val="000000" w:themeColor="text1"/>
          <w:lang w:val="es-ES"/>
        </w:rPr>
        <w:t>l</w:t>
      </w:r>
      <w:r w:rsidRPr="00A260AC">
        <w:rPr>
          <w:rFonts w:eastAsia="Palatino Linotype" w:cs="Palatino Linotype"/>
          <w:color w:val="000000" w:themeColor="text1"/>
          <w:lang w:val="es-ES"/>
        </w:rPr>
        <w:t xml:space="preserve"> </w:t>
      </w:r>
      <w:r w:rsidR="00716DD9" w:rsidRPr="00A260AC">
        <w:rPr>
          <w:rFonts w:eastAsia="Palatino Linotype" w:cs="Palatino Linotype"/>
          <w:b/>
          <w:bCs/>
          <w:color w:val="000000" w:themeColor="text1"/>
          <w:lang w:val="es-ES"/>
        </w:rPr>
        <w:t>Ayuntamiento de Huixquilucan</w:t>
      </w:r>
      <w:r w:rsidR="00771E23" w:rsidRPr="00A260AC">
        <w:rPr>
          <w:rFonts w:eastAsia="Palatino Linotype" w:cs="Palatino Linotype"/>
          <w:color w:val="000000" w:themeColor="text1"/>
          <w:lang w:val="es-ES"/>
        </w:rPr>
        <w:t>,</w:t>
      </w:r>
      <w:r w:rsidR="00920835" w:rsidRPr="00A260AC">
        <w:rPr>
          <w:rFonts w:eastAsia="Palatino Linotype" w:cs="Palatino Linotype"/>
          <w:color w:val="000000" w:themeColor="text1"/>
          <w:lang w:val="es-ES"/>
        </w:rPr>
        <w:t xml:space="preserve"> </w:t>
      </w:r>
      <w:r w:rsidRPr="00A260AC">
        <w:rPr>
          <w:rFonts w:eastAsia="Palatino Linotype" w:cs="Palatino Linotype"/>
          <w:color w:val="000000" w:themeColor="text1"/>
          <w:lang w:val="es-ES"/>
        </w:rPr>
        <w:t>en lo subsecuente</w:t>
      </w:r>
      <w:r w:rsidRPr="00A260AC">
        <w:rPr>
          <w:rFonts w:eastAsia="Palatino Linotype" w:cs="Palatino Linotype"/>
          <w:b/>
          <w:bCs/>
          <w:color w:val="000000" w:themeColor="text1"/>
          <w:lang w:val="es-ES"/>
        </w:rPr>
        <w:t xml:space="preserve"> </w:t>
      </w:r>
      <w:r w:rsidRPr="00A260AC">
        <w:rPr>
          <w:rFonts w:eastAsia="Palatino Linotype" w:cs="Palatino Linotype"/>
          <w:color w:val="000000" w:themeColor="text1"/>
          <w:lang w:val="es-ES"/>
        </w:rPr>
        <w:t>el</w:t>
      </w:r>
      <w:r w:rsidRPr="00A260AC">
        <w:rPr>
          <w:rFonts w:eastAsia="Palatino Linotype" w:cs="Palatino Linotype"/>
          <w:b/>
          <w:bCs/>
          <w:color w:val="000000" w:themeColor="text1"/>
          <w:lang w:val="es-ES"/>
        </w:rPr>
        <w:t xml:space="preserve"> Sujeto Obligado</w:t>
      </w:r>
      <w:r w:rsidRPr="00A260AC">
        <w:rPr>
          <w:rFonts w:eastAsia="Palatino Linotype" w:cs="Palatino Linotype"/>
          <w:color w:val="000000" w:themeColor="text1"/>
          <w:lang w:val="es-ES"/>
        </w:rPr>
        <w:t>, se procede a dictar la presente resolución.</w:t>
      </w:r>
    </w:p>
    <w:p w14:paraId="2E2053C2"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 w:val="22"/>
        </w:rPr>
      </w:pPr>
    </w:p>
    <w:p w14:paraId="293A0C59" w14:textId="77777777" w:rsidR="00A970D5" w:rsidRPr="00A260AC" w:rsidRDefault="00A970D5" w:rsidP="006922F5">
      <w:pPr>
        <w:pStyle w:val="Ttulo1"/>
        <w:rPr>
          <w:rFonts w:eastAsia="Palatino Linotype"/>
          <w:lang w:val="es-ES_tradnl"/>
        </w:rPr>
      </w:pPr>
      <w:r w:rsidRPr="00A260AC">
        <w:rPr>
          <w:rFonts w:eastAsia="Palatino Linotype"/>
          <w:lang w:val="es-ES_tradnl"/>
        </w:rPr>
        <w:t>A N T E C E D E N T E S</w:t>
      </w:r>
    </w:p>
    <w:p w14:paraId="32F88820"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A260AC" w:rsidRDefault="00A970D5" w:rsidP="006922F5">
      <w:pPr>
        <w:pStyle w:val="Ttulo2"/>
        <w:rPr>
          <w:rFonts w:eastAsia="Palatino Linotype"/>
        </w:rPr>
      </w:pPr>
      <w:r w:rsidRPr="00A260AC">
        <w:rPr>
          <w:rFonts w:eastAsia="Palatino Linotype"/>
        </w:rPr>
        <w:t xml:space="preserve">PRIMERO. De la </w:t>
      </w:r>
      <w:r w:rsidR="00A24D3F" w:rsidRPr="00A260AC">
        <w:rPr>
          <w:rFonts w:eastAsia="Palatino Linotype"/>
        </w:rPr>
        <w:t>s</w:t>
      </w:r>
      <w:r w:rsidRPr="00A260AC">
        <w:rPr>
          <w:rFonts w:eastAsia="Palatino Linotype"/>
        </w:rPr>
        <w:t xml:space="preserve">olicitud de </w:t>
      </w:r>
      <w:r w:rsidR="00A24D3F" w:rsidRPr="00A260AC">
        <w:rPr>
          <w:rFonts w:eastAsia="Palatino Linotype"/>
        </w:rPr>
        <w:t>i</w:t>
      </w:r>
      <w:r w:rsidRPr="00A260AC">
        <w:rPr>
          <w:rFonts w:eastAsia="Palatino Linotype"/>
        </w:rPr>
        <w:t>nformación.</w:t>
      </w:r>
    </w:p>
    <w:p w14:paraId="54B71E35" w14:textId="76CBBDBF" w:rsidR="007D68EE" w:rsidRPr="00A260AC" w:rsidRDefault="007D68EE" w:rsidP="007D68EE">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 xml:space="preserve">Con fecha </w:t>
      </w:r>
      <w:r w:rsidR="00716DD9" w:rsidRPr="00A260AC">
        <w:rPr>
          <w:rFonts w:eastAsia="Palatino Linotype" w:cs="Palatino Linotype"/>
          <w:color w:val="000000"/>
          <w:szCs w:val="24"/>
        </w:rPr>
        <w:t>doce de enero de dos mil veintiséis</w:t>
      </w:r>
      <w:r w:rsidRPr="00A260AC">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A260AC">
        <w:rPr>
          <w:rFonts w:eastAsia="Palatino Linotype" w:cs="Palatino Linotype"/>
          <w:b/>
          <w:bCs/>
          <w:color w:val="000000"/>
          <w:szCs w:val="24"/>
        </w:rPr>
        <w:t xml:space="preserve"> </w:t>
      </w:r>
      <w:r w:rsidR="00716DD9" w:rsidRPr="00A260AC">
        <w:rPr>
          <w:rFonts w:eastAsia="Palatino Linotype" w:cs="Palatino Linotype"/>
          <w:b/>
          <w:bCs/>
          <w:color w:val="000000"/>
          <w:szCs w:val="24"/>
        </w:rPr>
        <w:t>00002/HUIXQUIL/IP/2026</w:t>
      </w:r>
      <w:r w:rsidR="00A970D5" w:rsidRPr="00A260AC">
        <w:rPr>
          <w:rFonts w:eastAsia="Palatino Linotype" w:cs="Palatino Linotype"/>
          <w:color w:val="000000"/>
          <w:szCs w:val="24"/>
        </w:rPr>
        <w:t>,</w:t>
      </w:r>
      <w:r w:rsidR="00A970D5" w:rsidRPr="00A260AC">
        <w:rPr>
          <w:rFonts w:eastAsia="Palatino Linotype" w:cs="Palatino Linotype"/>
          <w:b/>
          <w:color w:val="000000"/>
          <w:szCs w:val="24"/>
        </w:rPr>
        <w:t xml:space="preserve"> </w:t>
      </w:r>
      <w:r w:rsidRPr="00A260AC">
        <w:rPr>
          <w:rFonts w:eastAsia="Palatino Linotype" w:cs="Palatino Linotype"/>
          <w:color w:val="000000"/>
          <w:szCs w:val="24"/>
        </w:rPr>
        <w:t>mediante la cual solicitó información en el tenor siguiente:</w:t>
      </w:r>
    </w:p>
    <w:p w14:paraId="68B56D82" w14:textId="23D2453E"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271E46A" w:rsidR="00A970D5" w:rsidRPr="00A260AC" w:rsidRDefault="70652167" w:rsidP="009950AD">
      <w:pPr>
        <w:pStyle w:val="Fundamentos"/>
      </w:pPr>
      <w:r w:rsidRPr="00A260AC">
        <w:rPr>
          <w:lang w:val="es-ES"/>
        </w:rPr>
        <w:t>«</w:t>
      </w:r>
      <w:r w:rsidR="00716DD9" w:rsidRPr="00A260AC">
        <w:rPr>
          <w:lang w:val="es-ES"/>
        </w:rPr>
        <w:t>solicito copia simple digitalizada a través del sistema electrónico saimex de todas las facturas con fecha del 1 de enero al 31 de diciembre de 2025 correspondientes a la partida presupuestal 3611.</w:t>
      </w:r>
      <w:r w:rsidR="005B67F3" w:rsidRPr="00A260AC">
        <w:rPr>
          <w:lang w:val="es-ES"/>
        </w:rPr>
        <w:t>»</w:t>
      </w:r>
      <w:r w:rsidRPr="00A260AC">
        <w:rPr>
          <w:lang w:val="es-ES"/>
        </w:rPr>
        <w:t xml:space="preserve"> (Sic)</w:t>
      </w:r>
    </w:p>
    <w:p w14:paraId="40BBECCB"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A260AC" w:rsidRDefault="00A970D5" w:rsidP="006922F5">
      <w:pPr>
        <w:pBdr>
          <w:top w:val="nil"/>
          <w:left w:val="nil"/>
          <w:bottom w:val="nil"/>
          <w:right w:val="nil"/>
          <w:between w:val="nil"/>
        </w:pBdr>
        <w:contextualSpacing/>
        <w:rPr>
          <w:rFonts w:eastAsia="Palatino Linotype" w:cs="Palatino Linotype"/>
          <w:b/>
          <w:color w:val="000000"/>
          <w:szCs w:val="24"/>
        </w:rPr>
      </w:pPr>
      <w:r w:rsidRPr="00A260AC">
        <w:rPr>
          <w:rFonts w:eastAsia="Palatino Linotype" w:cs="Palatino Linotype"/>
          <w:color w:val="000000"/>
          <w:szCs w:val="24"/>
        </w:rPr>
        <w:t xml:space="preserve">Modalidad de entrega: </w:t>
      </w:r>
      <w:r w:rsidR="004A6F01" w:rsidRPr="00A260AC">
        <w:rPr>
          <w:rFonts w:eastAsia="Palatino Linotype" w:cs="Palatino Linotype"/>
          <w:b/>
          <w:color w:val="000000"/>
          <w:szCs w:val="24"/>
        </w:rPr>
        <w:t>A través del SAIMEX</w:t>
      </w:r>
    </w:p>
    <w:p w14:paraId="1063B60E" w14:textId="77777777" w:rsidR="007B7C73" w:rsidRPr="00A260AC"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A260AC" w:rsidRDefault="00E21393" w:rsidP="006922F5">
      <w:pPr>
        <w:pStyle w:val="Ttulo2"/>
        <w:rPr>
          <w:rFonts w:eastAsia="Palatino Linotype"/>
        </w:rPr>
      </w:pPr>
      <w:r w:rsidRPr="00A260AC">
        <w:rPr>
          <w:rFonts w:eastAsia="Palatino Linotype"/>
        </w:rPr>
        <w:lastRenderedPageBreak/>
        <w:t>SEGUNDO</w:t>
      </w:r>
      <w:r w:rsidR="00A970D5" w:rsidRPr="00A260AC">
        <w:rPr>
          <w:rFonts w:eastAsia="Palatino Linotype"/>
        </w:rPr>
        <w:t>. De la respuesta del Sujeto Obligado.</w:t>
      </w:r>
    </w:p>
    <w:p w14:paraId="2EE6F294" w14:textId="037E2CE6"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De las constancias que obran en el expediente electrónico, se observa qu</w:t>
      </w:r>
      <w:r w:rsidR="008B2951" w:rsidRPr="00A260AC">
        <w:rPr>
          <w:rFonts w:eastAsia="Palatino Linotype" w:cs="Palatino Linotype"/>
          <w:color w:val="000000"/>
          <w:szCs w:val="24"/>
        </w:rPr>
        <w:t>e el día</w:t>
      </w:r>
      <w:r w:rsidR="004A3367" w:rsidRPr="00A260AC">
        <w:rPr>
          <w:rFonts w:eastAsia="Palatino Linotype" w:cs="Palatino Linotype"/>
          <w:color w:val="000000"/>
          <w:szCs w:val="24"/>
        </w:rPr>
        <w:t xml:space="preserve"> </w:t>
      </w:r>
      <w:r w:rsidR="00716DD9" w:rsidRPr="00A260AC">
        <w:rPr>
          <w:rFonts w:eastAsia="Palatino Linotype" w:cs="Palatino Linotype"/>
          <w:color w:val="000000"/>
          <w:szCs w:val="24"/>
        </w:rPr>
        <w:t>dieciséis de enero de dos mil veintiséis</w:t>
      </w:r>
      <w:r w:rsidRPr="00A260AC">
        <w:rPr>
          <w:rFonts w:eastAsia="Palatino Linotype" w:cs="Palatino Linotype"/>
          <w:color w:val="000000"/>
          <w:szCs w:val="24"/>
        </w:rPr>
        <w:t>, el Sujeto Obligado dio respuest</w:t>
      </w:r>
      <w:r w:rsidR="009F4FF4" w:rsidRPr="00A260AC">
        <w:rPr>
          <w:rFonts w:eastAsia="Palatino Linotype" w:cs="Palatino Linotype"/>
          <w:color w:val="000000"/>
          <w:szCs w:val="24"/>
        </w:rPr>
        <w:t>a a la solicitud de información</w:t>
      </w:r>
      <w:r w:rsidRPr="00A260AC">
        <w:rPr>
          <w:rFonts w:eastAsia="Palatino Linotype" w:cs="Palatino Linotype"/>
          <w:color w:val="000000"/>
          <w:szCs w:val="24"/>
        </w:rPr>
        <w:t xml:space="preserve"> manifestando lo siguiente:</w:t>
      </w:r>
    </w:p>
    <w:p w14:paraId="6CF4EC0F"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p>
    <w:p w14:paraId="1F8B5F24" w14:textId="5E5AE7B0" w:rsidR="00716DD9" w:rsidRPr="00A260AC" w:rsidRDefault="006F79C9" w:rsidP="00716DD9">
      <w:pPr>
        <w:pStyle w:val="Fundamentos"/>
      </w:pPr>
      <w:r w:rsidRPr="00A260AC">
        <w:rPr>
          <w:lang w:val="es-ES"/>
        </w:rPr>
        <w:t>«</w:t>
      </w:r>
      <w:r w:rsidR="00716DD9" w:rsidRPr="00A260AC">
        <w:t>En respuesta a la solicitud recibida, nos permitimos hacer de su conocimiento que con fundamento en el artículo 53, Fracciones: II, V y VI de la Ley de Transparencia y Acceso a la Información Pública del Estado de México y Municipios, le contestamos que:</w:t>
      </w:r>
    </w:p>
    <w:p w14:paraId="58711971" w14:textId="77777777" w:rsidR="00716DD9" w:rsidRPr="00A260AC" w:rsidRDefault="00716DD9" w:rsidP="00716DD9">
      <w:pPr>
        <w:pStyle w:val="Fundamentos"/>
      </w:pPr>
    </w:p>
    <w:p w14:paraId="40CDA9CA" w14:textId="77777777" w:rsidR="00716DD9" w:rsidRPr="00A260AC" w:rsidRDefault="00716DD9" w:rsidP="00716DD9">
      <w:pPr>
        <w:pStyle w:val="Fundamentos"/>
      </w:pPr>
      <w:r w:rsidRPr="00A260AC">
        <w:t xml:space="preserve">En ejercicio de las atribuciones conferidas por los artículos 6 de la Constitución Política de los Estados Unidos Mexicanos; 5 de la Constitución Política del Estado Libre y Soberano de México; 12, 23 fracción IV, 25, 59 y demás relativos aplicables de la Ley de Transparencia y Acceso a la Información Pública del Estado de México y Municipios; 1.41 del Libro Primero, Título Noveno del Código Administrativo del Estado de México; así como el numeral 38 inciso d) de los Lineamientos para la Recepción, Trámite y Resolución de las Solicitudes de Acceso a la Información Pública, Acceso, Modificación, Sustitución, Rectificación o Supresión Parcial o Total de Datos Personales, en atención a su solicitud de información registrada en el Sistema de Acceso a la Información Mexiquense (SAIMEX) con el número de folio 00002/HUIXQUIL/IP/2026, que a la letra dice: “solicito copia simple digitalizada a través del sistema electrónico saimex de todas las facturas con fecha del 1 de enero al 31 de diciembre de 2025 correspondientes a la partida presupuestal 3611.” (sic). Sobre el particular, esta Unidad de Transparencia, en ejercicio de las atribuciones que la ley le confiere, turnó su solicitud de información a la siguiente Unidad Administrativa: Tesorería Municipal, que, de conformidad con lo establecido en el Reglamento Orgánico de la Administración Pública Municipal de Huixquilucan, es competente para contestar su solicitud de información, misma que manifestó lo siguiente: Tesorería Municipal: “Se adjunta PDF” (sic). Por último, no omito mencionar que el derecho de acceso a la información tiene como objetivo incentivar la participación ciudadana respecto del quehacer gubernamental; por lo que la información que es proveída por este medio sólo tiene como finalidad la de ser de carácter informativo. Asimismo, la información que es puesta a disposición de los particulares es aquella que encuadra en lo establecido por los numerales 12 párrafo segundo y 59 de la Ley de Transparencia y Acceso a la Información Pública del Estado de México y Municipios, que prevé la entrega de la información que los sujetos obligados por esta ley, generan, contienen y en su caso administran en ejercicio de sus atribuciones, tal y como obran en sus archivos. De lo expuesto y fundado a usted, en términos del artículo 163 y demás aplicables de la Ley de Transparencia y Acceso a la Información Pública del Estado de México y Municipios, a usted pido se sirva tener a esta Unidad de Transparencia por notificada en tiempo y forma respecto de la contestación a su </w:t>
      </w:r>
      <w:r w:rsidRPr="00A260AC">
        <w:lastRenderedPageBreak/>
        <w:t>solicitud de acceso a la información para los efectos legales correspondientes, mediante la modalidad en que fue requerida. Sin otro particular, me reitero a sus órdenes y le envío un cordial saludo.</w:t>
      </w:r>
    </w:p>
    <w:p w14:paraId="7B9B5B56" w14:textId="77777777" w:rsidR="00716DD9" w:rsidRPr="00A260AC" w:rsidRDefault="00716DD9" w:rsidP="00716DD9">
      <w:pPr>
        <w:pStyle w:val="Fundamentos"/>
      </w:pPr>
    </w:p>
    <w:p w14:paraId="2CF78FB0" w14:textId="77777777" w:rsidR="00716DD9" w:rsidRPr="00A260AC" w:rsidRDefault="00716DD9" w:rsidP="00716DD9">
      <w:pPr>
        <w:pStyle w:val="Fundamentos"/>
      </w:pPr>
      <w:r w:rsidRPr="00A260AC">
        <w:t>ATENTAMENTE</w:t>
      </w:r>
    </w:p>
    <w:p w14:paraId="3FE4A9EF" w14:textId="120BF140" w:rsidR="00A970D5" w:rsidRPr="00A260AC" w:rsidRDefault="00716DD9" w:rsidP="00716DD9">
      <w:pPr>
        <w:pStyle w:val="Fundamentos"/>
        <w:rPr>
          <w:lang w:val="es-MX"/>
        </w:rPr>
      </w:pPr>
      <w:r w:rsidRPr="00A260AC">
        <w:t>LIC. DIEGO TEJEDA CALVARIO</w:t>
      </w:r>
      <w:r w:rsidR="00311EF3" w:rsidRPr="00A260AC">
        <w:rPr>
          <w:lang w:val="es-ES"/>
        </w:rPr>
        <w:t>»</w:t>
      </w:r>
      <w:r w:rsidR="00A970D5" w:rsidRPr="00A260AC">
        <w:rPr>
          <w:lang w:val="es-MX"/>
        </w:rPr>
        <w:t xml:space="preserve"> (Sic)</w:t>
      </w:r>
    </w:p>
    <w:p w14:paraId="2EAB8352" w14:textId="3B77EF6C" w:rsidR="001107C4" w:rsidRPr="00A260AC"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608CF156" w:rsidR="00F16DFC" w:rsidRPr="00A260AC" w:rsidRDefault="00F16DFC" w:rsidP="1EB0B2FE">
      <w:pPr>
        <w:pBdr>
          <w:top w:val="nil"/>
          <w:left w:val="nil"/>
          <w:bottom w:val="nil"/>
          <w:right w:val="nil"/>
          <w:between w:val="nil"/>
        </w:pBdr>
        <w:contextualSpacing/>
        <w:rPr>
          <w:rFonts w:eastAsia="Palatino Linotype" w:cs="Palatino Linotype"/>
          <w:color w:val="000000"/>
          <w:lang w:val="es-MX"/>
        </w:rPr>
      </w:pPr>
      <w:r w:rsidRPr="00A260AC">
        <w:rPr>
          <w:rFonts w:eastAsia="Palatino Linotype" w:cs="Palatino Linotype"/>
          <w:color w:val="000000" w:themeColor="text1"/>
          <w:lang w:val="es-MX"/>
        </w:rPr>
        <w:t xml:space="preserve">El Sujeto Obligado adjuntó a su respuesta </w:t>
      </w:r>
      <w:r w:rsidR="007D68EE" w:rsidRPr="00A260AC">
        <w:rPr>
          <w:rFonts w:eastAsia="Palatino Linotype" w:cs="Palatino Linotype"/>
          <w:color w:val="000000" w:themeColor="text1"/>
          <w:lang w:val="es-MX"/>
        </w:rPr>
        <w:t>el</w:t>
      </w:r>
      <w:r w:rsidR="00042641" w:rsidRPr="00A260AC">
        <w:rPr>
          <w:rFonts w:eastAsia="Palatino Linotype" w:cs="Palatino Linotype"/>
          <w:color w:val="000000" w:themeColor="text1"/>
          <w:lang w:val="es-MX"/>
        </w:rPr>
        <w:t xml:space="preserve"> </w:t>
      </w:r>
      <w:r w:rsidRPr="00A260AC">
        <w:rPr>
          <w:rFonts w:eastAsia="Palatino Linotype" w:cs="Palatino Linotype"/>
          <w:color w:val="000000" w:themeColor="text1"/>
          <w:lang w:val="es-MX"/>
        </w:rPr>
        <w:t>documento denominado</w:t>
      </w:r>
      <w:r w:rsidR="006F79C9" w:rsidRPr="00A260AC">
        <w:rPr>
          <w:rFonts w:eastAsia="Palatino Linotype" w:cs="Palatino Linotype"/>
          <w:color w:val="000000" w:themeColor="text1"/>
          <w:lang w:val="es-MX"/>
        </w:rPr>
        <w:t xml:space="preserve"> </w:t>
      </w:r>
      <w:r w:rsidR="006F79C9" w:rsidRPr="00A260AC">
        <w:rPr>
          <w:rFonts w:eastAsia="Palatino Linotype" w:cs="Palatino Linotype"/>
          <w:b/>
          <w:bCs/>
          <w:color w:val="000000" w:themeColor="text1"/>
          <w:lang w:val="es-MX"/>
        </w:rPr>
        <w:t>«</w:t>
      </w:r>
      <w:r w:rsidR="00716DD9" w:rsidRPr="00A260AC">
        <w:rPr>
          <w:rFonts w:eastAsia="Palatino Linotype" w:cs="Palatino Linotype"/>
          <w:b/>
          <w:bCs/>
          <w:color w:val="000000" w:themeColor="text1"/>
          <w:lang w:val="es-MX"/>
        </w:rPr>
        <w:t>solicitud 00002.pdf</w:t>
      </w:r>
      <w:r w:rsidR="00635456" w:rsidRPr="00A260AC">
        <w:rPr>
          <w:rFonts w:eastAsia="Palatino Linotype" w:cs="Palatino Linotype"/>
          <w:b/>
          <w:bCs/>
          <w:color w:val="000000" w:themeColor="text1"/>
          <w:lang w:val="es-MX"/>
        </w:rPr>
        <w:t>»</w:t>
      </w:r>
      <w:r w:rsidR="00635456" w:rsidRPr="00A260AC">
        <w:rPr>
          <w:rFonts w:eastAsia="Palatino Linotype" w:cs="Palatino Linotype"/>
          <w:color w:val="000000" w:themeColor="text1"/>
          <w:lang w:val="es-MX"/>
        </w:rPr>
        <w:t>,</w:t>
      </w:r>
      <w:r w:rsidR="00334474" w:rsidRPr="00A260AC">
        <w:rPr>
          <w:rFonts w:eastAsia="Palatino Linotype" w:cs="Palatino Linotype"/>
          <w:color w:val="000000" w:themeColor="text1"/>
          <w:lang w:val="es-MX"/>
        </w:rPr>
        <w:t xml:space="preserve"> </w:t>
      </w:r>
      <w:r w:rsidR="00635456" w:rsidRPr="00A260AC">
        <w:rPr>
          <w:rFonts w:eastAsia="Palatino Linotype" w:cs="Palatino Linotype"/>
          <w:color w:val="000000" w:themeColor="text1"/>
          <w:lang w:val="es-MX"/>
        </w:rPr>
        <w:t>cuyo contenido no se reproduce por ser del conocimiento de las partes; no obstante, será objeto de análisis en el estudio correspondiente.</w:t>
      </w:r>
    </w:p>
    <w:p w14:paraId="57DED6B8" w14:textId="77777777" w:rsidR="00F16DFC" w:rsidRPr="00A260AC"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A260AC" w:rsidRDefault="00E21393" w:rsidP="006922F5">
      <w:pPr>
        <w:pStyle w:val="Ttulo2"/>
        <w:rPr>
          <w:rFonts w:eastAsia="Palatino Linotype"/>
        </w:rPr>
      </w:pPr>
      <w:r w:rsidRPr="00A260AC">
        <w:rPr>
          <w:rFonts w:eastAsia="Palatino Linotype"/>
        </w:rPr>
        <w:t>TERCERO</w:t>
      </w:r>
      <w:r w:rsidR="00A970D5" w:rsidRPr="00A260AC">
        <w:rPr>
          <w:rFonts w:eastAsia="Palatino Linotype"/>
        </w:rPr>
        <w:t>. Del recurso de revisión.</w:t>
      </w:r>
    </w:p>
    <w:p w14:paraId="0C8C3A2F" w14:textId="0D06B07C" w:rsidR="00A970D5" w:rsidRPr="00A260AC" w:rsidRDefault="00CA46A8" w:rsidP="006922F5">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Inconforme con la respuesta emitida por el Sujeto Obligado, el Recurrente interpuso el presente recurso de re</w:t>
      </w:r>
      <w:r w:rsidR="004A7E85" w:rsidRPr="00A260AC">
        <w:rPr>
          <w:rFonts w:eastAsia="Palatino Linotype" w:cs="Palatino Linotype"/>
          <w:color w:val="000000"/>
          <w:szCs w:val="24"/>
        </w:rPr>
        <w:t>visión el</w:t>
      </w:r>
      <w:r w:rsidR="00716DD9" w:rsidRPr="00A260AC">
        <w:rPr>
          <w:rFonts w:eastAsia="Palatino Linotype" w:cs="Palatino Linotype"/>
          <w:color w:val="000000"/>
          <w:szCs w:val="24"/>
        </w:rPr>
        <w:t xml:space="preserve"> veintisiete de enero de dos mil veintiséis</w:t>
      </w:r>
      <w:r w:rsidRPr="00A260AC">
        <w:rPr>
          <w:rFonts w:eastAsia="Palatino Linotype" w:cs="Palatino Linotype"/>
          <w:color w:val="000000"/>
          <w:szCs w:val="24"/>
        </w:rPr>
        <w:t xml:space="preserve">, el cual se registró en el SAIMEX con el expediente </w:t>
      </w:r>
      <w:r w:rsidR="0090115A" w:rsidRPr="00A260AC">
        <w:rPr>
          <w:rFonts w:eastAsia="Palatino Linotype" w:cs="Palatino Linotype"/>
          <w:color w:val="000000"/>
          <w:szCs w:val="24"/>
        </w:rPr>
        <w:t>con el expediente número</w:t>
      </w:r>
      <w:r w:rsidR="00A970D5" w:rsidRPr="00A260AC">
        <w:rPr>
          <w:rFonts w:eastAsia="Palatino Linotype" w:cs="Palatino Linotype"/>
          <w:color w:val="000000"/>
          <w:szCs w:val="24"/>
        </w:rPr>
        <w:t xml:space="preserve"> </w:t>
      </w:r>
      <w:r w:rsidR="00716DD9" w:rsidRPr="00A260AC">
        <w:rPr>
          <w:rFonts w:eastAsia="Palatino Linotype" w:cs="Palatino Linotype"/>
          <w:b/>
          <w:color w:val="000000"/>
          <w:szCs w:val="24"/>
        </w:rPr>
        <w:t>01120/INFOEM/IP/RR/2026</w:t>
      </w:r>
      <w:r w:rsidR="00A06896" w:rsidRPr="00A260AC">
        <w:rPr>
          <w:rFonts w:eastAsia="Palatino Linotype" w:cs="Palatino Linotype"/>
          <w:color w:val="000000"/>
          <w:szCs w:val="24"/>
        </w:rPr>
        <w:t xml:space="preserve">, </w:t>
      </w:r>
      <w:r w:rsidR="0090115A" w:rsidRPr="00A260AC">
        <w:rPr>
          <w:rFonts w:eastAsia="Palatino Linotype" w:cs="Palatino Linotype"/>
          <w:color w:val="000000"/>
          <w:szCs w:val="24"/>
        </w:rPr>
        <w:t>en el que manifestó</w:t>
      </w:r>
      <w:r w:rsidR="00A970D5" w:rsidRPr="00A260AC">
        <w:rPr>
          <w:rFonts w:eastAsia="Palatino Linotype" w:cs="Palatino Linotype"/>
          <w:color w:val="000000"/>
          <w:szCs w:val="24"/>
        </w:rPr>
        <w:t xml:space="preserve"> lo siguiente:</w:t>
      </w:r>
    </w:p>
    <w:p w14:paraId="7AA0C9F4" w14:textId="046134A0"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A260AC" w:rsidRDefault="00A970D5" w:rsidP="006922F5">
      <w:pPr>
        <w:contextualSpacing/>
        <w:rPr>
          <w:rFonts w:eastAsia="Palatino Linotype" w:cs="Palatino Linotype"/>
          <w:b/>
        </w:rPr>
      </w:pPr>
      <w:r w:rsidRPr="00A260AC">
        <w:rPr>
          <w:rFonts w:eastAsia="Palatino Linotype" w:cs="Palatino Linotype"/>
          <w:b/>
        </w:rPr>
        <w:t>Acto Impugnado:</w:t>
      </w:r>
      <w:r w:rsidR="00655007" w:rsidRPr="00A260AC">
        <w:rPr>
          <w:rFonts w:eastAsia="Palatino Linotype" w:cs="Palatino Linotype"/>
          <w:b/>
        </w:rPr>
        <w:t xml:space="preserve"> </w:t>
      </w:r>
    </w:p>
    <w:p w14:paraId="4A0EFE5A" w14:textId="78EBDC0A" w:rsidR="00A970D5" w:rsidRPr="00A260AC" w:rsidRDefault="005B67F3" w:rsidP="5C35490E">
      <w:pPr>
        <w:pStyle w:val="Fundamentos"/>
        <w:rPr>
          <w:b/>
          <w:bCs/>
          <w:lang w:val="es-ES"/>
        </w:rPr>
      </w:pPr>
      <w:r w:rsidRPr="00A260AC">
        <w:rPr>
          <w:lang w:val="es-ES"/>
        </w:rPr>
        <w:t>«</w:t>
      </w:r>
      <w:r w:rsidR="00716DD9" w:rsidRPr="00A260AC">
        <w:t>RESPUESTA A LA SOLICITUD 00002/HUIXQUIL/IP/2026</w:t>
      </w:r>
      <w:r w:rsidR="5C35490E" w:rsidRPr="00A260AC">
        <w:rPr>
          <w:lang w:val="es-ES"/>
        </w:rPr>
        <w:t>» (Sic)</w:t>
      </w:r>
    </w:p>
    <w:p w14:paraId="3C40A441" w14:textId="0B2599C4" w:rsidR="00A970D5" w:rsidRPr="00A260AC" w:rsidRDefault="00A970D5" w:rsidP="00FA1919">
      <w:pPr>
        <w:tabs>
          <w:tab w:val="left" w:pos="2515"/>
        </w:tabs>
        <w:contextualSpacing/>
        <w:rPr>
          <w:rFonts w:eastAsia="Palatino Linotype" w:cs="Palatino Linotype"/>
          <w:iCs/>
          <w:szCs w:val="24"/>
          <w:lang w:val="es-ES"/>
        </w:rPr>
      </w:pPr>
    </w:p>
    <w:p w14:paraId="0F6CFE30" w14:textId="719FCACE" w:rsidR="00300EA0" w:rsidRPr="00A260AC" w:rsidRDefault="002B6B0F" w:rsidP="00300EA0">
      <w:pPr>
        <w:contextualSpacing/>
        <w:rPr>
          <w:rFonts w:eastAsia="Palatino Linotype" w:cs="Palatino Linotype"/>
          <w:b/>
        </w:rPr>
      </w:pPr>
      <w:r w:rsidRPr="00A260AC">
        <w:rPr>
          <w:rFonts w:eastAsia="Palatino Linotype" w:cs="Palatino Linotype"/>
          <w:b/>
        </w:rPr>
        <w:t>Razones o motivos de inconformidad</w:t>
      </w:r>
      <w:r w:rsidR="00300EA0" w:rsidRPr="00A260AC">
        <w:rPr>
          <w:rFonts w:eastAsia="Palatino Linotype" w:cs="Palatino Linotype"/>
          <w:b/>
        </w:rPr>
        <w:t xml:space="preserve">: </w:t>
      </w:r>
    </w:p>
    <w:p w14:paraId="636038ED" w14:textId="74D3D0B9" w:rsidR="00300EA0" w:rsidRPr="00A260AC" w:rsidRDefault="00300EA0" w:rsidP="00300EA0">
      <w:pPr>
        <w:pStyle w:val="Fundamentos"/>
        <w:rPr>
          <w:b/>
          <w:bCs/>
          <w:lang w:val="es-ES"/>
        </w:rPr>
      </w:pPr>
      <w:r w:rsidRPr="00A260AC">
        <w:rPr>
          <w:lang w:val="es-ES"/>
        </w:rPr>
        <w:t>«</w:t>
      </w:r>
      <w:r w:rsidR="00716DD9" w:rsidRPr="00A260AC">
        <w:rPr>
          <w:lang w:val="es-ES"/>
        </w:rPr>
        <w:t>LOS VINCULOS ELECTRÓNICOS PRESENTADOS POR EL SUJETO OBLIGADO NO CONTIENEN LA INFORMACION SOLICITADEA CON CLARIDAD Y PRECISION EN LA PRESENTE SOLICITUD, LA CUAL SE REFIERE A LAS FACTURAS CORRESPONDIENTES A LA PARTIDA PRESUPUESTA 3611. LA INFORMACION QUE SE OBSERVA EN EL SITIO WEB QUE SE ABRE CON LA LIGA SUGERIDA NO ES LA SOLICITADA, POR LO QUE PIDO QUE SE REVOQUE LA RESPUESTA DEL SUJETO OBLIGADO Y SE ORDENE LA ENTREGA DE LA INFORMACION EN LOS MISMOS TÉRMINOS EXPUESTOS EN LA PETICION.</w:t>
      </w:r>
      <w:r w:rsidR="005B67F3" w:rsidRPr="00A260AC">
        <w:rPr>
          <w:lang w:val="es-ES"/>
        </w:rPr>
        <w:t>»</w:t>
      </w:r>
      <w:r w:rsidRPr="00A260AC">
        <w:rPr>
          <w:lang w:val="es-ES"/>
        </w:rPr>
        <w:t xml:space="preserve"> (Sic)</w:t>
      </w:r>
    </w:p>
    <w:p w14:paraId="0A3CE1C1" w14:textId="77777777" w:rsidR="00390EBF" w:rsidRPr="00A260AC" w:rsidRDefault="00390EBF" w:rsidP="006922F5">
      <w:pPr>
        <w:contextualSpacing/>
        <w:rPr>
          <w:rFonts w:eastAsia="Palatino Linotype" w:cs="Palatino Linotype"/>
          <w:iCs/>
          <w:szCs w:val="24"/>
          <w:lang w:val="es-ES"/>
        </w:rPr>
      </w:pPr>
    </w:p>
    <w:p w14:paraId="11D7F189" w14:textId="263FD592" w:rsidR="00A970D5" w:rsidRPr="00A260AC" w:rsidRDefault="00E21393" w:rsidP="006922F5">
      <w:pPr>
        <w:pStyle w:val="Ttulo2"/>
        <w:rPr>
          <w:rFonts w:eastAsia="Palatino Linotype"/>
        </w:rPr>
      </w:pPr>
      <w:r w:rsidRPr="00A260AC">
        <w:rPr>
          <w:rFonts w:eastAsia="Palatino Linotype"/>
        </w:rPr>
        <w:lastRenderedPageBreak/>
        <w:t>CUAR</w:t>
      </w:r>
      <w:r w:rsidR="007A1154" w:rsidRPr="00A260AC">
        <w:rPr>
          <w:rFonts w:eastAsia="Palatino Linotype"/>
        </w:rPr>
        <w:t>TO</w:t>
      </w:r>
      <w:r w:rsidR="00A970D5" w:rsidRPr="00A260AC">
        <w:rPr>
          <w:rFonts w:eastAsia="Palatino Linotype"/>
        </w:rPr>
        <w:t>. Del turno y admisión del recurso de revisión.</w:t>
      </w:r>
    </w:p>
    <w:p w14:paraId="2459DEBA" w14:textId="58080457" w:rsidR="00A970D5" w:rsidRPr="00A260AC" w:rsidRDefault="70652167" w:rsidP="70652167">
      <w:pPr>
        <w:pBdr>
          <w:top w:val="nil"/>
          <w:left w:val="nil"/>
          <w:bottom w:val="nil"/>
          <w:right w:val="nil"/>
          <w:between w:val="nil"/>
        </w:pBdr>
        <w:contextualSpacing/>
        <w:rPr>
          <w:rFonts w:eastAsia="Palatino Linotype" w:cs="Palatino Linotype"/>
          <w:color w:val="000000"/>
          <w:lang w:val="es-ES"/>
        </w:rPr>
      </w:pPr>
      <w:r w:rsidRPr="00A260AC">
        <w:rPr>
          <w:rFonts w:eastAsia="Palatino Linotype" w:cs="Palatino Linotype"/>
          <w:color w:val="000000" w:themeColor="text1"/>
          <w:lang w:val="es-ES"/>
        </w:rPr>
        <w:t xml:space="preserve">Medio de impugnación que le fue turnado al </w:t>
      </w:r>
      <w:r w:rsidRPr="00A260AC">
        <w:rPr>
          <w:rFonts w:eastAsia="Palatino Linotype" w:cs="Palatino Linotype"/>
          <w:b/>
          <w:bCs/>
          <w:color w:val="000000" w:themeColor="text1"/>
          <w:lang w:val="es-ES"/>
        </w:rPr>
        <w:t>Comisionado Presidente José Martínez Vilchis</w:t>
      </w:r>
      <w:r w:rsidRPr="00A260AC">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A260AC">
        <w:rPr>
          <w:rFonts w:eastAsia="Palatino Linotype" w:cs="Palatino Linotype"/>
          <w:color w:val="000000" w:themeColor="text1"/>
          <w:lang w:val="es-ES"/>
        </w:rPr>
        <w:t xml:space="preserve"> admisión de fecha </w:t>
      </w:r>
      <w:r w:rsidR="00206B1F" w:rsidRPr="00A260AC">
        <w:rPr>
          <w:rFonts w:eastAsia="Palatino Linotype" w:cs="Palatino Linotype"/>
          <w:color w:val="000000"/>
          <w:szCs w:val="24"/>
        </w:rPr>
        <w:t>veintiocho</w:t>
      </w:r>
      <w:r w:rsidR="00716DD9" w:rsidRPr="00A260AC">
        <w:rPr>
          <w:rFonts w:eastAsia="Palatino Linotype" w:cs="Palatino Linotype"/>
          <w:color w:val="000000"/>
          <w:szCs w:val="24"/>
        </w:rPr>
        <w:t xml:space="preserve"> de enero de dos mil veintiséis</w:t>
      </w:r>
      <w:r w:rsidRPr="00A260AC">
        <w:rPr>
          <w:rFonts w:eastAsia="Palatino Linotype" w:cs="Palatino Linotype"/>
          <w:color w:val="000000" w:themeColor="text1"/>
          <w:lang w:val="es-ES"/>
        </w:rPr>
        <w:t xml:space="preserve">, </w:t>
      </w:r>
      <w:r w:rsidRPr="00A260AC">
        <w:rPr>
          <w:rFonts w:eastAsia="Palatino Linotype" w:cs="Palatino Linotype"/>
          <w:lang w:val="es-ES"/>
        </w:rPr>
        <w:t>otorgándose</w:t>
      </w:r>
      <w:r w:rsidRPr="00A260AC">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A260AC" w:rsidRDefault="00E21393" w:rsidP="006922F5">
      <w:pPr>
        <w:pStyle w:val="Ttulo2"/>
        <w:rPr>
          <w:rFonts w:eastAsia="Palatino Linotype"/>
        </w:rPr>
      </w:pPr>
      <w:r w:rsidRPr="00A260AC">
        <w:rPr>
          <w:rFonts w:eastAsia="Palatino Linotype"/>
        </w:rPr>
        <w:t>QUINT</w:t>
      </w:r>
      <w:r w:rsidR="007D2A1A" w:rsidRPr="00A260AC">
        <w:rPr>
          <w:rFonts w:eastAsia="Palatino Linotype"/>
        </w:rPr>
        <w:t>O</w:t>
      </w:r>
      <w:r w:rsidR="00A970D5" w:rsidRPr="00A260AC">
        <w:rPr>
          <w:rFonts w:eastAsia="Palatino Linotype"/>
        </w:rPr>
        <w:t>. De la etapa de instrucción.</w:t>
      </w:r>
    </w:p>
    <w:p w14:paraId="7F41601E" w14:textId="40868992" w:rsidR="00732A2C" w:rsidRPr="00A260AC" w:rsidRDefault="00732A2C" w:rsidP="00732A2C">
      <w:pPr>
        <w:pBdr>
          <w:top w:val="nil"/>
          <w:left w:val="nil"/>
          <w:bottom w:val="nil"/>
          <w:right w:val="nil"/>
          <w:between w:val="nil"/>
        </w:pBdr>
        <w:rPr>
          <w:rFonts w:eastAsia="Palatino Linotype" w:cs="Palatino Linotype"/>
          <w:color w:val="000000"/>
          <w:szCs w:val="24"/>
        </w:rPr>
      </w:pPr>
      <w:r w:rsidRPr="00A260AC">
        <w:rPr>
          <w:rFonts w:eastAsia="Palatino Linotype" w:cs="Palatino Linotype"/>
          <w:color w:val="000000"/>
          <w:szCs w:val="24"/>
        </w:rPr>
        <w:t xml:space="preserve">Durante la etapa de instrucción, se observa que el </w:t>
      </w:r>
      <w:r w:rsidR="00206B1F" w:rsidRPr="00A260AC">
        <w:rPr>
          <w:rFonts w:eastAsia="Palatino Linotype" w:cs="Palatino Linotype"/>
          <w:color w:val="000000"/>
          <w:szCs w:val="24"/>
        </w:rPr>
        <w:t>diez de febrero</w:t>
      </w:r>
      <w:r w:rsidR="00716DD9" w:rsidRPr="00A260AC">
        <w:rPr>
          <w:rFonts w:eastAsia="Palatino Linotype" w:cs="Palatino Linotype"/>
          <w:color w:val="000000"/>
          <w:szCs w:val="24"/>
        </w:rPr>
        <w:t xml:space="preserve"> de dos mil veintiséis</w:t>
      </w:r>
      <w:r w:rsidRPr="00A260AC">
        <w:rPr>
          <w:rFonts w:eastAsia="Palatino Linotype" w:cs="Palatino Linotype"/>
          <w:color w:val="000000"/>
          <w:szCs w:val="24"/>
        </w:rPr>
        <w:t>, el Sujeto Obligado rindió su Informe Justificado mediante la presentación d</w:t>
      </w:r>
      <w:r w:rsidR="00E271CE" w:rsidRPr="00A260AC">
        <w:rPr>
          <w:rFonts w:eastAsia="Palatino Linotype" w:cs="Palatino Linotype"/>
          <w:color w:val="000000"/>
          <w:szCs w:val="24"/>
        </w:rPr>
        <w:t>e</w:t>
      </w:r>
      <w:r w:rsidR="007D68EE" w:rsidRPr="00A260AC">
        <w:rPr>
          <w:rFonts w:eastAsia="Palatino Linotype" w:cs="Palatino Linotype"/>
          <w:color w:val="000000"/>
          <w:szCs w:val="24"/>
        </w:rPr>
        <w:t xml:space="preserve"> </w:t>
      </w:r>
      <w:r w:rsidR="00A436C1" w:rsidRPr="00A260AC">
        <w:rPr>
          <w:rFonts w:eastAsia="Palatino Linotype" w:cs="Palatino Linotype"/>
          <w:color w:val="000000"/>
          <w:szCs w:val="24"/>
        </w:rPr>
        <w:t>l</w:t>
      </w:r>
      <w:r w:rsidR="007D68EE" w:rsidRPr="00A260AC">
        <w:rPr>
          <w:rFonts w:eastAsia="Palatino Linotype" w:cs="Palatino Linotype"/>
          <w:color w:val="000000"/>
          <w:szCs w:val="24"/>
        </w:rPr>
        <w:t>os</w:t>
      </w:r>
      <w:r w:rsidR="00B672CD" w:rsidRPr="00A260AC">
        <w:rPr>
          <w:rFonts w:eastAsia="Palatino Linotype" w:cs="Palatino Linotype"/>
          <w:color w:val="000000"/>
          <w:szCs w:val="24"/>
        </w:rPr>
        <w:t xml:space="preserve"> </w:t>
      </w:r>
      <w:r w:rsidRPr="00A260AC">
        <w:rPr>
          <w:rFonts w:eastAsia="Palatino Linotype" w:cs="Palatino Linotype"/>
          <w:color w:val="000000"/>
          <w:szCs w:val="24"/>
        </w:rPr>
        <w:t>documento</w:t>
      </w:r>
      <w:r w:rsidR="007D68EE" w:rsidRPr="00A260AC">
        <w:rPr>
          <w:rFonts w:eastAsia="Palatino Linotype" w:cs="Palatino Linotype"/>
          <w:color w:val="000000"/>
          <w:szCs w:val="24"/>
        </w:rPr>
        <w:t>s</w:t>
      </w:r>
      <w:r w:rsidRPr="00A260AC">
        <w:rPr>
          <w:rFonts w:eastAsia="Palatino Linotype" w:cs="Palatino Linotype"/>
          <w:color w:val="000000"/>
          <w:szCs w:val="24"/>
        </w:rPr>
        <w:t xml:space="preserve"> denominado</w:t>
      </w:r>
      <w:r w:rsidR="007D68EE" w:rsidRPr="00A260AC">
        <w:rPr>
          <w:rFonts w:eastAsia="Palatino Linotype" w:cs="Palatino Linotype"/>
          <w:color w:val="000000"/>
          <w:szCs w:val="24"/>
        </w:rPr>
        <w:t>s</w:t>
      </w:r>
      <w:r w:rsidR="00206B1F" w:rsidRPr="00A260AC">
        <w:rPr>
          <w:rFonts w:eastAsia="Palatino Linotype" w:cs="Palatino Linotype"/>
          <w:color w:val="000000"/>
          <w:szCs w:val="24"/>
        </w:rPr>
        <w:t xml:space="preserve"> </w:t>
      </w:r>
      <w:r w:rsidR="00206B1F" w:rsidRPr="00A260AC">
        <w:rPr>
          <w:rFonts w:eastAsia="Palatino Linotype" w:cs="Palatino Linotype"/>
          <w:b/>
          <w:color w:val="000000"/>
          <w:szCs w:val="24"/>
        </w:rPr>
        <w:t>«Nota informativa UT 01120-2026.pdf»</w:t>
      </w:r>
      <w:r w:rsidR="00206B1F" w:rsidRPr="00A260AC">
        <w:rPr>
          <w:rFonts w:eastAsia="Palatino Linotype" w:cs="Palatino Linotype"/>
          <w:color w:val="000000"/>
          <w:szCs w:val="24"/>
        </w:rPr>
        <w:t xml:space="preserve">, </w:t>
      </w:r>
      <w:r w:rsidR="00206B1F" w:rsidRPr="00A260AC">
        <w:rPr>
          <w:rFonts w:eastAsia="Palatino Linotype" w:cs="Palatino Linotype"/>
          <w:b/>
          <w:color w:val="000000"/>
          <w:szCs w:val="24"/>
        </w:rPr>
        <w:t>«Oficio TM 1120-2026.pdf»</w:t>
      </w:r>
      <w:r w:rsidR="00206B1F" w:rsidRPr="00A260AC">
        <w:rPr>
          <w:rFonts w:eastAsia="Palatino Linotype" w:cs="Palatino Linotype"/>
          <w:color w:val="000000"/>
          <w:szCs w:val="24"/>
        </w:rPr>
        <w:t>,</w:t>
      </w:r>
      <w:r w:rsidR="00510E03" w:rsidRPr="00A260AC">
        <w:rPr>
          <w:rFonts w:eastAsia="Palatino Linotype" w:cs="Palatino Linotype"/>
          <w:color w:val="000000"/>
          <w:szCs w:val="24"/>
        </w:rPr>
        <w:t xml:space="preserve"> </w:t>
      </w:r>
      <w:r w:rsidR="00CA46A8" w:rsidRPr="00A260AC">
        <w:rPr>
          <w:rFonts w:eastAsia="Palatino Linotype" w:cs="Palatino Linotype"/>
          <w:b/>
          <w:color w:val="000000"/>
          <w:szCs w:val="24"/>
        </w:rPr>
        <w:t>«</w:t>
      </w:r>
      <w:r w:rsidR="00206B1F" w:rsidRPr="00A260AC">
        <w:rPr>
          <w:rFonts w:eastAsia="Palatino Linotype" w:cs="Palatino Linotype"/>
          <w:b/>
          <w:color w:val="000000"/>
          <w:szCs w:val="24"/>
        </w:rPr>
        <w:t>Petición cambio de modalidad 1120-2026.pdf</w:t>
      </w:r>
      <w:r w:rsidR="003E70A0" w:rsidRPr="00A260AC">
        <w:rPr>
          <w:rFonts w:eastAsia="Palatino Linotype" w:cs="Palatino Linotype"/>
          <w:b/>
          <w:color w:val="000000"/>
          <w:szCs w:val="24"/>
        </w:rPr>
        <w:t>»</w:t>
      </w:r>
      <w:r w:rsidR="007D68EE" w:rsidRPr="00A260AC">
        <w:rPr>
          <w:rFonts w:eastAsia="Palatino Linotype" w:cs="Palatino Linotype"/>
          <w:color w:val="000000"/>
          <w:szCs w:val="24"/>
        </w:rPr>
        <w:t xml:space="preserve"> y</w:t>
      </w:r>
      <w:r w:rsidR="003E70A0" w:rsidRPr="00A260AC">
        <w:rPr>
          <w:rFonts w:eastAsia="Palatino Linotype" w:cs="Palatino Linotype"/>
          <w:color w:val="000000"/>
          <w:szCs w:val="24"/>
        </w:rPr>
        <w:t xml:space="preserve"> </w:t>
      </w:r>
      <w:r w:rsidR="007D68EE" w:rsidRPr="00A260AC">
        <w:rPr>
          <w:rFonts w:eastAsia="Palatino Linotype" w:cs="Palatino Linotype"/>
          <w:b/>
          <w:color w:val="000000"/>
          <w:szCs w:val="24"/>
        </w:rPr>
        <w:t>«</w:t>
      </w:r>
      <w:r w:rsidR="00206B1F" w:rsidRPr="00A260AC">
        <w:rPr>
          <w:rFonts w:eastAsia="Palatino Linotype" w:cs="Palatino Linotype"/>
          <w:b/>
          <w:color w:val="000000"/>
          <w:szCs w:val="24"/>
        </w:rPr>
        <w:t>2026ROf075CambioModalidadHUIXQUIL.pdf</w:t>
      </w:r>
      <w:r w:rsidR="007D68EE" w:rsidRPr="00A260AC">
        <w:rPr>
          <w:rFonts w:eastAsia="Palatino Linotype" w:cs="Palatino Linotype"/>
          <w:b/>
          <w:color w:val="000000"/>
          <w:szCs w:val="24"/>
        </w:rPr>
        <w:t>»</w:t>
      </w:r>
      <w:r w:rsidR="007D68EE" w:rsidRPr="00A260AC">
        <w:rPr>
          <w:rFonts w:eastAsia="Palatino Linotype" w:cs="Palatino Linotype"/>
          <w:color w:val="000000"/>
          <w:szCs w:val="24"/>
        </w:rPr>
        <w:t xml:space="preserve">, </w:t>
      </w:r>
      <w:r w:rsidR="003E70A0" w:rsidRPr="00A260AC">
        <w:rPr>
          <w:rFonts w:eastAsia="Palatino Linotype" w:cs="Palatino Linotype"/>
          <w:color w:val="000000"/>
          <w:szCs w:val="24"/>
        </w:rPr>
        <w:t>documentación que fue puesta</w:t>
      </w:r>
      <w:r w:rsidRPr="00A260AC">
        <w:rPr>
          <w:rFonts w:eastAsia="Palatino Linotype" w:cs="Palatino Linotype"/>
          <w:color w:val="000000"/>
          <w:szCs w:val="24"/>
        </w:rPr>
        <w:t xml:space="preserve"> a la vista del Recurrente mediante acuerdo de fecha </w:t>
      </w:r>
      <w:r w:rsidR="00206B1F" w:rsidRPr="00A260AC">
        <w:rPr>
          <w:rFonts w:eastAsia="Palatino Linotype" w:cs="Palatino Linotype"/>
          <w:color w:val="000000"/>
          <w:szCs w:val="24"/>
        </w:rPr>
        <w:t>once de febrero</w:t>
      </w:r>
      <w:r w:rsidRPr="00A260AC">
        <w:rPr>
          <w:rFonts w:eastAsia="Palatino Linotype" w:cs="Palatino Linotype"/>
          <w:color w:val="000000"/>
          <w:szCs w:val="24"/>
        </w:rPr>
        <w:t xml:space="preserve"> del año en curso, en términos de la fracción III del artículo 185 de la Ley de Transparencia</w:t>
      </w:r>
      <w:r w:rsidR="000336D2" w:rsidRPr="00A260AC">
        <w:rPr>
          <w:rFonts w:eastAsia="Palatino Linotype" w:cs="Palatino Linotype"/>
          <w:color w:val="000000"/>
          <w:szCs w:val="24"/>
        </w:rPr>
        <w:t xml:space="preserve"> estatal</w:t>
      </w:r>
      <w:r w:rsidRPr="00A260AC">
        <w:rPr>
          <w:rFonts w:eastAsia="Palatino Linotype" w:cs="Palatino Linotype"/>
          <w:color w:val="000000"/>
          <w:szCs w:val="24"/>
        </w:rPr>
        <w:t xml:space="preserve">, otorgando al solicitante un término de tres días para manifestar lo que a su derecho conviniera. Por su parte, el </w:t>
      </w:r>
      <w:r w:rsidR="00206B1F" w:rsidRPr="00A260AC">
        <w:rPr>
          <w:rFonts w:eastAsia="Palatino Linotype" w:cs="Palatino Linotype"/>
          <w:color w:val="000000"/>
          <w:szCs w:val="24"/>
        </w:rPr>
        <w:t xml:space="preserve">once de febrero de dos mil veintiséis, el </w:t>
      </w:r>
      <w:r w:rsidRPr="00A260AC">
        <w:rPr>
          <w:rFonts w:eastAsia="Palatino Linotype" w:cs="Palatino Linotype"/>
          <w:color w:val="000000"/>
          <w:szCs w:val="24"/>
        </w:rPr>
        <w:t xml:space="preserve">Recurrente </w:t>
      </w:r>
      <w:r w:rsidR="00206B1F" w:rsidRPr="00A260AC">
        <w:rPr>
          <w:rFonts w:eastAsia="Palatino Linotype" w:cs="Palatino Linotype"/>
          <w:color w:val="000000"/>
          <w:szCs w:val="24"/>
        </w:rPr>
        <w:t>realizó</w:t>
      </w:r>
      <w:r w:rsidRPr="00A260AC">
        <w:rPr>
          <w:rFonts w:eastAsia="Palatino Linotype" w:cs="Palatino Linotype"/>
          <w:color w:val="000000"/>
          <w:szCs w:val="24"/>
        </w:rPr>
        <w:t xml:space="preserve"> manifestaciones</w:t>
      </w:r>
      <w:r w:rsidR="00206B1F" w:rsidRPr="00A260AC">
        <w:rPr>
          <w:rFonts w:eastAsia="Palatino Linotype" w:cs="Palatino Linotype"/>
          <w:color w:val="000000"/>
          <w:szCs w:val="24"/>
        </w:rPr>
        <w:t xml:space="preserve"> mediante la entrega de l documento denominado </w:t>
      </w:r>
      <w:r w:rsidR="00206B1F" w:rsidRPr="00A260AC">
        <w:rPr>
          <w:rFonts w:eastAsia="Palatino Linotype" w:cs="Palatino Linotype"/>
          <w:b/>
          <w:color w:val="000000"/>
          <w:szCs w:val="24"/>
        </w:rPr>
        <w:t>«</w:t>
      </w:r>
      <w:r w:rsidR="00923D99" w:rsidRPr="00A260AC">
        <w:rPr>
          <w:rFonts w:eastAsia="Palatino Linotype" w:cs="Palatino Linotype"/>
          <w:b/>
          <w:color w:val="000000"/>
          <w:szCs w:val="24"/>
        </w:rPr>
        <w:t>HUIXQUILUCAN CME.pdf</w:t>
      </w:r>
      <w:r w:rsidR="00206B1F" w:rsidRPr="00A260AC">
        <w:rPr>
          <w:rFonts w:eastAsia="Palatino Linotype" w:cs="Palatino Linotype"/>
          <w:b/>
          <w:color w:val="000000"/>
          <w:szCs w:val="24"/>
        </w:rPr>
        <w:t>»</w:t>
      </w:r>
      <w:r w:rsidRPr="00A260AC">
        <w:rPr>
          <w:rFonts w:eastAsia="Palatino Linotype" w:cs="Palatino Linotype"/>
          <w:color w:val="000000"/>
          <w:szCs w:val="24"/>
        </w:rPr>
        <w:t>. El contenido de la documentación referida será motivo de análisis en el estudio correspondiente.</w:t>
      </w:r>
    </w:p>
    <w:p w14:paraId="5B536618" w14:textId="7ED50870" w:rsidR="00C02596" w:rsidRPr="00A260AC"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A260AC" w:rsidRDefault="007A1154" w:rsidP="006922F5">
      <w:pPr>
        <w:pStyle w:val="Ttulo2"/>
        <w:rPr>
          <w:rFonts w:eastAsia="Palatino Linotype"/>
        </w:rPr>
      </w:pPr>
      <w:r w:rsidRPr="00A260AC">
        <w:rPr>
          <w:rFonts w:eastAsia="Palatino Linotype"/>
        </w:rPr>
        <w:t>S</w:t>
      </w:r>
      <w:r w:rsidR="00E21393" w:rsidRPr="00A260AC">
        <w:rPr>
          <w:rFonts w:eastAsia="Palatino Linotype"/>
        </w:rPr>
        <w:t>EXTO</w:t>
      </w:r>
      <w:r w:rsidR="00A970D5" w:rsidRPr="00A260AC">
        <w:rPr>
          <w:rFonts w:eastAsia="Palatino Linotype"/>
        </w:rPr>
        <w:t>. Del cierre de instrucción.</w:t>
      </w:r>
    </w:p>
    <w:p w14:paraId="2456F4BD" w14:textId="676DA669"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Así, una vez transcurrido el término legal, se decretó el cierre de instru</w:t>
      </w:r>
      <w:r w:rsidR="00AE6B11" w:rsidRPr="00A260AC">
        <w:rPr>
          <w:rFonts w:eastAsia="Palatino Linotype" w:cs="Palatino Linotype"/>
          <w:color w:val="000000"/>
          <w:szCs w:val="24"/>
        </w:rPr>
        <w:t>cción</w:t>
      </w:r>
      <w:r w:rsidR="007826F1" w:rsidRPr="00A260AC">
        <w:rPr>
          <w:rFonts w:eastAsia="Palatino Linotype" w:cs="Palatino Linotype"/>
          <w:color w:val="000000"/>
          <w:szCs w:val="24"/>
        </w:rPr>
        <w:t xml:space="preserve"> el</w:t>
      </w:r>
      <w:r w:rsidR="00B53BEF" w:rsidRPr="00A260AC">
        <w:rPr>
          <w:rFonts w:eastAsia="Palatino Linotype" w:cs="Palatino Linotype"/>
          <w:color w:val="000000"/>
          <w:szCs w:val="24"/>
        </w:rPr>
        <w:t xml:space="preserve"> </w:t>
      </w:r>
      <w:r w:rsidR="00716DD9" w:rsidRPr="00A260AC">
        <w:rPr>
          <w:rFonts w:eastAsia="Palatino Linotype" w:cs="Palatino Linotype"/>
          <w:color w:val="000000"/>
          <w:szCs w:val="24"/>
        </w:rPr>
        <w:t>d</w:t>
      </w:r>
      <w:r w:rsidR="00923D99" w:rsidRPr="00A260AC">
        <w:rPr>
          <w:rFonts w:eastAsia="Palatino Linotype" w:cs="Palatino Linotype"/>
          <w:color w:val="000000"/>
          <w:szCs w:val="24"/>
        </w:rPr>
        <w:t>iecisiete de febrero</w:t>
      </w:r>
      <w:r w:rsidR="00716DD9" w:rsidRPr="00A260AC">
        <w:rPr>
          <w:rFonts w:eastAsia="Palatino Linotype" w:cs="Palatino Linotype"/>
          <w:color w:val="000000"/>
          <w:szCs w:val="24"/>
        </w:rPr>
        <w:t xml:space="preserve"> de dos mil veintiséis</w:t>
      </w:r>
      <w:r w:rsidRPr="00A260AC">
        <w:rPr>
          <w:rFonts w:eastAsia="Palatino Linotype" w:cs="Palatino Linotype"/>
          <w:color w:val="000000"/>
          <w:szCs w:val="24"/>
        </w:rPr>
        <w:t xml:space="preserve">, en términos del artículo 185 </w:t>
      </w:r>
      <w:r w:rsidR="004579DC" w:rsidRPr="00A260AC">
        <w:rPr>
          <w:rFonts w:eastAsia="Palatino Linotype" w:cs="Palatino Linotype"/>
          <w:color w:val="000000"/>
          <w:szCs w:val="24"/>
        </w:rPr>
        <w:t>f</w:t>
      </w:r>
      <w:r w:rsidRPr="00A260AC">
        <w:rPr>
          <w:rFonts w:eastAsia="Palatino Linotype" w:cs="Palatino Linotype"/>
          <w:color w:val="000000"/>
          <w:szCs w:val="24"/>
        </w:rPr>
        <w:t xml:space="preserve">racción VI de la Ley de </w:t>
      </w:r>
      <w:r w:rsidRPr="00A260AC">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65695CA8" w14:textId="77777777" w:rsidR="0085215C" w:rsidRPr="00A260AC" w:rsidRDefault="0085215C"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A260AC" w:rsidRDefault="00A970D5" w:rsidP="006922F5">
      <w:pPr>
        <w:pStyle w:val="Ttulo1"/>
        <w:rPr>
          <w:rFonts w:eastAsia="Palatino Linotype"/>
          <w:lang w:val="es-ES_tradnl"/>
        </w:rPr>
      </w:pPr>
      <w:r w:rsidRPr="00A260AC">
        <w:rPr>
          <w:rFonts w:eastAsia="Palatino Linotype"/>
          <w:lang w:val="es-ES_tradnl"/>
        </w:rPr>
        <w:t>C O N S I D E R A N D O</w:t>
      </w:r>
    </w:p>
    <w:p w14:paraId="32546275"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A260AC" w:rsidRDefault="00A970D5" w:rsidP="006922F5">
      <w:pPr>
        <w:pStyle w:val="Ttulo2"/>
        <w:rPr>
          <w:rFonts w:eastAsia="Palatino Linotype"/>
        </w:rPr>
      </w:pPr>
      <w:r w:rsidRPr="00A260AC">
        <w:rPr>
          <w:rFonts w:eastAsia="Palatino Linotype"/>
        </w:rPr>
        <w:t>PRIMERO. De la competencia.</w:t>
      </w:r>
    </w:p>
    <w:p w14:paraId="615C5B79" w14:textId="17EA1958" w:rsidR="00E63F1C" w:rsidRPr="00A260AC" w:rsidRDefault="00E63F1C" w:rsidP="00E63F1C">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E303B1" w:rsidRPr="00A260AC">
        <w:rPr>
          <w:rFonts w:eastAsia="Palatino Linotype" w:cs="Palatino Linotype"/>
          <w:color w:val="000000"/>
          <w:szCs w:val="24"/>
        </w:rPr>
        <w:t>cuadragésimo cuarto, cuadragésimo quinto y cuadragésimo sexto</w:t>
      </w:r>
      <w:r w:rsidRPr="00A260AC">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A260AC"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A260AC" w:rsidRDefault="00A970D5" w:rsidP="006922F5">
      <w:pPr>
        <w:pStyle w:val="Ttulo2"/>
        <w:rPr>
          <w:rFonts w:eastAsia="Palatino Linotype"/>
        </w:rPr>
      </w:pPr>
      <w:r w:rsidRPr="00A260AC">
        <w:rPr>
          <w:rFonts w:eastAsia="Palatino Linotype"/>
        </w:rPr>
        <w:t xml:space="preserve">SEGUNDO. Sobre los alcances del recurso de revisión. </w:t>
      </w:r>
    </w:p>
    <w:p w14:paraId="132CB116" w14:textId="77777777" w:rsidR="00A970D5" w:rsidRPr="00A260AC" w:rsidRDefault="00A970D5" w:rsidP="006922F5">
      <w:r w:rsidRPr="00A260AC">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927A3C2" w14:textId="77777777" w:rsidR="00745A1C" w:rsidRPr="00A260AC" w:rsidRDefault="00745A1C" w:rsidP="00745A1C"/>
    <w:p w14:paraId="7E828C31" w14:textId="2E249AB5" w:rsidR="00454915" w:rsidRPr="00A260AC" w:rsidRDefault="00923D99" w:rsidP="00454915">
      <w:pPr>
        <w:pStyle w:val="Ttulo2"/>
        <w:rPr>
          <w:rFonts w:eastAsia="Palatino Linotype"/>
        </w:rPr>
      </w:pPr>
      <w:r w:rsidRPr="00A260AC">
        <w:rPr>
          <w:rFonts w:eastAsia="Palatino Linotype"/>
        </w:rPr>
        <w:t>TERCER</w:t>
      </w:r>
      <w:r w:rsidR="00745A1C" w:rsidRPr="00A260AC">
        <w:rPr>
          <w:rFonts w:eastAsia="Palatino Linotype"/>
        </w:rPr>
        <w:t>O</w:t>
      </w:r>
      <w:r w:rsidR="00454915" w:rsidRPr="00A260AC">
        <w:rPr>
          <w:rFonts w:eastAsia="Palatino Linotype"/>
        </w:rPr>
        <w:t>. De las causas de improcedencia.</w:t>
      </w:r>
    </w:p>
    <w:p w14:paraId="714929BC" w14:textId="77777777" w:rsidR="00454915" w:rsidRPr="00A260AC" w:rsidRDefault="00454915" w:rsidP="00454915">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A260AC"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A260AC" w:rsidRDefault="00454915" w:rsidP="44E9108F">
      <w:pPr>
        <w:pBdr>
          <w:top w:val="nil"/>
          <w:left w:val="nil"/>
          <w:bottom w:val="nil"/>
          <w:right w:val="nil"/>
          <w:between w:val="nil"/>
        </w:pBdr>
        <w:contextualSpacing/>
        <w:rPr>
          <w:rFonts w:eastAsia="Palatino Linotype" w:cs="Palatino Linotype"/>
          <w:color w:val="000000"/>
          <w:lang w:val="es-ES"/>
        </w:rPr>
      </w:pPr>
      <w:r w:rsidRPr="00A260AC">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260AC">
        <w:rPr>
          <w:rFonts w:eastAsia="Palatino Linotype" w:cs="Palatino Linotype"/>
          <w:color w:val="000000"/>
          <w:vertAlign w:val="superscript"/>
          <w:lang w:val="es-ES"/>
        </w:rPr>
        <w:footnoteReference w:id="2"/>
      </w:r>
      <w:r w:rsidRPr="00A260AC">
        <w:rPr>
          <w:rFonts w:eastAsia="Palatino Linotype" w:cs="Palatino Linotype"/>
          <w:color w:val="000000"/>
          <w:lang w:val="es-ES"/>
        </w:rPr>
        <w:t xml:space="preserve">, la cual permite dilucidar alguna causal que </w:t>
      </w:r>
      <w:r w:rsidRPr="00A260AC">
        <w:rPr>
          <w:rFonts w:eastAsia="Palatino Linotype" w:cs="Palatino Linotype"/>
          <w:color w:val="000000"/>
          <w:lang w:val="es-ES"/>
        </w:rPr>
        <w:lastRenderedPageBreak/>
        <w:t>impida el estudio y resolución, cuando una vez admitido el recurso de revisión se advierta una causa de improcedencia que permita sobreseerlo, sin estudiar el fondo del asunto.</w:t>
      </w:r>
    </w:p>
    <w:p w14:paraId="3EC7CF7E" w14:textId="77777777" w:rsidR="00454915" w:rsidRPr="00A260AC"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A260AC" w:rsidRDefault="00454915" w:rsidP="00454915">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A260AC"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62DE58DE" w:rsidR="00454915" w:rsidRPr="00A260AC" w:rsidRDefault="00923D99" w:rsidP="00454915">
      <w:pPr>
        <w:pStyle w:val="Ttulo2"/>
        <w:rPr>
          <w:rFonts w:eastAsia="Palatino Linotype"/>
        </w:rPr>
      </w:pPr>
      <w:r w:rsidRPr="00A260AC">
        <w:rPr>
          <w:rFonts w:eastAsia="Palatino Linotype"/>
        </w:rPr>
        <w:t>CUAR</w:t>
      </w:r>
      <w:r w:rsidR="00F45971" w:rsidRPr="00A260AC">
        <w:rPr>
          <w:rFonts w:eastAsia="Palatino Linotype"/>
        </w:rPr>
        <w:t>TO</w:t>
      </w:r>
      <w:r w:rsidR="00454915" w:rsidRPr="00A260AC">
        <w:rPr>
          <w:rFonts w:eastAsia="Palatino Linotype"/>
        </w:rPr>
        <w:t>. Estudio y resolución del asunto.</w:t>
      </w:r>
    </w:p>
    <w:p w14:paraId="78A9F94F" w14:textId="77777777" w:rsidR="00454915" w:rsidRPr="00A260AC" w:rsidRDefault="00454915" w:rsidP="00454915">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A260AC" w:rsidRDefault="004A3367" w:rsidP="004A3367">
      <w:pPr>
        <w:rPr>
          <w:rFonts w:eastAsiaTheme="minorHAnsi" w:cstheme="minorBidi"/>
          <w:szCs w:val="24"/>
          <w:lang w:eastAsia="en-US"/>
        </w:rPr>
      </w:pPr>
    </w:p>
    <w:p w14:paraId="01DB8119" w14:textId="4E078C3B" w:rsidR="0084734C" w:rsidRPr="00A260AC" w:rsidRDefault="0EE28084" w:rsidP="002B39FD">
      <w:pPr>
        <w:rPr>
          <w:rFonts w:eastAsiaTheme="minorEastAsia" w:cstheme="minorBidi"/>
          <w:szCs w:val="24"/>
          <w:lang w:val="es-ES" w:eastAsia="en-US"/>
        </w:rPr>
      </w:pPr>
      <w:r w:rsidRPr="00A260AC">
        <w:rPr>
          <w:rFonts w:eastAsiaTheme="minorEastAsia" w:cstheme="minorBidi"/>
          <w:szCs w:val="24"/>
          <w:lang w:val="es-ES" w:eastAsia="en-US"/>
        </w:rPr>
        <w:lastRenderedPageBreak/>
        <w:t xml:space="preserve">En virtud de lo anterior, es conveniente recordar que el </w:t>
      </w:r>
      <w:r w:rsidR="00DA0841" w:rsidRPr="00A260AC">
        <w:rPr>
          <w:rFonts w:eastAsiaTheme="minorEastAsia" w:cstheme="minorBidi"/>
          <w:szCs w:val="24"/>
          <w:lang w:val="es-ES" w:eastAsia="en-US"/>
        </w:rPr>
        <w:t xml:space="preserve">hoy </w:t>
      </w:r>
      <w:r w:rsidRPr="00A260AC">
        <w:rPr>
          <w:rFonts w:eastAsiaTheme="minorEastAsia" w:cstheme="minorBidi"/>
          <w:szCs w:val="24"/>
          <w:lang w:val="es-ES" w:eastAsia="en-US"/>
        </w:rPr>
        <w:t>Recurrente</w:t>
      </w:r>
      <w:r w:rsidR="00DA0841" w:rsidRPr="00A260AC">
        <w:rPr>
          <w:rFonts w:eastAsiaTheme="minorEastAsia" w:cstheme="minorBidi"/>
          <w:szCs w:val="24"/>
          <w:lang w:val="es-ES" w:eastAsia="en-US"/>
        </w:rPr>
        <w:t xml:space="preserve"> </w:t>
      </w:r>
      <w:r w:rsidR="0084615A" w:rsidRPr="00A260AC">
        <w:rPr>
          <w:rFonts w:eastAsiaTheme="minorEastAsia" w:cstheme="minorBidi"/>
          <w:szCs w:val="24"/>
          <w:lang w:val="es-ES" w:eastAsia="en-US"/>
        </w:rPr>
        <w:t xml:space="preserve">requirió </w:t>
      </w:r>
      <w:r w:rsidR="00E85592" w:rsidRPr="00A260AC">
        <w:rPr>
          <w:rFonts w:eastAsiaTheme="minorEastAsia" w:cstheme="minorBidi"/>
          <w:szCs w:val="24"/>
          <w:lang w:val="es-ES" w:eastAsia="en-US"/>
        </w:rPr>
        <w:t>las facturas</w:t>
      </w:r>
      <w:r w:rsidR="00E34416" w:rsidRPr="00A260AC">
        <w:rPr>
          <w:rFonts w:eastAsiaTheme="minorEastAsia" w:cstheme="minorBidi"/>
          <w:szCs w:val="24"/>
          <w:lang w:val="es-ES" w:eastAsia="en-US"/>
        </w:rPr>
        <w:t xml:space="preserve"> generadas del primero de enero al treinta y uno de diciembre correspondientes a la partida presupuestal 3611</w:t>
      </w:r>
      <w:r w:rsidR="00F829A5" w:rsidRPr="00A260AC">
        <w:rPr>
          <w:rFonts w:eastAsiaTheme="minorEastAsia" w:cstheme="minorBidi"/>
          <w:szCs w:val="24"/>
          <w:lang w:val="es-ES" w:eastAsia="en-US"/>
        </w:rPr>
        <w:t>.</w:t>
      </w:r>
    </w:p>
    <w:p w14:paraId="14167019" w14:textId="77777777" w:rsidR="00D53AA7" w:rsidRPr="00A260AC" w:rsidRDefault="00D53AA7" w:rsidP="002B39FD">
      <w:pPr>
        <w:rPr>
          <w:rFonts w:eastAsiaTheme="minorEastAsia" w:cstheme="minorBidi"/>
          <w:szCs w:val="24"/>
          <w:lang w:val="es-ES" w:eastAsia="en-US"/>
        </w:rPr>
      </w:pPr>
    </w:p>
    <w:p w14:paraId="791EED39" w14:textId="35AE29FD" w:rsidR="00D53AA7" w:rsidRPr="00A260AC" w:rsidRDefault="00D53AA7" w:rsidP="00D53AA7">
      <w:pPr>
        <w:rPr>
          <w:rFonts w:eastAsia="Palatino Linotype" w:cs="Palatino Linotype"/>
          <w:color w:val="000000" w:themeColor="text1"/>
          <w:lang w:val="es-MX"/>
        </w:rPr>
      </w:pPr>
      <w:r w:rsidRPr="00A260AC">
        <w:rPr>
          <w:rFonts w:eastAsia="Palatino Linotype" w:cs="Palatino Linotype"/>
          <w:color w:val="000000" w:themeColor="text1"/>
          <w:lang w:val="es-MX"/>
        </w:rPr>
        <w:t>En este punto, se estima conveniente referir que</w:t>
      </w:r>
      <w:r w:rsidR="005D5716" w:rsidRPr="00A260AC">
        <w:rPr>
          <w:rFonts w:eastAsia="Palatino Linotype" w:cs="Palatino Linotype"/>
          <w:color w:val="000000" w:themeColor="text1"/>
          <w:lang w:val="es-MX"/>
        </w:rPr>
        <w:t>,</w:t>
      </w:r>
      <w:r w:rsidRPr="00A260AC">
        <w:rPr>
          <w:rFonts w:eastAsia="Palatino Linotype" w:cs="Palatino Linotype"/>
          <w:color w:val="000000" w:themeColor="text1"/>
          <w:lang w:val="es-MX"/>
        </w:rPr>
        <w:t xml:space="preserve"> conforme a lo dispuesto en el Manual para la Planeación, Programación y Presupuesto de Egresos Municipal para el Ejercicio Fiscal 2025 publicado el catorce de noviembre de dos mil veinticuatro en el Periódico Oficial «Gaceta del Gobierno»</w:t>
      </w:r>
      <w:r w:rsidR="005D5716" w:rsidRPr="00A260AC">
        <w:rPr>
          <w:rFonts w:eastAsia="Palatino Linotype" w:cs="Palatino Linotype"/>
          <w:color w:val="000000" w:themeColor="text1"/>
          <w:lang w:val="es-MX"/>
        </w:rPr>
        <w:t>,</w:t>
      </w:r>
      <w:r w:rsidRPr="00A260AC">
        <w:rPr>
          <w:rFonts w:eastAsia="Palatino Linotype" w:cs="Palatino Linotype"/>
          <w:color w:val="000000" w:themeColor="text1"/>
          <w:lang w:val="es-MX"/>
        </w:rPr>
        <w:t xml:space="preserve"> la partida presupuestal 3611 es la relativa a los Gastos de Públicidad y Propaganda, como se observa en la siguiente imagen:</w:t>
      </w:r>
    </w:p>
    <w:p w14:paraId="327F9F91" w14:textId="77777777" w:rsidR="00D53AA7" w:rsidRPr="00A260AC" w:rsidRDefault="00D53AA7" w:rsidP="00D53AA7">
      <w:pPr>
        <w:rPr>
          <w:rFonts w:eastAsia="Palatino Linotype" w:cs="Palatino Linotype"/>
          <w:color w:val="000000" w:themeColor="text1"/>
          <w:lang w:val="es-MX"/>
        </w:rPr>
      </w:pPr>
    </w:p>
    <w:p w14:paraId="65193AE4" w14:textId="77777777" w:rsidR="00D53AA7" w:rsidRPr="00A260AC" w:rsidRDefault="00D53AA7" w:rsidP="005D5716">
      <w:pPr>
        <w:jc w:val="center"/>
        <w:rPr>
          <w:rFonts w:eastAsia="Palatino Linotype" w:cs="Palatino Linotype"/>
          <w:color w:val="000000" w:themeColor="text1"/>
          <w:lang w:val="es-MX"/>
        </w:rPr>
      </w:pPr>
      <w:r w:rsidRPr="00A260AC">
        <w:rPr>
          <w:rFonts w:eastAsia="Palatino Linotype" w:cs="Palatino Linotype"/>
          <w:noProof/>
          <w:color w:val="000000" w:themeColor="text1"/>
          <w:lang w:val="es-MX"/>
        </w:rPr>
        <w:drawing>
          <wp:inline distT="0" distB="0" distL="0" distR="0" wp14:anchorId="01F763BA" wp14:editId="7991888B">
            <wp:extent cx="5635255" cy="2142309"/>
            <wp:effectExtent l="0" t="0" r="3810" b="4445"/>
            <wp:docPr id="19628943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97211" name="Imagen 6445972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8016" cy="2169970"/>
                    </a:xfrm>
                    <a:prstGeom prst="rect">
                      <a:avLst/>
                    </a:prstGeom>
                  </pic:spPr>
                </pic:pic>
              </a:graphicData>
            </a:graphic>
          </wp:inline>
        </w:drawing>
      </w:r>
    </w:p>
    <w:p w14:paraId="13F52608" w14:textId="77777777" w:rsidR="00D53AA7" w:rsidRPr="00A260AC" w:rsidRDefault="00D53AA7" w:rsidP="00D53AA7">
      <w:pPr>
        <w:rPr>
          <w:rFonts w:eastAsia="Palatino Linotype" w:cs="Palatino Linotype"/>
          <w:color w:val="000000" w:themeColor="text1"/>
          <w:lang w:val="es-MX"/>
        </w:rPr>
      </w:pPr>
    </w:p>
    <w:p w14:paraId="2B7C93F5" w14:textId="347D879E" w:rsidR="0084734C" w:rsidRPr="00A260AC" w:rsidRDefault="00D53AA7" w:rsidP="005D5716">
      <w:pPr>
        <w:rPr>
          <w:rFonts w:eastAsia="Palatino Linotype" w:cs="Palatino Linotype"/>
          <w:color w:val="000000" w:themeColor="text1"/>
          <w:lang w:val="es-MX"/>
        </w:rPr>
      </w:pPr>
      <w:r w:rsidRPr="00A260AC">
        <w:rPr>
          <w:rFonts w:eastAsia="Palatino Linotype" w:cs="Palatino Linotype"/>
          <w:color w:val="000000" w:themeColor="text1"/>
          <w:lang w:val="es-MX"/>
        </w:rPr>
        <w:t>De tal forma que la intención del Recurrente consiste unicamente en la entrega de las facturas relacionadas con el pago de gastos de publicidad y propaganda que se generaron del primero de enero al treinta y uno de diciembre de dos mil veinticinco</w:t>
      </w:r>
      <w:r w:rsidR="005D5716" w:rsidRPr="00A260AC">
        <w:rPr>
          <w:rFonts w:eastAsia="Palatino Linotype" w:cs="Palatino Linotype"/>
          <w:color w:val="000000" w:themeColor="text1"/>
          <w:lang w:val="es-MX"/>
        </w:rPr>
        <w:t>.</w:t>
      </w:r>
    </w:p>
    <w:p w14:paraId="7C9CA27D" w14:textId="77777777" w:rsidR="005D5716" w:rsidRPr="00A260AC" w:rsidRDefault="005D5716" w:rsidP="005D5716">
      <w:pPr>
        <w:rPr>
          <w:rFonts w:eastAsia="Palatino Linotype" w:cs="Palatino Linotype"/>
          <w:color w:val="000000"/>
          <w:szCs w:val="24"/>
        </w:rPr>
      </w:pPr>
    </w:p>
    <w:p w14:paraId="09D6F397" w14:textId="7E5B611F" w:rsidR="008811CF" w:rsidRPr="00A260AC" w:rsidRDefault="00A970D5" w:rsidP="005D61FA">
      <w:pPr>
        <w:pBdr>
          <w:top w:val="nil"/>
          <w:left w:val="nil"/>
          <w:bottom w:val="nil"/>
          <w:right w:val="nil"/>
          <w:between w:val="nil"/>
        </w:pBdr>
        <w:contextualSpacing/>
        <w:rPr>
          <w:rFonts w:eastAsia="Palatino Linotype" w:cs="Palatino Linotype"/>
          <w:color w:val="000000" w:themeColor="text1"/>
        </w:rPr>
      </w:pPr>
      <w:r w:rsidRPr="00A260AC">
        <w:rPr>
          <w:rFonts w:eastAsia="Palatino Linotype" w:cs="Palatino Linotype"/>
          <w:color w:val="000000"/>
          <w:szCs w:val="24"/>
        </w:rPr>
        <w:t xml:space="preserve">A dicha solicitud, el Sujeto Obligado </w:t>
      </w:r>
      <w:r w:rsidR="001C4CBF" w:rsidRPr="00A260AC">
        <w:rPr>
          <w:rFonts w:eastAsia="Palatino Linotype" w:cs="Palatino Linotype"/>
          <w:color w:val="000000"/>
          <w:szCs w:val="24"/>
        </w:rPr>
        <w:t>respondió</w:t>
      </w:r>
      <w:r w:rsidR="001B63A6" w:rsidRPr="00A260AC">
        <w:rPr>
          <w:rFonts w:eastAsia="Palatino Linotype" w:cs="Palatino Linotype"/>
          <w:color w:val="000000"/>
          <w:szCs w:val="24"/>
        </w:rPr>
        <w:t xml:space="preserve"> </w:t>
      </w:r>
      <w:r w:rsidR="00444413" w:rsidRPr="00A260AC">
        <w:rPr>
          <w:rFonts w:eastAsia="Palatino Linotype" w:cs="Palatino Linotype"/>
          <w:color w:val="000000"/>
          <w:szCs w:val="24"/>
        </w:rPr>
        <w:t>mediante</w:t>
      </w:r>
      <w:r w:rsidR="0008143A" w:rsidRPr="00A260AC">
        <w:rPr>
          <w:rFonts w:eastAsia="Palatino Linotype" w:cs="Palatino Linotype"/>
          <w:color w:val="000000"/>
          <w:szCs w:val="24"/>
        </w:rPr>
        <w:t xml:space="preserve"> la entrega de</w:t>
      </w:r>
      <w:r w:rsidR="0084734C" w:rsidRPr="00A260AC">
        <w:rPr>
          <w:rFonts w:eastAsia="Palatino Linotype" w:cs="Palatino Linotype"/>
          <w:color w:val="000000" w:themeColor="text1"/>
          <w:lang w:val="es-MX"/>
        </w:rPr>
        <w:t xml:space="preserve">l </w:t>
      </w:r>
      <w:r w:rsidR="005D61FA" w:rsidRPr="00A260AC">
        <w:rPr>
          <w:rFonts w:eastAsia="Palatino Linotype" w:cs="Palatino Linotype"/>
          <w:color w:val="000000" w:themeColor="text1"/>
          <w:lang w:val="es-MX"/>
        </w:rPr>
        <w:t xml:space="preserve">documento denominado </w:t>
      </w:r>
      <w:r w:rsidR="005D61FA" w:rsidRPr="00A260AC">
        <w:rPr>
          <w:rFonts w:eastAsia="Palatino Linotype" w:cs="Palatino Linotype"/>
          <w:b/>
          <w:bCs/>
          <w:color w:val="000000" w:themeColor="text1"/>
          <w:lang w:val="es-MX"/>
        </w:rPr>
        <w:t>«solicitud 00002.pdf»</w:t>
      </w:r>
      <w:r w:rsidR="005D61FA" w:rsidRPr="00A260AC">
        <w:rPr>
          <w:rFonts w:eastAsia="Palatino Linotype" w:cs="Palatino Linotype"/>
          <w:color w:val="000000" w:themeColor="text1"/>
          <w:lang w:val="es-MX"/>
        </w:rPr>
        <w:t xml:space="preserve">, </w:t>
      </w:r>
      <w:r w:rsidR="0084734C" w:rsidRPr="00A260AC">
        <w:rPr>
          <w:rFonts w:eastAsia="Palatino Linotype" w:cs="Palatino Linotype"/>
          <w:color w:val="000000" w:themeColor="text1"/>
          <w:lang w:val="es-MX"/>
        </w:rPr>
        <w:t>que con</w:t>
      </w:r>
      <w:r w:rsidR="005D61FA" w:rsidRPr="00A260AC">
        <w:rPr>
          <w:rFonts w:eastAsia="Palatino Linotype" w:cs="Palatino Linotype"/>
          <w:color w:val="000000" w:themeColor="text1"/>
          <w:lang w:val="es-MX"/>
        </w:rPr>
        <w:t xml:space="preserve">siste </w:t>
      </w:r>
      <w:r w:rsidR="001F0934" w:rsidRPr="00A260AC">
        <w:rPr>
          <w:rFonts w:eastAsia="Palatino Linotype" w:cs="Palatino Linotype"/>
          <w:color w:val="000000" w:themeColor="text1"/>
          <w:lang w:val="es-MX"/>
        </w:rPr>
        <w:t xml:space="preserve">del oficio número TM/46/01/2026 suscrito </w:t>
      </w:r>
      <w:r w:rsidR="001F0934" w:rsidRPr="00A260AC">
        <w:rPr>
          <w:rFonts w:eastAsia="Palatino Linotype" w:cs="Palatino Linotype"/>
          <w:color w:val="000000" w:themeColor="text1"/>
          <w:lang w:val="es-MX"/>
        </w:rPr>
        <w:lastRenderedPageBreak/>
        <w:t xml:space="preserve">por el Tesorero Municipal, </w:t>
      </w:r>
      <w:r w:rsidR="00F27193" w:rsidRPr="00A260AC">
        <w:rPr>
          <w:rFonts w:eastAsia="Palatino Linotype" w:cs="Palatino Linotype"/>
          <w:color w:val="000000" w:themeColor="text1"/>
          <w:lang w:val="es-MX"/>
        </w:rPr>
        <w:t xml:space="preserve">quien respondió que la información solicitada puede consultarse en la página oficial del Municipio, en el apartado de transparencia CONAC en </w:t>
      </w:r>
      <w:r w:rsidR="00E407AF" w:rsidRPr="00A260AC">
        <w:rPr>
          <w:rFonts w:eastAsia="Palatino Linotype" w:cs="Palatino Linotype"/>
          <w:color w:val="000000" w:themeColor="text1"/>
          <w:lang w:val="es-MX"/>
        </w:rPr>
        <w:t xml:space="preserve">el enlace </w:t>
      </w:r>
      <w:hyperlink r:id="rId9" w:history="1">
        <w:r w:rsidR="006A4D7D" w:rsidRPr="00A260AC">
          <w:rPr>
            <w:rStyle w:val="Hipervnculo"/>
            <w:rFonts w:eastAsia="Palatino Linotype" w:cs="Palatino Linotype"/>
            <w:lang w:val="es-MX"/>
          </w:rPr>
          <w:t>https://huixquilucan.gob.mx/conac/</w:t>
        </w:r>
      </w:hyperlink>
      <w:r w:rsidR="006A4D7D" w:rsidRPr="00A260AC">
        <w:rPr>
          <w:rFonts w:eastAsia="Palatino Linotype" w:cs="Palatino Linotype"/>
          <w:color w:val="000000" w:themeColor="text1"/>
          <w:lang w:val="es-MX"/>
        </w:rPr>
        <w:t xml:space="preserve">, </w:t>
      </w:r>
      <w:r w:rsidR="00E407AF" w:rsidRPr="00A260AC">
        <w:rPr>
          <w:rFonts w:eastAsia="Palatino Linotype" w:cs="Palatino Linotype"/>
          <w:color w:val="000000" w:themeColor="text1"/>
          <w:lang w:val="es-MX"/>
        </w:rPr>
        <w:t>correspondiente al Estado Analítico del Ejercicio del Presupuesto de Egre</w:t>
      </w:r>
      <w:r w:rsidR="00E534F6" w:rsidRPr="00A260AC">
        <w:rPr>
          <w:rFonts w:eastAsia="Palatino Linotype" w:cs="Palatino Linotype"/>
          <w:color w:val="000000" w:themeColor="text1"/>
          <w:lang w:val="es-MX"/>
        </w:rPr>
        <w:t>s</w:t>
      </w:r>
      <w:r w:rsidR="00E407AF" w:rsidRPr="00A260AC">
        <w:rPr>
          <w:rFonts w:eastAsia="Palatino Linotype" w:cs="Palatino Linotype"/>
          <w:color w:val="000000" w:themeColor="text1"/>
          <w:lang w:val="es-MX"/>
        </w:rPr>
        <w:t>os por Objeto de Gasto</w:t>
      </w:r>
      <w:r w:rsidR="00100CD4" w:rsidRPr="00A260AC">
        <w:rPr>
          <w:rFonts w:eastAsia="Palatino Linotype" w:cs="Palatino Linotype"/>
          <w:color w:val="000000" w:themeColor="text1"/>
          <w:lang w:val="es-MX"/>
        </w:rPr>
        <w:t xml:space="preserve">, señalando que la información correspondiente al cuarto trimestre no se puso a disposición ya que </w:t>
      </w:r>
      <w:r w:rsidR="00FF39BD" w:rsidRPr="00A260AC">
        <w:rPr>
          <w:rFonts w:eastAsia="Palatino Linotype" w:cs="Palatino Linotype"/>
          <w:color w:val="000000" w:themeColor="text1"/>
          <w:lang w:val="es-MX"/>
        </w:rPr>
        <w:t>aún no se cerraba contablemente.</w:t>
      </w:r>
    </w:p>
    <w:p w14:paraId="4AF8936F" w14:textId="77777777" w:rsidR="0084734C" w:rsidRPr="00A260AC" w:rsidRDefault="0084734C"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0DAF8991" w:rsidR="00A970D5" w:rsidRPr="00A260AC" w:rsidRDefault="44E9108F" w:rsidP="44E9108F">
      <w:pPr>
        <w:pBdr>
          <w:top w:val="nil"/>
          <w:left w:val="nil"/>
          <w:bottom w:val="nil"/>
          <w:right w:val="nil"/>
          <w:between w:val="nil"/>
        </w:pBdr>
        <w:contextualSpacing/>
        <w:rPr>
          <w:rFonts w:eastAsia="Palatino Linotype" w:cs="Palatino Linotype"/>
          <w:color w:val="000000"/>
          <w:lang w:val="es-ES"/>
        </w:rPr>
      </w:pPr>
      <w:r w:rsidRPr="00A260AC">
        <w:rPr>
          <w:rFonts w:eastAsia="Palatino Linotype" w:cs="Palatino Linotype"/>
          <w:color w:val="000000" w:themeColor="text1"/>
          <w:lang w:val="es-ES"/>
        </w:rPr>
        <w:t>Ante la respuesta em</w:t>
      </w:r>
      <w:r w:rsidR="002623AA" w:rsidRPr="00A260AC">
        <w:rPr>
          <w:rFonts w:eastAsia="Palatino Linotype" w:cs="Palatino Linotype"/>
          <w:color w:val="000000" w:themeColor="text1"/>
          <w:lang w:val="es-ES"/>
        </w:rPr>
        <w:t>itida por el Sujeto Obligado, el</w:t>
      </w:r>
      <w:r w:rsidRPr="00A260AC">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A260AC">
        <w:rPr>
          <w:rFonts w:eastAsia="Palatino Linotype" w:cs="Palatino Linotype"/>
          <w:color w:val="000000" w:themeColor="text1"/>
          <w:lang w:val="es-ES"/>
        </w:rPr>
        <w:t xml:space="preserve"> </w:t>
      </w:r>
      <w:r w:rsidR="00C76D6D" w:rsidRPr="00A260AC">
        <w:rPr>
          <w:rFonts w:eastAsia="Palatino Linotype" w:cs="Palatino Linotype"/>
          <w:color w:val="000000" w:themeColor="text1"/>
          <w:lang w:val="es-ES"/>
        </w:rPr>
        <w:t xml:space="preserve">la respuesta a la solicitud </w:t>
      </w:r>
      <w:r w:rsidR="00885E47" w:rsidRPr="00A260AC">
        <w:rPr>
          <w:rFonts w:eastAsia="Palatino Linotype" w:cs="Palatino Linotype"/>
          <w:color w:val="000000" w:themeColor="text1"/>
          <w:lang w:val="es-ES"/>
        </w:rPr>
        <w:t xml:space="preserve">y </w:t>
      </w:r>
      <w:r w:rsidR="00C76D6D" w:rsidRPr="00A260AC">
        <w:rPr>
          <w:rFonts w:eastAsia="Palatino Linotype" w:cs="Palatino Linotype"/>
          <w:color w:val="000000" w:themeColor="text1"/>
          <w:lang w:val="es-ES"/>
        </w:rPr>
        <w:t xml:space="preserve">dando como </w:t>
      </w:r>
      <w:r w:rsidR="001B63A6" w:rsidRPr="00A260AC">
        <w:rPr>
          <w:rFonts w:eastAsia="Palatino Linotype" w:cs="Palatino Linotype"/>
          <w:color w:val="000000" w:themeColor="text1"/>
          <w:lang w:val="es-ES"/>
        </w:rPr>
        <w:t xml:space="preserve">razones o motivos de inconformidad </w:t>
      </w:r>
      <w:r w:rsidR="008F3FD5" w:rsidRPr="00A260AC">
        <w:rPr>
          <w:rFonts w:eastAsia="Palatino Linotype" w:cs="Palatino Linotype"/>
          <w:color w:val="000000" w:themeColor="text1"/>
          <w:lang w:val="es-ES"/>
        </w:rPr>
        <w:t xml:space="preserve">que </w:t>
      </w:r>
      <w:r w:rsidR="006A4D7D" w:rsidRPr="00A260AC">
        <w:rPr>
          <w:rFonts w:eastAsia="Palatino Linotype" w:cs="Palatino Linotype"/>
          <w:color w:val="000000" w:themeColor="text1"/>
          <w:lang w:val="es-ES"/>
        </w:rPr>
        <w:t xml:space="preserve">en los vínculos electrónicos presentados no contienen la información solicitada con claridad </w:t>
      </w:r>
      <w:r w:rsidR="00DC5D5D" w:rsidRPr="00A260AC">
        <w:rPr>
          <w:rFonts w:eastAsia="Palatino Linotype" w:cs="Palatino Linotype"/>
          <w:color w:val="000000" w:themeColor="text1"/>
          <w:lang w:val="es-ES"/>
        </w:rPr>
        <w:t>y precisión</w:t>
      </w:r>
      <w:r w:rsidR="001A36AA" w:rsidRPr="00A260AC">
        <w:rPr>
          <w:rFonts w:eastAsia="Palatino Linotype" w:cs="Palatino Linotype"/>
          <w:color w:val="000000" w:themeColor="text1"/>
          <w:lang w:val="es-ES"/>
        </w:rPr>
        <w:t>.</w:t>
      </w:r>
    </w:p>
    <w:p w14:paraId="4A6500B8" w14:textId="77777777" w:rsidR="008F50E6" w:rsidRPr="00A260AC" w:rsidRDefault="008F50E6" w:rsidP="00A04222"/>
    <w:p w14:paraId="2BC0353D" w14:textId="77777777" w:rsidR="00256902" w:rsidRPr="00A260AC" w:rsidRDefault="002C3E3D" w:rsidP="003170D7">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 xml:space="preserve">Durante la etapa de manifestaciones, el Sujeto Obligado rindió su Informe Justificado mediante la entrega </w:t>
      </w:r>
      <w:r w:rsidR="00514D02" w:rsidRPr="00A260AC">
        <w:rPr>
          <w:rFonts w:eastAsia="Palatino Linotype" w:cs="Palatino Linotype"/>
          <w:color w:val="000000"/>
          <w:szCs w:val="24"/>
        </w:rPr>
        <w:t>de</w:t>
      </w:r>
      <w:r w:rsidR="00256902" w:rsidRPr="00A260AC">
        <w:rPr>
          <w:rFonts w:eastAsia="Palatino Linotype" w:cs="Palatino Linotype"/>
          <w:color w:val="000000"/>
          <w:szCs w:val="24"/>
        </w:rPr>
        <w:t xml:space="preserve"> los siguientes documentos:</w:t>
      </w:r>
    </w:p>
    <w:p w14:paraId="7D5667E2" w14:textId="77777777" w:rsidR="00256902" w:rsidRPr="00A260AC" w:rsidRDefault="00256902" w:rsidP="003170D7">
      <w:pPr>
        <w:pBdr>
          <w:top w:val="nil"/>
          <w:left w:val="nil"/>
          <w:bottom w:val="nil"/>
          <w:right w:val="nil"/>
          <w:between w:val="nil"/>
        </w:pBdr>
        <w:contextualSpacing/>
        <w:rPr>
          <w:rFonts w:eastAsia="Palatino Linotype" w:cs="Palatino Linotype"/>
          <w:color w:val="000000"/>
          <w:szCs w:val="24"/>
        </w:rPr>
      </w:pPr>
    </w:p>
    <w:p w14:paraId="7CFE5CD9" w14:textId="2F5B7171" w:rsidR="00115E7D" w:rsidRPr="00A260AC" w:rsidRDefault="00115E7D" w:rsidP="00115E7D">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A260AC">
        <w:rPr>
          <w:rFonts w:eastAsia="Palatino Linotype" w:cs="Palatino Linotype"/>
          <w:b/>
          <w:color w:val="000000"/>
        </w:rPr>
        <w:t>Nota informativa UT 01120-2026.pdf</w:t>
      </w:r>
      <w:r w:rsidRPr="00A260AC">
        <w:rPr>
          <w:rFonts w:eastAsia="Palatino Linotype" w:cs="Palatino Linotype"/>
          <w:bCs/>
          <w:color w:val="000000"/>
        </w:rPr>
        <w:t>.</w:t>
      </w:r>
      <w:r w:rsidR="000969DD" w:rsidRPr="00A260AC">
        <w:rPr>
          <w:rFonts w:eastAsia="Palatino Linotype" w:cs="Palatino Linotype"/>
          <w:bCs/>
          <w:color w:val="000000"/>
        </w:rPr>
        <w:t xml:space="preserve"> Nota Informativa signada por el Titular de la Unidad de Transparencia</w:t>
      </w:r>
      <w:r w:rsidR="00047360" w:rsidRPr="00A260AC">
        <w:rPr>
          <w:rFonts w:eastAsia="Palatino Linotype" w:cs="Palatino Linotype"/>
          <w:bCs/>
          <w:color w:val="000000"/>
        </w:rPr>
        <w:t>, quien refirió que el Sujeto Obligado atendió la solicitud conforme a lo dispuesto en los artículos 150 y 151 de la Ley de Transparencia</w:t>
      </w:r>
      <w:r w:rsidR="00C64310" w:rsidRPr="00A260AC">
        <w:rPr>
          <w:rFonts w:eastAsia="Palatino Linotype" w:cs="Palatino Linotype"/>
          <w:bCs/>
          <w:color w:val="000000"/>
        </w:rPr>
        <w:t>.</w:t>
      </w:r>
    </w:p>
    <w:p w14:paraId="07058575" w14:textId="1D155CFC" w:rsidR="00115E7D" w:rsidRPr="00A260AC" w:rsidRDefault="00115E7D" w:rsidP="00115E7D">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A260AC">
        <w:rPr>
          <w:rFonts w:eastAsia="Palatino Linotype" w:cs="Palatino Linotype"/>
          <w:b/>
          <w:color w:val="000000"/>
        </w:rPr>
        <w:t>Oficio TM 1120-2026.pdf</w:t>
      </w:r>
      <w:r w:rsidRPr="00A260AC">
        <w:rPr>
          <w:rFonts w:eastAsia="Palatino Linotype" w:cs="Palatino Linotype"/>
          <w:bCs/>
          <w:color w:val="000000"/>
        </w:rPr>
        <w:t>.</w:t>
      </w:r>
      <w:r w:rsidR="00666B9B" w:rsidRPr="00A260AC">
        <w:rPr>
          <w:rFonts w:eastAsia="Palatino Linotype" w:cs="Palatino Linotype"/>
          <w:bCs/>
          <w:color w:val="000000"/>
        </w:rPr>
        <w:t xml:space="preserve"> Oficio TM/101/01/2026</w:t>
      </w:r>
      <w:r w:rsidR="002C79E2" w:rsidRPr="00A260AC">
        <w:rPr>
          <w:rFonts w:eastAsia="Palatino Linotype" w:cs="Palatino Linotype"/>
          <w:bCs/>
          <w:color w:val="000000"/>
        </w:rPr>
        <w:t xml:space="preserve"> emitido por el Tesorero Municipal, con el cual</w:t>
      </w:r>
      <w:r w:rsidR="002D6816" w:rsidRPr="00A260AC">
        <w:rPr>
          <w:rFonts w:eastAsia="Palatino Linotype" w:cs="Palatino Linotype"/>
          <w:bCs/>
          <w:color w:val="000000"/>
        </w:rPr>
        <w:t xml:space="preserve"> se señaló que se propuso al Comité de Transparencia realizar un cambio de modalidad de entrega de la información, debido a que </w:t>
      </w:r>
      <w:r w:rsidR="006F371F" w:rsidRPr="00A260AC">
        <w:rPr>
          <w:rFonts w:eastAsia="Palatino Linotype" w:cs="Palatino Linotype"/>
          <w:bCs/>
          <w:color w:val="000000"/>
        </w:rPr>
        <w:t>su volumen rebasa las capacidades técnicas y humanas para ser procesada.</w:t>
      </w:r>
    </w:p>
    <w:p w14:paraId="75FCBB41" w14:textId="2632B1A4" w:rsidR="00115E7D" w:rsidRPr="00A260AC" w:rsidRDefault="00115E7D" w:rsidP="00115E7D">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A260AC">
        <w:rPr>
          <w:rFonts w:eastAsia="Palatino Linotype" w:cs="Palatino Linotype"/>
          <w:b/>
          <w:color w:val="000000"/>
        </w:rPr>
        <w:t>Petición cambio de modalidad 1120-2026.pdf</w:t>
      </w:r>
      <w:r w:rsidRPr="00A260AC">
        <w:rPr>
          <w:rFonts w:eastAsia="Palatino Linotype" w:cs="Palatino Linotype"/>
          <w:bCs/>
          <w:color w:val="000000"/>
        </w:rPr>
        <w:t>.</w:t>
      </w:r>
      <w:r w:rsidR="009D7E72" w:rsidRPr="00A260AC">
        <w:rPr>
          <w:rFonts w:eastAsia="Palatino Linotype" w:cs="Palatino Linotype"/>
          <w:bCs/>
          <w:color w:val="000000"/>
        </w:rPr>
        <w:t xml:space="preserve"> Oficio suscrito por el Titular de la Unidad de Transparencia del Ayuntamiento de Huixquilucan dirigido al Director </w:t>
      </w:r>
      <w:r w:rsidR="009D7E72" w:rsidRPr="00A260AC">
        <w:rPr>
          <w:rFonts w:eastAsia="Palatino Linotype" w:cs="Palatino Linotype"/>
          <w:bCs/>
          <w:color w:val="000000"/>
        </w:rPr>
        <w:lastRenderedPageBreak/>
        <w:t>General de Informática de este Instituto</w:t>
      </w:r>
      <w:r w:rsidR="006435BF" w:rsidRPr="00A260AC">
        <w:rPr>
          <w:rFonts w:eastAsia="Palatino Linotype" w:cs="Palatino Linotype"/>
          <w:bCs/>
          <w:color w:val="000000"/>
        </w:rPr>
        <w:t xml:space="preserve">, en el que se manifestó que </w:t>
      </w:r>
      <w:r w:rsidR="00E028F0" w:rsidRPr="00A260AC">
        <w:rPr>
          <w:rFonts w:eastAsia="Palatino Linotype" w:cs="Palatino Linotype"/>
          <w:bCs/>
          <w:color w:val="000000"/>
        </w:rPr>
        <w:t>la información requerida implica un volumen considerable de información por lo que se estimó procedente el cambio de modalidad de entrega a fin de garantizar la adecuada atención a la solicitud</w:t>
      </w:r>
      <w:r w:rsidR="006B2246" w:rsidRPr="00A260AC">
        <w:rPr>
          <w:rFonts w:eastAsia="Palatino Linotype" w:cs="Palatino Linotype"/>
          <w:bCs/>
          <w:color w:val="000000"/>
        </w:rPr>
        <w:t xml:space="preserve">; debido a que la documentación implica la generación de doce mil fojas </w:t>
      </w:r>
      <w:r w:rsidR="008E0DEA" w:rsidRPr="00A260AC">
        <w:rPr>
          <w:rFonts w:eastAsia="Palatino Linotype" w:cs="Palatino Linotype"/>
          <w:bCs/>
          <w:color w:val="000000"/>
        </w:rPr>
        <w:t>aproximadamente; por lo que se consideró viable el cambio de modalidad mediante consulta directa en las instalaciones de esa Unidad de Transparencia, previa cita</w:t>
      </w:r>
      <w:r w:rsidR="00C25815" w:rsidRPr="00A260AC">
        <w:rPr>
          <w:rFonts w:eastAsia="Palatino Linotype" w:cs="Palatino Linotype"/>
          <w:bCs/>
          <w:color w:val="000000"/>
        </w:rPr>
        <w:t>.</w:t>
      </w:r>
    </w:p>
    <w:p w14:paraId="3407723E" w14:textId="1B8CBBE7" w:rsidR="00256902" w:rsidRPr="00A260AC" w:rsidRDefault="00115E7D" w:rsidP="002E7FE3">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A260AC">
        <w:rPr>
          <w:rFonts w:eastAsia="Palatino Linotype" w:cs="Palatino Linotype"/>
          <w:b/>
          <w:color w:val="000000"/>
        </w:rPr>
        <w:t>2026ROf075CambioModalidadHUIXQUIL.pdf</w:t>
      </w:r>
      <w:r w:rsidRPr="00A260AC">
        <w:rPr>
          <w:rFonts w:eastAsia="Palatino Linotype" w:cs="Palatino Linotype"/>
          <w:bCs/>
          <w:color w:val="000000"/>
        </w:rPr>
        <w:t>.</w:t>
      </w:r>
      <w:r w:rsidR="00C25815" w:rsidRPr="00A260AC">
        <w:rPr>
          <w:rFonts w:eastAsia="Palatino Linotype" w:cs="Palatino Linotype"/>
          <w:bCs/>
          <w:color w:val="000000"/>
        </w:rPr>
        <w:t xml:space="preserve"> Oficio INFOEM/DGI/075/2026 emitido por el Director General de Informática de este Instituto</w:t>
      </w:r>
      <w:r w:rsidR="00F8282D" w:rsidRPr="00A260AC">
        <w:rPr>
          <w:rFonts w:eastAsia="Palatino Linotype" w:cs="Palatino Linotype"/>
          <w:bCs/>
          <w:color w:val="000000"/>
        </w:rPr>
        <w:t xml:space="preserve">, mediante el cual se respondió al Titular de la Unidad de Transparencia del Ayuntamiento de Huixquilucan que se registró la incidencia técnica </w:t>
      </w:r>
      <w:r w:rsidR="000B73D0" w:rsidRPr="00A260AC">
        <w:rPr>
          <w:rFonts w:eastAsia="Palatino Linotype" w:cs="Palatino Linotype"/>
          <w:bCs/>
          <w:color w:val="000000"/>
        </w:rPr>
        <w:t>quedó registrada en la bitácora de incidencias, toda vez que trata de subir 12</w:t>
      </w:r>
      <w:r w:rsidR="00DA62A9" w:rsidRPr="00A260AC">
        <w:rPr>
          <w:rFonts w:eastAsia="Palatino Linotype" w:cs="Palatino Linotype"/>
          <w:bCs/>
          <w:color w:val="000000"/>
        </w:rPr>
        <w:t> </w:t>
      </w:r>
      <w:r w:rsidR="000B73D0" w:rsidRPr="00A260AC">
        <w:rPr>
          <w:rFonts w:eastAsia="Palatino Linotype" w:cs="Palatino Linotype"/>
          <w:bCs/>
          <w:color w:val="000000"/>
        </w:rPr>
        <w:t>000 fojas lo cual sobrepasa las capacidades técnicas del sistema S</w:t>
      </w:r>
      <w:r w:rsidR="00576CAC" w:rsidRPr="00A260AC">
        <w:rPr>
          <w:rFonts w:eastAsia="Palatino Linotype" w:cs="Palatino Linotype"/>
          <w:bCs/>
          <w:color w:val="000000"/>
        </w:rPr>
        <w:t>AIMEX</w:t>
      </w:r>
      <w:r w:rsidR="00787A03" w:rsidRPr="00A260AC">
        <w:rPr>
          <w:rFonts w:eastAsia="Palatino Linotype" w:cs="Palatino Linotype"/>
          <w:bCs/>
          <w:color w:val="000000"/>
        </w:rPr>
        <w:t xml:space="preserve">; además de que, </w:t>
      </w:r>
      <w:r w:rsidR="00576CAC" w:rsidRPr="00A260AC">
        <w:rPr>
          <w:rFonts w:eastAsia="Palatino Linotype" w:cs="Palatino Linotype"/>
          <w:bCs/>
          <w:color w:val="000000"/>
        </w:rPr>
        <w:t>para el escaneo de fojas le recomendamos utilizar una resolución alta de 150 Dpi's, en escala de grises y formato PDF extraído directamente del escáner</w:t>
      </w:r>
      <w:r w:rsidR="00AA7FB4" w:rsidRPr="00A260AC">
        <w:rPr>
          <w:rFonts w:eastAsia="Palatino Linotype" w:cs="Palatino Linotype"/>
          <w:bCs/>
          <w:color w:val="000000"/>
        </w:rPr>
        <w:t>, lo que d</w:t>
      </w:r>
      <w:r w:rsidR="00576CAC" w:rsidRPr="00A260AC">
        <w:rPr>
          <w:rFonts w:eastAsia="Palatino Linotype" w:cs="Palatino Linotype"/>
          <w:bCs/>
          <w:color w:val="000000"/>
        </w:rPr>
        <w:t>e acuerdo con la recomendación, el volumen de información referido puede llegar a un peso de 750MB aproximadamente, lo cual aun así supera las capacidades técnicas del sistema SAIMEX.</w:t>
      </w:r>
    </w:p>
    <w:p w14:paraId="58C92848" w14:textId="77777777" w:rsidR="00115E7D" w:rsidRPr="00A260AC" w:rsidRDefault="00115E7D" w:rsidP="00BE576A">
      <w:pPr>
        <w:pBdr>
          <w:top w:val="nil"/>
          <w:left w:val="nil"/>
          <w:bottom w:val="nil"/>
          <w:right w:val="nil"/>
          <w:between w:val="nil"/>
        </w:pBdr>
        <w:contextualSpacing/>
        <w:rPr>
          <w:rFonts w:eastAsia="Palatino Linotype" w:cs="Palatino Linotype"/>
          <w:color w:val="000000"/>
          <w:szCs w:val="24"/>
        </w:rPr>
      </w:pPr>
    </w:p>
    <w:p w14:paraId="1D1CFD11" w14:textId="624554EE" w:rsidR="005B4288" w:rsidRPr="00A260AC" w:rsidRDefault="005B4288" w:rsidP="00BE576A">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 xml:space="preserve">Por su parte, el Recurrente </w:t>
      </w:r>
      <w:r w:rsidR="006152CD" w:rsidRPr="00A260AC">
        <w:rPr>
          <w:rFonts w:eastAsia="Palatino Linotype" w:cs="Palatino Linotype"/>
          <w:color w:val="000000"/>
          <w:szCs w:val="24"/>
        </w:rPr>
        <w:t>realizó sus manifestaciones expresando lo siguiente:</w:t>
      </w:r>
    </w:p>
    <w:p w14:paraId="36B9F5FE" w14:textId="77777777" w:rsidR="006152CD" w:rsidRPr="00A260AC" w:rsidRDefault="006152CD" w:rsidP="00BE576A">
      <w:pPr>
        <w:pBdr>
          <w:top w:val="nil"/>
          <w:left w:val="nil"/>
          <w:bottom w:val="nil"/>
          <w:right w:val="nil"/>
          <w:between w:val="nil"/>
        </w:pBdr>
        <w:contextualSpacing/>
        <w:rPr>
          <w:rFonts w:eastAsia="Palatino Linotype" w:cs="Palatino Linotype"/>
          <w:color w:val="000000"/>
          <w:szCs w:val="24"/>
        </w:rPr>
      </w:pPr>
    </w:p>
    <w:p w14:paraId="700EB2D3" w14:textId="2C8FC8EB" w:rsidR="00080977" w:rsidRPr="00A260AC" w:rsidRDefault="002F3335" w:rsidP="00080977">
      <w:pPr>
        <w:pStyle w:val="Fundamentos"/>
      </w:pPr>
      <w:r w:rsidRPr="00A260AC">
        <w:t>«</w:t>
      </w:r>
      <w:r w:rsidR="00080977" w:rsidRPr="00A260AC">
        <w:t>Ahora el sujeto obligado pretende imponer de manera infundada un cambio en la modalidad de entrega, mismo que es violatorio de la ley por los siguientes motivos:</w:t>
      </w:r>
    </w:p>
    <w:p w14:paraId="4AEAAFBE" w14:textId="77777777" w:rsidR="00080977" w:rsidRPr="00A260AC" w:rsidRDefault="00080977" w:rsidP="00080977">
      <w:pPr>
        <w:pStyle w:val="Fundamentos"/>
      </w:pPr>
    </w:p>
    <w:p w14:paraId="7EEF428F" w14:textId="77777777" w:rsidR="00080977" w:rsidRPr="00A260AC" w:rsidRDefault="00080977" w:rsidP="00080977">
      <w:pPr>
        <w:pStyle w:val="Fundamentos"/>
      </w:pPr>
      <w:r w:rsidRPr="00A260AC">
        <w:t>1.- No fue sometido a comité de transparencia interno</w:t>
      </w:r>
    </w:p>
    <w:p w14:paraId="3BD9562B" w14:textId="77777777" w:rsidR="00080977" w:rsidRPr="00A260AC" w:rsidRDefault="00080977" w:rsidP="00080977">
      <w:pPr>
        <w:pStyle w:val="Fundamentos"/>
      </w:pPr>
      <w:r w:rsidRPr="00A260AC">
        <w:lastRenderedPageBreak/>
        <w:t>2.- La determinación se basa en un dato absolutamente especulativo e ilógico.</w:t>
      </w:r>
    </w:p>
    <w:p w14:paraId="6B84B89B" w14:textId="2E6D9CC4" w:rsidR="00080977" w:rsidRPr="00A260AC" w:rsidRDefault="00080977" w:rsidP="00080977">
      <w:pPr>
        <w:pStyle w:val="Fundamentos"/>
      </w:pPr>
      <w:r w:rsidRPr="00A260AC">
        <w:t>3.- Refiere el sujeto obligado que la información solicitada consta de aproximadamente 12 mil fojas, es decir, no hay un número preciso porque no se realizó la búsqueda exhaustiva de dicha información.</w:t>
      </w:r>
    </w:p>
    <w:p w14:paraId="029C6F43" w14:textId="2B30C176" w:rsidR="00080977" w:rsidRPr="00A260AC" w:rsidRDefault="00080977" w:rsidP="00080977">
      <w:pPr>
        <w:pStyle w:val="Fundamentos"/>
      </w:pPr>
      <w:r w:rsidRPr="00A260AC">
        <w:t>4.- Está fuera de toda lógica y sentido común que existan 12 mil facturas de una sola partida presupuestal (3611) en un solo año fiscal.</w:t>
      </w:r>
    </w:p>
    <w:p w14:paraId="4C18CB6C" w14:textId="7EBEE08D" w:rsidR="00080977" w:rsidRPr="00A260AC" w:rsidRDefault="00080977" w:rsidP="00080977">
      <w:pPr>
        <w:pStyle w:val="Fundamentos"/>
      </w:pPr>
      <w:r w:rsidRPr="00A260AC">
        <w:t>5.- El sujeto obligado utiliza dicha información imprecisa para entorpecer el acceso que marca la ley a la información pública, al pretender obligar a este solicitante a trasladarse hasta sus instalaciones, con el correspondiente gasto de recursos y tiempo, además de riesgo.</w:t>
      </w:r>
    </w:p>
    <w:p w14:paraId="442ECAC2" w14:textId="53EC6B91" w:rsidR="00080977" w:rsidRPr="00A260AC" w:rsidRDefault="00080977" w:rsidP="00080977">
      <w:pPr>
        <w:pStyle w:val="Fundamentos"/>
      </w:pPr>
      <w:r w:rsidRPr="00A260AC">
        <w:t>6.- El sistema electrónico SAIMEX soporta la carga de documentos pdf de más de dos mil fojas, cantidad mucho mayor al numero de facturas correspondientes a la partida presupuestal 3611.</w:t>
      </w:r>
    </w:p>
    <w:p w14:paraId="60947A9A" w14:textId="77777777" w:rsidR="00080977" w:rsidRPr="00A260AC" w:rsidRDefault="00080977" w:rsidP="00080977">
      <w:pPr>
        <w:pStyle w:val="Fundamentos"/>
      </w:pPr>
    </w:p>
    <w:p w14:paraId="189324AF" w14:textId="444E59F0" w:rsidR="006152CD" w:rsidRPr="00A260AC" w:rsidRDefault="00080977" w:rsidP="00080977">
      <w:pPr>
        <w:pStyle w:val="Fundamentos"/>
      </w:pPr>
      <w:r w:rsidRPr="00A260AC">
        <w:t>Por lo anterior, solicito se revoque el cambio en la modalidad de entrega impuesta por el sujeto opbligado y se ordene la entrega de la información a través del sistema electrónico SAIMEX.</w:t>
      </w:r>
      <w:r w:rsidR="002F3335" w:rsidRPr="00A260AC">
        <w:t>» (sic)</w:t>
      </w:r>
    </w:p>
    <w:p w14:paraId="39AC33CC" w14:textId="77777777" w:rsidR="005B4288" w:rsidRPr="00A260AC"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A260AC" w:rsidRDefault="006100FC" w:rsidP="006100FC">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A260AC">
        <w:rPr>
          <w:rFonts w:eastAsia="Palatino Linotype" w:cs="Palatino Linotype"/>
          <w:color w:val="000000"/>
          <w:szCs w:val="24"/>
        </w:rPr>
        <w:t xml:space="preserve">es suficiente para </w:t>
      </w:r>
      <w:r w:rsidRPr="00A260AC">
        <w:rPr>
          <w:rFonts w:eastAsia="Palatino Linotype" w:cs="Palatino Linotype"/>
          <w:color w:val="000000"/>
          <w:szCs w:val="24"/>
        </w:rPr>
        <w:t>colma</w:t>
      </w:r>
      <w:r w:rsidR="008F3CDB" w:rsidRPr="00A260AC">
        <w:rPr>
          <w:rFonts w:eastAsia="Palatino Linotype" w:cs="Palatino Linotype"/>
          <w:color w:val="000000"/>
          <w:szCs w:val="24"/>
        </w:rPr>
        <w:t>r</w:t>
      </w:r>
      <w:r w:rsidRPr="00A260AC">
        <w:rPr>
          <w:rFonts w:eastAsia="Palatino Linotype" w:cs="Palatino Linotype"/>
          <w:color w:val="000000"/>
          <w:szCs w:val="24"/>
        </w:rPr>
        <w:t xml:space="preserve"> la</w:t>
      </w:r>
      <w:r w:rsidR="008F3CDB" w:rsidRPr="00A260AC">
        <w:rPr>
          <w:rFonts w:eastAsia="Palatino Linotype" w:cs="Palatino Linotype"/>
          <w:color w:val="000000"/>
          <w:szCs w:val="24"/>
        </w:rPr>
        <w:t>s</w:t>
      </w:r>
      <w:r w:rsidRPr="00A260AC">
        <w:rPr>
          <w:rFonts w:eastAsia="Palatino Linotype" w:cs="Palatino Linotype"/>
          <w:color w:val="000000"/>
          <w:szCs w:val="24"/>
        </w:rPr>
        <w:t xml:space="preserve"> pretens</w:t>
      </w:r>
      <w:r w:rsidR="008F3CDB" w:rsidRPr="00A260AC">
        <w:rPr>
          <w:rFonts w:eastAsia="Palatino Linotype" w:cs="Palatino Linotype"/>
          <w:color w:val="000000"/>
          <w:szCs w:val="24"/>
        </w:rPr>
        <w:t>iones</w:t>
      </w:r>
      <w:r w:rsidRPr="00A260AC">
        <w:rPr>
          <w:rFonts w:eastAsia="Palatino Linotype" w:cs="Palatino Linotype"/>
          <w:color w:val="000000"/>
          <w:szCs w:val="24"/>
        </w:rPr>
        <w:t xml:space="preserve"> del Recurrente, así como calificar los motivos de inconformidad del particular. </w:t>
      </w:r>
    </w:p>
    <w:p w14:paraId="7AF7731E" w14:textId="77777777" w:rsidR="006100FC" w:rsidRPr="00A260AC"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A260AC" w:rsidRDefault="006100FC" w:rsidP="006100FC">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 xml:space="preserve">En este sentido, es pertinente enfatizar lo que, respecto al derecho de acceso a la información pública, refiere el artículo </w:t>
      </w:r>
      <w:r w:rsidR="00E00EC1" w:rsidRPr="00A260AC">
        <w:rPr>
          <w:rFonts w:eastAsia="Palatino Linotype" w:cs="Palatino Linotype"/>
          <w:color w:val="000000"/>
          <w:szCs w:val="24"/>
        </w:rPr>
        <w:t>5</w:t>
      </w:r>
      <w:r w:rsidRPr="00A260AC">
        <w:rPr>
          <w:rFonts w:eastAsia="Palatino Linotype" w:cs="Palatino Linotype"/>
          <w:color w:val="000000"/>
          <w:szCs w:val="24"/>
        </w:rPr>
        <w:t>° de la Constitución Política del Estado Libre y Soberano de México</w:t>
      </w:r>
      <w:r w:rsidR="00E00EC1" w:rsidRPr="00A260AC">
        <w:rPr>
          <w:rFonts w:eastAsia="Palatino Linotype" w:cs="Palatino Linotype"/>
          <w:color w:val="000000"/>
          <w:szCs w:val="24"/>
        </w:rPr>
        <w:t>, que</w:t>
      </w:r>
      <w:r w:rsidRPr="00A260AC">
        <w:rPr>
          <w:rFonts w:eastAsia="Palatino Linotype" w:cs="Palatino Linotype"/>
          <w:color w:val="000000"/>
          <w:szCs w:val="24"/>
        </w:rPr>
        <w:t xml:space="preserve"> en su parte conducente</w:t>
      </w:r>
      <w:r w:rsidR="00E00EC1" w:rsidRPr="00A260AC">
        <w:rPr>
          <w:rFonts w:eastAsia="Palatino Linotype" w:cs="Palatino Linotype"/>
          <w:color w:val="000000"/>
          <w:szCs w:val="24"/>
        </w:rPr>
        <w:t xml:space="preserve"> dispone</w:t>
      </w:r>
      <w:r w:rsidRPr="00A260AC">
        <w:rPr>
          <w:rFonts w:eastAsia="Palatino Linotype" w:cs="Palatino Linotype"/>
          <w:color w:val="000000"/>
          <w:szCs w:val="24"/>
        </w:rPr>
        <w:t xml:space="preserve"> lo siguiente:</w:t>
      </w:r>
    </w:p>
    <w:p w14:paraId="5DA101FA" w14:textId="77777777" w:rsidR="006100FC" w:rsidRPr="00A260AC"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A260AC" w:rsidRDefault="006100FC" w:rsidP="006100FC">
      <w:pPr>
        <w:pStyle w:val="Fundamentos"/>
      </w:pPr>
      <w:r w:rsidRPr="00A260AC">
        <w:rPr>
          <w:b/>
          <w:bCs/>
        </w:rPr>
        <w:t>Artículo 5.</w:t>
      </w:r>
      <w:r w:rsidRPr="00A260AC">
        <w:t xml:space="preserve"> […]</w:t>
      </w:r>
    </w:p>
    <w:p w14:paraId="1839D29E" w14:textId="77777777" w:rsidR="006100FC" w:rsidRPr="00A260AC" w:rsidRDefault="006100FC" w:rsidP="006100FC">
      <w:pPr>
        <w:pStyle w:val="Fundamentos"/>
      </w:pPr>
    </w:p>
    <w:p w14:paraId="7D51A6D3" w14:textId="77777777" w:rsidR="006100FC" w:rsidRPr="00A260AC" w:rsidRDefault="006100FC" w:rsidP="006100FC">
      <w:pPr>
        <w:pStyle w:val="Fundamentos"/>
      </w:pPr>
      <w:r w:rsidRPr="00A260AC">
        <w:t xml:space="preserve">El derecho a la información será garantizado por el Estado. La ley establecerá las previsiones que permitan asegurar la protección, el respeto y la difusión de este derecho. </w:t>
      </w:r>
    </w:p>
    <w:p w14:paraId="4079EC08" w14:textId="77777777" w:rsidR="006100FC" w:rsidRPr="00A260AC" w:rsidRDefault="006100FC" w:rsidP="006100FC">
      <w:pPr>
        <w:pStyle w:val="Fundamentos"/>
      </w:pPr>
    </w:p>
    <w:p w14:paraId="2060C0A8" w14:textId="77777777" w:rsidR="006100FC" w:rsidRPr="00A260AC" w:rsidRDefault="006100FC" w:rsidP="006100FC">
      <w:pPr>
        <w:pStyle w:val="Fundamentos"/>
      </w:pPr>
      <w:r w:rsidRPr="00A260AC">
        <w:rPr>
          <w:lang w:val="es-ES"/>
        </w:rPr>
        <w:t xml:space="preserve">Para garantizar el ejercicio del derecho de transparencia, acceso a la información pública y protección de datos personales, los poderes públicos y los organismos autónomos, transparentarán </w:t>
      </w:r>
      <w:r w:rsidRPr="00A260AC">
        <w:rPr>
          <w:lang w:val="es-ES"/>
        </w:rPr>
        <w:lastRenderedPageBreak/>
        <w:t xml:space="preserve">sus acciones, en términos de las disposiciones aplicables, la información será oportuna, clara, veraz y de fácil acceso. </w:t>
      </w:r>
    </w:p>
    <w:p w14:paraId="3ACBA707" w14:textId="77777777" w:rsidR="006100FC" w:rsidRPr="00A260AC" w:rsidRDefault="006100FC" w:rsidP="006100FC">
      <w:pPr>
        <w:pStyle w:val="Fundamentos"/>
      </w:pPr>
    </w:p>
    <w:p w14:paraId="31D381A6" w14:textId="77777777" w:rsidR="006100FC" w:rsidRPr="00A260AC" w:rsidRDefault="006100FC" w:rsidP="006100FC">
      <w:pPr>
        <w:pStyle w:val="Fundamentos"/>
      </w:pPr>
      <w:r w:rsidRPr="00A260AC">
        <w:t>Este derecho se regirá por los principios y bases siguientes:</w:t>
      </w:r>
    </w:p>
    <w:p w14:paraId="1A21896F" w14:textId="77777777" w:rsidR="006100FC" w:rsidRPr="00A260AC" w:rsidRDefault="006100FC" w:rsidP="006100FC">
      <w:pPr>
        <w:pStyle w:val="Fundamentos"/>
      </w:pPr>
    </w:p>
    <w:p w14:paraId="13A22FC8" w14:textId="77777777" w:rsidR="006100FC" w:rsidRPr="00A260AC" w:rsidRDefault="006100FC" w:rsidP="006100FC">
      <w:pPr>
        <w:pStyle w:val="Fundamentos"/>
      </w:pPr>
      <w:r w:rsidRPr="00A260AC">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A260AC" w:rsidRDefault="006100FC" w:rsidP="006100FC">
      <w:pPr>
        <w:pStyle w:val="Fundamentos"/>
      </w:pPr>
      <w:r w:rsidRPr="00A260AC">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A260AC" w:rsidRDefault="006100FC" w:rsidP="006100FC">
      <w:pPr>
        <w:pStyle w:val="Fundamentos"/>
        <w:rPr>
          <w:lang w:val="es-ES"/>
        </w:rPr>
      </w:pPr>
      <w:r w:rsidRPr="00A260AC">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A260AC" w:rsidRDefault="006100FC" w:rsidP="006100FC">
      <w:pPr>
        <w:pStyle w:val="Fundamentos"/>
      </w:pPr>
      <w:r w:rsidRPr="00A260AC">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A260AC" w:rsidRDefault="006100FC" w:rsidP="006100FC">
      <w:pPr>
        <w:pStyle w:val="Fundamentos"/>
      </w:pPr>
      <w:r w:rsidRPr="00A260AC">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A260AC" w:rsidRDefault="006100FC" w:rsidP="006100FC">
      <w:pPr>
        <w:pStyle w:val="Fundamentos"/>
      </w:pPr>
      <w:r w:rsidRPr="00A260AC">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A260AC" w:rsidRDefault="006100FC" w:rsidP="006100FC">
      <w:pPr>
        <w:pStyle w:val="Fundamentos"/>
        <w:rPr>
          <w:lang w:val="es-ES"/>
        </w:rPr>
      </w:pPr>
      <w:r w:rsidRPr="00A260AC">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A260AC"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A260AC" w:rsidRDefault="006100FC" w:rsidP="006100FC">
      <w:pPr>
        <w:rPr>
          <w:rFonts w:eastAsia="Palatino Linotype" w:cs="Palatino Linotype"/>
          <w:szCs w:val="24"/>
        </w:rPr>
      </w:pPr>
      <w:r w:rsidRPr="00A260AC">
        <w:rPr>
          <w:rFonts w:eastAsia="Palatino Linotype" w:cs="Palatino Linotype"/>
          <w:szCs w:val="24"/>
        </w:rPr>
        <w:lastRenderedPageBreak/>
        <w:t>En ese orden de ideas, la Ley de Transparencia y Acceso a la Información Pública del Estado de México y Mun</w:t>
      </w:r>
      <w:r w:rsidR="001B63A6" w:rsidRPr="00A260AC">
        <w:rPr>
          <w:rFonts w:eastAsia="Palatino Linotype" w:cs="Palatino Linotype"/>
          <w:szCs w:val="24"/>
        </w:rPr>
        <w:t>icipios, prevé en su artículo 23</w:t>
      </w:r>
      <w:r w:rsidRPr="00A260AC">
        <w:rPr>
          <w:rFonts w:eastAsia="Palatino Linotype" w:cs="Palatino Linotype"/>
          <w:szCs w:val="24"/>
        </w:rPr>
        <w:t xml:space="preserve"> fracción I</w:t>
      </w:r>
      <w:r w:rsidR="0021631C" w:rsidRPr="00A260AC">
        <w:rPr>
          <w:rFonts w:eastAsia="Palatino Linotype" w:cs="Palatino Linotype"/>
          <w:szCs w:val="24"/>
        </w:rPr>
        <w:t>V</w:t>
      </w:r>
      <w:r w:rsidRPr="00A260AC">
        <w:rPr>
          <w:rFonts w:eastAsia="Palatino Linotype" w:cs="Palatino Linotype"/>
          <w:szCs w:val="24"/>
        </w:rPr>
        <w:t>, lo siguiente:</w:t>
      </w:r>
    </w:p>
    <w:p w14:paraId="2225C7E4" w14:textId="77777777" w:rsidR="006100FC" w:rsidRPr="00A260AC" w:rsidRDefault="006100FC" w:rsidP="006100FC">
      <w:pPr>
        <w:rPr>
          <w:rFonts w:eastAsia="Palatino Linotype" w:cs="Palatino Linotype"/>
          <w:szCs w:val="24"/>
        </w:rPr>
      </w:pPr>
    </w:p>
    <w:p w14:paraId="1E7239A4" w14:textId="77777777" w:rsidR="006100FC" w:rsidRPr="00A260AC" w:rsidRDefault="006100FC" w:rsidP="006100FC">
      <w:pPr>
        <w:pStyle w:val="Fundamentos"/>
      </w:pPr>
      <w:r w:rsidRPr="00A260AC">
        <w:rPr>
          <w:b/>
        </w:rPr>
        <w:t>Artículo 23.</w:t>
      </w:r>
      <w:r w:rsidRPr="00A260AC">
        <w:t xml:space="preserve"> Son sujetos obligados a transparentar y permitir el acceso a su información y proteger los datos personales que obren en su poder:</w:t>
      </w:r>
    </w:p>
    <w:p w14:paraId="1F1A0AD1" w14:textId="527CCDE8" w:rsidR="006100FC" w:rsidRPr="00A260AC" w:rsidRDefault="005E625F" w:rsidP="006100FC">
      <w:pPr>
        <w:pStyle w:val="Fundamentos"/>
      </w:pPr>
      <w:r w:rsidRPr="00A260AC">
        <w:t>[…]</w:t>
      </w:r>
    </w:p>
    <w:p w14:paraId="451DBD48" w14:textId="7234E42F" w:rsidR="006100FC" w:rsidRPr="00A260AC" w:rsidRDefault="00456D44" w:rsidP="006100FC">
      <w:pPr>
        <w:pStyle w:val="Fundamentos"/>
      </w:pPr>
      <w:r w:rsidRPr="00A260AC">
        <w:rPr>
          <w:b/>
          <w:bCs/>
        </w:rPr>
        <w:t>I</w:t>
      </w:r>
      <w:r w:rsidR="0021631C" w:rsidRPr="00A260AC">
        <w:rPr>
          <w:b/>
          <w:bCs/>
        </w:rPr>
        <w:t>V</w:t>
      </w:r>
      <w:r w:rsidR="006100FC" w:rsidRPr="00A260AC">
        <w:rPr>
          <w:b/>
          <w:bCs/>
        </w:rPr>
        <w:t xml:space="preserve">. </w:t>
      </w:r>
      <w:r w:rsidRPr="00A260AC">
        <w:t xml:space="preserve">Los </w:t>
      </w:r>
      <w:r w:rsidR="00206600" w:rsidRPr="00A260AC">
        <w:t>ayuntamientos y las dependencias, organismos, órganos y entidades de la administración municipal</w:t>
      </w:r>
      <w:r w:rsidR="006100FC" w:rsidRPr="00A260AC">
        <w:t>;</w:t>
      </w:r>
    </w:p>
    <w:p w14:paraId="20F34654" w14:textId="77777777" w:rsidR="006100FC" w:rsidRPr="00A260AC" w:rsidRDefault="006100FC" w:rsidP="006100FC">
      <w:pPr>
        <w:pStyle w:val="Fundamentos"/>
      </w:pPr>
      <w:r w:rsidRPr="00A260AC">
        <w:t>[…]</w:t>
      </w:r>
    </w:p>
    <w:p w14:paraId="2FDDCFD2" w14:textId="77777777" w:rsidR="006100FC" w:rsidRPr="00A260AC"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A260AC" w:rsidRDefault="006100FC" w:rsidP="006100FC">
      <w:r w:rsidRPr="00A260AC">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A260AC" w:rsidRDefault="00737EBC" w:rsidP="006100FC"/>
    <w:p w14:paraId="06B9375E" w14:textId="02D6F3AA" w:rsidR="00212F9D" w:rsidRPr="00A260AC" w:rsidRDefault="00737EBC" w:rsidP="00B61EFC">
      <w:r w:rsidRPr="00A260AC">
        <w:t xml:space="preserve">Asimismo, </w:t>
      </w:r>
      <w:r w:rsidR="00726486" w:rsidRPr="00A260AC">
        <w:t>de</w:t>
      </w:r>
      <w:r w:rsidR="00942EC6" w:rsidRPr="00A260AC">
        <w:t xml:space="preserve"> </w:t>
      </w:r>
      <w:r w:rsidRPr="00A260AC">
        <w:t>l</w:t>
      </w:r>
      <w:r w:rsidR="00526368" w:rsidRPr="00A260AC">
        <w:t>a interpretación de los</w:t>
      </w:r>
      <w:r w:rsidRPr="00A260AC">
        <w:t xml:space="preserve"> motivos de inconformidad expresados por </w:t>
      </w:r>
      <w:r w:rsidR="00942EC6" w:rsidRPr="00A260AC">
        <w:t>el</w:t>
      </w:r>
      <w:r w:rsidRPr="00A260AC">
        <w:t xml:space="preserve"> Recurrente, se </w:t>
      </w:r>
      <w:r w:rsidR="00F73E96" w:rsidRPr="00A260AC">
        <w:t>colige</w:t>
      </w:r>
      <w:r w:rsidRPr="00A260AC">
        <w:t xml:space="preserve"> que en el presente caso se actualizó la causal de procedencia del recurso de revisión</w:t>
      </w:r>
      <w:r w:rsidR="00392DAC" w:rsidRPr="00A260AC">
        <w:t xml:space="preserve"> prevista en la fracci</w:t>
      </w:r>
      <w:r w:rsidR="00942EC6" w:rsidRPr="00A260AC">
        <w:t>ón</w:t>
      </w:r>
      <w:r w:rsidR="00392DAC" w:rsidRPr="00A260AC">
        <w:t xml:space="preserve"> </w:t>
      </w:r>
      <w:r w:rsidR="007A4CB3" w:rsidRPr="00A260AC">
        <w:t>V</w:t>
      </w:r>
      <w:r w:rsidR="00B61EFC" w:rsidRPr="00A260AC">
        <w:t>I</w:t>
      </w:r>
      <w:r w:rsidR="006E1158" w:rsidRPr="00A260AC">
        <w:t xml:space="preserve"> del artículo 179 d</w:t>
      </w:r>
      <w:r w:rsidR="00B61EFC" w:rsidRPr="00A260AC">
        <w:t>e la Ley de Transparencia estatal.</w:t>
      </w:r>
    </w:p>
    <w:p w14:paraId="5EC36975" w14:textId="77777777" w:rsidR="0090120A" w:rsidRPr="00A260AC" w:rsidRDefault="0090120A" w:rsidP="006100FC"/>
    <w:p w14:paraId="3B2CC516" w14:textId="77777777" w:rsidR="001B4132" w:rsidRPr="00A260AC" w:rsidRDefault="001B4132" w:rsidP="001B4132">
      <w:pPr>
        <w:pBdr>
          <w:top w:val="nil"/>
          <w:left w:val="nil"/>
          <w:bottom w:val="nil"/>
          <w:right w:val="nil"/>
          <w:between w:val="nil"/>
        </w:pBdr>
        <w:contextualSpacing/>
        <w:rPr>
          <w:szCs w:val="24"/>
        </w:rPr>
      </w:pPr>
      <w:r w:rsidRPr="00A260AC">
        <w:rPr>
          <w:rFonts w:eastAsia="Palatino Linotype" w:cs="Palatino Linotype"/>
          <w:color w:val="000000"/>
          <w:szCs w:val="24"/>
        </w:rPr>
        <w:t xml:space="preserve">En ese sentido, también </w:t>
      </w:r>
      <w:r w:rsidRPr="00A260AC">
        <w:rPr>
          <w:bCs/>
          <w:szCs w:val="24"/>
        </w:rPr>
        <w:t xml:space="preserve">es importante señalar que </w:t>
      </w:r>
      <w:r w:rsidRPr="00A260AC">
        <w:rPr>
          <w:szCs w:val="24"/>
        </w:rPr>
        <w:t>el artículo 4, párrafo segundo, de la Ley de Transparencia local dispone lo siguiente:</w:t>
      </w:r>
    </w:p>
    <w:p w14:paraId="3F91B987" w14:textId="77777777" w:rsidR="001B4132" w:rsidRPr="00A260AC" w:rsidRDefault="001B4132" w:rsidP="001B4132">
      <w:pPr>
        <w:pBdr>
          <w:top w:val="nil"/>
          <w:left w:val="nil"/>
          <w:bottom w:val="nil"/>
          <w:right w:val="nil"/>
          <w:between w:val="nil"/>
        </w:pBdr>
        <w:contextualSpacing/>
        <w:rPr>
          <w:szCs w:val="24"/>
        </w:rPr>
      </w:pPr>
    </w:p>
    <w:p w14:paraId="54875665" w14:textId="77777777" w:rsidR="001B4132" w:rsidRPr="00A260AC" w:rsidRDefault="001B4132" w:rsidP="001B4132">
      <w:pPr>
        <w:pBdr>
          <w:top w:val="nil"/>
          <w:left w:val="nil"/>
          <w:bottom w:val="nil"/>
          <w:right w:val="nil"/>
          <w:between w:val="nil"/>
        </w:pBdr>
        <w:spacing w:line="240" w:lineRule="auto"/>
        <w:ind w:left="567" w:right="616"/>
        <w:contextualSpacing/>
        <w:rPr>
          <w:i/>
          <w:sz w:val="22"/>
        </w:rPr>
      </w:pPr>
      <w:r w:rsidRPr="00A260AC">
        <w:rPr>
          <w:b/>
          <w:i/>
          <w:sz w:val="22"/>
        </w:rPr>
        <w:t xml:space="preserve">Artículo 4. </w:t>
      </w:r>
      <w:r w:rsidRPr="00A260AC">
        <w:rPr>
          <w:i/>
          <w:sz w:val="22"/>
        </w:rPr>
        <w:t>[…]</w:t>
      </w:r>
    </w:p>
    <w:p w14:paraId="670A3F2D" w14:textId="77777777" w:rsidR="001B4132" w:rsidRPr="00A260AC" w:rsidRDefault="001B4132" w:rsidP="001B4132">
      <w:pPr>
        <w:pBdr>
          <w:top w:val="nil"/>
          <w:left w:val="nil"/>
          <w:bottom w:val="nil"/>
          <w:right w:val="nil"/>
          <w:between w:val="nil"/>
        </w:pBdr>
        <w:spacing w:line="240" w:lineRule="auto"/>
        <w:ind w:left="567" w:right="616"/>
        <w:contextualSpacing/>
        <w:rPr>
          <w:i/>
          <w:sz w:val="22"/>
        </w:rPr>
      </w:pPr>
    </w:p>
    <w:p w14:paraId="0F267D10" w14:textId="77777777" w:rsidR="001B4132" w:rsidRPr="00A260AC" w:rsidRDefault="001B4132" w:rsidP="001B4132">
      <w:pPr>
        <w:pBdr>
          <w:top w:val="nil"/>
          <w:left w:val="nil"/>
          <w:bottom w:val="nil"/>
          <w:right w:val="nil"/>
          <w:between w:val="nil"/>
        </w:pBdr>
        <w:spacing w:line="240" w:lineRule="auto"/>
        <w:ind w:left="567" w:right="616"/>
        <w:contextualSpacing/>
        <w:rPr>
          <w:i/>
          <w:sz w:val="22"/>
        </w:rPr>
      </w:pPr>
      <w:r w:rsidRPr="00A260AC">
        <w:rPr>
          <w:i/>
          <w:sz w:val="22"/>
        </w:rPr>
        <w:lastRenderedPageBreak/>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52988EE0" w14:textId="77777777" w:rsidR="001B4132" w:rsidRPr="00A260AC" w:rsidRDefault="001B4132" w:rsidP="001B4132">
      <w:pPr>
        <w:pBdr>
          <w:top w:val="nil"/>
          <w:left w:val="nil"/>
          <w:bottom w:val="nil"/>
          <w:right w:val="nil"/>
          <w:between w:val="nil"/>
        </w:pBdr>
        <w:spacing w:line="240" w:lineRule="auto"/>
        <w:ind w:left="567" w:right="616"/>
        <w:contextualSpacing/>
        <w:rPr>
          <w:i/>
          <w:sz w:val="22"/>
        </w:rPr>
      </w:pPr>
    </w:p>
    <w:p w14:paraId="41AE0CD4" w14:textId="77777777" w:rsidR="001B4132" w:rsidRPr="00A260AC" w:rsidRDefault="001B4132" w:rsidP="001B4132">
      <w:pPr>
        <w:pBdr>
          <w:top w:val="nil"/>
          <w:left w:val="nil"/>
          <w:bottom w:val="nil"/>
          <w:right w:val="nil"/>
          <w:between w:val="nil"/>
        </w:pBdr>
        <w:spacing w:line="240" w:lineRule="auto"/>
        <w:ind w:left="567" w:right="616"/>
        <w:contextualSpacing/>
        <w:rPr>
          <w:i/>
          <w:sz w:val="22"/>
        </w:rPr>
      </w:pPr>
      <w:r w:rsidRPr="00A260AC">
        <w:rPr>
          <w:i/>
          <w:sz w:val="22"/>
        </w:rPr>
        <w:t>Solo podrá ser clasificada excepcionalmente como reservada temporalmente por razones de interés público, en los términos de las causas legítimas y estrictamente necesarias previstas por esta Ley.</w:t>
      </w:r>
    </w:p>
    <w:p w14:paraId="4D2EF89B" w14:textId="77777777" w:rsidR="001B4132" w:rsidRPr="00A260AC" w:rsidRDefault="001B4132" w:rsidP="001B4132">
      <w:pPr>
        <w:pBdr>
          <w:top w:val="nil"/>
          <w:left w:val="nil"/>
          <w:bottom w:val="nil"/>
          <w:right w:val="nil"/>
          <w:between w:val="nil"/>
        </w:pBdr>
        <w:contextualSpacing/>
        <w:rPr>
          <w:szCs w:val="24"/>
        </w:rPr>
      </w:pPr>
    </w:p>
    <w:p w14:paraId="1E04391D" w14:textId="77777777" w:rsidR="001B4132" w:rsidRPr="00A260AC" w:rsidRDefault="001B4132" w:rsidP="001B4132">
      <w:pPr>
        <w:rPr>
          <w:rFonts w:cs="Arial"/>
          <w:i/>
        </w:rPr>
      </w:pPr>
      <w:r w:rsidRPr="00A260AC">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30FC91B" w14:textId="77777777" w:rsidR="001B4132" w:rsidRPr="00A260AC" w:rsidRDefault="001B4132" w:rsidP="001B4132">
      <w:pPr>
        <w:rPr>
          <w:rFonts w:cs="Arial"/>
          <w:iCs/>
        </w:rPr>
      </w:pPr>
    </w:p>
    <w:p w14:paraId="2FA2D3CC" w14:textId="77777777" w:rsidR="001B4132" w:rsidRPr="00A260AC" w:rsidRDefault="001B4132" w:rsidP="001B4132">
      <w:pPr>
        <w:rPr>
          <w:rFonts w:cs="Arial"/>
          <w:szCs w:val="24"/>
        </w:rPr>
      </w:pPr>
      <w:r w:rsidRPr="00A260AC">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14A3FB6D" w14:textId="77777777" w:rsidR="001B4132" w:rsidRPr="00A260AC" w:rsidRDefault="001B4132" w:rsidP="001B4132">
      <w:pPr>
        <w:spacing w:line="259" w:lineRule="auto"/>
        <w:ind w:right="567"/>
        <w:rPr>
          <w:rFonts w:cs="Arial"/>
          <w:szCs w:val="24"/>
        </w:rPr>
      </w:pPr>
    </w:p>
    <w:p w14:paraId="71F12E8E" w14:textId="77777777" w:rsidR="001B4132" w:rsidRPr="00A260AC" w:rsidRDefault="001B4132" w:rsidP="001B4132">
      <w:pPr>
        <w:spacing w:line="240" w:lineRule="auto"/>
        <w:ind w:left="567" w:right="567"/>
        <w:rPr>
          <w:rFonts w:cs="Arial"/>
          <w:i/>
          <w:color w:val="000000"/>
          <w:sz w:val="22"/>
        </w:rPr>
      </w:pPr>
      <w:r w:rsidRPr="00A260AC">
        <w:rPr>
          <w:rFonts w:cs="Arial"/>
          <w:b/>
          <w:i/>
          <w:color w:val="000000"/>
          <w:sz w:val="22"/>
        </w:rPr>
        <w:t>Artículo 12.</w:t>
      </w:r>
      <w:r w:rsidRPr="00A260AC">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4C93F300" w14:textId="77777777" w:rsidR="001B4132" w:rsidRPr="00A260AC" w:rsidRDefault="001B4132" w:rsidP="001B4132">
      <w:pPr>
        <w:spacing w:line="240" w:lineRule="auto"/>
        <w:ind w:left="567" w:right="567"/>
        <w:rPr>
          <w:rFonts w:cs="Arial"/>
          <w:i/>
          <w:sz w:val="22"/>
        </w:rPr>
      </w:pPr>
    </w:p>
    <w:p w14:paraId="62DE12C0" w14:textId="77777777" w:rsidR="001B4132" w:rsidRPr="00A260AC" w:rsidRDefault="001B4132" w:rsidP="001B4132">
      <w:pPr>
        <w:spacing w:line="240" w:lineRule="auto"/>
        <w:ind w:left="567" w:right="567"/>
        <w:rPr>
          <w:rFonts w:cs="Arial"/>
          <w:i/>
          <w:iCs/>
          <w:sz w:val="22"/>
          <w:lang w:val="es-ES"/>
        </w:rPr>
      </w:pPr>
      <w:r w:rsidRPr="00A260AC">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C824216" w14:textId="77777777" w:rsidR="001B4132" w:rsidRPr="00A260AC" w:rsidRDefault="001B4132" w:rsidP="001B4132">
      <w:pPr>
        <w:rPr>
          <w:rFonts w:cs="Arial"/>
          <w:color w:val="000000"/>
        </w:rPr>
      </w:pPr>
    </w:p>
    <w:p w14:paraId="2C2E4D3D" w14:textId="77777777" w:rsidR="001B4132" w:rsidRPr="00A260AC" w:rsidRDefault="001B4132" w:rsidP="001B4132">
      <w:pPr>
        <w:rPr>
          <w:rFonts w:cs="Arial"/>
          <w:color w:val="000000"/>
        </w:rPr>
      </w:pPr>
      <w:r w:rsidRPr="00A260AC">
        <w:rPr>
          <w:rFonts w:cs="Arial"/>
          <w:color w:val="000000"/>
        </w:rPr>
        <w:t xml:space="preserve">En síntesis, el derecho de acceso a la información pública se satisface en aquellos casos en que se entregue el soporte documental en que conste la información pública, toda vez que, </w:t>
      </w:r>
      <w:r w:rsidRPr="00A260AC">
        <w:rPr>
          <w:rFonts w:cs="Arial"/>
          <w:color w:val="000000"/>
        </w:rPr>
        <w:lastRenderedPageBreak/>
        <w:t>los Sujetos Obligados</w:t>
      </w:r>
      <w:r w:rsidRPr="00A260AC">
        <w:rPr>
          <w:rFonts w:cs="Arial"/>
          <w:b/>
          <w:color w:val="000000"/>
        </w:rPr>
        <w:t xml:space="preserve"> </w:t>
      </w:r>
      <w:r w:rsidRPr="00A260AC">
        <w:rPr>
          <w:rFonts w:cs="Arial"/>
          <w:color w:val="000000"/>
        </w:rPr>
        <w:t xml:space="preserve">no tienen el deber de generar, poseer o administrar la información pública con el grado de detalle solicitado; esto es, que no tienen el deber de generar un documento </w:t>
      </w:r>
      <w:r w:rsidRPr="00A260AC">
        <w:rPr>
          <w:rFonts w:cs="Arial"/>
          <w:i/>
          <w:color w:val="000000"/>
        </w:rPr>
        <w:t>ad hoc</w:t>
      </w:r>
      <w:r w:rsidRPr="00A260AC">
        <w:rPr>
          <w:rFonts w:cs="Arial"/>
          <w:color w:val="000000"/>
        </w:rPr>
        <w:t>, para satisfacer el derecho de acceso a la información pública.</w:t>
      </w:r>
    </w:p>
    <w:p w14:paraId="0755F1C2" w14:textId="77777777" w:rsidR="001B4132" w:rsidRPr="00A260AC" w:rsidRDefault="001B4132" w:rsidP="001B4132">
      <w:pPr>
        <w:rPr>
          <w:rFonts w:cs="Arial"/>
          <w:color w:val="000000"/>
        </w:rPr>
      </w:pPr>
    </w:p>
    <w:p w14:paraId="072855BA" w14:textId="77777777" w:rsidR="001B4132" w:rsidRPr="00A260AC" w:rsidRDefault="001B4132" w:rsidP="001B4132">
      <w:pPr>
        <w:rPr>
          <w:b/>
          <w:bCs/>
          <w:color w:val="000000"/>
        </w:rPr>
      </w:pPr>
      <w:r w:rsidRPr="00A260AC">
        <w:rPr>
          <w:rFonts w:cs="Arial"/>
          <w:color w:val="000000"/>
        </w:rPr>
        <w:t xml:space="preserve">Como apoyo a lo anterior, es aplicable el Criterio 03-17, emitido por </w:t>
      </w:r>
      <w:r w:rsidRPr="00A260AC">
        <w:rPr>
          <w:rFonts w:eastAsia="Arial Unicode MS" w:cs="Arial"/>
          <w:color w:val="000000"/>
        </w:rPr>
        <w:t>el Instituto Nacional de Transparencia, Acceso a la Información y Protección de Datos Personales,</w:t>
      </w:r>
      <w:r w:rsidRPr="00A260AC">
        <w:rPr>
          <w:bCs/>
          <w:color w:val="000000"/>
        </w:rPr>
        <w:t xml:space="preserve"> que dice:</w:t>
      </w:r>
      <w:r w:rsidRPr="00A260AC">
        <w:rPr>
          <w:b/>
          <w:bCs/>
          <w:color w:val="000000"/>
        </w:rPr>
        <w:t xml:space="preserve"> </w:t>
      </w:r>
    </w:p>
    <w:p w14:paraId="316D8787" w14:textId="77777777" w:rsidR="001B4132" w:rsidRPr="00A260AC" w:rsidRDefault="001B4132" w:rsidP="001B4132">
      <w:pPr>
        <w:jc w:val="left"/>
        <w:rPr>
          <w:rFonts w:eastAsia="Times New Roman" w:cs="Times New Roman"/>
          <w:szCs w:val="24"/>
          <w:lang w:eastAsia="es-ES"/>
        </w:rPr>
      </w:pPr>
    </w:p>
    <w:p w14:paraId="51F52068" w14:textId="77777777" w:rsidR="001B4132" w:rsidRPr="00A260AC" w:rsidRDefault="001B4132" w:rsidP="001B4132">
      <w:pPr>
        <w:spacing w:line="259" w:lineRule="auto"/>
        <w:ind w:left="851" w:right="850"/>
        <w:rPr>
          <w:rFonts w:cs="Arial"/>
          <w:color w:val="000000"/>
          <w:sz w:val="2"/>
        </w:rPr>
      </w:pPr>
    </w:p>
    <w:p w14:paraId="43E911DE" w14:textId="77777777" w:rsidR="001B4132" w:rsidRPr="00A260AC" w:rsidRDefault="001B4132" w:rsidP="001B4132">
      <w:pPr>
        <w:spacing w:line="240" w:lineRule="auto"/>
        <w:ind w:left="567" w:right="567"/>
        <w:rPr>
          <w:rFonts w:cs="Arial"/>
          <w:i/>
          <w:color w:val="000000"/>
          <w:sz w:val="22"/>
        </w:rPr>
      </w:pPr>
      <w:r w:rsidRPr="00A260AC">
        <w:rPr>
          <w:rFonts w:cs="Arial"/>
          <w:b/>
          <w:i/>
          <w:color w:val="000000"/>
          <w:sz w:val="22"/>
        </w:rPr>
        <w:t>No existe obligación de elaborar documentos ad hoc para atender las solicitudes de acceso a la información.</w:t>
      </w:r>
      <w:r w:rsidRPr="00A260AC">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F5F548D" w14:textId="77777777" w:rsidR="001B4132" w:rsidRPr="00A260AC" w:rsidRDefault="001B4132" w:rsidP="001B4132">
      <w:pPr>
        <w:spacing w:line="240" w:lineRule="auto"/>
        <w:ind w:left="567" w:right="567"/>
        <w:rPr>
          <w:rFonts w:cs="Arial"/>
          <w:i/>
          <w:color w:val="000000"/>
          <w:sz w:val="2"/>
        </w:rPr>
      </w:pPr>
    </w:p>
    <w:p w14:paraId="673B9C6E" w14:textId="77777777" w:rsidR="001B4132" w:rsidRPr="00A260AC" w:rsidRDefault="001B4132" w:rsidP="001B4132">
      <w:pPr>
        <w:rPr>
          <w:rFonts w:cs="Arial"/>
          <w:color w:val="000000" w:themeColor="text1"/>
        </w:rPr>
      </w:pPr>
    </w:p>
    <w:p w14:paraId="74ED27C9" w14:textId="77777777" w:rsidR="001B4132" w:rsidRPr="00A260AC" w:rsidRDefault="001B4132" w:rsidP="001B4132">
      <w:pPr>
        <w:rPr>
          <w:rFonts w:cs="Arial"/>
          <w:color w:val="000000" w:themeColor="text1"/>
        </w:rPr>
      </w:pPr>
      <w:r w:rsidRPr="00A260AC">
        <w:rPr>
          <w:rFonts w:cs="Arial"/>
          <w:color w:val="000000" w:themeColor="text1"/>
        </w:rPr>
        <w:t xml:space="preserve">Asimismo, el artículo 24, de la Ley de la materia, dispone que los Sujetos Obligados sólo proporcionarán la información pública que </w:t>
      </w:r>
      <w:r w:rsidRPr="00A260AC">
        <w:rPr>
          <w:rFonts w:cs="Arial"/>
        </w:rPr>
        <w:t>generen</w:t>
      </w:r>
      <w:r w:rsidRPr="00A260AC">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91C4593" w14:textId="77777777" w:rsidR="001B4132" w:rsidRPr="00A260AC" w:rsidRDefault="001B4132" w:rsidP="001B4132">
      <w:pPr>
        <w:rPr>
          <w:rFonts w:cs="Arial"/>
          <w:color w:val="000000" w:themeColor="text1"/>
        </w:rPr>
      </w:pPr>
    </w:p>
    <w:p w14:paraId="5CA60678" w14:textId="77777777" w:rsidR="001B4132" w:rsidRPr="00A260AC" w:rsidRDefault="001B4132" w:rsidP="001B4132">
      <w:pPr>
        <w:rPr>
          <w:rFonts w:cs="Arial"/>
          <w:color w:val="000000" w:themeColor="text1"/>
        </w:rPr>
      </w:pPr>
      <w:r w:rsidRPr="00A260AC">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A260AC">
        <w:rPr>
          <w:rFonts w:cs="Arial"/>
        </w:rPr>
        <w:t xml:space="preserve">expedientes, reportes, estudios, actas, resoluciones, oficios, correspondencia, acuerdos, directivas, directrices, circulares, contratos, convenios, </w:t>
      </w:r>
      <w:r w:rsidRPr="00A260AC">
        <w:rPr>
          <w:rFonts w:cs="Arial"/>
        </w:rPr>
        <w:lastRenderedPageBreak/>
        <w:t>instructivos, notas, memorandos, estadísticas o bien, cualquier otro registro que documente el ejercicio de las facultades, funciones y competencias de los Sujetos Obligados</w:t>
      </w:r>
      <w:r w:rsidRPr="00A260AC">
        <w:rPr>
          <w:rFonts w:cs="Arial"/>
          <w:color w:val="000000" w:themeColor="text1"/>
        </w:rPr>
        <w:t xml:space="preserve">; los que, </w:t>
      </w:r>
      <w:r w:rsidRPr="00A260AC">
        <w:rPr>
          <w:rFonts w:cs="Arial"/>
        </w:rPr>
        <w:t>podrán estar en cualquier medio, sea escrito, impreso, sonoro, visual, electrónico, informático u holográfico</w:t>
      </w:r>
      <w:r w:rsidRPr="00A260AC">
        <w:rPr>
          <w:rFonts w:cs="Arial"/>
          <w:color w:val="000000" w:themeColor="text1"/>
        </w:rPr>
        <w:t xml:space="preserve">, de conformidad con el artículo 3, fracción XI, de la Ley de la materia, el cual dispone lo siguiente: </w:t>
      </w:r>
    </w:p>
    <w:p w14:paraId="68532346" w14:textId="77777777" w:rsidR="001B4132" w:rsidRPr="00A260AC" w:rsidRDefault="001B4132" w:rsidP="001B4132">
      <w:pPr>
        <w:pBdr>
          <w:top w:val="nil"/>
          <w:left w:val="nil"/>
          <w:bottom w:val="nil"/>
          <w:right w:val="nil"/>
          <w:between w:val="nil"/>
        </w:pBdr>
        <w:contextualSpacing/>
        <w:rPr>
          <w:szCs w:val="24"/>
        </w:rPr>
      </w:pPr>
    </w:p>
    <w:p w14:paraId="587D3408" w14:textId="77777777" w:rsidR="001B4132" w:rsidRPr="00A260AC" w:rsidRDefault="001B4132" w:rsidP="001B4132">
      <w:pPr>
        <w:pStyle w:val="Fundamentos"/>
      </w:pPr>
      <w:r w:rsidRPr="00A260AC">
        <w:rPr>
          <w:b/>
        </w:rPr>
        <w:t xml:space="preserve">Artículo 3. </w:t>
      </w:r>
      <w:r w:rsidRPr="00A260AC">
        <w:t>Para los efectos de la presente Ley se entenderá por:</w:t>
      </w:r>
    </w:p>
    <w:p w14:paraId="5641FD8F" w14:textId="77777777" w:rsidR="001B4132" w:rsidRPr="00A260AC" w:rsidRDefault="001B4132" w:rsidP="001B4132">
      <w:pPr>
        <w:pStyle w:val="Fundamentos"/>
      </w:pPr>
      <w:r w:rsidRPr="00A260AC">
        <w:t>[…]</w:t>
      </w:r>
    </w:p>
    <w:p w14:paraId="3CA92AF2" w14:textId="77777777" w:rsidR="001B4132" w:rsidRPr="00A260AC" w:rsidRDefault="001B4132" w:rsidP="001B4132">
      <w:pPr>
        <w:pStyle w:val="Fundamentos"/>
      </w:pPr>
      <w:r w:rsidRPr="00A260AC">
        <w:rPr>
          <w:b/>
        </w:rPr>
        <w:t>XI. Documento:</w:t>
      </w:r>
      <w:r w:rsidRPr="00A260AC">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A260AC">
        <w:rPr>
          <w:b/>
          <w:u w:val="single"/>
        </w:rPr>
        <w:t>Los documentos podrán estar en cualquier medio, sea escrito, impreso, sonoro, visual, electrónico, informático u holográfico</w:t>
      </w:r>
      <w:r w:rsidRPr="00A260AC">
        <w:t>;</w:t>
      </w:r>
    </w:p>
    <w:p w14:paraId="40E15124" w14:textId="77777777" w:rsidR="001B4132" w:rsidRPr="00A260AC" w:rsidRDefault="001B4132" w:rsidP="001B4132">
      <w:pPr>
        <w:pStyle w:val="Fundamentos"/>
      </w:pPr>
      <w:r w:rsidRPr="00A260AC">
        <w:t>[…]</w:t>
      </w:r>
    </w:p>
    <w:p w14:paraId="1EF2BA02" w14:textId="77777777" w:rsidR="001B4132" w:rsidRPr="00A260AC" w:rsidRDefault="001B4132" w:rsidP="001B4132"/>
    <w:p w14:paraId="60D68FBA" w14:textId="77777777" w:rsidR="001B4132" w:rsidRPr="00A260AC" w:rsidRDefault="001B4132" w:rsidP="001B4132">
      <w:pPr>
        <w:autoSpaceDE w:val="0"/>
        <w:autoSpaceDN w:val="0"/>
        <w:adjustRightInd w:val="0"/>
        <w:rPr>
          <w:rFonts w:cs="Arial"/>
          <w:szCs w:val="24"/>
        </w:rPr>
      </w:pPr>
      <w:r w:rsidRPr="00A260AC">
        <w:rPr>
          <w:rFonts w:cs="Arial"/>
          <w:szCs w:val="24"/>
        </w:rPr>
        <w:t xml:space="preserve">Siendo aplicable el Criterio </w:t>
      </w:r>
      <w:r w:rsidRPr="00A260AC">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A260AC">
        <w:rPr>
          <w:rFonts w:cs="Arial"/>
          <w:szCs w:val="24"/>
        </w:rPr>
        <w:t>cuyo rubro y texto dispone:</w:t>
      </w:r>
    </w:p>
    <w:p w14:paraId="2254CAD5" w14:textId="77777777" w:rsidR="001B4132" w:rsidRPr="00A260AC" w:rsidRDefault="001B4132" w:rsidP="001B4132">
      <w:pPr>
        <w:jc w:val="left"/>
        <w:rPr>
          <w:rFonts w:eastAsia="Times New Roman" w:cs="Times New Roman"/>
          <w:szCs w:val="24"/>
          <w:lang w:eastAsia="es-ES"/>
        </w:rPr>
      </w:pPr>
    </w:p>
    <w:p w14:paraId="29F61550" w14:textId="77777777" w:rsidR="001B4132" w:rsidRPr="00A260AC" w:rsidRDefault="001B4132" w:rsidP="001B4132">
      <w:pPr>
        <w:spacing w:line="259" w:lineRule="auto"/>
        <w:ind w:left="567" w:right="567"/>
        <w:rPr>
          <w:rFonts w:cs="Arial"/>
          <w:sz w:val="2"/>
        </w:rPr>
      </w:pPr>
    </w:p>
    <w:p w14:paraId="609C5FEC" w14:textId="77777777" w:rsidR="001B4132" w:rsidRPr="00A260AC" w:rsidRDefault="001B4132" w:rsidP="001B4132">
      <w:pPr>
        <w:spacing w:line="240" w:lineRule="auto"/>
        <w:ind w:left="567" w:right="567"/>
        <w:rPr>
          <w:rFonts w:cs="Arial"/>
          <w:i/>
          <w:iCs/>
          <w:sz w:val="22"/>
          <w:lang w:val="es-ES"/>
        </w:rPr>
      </w:pPr>
      <w:r w:rsidRPr="00A260AC">
        <w:rPr>
          <w:rFonts w:cs="Arial"/>
          <w:b/>
          <w:bCs/>
          <w:i/>
          <w:iCs/>
          <w:sz w:val="22"/>
          <w:lang w:val="es-ES"/>
        </w:rPr>
        <w:t>INFORMACIÓN PÚBLICA, CONCEPTO DE, EN MATERIA DE TRANSPARENCIA. INTERPRETACIÓN SISTEMÁTICA DE LOS ARTÍCULOS 2°, FRACCIÓN V, XV, Y XVI, 3°, 4°, 11 Y 41.</w:t>
      </w:r>
      <w:r w:rsidRPr="00A260AC">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A18D3F9" w14:textId="77777777" w:rsidR="001B4132" w:rsidRPr="00A260AC" w:rsidRDefault="001B4132" w:rsidP="001B4132">
      <w:pPr>
        <w:spacing w:line="240" w:lineRule="auto"/>
        <w:ind w:left="567" w:right="567"/>
        <w:rPr>
          <w:rFonts w:cs="Arial"/>
          <w:i/>
          <w:sz w:val="22"/>
        </w:rPr>
      </w:pPr>
    </w:p>
    <w:p w14:paraId="5588DF3B" w14:textId="77777777" w:rsidR="001B4132" w:rsidRPr="00A260AC" w:rsidRDefault="001B4132" w:rsidP="001B4132">
      <w:pPr>
        <w:spacing w:line="240" w:lineRule="auto"/>
        <w:ind w:left="567" w:right="567"/>
        <w:rPr>
          <w:rFonts w:cs="Arial"/>
          <w:i/>
          <w:iCs/>
          <w:sz w:val="22"/>
          <w:lang w:val="es-ES"/>
        </w:rPr>
      </w:pPr>
      <w:r w:rsidRPr="00A260AC">
        <w:rPr>
          <w:rFonts w:cs="Arial"/>
          <w:i/>
          <w:iCs/>
          <w:sz w:val="22"/>
          <w:lang w:val="es-ES"/>
        </w:rPr>
        <w:t>En consecuencia el acceso a la información se refiere a que se cumplan cualquiera de los siguientes tres supuestos:</w:t>
      </w:r>
    </w:p>
    <w:p w14:paraId="7EE8CA39" w14:textId="77777777" w:rsidR="001B4132" w:rsidRPr="00A260AC" w:rsidRDefault="001B4132" w:rsidP="001B4132">
      <w:pPr>
        <w:spacing w:line="240" w:lineRule="auto"/>
        <w:ind w:left="567" w:right="567"/>
        <w:rPr>
          <w:rFonts w:cs="Arial"/>
          <w:b/>
          <w:i/>
          <w:sz w:val="22"/>
        </w:rPr>
      </w:pPr>
    </w:p>
    <w:p w14:paraId="43A2ED36" w14:textId="77777777" w:rsidR="001B4132" w:rsidRPr="00A260AC" w:rsidRDefault="001B4132" w:rsidP="001B4132">
      <w:pPr>
        <w:spacing w:line="240" w:lineRule="auto"/>
        <w:ind w:left="567" w:right="567"/>
        <w:rPr>
          <w:rFonts w:cs="Arial"/>
          <w:b/>
          <w:bCs/>
          <w:i/>
          <w:iCs/>
          <w:sz w:val="22"/>
          <w:lang w:val="es-ES"/>
        </w:rPr>
      </w:pPr>
      <w:r w:rsidRPr="00A260AC">
        <w:rPr>
          <w:rFonts w:cs="Arial"/>
          <w:b/>
          <w:bCs/>
          <w:i/>
          <w:iCs/>
          <w:sz w:val="22"/>
          <w:lang w:val="es-ES"/>
        </w:rPr>
        <w:t xml:space="preserve">1) </w:t>
      </w:r>
      <w:r w:rsidRPr="00A260AC">
        <w:rPr>
          <w:rFonts w:cs="Arial"/>
          <w:b/>
          <w:bCs/>
          <w:i/>
          <w:iCs/>
          <w:sz w:val="22"/>
          <w:u w:val="single"/>
          <w:lang w:val="es-ES"/>
        </w:rPr>
        <w:t>Que se trate de información registrada en cualquier soporte documental, que en ejercicio de las atribuciones conferidas, sea generada por los Sujetos Obligados;</w:t>
      </w:r>
    </w:p>
    <w:p w14:paraId="5C72F7DF" w14:textId="77777777" w:rsidR="001B4132" w:rsidRPr="00A260AC" w:rsidRDefault="001B4132" w:rsidP="001B4132">
      <w:pPr>
        <w:spacing w:line="240" w:lineRule="auto"/>
        <w:ind w:left="567" w:right="567"/>
        <w:rPr>
          <w:rFonts w:cs="Arial"/>
          <w:i/>
          <w:iCs/>
          <w:sz w:val="22"/>
          <w:lang w:val="es-ES"/>
        </w:rPr>
      </w:pPr>
      <w:r w:rsidRPr="00A260AC">
        <w:rPr>
          <w:rFonts w:cs="Arial"/>
          <w:i/>
          <w:iCs/>
          <w:sz w:val="22"/>
          <w:lang w:val="es-ES"/>
        </w:rPr>
        <w:t>2) Que se trate de información registrada en cualquier soporte documental, que en ejercicio de las atribuciones conferidas, sea administrada por los Sujetos Obligados, y</w:t>
      </w:r>
    </w:p>
    <w:p w14:paraId="419C1C40" w14:textId="77777777" w:rsidR="001B4132" w:rsidRPr="00A260AC" w:rsidRDefault="001B4132" w:rsidP="001B4132">
      <w:pPr>
        <w:spacing w:line="240" w:lineRule="auto"/>
        <w:ind w:left="567" w:right="567"/>
        <w:rPr>
          <w:rFonts w:cs="Arial"/>
          <w:i/>
          <w:iCs/>
          <w:sz w:val="18"/>
          <w:szCs w:val="18"/>
          <w:lang w:val="es-ES"/>
        </w:rPr>
      </w:pPr>
      <w:r w:rsidRPr="00A260AC">
        <w:rPr>
          <w:rFonts w:cs="Arial"/>
          <w:i/>
          <w:iCs/>
          <w:sz w:val="22"/>
          <w:lang w:val="es-ES"/>
        </w:rPr>
        <w:t>3) Que se trate de información registrada en cualquier soporte documental, que en ejercicio de las atribuciones conferidas, se encuentre en posesión de los Sujetos Obligados.</w:t>
      </w:r>
    </w:p>
    <w:p w14:paraId="1CF48EDB" w14:textId="77777777" w:rsidR="001B4132" w:rsidRPr="00A260AC" w:rsidRDefault="001B4132" w:rsidP="001B4132">
      <w:pPr>
        <w:pBdr>
          <w:top w:val="nil"/>
          <w:left w:val="nil"/>
          <w:bottom w:val="nil"/>
          <w:right w:val="nil"/>
          <w:between w:val="nil"/>
        </w:pBdr>
        <w:contextualSpacing/>
        <w:rPr>
          <w:rFonts w:eastAsia="Palatino Linotype" w:cs="Palatino Linotype"/>
          <w:color w:val="000000"/>
          <w:szCs w:val="24"/>
        </w:rPr>
      </w:pPr>
    </w:p>
    <w:p w14:paraId="3F740496" w14:textId="77777777" w:rsidR="00806F5C" w:rsidRPr="00A260AC" w:rsidRDefault="006100FC" w:rsidP="00CD3466">
      <w:pPr>
        <w:rPr>
          <w:rFonts w:eastAsia="Palatino Linotype" w:cs="Palatino Linotype"/>
          <w:color w:val="000000" w:themeColor="text1"/>
          <w:lang w:val="es-MX"/>
        </w:rPr>
      </w:pPr>
      <w:r w:rsidRPr="00A260AC">
        <w:t xml:space="preserve">En segundo término, </w:t>
      </w:r>
      <w:r w:rsidR="00D22668" w:rsidRPr="00A260AC">
        <w:t xml:space="preserve">se debe </w:t>
      </w:r>
      <w:r w:rsidR="00395019" w:rsidRPr="00A260AC">
        <w:t>señalar que</w:t>
      </w:r>
      <w:r w:rsidR="001102A9" w:rsidRPr="00A260AC">
        <w:t>, en un primer momento,</w:t>
      </w:r>
      <w:r w:rsidR="00395019" w:rsidRPr="00A260AC">
        <w:t xml:space="preserve"> el Sujeto Obligado </w:t>
      </w:r>
      <w:r w:rsidR="001102A9" w:rsidRPr="00A260AC">
        <w:t xml:space="preserve">refirió que </w:t>
      </w:r>
      <w:r w:rsidR="00F863AE" w:rsidRPr="00A260AC">
        <w:t xml:space="preserve">la información solicitada podía ser consultada en la página electrónica </w:t>
      </w:r>
      <w:hyperlink r:id="rId10" w:history="1">
        <w:r w:rsidR="00F863AE" w:rsidRPr="00A260AC">
          <w:rPr>
            <w:rStyle w:val="Hipervnculo"/>
            <w:rFonts w:eastAsia="Palatino Linotype" w:cs="Palatino Linotype"/>
            <w:lang w:val="es-MX"/>
          </w:rPr>
          <w:t>https://huixquilucan.gob.mx/conac/</w:t>
        </w:r>
      </w:hyperlink>
      <w:r w:rsidR="004F7BD6" w:rsidRPr="00A260AC">
        <w:rPr>
          <w:rFonts w:eastAsia="Palatino Linotype" w:cs="Palatino Linotype"/>
          <w:color w:val="000000" w:themeColor="text1"/>
          <w:lang w:val="es-MX"/>
        </w:rPr>
        <w:t xml:space="preserve">, </w:t>
      </w:r>
      <w:r w:rsidR="00806F5C" w:rsidRPr="00A260AC">
        <w:rPr>
          <w:rFonts w:eastAsia="Palatino Linotype" w:cs="Palatino Linotype"/>
          <w:color w:val="000000" w:themeColor="text1"/>
          <w:lang w:val="es-MX"/>
        </w:rPr>
        <w:t>en la que se observa lo siguiente:</w:t>
      </w:r>
    </w:p>
    <w:p w14:paraId="094DC7A4" w14:textId="3ECE210D" w:rsidR="00BE53AE" w:rsidRPr="00A260AC" w:rsidRDefault="00022249" w:rsidP="00022249">
      <w:pPr>
        <w:jc w:val="center"/>
        <w:rPr>
          <w:rFonts w:eastAsia="Palatino Linotype" w:cs="Palatino Linotype"/>
          <w:color w:val="000000" w:themeColor="text1"/>
          <w:lang w:val="es-MX"/>
        </w:rPr>
      </w:pPr>
      <w:r w:rsidRPr="00A260AC">
        <w:rPr>
          <w:rFonts w:eastAsia="Palatino Linotype" w:cs="Palatino Linotype"/>
          <w:noProof/>
          <w:color w:val="000000" w:themeColor="text1"/>
          <w:lang w:val="es-MX"/>
        </w:rPr>
        <w:drawing>
          <wp:inline distT="0" distB="0" distL="0" distR="0" wp14:anchorId="04D6B63C" wp14:editId="23DB85AD">
            <wp:extent cx="5001573" cy="3349256"/>
            <wp:effectExtent l="0" t="0" r="2540" b="3810"/>
            <wp:docPr id="2845417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41792" name="Imagen 2845417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57505" cy="3453674"/>
                    </a:xfrm>
                    <a:prstGeom prst="rect">
                      <a:avLst/>
                    </a:prstGeom>
                  </pic:spPr>
                </pic:pic>
              </a:graphicData>
            </a:graphic>
          </wp:inline>
        </w:drawing>
      </w:r>
    </w:p>
    <w:p w14:paraId="4F49348B" w14:textId="77777777" w:rsidR="00806F5C" w:rsidRPr="00A260AC" w:rsidRDefault="00806F5C" w:rsidP="00CD3466">
      <w:pPr>
        <w:rPr>
          <w:rFonts w:eastAsia="Palatino Linotype" w:cs="Palatino Linotype"/>
          <w:color w:val="000000" w:themeColor="text1"/>
          <w:lang w:val="es-MX"/>
        </w:rPr>
      </w:pPr>
    </w:p>
    <w:p w14:paraId="0F552FEA" w14:textId="605E3980" w:rsidR="00806F5C" w:rsidRPr="00A260AC" w:rsidRDefault="00A8063C" w:rsidP="00CD3466">
      <w:pPr>
        <w:rPr>
          <w:rFonts w:eastAsia="Palatino Linotype" w:cs="Palatino Linotype"/>
          <w:color w:val="000000" w:themeColor="text1"/>
          <w:lang w:val="es-MX"/>
        </w:rPr>
      </w:pPr>
      <w:r w:rsidRPr="00A260AC">
        <w:rPr>
          <w:rFonts w:eastAsia="Palatino Linotype" w:cs="Palatino Linotype"/>
          <w:color w:val="000000" w:themeColor="text1"/>
          <w:lang w:val="es-MX"/>
        </w:rPr>
        <w:t xml:space="preserve">Así, debido a que el Recurrente presentó su inconformidad al expresar que en el enlace proporcionado no </w:t>
      </w:r>
      <w:r w:rsidR="001A36AA" w:rsidRPr="00A260AC">
        <w:rPr>
          <w:rFonts w:eastAsia="Palatino Linotype" w:cs="Palatino Linotype"/>
          <w:color w:val="000000" w:themeColor="text1"/>
          <w:lang w:val="es-MX"/>
        </w:rPr>
        <w:t>contiene</w:t>
      </w:r>
      <w:r w:rsidR="00573D06" w:rsidRPr="00A260AC">
        <w:rPr>
          <w:rFonts w:eastAsia="Palatino Linotype" w:cs="Palatino Linotype"/>
          <w:color w:val="000000" w:themeColor="text1"/>
          <w:lang w:val="es-MX"/>
        </w:rPr>
        <w:t xml:space="preserve"> la información solicitada con claridad y precisión, el Sujeto </w:t>
      </w:r>
      <w:r w:rsidR="00573D06" w:rsidRPr="00A260AC">
        <w:rPr>
          <w:rFonts w:eastAsia="Palatino Linotype" w:cs="Palatino Linotype"/>
          <w:color w:val="000000" w:themeColor="text1"/>
          <w:lang w:val="es-MX"/>
        </w:rPr>
        <w:lastRenderedPageBreak/>
        <w:t xml:space="preserve">Obligado </w:t>
      </w:r>
      <w:r w:rsidR="00E91515" w:rsidRPr="00A260AC">
        <w:rPr>
          <w:rFonts w:eastAsia="Palatino Linotype" w:cs="Palatino Linotype"/>
          <w:color w:val="000000" w:themeColor="text1"/>
          <w:lang w:val="es-MX"/>
        </w:rPr>
        <w:t xml:space="preserve">solicitó realizar el cambio de modalidad en la entrega aduciendo que la </w:t>
      </w:r>
      <w:r w:rsidR="00192154" w:rsidRPr="00A260AC">
        <w:rPr>
          <w:rFonts w:eastAsia="Palatino Linotype" w:cs="Palatino Linotype"/>
          <w:color w:val="000000" w:themeColor="text1"/>
          <w:lang w:val="es-MX"/>
        </w:rPr>
        <w:t>documentación solicitada ascendia a doce mil fojas aproximadamente, lo que sobrepasaba sus capacidades técnicas y humanas para procesarla y la capacidad del SAIMEX</w:t>
      </w:r>
      <w:r w:rsidR="00E91515" w:rsidRPr="00A260AC">
        <w:rPr>
          <w:rFonts w:eastAsia="Palatino Linotype" w:cs="Palatino Linotype"/>
          <w:color w:val="000000" w:themeColor="text1"/>
          <w:lang w:val="es-MX"/>
        </w:rPr>
        <w:t xml:space="preserve">, remitiendo el oficio de la Dirección General </w:t>
      </w:r>
      <w:r w:rsidR="00192154" w:rsidRPr="00A260AC">
        <w:rPr>
          <w:rFonts w:eastAsia="Palatino Linotype" w:cs="Palatino Linotype"/>
          <w:color w:val="000000" w:themeColor="text1"/>
          <w:lang w:val="es-MX"/>
        </w:rPr>
        <w:t xml:space="preserve">de Informática </w:t>
      </w:r>
      <w:r w:rsidR="00082A54" w:rsidRPr="00A260AC">
        <w:rPr>
          <w:rFonts w:eastAsia="Palatino Linotype" w:cs="Palatino Linotype"/>
          <w:color w:val="000000" w:themeColor="text1"/>
          <w:lang w:val="es-MX"/>
        </w:rPr>
        <w:t xml:space="preserve">de este Instituto </w:t>
      </w:r>
      <w:r w:rsidR="00FC18D2" w:rsidRPr="00A260AC">
        <w:rPr>
          <w:rFonts w:eastAsia="Palatino Linotype" w:cs="Palatino Linotype"/>
          <w:color w:val="000000" w:themeColor="text1"/>
          <w:lang w:val="es-MX"/>
        </w:rPr>
        <w:t xml:space="preserve">con el que se le respondió que se </w:t>
      </w:r>
      <w:r w:rsidR="00082A54" w:rsidRPr="00A260AC">
        <w:rPr>
          <w:rFonts w:eastAsia="Palatino Linotype" w:cs="Palatino Linotype"/>
          <w:color w:val="000000" w:themeColor="text1"/>
          <w:lang w:val="es-MX"/>
        </w:rPr>
        <w:t>registró la incidencia en la bitácora de incidencias.</w:t>
      </w:r>
    </w:p>
    <w:p w14:paraId="14DDF1CE" w14:textId="77777777" w:rsidR="00022249" w:rsidRPr="00A260AC" w:rsidRDefault="00022249" w:rsidP="00CD3466">
      <w:pPr>
        <w:rPr>
          <w:rFonts w:eastAsia="Palatino Linotype" w:cs="Palatino Linotype"/>
          <w:color w:val="000000" w:themeColor="text1"/>
          <w:lang w:val="es-MX"/>
        </w:rPr>
      </w:pPr>
    </w:p>
    <w:p w14:paraId="5CB5B4A5" w14:textId="77777777" w:rsidR="00FA1F63" w:rsidRPr="00A260AC" w:rsidRDefault="00B7499B" w:rsidP="00FA1F63">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themeColor="text1"/>
          <w:lang w:val="es-MX"/>
        </w:rPr>
        <w:t xml:space="preserve">De tal forma que, </w:t>
      </w:r>
      <w:r w:rsidR="00FA1F63" w:rsidRPr="00A260AC">
        <w:rPr>
          <w:rFonts w:eastAsia="Palatino Linotype" w:cs="Palatino Linotype"/>
          <w:color w:val="000000"/>
          <w:szCs w:val="24"/>
          <w:lang w:val="es-ES"/>
        </w:rPr>
        <w:t xml:space="preserve">tomando en cuenta la respuesta proporcionada por parte del Sujeto Obligado, </w:t>
      </w:r>
      <w:r w:rsidR="00FA1F63" w:rsidRPr="00A260AC">
        <w:rPr>
          <w:rFonts w:eastAsia="Palatino Linotype" w:cs="Palatino Linotype"/>
          <w:color w:val="000000"/>
          <w:szCs w:val="24"/>
        </w:rPr>
        <w:t xml:space="preserve">toda vez que el Sujeto Obligado en su respuesta manifestó que la información solicitada puede ser consultada en sus instalaciones, </w:t>
      </w:r>
      <w:r w:rsidR="00FA1F63" w:rsidRPr="00A260AC">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00FA1F63" w:rsidRPr="00A260AC">
        <w:rPr>
          <w:rFonts w:eastAsia="Palatino Linotype" w:cs="Palatino Linotype"/>
          <w:color w:val="000000"/>
          <w:szCs w:val="24"/>
        </w:rPr>
        <w:t>.</w:t>
      </w:r>
    </w:p>
    <w:p w14:paraId="7C5DE207" w14:textId="41DFF3A9" w:rsidR="00022249" w:rsidRPr="00A260AC" w:rsidRDefault="00022249" w:rsidP="00CD3466">
      <w:pPr>
        <w:rPr>
          <w:rFonts w:eastAsia="Palatino Linotype" w:cs="Palatino Linotype"/>
          <w:color w:val="000000" w:themeColor="text1"/>
          <w:lang w:val="es-MX"/>
        </w:rPr>
      </w:pPr>
    </w:p>
    <w:p w14:paraId="1465F612" w14:textId="10086845" w:rsidR="00BE00D0" w:rsidRPr="00A260AC" w:rsidRDefault="00BE00D0" w:rsidP="00BE00D0">
      <w:r w:rsidRPr="00A260AC">
        <w:rPr>
          <w:szCs w:val="24"/>
        </w:rPr>
        <w:t>Por lo que este Órgano Garante estima conveniente delimitar el estudio de la presente resolución al cambio en la modalidad a consulta directa, propuesto por el Sujeto Obligado</w:t>
      </w:r>
      <w:r w:rsidR="000414FC" w:rsidRPr="00A260AC">
        <w:rPr>
          <w:szCs w:val="24"/>
        </w:rPr>
        <w:t xml:space="preserve">; por lo que se debe </w:t>
      </w:r>
      <w:r w:rsidRPr="00A260AC">
        <w:t xml:space="preserve">destacar que la información fue requerida a través del SAIMEX; sin embargo, mediante </w:t>
      </w:r>
      <w:r w:rsidR="00581549" w:rsidRPr="00A260AC">
        <w:t>el Informe Justificado</w:t>
      </w:r>
      <w:r w:rsidRPr="00A260AC">
        <w:t xml:space="preserve">, el Sujeto Obligado de manera unilateral realizó un cambio en la modalidad de entrega y refirió que la información le sería entregada en las instalaciones </w:t>
      </w:r>
      <w:r w:rsidR="000414FC" w:rsidRPr="00A260AC">
        <w:t>de la Unidad de Transparencia previa cita</w:t>
      </w:r>
      <w:r w:rsidR="00E90E7E" w:rsidRPr="00A260AC">
        <w:t xml:space="preserve"> argumentando que la información solicitada equivalía a do</w:t>
      </w:r>
      <w:r w:rsidR="0027163B" w:rsidRPr="00A260AC">
        <w:t>ce</w:t>
      </w:r>
      <w:r w:rsidR="00E90E7E" w:rsidRPr="00A260AC">
        <w:t xml:space="preserve"> mil fojas, </w:t>
      </w:r>
      <w:r w:rsidRPr="00A260AC">
        <w:t xml:space="preserve">sin que se ofrecieran otras modalidad de entrega, se hiciera del conocimiento del solicitante el procedimiento para la consulta, ni el horario, ubicación, nombre del servidor público que lo atendería y plazo para su consulta. </w:t>
      </w:r>
    </w:p>
    <w:p w14:paraId="15DEDEB1" w14:textId="77777777" w:rsidR="00022249" w:rsidRPr="00A260AC" w:rsidRDefault="00022249" w:rsidP="00CD3466">
      <w:pPr>
        <w:rPr>
          <w:rFonts w:eastAsia="Palatino Linotype" w:cs="Palatino Linotype"/>
          <w:color w:val="000000" w:themeColor="text1"/>
          <w:lang w:val="es-MX"/>
        </w:rPr>
      </w:pPr>
    </w:p>
    <w:p w14:paraId="34E97D03" w14:textId="679A5E7B" w:rsidR="0079282B" w:rsidRPr="00A260AC" w:rsidRDefault="0027163B" w:rsidP="0079282B">
      <w:pPr>
        <w:contextualSpacing/>
      </w:pPr>
      <w:r w:rsidRPr="00A260AC">
        <w:rPr>
          <w:rFonts w:eastAsia="Palatino Linotype" w:cs="Palatino Linotype"/>
          <w:color w:val="000000" w:themeColor="text1"/>
          <w:lang w:val="es-MX"/>
        </w:rPr>
        <w:t>A</w:t>
      </w:r>
      <w:r w:rsidR="00D01D68" w:rsidRPr="00A260AC">
        <w:rPr>
          <w:rFonts w:eastAsia="Palatino Linotype" w:cs="Palatino Linotype"/>
          <w:color w:val="000000" w:themeColor="text1"/>
          <w:lang w:val="es-MX"/>
        </w:rPr>
        <w:t xml:space="preserve">hora bien, </w:t>
      </w:r>
      <w:r w:rsidR="00791348" w:rsidRPr="00A260AC">
        <w:rPr>
          <w:rFonts w:eastAsia="Palatino Linotype" w:cs="Palatino Linotype"/>
          <w:color w:val="000000" w:themeColor="text1"/>
          <w:lang w:val="es-MX"/>
        </w:rPr>
        <w:t xml:space="preserve">se tiene que, en asuntos similares que conviene referir como antecedentes, </w:t>
      </w:r>
      <w:r w:rsidR="0079282B" w:rsidRPr="00A260AC">
        <w:rPr>
          <w:rFonts w:eastAsia="Palatino Linotype" w:cs="Palatino Linotype"/>
          <w:szCs w:val="24"/>
        </w:rPr>
        <w:t xml:space="preserve">la </w:t>
      </w:r>
      <w:r w:rsidR="0079282B" w:rsidRPr="00A260AC">
        <w:t xml:space="preserve">Dirección General de Informática de este Instituto ha informado que con relación al peso </w:t>
      </w:r>
      <w:r w:rsidR="0079282B" w:rsidRPr="00A260AC">
        <w:lastRenderedPageBreak/>
        <w:t>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 por lo que resulta evidente que la cantidad de fojas referida por el Sujeto Obligado sí excede la capacidad del sistema.</w:t>
      </w:r>
    </w:p>
    <w:p w14:paraId="10066B78" w14:textId="77777777" w:rsidR="0079282B" w:rsidRPr="00A260AC" w:rsidRDefault="0079282B" w:rsidP="0079282B">
      <w:pPr>
        <w:contextualSpacing/>
      </w:pPr>
    </w:p>
    <w:p w14:paraId="2C6B80DD" w14:textId="35A3CF51" w:rsidR="0079282B" w:rsidRPr="00A260AC" w:rsidRDefault="0079282B" w:rsidP="0079282B">
      <w:pPr>
        <w:contextualSpacing/>
      </w:pPr>
      <w:r w:rsidRPr="00A260AC">
        <w:t xml:space="preserve">Empero, </w:t>
      </w:r>
      <w:r w:rsidR="00FE1F97" w:rsidRPr="00A260AC">
        <w:t xml:space="preserve">no se soslaya que el Sujeto Obligado, por conducto del Tesorero Municipal manifestó que la información </w:t>
      </w:r>
      <w:r w:rsidR="003D1181" w:rsidRPr="00A260AC">
        <w:t xml:space="preserve">podía ser consultada en el enlace referido en párrafos anteriores, de lo que se desprende que </w:t>
      </w:r>
      <w:r w:rsidR="0018615E" w:rsidRPr="00A260AC">
        <w:t>la información ya se encuentra digitalizada y en un medio electrónico</w:t>
      </w:r>
      <w:r w:rsidR="002E68F9" w:rsidRPr="00A260AC">
        <w:t xml:space="preserve">, por lo que existe una incongruencia entre la respuesta emitida y el argumento utilizado para </w:t>
      </w:r>
      <w:r w:rsidR="004313A4" w:rsidRPr="00A260AC">
        <w:t>realizar el cambio de modalidad de la entrega de la información.</w:t>
      </w:r>
    </w:p>
    <w:p w14:paraId="2851850E" w14:textId="77777777" w:rsidR="004313A4" w:rsidRPr="00A260AC" w:rsidRDefault="004313A4" w:rsidP="0079282B">
      <w:pPr>
        <w:contextualSpacing/>
      </w:pPr>
    </w:p>
    <w:p w14:paraId="1DC48435" w14:textId="77777777" w:rsidR="00126D21" w:rsidRPr="00A260AC" w:rsidRDefault="004313A4" w:rsidP="00126D21">
      <w:pPr>
        <w:contextualSpacing/>
        <w:rPr>
          <w:rFonts w:eastAsia="Palatino Linotype" w:cs="Palatino Linotype"/>
          <w:szCs w:val="24"/>
        </w:rPr>
      </w:pPr>
      <w:r w:rsidRPr="00A260AC">
        <w:t xml:space="preserve">En esa tesitura, dado que </w:t>
      </w:r>
      <w:r w:rsidR="0018553A" w:rsidRPr="00A260AC">
        <w:t xml:space="preserve">en el contenido de la página proporcionada por el Sujeto Obligado </w:t>
      </w:r>
      <w:r w:rsidR="00BD0824" w:rsidRPr="00A260AC">
        <w:t xml:space="preserve">corresponde a la información </w:t>
      </w:r>
      <w:r w:rsidR="00D36A5F" w:rsidRPr="00A260AC">
        <w:t xml:space="preserve">de contabilidad gubernamental implementada por el Consejo de Armonización Contable </w:t>
      </w:r>
      <w:r w:rsidR="007C2090" w:rsidRPr="00A260AC">
        <w:t xml:space="preserve">del Estado de México, se tiene que contiene </w:t>
      </w:r>
      <w:r w:rsidR="0018553A" w:rsidRPr="00A260AC">
        <w:t xml:space="preserve">un cúmulo de información </w:t>
      </w:r>
      <w:r w:rsidR="00286D1E" w:rsidRPr="00A260AC">
        <w:t xml:space="preserve">generada en el ejercicio fiscal 2025, así como </w:t>
      </w:r>
      <w:r w:rsidR="006C7CC8" w:rsidRPr="00A260AC">
        <w:t>en ejercicios anteriores</w:t>
      </w:r>
      <w:r w:rsidR="00A266E2" w:rsidRPr="00A260AC">
        <w:t xml:space="preserve">, sin </w:t>
      </w:r>
      <w:r w:rsidR="00126D21" w:rsidRPr="00A260AC">
        <w:t xml:space="preserve">que la información solicitada pueda ser consultada </w:t>
      </w:r>
      <w:r w:rsidR="00126D21" w:rsidRPr="00A260AC">
        <w:rPr>
          <w:rFonts w:eastAsia="Palatino Linotype" w:cs="Palatino Linotype"/>
          <w:szCs w:val="24"/>
        </w:rPr>
        <w:t xml:space="preserve">de manera directa, sino que se encuentra inmersa en diversos apartados que contienen otros datos que no fueron requeridos por el particular al momento de realizar su solicitud de información. </w:t>
      </w:r>
    </w:p>
    <w:p w14:paraId="1710B1AF" w14:textId="77777777" w:rsidR="00126D21" w:rsidRPr="00A260AC" w:rsidRDefault="00126D21" w:rsidP="00126D21">
      <w:pPr>
        <w:contextualSpacing/>
        <w:rPr>
          <w:rFonts w:eastAsia="Times New Roman" w:cs="Times New Roman"/>
          <w:szCs w:val="24"/>
          <w:lang w:val="es-MX" w:eastAsia="es-ES"/>
        </w:rPr>
      </w:pPr>
    </w:p>
    <w:p w14:paraId="767D4489" w14:textId="77777777" w:rsidR="00126D21" w:rsidRPr="00A260AC" w:rsidRDefault="00126D21" w:rsidP="00126D21">
      <w:pPr>
        <w:rPr>
          <w:rFonts w:cs="Arial"/>
        </w:rPr>
      </w:pPr>
      <w:r w:rsidRPr="00A260AC">
        <w:rPr>
          <w:szCs w:val="24"/>
          <w:lang w:val="es-MX"/>
        </w:rPr>
        <w:t>Por l</w:t>
      </w:r>
      <w:r w:rsidRPr="00A260AC">
        <w:rPr>
          <w:szCs w:val="24"/>
        </w:rPr>
        <w:t xml:space="preserve">o anterior, se estima que </w:t>
      </w:r>
      <w:r w:rsidRPr="00A260AC">
        <w:rPr>
          <w:rFonts w:cs="Arial"/>
        </w:rPr>
        <w:t xml:space="preserve">el Sujeto Obligado dejó de observar lo estipulado en los artículos 11 y 161 de la Ley de Transparencia estatal, en los que se señalan las características </w:t>
      </w:r>
      <w:r w:rsidRPr="00A260AC">
        <w:rPr>
          <w:rFonts w:cs="Arial"/>
        </w:rPr>
        <w:lastRenderedPageBreak/>
        <w:t>que debe tener toda información entregada por los sujetos obligados desde el momento de su generación, publicación y entrega, así como la forma en que se deberá consultar la información, señalando una fuente precisa y concreta, como se establece a continuación:</w:t>
      </w:r>
    </w:p>
    <w:p w14:paraId="3EBB444A" w14:textId="77777777" w:rsidR="00126D21" w:rsidRPr="00A260AC" w:rsidRDefault="00126D21" w:rsidP="00126D21">
      <w:pPr>
        <w:rPr>
          <w:rFonts w:cs="Arial"/>
        </w:rPr>
      </w:pPr>
    </w:p>
    <w:p w14:paraId="3137A2C6" w14:textId="77777777" w:rsidR="00126D21" w:rsidRPr="00A260AC" w:rsidRDefault="00126D21" w:rsidP="00126D21">
      <w:pPr>
        <w:spacing w:line="240" w:lineRule="auto"/>
        <w:ind w:left="567" w:right="567"/>
        <w:rPr>
          <w:rFonts w:eastAsia="Times New Roman" w:cs="Times New Roman"/>
          <w:i/>
          <w:sz w:val="22"/>
          <w:szCs w:val="24"/>
          <w:lang w:eastAsia="es-ES"/>
        </w:rPr>
      </w:pPr>
      <w:r w:rsidRPr="00A260AC">
        <w:rPr>
          <w:rFonts w:eastAsia="Times New Roman" w:cs="Times New Roman"/>
          <w:b/>
          <w:bCs/>
          <w:i/>
          <w:sz w:val="22"/>
          <w:szCs w:val="24"/>
          <w:lang w:eastAsia="es-ES"/>
        </w:rPr>
        <w:t>Artículo 11.</w:t>
      </w:r>
      <w:r w:rsidRPr="00A260AC">
        <w:rPr>
          <w:rFonts w:eastAsia="Times New Roman" w:cs="Times New Roman"/>
          <w:i/>
          <w:sz w:val="22"/>
          <w:szCs w:val="24"/>
          <w:lang w:eastAsia="es-ES"/>
        </w:rPr>
        <w:t xml:space="preserve"> </w:t>
      </w:r>
      <w:r w:rsidRPr="00A260AC">
        <w:rPr>
          <w:rFonts w:eastAsia="Times New Roman" w:cs="Times New Roman"/>
          <w:b/>
          <w:i/>
          <w:sz w:val="22"/>
          <w:szCs w:val="24"/>
          <w:u w:val="single"/>
          <w:lang w:eastAsia="es-ES"/>
        </w:rPr>
        <w:t>En la generación, publicación y entrega de información se deberá garantizar que ésta sea accesible</w:t>
      </w:r>
      <w:r w:rsidRPr="00A260AC">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3E6C623E" w14:textId="77777777" w:rsidR="00126D21" w:rsidRPr="00A260AC" w:rsidRDefault="00126D21" w:rsidP="00126D21">
      <w:pPr>
        <w:spacing w:line="240" w:lineRule="auto"/>
        <w:ind w:left="567" w:right="567"/>
        <w:rPr>
          <w:rFonts w:eastAsia="Times New Roman" w:cs="Times New Roman"/>
          <w:i/>
          <w:sz w:val="22"/>
          <w:szCs w:val="24"/>
          <w:lang w:eastAsia="es-ES"/>
        </w:rPr>
      </w:pPr>
      <w:r w:rsidRPr="00A260AC">
        <w:rPr>
          <w:rFonts w:eastAsia="Times New Roman" w:cs="Times New Roman"/>
          <w:i/>
          <w:sz w:val="22"/>
          <w:szCs w:val="24"/>
          <w:lang w:eastAsia="es-ES"/>
        </w:rPr>
        <w:t>[…]</w:t>
      </w:r>
    </w:p>
    <w:p w14:paraId="5F01B5F8" w14:textId="77777777" w:rsidR="00126D21" w:rsidRPr="00A260AC" w:rsidRDefault="00126D21" w:rsidP="00126D21">
      <w:pPr>
        <w:spacing w:line="240" w:lineRule="auto"/>
        <w:ind w:left="567" w:right="567"/>
        <w:rPr>
          <w:rFonts w:eastAsia="Times New Roman" w:cs="Times New Roman"/>
          <w:i/>
          <w:sz w:val="22"/>
          <w:szCs w:val="24"/>
          <w:lang w:eastAsia="es-ES"/>
        </w:rPr>
      </w:pPr>
    </w:p>
    <w:p w14:paraId="5FAED5F1" w14:textId="77777777" w:rsidR="00126D21" w:rsidRPr="00A260AC" w:rsidRDefault="00126D21" w:rsidP="00126D21">
      <w:pPr>
        <w:spacing w:line="240" w:lineRule="auto"/>
        <w:ind w:left="567" w:right="567"/>
        <w:rPr>
          <w:rFonts w:eastAsia="Times New Roman" w:cs="Times New Roman"/>
          <w:i/>
          <w:iCs/>
          <w:sz w:val="22"/>
          <w:lang w:val="es-ES" w:eastAsia="es-ES"/>
        </w:rPr>
      </w:pPr>
      <w:r w:rsidRPr="00A260AC">
        <w:rPr>
          <w:rFonts w:eastAsia="Times New Roman" w:cs="Times New Roman"/>
          <w:b/>
          <w:bCs/>
          <w:i/>
          <w:iCs/>
          <w:sz w:val="22"/>
          <w:lang w:val="es-ES" w:eastAsia="es-ES"/>
        </w:rPr>
        <w:t>Artículo 161.</w:t>
      </w:r>
      <w:r w:rsidRPr="00A260AC">
        <w:rPr>
          <w:rFonts w:eastAsia="Times New Roman" w:cs="Times New Roman"/>
          <w:i/>
          <w:iCs/>
          <w:sz w:val="22"/>
          <w:lang w:val="es-ES" w:eastAsia="es-ES"/>
        </w:rPr>
        <w:t xml:space="preserve"> </w:t>
      </w:r>
      <w:r w:rsidRPr="00A260AC">
        <w:rPr>
          <w:rFonts w:eastAsia="Times New Roman" w:cs="Times New Roman"/>
          <w:b/>
          <w:bCs/>
          <w:i/>
          <w:iCs/>
          <w:sz w:val="22"/>
          <w:u w:val="single"/>
          <w:lang w:val="es-ES" w:eastAsia="es-ES"/>
        </w:rPr>
        <w:t>Cuando la información requerida por el solicitante ya esté</w:t>
      </w:r>
      <w:r w:rsidRPr="00A260AC">
        <w:rPr>
          <w:rFonts w:eastAsia="Times New Roman" w:cs="Times New Roman"/>
          <w:i/>
          <w:iCs/>
          <w:sz w:val="22"/>
          <w:lang w:val="es-ES" w:eastAsia="es-ES"/>
        </w:rPr>
        <w:t xml:space="preserve"> disponible al público en medios impresos, tales como libros, compendios, trípticos, registros públicos, en formatos electrónicos </w:t>
      </w:r>
      <w:r w:rsidRPr="00A260AC">
        <w:rPr>
          <w:rFonts w:eastAsia="Times New Roman" w:cs="Times New Roman"/>
          <w:b/>
          <w:bCs/>
          <w:i/>
          <w:iCs/>
          <w:sz w:val="22"/>
          <w:u w:val="single"/>
          <w:lang w:val="es-ES" w:eastAsia="es-ES"/>
        </w:rPr>
        <w:t>disponibles en Internet</w:t>
      </w:r>
      <w:r w:rsidRPr="00A260AC">
        <w:rPr>
          <w:rFonts w:eastAsia="Times New Roman" w:cs="Times New Roman"/>
          <w:i/>
          <w:iCs/>
          <w:sz w:val="22"/>
          <w:lang w:val="es-ES" w:eastAsia="es-ES"/>
        </w:rPr>
        <w:t xml:space="preserve"> o en cualquier otro medio, </w:t>
      </w:r>
      <w:r w:rsidRPr="00A260AC">
        <w:rPr>
          <w:rFonts w:eastAsia="Times New Roman" w:cs="Times New Roman"/>
          <w:b/>
          <w:bCs/>
          <w:i/>
          <w:iCs/>
          <w:sz w:val="22"/>
          <w:u w:val="single"/>
          <w:lang w:val="es-ES"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51525923" w14:textId="77777777" w:rsidR="00126D21" w:rsidRPr="00A260AC" w:rsidRDefault="00126D21" w:rsidP="00126D21">
      <w:pPr>
        <w:rPr>
          <w:rFonts w:cs="Arial"/>
        </w:rPr>
      </w:pPr>
    </w:p>
    <w:p w14:paraId="5F3284B5" w14:textId="77777777" w:rsidR="00126D21" w:rsidRPr="00A260AC" w:rsidRDefault="00126D21" w:rsidP="00126D21">
      <w:pPr>
        <w:rPr>
          <w:rFonts w:cs="Arial"/>
        </w:rPr>
      </w:pPr>
      <w:r w:rsidRPr="00A260AC">
        <w:rPr>
          <w:rFonts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3019EA4C" w14:textId="77777777" w:rsidR="00126D21" w:rsidRPr="00A260AC" w:rsidRDefault="00126D21" w:rsidP="00126D21">
      <w:pPr>
        <w:rPr>
          <w:rFonts w:cs="Arial"/>
        </w:rPr>
      </w:pPr>
    </w:p>
    <w:p w14:paraId="6D3E3794" w14:textId="77777777" w:rsidR="00126D21" w:rsidRPr="00A260AC" w:rsidRDefault="00126D21" w:rsidP="00126D21">
      <w:pPr>
        <w:numPr>
          <w:ilvl w:val="0"/>
          <w:numId w:val="23"/>
        </w:numPr>
        <w:rPr>
          <w:rFonts w:eastAsia="Times New Roman" w:cs="Arial"/>
          <w:szCs w:val="24"/>
          <w:lang w:eastAsia="es-ES"/>
        </w:rPr>
      </w:pPr>
      <w:r w:rsidRPr="00A260AC">
        <w:rPr>
          <w:rFonts w:eastAsia="Times New Roman" w:cs="Arial"/>
          <w:szCs w:val="24"/>
          <w:lang w:eastAsia="es-ES"/>
        </w:rPr>
        <w:t>La fuente,</w:t>
      </w:r>
    </w:p>
    <w:p w14:paraId="06E71E08" w14:textId="77777777" w:rsidR="00126D21" w:rsidRPr="00A260AC" w:rsidRDefault="00126D21" w:rsidP="00126D21">
      <w:pPr>
        <w:numPr>
          <w:ilvl w:val="0"/>
          <w:numId w:val="23"/>
        </w:numPr>
        <w:rPr>
          <w:rFonts w:eastAsia="Times New Roman" w:cs="Arial"/>
          <w:szCs w:val="24"/>
          <w:lang w:eastAsia="es-ES"/>
        </w:rPr>
      </w:pPr>
      <w:r w:rsidRPr="00A260AC">
        <w:rPr>
          <w:rFonts w:eastAsia="Times New Roman" w:cs="Arial"/>
          <w:szCs w:val="24"/>
          <w:lang w:eastAsia="es-ES"/>
        </w:rPr>
        <w:t>El lugar, y</w:t>
      </w:r>
    </w:p>
    <w:p w14:paraId="6B77D6B8" w14:textId="77777777" w:rsidR="00126D21" w:rsidRPr="00A260AC" w:rsidRDefault="00126D21" w:rsidP="00126D21">
      <w:pPr>
        <w:numPr>
          <w:ilvl w:val="0"/>
          <w:numId w:val="23"/>
        </w:numPr>
        <w:rPr>
          <w:rFonts w:eastAsia="Times New Roman" w:cs="Arial"/>
          <w:szCs w:val="24"/>
          <w:lang w:eastAsia="es-ES"/>
        </w:rPr>
      </w:pPr>
      <w:r w:rsidRPr="00A260AC">
        <w:rPr>
          <w:rFonts w:eastAsia="Times New Roman" w:cs="Arial"/>
          <w:szCs w:val="24"/>
          <w:lang w:eastAsia="es-ES"/>
        </w:rPr>
        <w:t xml:space="preserve">La forma. </w:t>
      </w:r>
    </w:p>
    <w:p w14:paraId="6F754B6D" w14:textId="77777777" w:rsidR="00126D21" w:rsidRPr="00A260AC" w:rsidRDefault="00126D21" w:rsidP="00126D21">
      <w:pPr>
        <w:rPr>
          <w:rFonts w:cs="Arial"/>
        </w:rPr>
      </w:pPr>
    </w:p>
    <w:p w14:paraId="01DB74BC" w14:textId="77777777" w:rsidR="00126D21" w:rsidRPr="00A260AC" w:rsidRDefault="00126D21" w:rsidP="00126D21">
      <w:pPr>
        <w:rPr>
          <w:rFonts w:cs="Arial"/>
        </w:rPr>
      </w:pPr>
      <w:r w:rsidRPr="00A260AC">
        <w:rPr>
          <w:rFonts w:cs="Arial"/>
        </w:rPr>
        <w:t>Asimismo, se establece que la fuente de la información deberá ser:</w:t>
      </w:r>
    </w:p>
    <w:p w14:paraId="5B1A0592" w14:textId="77777777" w:rsidR="00126D21" w:rsidRPr="00A260AC" w:rsidRDefault="00126D21" w:rsidP="00126D21">
      <w:pPr>
        <w:rPr>
          <w:rFonts w:cs="Arial"/>
        </w:rPr>
      </w:pPr>
    </w:p>
    <w:p w14:paraId="10549181" w14:textId="77777777" w:rsidR="00126D21" w:rsidRPr="00A260AC" w:rsidRDefault="00126D21" w:rsidP="00126D21">
      <w:pPr>
        <w:numPr>
          <w:ilvl w:val="0"/>
          <w:numId w:val="24"/>
        </w:numPr>
        <w:rPr>
          <w:rFonts w:eastAsia="Times New Roman" w:cs="Arial"/>
          <w:szCs w:val="24"/>
          <w:lang w:eastAsia="es-ES"/>
        </w:rPr>
      </w:pPr>
      <w:r w:rsidRPr="00A260AC">
        <w:rPr>
          <w:rFonts w:eastAsia="Times New Roman" w:cs="Arial"/>
          <w:szCs w:val="24"/>
          <w:lang w:eastAsia="es-ES"/>
        </w:rPr>
        <w:t>Precisa,</w:t>
      </w:r>
    </w:p>
    <w:p w14:paraId="175EB5B7" w14:textId="77777777" w:rsidR="00126D21" w:rsidRPr="00A260AC" w:rsidRDefault="00126D21" w:rsidP="00126D21">
      <w:pPr>
        <w:numPr>
          <w:ilvl w:val="0"/>
          <w:numId w:val="24"/>
        </w:numPr>
        <w:rPr>
          <w:rFonts w:eastAsia="Times New Roman" w:cs="Arial"/>
          <w:szCs w:val="24"/>
          <w:lang w:eastAsia="es-ES"/>
        </w:rPr>
      </w:pPr>
      <w:r w:rsidRPr="00A260AC">
        <w:rPr>
          <w:rFonts w:eastAsia="Times New Roman" w:cs="Arial"/>
          <w:szCs w:val="24"/>
          <w:lang w:eastAsia="es-ES"/>
        </w:rPr>
        <w:t>Concreta,</w:t>
      </w:r>
    </w:p>
    <w:p w14:paraId="276DFBA2" w14:textId="77777777" w:rsidR="00126D21" w:rsidRPr="00A260AC" w:rsidRDefault="00126D21" w:rsidP="00126D21">
      <w:pPr>
        <w:numPr>
          <w:ilvl w:val="0"/>
          <w:numId w:val="24"/>
        </w:numPr>
        <w:rPr>
          <w:rFonts w:eastAsia="Times New Roman" w:cs="Arial"/>
          <w:szCs w:val="24"/>
          <w:lang w:eastAsia="es-ES"/>
        </w:rPr>
      </w:pPr>
      <w:r w:rsidRPr="00A260AC">
        <w:rPr>
          <w:rFonts w:eastAsia="Times New Roman" w:cs="Arial"/>
          <w:szCs w:val="24"/>
          <w:lang w:eastAsia="es-ES"/>
        </w:rPr>
        <w:t>Y no debe implicar que el solicitante realice una búsqueda en toda la información que se encuentre disponible.</w:t>
      </w:r>
    </w:p>
    <w:p w14:paraId="415B3AA3" w14:textId="77777777" w:rsidR="00126D21" w:rsidRPr="00A260AC" w:rsidRDefault="00126D21" w:rsidP="00126D21">
      <w:pPr>
        <w:rPr>
          <w:rFonts w:cs="Arial"/>
        </w:rPr>
      </w:pPr>
    </w:p>
    <w:p w14:paraId="63E54F50" w14:textId="77777777" w:rsidR="00126D21" w:rsidRPr="00A260AC" w:rsidRDefault="00126D21" w:rsidP="00126D21">
      <w:pPr>
        <w:rPr>
          <w:rFonts w:cs="Arial"/>
          <w:lang w:val="es-ES"/>
        </w:rPr>
      </w:pPr>
      <w:r w:rsidRPr="00A260AC">
        <w:rPr>
          <w:rFonts w:cs="Arial"/>
          <w:lang w:val="es-ES"/>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no hizo del conocimiento del Recurrente la fuente de la información dentro del término establecido, así como únicamente se limitó a indicar la dirección electrónica en la que manifestó que consta lo solicitado, sin que señalara puntualmente el procedimiento que el particular debe seguir para acceder a la información requerida, lo que implica que la fuente no sea precisa; asimismo, no se estima que sea concreta debido a que ésta resulta abstracta y genera incertidumbre entre el cúmulo de información que se observa en el contenido de las carpetas referidas; y por último, la fuente implica que el solicitante realice una búsqueda en toda la información que se encuentra disponible, lo que a todas luces transgrede el numeral citado; y por ende, no se puede considerar que lo manifestado por el Sujeto Obligado colme la pretensión del Recurrente.</w:t>
      </w:r>
    </w:p>
    <w:p w14:paraId="394C91D0" w14:textId="6F209091" w:rsidR="004313A4" w:rsidRPr="00A260AC" w:rsidRDefault="004313A4" w:rsidP="0079282B">
      <w:pPr>
        <w:contextualSpacing/>
      </w:pPr>
    </w:p>
    <w:p w14:paraId="5168C2E0" w14:textId="603EE32F" w:rsidR="00F30FA6" w:rsidRPr="00A260AC" w:rsidRDefault="00F30FA6" w:rsidP="00F30FA6">
      <w:r w:rsidRPr="00A260AC">
        <w:t xml:space="preserve">Por lo anterior, es de concluirse en este punto, que </w:t>
      </w:r>
      <w:r w:rsidR="00537E10" w:rsidRPr="00A260AC">
        <w:t xml:space="preserve">ante la incertidumbre </w:t>
      </w:r>
      <w:r w:rsidR="00FB4180" w:rsidRPr="00A260AC">
        <w:t xml:space="preserve">generada dada la respuesta y lo señalado en el Informe Justificado, se estima que </w:t>
      </w:r>
      <w:r w:rsidRPr="00A260AC">
        <w:t xml:space="preserve">el Sujeto Obligado no </w:t>
      </w:r>
      <w:r w:rsidRPr="00A260AC">
        <w:lastRenderedPageBreak/>
        <w:t>acreditó la necesidad del cambio de modalidad de la entrega de información, en consecuencia, es dable ordenar la entrega de la información en la vía peticionada, es decir a través del SAIMEX, al no tenerse por cumplidos los requisitos de procedencia.</w:t>
      </w:r>
    </w:p>
    <w:p w14:paraId="3B08E584" w14:textId="77777777" w:rsidR="00F30FA6" w:rsidRPr="00A260AC" w:rsidRDefault="00F30FA6" w:rsidP="00F30FA6">
      <w:pPr>
        <w:rPr>
          <w:noProof/>
          <w:lang w:val="es-MX"/>
        </w:rPr>
      </w:pPr>
    </w:p>
    <w:p w14:paraId="5F59C022" w14:textId="77777777" w:rsidR="00F30FA6" w:rsidRPr="00A260AC" w:rsidRDefault="00F30FA6" w:rsidP="00F30FA6">
      <w:pPr>
        <w:rPr>
          <w:rFonts w:cs="Arial"/>
          <w:szCs w:val="24"/>
        </w:rPr>
      </w:pPr>
      <w:r w:rsidRPr="00A260AC">
        <w:rPr>
          <w:szCs w:val="24"/>
        </w:rPr>
        <w:t xml:space="preserve">Consecuentemente, la actuación del Sujeto Obligado </w:t>
      </w:r>
      <w:r w:rsidRPr="00A260AC">
        <w:rPr>
          <w:rFonts w:eastAsia="MS Mincho" w:cs="Arial"/>
          <w:szCs w:val="24"/>
        </w:rPr>
        <w:t xml:space="preserve">constituye una afectación al derecho de acceso a la información pública del particular, toda vez que pretendió cambiar la modalidad de entrega de la información; </w:t>
      </w:r>
      <w:r w:rsidRPr="00A260AC">
        <w:rPr>
          <w:rFonts w:cs="Arial"/>
          <w:szCs w:val="24"/>
        </w:rPr>
        <w:t>de esta forma, solamente intenta realizar el cambio de modalidad ya que como se ha dicho, el particular mencionó que la manera de entrega de la información sería a través del SAIMEX, adicionalmente, en la actualidad existen medios electrónicos que facilita la entrega de información, que a decir de éste Órgano Garante, el cambio de modalidad no es procedente, en virtud de lo establecido por el artículo 164, de la Ley de Transparencia local que contempla los siguiente:</w:t>
      </w:r>
    </w:p>
    <w:p w14:paraId="112CC7A0" w14:textId="77777777" w:rsidR="00F30FA6" w:rsidRPr="00A260AC" w:rsidRDefault="00F30FA6" w:rsidP="00F30FA6">
      <w:pPr>
        <w:jc w:val="left"/>
        <w:rPr>
          <w:szCs w:val="24"/>
        </w:rPr>
      </w:pPr>
    </w:p>
    <w:p w14:paraId="7DF2EE7B" w14:textId="77777777" w:rsidR="00F30FA6" w:rsidRPr="00A260AC" w:rsidRDefault="00F30FA6" w:rsidP="00F30FA6">
      <w:pPr>
        <w:tabs>
          <w:tab w:val="left" w:pos="709"/>
        </w:tabs>
        <w:spacing w:line="240" w:lineRule="auto"/>
        <w:ind w:left="567" w:right="567"/>
        <w:rPr>
          <w:rFonts w:cs="Arial"/>
          <w:i/>
          <w:sz w:val="22"/>
        </w:rPr>
      </w:pPr>
      <w:r w:rsidRPr="00A260AC">
        <w:rPr>
          <w:rFonts w:cs="Arial"/>
          <w:b/>
          <w:i/>
          <w:sz w:val="22"/>
        </w:rPr>
        <w:t>Artículo 164.</w:t>
      </w:r>
      <w:r w:rsidRPr="00A260AC">
        <w:rPr>
          <w:rFonts w:cs="Arial"/>
          <w:i/>
          <w:sz w:val="22"/>
        </w:rPr>
        <w:t xml:space="preserve"> </w:t>
      </w:r>
      <w:r w:rsidRPr="00A260AC">
        <w:rPr>
          <w:rFonts w:cs="Arial"/>
          <w:b/>
          <w:i/>
          <w:sz w:val="22"/>
          <w:u w:val="single"/>
        </w:rPr>
        <w:t>El acceso se dará en la modalidad de entrega y, en su caso, de envío elegidos por el solicitante.</w:t>
      </w:r>
      <w:r w:rsidRPr="00A260AC">
        <w:rPr>
          <w:rFonts w:cs="Arial"/>
          <w:i/>
          <w:sz w:val="22"/>
        </w:rPr>
        <w:t xml:space="preserve"> Cuando la información no pueda entregarse o enviarse en la modalidad solicitada, el sujeto obligado deberá ofrecer otra u otras modalidades de entrega. </w:t>
      </w:r>
    </w:p>
    <w:p w14:paraId="6BB3EF13" w14:textId="77777777" w:rsidR="00F30FA6" w:rsidRPr="00A260AC" w:rsidRDefault="00F30FA6" w:rsidP="00F30FA6">
      <w:pPr>
        <w:tabs>
          <w:tab w:val="left" w:pos="709"/>
        </w:tabs>
        <w:spacing w:line="240" w:lineRule="auto"/>
        <w:ind w:left="567" w:right="567"/>
        <w:rPr>
          <w:rFonts w:cs="Arial"/>
          <w:b/>
          <w:i/>
          <w:sz w:val="22"/>
          <w:u w:val="single"/>
        </w:rPr>
      </w:pPr>
    </w:p>
    <w:p w14:paraId="70E7989F" w14:textId="77777777" w:rsidR="00F30FA6" w:rsidRPr="00A260AC" w:rsidRDefault="00F30FA6" w:rsidP="00F30FA6">
      <w:pPr>
        <w:tabs>
          <w:tab w:val="left" w:pos="709"/>
        </w:tabs>
        <w:spacing w:line="240" w:lineRule="auto"/>
        <w:ind w:left="567" w:right="567"/>
        <w:rPr>
          <w:rFonts w:cs="Arial"/>
          <w:i/>
          <w:sz w:val="22"/>
        </w:rPr>
      </w:pPr>
      <w:r w:rsidRPr="00A260AC">
        <w:rPr>
          <w:rFonts w:cs="Arial"/>
          <w:b/>
          <w:i/>
          <w:sz w:val="22"/>
          <w:u w:val="single"/>
        </w:rPr>
        <w:t>En cualquier caso, se deberá fundar y motivar la necesidad de ofrecer otras modalidades.</w:t>
      </w:r>
    </w:p>
    <w:p w14:paraId="7FD6FB2D" w14:textId="77777777" w:rsidR="00F30FA6" w:rsidRPr="00A260AC" w:rsidRDefault="00F30FA6" w:rsidP="00F30FA6">
      <w:pPr>
        <w:contextualSpacing/>
        <w:rPr>
          <w:szCs w:val="24"/>
        </w:rPr>
      </w:pPr>
    </w:p>
    <w:p w14:paraId="756EF171" w14:textId="77777777" w:rsidR="00F30FA6" w:rsidRPr="00A260AC" w:rsidRDefault="00F30FA6" w:rsidP="00F30FA6">
      <w:pPr>
        <w:pStyle w:val="NormalINFOEM"/>
      </w:pPr>
      <w:r w:rsidRPr="00A260AC">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3C31853F" w14:textId="77777777" w:rsidR="00F30FA6" w:rsidRPr="00A260AC" w:rsidRDefault="00F30FA6" w:rsidP="00F30FA6">
      <w:pPr>
        <w:pStyle w:val="NormalINFOEM"/>
      </w:pPr>
    </w:p>
    <w:p w14:paraId="52D18BD7" w14:textId="77777777" w:rsidR="00F30FA6" w:rsidRPr="00A260AC" w:rsidRDefault="00F30FA6" w:rsidP="00F30FA6">
      <w:pPr>
        <w:contextualSpacing/>
        <w:rPr>
          <w:b/>
          <w:szCs w:val="24"/>
        </w:rPr>
      </w:pPr>
      <w:r w:rsidRPr="00A260AC">
        <w:rPr>
          <w:szCs w:val="24"/>
        </w:rPr>
        <w:t xml:space="preserve">Así, se tiene que la Ley de Transparencia estatal busca privilegiar la entrega de la información solicitada en la modalidad requerida por el particular; en ese sentido, el artículo </w:t>
      </w:r>
      <w:r w:rsidRPr="00A260AC">
        <w:rPr>
          <w:szCs w:val="24"/>
        </w:rPr>
        <w:lastRenderedPageBreak/>
        <w:t xml:space="preserve">establece que tanto la modalidad de entrega como la forma de envío de la información se hará preferentemente como lo haya señalado el requirente. En los casos en que esto no sea posible, el Sujeto Obligado podrá garantizar la entrega a través de cualquier otro medio, siempre y cuando funde y motive la razón para hacerlo. </w:t>
      </w:r>
    </w:p>
    <w:p w14:paraId="4BEE9BA9" w14:textId="77777777" w:rsidR="00F30FA6" w:rsidRPr="00A260AC" w:rsidRDefault="00F30FA6" w:rsidP="00F30FA6">
      <w:pPr>
        <w:pStyle w:val="NormalINFOEM"/>
        <w:rPr>
          <w:szCs w:val="24"/>
        </w:rPr>
      </w:pPr>
    </w:p>
    <w:p w14:paraId="1BD67318" w14:textId="77777777" w:rsidR="00F30FA6" w:rsidRPr="00A260AC" w:rsidRDefault="00F30FA6" w:rsidP="00F30FA6">
      <w:pPr>
        <w:contextualSpacing/>
        <w:rPr>
          <w:szCs w:val="24"/>
        </w:rPr>
      </w:pPr>
      <w:r w:rsidRPr="00A260AC">
        <w:rPr>
          <w:szCs w:val="24"/>
        </w:rPr>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0D0A2B40" w14:textId="77777777" w:rsidR="00F30FA6" w:rsidRPr="00A260AC" w:rsidRDefault="00F30FA6" w:rsidP="00F30FA6">
      <w:pPr>
        <w:contextualSpacing/>
        <w:rPr>
          <w:szCs w:val="24"/>
        </w:rPr>
      </w:pPr>
    </w:p>
    <w:p w14:paraId="5A29ED52" w14:textId="77777777" w:rsidR="00F30FA6" w:rsidRPr="00A260AC" w:rsidRDefault="00F30FA6" w:rsidP="00F30FA6">
      <w:pPr>
        <w:contextualSpacing/>
        <w:rPr>
          <w:rFonts w:cs="Arial"/>
          <w:color w:val="222222"/>
          <w:szCs w:val="24"/>
        </w:rPr>
      </w:pPr>
      <w:r w:rsidRPr="00A260AC">
        <w:rPr>
          <w:rFonts w:cs="Arial"/>
          <w:color w:val="222222"/>
          <w:szCs w:val="24"/>
        </w:rPr>
        <w:t xml:space="preserve">Han sido vastos los estudios doctrinarios relativos a estos derechos fundamentales y al principio de legalidad en ellos contenidos; como ejemplo, el procesalista José Ovalle Fabela, en su obra «Garantías Constitucionales del Proceso», refiere que </w:t>
      </w:r>
      <w:r w:rsidRPr="00A260AC">
        <w:rPr>
          <w:rFonts w:cs="Arial"/>
          <w:i/>
          <w:color w:val="222222"/>
          <w:szCs w:val="24"/>
        </w:rPr>
        <w:t>«... 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p>
    <w:p w14:paraId="1582500A" w14:textId="77777777" w:rsidR="00F30FA6" w:rsidRPr="00A260AC" w:rsidRDefault="00F30FA6" w:rsidP="00F30FA6">
      <w:pPr>
        <w:contextualSpacing/>
        <w:rPr>
          <w:rFonts w:cs="Arial"/>
          <w:color w:val="222222"/>
          <w:szCs w:val="24"/>
        </w:rPr>
      </w:pPr>
    </w:p>
    <w:p w14:paraId="43453CAA" w14:textId="77777777" w:rsidR="00F30FA6" w:rsidRPr="00A260AC" w:rsidRDefault="00F30FA6" w:rsidP="00F30FA6">
      <w:pPr>
        <w:contextualSpacing/>
        <w:rPr>
          <w:rFonts w:cs="Arial"/>
          <w:color w:val="222222"/>
          <w:szCs w:val="24"/>
        </w:rPr>
      </w:pPr>
      <w:r w:rsidRPr="00A260AC">
        <w:rPr>
          <w:rFonts w:cs="Arial"/>
          <w:color w:val="222222"/>
          <w:szCs w:val="24"/>
        </w:rPr>
        <w:lastRenderedPageBreak/>
        <w:t>Por su parte, la Suprema Corte de Justicia emitió la jurisprudencia con registro digital 203143</w:t>
      </w:r>
      <w:r w:rsidRPr="00A260AC">
        <w:rPr>
          <w:rFonts w:ascii="Calibri" w:hAnsi="Calibri"/>
          <w:szCs w:val="24"/>
          <w:vertAlign w:val="superscript"/>
        </w:rPr>
        <w:footnoteReference w:id="3"/>
      </w:r>
      <w:r w:rsidRPr="00A260AC">
        <w:rPr>
          <w:rFonts w:cs="Arial"/>
          <w:color w:val="222222"/>
          <w:szCs w:val="24"/>
        </w:rPr>
        <w:t xml:space="preserve"> en la que se establece qué debe entenderse por fundamentación y motivación, en la que estipula lo siguiente:</w:t>
      </w:r>
    </w:p>
    <w:p w14:paraId="523525F7" w14:textId="77777777" w:rsidR="00F30FA6" w:rsidRPr="00A260AC" w:rsidRDefault="00F30FA6" w:rsidP="00F30FA6">
      <w:pPr>
        <w:jc w:val="left"/>
        <w:rPr>
          <w:szCs w:val="24"/>
        </w:rPr>
      </w:pPr>
    </w:p>
    <w:p w14:paraId="5BFE5743" w14:textId="77777777" w:rsidR="00F30FA6" w:rsidRPr="00A260AC" w:rsidRDefault="00F30FA6" w:rsidP="00F30FA6">
      <w:pPr>
        <w:spacing w:line="240" w:lineRule="auto"/>
        <w:ind w:left="851" w:right="618"/>
        <w:contextualSpacing/>
        <w:rPr>
          <w:rFonts w:cs="Arial"/>
          <w:i/>
          <w:color w:val="000000"/>
          <w:sz w:val="22"/>
        </w:rPr>
      </w:pPr>
      <w:r w:rsidRPr="00A260AC">
        <w:rPr>
          <w:rFonts w:cs="Arial"/>
          <w:b/>
          <w:i/>
          <w:color w:val="000000"/>
          <w:sz w:val="22"/>
        </w:rPr>
        <w:t>FUNDAMENTACIÓN Y MOTIVACIÓN.</w:t>
      </w:r>
      <w:r w:rsidRPr="00A260AC">
        <w:rPr>
          <w:rFonts w:cs="Arial"/>
          <w:i/>
          <w:color w:val="000000"/>
          <w:sz w:val="22"/>
        </w:rPr>
        <w:t xml:space="preserve"> </w:t>
      </w:r>
    </w:p>
    <w:p w14:paraId="476679B5" w14:textId="77777777" w:rsidR="00F30FA6" w:rsidRPr="00A260AC" w:rsidRDefault="00F30FA6" w:rsidP="00F30FA6">
      <w:pPr>
        <w:spacing w:line="240" w:lineRule="auto"/>
        <w:ind w:left="851" w:right="618"/>
        <w:contextualSpacing/>
        <w:rPr>
          <w:rFonts w:cs="Arial"/>
          <w:i/>
          <w:iCs/>
          <w:color w:val="000000"/>
          <w:sz w:val="22"/>
          <w:lang w:val="es-ES"/>
        </w:rPr>
      </w:pPr>
      <w:r w:rsidRPr="00A260AC">
        <w:rPr>
          <w:rFonts w:cs="Arial"/>
          <w:i/>
          <w:iCs/>
          <w:color w:val="000000" w:themeColor="text1"/>
          <w:sz w:val="22"/>
          <w:lang w:val="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15802D3" w14:textId="77777777" w:rsidR="00F30FA6" w:rsidRPr="00A260AC" w:rsidRDefault="00F30FA6" w:rsidP="00F30FA6">
      <w:pPr>
        <w:ind w:right="618"/>
        <w:contextualSpacing/>
        <w:rPr>
          <w:rFonts w:cs="Arial"/>
          <w:color w:val="000000"/>
          <w:szCs w:val="24"/>
        </w:rPr>
      </w:pPr>
    </w:p>
    <w:p w14:paraId="68712BF8" w14:textId="77777777" w:rsidR="00F30FA6" w:rsidRPr="00A260AC" w:rsidRDefault="00F30FA6" w:rsidP="00F30FA6">
      <w:pPr>
        <w:contextualSpacing/>
        <w:rPr>
          <w:rFonts w:cs="Arial"/>
          <w:color w:val="222222"/>
          <w:szCs w:val="24"/>
        </w:rPr>
      </w:pPr>
      <w:r w:rsidRPr="00A260AC">
        <w:rPr>
          <w:rFonts w:cs="Arial"/>
          <w:color w:val="222222"/>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58B0C8B2" w14:textId="77777777" w:rsidR="00F30FA6" w:rsidRPr="00A260AC" w:rsidRDefault="00F30FA6" w:rsidP="00F30FA6">
      <w:pPr>
        <w:contextualSpacing/>
        <w:rPr>
          <w:rFonts w:cs="Arial"/>
          <w:color w:val="222222"/>
          <w:szCs w:val="24"/>
        </w:rPr>
      </w:pPr>
    </w:p>
    <w:p w14:paraId="11103B52" w14:textId="77777777" w:rsidR="00F30FA6" w:rsidRPr="00A260AC" w:rsidRDefault="00F30FA6" w:rsidP="00F30FA6">
      <w:pPr>
        <w:contextualSpacing/>
        <w:rPr>
          <w:rFonts w:cs="Arial"/>
          <w:color w:val="222222"/>
          <w:szCs w:val="24"/>
        </w:rPr>
      </w:pPr>
      <w:r w:rsidRPr="00A260AC">
        <w:rPr>
          <w:rFonts w:cs="Arial"/>
          <w:color w:val="222222"/>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36C0666C" w14:textId="77777777" w:rsidR="00F30FA6" w:rsidRPr="00A260AC" w:rsidRDefault="00F30FA6" w:rsidP="00F30FA6">
      <w:pPr>
        <w:rPr>
          <w:noProof/>
          <w:lang w:val="es-MX"/>
        </w:rPr>
      </w:pPr>
    </w:p>
    <w:p w14:paraId="2750091D" w14:textId="77777777" w:rsidR="00F30FA6" w:rsidRPr="00A260AC" w:rsidRDefault="00F30FA6" w:rsidP="00F30FA6">
      <w:r w:rsidRPr="00A260AC">
        <w:t xml:space="preserve">No se omite resaltar que la necesidad de fundar y motivar es imperante en todos los actos que emite cualquier autoridad, por lo que constituye una restricción indirecta del derecho acceso a la información pública, dado que no proporciona la información que requirió el </w:t>
      </w:r>
      <w:r w:rsidRPr="00A260AC">
        <w:lastRenderedPageBreak/>
        <w:t xml:space="preserve">particular y que de manera libre el decidió sobre la vía de la modalidad de entrega de la misma situación que no se respetó. </w:t>
      </w:r>
    </w:p>
    <w:p w14:paraId="447A6F6F" w14:textId="77777777" w:rsidR="00F30FA6" w:rsidRPr="00A260AC" w:rsidRDefault="00F30FA6" w:rsidP="00F30FA6"/>
    <w:p w14:paraId="2811BD42" w14:textId="77777777" w:rsidR="00F30FA6" w:rsidRPr="00A260AC" w:rsidRDefault="00F30FA6" w:rsidP="00F30FA6">
      <w:r w:rsidRPr="00A260AC">
        <w:t xml:space="preserve">Ahora bien, la ley de la materia señala en su artículo 158, los casos en que de manera excepcional se puede proceder al cambio de modalidad: </w:t>
      </w:r>
    </w:p>
    <w:p w14:paraId="4B964ED7" w14:textId="77777777" w:rsidR="00F30FA6" w:rsidRPr="00A260AC" w:rsidRDefault="00F30FA6" w:rsidP="00F30FA6"/>
    <w:p w14:paraId="605B5AFB" w14:textId="77777777" w:rsidR="00F30FA6" w:rsidRPr="00A260AC" w:rsidRDefault="00F30FA6" w:rsidP="00F30FA6">
      <w:pPr>
        <w:pStyle w:val="Fundamentos"/>
      </w:pPr>
      <w:r w:rsidRPr="00A260AC">
        <w:rPr>
          <w:b/>
        </w:rPr>
        <w:t>Artículo 158.</w:t>
      </w:r>
      <w:r w:rsidRPr="00A260AC">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2BBE36F6" w14:textId="77777777" w:rsidR="00F30FA6" w:rsidRPr="00A260AC" w:rsidRDefault="00F30FA6" w:rsidP="00F30FA6"/>
    <w:p w14:paraId="3B4F44CC" w14:textId="0B9B5734" w:rsidR="00F30FA6" w:rsidRPr="00A260AC" w:rsidRDefault="00F30FA6" w:rsidP="00F30FA6">
      <w:r w:rsidRPr="00A260AC">
        <w:t xml:space="preserve">En todo caso, </w:t>
      </w:r>
      <w:r w:rsidR="005A52B7" w:rsidRPr="00A260AC">
        <w:t xml:space="preserve">también es necesario que se facilite la obtención de la información en </w:t>
      </w:r>
      <w:r w:rsidRPr="00A260AC">
        <w:t xml:space="preserve">copia simple o certificada, así como su reproducción por cualquier medio disponible en las instalaciones del sujeto obligado o que, en su caso, aporte el solicitante. Sobre lo anterior, es de señalar que el Instituto Nacional de Transparencia, Acceso a la Información y Protección de Datos Personales (INAI), mediante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w:t>
      </w:r>
      <w:r w:rsidRPr="00A260AC">
        <w:lastRenderedPageBreak/>
        <w:t>consulta directa, sino que los sujetos obligados, deben de buscar la posibilidad de proporcionarla en las otras formas que establecen en la Ley, ya sean electrónicas o físicas.</w:t>
      </w:r>
    </w:p>
    <w:p w14:paraId="6B0F203F" w14:textId="77777777" w:rsidR="00F30FA6" w:rsidRPr="00A260AC" w:rsidRDefault="00F30FA6" w:rsidP="00F30FA6"/>
    <w:p w14:paraId="37E7B87F" w14:textId="77ABE1EF" w:rsidR="00E63483" w:rsidRPr="00A260AC" w:rsidRDefault="00E63483" w:rsidP="00E63483">
      <w:pPr>
        <w:rPr>
          <w:i/>
          <w:szCs w:val="24"/>
        </w:rPr>
      </w:pPr>
      <w:r w:rsidRPr="00A260AC">
        <w:rPr>
          <w:szCs w:val="24"/>
        </w:rPr>
        <w:t xml:space="preserve">En vista de las consideraciones señaladas, se advierte que el Sujeto Obligado no justifica en ningún momento de forma fundada y motivada su cambio de modalidad de entrega de la información. </w:t>
      </w:r>
    </w:p>
    <w:p w14:paraId="4F9DB854" w14:textId="77777777" w:rsidR="00E63483" w:rsidRPr="00A260AC" w:rsidRDefault="00E63483" w:rsidP="00E63483"/>
    <w:p w14:paraId="04E8F429" w14:textId="77777777" w:rsidR="00F30FA6" w:rsidRPr="00A260AC" w:rsidRDefault="00F30FA6" w:rsidP="00F30FA6">
      <w:r w:rsidRPr="00A260AC">
        <w:t>De lo anterior, se desprende que, el Sujeto Obligado no procedió al cambio de modalidad de manera fundada y motivada, y además que el cambio de vía propuesto por la autoridad está fuera de la legalidad que establece la Ley en la materia y es por ello que, en el presente asunto no se justifica el cambio de modalidad, y con el objeto de reparar la afectación al derecho humano de acceso a la información tutelado por este Órgano Garante, deberá remitir la información solicitada por el ahora Recurrente</w:t>
      </w:r>
    </w:p>
    <w:p w14:paraId="77EB868F" w14:textId="77777777" w:rsidR="00F30FA6" w:rsidRPr="00A260AC" w:rsidRDefault="00F30FA6" w:rsidP="00F30FA6">
      <w:pPr>
        <w:pBdr>
          <w:top w:val="nil"/>
          <w:left w:val="nil"/>
          <w:bottom w:val="nil"/>
          <w:right w:val="nil"/>
          <w:between w:val="nil"/>
        </w:pBdr>
        <w:contextualSpacing/>
        <w:rPr>
          <w:rFonts w:eastAsia="Palatino Linotype" w:cs="Palatino Linotype"/>
          <w:color w:val="000000"/>
          <w:szCs w:val="24"/>
        </w:rPr>
      </w:pPr>
    </w:p>
    <w:p w14:paraId="21960899" w14:textId="77777777" w:rsidR="00F30FA6" w:rsidRPr="00A260AC" w:rsidRDefault="00F30FA6" w:rsidP="00F30FA6">
      <w:r w:rsidRPr="00A260AC">
        <w:t xml:space="preserve">Por tal razón, este Instituto en uso de las facultades que la propia legislación le otorga deberá ordenar la entrega de la información solicitada, dada la aceptación del Sujeto Obligado de generar, poseer o administrarla, es decir, de tener conocimiento de lo requerido. </w:t>
      </w:r>
    </w:p>
    <w:p w14:paraId="14815314" w14:textId="7C6DB720" w:rsidR="0027163B" w:rsidRPr="00A260AC" w:rsidRDefault="0027163B" w:rsidP="00CD3466">
      <w:pPr>
        <w:rPr>
          <w:rFonts w:eastAsia="Palatino Linotype" w:cs="Palatino Linotype"/>
          <w:color w:val="000000" w:themeColor="text1"/>
          <w:lang w:val="es-MX"/>
        </w:rPr>
      </w:pPr>
    </w:p>
    <w:p w14:paraId="7E83F6AC" w14:textId="2E527DD6" w:rsidR="005B1BDC" w:rsidRPr="00A260AC" w:rsidRDefault="005B1BDC" w:rsidP="005B1BDC">
      <w:pPr>
        <w:pBdr>
          <w:top w:val="nil"/>
          <w:left w:val="nil"/>
          <w:bottom w:val="nil"/>
          <w:right w:val="nil"/>
          <w:between w:val="nil"/>
        </w:pBdr>
        <w:contextualSpacing/>
      </w:pPr>
      <w:r w:rsidRPr="00A260AC">
        <w:rPr>
          <w:rFonts w:eastAsia="Palatino Linotype" w:cs="Palatino Linotype"/>
          <w:color w:val="000000" w:themeColor="text1"/>
          <w:lang w:val="es-ES"/>
        </w:rPr>
        <w:t xml:space="preserve">Por lo señalado anteriormente, este Órgano Garante estima que las razones o motivos de inconformidad planteados en el recurso de revisión devienen fundados, por lo que es procedente revocar la respuesta proporcionada a la solicitud de información que es materia de esta resolución y ordenar la entrega </w:t>
      </w:r>
      <w:r w:rsidRPr="00A260AC">
        <w:rPr>
          <w:lang w:val="es-ES"/>
        </w:rPr>
        <w:t xml:space="preserve">vía SAIMEX y en versión pública de ser procedente, de las facturas </w:t>
      </w:r>
      <w:r w:rsidR="00DD0641" w:rsidRPr="00A260AC">
        <w:rPr>
          <w:lang w:val="es-ES"/>
        </w:rPr>
        <w:t>relacionadas con el ejercicio del</w:t>
      </w:r>
      <w:r w:rsidR="00114724" w:rsidRPr="00A260AC">
        <w:rPr>
          <w:lang w:val="es-ES"/>
        </w:rPr>
        <w:t xml:space="preserve"> presupuesto otorgado en la partida </w:t>
      </w:r>
      <w:r w:rsidR="00114724" w:rsidRPr="00A260AC">
        <w:rPr>
          <w:lang w:val="es-ES"/>
        </w:rPr>
        <w:lastRenderedPageBreak/>
        <w:t xml:space="preserve">presupuestal 3611 «Gastos de </w:t>
      </w:r>
      <w:r w:rsidR="005E7058" w:rsidRPr="00A260AC">
        <w:rPr>
          <w:lang w:val="es-ES"/>
        </w:rPr>
        <w:t>Publicidad y Propaganda» generadas durante el periodo comprendido del primero de enero al treinta y uno de diciembre de dos mil veinticinco.</w:t>
      </w:r>
    </w:p>
    <w:p w14:paraId="47C3610B" w14:textId="77777777" w:rsidR="0027163B" w:rsidRPr="00A260AC" w:rsidRDefault="0027163B" w:rsidP="00CD3466">
      <w:pPr>
        <w:rPr>
          <w:rFonts w:eastAsia="Palatino Linotype" w:cs="Palatino Linotype"/>
          <w:color w:val="000000" w:themeColor="text1"/>
          <w:lang w:val="es-MX"/>
        </w:rPr>
      </w:pPr>
    </w:p>
    <w:p w14:paraId="56D4FFB0" w14:textId="77777777" w:rsidR="00F45560" w:rsidRPr="00A260AC" w:rsidRDefault="00F45560" w:rsidP="00F45560">
      <w:pPr>
        <w:pStyle w:val="Ttulo3"/>
        <w:rPr>
          <w:rFonts w:eastAsia="Palatino Linotype"/>
        </w:rPr>
      </w:pPr>
      <w:r w:rsidRPr="00A260AC">
        <w:rPr>
          <w:rFonts w:eastAsia="Palatino Linotype"/>
        </w:rPr>
        <w:t>DE LA VERSIÓN PÚBLICA</w:t>
      </w:r>
    </w:p>
    <w:p w14:paraId="4461E6E4" w14:textId="77777777" w:rsidR="00F45560" w:rsidRPr="00A260AC" w:rsidRDefault="00F45560" w:rsidP="00F45560">
      <w:pPr>
        <w:rPr>
          <w:rFonts w:eastAsia="Palatino Linotype" w:cs="Palatino Linotype"/>
          <w:szCs w:val="24"/>
        </w:rPr>
      </w:pPr>
      <w:r w:rsidRPr="00A260AC">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7AE39E81" w14:textId="77777777" w:rsidR="00F45560" w:rsidRPr="00A260AC" w:rsidRDefault="00F45560" w:rsidP="00F45560">
      <w:pPr>
        <w:rPr>
          <w:rFonts w:eastAsia="Palatino Linotype" w:cs="Palatino Linotype"/>
          <w:szCs w:val="24"/>
        </w:rPr>
      </w:pPr>
    </w:p>
    <w:p w14:paraId="0944A75D"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Artículo 3.</w:t>
      </w:r>
      <w:r w:rsidRPr="00A260AC">
        <w:rPr>
          <w:rFonts w:eastAsia="Palatino Linotype" w:cs="Palatino Linotype"/>
          <w:i/>
          <w:color w:val="000000"/>
          <w:sz w:val="22"/>
          <w:szCs w:val="24"/>
        </w:rPr>
        <w:t xml:space="preserve"> Para los efectos de la presente Ley se entenderá por:</w:t>
      </w:r>
    </w:p>
    <w:p w14:paraId="29D54EDD"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i/>
          <w:color w:val="000000"/>
          <w:sz w:val="22"/>
          <w:szCs w:val="24"/>
        </w:rPr>
        <w:t>[…]</w:t>
      </w:r>
    </w:p>
    <w:p w14:paraId="773F30F9"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IX. Datos personales:</w:t>
      </w:r>
      <w:r w:rsidRPr="00A260AC">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E46C59B"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XX.</w:t>
      </w:r>
      <w:r w:rsidRPr="00A260AC">
        <w:rPr>
          <w:rFonts w:eastAsia="Palatino Linotype" w:cs="Palatino Linotype"/>
          <w:i/>
          <w:color w:val="000000"/>
          <w:sz w:val="22"/>
          <w:szCs w:val="24"/>
        </w:rPr>
        <w:t xml:space="preserve"> </w:t>
      </w:r>
      <w:r w:rsidRPr="00A260AC">
        <w:rPr>
          <w:rFonts w:eastAsia="Palatino Linotype" w:cs="Palatino Linotype"/>
          <w:b/>
          <w:i/>
          <w:color w:val="000000"/>
          <w:sz w:val="22"/>
          <w:szCs w:val="24"/>
        </w:rPr>
        <w:t>Información clasificada:</w:t>
      </w:r>
      <w:r w:rsidRPr="00A260AC">
        <w:rPr>
          <w:rFonts w:eastAsia="Palatino Linotype" w:cs="Palatino Linotype"/>
          <w:i/>
          <w:color w:val="000000"/>
          <w:sz w:val="22"/>
          <w:szCs w:val="24"/>
        </w:rPr>
        <w:t xml:space="preserve"> Aquella considerada por la presente Ley como reservada o confidencial;</w:t>
      </w:r>
    </w:p>
    <w:p w14:paraId="0C179C9C"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XXI.</w:t>
      </w:r>
      <w:r w:rsidRPr="00A260AC">
        <w:rPr>
          <w:rFonts w:eastAsia="Palatino Linotype" w:cs="Palatino Linotype"/>
          <w:i/>
          <w:color w:val="000000"/>
          <w:sz w:val="22"/>
          <w:szCs w:val="24"/>
        </w:rPr>
        <w:t xml:space="preserve"> </w:t>
      </w:r>
      <w:r w:rsidRPr="00A260AC">
        <w:rPr>
          <w:rFonts w:eastAsia="Palatino Linotype" w:cs="Palatino Linotype"/>
          <w:b/>
          <w:i/>
          <w:color w:val="000000"/>
          <w:sz w:val="22"/>
          <w:szCs w:val="24"/>
        </w:rPr>
        <w:t>Información confidencial:</w:t>
      </w:r>
      <w:r w:rsidRPr="00A260AC">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0DFC339"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w:t>
      </w:r>
    </w:p>
    <w:p w14:paraId="23511E2D"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XLV.</w:t>
      </w:r>
      <w:r w:rsidRPr="00A260AC">
        <w:rPr>
          <w:rFonts w:eastAsia="Palatino Linotype" w:cs="Palatino Linotype"/>
          <w:i/>
          <w:color w:val="000000"/>
          <w:sz w:val="22"/>
          <w:szCs w:val="24"/>
        </w:rPr>
        <w:t xml:space="preserve"> </w:t>
      </w:r>
      <w:r w:rsidRPr="00A260AC">
        <w:rPr>
          <w:rFonts w:eastAsia="Palatino Linotype" w:cs="Palatino Linotype"/>
          <w:b/>
          <w:i/>
          <w:color w:val="000000"/>
          <w:sz w:val="22"/>
          <w:szCs w:val="24"/>
        </w:rPr>
        <w:t>Versión pública:</w:t>
      </w:r>
      <w:r w:rsidRPr="00A260AC">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79FF6E3A"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i/>
          <w:color w:val="000000"/>
          <w:sz w:val="22"/>
          <w:szCs w:val="24"/>
        </w:rPr>
        <w:t>[…]</w:t>
      </w:r>
    </w:p>
    <w:p w14:paraId="57349028"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68B31F7"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 xml:space="preserve">Artículo 91. </w:t>
      </w:r>
      <w:r w:rsidRPr="00A260AC">
        <w:rPr>
          <w:rFonts w:eastAsia="Palatino Linotype" w:cs="Palatino Linotype"/>
          <w:i/>
          <w:color w:val="000000"/>
          <w:sz w:val="22"/>
          <w:szCs w:val="24"/>
        </w:rPr>
        <w:t>El acceso a la información pública será restringido excepcionalmente, cuando ésta sea clasificada como reservada o confidencial.</w:t>
      </w:r>
    </w:p>
    <w:p w14:paraId="750885A0"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2FB5477"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Artículo 132.</w:t>
      </w:r>
      <w:r w:rsidRPr="00A260AC">
        <w:rPr>
          <w:rFonts w:eastAsia="Palatino Linotype" w:cs="Palatino Linotype"/>
          <w:i/>
          <w:color w:val="000000"/>
          <w:sz w:val="22"/>
          <w:szCs w:val="24"/>
        </w:rPr>
        <w:t xml:space="preserve"> </w:t>
      </w:r>
      <w:r w:rsidRPr="00A260AC">
        <w:rPr>
          <w:rFonts w:eastAsia="Palatino Linotype" w:cs="Palatino Linotype"/>
          <w:i/>
          <w:color w:val="000000"/>
          <w:sz w:val="22"/>
          <w:szCs w:val="24"/>
          <w:u w:val="single"/>
        </w:rPr>
        <w:t>La clasificación de la información se llevará a cabo en el momento en que</w:t>
      </w:r>
      <w:r w:rsidRPr="00A260AC">
        <w:rPr>
          <w:rFonts w:eastAsia="Palatino Linotype" w:cs="Palatino Linotype"/>
          <w:i/>
          <w:color w:val="000000"/>
          <w:sz w:val="22"/>
          <w:szCs w:val="24"/>
        </w:rPr>
        <w:t>:</w:t>
      </w:r>
    </w:p>
    <w:p w14:paraId="5EE4577C"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I.</w:t>
      </w:r>
      <w:r w:rsidRPr="00A260AC">
        <w:rPr>
          <w:rFonts w:eastAsia="Palatino Linotype" w:cs="Palatino Linotype"/>
          <w:i/>
          <w:color w:val="000000"/>
          <w:sz w:val="22"/>
          <w:szCs w:val="24"/>
        </w:rPr>
        <w:t xml:space="preserve"> Se reciba una solicitud de acceso a la información;</w:t>
      </w:r>
    </w:p>
    <w:p w14:paraId="78FD0C5B"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II.</w:t>
      </w:r>
      <w:r w:rsidRPr="00A260AC">
        <w:rPr>
          <w:rFonts w:eastAsia="Palatino Linotype" w:cs="Palatino Linotype"/>
          <w:i/>
          <w:color w:val="000000"/>
          <w:sz w:val="22"/>
          <w:szCs w:val="24"/>
        </w:rPr>
        <w:t xml:space="preserve"> </w:t>
      </w:r>
      <w:r w:rsidRPr="00A260AC">
        <w:rPr>
          <w:rFonts w:eastAsia="Palatino Linotype" w:cs="Palatino Linotype"/>
          <w:i/>
          <w:color w:val="000000"/>
          <w:sz w:val="22"/>
          <w:szCs w:val="24"/>
          <w:u w:val="single"/>
        </w:rPr>
        <w:t>Se determine mediante resolución de autoridad competente; o</w:t>
      </w:r>
    </w:p>
    <w:p w14:paraId="1ECFF6DF"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A260AC">
        <w:rPr>
          <w:rFonts w:eastAsia="Palatino Linotype" w:cs="Palatino Linotype"/>
          <w:b/>
          <w:i/>
          <w:color w:val="000000"/>
          <w:sz w:val="22"/>
          <w:szCs w:val="24"/>
        </w:rPr>
        <w:t>III.</w:t>
      </w:r>
      <w:r w:rsidRPr="00A260AC">
        <w:rPr>
          <w:rFonts w:eastAsia="Palatino Linotype" w:cs="Palatino Linotype"/>
          <w:i/>
          <w:color w:val="000000"/>
          <w:sz w:val="22"/>
          <w:szCs w:val="24"/>
        </w:rPr>
        <w:t xml:space="preserve"> </w:t>
      </w:r>
      <w:r w:rsidRPr="00A260AC">
        <w:rPr>
          <w:rFonts w:eastAsia="Palatino Linotype" w:cs="Palatino Linotype"/>
          <w:i/>
          <w:color w:val="000000"/>
          <w:sz w:val="22"/>
          <w:szCs w:val="24"/>
          <w:u w:val="single"/>
        </w:rPr>
        <w:t>Se generen versiones públicas para dar cumplimiento a las obligaciones de transparencia previstas en esta Ley.</w:t>
      </w:r>
    </w:p>
    <w:p w14:paraId="2B3E8D93"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i/>
          <w:color w:val="000000"/>
          <w:sz w:val="22"/>
          <w:szCs w:val="24"/>
        </w:rPr>
        <w:t>[…]</w:t>
      </w:r>
    </w:p>
    <w:p w14:paraId="19C9FB99"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4C5E316"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Artículo 143.</w:t>
      </w:r>
      <w:r w:rsidRPr="00A260AC">
        <w:rPr>
          <w:rFonts w:eastAsia="Palatino Linotype" w:cs="Palatino Linotype"/>
          <w:i/>
          <w:color w:val="000000"/>
          <w:sz w:val="22"/>
          <w:szCs w:val="24"/>
        </w:rPr>
        <w:t xml:space="preserve"> </w:t>
      </w:r>
      <w:r w:rsidRPr="00A260AC">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A260AC">
        <w:rPr>
          <w:rFonts w:eastAsia="Palatino Linotype" w:cs="Palatino Linotype"/>
          <w:i/>
          <w:color w:val="000000"/>
          <w:sz w:val="22"/>
          <w:szCs w:val="24"/>
        </w:rPr>
        <w:t>:</w:t>
      </w:r>
    </w:p>
    <w:p w14:paraId="66A5C045"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I.</w:t>
      </w:r>
      <w:r w:rsidRPr="00A260AC">
        <w:rPr>
          <w:rFonts w:eastAsia="Palatino Linotype" w:cs="Palatino Linotype"/>
          <w:i/>
          <w:color w:val="000000"/>
          <w:sz w:val="22"/>
          <w:szCs w:val="24"/>
        </w:rPr>
        <w:t xml:space="preserve"> </w:t>
      </w:r>
      <w:r w:rsidRPr="00A260AC">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A260AC">
        <w:rPr>
          <w:rFonts w:eastAsia="Palatino Linotype" w:cs="Palatino Linotype"/>
          <w:i/>
          <w:color w:val="000000"/>
          <w:sz w:val="22"/>
          <w:szCs w:val="24"/>
        </w:rPr>
        <w:t>;</w:t>
      </w:r>
    </w:p>
    <w:p w14:paraId="7FCE0BE0"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II.</w:t>
      </w:r>
      <w:r w:rsidRPr="00A260AC">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A260AC">
        <w:rPr>
          <w:rFonts w:eastAsia="Palatino Linotype" w:cs="Palatino Linotype"/>
          <w:i/>
          <w:color w:val="000000"/>
          <w:sz w:val="22"/>
          <w:szCs w:val="24"/>
        </w:rPr>
        <w:t>; y</w:t>
      </w:r>
    </w:p>
    <w:p w14:paraId="1EAA9766"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III.</w:t>
      </w:r>
      <w:r w:rsidRPr="00A260AC">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117EE3AC"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260AC">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4BF0F920"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260AC">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769230F1" w14:textId="77777777" w:rsidR="00F45560" w:rsidRPr="00A260AC" w:rsidRDefault="00F45560" w:rsidP="00F45560">
      <w:pPr>
        <w:rPr>
          <w:rFonts w:eastAsia="Palatino Linotype" w:cs="Palatino Linotype"/>
          <w:i/>
          <w:szCs w:val="24"/>
        </w:rPr>
      </w:pPr>
    </w:p>
    <w:p w14:paraId="616C721A" w14:textId="77777777" w:rsidR="00F45560" w:rsidRPr="00A260AC" w:rsidRDefault="00F45560" w:rsidP="00F45560">
      <w:pPr>
        <w:rPr>
          <w:rFonts w:eastAsia="Palatino Linotype" w:cs="Palatino Linotype"/>
          <w:lang w:val="es-ES"/>
        </w:rPr>
      </w:pPr>
      <w:r w:rsidRPr="00A260AC">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8624682" w14:textId="77777777" w:rsidR="00F45560" w:rsidRPr="00A260AC" w:rsidRDefault="00F45560" w:rsidP="00F45560">
      <w:pPr>
        <w:rPr>
          <w:rFonts w:eastAsia="Palatino Linotype" w:cs="Palatino Linotype"/>
          <w:szCs w:val="24"/>
        </w:rPr>
      </w:pPr>
    </w:p>
    <w:p w14:paraId="0D37B4C2" w14:textId="77777777" w:rsidR="00F45560" w:rsidRPr="00A260AC" w:rsidRDefault="00F45560" w:rsidP="00F45560">
      <w:pPr>
        <w:rPr>
          <w:rFonts w:eastAsia="Palatino Linotype" w:cs="Palatino Linotype"/>
          <w:szCs w:val="24"/>
        </w:rPr>
      </w:pPr>
      <w:r w:rsidRPr="00A260AC">
        <w:rPr>
          <w:rFonts w:eastAsia="Palatino Linotype" w:cs="Palatino Linotype"/>
          <w:szCs w:val="24"/>
        </w:rPr>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D1E2D8D" w14:textId="77777777" w:rsidR="00F45560" w:rsidRPr="00A260AC" w:rsidRDefault="00F45560" w:rsidP="00F45560">
      <w:pPr>
        <w:rPr>
          <w:rFonts w:eastAsia="Palatino Linotype" w:cs="Palatino Linotype"/>
          <w:szCs w:val="24"/>
        </w:rPr>
      </w:pPr>
    </w:p>
    <w:p w14:paraId="79C6411A" w14:textId="77777777" w:rsidR="00F45560" w:rsidRPr="00A260AC" w:rsidRDefault="00F45560" w:rsidP="00F45560">
      <w:pPr>
        <w:rPr>
          <w:rFonts w:eastAsia="Palatino Linotype" w:cs="Palatino Linotype"/>
          <w:szCs w:val="24"/>
        </w:rPr>
      </w:pPr>
      <w:r w:rsidRPr="00A260AC">
        <w:rPr>
          <w:rFonts w:eastAsia="Palatino Linotype" w:cs="Palatino Linotype"/>
          <w:szCs w:val="24"/>
        </w:rPr>
        <w:lastRenderedPageBreak/>
        <w:t>Asimismo, los Lineamientos Quincuagésimo sexto, Quincuagésimo séptimo y Quincuagésimo octavo, establecen lo siguiente:</w:t>
      </w:r>
    </w:p>
    <w:p w14:paraId="45BC7C34" w14:textId="77777777" w:rsidR="00F45560" w:rsidRPr="00A260AC" w:rsidRDefault="00F45560" w:rsidP="00F45560">
      <w:pPr>
        <w:rPr>
          <w:rFonts w:eastAsia="Palatino Linotype" w:cs="Palatino Linotype"/>
        </w:rPr>
      </w:pPr>
    </w:p>
    <w:p w14:paraId="6AF5B72C"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A260AC">
        <w:rPr>
          <w:rFonts w:eastAsia="Palatino Linotype" w:cs="Palatino Linotype"/>
          <w:b/>
          <w:i/>
          <w:color w:val="000000"/>
          <w:sz w:val="22"/>
          <w:szCs w:val="24"/>
        </w:rPr>
        <w:t>Quincuagésimo sexto.</w:t>
      </w:r>
      <w:r w:rsidRPr="00A260AC">
        <w:rPr>
          <w:rFonts w:eastAsia="Palatino Linotype" w:cs="Palatino Linotype"/>
          <w:i/>
          <w:color w:val="000000"/>
          <w:sz w:val="22"/>
          <w:szCs w:val="24"/>
        </w:rPr>
        <w:t xml:space="preserve"> </w:t>
      </w:r>
      <w:r w:rsidRPr="00A260AC">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6F80FC7B"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262F14C"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b/>
          <w:i/>
          <w:color w:val="000000"/>
          <w:sz w:val="22"/>
          <w:szCs w:val="24"/>
        </w:rPr>
        <w:t>Quincuagésimo séptimo.</w:t>
      </w:r>
      <w:r w:rsidRPr="00A260AC">
        <w:rPr>
          <w:rFonts w:eastAsia="Palatino Linotype" w:cs="Palatino Linotype"/>
          <w:i/>
          <w:color w:val="000000"/>
          <w:sz w:val="22"/>
          <w:szCs w:val="24"/>
        </w:rPr>
        <w:t xml:space="preserve"> Se considera, en principio, como información pública y no podrá omitirse de las versiones públicas la siguiente:</w:t>
      </w:r>
    </w:p>
    <w:p w14:paraId="68CFB8C3"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3F00DF9"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2B54C9F9"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ED517FE"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260AC">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0065081"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D4B27A1"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A260AC">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173BF8E6"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2C85388" w14:textId="77777777" w:rsidR="00F45560" w:rsidRPr="00A260AC" w:rsidRDefault="00F45560" w:rsidP="00F45560">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A260AC">
        <w:rPr>
          <w:rFonts w:eastAsia="Palatino Linotype" w:cs="Palatino Linotype"/>
          <w:b/>
          <w:bCs/>
          <w:i/>
          <w:iCs/>
          <w:color w:val="000000" w:themeColor="text1"/>
          <w:sz w:val="22"/>
          <w:lang w:val="es-ES"/>
        </w:rPr>
        <w:t>Quincuagésimo octavo.</w:t>
      </w:r>
      <w:r w:rsidRPr="00A260AC">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0A397719" w14:textId="77777777" w:rsidR="00F45560" w:rsidRPr="00A260AC" w:rsidRDefault="00F45560" w:rsidP="00F45560">
      <w:pPr>
        <w:rPr>
          <w:rFonts w:eastAsia="Palatino Linotype" w:cs="Palatino Linotype"/>
          <w:i/>
          <w:szCs w:val="24"/>
        </w:rPr>
      </w:pPr>
    </w:p>
    <w:p w14:paraId="599AB08E" w14:textId="77777777" w:rsidR="00F45560" w:rsidRPr="00A260AC" w:rsidRDefault="00F45560" w:rsidP="00F45560">
      <w:pPr>
        <w:rPr>
          <w:rFonts w:eastAsia="Palatino Linotype" w:cs="Palatino Linotype"/>
          <w:szCs w:val="24"/>
        </w:rPr>
      </w:pPr>
      <w:r w:rsidRPr="00A260AC">
        <w:rPr>
          <w:rFonts w:eastAsia="Palatino Linotype" w:cs="Palatino Linotype"/>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w:t>
      </w:r>
      <w:r w:rsidRPr="00A260AC">
        <w:rPr>
          <w:rFonts w:eastAsia="Palatino Linotype" w:cs="Palatino Linotype"/>
          <w:szCs w:val="24"/>
        </w:rPr>
        <w:lastRenderedPageBreak/>
        <w:t>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E741373" w14:textId="77777777" w:rsidR="00F45560" w:rsidRPr="00A260AC" w:rsidRDefault="00F45560" w:rsidP="00F45560">
      <w:pPr>
        <w:rPr>
          <w:rFonts w:eastAsia="Palatino Linotype" w:cs="Palatino Linotype"/>
          <w:szCs w:val="24"/>
        </w:rPr>
      </w:pPr>
    </w:p>
    <w:p w14:paraId="661AF0C7" w14:textId="77777777" w:rsidR="00F45560" w:rsidRPr="00A260AC" w:rsidRDefault="00F45560" w:rsidP="00F45560">
      <w:pPr>
        <w:rPr>
          <w:rFonts w:eastAsia="Palatino Linotype" w:cs="Palatino Linotype"/>
          <w:lang w:val="es-ES"/>
        </w:rPr>
      </w:pPr>
      <w:r w:rsidRPr="00A260AC">
        <w:rPr>
          <w:rFonts w:eastAsia="Palatino Linotype" w:cs="Palatino Linotype"/>
          <w:lang w:val="es-ES"/>
        </w:rPr>
        <w:t xml:space="preserve">Debe agregarse, que el Sujeto Obligado al entregar la referida documentación, debe dejar visible los datos del proveedor o contratistas, el registro federal de contribuyentes y el domicilio fiscal; es decir, no debe testarse dato alguno relacionado con el contribuyente aunque el proveedor o contratista sea una persona física. </w:t>
      </w:r>
    </w:p>
    <w:p w14:paraId="3293DF81" w14:textId="77777777" w:rsidR="00F45560" w:rsidRPr="00A260AC" w:rsidRDefault="00F45560" w:rsidP="00F45560">
      <w:pPr>
        <w:rPr>
          <w:rFonts w:eastAsia="Palatino Linotype" w:cs="Palatino Linotype"/>
          <w:szCs w:val="24"/>
        </w:rPr>
      </w:pPr>
    </w:p>
    <w:p w14:paraId="6DF23034" w14:textId="77777777" w:rsidR="00F45560" w:rsidRPr="00A260AC" w:rsidRDefault="00F45560" w:rsidP="00F45560">
      <w:pPr>
        <w:rPr>
          <w:rFonts w:eastAsia="Palatino Linotype" w:cs="Palatino Linotype"/>
          <w:szCs w:val="24"/>
        </w:rPr>
      </w:pPr>
      <w:r w:rsidRPr="00A260AC">
        <w:rPr>
          <w:rFonts w:eastAsia="Palatino Linotype" w:cs="Palatino Linotype"/>
          <w:szCs w:val="24"/>
        </w:rPr>
        <w:t xml:space="preserve">Lo anterior se debe a que, del ejercicio de ponderación entre el derecho a la protección de datos personales y el derecho de acceso a la información pública, es de mayor trascendencia el que cualquier persona pueda conocer en qué se gastan los recursos públicos, puesto que se trata de erogaciones de recursos públicos, por lo que se debe transparentar su ejercicio. </w:t>
      </w:r>
    </w:p>
    <w:p w14:paraId="7F301AA5" w14:textId="77777777" w:rsidR="00F45560" w:rsidRPr="00A260AC" w:rsidRDefault="00F45560" w:rsidP="00F45560">
      <w:pPr>
        <w:rPr>
          <w:rFonts w:eastAsia="Palatino Linotype" w:cs="Palatino Linotype"/>
          <w:szCs w:val="24"/>
        </w:rPr>
      </w:pPr>
    </w:p>
    <w:p w14:paraId="737B3163" w14:textId="77777777" w:rsidR="00F45560" w:rsidRPr="00A260AC" w:rsidRDefault="00F45560" w:rsidP="00F45560">
      <w:pPr>
        <w:rPr>
          <w:rFonts w:eastAsia="Palatino Linotype" w:cs="Palatino Linotype"/>
          <w:szCs w:val="24"/>
        </w:rPr>
      </w:pPr>
      <w:r w:rsidRPr="00A260AC">
        <w:rPr>
          <w:rFonts w:eastAsia="Palatino Linotype" w:cs="Palatino Linotype"/>
          <w:szCs w:val="24"/>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 esto es, se están realizando pagos a una persona que realiza una obra o presta un servicio, por la que se hizo un pago con dinero del erario público.</w:t>
      </w:r>
    </w:p>
    <w:p w14:paraId="58229022" w14:textId="77777777" w:rsidR="00F45560" w:rsidRPr="00A260AC" w:rsidRDefault="00F45560" w:rsidP="00F45560">
      <w:pPr>
        <w:rPr>
          <w:rFonts w:eastAsia="Palatino Linotype" w:cs="Palatino Linotype"/>
          <w:szCs w:val="24"/>
        </w:rPr>
      </w:pPr>
    </w:p>
    <w:p w14:paraId="41005B38" w14:textId="77777777" w:rsidR="00F45560" w:rsidRPr="00A260AC" w:rsidRDefault="00F45560" w:rsidP="00F45560">
      <w:pPr>
        <w:rPr>
          <w:rFonts w:eastAsia="Palatino Linotype" w:cs="Palatino Linotype"/>
          <w:szCs w:val="24"/>
        </w:rPr>
      </w:pPr>
      <w:r w:rsidRPr="00A260AC">
        <w:rPr>
          <w:rFonts w:eastAsia="Palatino Linotype" w:cs="Palatino Linotype"/>
          <w:szCs w:val="24"/>
        </w:rPr>
        <w:lastRenderedPageBreak/>
        <w:t xml:space="preserve">Ahora bien, respecto de los números de cuentas bancarias, claves estandarizadas interbancarias (CLABES) y de tarjetas de los proveedores, este Pleno considera que es información que debe clasificarse como confidencial y por lo tanto debe elaborarse una versión en que ésta se teste. </w:t>
      </w:r>
    </w:p>
    <w:p w14:paraId="45B83847" w14:textId="77777777" w:rsidR="00F45560" w:rsidRPr="00A260AC" w:rsidRDefault="00F45560" w:rsidP="00F45560">
      <w:pPr>
        <w:rPr>
          <w:rFonts w:eastAsia="Palatino Linotype" w:cs="Palatino Linotype"/>
          <w:szCs w:val="24"/>
        </w:rPr>
      </w:pPr>
    </w:p>
    <w:p w14:paraId="4753D9D4" w14:textId="77777777" w:rsidR="00F45560" w:rsidRPr="00A260AC" w:rsidRDefault="00F45560" w:rsidP="00F45560">
      <w:pPr>
        <w:rPr>
          <w:rFonts w:eastAsia="Palatino Linotype" w:cs="Palatino Linotype"/>
          <w:lang w:val="es-ES"/>
        </w:rPr>
      </w:pPr>
      <w:r w:rsidRPr="00A260AC">
        <w:rPr>
          <w:rFonts w:eastAsia="Palatino Linotype" w:cs="Palatino Linotype"/>
          <w:lang w:val="es-ES"/>
        </w:rPr>
        <w:t>Esto es así, ya que el número de cuenta bancaria se trata de información que sólo su titular o personas autorizadas poseen, entre otros elementos, para el acceso o consulta de información patrimonial, así como para la realización de operaciones bancarias de diversa índole, por lo que la difusión pública de dicha información facilitaría a cualquier persona interesada en afectar el patrimonio del titular de la cuenta; realice conductas tendientes a tal fin y tipificadas como delitos, con lo que se ocasionaría un serio perjuicio a su titular.</w:t>
      </w:r>
    </w:p>
    <w:p w14:paraId="76D87247" w14:textId="77777777" w:rsidR="00F45560" w:rsidRPr="00A260AC" w:rsidRDefault="00F45560" w:rsidP="00F45560">
      <w:pPr>
        <w:rPr>
          <w:rFonts w:eastAsia="Palatino Linotype" w:cs="Palatino Linotype"/>
          <w:szCs w:val="24"/>
        </w:rPr>
      </w:pPr>
    </w:p>
    <w:p w14:paraId="68A50CF2" w14:textId="77777777" w:rsidR="00F45560" w:rsidRPr="00A260AC" w:rsidRDefault="00F45560" w:rsidP="00F45560">
      <w:pPr>
        <w:rPr>
          <w:rFonts w:eastAsia="Palatino Linotype" w:cs="Palatino Linotype"/>
          <w:lang w:val="es-ES"/>
        </w:rPr>
      </w:pPr>
      <w:r w:rsidRPr="00A260AC">
        <w:rPr>
          <w:rFonts w:eastAsia="Palatino Linotype" w:cs="Palatino Linotype"/>
          <w:lang w:val="es-ES"/>
        </w:rPr>
        <w:t>Por lo anterior, el número de cuenta bancaria debe ser información confidencial en términos del artículo 143 de la Ley de Transparencia y Acceso a la Información Pública del Estado de México y Municipios, debido a que con su difusión se estaría revelando información de una persona física o jurídica colectiva.</w:t>
      </w:r>
    </w:p>
    <w:p w14:paraId="1EEE8332" w14:textId="77777777" w:rsidR="00F45560" w:rsidRPr="00A260AC" w:rsidRDefault="00F45560" w:rsidP="00F45560">
      <w:pPr>
        <w:rPr>
          <w:rFonts w:eastAsia="Palatino Linotype" w:cs="Palatino Linotype"/>
          <w:szCs w:val="24"/>
        </w:rPr>
      </w:pPr>
    </w:p>
    <w:p w14:paraId="3F2BE27E" w14:textId="77777777" w:rsidR="00F45560" w:rsidRPr="00A260AC" w:rsidRDefault="00F45560" w:rsidP="00F45560">
      <w:pPr>
        <w:rPr>
          <w:rFonts w:eastAsia="Palatino Linotype" w:cs="Palatino Linotype"/>
          <w:szCs w:val="24"/>
        </w:rPr>
      </w:pPr>
      <w:r w:rsidRPr="00A260AC">
        <w:rPr>
          <w:rFonts w:eastAsia="Palatino Linotype" w:cs="Palatino Linotype"/>
          <w:szCs w:val="24"/>
        </w:rPr>
        <w:t xml:space="preserve">Adicional a lo anterior, la publicidad de los números de cuenta bancarios en nada contribuye a la rendición de cuentas o a la transparencia de la gestión gubernamental, sino por el contrario, dar a conocerlos hace vulnerable a su titular, en caso específico de la persona prestadora de bienes o servicios, al abrir la posibilidad de que terceros que cuenten con las posibilidades tecnológicas y/o económicas puedan realizar actos ilícitos mediante operaciones cibernéticas. </w:t>
      </w:r>
    </w:p>
    <w:p w14:paraId="119CC0A3" w14:textId="77777777" w:rsidR="00F45560" w:rsidRPr="00A260AC" w:rsidRDefault="00F45560" w:rsidP="00F45560">
      <w:pPr>
        <w:rPr>
          <w:rFonts w:eastAsia="Palatino Linotype" w:cs="Palatino Linotype"/>
          <w:szCs w:val="24"/>
        </w:rPr>
      </w:pPr>
    </w:p>
    <w:p w14:paraId="4596DDEB" w14:textId="77777777" w:rsidR="00F45560" w:rsidRPr="00A260AC" w:rsidRDefault="00F45560" w:rsidP="00F45560">
      <w:pPr>
        <w:rPr>
          <w:rFonts w:eastAsia="Palatino Linotype" w:cs="Palatino Linotype"/>
          <w:szCs w:val="24"/>
        </w:rPr>
      </w:pPr>
      <w:r w:rsidRPr="00A260AC">
        <w:rPr>
          <w:rFonts w:eastAsia="Palatino Linotype" w:cs="Palatino Linotype"/>
          <w:szCs w:val="24"/>
        </w:rPr>
        <w:lastRenderedPageBreak/>
        <w:t>En esa virtud, este Pleno determina que dicha información no puede ser del dominio público, toda vez que se podría dar un uso inadecuado a la misma o cometer algún ilícito o fraude en contra de su patrimonio.</w:t>
      </w:r>
    </w:p>
    <w:p w14:paraId="47CC5CC2" w14:textId="77777777" w:rsidR="00F45560" w:rsidRPr="00A260AC" w:rsidRDefault="00F45560" w:rsidP="00F45560">
      <w:pPr>
        <w:rPr>
          <w:rFonts w:eastAsia="Palatino Linotype" w:cs="Palatino Linotype"/>
          <w:szCs w:val="24"/>
        </w:rPr>
      </w:pPr>
    </w:p>
    <w:p w14:paraId="060F56E5" w14:textId="77777777" w:rsidR="00F45560" w:rsidRPr="00A260AC" w:rsidRDefault="00F45560" w:rsidP="00F45560">
      <w:pPr>
        <w:rPr>
          <w:rFonts w:eastAsia="Palatino Linotype" w:cs="Palatino Linotype"/>
          <w:szCs w:val="24"/>
        </w:rPr>
      </w:pPr>
      <w:r w:rsidRPr="00A260AC">
        <w:rPr>
          <w:rFonts w:eastAsia="Palatino Linotype" w:cs="Palatino Linotype"/>
          <w:szCs w:val="24"/>
        </w:rPr>
        <w:t>De este modo, en las versiones públicas se deben testar únicamente los números de las cuentas bancarias, CLABES; si es que esta información se advierte en los documentos a otorgar; en caso contrario, se deben entregar en forma íntegra.</w:t>
      </w:r>
    </w:p>
    <w:p w14:paraId="15854F8F" w14:textId="77777777" w:rsidR="00F45560" w:rsidRPr="00A260AC" w:rsidRDefault="00F45560" w:rsidP="00F45560">
      <w:pPr>
        <w:rPr>
          <w:rFonts w:eastAsia="Palatino Linotype" w:cs="Palatino Linotype"/>
          <w:szCs w:val="24"/>
        </w:rPr>
      </w:pPr>
    </w:p>
    <w:p w14:paraId="3649D58D" w14:textId="77777777" w:rsidR="00F45560" w:rsidRPr="00A260AC" w:rsidRDefault="00F45560" w:rsidP="00F45560">
      <w:pPr>
        <w:rPr>
          <w:rFonts w:eastAsia="Palatino Linotype" w:cs="Palatino Linotype"/>
          <w:lang w:val="es-ES"/>
        </w:rPr>
      </w:pPr>
      <w:r w:rsidRPr="00A260AC">
        <w:rPr>
          <w:rFonts w:eastAsia="Palatino Linotype" w:cs="Palatino Linotype"/>
          <w:lang w:val="es-ES"/>
        </w:rPr>
        <w:t>Además de ello, se considera que se deberá testar el sello digital del contribuyente que lo expide y la cadena original de éste, en virtud de que estos se pueden vincular con la identidad de un sujeto o entidad, su clave pública y la clave pública del titular del certificado; datos que, se insiste, no son de acceso público, de ahí que deben protegerse mediante la versión pública correspondiente.</w:t>
      </w:r>
    </w:p>
    <w:p w14:paraId="49924954" w14:textId="77777777" w:rsidR="00F45560" w:rsidRPr="00A260AC" w:rsidRDefault="00F45560" w:rsidP="00F45560">
      <w:pPr>
        <w:rPr>
          <w:rFonts w:eastAsia="Palatino Linotype" w:cs="Palatino Linotype"/>
          <w:szCs w:val="24"/>
        </w:rPr>
      </w:pPr>
    </w:p>
    <w:p w14:paraId="0C1403D2" w14:textId="77777777" w:rsidR="00F45560" w:rsidRPr="00A260AC" w:rsidRDefault="00F45560" w:rsidP="00F45560">
      <w:pPr>
        <w:rPr>
          <w:rFonts w:eastAsia="Palatino Linotype" w:cs="Palatino Linotype"/>
          <w:szCs w:val="24"/>
        </w:rPr>
      </w:pPr>
      <w:r w:rsidRPr="00A260AC">
        <w:rPr>
          <w:rFonts w:eastAsia="Palatino Linotype" w:cs="Palatino Linotype"/>
          <w:szCs w:val="24"/>
        </w:rPr>
        <w:t>Por lo que respecta al Acuerdo del Comité de Transparencia que sustente la versión pública de la documentación a entregar, deberá ser notificado mediante el SAIMEX.</w:t>
      </w:r>
    </w:p>
    <w:p w14:paraId="76E33CC4" w14:textId="77777777" w:rsidR="00F45560" w:rsidRPr="00A260AC" w:rsidRDefault="00F45560" w:rsidP="00F45560">
      <w:pPr>
        <w:rPr>
          <w:rFonts w:eastAsia="Palatino Linotype" w:cs="Palatino Linotype"/>
          <w:szCs w:val="24"/>
        </w:rPr>
      </w:pPr>
    </w:p>
    <w:p w14:paraId="069F353A" w14:textId="77777777" w:rsidR="00F45560" w:rsidRPr="00A260AC" w:rsidRDefault="00F45560" w:rsidP="00F45560">
      <w:pPr>
        <w:pBdr>
          <w:top w:val="nil"/>
          <w:left w:val="nil"/>
          <w:bottom w:val="nil"/>
          <w:right w:val="nil"/>
          <w:between w:val="nil"/>
        </w:pBdr>
        <w:rPr>
          <w:rFonts w:eastAsia="Palatino Linotype" w:cs="Palatino Linotype"/>
          <w:color w:val="000000"/>
          <w:szCs w:val="24"/>
        </w:rPr>
      </w:pPr>
      <w:r w:rsidRPr="00A260AC">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2D7BACFB" w14:textId="77777777" w:rsidR="00F45560" w:rsidRPr="00A260AC" w:rsidRDefault="00F45560" w:rsidP="00CD3466">
      <w:pPr>
        <w:rPr>
          <w:rFonts w:eastAsia="Palatino Linotype" w:cs="Palatino Linotype"/>
          <w:color w:val="000000" w:themeColor="text1"/>
          <w:lang w:val="es-MX"/>
        </w:rPr>
      </w:pPr>
    </w:p>
    <w:p w14:paraId="387BAB8F" w14:textId="14DBC33B"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color w:val="000000" w:themeColor="text1"/>
          <w:szCs w:val="24"/>
        </w:rPr>
        <w:lastRenderedPageBreak/>
        <w:t xml:space="preserve">En mérito de lo expuesto en líneas anteriores, este Instituto considera que los motivos de inconformidad planteados por el Recurrente resultan fundados en el recurso de revisión que es materia de esta resolución; por ello </w:t>
      </w:r>
      <w:r w:rsidR="00C84773" w:rsidRPr="00A260AC">
        <w:rPr>
          <w:rFonts w:eastAsia="Palatino Linotype" w:cs="Palatino Linotype"/>
          <w:b/>
          <w:bCs/>
          <w:color w:val="000000" w:themeColor="text1"/>
          <w:szCs w:val="24"/>
        </w:rPr>
        <w:t>con fundamento en la primera</w:t>
      </w:r>
      <w:r w:rsidRPr="00A260AC">
        <w:rPr>
          <w:rFonts w:eastAsia="Palatino Linotype" w:cs="Palatino Linotype"/>
          <w:b/>
          <w:bCs/>
          <w:color w:val="000000" w:themeColor="text1"/>
          <w:szCs w:val="24"/>
        </w:rPr>
        <w:t xml:space="preserve"> hipótesis de la fracción III del artículo 186 </w:t>
      </w:r>
      <w:r w:rsidRPr="00A260AC">
        <w:rPr>
          <w:rFonts w:eastAsia="Palatino Linotype" w:cs="Palatino Linotype"/>
          <w:color w:val="000000" w:themeColor="text1"/>
          <w:szCs w:val="24"/>
        </w:rPr>
        <w:t xml:space="preserve">de la Ley de Transparencia y Acceso a la Información Pública del Estado de México y Municipios, se </w:t>
      </w:r>
      <w:r w:rsidR="00C84773" w:rsidRPr="00A260AC">
        <w:rPr>
          <w:rFonts w:eastAsia="Palatino Linotype" w:cs="Palatino Linotype"/>
          <w:b/>
          <w:bCs/>
          <w:color w:val="000000" w:themeColor="text1"/>
          <w:szCs w:val="24"/>
        </w:rPr>
        <w:t>REVO</w:t>
      </w:r>
      <w:r w:rsidRPr="00A260AC">
        <w:rPr>
          <w:rFonts w:eastAsia="Palatino Linotype" w:cs="Palatino Linotype"/>
          <w:b/>
          <w:bCs/>
          <w:color w:val="000000" w:themeColor="text1"/>
          <w:szCs w:val="24"/>
        </w:rPr>
        <w:t xml:space="preserve">CA </w:t>
      </w:r>
      <w:r w:rsidRPr="00A260AC">
        <w:rPr>
          <w:rFonts w:eastAsia="Palatino Linotype" w:cs="Palatino Linotype"/>
          <w:color w:val="000000" w:themeColor="text1"/>
          <w:szCs w:val="24"/>
        </w:rPr>
        <w:t>la respuesta a la solicitud de información número</w:t>
      </w:r>
      <w:r w:rsidRPr="00A260AC">
        <w:rPr>
          <w:rFonts w:eastAsia="Palatino Linotype" w:cs="Palatino Linotype"/>
          <w:color w:val="000000"/>
          <w:szCs w:val="24"/>
        </w:rPr>
        <w:t xml:space="preserve"> </w:t>
      </w:r>
      <w:r w:rsidR="00716DD9" w:rsidRPr="00A260AC">
        <w:rPr>
          <w:rFonts w:eastAsia="Palatino Linotype" w:cs="Palatino Linotype"/>
          <w:b/>
          <w:bCs/>
          <w:color w:val="000000"/>
          <w:szCs w:val="24"/>
        </w:rPr>
        <w:t>00002/HUIXQUIL/IP/2026</w:t>
      </w:r>
      <w:r w:rsidRPr="00A260AC">
        <w:rPr>
          <w:rFonts w:eastAsia="Palatino Linotype" w:cs="Palatino Linotype"/>
          <w:color w:val="000000" w:themeColor="text1"/>
          <w:szCs w:val="24"/>
        </w:rPr>
        <w:t>, que ha sido materia del presente estudio.</w:t>
      </w:r>
    </w:p>
    <w:p w14:paraId="584A231B" w14:textId="77777777" w:rsidR="00F01399" w:rsidRPr="00A260AC" w:rsidRDefault="00F01399" w:rsidP="00717CAD">
      <w:pPr>
        <w:pBdr>
          <w:top w:val="nil"/>
          <w:left w:val="nil"/>
          <w:bottom w:val="nil"/>
          <w:right w:val="nil"/>
          <w:between w:val="nil"/>
        </w:pBdr>
        <w:rPr>
          <w:rFonts w:eastAsia="Palatino Linotype" w:cs="Palatino Linotype"/>
          <w:color w:val="000000"/>
          <w:szCs w:val="24"/>
        </w:rPr>
      </w:pPr>
    </w:p>
    <w:p w14:paraId="4733B40E"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color w:val="000000"/>
          <w:szCs w:val="24"/>
        </w:rPr>
        <w:t>Por lo antes expuesto y fundado es de resolverse y,</w:t>
      </w:r>
    </w:p>
    <w:p w14:paraId="258F684F" w14:textId="77777777" w:rsidR="00717CAD" w:rsidRPr="00A260AC" w:rsidRDefault="00717CAD" w:rsidP="00717CAD">
      <w:pPr>
        <w:rPr>
          <w:szCs w:val="24"/>
        </w:rPr>
      </w:pPr>
    </w:p>
    <w:p w14:paraId="09A175C5" w14:textId="77777777" w:rsidR="00717CAD" w:rsidRPr="00A260AC" w:rsidRDefault="00717CAD" w:rsidP="00717CAD">
      <w:pPr>
        <w:pStyle w:val="Ttulo1"/>
        <w:rPr>
          <w:rFonts w:eastAsia="Palatino Linotype"/>
        </w:rPr>
      </w:pPr>
      <w:r w:rsidRPr="00A260AC">
        <w:rPr>
          <w:rFonts w:eastAsia="Palatino Linotype"/>
        </w:rPr>
        <w:t>S E    R E S U E L V E</w:t>
      </w:r>
    </w:p>
    <w:p w14:paraId="122FBC98" w14:textId="77777777" w:rsidR="00717CAD" w:rsidRPr="00A260AC" w:rsidRDefault="00717CAD" w:rsidP="00717CAD">
      <w:pPr>
        <w:pBdr>
          <w:top w:val="nil"/>
          <w:left w:val="nil"/>
          <w:bottom w:val="nil"/>
          <w:right w:val="nil"/>
          <w:between w:val="nil"/>
        </w:pBdr>
        <w:rPr>
          <w:rFonts w:eastAsia="Palatino Linotype" w:cs="Palatino Linotype"/>
          <w:b/>
          <w:color w:val="000000"/>
          <w:szCs w:val="24"/>
        </w:rPr>
      </w:pPr>
    </w:p>
    <w:p w14:paraId="4C62C545" w14:textId="2751393B"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b/>
          <w:bCs/>
          <w:color w:val="000000" w:themeColor="text1"/>
          <w:szCs w:val="24"/>
        </w:rPr>
        <w:t>PRIMERO.</w:t>
      </w:r>
      <w:r w:rsidRPr="00A260AC">
        <w:rPr>
          <w:rFonts w:eastAsia="Palatino Linotype" w:cs="Palatino Linotype"/>
          <w:color w:val="000000" w:themeColor="text1"/>
          <w:szCs w:val="24"/>
        </w:rPr>
        <w:t xml:space="preserve"> Se </w:t>
      </w:r>
      <w:r w:rsidR="00C84773" w:rsidRPr="00A260AC">
        <w:rPr>
          <w:rFonts w:eastAsia="Palatino Linotype" w:cs="Palatino Linotype"/>
          <w:b/>
          <w:bCs/>
          <w:color w:val="000000" w:themeColor="text1"/>
          <w:szCs w:val="24"/>
        </w:rPr>
        <w:t>REVO</w:t>
      </w:r>
      <w:r w:rsidRPr="00A260AC">
        <w:rPr>
          <w:rFonts w:eastAsia="Palatino Linotype" w:cs="Palatino Linotype"/>
          <w:b/>
          <w:bCs/>
          <w:color w:val="000000" w:themeColor="text1"/>
          <w:szCs w:val="24"/>
        </w:rPr>
        <w:t>CA</w:t>
      </w:r>
      <w:r w:rsidRPr="00A260AC">
        <w:rPr>
          <w:rFonts w:eastAsia="Palatino Linotype" w:cs="Palatino Linotype"/>
          <w:color w:val="000000" w:themeColor="text1"/>
          <w:szCs w:val="24"/>
        </w:rPr>
        <w:t xml:space="preserve"> la respuesta entregada por el Sujeto Obligado</w:t>
      </w:r>
      <w:r w:rsidRPr="00A260AC">
        <w:rPr>
          <w:rFonts w:eastAsia="Palatino Linotype" w:cs="Palatino Linotype"/>
          <w:b/>
          <w:bCs/>
          <w:color w:val="000000" w:themeColor="text1"/>
          <w:szCs w:val="24"/>
        </w:rPr>
        <w:t xml:space="preserve"> </w:t>
      </w:r>
      <w:r w:rsidRPr="00A260AC">
        <w:rPr>
          <w:rFonts w:eastAsia="Palatino Linotype" w:cs="Palatino Linotype"/>
          <w:color w:val="000000" w:themeColor="text1"/>
          <w:szCs w:val="24"/>
        </w:rPr>
        <w:t>a la solicitud de información número</w:t>
      </w:r>
      <w:r w:rsidRPr="00A260AC">
        <w:rPr>
          <w:rFonts w:eastAsia="Palatino Linotype" w:cs="Palatino Linotype"/>
          <w:b/>
          <w:bCs/>
          <w:color w:val="000000"/>
          <w:szCs w:val="24"/>
        </w:rPr>
        <w:t xml:space="preserve"> </w:t>
      </w:r>
      <w:r w:rsidR="00716DD9" w:rsidRPr="00A260AC">
        <w:rPr>
          <w:rFonts w:eastAsia="Palatino Linotype" w:cs="Palatino Linotype"/>
          <w:b/>
          <w:bCs/>
          <w:color w:val="000000"/>
          <w:szCs w:val="24"/>
        </w:rPr>
        <w:t>00002/HUIXQUIL/IP/2026</w:t>
      </w:r>
      <w:r w:rsidRPr="00A260AC">
        <w:rPr>
          <w:rFonts w:eastAsia="Palatino Linotype" w:cs="Palatino Linotype"/>
          <w:color w:val="000000" w:themeColor="text1"/>
          <w:szCs w:val="24"/>
        </w:rPr>
        <w:t>, al resultar fundados los motivos de inconformidad argüidos por el Recurrente, en términos del</w:t>
      </w:r>
      <w:r w:rsidRPr="00A260AC">
        <w:rPr>
          <w:rFonts w:eastAsia="Palatino Linotype" w:cs="Palatino Linotype"/>
          <w:b/>
          <w:bCs/>
          <w:color w:val="000000" w:themeColor="text1"/>
          <w:szCs w:val="24"/>
        </w:rPr>
        <w:t xml:space="preserve"> Considerando </w:t>
      </w:r>
      <w:r w:rsidR="00776135" w:rsidRPr="00A260AC">
        <w:rPr>
          <w:rFonts w:eastAsia="Palatino Linotype" w:cs="Palatino Linotype"/>
          <w:b/>
          <w:bCs/>
          <w:color w:val="000000" w:themeColor="text1"/>
          <w:szCs w:val="24"/>
        </w:rPr>
        <w:t>CUAR</w:t>
      </w:r>
      <w:r w:rsidRPr="00A260AC">
        <w:rPr>
          <w:rFonts w:eastAsia="Palatino Linotype" w:cs="Palatino Linotype"/>
          <w:b/>
          <w:bCs/>
          <w:color w:val="000000" w:themeColor="text1"/>
          <w:szCs w:val="24"/>
        </w:rPr>
        <w:t xml:space="preserve">TO </w:t>
      </w:r>
      <w:r w:rsidRPr="00A260AC">
        <w:rPr>
          <w:rFonts w:eastAsia="Palatino Linotype" w:cs="Palatino Linotype"/>
          <w:color w:val="000000" w:themeColor="text1"/>
          <w:szCs w:val="24"/>
        </w:rPr>
        <w:t xml:space="preserve">de la presente resolución. </w:t>
      </w:r>
    </w:p>
    <w:p w14:paraId="0436CECC"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p>
    <w:p w14:paraId="45A81CB6" w14:textId="59BD83C2"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b/>
          <w:color w:val="000000"/>
          <w:szCs w:val="24"/>
        </w:rPr>
        <w:t>SEGUNDO.</w:t>
      </w:r>
      <w:r w:rsidRPr="00A260AC">
        <w:rPr>
          <w:rFonts w:eastAsia="Palatino Linotype" w:cs="Palatino Linotype"/>
          <w:color w:val="000000"/>
          <w:szCs w:val="24"/>
        </w:rPr>
        <w:t xml:space="preserve"> Se </w:t>
      </w:r>
      <w:r w:rsidRPr="00A260AC">
        <w:rPr>
          <w:rFonts w:eastAsia="Palatino Linotype" w:cs="Palatino Linotype"/>
          <w:b/>
          <w:color w:val="000000"/>
          <w:szCs w:val="24"/>
        </w:rPr>
        <w:t>ORDENA</w:t>
      </w:r>
      <w:r w:rsidRPr="00A260AC">
        <w:rPr>
          <w:rFonts w:eastAsia="Palatino Linotype" w:cs="Palatino Linotype"/>
          <w:color w:val="000000"/>
          <w:szCs w:val="24"/>
        </w:rPr>
        <w:t xml:space="preserve"> al Sujeto Obligado que</w:t>
      </w:r>
      <w:r w:rsidR="00D903B7" w:rsidRPr="00A260AC">
        <w:rPr>
          <w:rFonts w:eastAsia="Palatino Linotype" w:cs="Palatino Linotype"/>
          <w:color w:val="000000"/>
          <w:szCs w:val="24"/>
        </w:rPr>
        <w:t xml:space="preserve"> </w:t>
      </w:r>
      <w:r w:rsidR="00F01399" w:rsidRPr="00A260AC">
        <w:rPr>
          <w:rFonts w:eastAsia="Palatino Linotype" w:cs="Palatino Linotype"/>
          <w:color w:val="000000"/>
          <w:szCs w:val="24"/>
        </w:rPr>
        <w:t xml:space="preserve">haga </w:t>
      </w:r>
      <w:r w:rsidRPr="00A260AC">
        <w:rPr>
          <w:rFonts w:eastAsia="Palatino Linotype" w:cs="Palatino Linotype"/>
          <w:color w:val="000000"/>
          <w:szCs w:val="24"/>
        </w:rPr>
        <w:t xml:space="preserve">entrega al Recurrente mediante el Sistema de Acceso a la Información Mexiquense (SAIMEX), en versión pública de ser procedente, en términos del </w:t>
      </w:r>
      <w:r w:rsidRPr="00A260AC">
        <w:rPr>
          <w:rFonts w:eastAsia="Palatino Linotype" w:cs="Palatino Linotype"/>
          <w:b/>
          <w:color w:val="000000"/>
          <w:szCs w:val="24"/>
        </w:rPr>
        <w:t xml:space="preserve">Considerando </w:t>
      </w:r>
      <w:r w:rsidR="00776135" w:rsidRPr="00A260AC">
        <w:rPr>
          <w:rFonts w:eastAsia="Palatino Linotype" w:cs="Palatino Linotype"/>
          <w:b/>
          <w:color w:val="000000"/>
          <w:szCs w:val="24"/>
        </w:rPr>
        <w:t>CUAR</w:t>
      </w:r>
      <w:r w:rsidRPr="00A260AC">
        <w:rPr>
          <w:rFonts w:eastAsia="Palatino Linotype" w:cs="Palatino Linotype"/>
          <w:b/>
          <w:color w:val="000000"/>
          <w:szCs w:val="24"/>
        </w:rPr>
        <w:t>TO</w:t>
      </w:r>
      <w:r w:rsidRPr="00A260AC">
        <w:rPr>
          <w:rFonts w:eastAsia="Palatino Linotype" w:cs="Palatino Linotype"/>
          <w:color w:val="000000"/>
          <w:szCs w:val="24"/>
        </w:rPr>
        <w:t>, de lo siguiente:</w:t>
      </w:r>
    </w:p>
    <w:p w14:paraId="5D623939"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p>
    <w:p w14:paraId="6254631C" w14:textId="26CDD853" w:rsidR="00F01399" w:rsidRPr="00A260AC" w:rsidRDefault="00AE7286" w:rsidP="00E91270">
      <w:pPr>
        <w:pStyle w:val="Prrafodelista"/>
        <w:numPr>
          <w:ilvl w:val="0"/>
          <w:numId w:val="65"/>
        </w:numPr>
        <w:spacing w:line="240" w:lineRule="auto"/>
        <w:rPr>
          <w:rFonts w:eastAsia="Palatino Linotype" w:cs="Palatino Linotype"/>
          <w:i/>
          <w:color w:val="000000"/>
        </w:rPr>
      </w:pPr>
      <w:r w:rsidRPr="00A260AC">
        <w:rPr>
          <w:rFonts w:eastAsiaTheme="minorEastAsia" w:cstheme="minorBidi"/>
          <w:i/>
          <w:lang w:eastAsia="en-US"/>
        </w:rPr>
        <w:t xml:space="preserve">Las </w:t>
      </w:r>
      <w:r w:rsidR="00E91270" w:rsidRPr="00A260AC">
        <w:rPr>
          <w:rFonts w:eastAsiaTheme="minorEastAsia" w:cstheme="minorBidi"/>
          <w:i/>
          <w:lang w:eastAsia="en-US"/>
        </w:rPr>
        <w:t>facturas relacionadas con el ejercicio del presupuesto otorgado en la partida presupuestal 3611 «Gastos de Publicidad y Propaganda» generadas durante el periodo comprendido del primero de enero al treinta y uno de diciembre de dos mil veinticinco</w:t>
      </w:r>
      <w:r w:rsidR="00F01399" w:rsidRPr="00A260AC">
        <w:rPr>
          <w:rFonts w:eastAsia="Palatino Linotype" w:cs="Palatino Linotype"/>
          <w:i/>
          <w:color w:val="000000"/>
        </w:rPr>
        <w:t>.</w:t>
      </w:r>
    </w:p>
    <w:p w14:paraId="7C262B05" w14:textId="77777777" w:rsidR="00717CAD" w:rsidRPr="00A260AC" w:rsidRDefault="00717CAD" w:rsidP="00717CAD">
      <w:pPr>
        <w:rPr>
          <w:rFonts w:eastAsia="Palatino Linotype" w:cs="Palatino Linotype"/>
          <w:color w:val="000000"/>
          <w:szCs w:val="24"/>
        </w:rPr>
      </w:pPr>
    </w:p>
    <w:p w14:paraId="52D8CCB1" w14:textId="77777777" w:rsidR="00717CAD" w:rsidRPr="00A260AC" w:rsidRDefault="00717CAD" w:rsidP="00717CAD">
      <w:pPr>
        <w:rPr>
          <w:rFonts w:eastAsia="Palatino Linotype" w:cs="Palatino Linotype"/>
          <w:color w:val="000000"/>
          <w:szCs w:val="24"/>
        </w:rPr>
      </w:pPr>
      <w:r w:rsidRPr="00A260AC">
        <w:rPr>
          <w:rFonts w:eastAsia="Palatino Linotype" w:cs="Palatino Linotype"/>
          <w:color w:val="000000"/>
          <w:szCs w:val="24"/>
        </w:rPr>
        <w:lastRenderedPageBreak/>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6231929E" w14:textId="77777777" w:rsidR="00717CAD" w:rsidRPr="00A260AC" w:rsidRDefault="00717CAD" w:rsidP="00717CAD">
      <w:pPr>
        <w:pStyle w:val="NormalINFOEM"/>
        <w:rPr>
          <w:szCs w:val="24"/>
        </w:rPr>
      </w:pPr>
    </w:p>
    <w:p w14:paraId="22D29BF4"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b/>
          <w:color w:val="000000"/>
          <w:szCs w:val="24"/>
        </w:rPr>
        <w:t>TERCERO. Notifíquese</w:t>
      </w:r>
      <w:r w:rsidRPr="00A260AC">
        <w:rPr>
          <w:rFonts w:eastAsia="Palatino Linotype" w:cs="Palatino Linotype"/>
          <w:b/>
          <w:i/>
          <w:color w:val="000000"/>
          <w:szCs w:val="24"/>
        </w:rPr>
        <w:t xml:space="preserve"> </w:t>
      </w:r>
      <w:r w:rsidRPr="00A260AC">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B5B058"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p>
    <w:p w14:paraId="493AC522"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b/>
          <w:color w:val="000000"/>
          <w:szCs w:val="24"/>
        </w:rPr>
        <w:t xml:space="preserve">CUARTO. </w:t>
      </w:r>
      <w:r w:rsidRPr="00A260AC">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EA986C9"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p>
    <w:p w14:paraId="78A4BA43" w14:textId="77777777" w:rsidR="00717CAD" w:rsidRPr="00A260AC" w:rsidRDefault="00717CAD" w:rsidP="00717CAD">
      <w:pPr>
        <w:pBdr>
          <w:top w:val="nil"/>
          <w:left w:val="nil"/>
          <w:bottom w:val="nil"/>
          <w:right w:val="nil"/>
          <w:between w:val="nil"/>
        </w:pBdr>
        <w:rPr>
          <w:rFonts w:eastAsia="Palatino Linotype" w:cs="Palatino Linotype"/>
          <w:color w:val="000000"/>
          <w:szCs w:val="24"/>
        </w:rPr>
      </w:pPr>
      <w:r w:rsidRPr="00A260AC">
        <w:rPr>
          <w:rFonts w:eastAsia="Palatino Linotype" w:cs="Palatino Linotype"/>
          <w:b/>
          <w:color w:val="000000"/>
          <w:szCs w:val="24"/>
        </w:rPr>
        <w:t xml:space="preserve">QUINTO. Notifíquese </w:t>
      </w:r>
      <w:r w:rsidRPr="00A260AC">
        <w:rPr>
          <w:rFonts w:eastAsia="Palatino Linotype" w:cs="Palatino Linotype"/>
          <w:color w:val="000000"/>
          <w:szCs w:val="24"/>
        </w:rPr>
        <w:t xml:space="preserve">la presente resolución al Recurrente mediante el Sistema de Acceso a la Información Mexiquense (SAIMEX), y hágase de su conocimiento que, en caso de </w:t>
      </w:r>
      <w:r w:rsidRPr="00A260AC">
        <w:rPr>
          <w:rFonts w:eastAsia="Palatino Linotype" w:cs="Palatino Linotype"/>
          <w:color w:val="000000"/>
          <w:szCs w:val="24"/>
        </w:rPr>
        <w:lastRenderedPageBreak/>
        <w:t>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1307C6CB" w14:textId="77777777" w:rsidR="00EA313B" w:rsidRPr="00A260AC" w:rsidRDefault="00EA313B" w:rsidP="005B4AA2">
      <w:pPr>
        <w:pBdr>
          <w:top w:val="nil"/>
          <w:left w:val="nil"/>
          <w:bottom w:val="nil"/>
          <w:right w:val="nil"/>
          <w:between w:val="nil"/>
        </w:pBdr>
        <w:contextualSpacing/>
      </w:pPr>
    </w:p>
    <w:p w14:paraId="20573BFF" w14:textId="14C9293B" w:rsidR="00A970D5" w:rsidRPr="00A260AC" w:rsidRDefault="005A45B1" w:rsidP="00830042">
      <w:pPr>
        <w:pBdr>
          <w:top w:val="nil"/>
          <w:left w:val="nil"/>
          <w:bottom w:val="nil"/>
          <w:right w:val="nil"/>
          <w:between w:val="nil"/>
        </w:pBdr>
        <w:contextualSpacing/>
        <w:rPr>
          <w:rFonts w:eastAsia="Palatino Linotype" w:cs="Palatino Linotype"/>
          <w:color w:val="000000"/>
          <w:szCs w:val="24"/>
        </w:rPr>
      </w:pPr>
      <w:r w:rsidRPr="00A260AC">
        <w:rPr>
          <w:rFonts w:eastAsia="Palatino Linotype" w:cs="Palatino Linotype"/>
          <w:color w:val="000000"/>
          <w:szCs w:val="24"/>
        </w:rPr>
        <w:t>ASÍ LO RESUELVE</w:t>
      </w:r>
      <w:r w:rsidR="00A260AC" w:rsidRPr="00A260AC">
        <w:rPr>
          <w:rFonts w:eastAsia="Palatino Linotype" w:cs="Palatino Linotype"/>
          <w:color w:val="000000"/>
          <w:szCs w:val="24"/>
        </w:rPr>
        <w:t>,</w:t>
      </w:r>
      <w:r w:rsidR="00247FE8" w:rsidRPr="00A260AC">
        <w:rPr>
          <w:rFonts w:eastAsia="Palatino Linotype" w:cs="Palatino Linotype"/>
          <w:color w:val="000000"/>
          <w:szCs w:val="24"/>
        </w:rPr>
        <w:t xml:space="preserve"> POR </w:t>
      </w:r>
      <w:r w:rsidR="009E3D7A" w:rsidRPr="00A260AC">
        <w:rPr>
          <w:rFonts w:eastAsia="Palatino Linotype" w:cs="Palatino Linotype"/>
          <w:color w:val="000000"/>
          <w:szCs w:val="24"/>
        </w:rPr>
        <w:t>UNANIMIDAD</w:t>
      </w:r>
      <w:r w:rsidRPr="00A260AC">
        <w:rPr>
          <w:rFonts w:eastAsia="Palatino Linotype" w:cs="Palatino Linotype"/>
          <w:color w:val="000000"/>
          <w:szCs w:val="24"/>
        </w:rPr>
        <w:t xml:space="preserve"> </w:t>
      </w:r>
      <w:r w:rsidR="006922F5" w:rsidRPr="00A260AC">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B41956" w:rsidRPr="00A260AC">
        <w:rPr>
          <w:rFonts w:eastAsia="Palatino Linotype" w:cs="Palatino Linotype"/>
          <w:color w:val="000000"/>
          <w:szCs w:val="24"/>
        </w:rPr>
        <w:t xml:space="preserve"> </w:t>
      </w:r>
      <w:r w:rsidR="009E3DAE" w:rsidRPr="00A260AC">
        <w:rPr>
          <w:rFonts w:eastAsia="Palatino Linotype" w:cs="Palatino Linotype"/>
          <w:color w:val="000000"/>
          <w:szCs w:val="24"/>
        </w:rPr>
        <w:t xml:space="preserve"> </w:t>
      </w:r>
      <w:r w:rsidR="006922F5" w:rsidRPr="00A260AC">
        <w:rPr>
          <w:rFonts w:eastAsia="Palatino Linotype" w:cs="Palatino Linotype"/>
          <w:color w:val="000000"/>
          <w:szCs w:val="24"/>
        </w:rPr>
        <w:t>Y GUADALUPE RAMÍREZ PEÑA</w:t>
      </w:r>
      <w:r w:rsidR="00AF6B94" w:rsidRPr="00A260AC">
        <w:rPr>
          <w:rFonts w:eastAsia="Palatino Linotype" w:cs="Palatino Linotype"/>
          <w:color w:val="000000"/>
          <w:szCs w:val="24"/>
        </w:rPr>
        <w:t>,</w:t>
      </w:r>
      <w:r w:rsidR="00F37687" w:rsidRPr="00A260AC">
        <w:rPr>
          <w:rFonts w:eastAsia="Palatino Linotype" w:cs="Palatino Linotype"/>
          <w:color w:val="000000"/>
          <w:szCs w:val="24"/>
        </w:rPr>
        <w:t xml:space="preserve"> </w:t>
      </w:r>
      <w:r w:rsidR="006922F5" w:rsidRPr="00A260AC">
        <w:rPr>
          <w:rFonts w:eastAsia="Palatino Linotype" w:cs="Palatino Linotype"/>
          <w:color w:val="000000"/>
          <w:szCs w:val="24"/>
        </w:rPr>
        <w:t>EN LA</w:t>
      </w:r>
      <w:r w:rsidR="00C93568" w:rsidRPr="00A260AC">
        <w:rPr>
          <w:rFonts w:eastAsia="Palatino Linotype" w:cs="Palatino Linotype"/>
          <w:color w:val="000000"/>
          <w:szCs w:val="24"/>
        </w:rPr>
        <w:t xml:space="preserve"> </w:t>
      </w:r>
      <w:r w:rsidR="00A078BF" w:rsidRPr="00A260AC">
        <w:rPr>
          <w:rFonts w:eastAsia="Palatino Linotype" w:cs="Palatino Linotype"/>
          <w:color w:val="000000"/>
          <w:szCs w:val="24"/>
        </w:rPr>
        <w:t>OCTAVA</w:t>
      </w:r>
      <w:r w:rsidR="00D903B7" w:rsidRPr="00A260AC">
        <w:rPr>
          <w:rFonts w:eastAsia="Palatino Linotype" w:cs="Palatino Linotype"/>
          <w:color w:val="000000"/>
          <w:szCs w:val="24"/>
        </w:rPr>
        <w:t xml:space="preserve"> </w:t>
      </w:r>
      <w:r w:rsidR="006922F5" w:rsidRPr="00A260AC">
        <w:rPr>
          <w:rFonts w:eastAsia="Palatino Linotype" w:cs="Palatino Linotype"/>
          <w:color w:val="000000"/>
          <w:szCs w:val="24"/>
        </w:rPr>
        <w:t>SESIÓN ORDINARIA CELEBRADA E</w:t>
      </w:r>
      <w:r w:rsidR="00C93568" w:rsidRPr="00A260AC">
        <w:rPr>
          <w:rFonts w:eastAsia="Palatino Linotype" w:cs="Palatino Linotype"/>
          <w:color w:val="000000"/>
          <w:szCs w:val="24"/>
        </w:rPr>
        <w:t>L</w:t>
      </w:r>
      <w:r w:rsidR="00CF10F8" w:rsidRPr="00A260AC">
        <w:rPr>
          <w:rFonts w:eastAsia="Palatino Linotype" w:cs="Palatino Linotype"/>
          <w:color w:val="000000"/>
          <w:szCs w:val="24"/>
        </w:rPr>
        <w:t xml:space="preserve"> </w:t>
      </w:r>
      <w:r w:rsidR="00716DD9" w:rsidRPr="00A260AC">
        <w:rPr>
          <w:rFonts w:eastAsia="Palatino Linotype" w:cs="Palatino Linotype"/>
          <w:color w:val="000000"/>
          <w:szCs w:val="24"/>
        </w:rPr>
        <w:t>CINCO DE MARZO DE DOS MIL VEINTISÉIS</w:t>
      </w:r>
      <w:r w:rsidR="006922F5" w:rsidRPr="00A260AC">
        <w:rPr>
          <w:rFonts w:eastAsia="Palatino Linotype" w:cs="Palatino Linotype"/>
          <w:color w:val="000000"/>
          <w:szCs w:val="24"/>
        </w:rPr>
        <w:t xml:space="preserve">, ANTE EL SECRETARIO TÉCNICO </w:t>
      </w:r>
      <w:r w:rsidRPr="00A260AC">
        <w:rPr>
          <w:rFonts w:eastAsia="Palatino Linotype" w:cs="Palatino Linotype"/>
          <w:color w:val="000000"/>
          <w:szCs w:val="24"/>
        </w:rPr>
        <w:t>DEL PLENO, ALEXIS TAPIA RAMÍREZ</w:t>
      </w:r>
      <w:r w:rsidR="00A970D5" w:rsidRPr="00A260AC">
        <w:rPr>
          <w:rFonts w:eastAsia="Palatino Linotype" w:cs="Palatino Linotype"/>
          <w:color w:val="000000"/>
          <w:szCs w:val="24"/>
        </w:rPr>
        <w:t>.</w:t>
      </w:r>
      <w:r w:rsidR="001957CF" w:rsidRPr="00A260AC">
        <w:rPr>
          <w:rFonts w:eastAsia="Palatino Linotype" w:cs="Palatino Linotype"/>
          <w:color w:val="000000"/>
          <w:szCs w:val="24"/>
        </w:rPr>
        <w:t>--------------</w:t>
      </w:r>
      <w:r w:rsidR="00C6512A" w:rsidRPr="00A260AC">
        <w:rPr>
          <w:rFonts w:eastAsia="Palatino Linotype" w:cs="Palatino Linotype"/>
          <w:color w:val="000000"/>
          <w:szCs w:val="24"/>
        </w:rPr>
        <w:t>----</w:t>
      </w:r>
      <w:r w:rsidR="00D903B7" w:rsidRPr="00A260AC">
        <w:rPr>
          <w:rFonts w:eastAsia="Palatino Linotype" w:cs="Palatino Linotype"/>
          <w:color w:val="000000"/>
          <w:szCs w:val="24"/>
        </w:rPr>
        <w:t>------------------------------------------------------------------------------------------------------------------------------------------------------------------------------------------------------------------------------------------------------------------------------------------------------------</w:t>
      </w:r>
      <w:r w:rsidR="00A078BF" w:rsidRPr="00A260AC">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A260AC">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874B16">
      <w:headerReference w:type="even" r:id="rId12"/>
      <w:headerReference w:type="default" r:id="rId13"/>
      <w:footerReference w:type="default" r:id="rId14"/>
      <w:headerReference w:type="first" r:id="rId15"/>
      <w:footerReference w:type="first" r:id="rId16"/>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C15BC" w14:textId="77777777" w:rsidR="00BD6637" w:rsidRDefault="00BD6637" w:rsidP="00F2498E">
      <w:pPr>
        <w:spacing w:line="240" w:lineRule="auto"/>
      </w:pPr>
      <w:r>
        <w:separator/>
      </w:r>
    </w:p>
  </w:endnote>
  <w:endnote w:type="continuationSeparator" w:id="0">
    <w:p w14:paraId="471D9D29" w14:textId="77777777" w:rsidR="00BD6637" w:rsidRDefault="00BD6637" w:rsidP="00F2498E">
      <w:pPr>
        <w:spacing w:line="240" w:lineRule="auto"/>
      </w:pPr>
      <w:r>
        <w:continuationSeparator/>
      </w:r>
    </w:p>
  </w:endnote>
  <w:endnote w:type="continuationNotice" w:id="1">
    <w:p w14:paraId="17C4764B" w14:textId="77777777" w:rsidR="00BD6637" w:rsidRDefault="00BD66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C84773" w:rsidRPr="00871A91" w:rsidRDefault="00C84773"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0761A">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0761A">
      <w:rPr>
        <w:rFonts w:ascii="Palatino Linotype" w:hAnsi="Palatino Linotype"/>
        <w:b/>
        <w:bCs/>
        <w:noProof/>
        <w:sz w:val="20"/>
      </w:rPr>
      <w:t>36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C84773" w:rsidRPr="00871A91" w:rsidRDefault="00C84773"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0761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0761A">
      <w:rPr>
        <w:rFonts w:ascii="Palatino Linotype" w:hAnsi="Palatino Linotype"/>
        <w:b/>
        <w:bCs/>
        <w:noProof/>
        <w:sz w:val="20"/>
      </w:rPr>
      <w:t>36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3F20B" w14:textId="77777777" w:rsidR="00BD6637" w:rsidRDefault="00BD6637" w:rsidP="00F2498E">
      <w:pPr>
        <w:spacing w:line="240" w:lineRule="auto"/>
      </w:pPr>
      <w:r>
        <w:separator/>
      </w:r>
    </w:p>
  </w:footnote>
  <w:footnote w:type="continuationSeparator" w:id="0">
    <w:p w14:paraId="6960BEAC" w14:textId="77777777" w:rsidR="00BD6637" w:rsidRDefault="00BD6637" w:rsidP="00F2498E">
      <w:pPr>
        <w:spacing w:line="240" w:lineRule="auto"/>
      </w:pPr>
      <w:r>
        <w:continuationSeparator/>
      </w:r>
    </w:p>
  </w:footnote>
  <w:footnote w:type="continuationNotice" w:id="1">
    <w:p w14:paraId="22CB6568" w14:textId="77777777" w:rsidR="00BD6637" w:rsidRDefault="00BD6637">
      <w:pPr>
        <w:spacing w:line="240" w:lineRule="auto"/>
      </w:pPr>
    </w:p>
  </w:footnote>
  <w:footnote w:id="2">
    <w:p w14:paraId="2BCE50A0" w14:textId="77777777" w:rsidR="00C84773" w:rsidRPr="0031280C" w:rsidRDefault="00C84773"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C84773" w:rsidRPr="0031280C" w:rsidRDefault="00C84773"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C84773" w:rsidRPr="0031280C" w:rsidRDefault="00C84773"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C84773" w:rsidRPr="0031280C" w:rsidRDefault="00C84773"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13D49799" w14:textId="77777777" w:rsidR="00F30FA6" w:rsidRPr="00FC64D4" w:rsidRDefault="00F30FA6" w:rsidP="00F30FA6">
      <w:pPr>
        <w:pStyle w:val="Textonotapie"/>
        <w:rPr>
          <w:sz w:val="18"/>
        </w:rPr>
      </w:pPr>
      <w:r w:rsidRPr="00FC64D4">
        <w:rPr>
          <w:rStyle w:val="Refdenotaalpie"/>
          <w:sz w:val="18"/>
        </w:rPr>
        <w:footnoteRef/>
      </w:r>
      <w:r w:rsidRPr="00FC64D4">
        <w:rPr>
          <w:sz w:val="18"/>
        </w:rPr>
        <w:t xml:space="preserve"> Tesis VI.2o. J/43</w:t>
      </w:r>
      <w:r>
        <w:rPr>
          <w:sz w:val="18"/>
        </w:rPr>
        <w:t xml:space="preserve">, </w:t>
      </w:r>
      <w:r>
        <w:rPr>
          <w:i/>
          <w:sz w:val="18"/>
        </w:rPr>
        <w:t>Semanario Judicial de la Federación y su Gaceta</w:t>
      </w:r>
      <w:r>
        <w:rPr>
          <w:sz w:val="18"/>
        </w:rPr>
        <w:t>, Novena Época, Tomo III, marzo de 1996, pág. 769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C84773" w:rsidRDefault="00BD6637">
    <w:pPr>
      <w:pStyle w:val="Encabezado"/>
    </w:pPr>
    <w:r>
      <w:rPr>
        <w:noProof/>
        <w:lang w:val="es-MX" w:eastAsia="es-MX"/>
      </w:rPr>
      <w:pict w14:anchorId="629FF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C84773" w:rsidRPr="00B17577" w14:paraId="37B9EBDE" w14:textId="77777777" w:rsidTr="00874B16">
      <w:trPr>
        <w:trHeight w:val="227"/>
      </w:trPr>
      <w:tc>
        <w:tcPr>
          <w:tcW w:w="5103" w:type="dxa"/>
          <w:hideMark/>
        </w:tcPr>
        <w:p w14:paraId="4964FBC5" w14:textId="54CDA645" w:rsidR="00C84773" w:rsidRPr="00096248" w:rsidRDefault="00C84773"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3AF4045F" w:rsidR="00C84773" w:rsidRPr="00096248" w:rsidRDefault="00716DD9" w:rsidP="00011C4D">
          <w:pPr>
            <w:spacing w:after="120" w:line="240" w:lineRule="auto"/>
            <w:ind w:right="71"/>
            <w:jc w:val="right"/>
            <w:rPr>
              <w:rFonts w:cs="Arial"/>
              <w:b/>
              <w:szCs w:val="24"/>
            </w:rPr>
          </w:pPr>
          <w:r>
            <w:rPr>
              <w:rFonts w:cs="Arial"/>
              <w:b/>
              <w:bCs/>
              <w:szCs w:val="24"/>
            </w:rPr>
            <w:t>01120/INFOEM/IP/RR/2026</w:t>
          </w:r>
        </w:p>
      </w:tc>
    </w:tr>
    <w:tr w:rsidR="00C84773" w14:paraId="7591D3C9" w14:textId="77777777" w:rsidTr="00874B16">
      <w:trPr>
        <w:trHeight w:val="242"/>
      </w:trPr>
      <w:tc>
        <w:tcPr>
          <w:tcW w:w="5103" w:type="dxa"/>
          <w:hideMark/>
        </w:tcPr>
        <w:p w14:paraId="729A65A8" w14:textId="77777777" w:rsidR="00C84773" w:rsidRPr="00096248" w:rsidRDefault="00C84773"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683923E9" w:rsidR="00C84773" w:rsidRPr="00096248" w:rsidRDefault="00716DD9" w:rsidP="00011C4D">
          <w:pPr>
            <w:spacing w:after="120" w:line="240" w:lineRule="auto"/>
            <w:ind w:left="-81" w:right="71"/>
            <w:jc w:val="right"/>
            <w:rPr>
              <w:rFonts w:cs="Arial"/>
              <w:szCs w:val="24"/>
            </w:rPr>
          </w:pPr>
          <w:r>
            <w:rPr>
              <w:rFonts w:cs="Arial"/>
              <w:szCs w:val="24"/>
            </w:rPr>
            <w:t>Ayuntamiento de Huixquilucan</w:t>
          </w:r>
        </w:p>
      </w:tc>
    </w:tr>
    <w:tr w:rsidR="00C84773" w:rsidRPr="00F63239" w14:paraId="037E914D" w14:textId="77777777" w:rsidTr="00874B16">
      <w:trPr>
        <w:trHeight w:val="342"/>
      </w:trPr>
      <w:tc>
        <w:tcPr>
          <w:tcW w:w="5103" w:type="dxa"/>
          <w:hideMark/>
        </w:tcPr>
        <w:p w14:paraId="7676B68F" w14:textId="64D69EAF" w:rsidR="00C84773" w:rsidRPr="00096248" w:rsidRDefault="00C84773"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C84773" w:rsidRDefault="00C84773"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C84773" w:rsidRPr="00711916" w:rsidRDefault="00C84773" w:rsidP="00011C4D">
          <w:pPr>
            <w:spacing w:after="120" w:line="240" w:lineRule="auto"/>
            <w:ind w:left="-486" w:right="71" w:firstLine="567"/>
            <w:jc w:val="right"/>
            <w:rPr>
              <w:rFonts w:cs="Arial"/>
              <w:sz w:val="2"/>
              <w:szCs w:val="2"/>
            </w:rPr>
          </w:pPr>
        </w:p>
      </w:tc>
    </w:tr>
  </w:tbl>
  <w:p w14:paraId="2998DBFD" w14:textId="25A9F426" w:rsidR="00C84773" w:rsidRPr="00871A91" w:rsidRDefault="00BD6637">
    <w:pPr>
      <w:pStyle w:val="Encabezado"/>
      <w:rPr>
        <w:sz w:val="2"/>
      </w:rPr>
    </w:pPr>
    <w:r>
      <w:rPr>
        <w:noProof/>
        <w:lang w:val="es-MX" w:eastAsia="es-MX"/>
      </w:rPr>
      <w:pict w14:anchorId="6B9AAF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C8477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C84773" w14:paraId="0F9FE9B6" w14:textId="77777777" w:rsidTr="00874B16">
      <w:trPr>
        <w:trHeight w:val="227"/>
      </w:trPr>
      <w:tc>
        <w:tcPr>
          <w:tcW w:w="5103" w:type="dxa"/>
          <w:hideMark/>
        </w:tcPr>
        <w:p w14:paraId="6D1D9D71" w14:textId="11150E5A" w:rsidR="00C84773" w:rsidRPr="00663A37" w:rsidRDefault="00C84773"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66F122A8" w:rsidR="00C84773" w:rsidRPr="00C81ECD" w:rsidRDefault="00716DD9" w:rsidP="00011C4D">
          <w:pPr>
            <w:spacing w:after="120" w:line="240" w:lineRule="auto"/>
            <w:ind w:left="-486" w:right="68" w:firstLine="558"/>
            <w:jc w:val="right"/>
            <w:rPr>
              <w:rFonts w:cs="Arial"/>
              <w:b/>
              <w:szCs w:val="24"/>
            </w:rPr>
          </w:pPr>
          <w:r>
            <w:rPr>
              <w:rFonts w:cs="Arial"/>
              <w:b/>
              <w:bCs/>
              <w:szCs w:val="24"/>
            </w:rPr>
            <w:t>01120/INFOEM/IP/RR/2026</w:t>
          </w:r>
        </w:p>
      </w:tc>
    </w:tr>
    <w:tr w:rsidR="00C84773" w:rsidRPr="001F57CD" w14:paraId="1377D264" w14:textId="77777777" w:rsidTr="00874B16">
      <w:trPr>
        <w:trHeight w:val="196"/>
      </w:trPr>
      <w:tc>
        <w:tcPr>
          <w:tcW w:w="5103" w:type="dxa"/>
          <w:hideMark/>
        </w:tcPr>
        <w:p w14:paraId="04D597A1" w14:textId="77777777" w:rsidR="00C84773" w:rsidRPr="00663A37" w:rsidRDefault="00C84773"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3549F7D6" w:rsidR="00C84773" w:rsidRPr="00663A37" w:rsidRDefault="00A0761A" w:rsidP="70652167">
          <w:pPr>
            <w:spacing w:after="120" w:line="240" w:lineRule="auto"/>
            <w:ind w:right="68"/>
            <w:jc w:val="right"/>
            <w:rPr>
              <w:rFonts w:cs="Arial"/>
              <w:lang w:val="es-ES"/>
            </w:rPr>
          </w:pPr>
          <w:r>
            <w:rPr>
              <w:rFonts w:cs="Arial"/>
              <w:lang w:val="es-ES"/>
            </w:rPr>
            <w:t>xxxxxxxxxxxxxxxxxxxx</w:t>
          </w:r>
        </w:p>
      </w:tc>
    </w:tr>
    <w:tr w:rsidR="00C84773" w14:paraId="4DC11993" w14:textId="77777777" w:rsidTr="00874B16">
      <w:trPr>
        <w:trHeight w:val="242"/>
      </w:trPr>
      <w:tc>
        <w:tcPr>
          <w:tcW w:w="5103" w:type="dxa"/>
          <w:hideMark/>
        </w:tcPr>
        <w:p w14:paraId="76CEF1B5" w14:textId="77777777" w:rsidR="00C84773" w:rsidRPr="00663A37" w:rsidRDefault="00C84773"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34368ADB" w:rsidR="00C84773" w:rsidRPr="00663A37" w:rsidRDefault="00716DD9" w:rsidP="00771E23">
          <w:pPr>
            <w:spacing w:after="120" w:line="240" w:lineRule="auto"/>
            <w:ind w:left="-70" w:right="68"/>
            <w:jc w:val="right"/>
            <w:rPr>
              <w:rFonts w:cs="Arial"/>
              <w:szCs w:val="24"/>
            </w:rPr>
          </w:pPr>
          <w:r>
            <w:rPr>
              <w:rFonts w:cs="Arial"/>
              <w:szCs w:val="24"/>
            </w:rPr>
            <w:t>Ayuntamiento de Huixquilucan</w:t>
          </w:r>
        </w:p>
      </w:tc>
    </w:tr>
    <w:tr w:rsidR="00C84773" w14:paraId="5C2B511D" w14:textId="77777777" w:rsidTr="00874B16">
      <w:trPr>
        <w:trHeight w:val="342"/>
      </w:trPr>
      <w:tc>
        <w:tcPr>
          <w:tcW w:w="5103" w:type="dxa"/>
          <w:hideMark/>
        </w:tcPr>
        <w:p w14:paraId="03FEF68C" w14:textId="45E91CF4" w:rsidR="00C84773" w:rsidRPr="00663A37" w:rsidRDefault="00C84773"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C84773" w:rsidRPr="00663A37" w:rsidRDefault="00C84773"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C84773" w:rsidRPr="00871A91" w:rsidRDefault="00BD6637">
    <w:pPr>
      <w:pStyle w:val="Encabezado"/>
      <w:rPr>
        <w:sz w:val="2"/>
      </w:rPr>
    </w:pPr>
    <w:r>
      <w:rPr>
        <w:noProof/>
        <w:lang w:val="es-MX" w:eastAsia="es-MX"/>
      </w:rPr>
      <w:pict w14:anchorId="31420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C8477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C845D6"/>
    <w:multiLevelType w:val="hybridMultilevel"/>
    <w:tmpl w:val="8572E00E"/>
    <w:lvl w:ilvl="0" w:tplc="893C2E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E5F7A7B"/>
    <w:multiLevelType w:val="hybridMultilevel"/>
    <w:tmpl w:val="4B962980"/>
    <w:lvl w:ilvl="0" w:tplc="A2E4AD5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4453F5"/>
    <w:multiLevelType w:val="multilevel"/>
    <w:tmpl w:val="FB9C3508"/>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35"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35975C6"/>
    <w:multiLevelType w:val="hybridMultilevel"/>
    <w:tmpl w:val="BE986C18"/>
    <w:lvl w:ilvl="0" w:tplc="2E76E6C0">
      <w:start w:val="1"/>
      <w:numFmt w:val="decimal"/>
      <w:lvlText w:val="%1."/>
      <w:lvlJc w:val="left"/>
      <w:pPr>
        <w:ind w:left="709" w:hanging="425"/>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9D13629"/>
    <w:multiLevelType w:val="multilevel"/>
    <w:tmpl w:val="25C2F31E"/>
    <w:lvl w:ilvl="0">
      <w:start w:val="1"/>
      <w:numFmt w:val="decimal"/>
      <w:lvlText w:val="%1."/>
      <w:lvlJc w:val="left"/>
      <w:pPr>
        <w:ind w:left="709" w:hanging="425"/>
      </w:pPr>
      <w:rPr>
        <w:rFonts w:hint="default"/>
        <w:b w:val="0"/>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0"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50"/>
  </w:num>
  <w:num w:numId="3">
    <w:abstractNumId w:val="19"/>
  </w:num>
  <w:num w:numId="4">
    <w:abstractNumId w:val="62"/>
  </w:num>
  <w:num w:numId="5">
    <w:abstractNumId w:val="7"/>
  </w:num>
  <w:num w:numId="6">
    <w:abstractNumId w:val="53"/>
  </w:num>
  <w:num w:numId="7">
    <w:abstractNumId w:val="16"/>
  </w:num>
  <w:num w:numId="8">
    <w:abstractNumId w:val="5"/>
  </w:num>
  <w:num w:numId="9">
    <w:abstractNumId w:val="27"/>
  </w:num>
  <w:num w:numId="10">
    <w:abstractNumId w:val="28"/>
  </w:num>
  <w:num w:numId="11">
    <w:abstractNumId w:val="67"/>
  </w:num>
  <w:num w:numId="12">
    <w:abstractNumId w:val="60"/>
  </w:num>
  <w:num w:numId="13">
    <w:abstractNumId w:val="40"/>
  </w:num>
  <w:num w:numId="14">
    <w:abstractNumId w:val="49"/>
  </w:num>
  <w:num w:numId="15">
    <w:abstractNumId w:val="24"/>
  </w:num>
  <w:num w:numId="16">
    <w:abstractNumId w:val="38"/>
  </w:num>
  <w:num w:numId="17">
    <w:abstractNumId w:val="22"/>
  </w:num>
  <w:num w:numId="18">
    <w:abstractNumId w:val="10"/>
  </w:num>
  <w:num w:numId="19">
    <w:abstractNumId w:val="11"/>
  </w:num>
  <w:num w:numId="20">
    <w:abstractNumId w:val="20"/>
  </w:num>
  <w:num w:numId="21">
    <w:abstractNumId w:val="32"/>
  </w:num>
  <w:num w:numId="22">
    <w:abstractNumId w:val="2"/>
  </w:num>
  <w:num w:numId="23">
    <w:abstractNumId w:val="45"/>
  </w:num>
  <w:num w:numId="24">
    <w:abstractNumId w:val="52"/>
  </w:num>
  <w:num w:numId="25">
    <w:abstractNumId w:val="61"/>
  </w:num>
  <w:num w:numId="26">
    <w:abstractNumId w:val="26"/>
  </w:num>
  <w:num w:numId="27">
    <w:abstractNumId w:val="55"/>
  </w:num>
  <w:num w:numId="28">
    <w:abstractNumId w:val="35"/>
  </w:num>
  <w:num w:numId="29">
    <w:abstractNumId w:val="30"/>
  </w:num>
  <w:num w:numId="30">
    <w:abstractNumId w:val="23"/>
  </w:num>
  <w:num w:numId="31">
    <w:abstractNumId w:val="47"/>
  </w:num>
  <w:num w:numId="32">
    <w:abstractNumId w:val="51"/>
  </w:num>
  <w:num w:numId="33">
    <w:abstractNumId w:val="9"/>
  </w:num>
  <w:num w:numId="34">
    <w:abstractNumId w:val="64"/>
  </w:num>
  <w:num w:numId="35">
    <w:abstractNumId w:val="68"/>
  </w:num>
  <w:num w:numId="36">
    <w:abstractNumId w:val="58"/>
  </w:num>
  <w:num w:numId="37">
    <w:abstractNumId w:val="13"/>
  </w:num>
  <w:num w:numId="38">
    <w:abstractNumId w:val="56"/>
  </w:num>
  <w:num w:numId="39">
    <w:abstractNumId w:val="14"/>
  </w:num>
  <w:num w:numId="40">
    <w:abstractNumId w:val="54"/>
  </w:num>
  <w:num w:numId="41">
    <w:abstractNumId w:val="63"/>
  </w:num>
  <w:num w:numId="42">
    <w:abstractNumId w:val="0"/>
  </w:num>
  <w:num w:numId="43">
    <w:abstractNumId w:val="1"/>
  </w:num>
  <w:num w:numId="44">
    <w:abstractNumId w:val="36"/>
  </w:num>
  <w:num w:numId="45">
    <w:abstractNumId w:val="25"/>
  </w:num>
  <w:num w:numId="46">
    <w:abstractNumId w:val="65"/>
  </w:num>
  <w:num w:numId="47">
    <w:abstractNumId w:val="33"/>
  </w:num>
  <w:num w:numId="48">
    <w:abstractNumId w:val="69"/>
  </w:num>
  <w:num w:numId="49">
    <w:abstractNumId w:val="15"/>
  </w:num>
  <w:num w:numId="50">
    <w:abstractNumId w:val="48"/>
  </w:num>
  <w:num w:numId="51">
    <w:abstractNumId w:val="46"/>
  </w:num>
  <w:num w:numId="52">
    <w:abstractNumId w:val="8"/>
  </w:num>
  <w:num w:numId="53">
    <w:abstractNumId w:val="6"/>
  </w:num>
  <w:num w:numId="54">
    <w:abstractNumId w:val="43"/>
  </w:num>
  <w:num w:numId="55">
    <w:abstractNumId w:val="18"/>
  </w:num>
  <w:num w:numId="56">
    <w:abstractNumId w:val="21"/>
  </w:num>
  <w:num w:numId="57">
    <w:abstractNumId w:val="42"/>
  </w:num>
  <w:num w:numId="58">
    <w:abstractNumId w:val="34"/>
  </w:num>
  <w:num w:numId="59">
    <w:abstractNumId w:val="31"/>
  </w:num>
  <w:num w:numId="60">
    <w:abstractNumId w:val="66"/>
  </w:num>
  <w:num w:numId="61">
    <w:abstractNumId w:val="41"/>
  </w:num>
  <w:num w:numId="62">
    <w:abstractNumId w:val="57"/>
  </w:num>
  <w:num w:numId="63">
    <w:abstractNumId w:val="29"/>
  </w:num>
  <w:num w:numId="64">
    <w:abstractNumId w:val="39"/>
  </w:num>
  <w:num w:numId="65">
    <w:abstractNumId w:val="37"/>
  </w:num>
  <w:num w:numId="66">
    <w:abstractNumId w:val="4"/>
  </w:num>
  <w:num w:numId="67">
    <w:abstractNumId w:val="59"/>
  </w:num>
  <w:num w:numId="68">
    <w:abstractNumId w:val="12"/>
  </w:num>
  <w:num w:numId="69">
    <w:abstractNumId w:val="3"/>
  </w:num>
  <w:num w:numId="70">
    <w:abstractNumId w:val="1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249"/>
    <w:rsid w:val="00022432"/>
    <w:rsid w:val="0002287F"/>
    <w:rsid w:val="000232DA"/>
    <w:rsid w:val="0002356F"/>
    <w:rsid w:val="00024A6D"/>
    <w:rsid w:val="00025560"/>
    <w:rsid w:val="00025773"/>
    <w:rsid w:val="00026582"/>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4FC"/>
    <w:rsid w:val="00041670"/>
    <w:rsid w:val="000417BE"/>
    <w:rsid w:val="00041AE7"/>
    <w:rsid w:val="00041DEA"/>
    <w:rsid w:val="00042641"/>
    <w:rsid w:val="0004265D"/>
    <w:rsid w:val="000429D8"/>
    <w:rsid w:val="00042C8A"/>
    <w:rsid w:val="00042C95"/>
    <w:rsid w:val="00043780"/>
    <w:rsid w:val="000452AA"/>
    <w:rsid w:val="00045F86"/>
    <w:rsid w:val="00046717"/>
    <w:rsid w:val="00046A15"/>
    <w:rsid w:val="00047360"/>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0977"/>
    <w:rsid w:val="0008134D"/>
    <w:rsid w:val="0008143A"/>
    <w:rsid w:val="00081F52"/>
    <w:rsid w:val="00082A54"/>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9DD"/>
    <w:rsid w:val="000970B5"/>
    <w:rsid w:val="00097898"/>
    <w:rsid w:val="00097BFD"/>
    <w:rsid w:val="000A00B6"/>
    <w:rsid w:val="000A00BB"/>
    <w:rsid w:val="000A0135"/>
    <w:rsid w:val="000A02E0"/>
    <w:rsid w:val="000A110B"/>
    <w:rsid w:val="000A1377"/>
    <w:rsid w:val="000A1D0D"/>
    <w:rsid w:val="000A1D2C"/>
    <w:rsid w:val="000A2323"/>
    <w:rsid w:val="000A2CA6"/>
    <w:rsid w:val="000A2F65"/>
    <w:rsid w:val="000A339B"/>
    <w:rsid w:val="000A3F41"/>
    <w:rsid w:val="000A4202"/>
    <w:rsid w:val="000A445D"/>
    <w:rsid w:val="000A4BDB"/>
    <w:rsid w:val="000A53E1"/>
    <w:rsid w:val="000A5EA1"/>
    <w:rsid w:val="000A6039"/>
    <w:rsid w:val="000A6945"/>
    <w:rsid w:val="000A6B98"/>
    <w:rsid w:val="000A6F53"/>
    <w:rsid w:val="000A7138"/>
    <w:rsid w:val="000A7D80"/>
    <w:rsid w:val="000B09CA"/>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B73D0"/>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839"/>
    <w:rsid w:val="000F4958"/>
    <w:rsid w:val="000F547D"/>
    <w:rsid w:val="000F54F6"/>
    <w:rsid w:val="000F753B"/>
    <w:rsid w:val="000F7D93"/>
    <w:rsid w:val="00100CD4"/>
    <w:rsid w:val="0010147E"/>
    <w:rsid w:val="0010149D"/>
    <w:rsid w:val="0010153C"/>
    <w:rsid w:val="00102165"/>
    <w:rsid w:val="0010239B"/>
    <w:rsid w:val="0010303E"/>
    <w:rsid w:val="00103271"/>
    <w:rsid w:val="00103A9A"/>
    <w:rsid w:val="00103C89"/>
    <w:rsid w:val="00103D8C"/>
    <w:rsid w:val="00104BE3"/>
    <w:rsid w:val="00104E54"/>
    <w:rsid w:val="001050A9"/>
    <w:rsid w:val="001059AF"/>
    <w:rsid w:val="001059DF"/>
    <w:rsid w:val="001067FE"/>
    <w:rsid w:val="00107231"/>
    <w:rsid w:val="00107256"/>
    <w:rsid w:val="00107451"/>
    <w:rsid w:val="001102A9"/>
    <w:rsid w:val="0011071D"/>
    <w:rsid w:val="001107C4"/>
    <w:rsid w:val="0011108B"/>
    <w:rsid w:val="0011110C"/>
    <w:rsid w:val="001116B7"/>
    <w:rsid w:val="0011295F"/>
    <w:rsid w:val="00112CC8"/>
    <w:rsid w:val="001141AE"/>
    <w:rsid w:val="00114724"/>
    <w:rsid w:val="00114B1E"/>
    <w:rsid w:val="00114F1E"/>
    <w:rsid w:val="00115495"/>
    <w:rsid w:val="00115E7D"/>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26D21"/>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37BD8"/>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2C49"/>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F0"/>
    <w:rsid w:val="00170F02"/>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53A"/>
    <w:rsid w:val="0018577B"/>
    <w:rsid w:val="00185C61"/>
    <w:rsid w:val="0018615E"/>
    <w:rsid w:val="0018697B"/>
    <w:rsid w:val="00186D1D"/>
    <w:rsid w:val="00187CCE"/>
    <w:rsid w:val="00190030"/>
    <w:rsid w:val="0019086A"/>
    <w:rsid w:val="00190B5A"/>
    <w:rsid w:val="00190D0F"/>
    <w:rsid w:val="00190F59"/>
    <w:rsid w:val="00192154"/>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BDB"/>
    <w:rsid w:val="001A316F"/>
    <w:rsid w:val="001A321A"/>
    <w:rsid w:val="001A36A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1C69"/>
    <w:rsid w:val="001B236A"/>
    <w:rsid w:val="001B23FA"/>
    <w:rsid w:val="001B28D1"/>
    <w:rsid w:val="001B2A3F"/>
    <w:rsid w:val="001B3FD2"/>
    <w:rsid w:val="001B413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934"/>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6B1F"/>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891"/>
    <w:rsid w:val="00252CF5"/>
    <w:rsid w:val="00252F83"/>
    <w:rsid w:val="002530AE"/>
    <w:rsid w:val="0025386E"/>
    <w:rsid w:val="00254346"/>
    <w:rsid w:val="002547B2"/>
    <w:rsid w:val="0025565C"/>
    <w:rsid w:val="00255FD1"/>
    <w:rsid w:val="002564E8"/>
    <w:rsid w:val="00256902"/>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63B"/>
    <w:rsid w:val="00271737"/>
    <w:rsid w:val="002719F8"/>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86D1E"/>
    <w:rsid w:val="002902FE"/>
    <w:rsid w:val="00290544"/>
    <w:rsid w:val="00290614"/>
    <w:rsid w:val="002913C5"/>
    <w:rsid w:val="00291DE2"/>
    <w:rsid w:val="00291F65"/>
    <w:rsid w:val="0029208D"/>
    <w:rsid w:val="00292258"/>
    <w:rsid w:val="0029225E"/>
    <w:rsid w:val="00292622"/>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D"/>
    <w:rsid w:val="002B39FE"/>
    <w:rsid w:val="002B3CE2"/>
    <w:rsid w:val="002B3EA9"/>
    <w:rsid w:val="002B40FF"/>
    <w:rsid w:val="002B44C4"/>
    <w:rsid w:val="002B5565"/>
    <w:rsid w:val="002B5F48"/>
    <w:rsid w:val="002B6304"/>
    <w:rsid w:val="002B6355"/>
    <w:rsid w:val="002B6548"/>
    <w:rsid w:val="002B6B0F"/>
    <w:rsid w:val="002B7549"/>
    <w:rsid w:val="002B78B9"/>
    <w:rsid w:val="002B7DE3"/>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6D19"/>
    <w:rsid w:val="002C7329"/>
    <w:rsid w:val="002C79E2"/>
    <w:rsid w:val="002C7CEB"/>
    <w:rsid w:val="002C7EC4"/>
    <w:rsid w:val="002D003A"/>
    <w:rsid w:val="002D00F1"/>
    <w:rsid w:val="002D15F2"/>
    <w:rsid w:val="002D166D"/>
    <w:rsid w:val="002D1E08"/>
    <w:rsid w:val="002D2070"/>
    <w:rsid w:val="002D2135"/>
    <w:rsid w:val="002D2BE6"/>
    <w:rsid w:val="002D2F05"/>
    <w:rsid w:val="002D2F64"/>
    <w:rsid w:val="002D4953"/>
    <w:rsid w:val="002D552F"/>
    <w:rsid w:val="002D5CCE"/>
    <w:rsid w:val="002D5FC4"/>
    <w:rsid w:val="002D639B"/>
    <w:rsid w:val="002D6816"/>
    <w:rsid w:val="002D785E"/>
    <w:rsid w:val="002D7B83"/>
    <w:rsid w:val="002E029E"/>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8F9"/>
    <w:rsid w:val="002E6B68"/>
    <w:rsid w:val="002E72F0"/>
    <w:rsid w:val="002E7D14"/>
    <w:rsid w:val="002E7F0E"/>
    <w:rsid w:val="002E7FC1"/>
    <w:rsid w:val="002F031D"/>
    <w:rsid w:val="002F054A"/>
    <w:rsid w:val="002F07A0"/>
    <w:rsid w:val="002F3335"/>
    <w:rsid w:val="002F368E"/>
    <w:rsid w:val="002F3AAF"/>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AE3"/>
    <w:rsid w:val="00315CA2"/>
    <w:rsid w:val="00315DF8"/>
    <w:rsid w:val="0031667E"/>
    <w:rsid w:val="00316A7B"/>
    <w:rsid w:val="003170D7"/>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58A"/>
    <w:rsid w:val="00331ECA"/>
    <w:rsid w:val="00331F69"/>
    <w:rsid w:val="0033204C"/>
    <w:rsid w:val="00332DE0"/>
    <w:rsid w:val="00334474"/>
    <w:rsid w:val="0033491A"/>
    <w:rsid w:val="00334F21"/>
    <w:rsid w:val="00335A61"/>
    <w:rsid w:val="00336329"/>
    <w:rsid w:val="003365B8"/>
    <w:rsid w:val="0033687B"/>
    <w:rsid w:val="00337088"/>
    <w:rsid w:val="0033735A"/>
    <w:rsid w:val="00337638"/>
    <w:rsid w:val="00337FA1"/>
    <w:rsid w:val="003403A1"/>
    <w:rsid w:val="0034096A"/>
    <w:rsid w:val="00340ADD"/>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883"/>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188D"/>
    <w:rsid w:val="003619AB"/>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198F"/>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5019"/>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B7DDE"/>
    <w:rsid w:val="003C0A73"/>
    <w:rsid w:val="003C1100"/>
    <w:rsid w:val="003C1570"/>
    <w:rsid w:val="003C19CB"/>
    <w:rsid w:val="003C1CFB"/>
    <w:rsid w:val="003C1DE6"/>
    <w:rsid w:val="003C27A8"/>
    <w:rsid w:val="003C30DA"/>
    <w:rsid w:val="003C4A15"/>
    <w:rsid w:val="003C4A1D"/>
    <w:rsid w:val="003C4FF5"/>
    <w:rsid w:val="003C57BF"/>
    <w:rsid w:val="003C586E"/>
    <w:rsid w:val="003C6226"/>
    <w:rsid w:val="003C66C3"/>
    <w:rsid w:val="003C744C"/>
    <w:rsid w:val="003D0AE2"/>
    <w:rsid w:val="003D1181"/>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024"/>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1BED"/>
    <w:rsid w:val="00411F8F"/>
    <w:rsid w:val="0041328B"/>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B43"/>
    <w:rsid w:val="00430C63"/>
    <w:rsid w:val="004310BB"/>
    <w:rsid w:val="004313A4"/>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41C"/>
    <w:rsid w:val="004809EF"/>
    <w:rsid w:val="00480D99"/>
    <w:rsid w:val="00482C8B"/>
    <w:rsid w:val="00482D0F"/>
    <w:rsid w:val="0048337A"/>
    <w:rsid w:val="004835C8"/>
    <w:rsid w:val="004838A8"/>
    <w:rsid w:val="00483CEE"/>
    <w:rsid w:val="00483E2D"/>
    <w:rsid w:val="00483EC9"/>
    <w:rsid w:val="004841AE"/>
    <w:rsid w:val="0048423C"/>
    <w:rsid w:val="004842C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97C31"/>
    <w:rsid w:val="004A0597"/>
    <w:rsid w:val="004A09B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A7E85"/>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2C0"/>
    <w:rsid w:val="004D64C0"/>
    <w:rsid w:val="004D66AD"/>
    <w:rsid w:val="004D6995"/>
    <w:rsid w:val="004D69DF"/>
    <w:rsid w:val="004E07A1"/>
    <w:rsid w:val="004E0B36"/>
    <w:rsid w:val="004E0ECF"/>
    <w:rsid w:val="004E1729"/>
    <w:rsid w:val="004E1B3C"/>
    <w:rsid w:val="004E1CA8"/>
    <w:rsid w:val="004E1CF1"/>
    <w:rsid w:val="004E1EF4"/>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8B"/>
    <w:rsid w:val="004F0AB7"/>
    <w:rsid w:val="004F0C01"/>
    <w:rsid w:val="004F119E"/>
    <w:rsid w:val="004F15D9"/>
    <w:rsid w:val="004F1B07"/>
    <w:rsid w:val="004F23DB"/>
    <w:rsid w:val="004F26AD"/>
    <w:rsid w:val="004F271C"/>
    <w:rsid w:val="004F3291"/>
    <w:rsid w:val="004F32D0"/>
    <w:rsid w:val="004F342E"/>
    <w:rsid w:val="004F3AB3"/>
    <w:rsid w:val="004F3E7E"/>
    <w:rsid w:val="004F483D"/>
    <w:rsid w:val="004F4929"/>
    <w:rsid w:val="004F4A0E"/>
    <w:rsid w:val="004F5285"/>
    <w:rsid w:val="004F5CDC"/>
    <w:rsid w:val="004F60C9"/>
    <w:rsid w:val="004F662C"/>
    <w:rsid w:val="004F6671"/>
    <w:rsid w:val="004F7010"/>
    <w:rsid w:val="004F76B0"/>
    <w:rsid w:val="004F78C4"/>
    <w:rsid w:val="004F7BD6"/>
    <w:rsid w:val="004F7CBE"/>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248"/>
    <w:rsid w:val="005159EC"/>
    <w:rsid w:val="00515D31"/>
    <w:rsid w:val="00515E8C"/>
    <w:rsid w:val="005163AF"/>
    <w:rsid w:val="00516890"/>
    <w:rsid w:val="00516A4D"/>
    <w:rsid w:val="00516F68"/>
    <w:rsid w:val="0051760C"/>
    <w:rsid w:val="00517649"/>
    <w:rsid w:val="00520545"/>
    <w:rsid w:val="005205DF"/>
    <w:rsid w:val="00520C3C"/>
    <w:rsid w:val="005212DF"/>
    <w:rsid w:val="005213E0"/>
    <w:rsid w:val="00521628"/>
    <w:rsid w:val="005216ED"/>
    <w:rsid w:val="00521A59"/>
    <w:rsid w:val="00521EFA"/>
    <w:rsid w:val="0052214D"/>
    <w:rsid w:val="005222B0"/>
    <w:rsid w:val="00524986"/>
    <w:rsid w:val="00524DB9"/>
    <w:rsid w:val="0052514C"/>
    <w:rsid w:val="0052518E"/>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37E10"/>
    <w:rsid w:val="00540005"/>
    <w:rsid w:val="00540525"/>
    <w:rsid w:val="00540926"/>
    <w:rsid w:val="00540EA8"/>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09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ACD"/>
    <w:rsid w:val="00572C2A"/>
    <w:rsid w:val="00572F6A"/>
    <w:rsid w:val="005737B6"/>
    <w:rsid w:val="00573B2C"/>
    <w:rsid w:val="00573B96"/>
    <w:rsid w:val="00573D06"/>
    <w:rsid w:val="005740E5"/>
    <w:rsid w:val="005742BF"/>
    <w:rsid w:val="00574506"/>
    <w:rsid w:val="00574D31"/>
    <w:rsid w:val="00575500"/>
    <w:rsid w:val="00575CBD"/>
    <w:rsid w:val="00576948"/>
    <w:rsid w:val="0057697F"/>
    <w:rsid w:val="00576CAC"/>
    <w:rsid w:val="005807A8"/>
    <w:rsid w:val="00580D15"/>
    <w:rsid w:val="00581549"/>
    <w:rsid w:val="00581587"/>
    <w:rsid w:val="00581A2E"/>
    <w:rsid w:val="00581D39"/>
    <w:rsid w:val="00582613"/>
    <w:rsid w:val="005826D9"/>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52B7"/>
    <w:rsid w:val="005A6057"/>
    <w:rsid w:val="005A60E9"/>
    <w:rsid w:val="005A66BC"/>
    <w:rsid w:val="005A73E7"/>
    <w:rsid w:val="005A77E1"/>
    <w:rsid w:val="005A7E33"/>
    <w:rsid w:val="005B03D3"/>
    <w:rsid w:val="005B10CC"/>
    <w:rsid w:val="005B12BF"/>
    <w:rsid w:val="005B1BDC"/>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C0894"/>
    <w:rsid w:val="005C12E8"/>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716"/>
    <w:rsid w:val="005D595C"/>
    <w:rsid w:val="005D61FA"/>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1A9"/>
    <w:rsid w:val="005E625F"/>
    <w:rsid w:val="005E68C5"/>
    <w:rsid w:val="005E7058"/>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2CD"/>
    <w:rsid w:val="00615B10"/>
    <w:rsid w:val="006165FB"/>
    <w:rsid w:val="006168EB"/>
    <w:rsid w:val="00616925"/>
    <w:rsid w:val="00616DEB"/>
    <w:rsid w:val="00617563"/>
    <w:rsid w:val="00620CF2"/>
    <w:rsid w:val="00620DE2"/>
    <w:rsid w:val="00621BB2"/>
    <w:rsid w:val="006224BE"/>
    <w:rsid w:val="00623DC3"/>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5BF"/>
    <w:rsid w:val="006439D3"/>
    <w:rsid w:val="00644D02"/>
    <w:rsid w:val="006451AD"/>
    <w:rsid w:val="0064523C"/>
    <w:rsid w:val="0064573B"/>
    <w:rsid w:val="0064645E"/>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131"/>
    <w:rsid w:val="006633E3"/>
    <w:rsid w:val="00663A37"/>
    <w:rsid w:val="00663B72"/>
    <w:rsid w:val="00664BB4"/>
    <w:rsid w:val="00665519"/>
    <w:rsid w:val="00665A8F"/>
    <w:rsid w:val="00665BB1"/>
    <w:rsid w:val="00666458"/>
    <w:rsid w:val="00666B9B"/>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3CC6"/>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D7D"/>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246"/>
    <w:rsid w:val="006B279D"/>
    <w:rsid w:val="006B3A5C"/>
    <w:rsid w:val="006B4CA4"/>
    <w:rsid w:val="006B6498"/>
    <w:rsid w:val="006B64AA"/>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CC8"/>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D7E5A"/>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1F"/>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D4D"/>
    <w:rsid w:val="00703E25"/>
    <w:rsid w:val="00703E4D"/>
    <w:rsid w:val="00703F3A"/>
    <w:rsid w:val="0070407C"/>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6DD9"/>
    <w:rsid w:val="00717CAD"/>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765"/>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3219"/>
    <w:rsid w:val="00773817"/>
    <w:rsid w:val="0077455A"/>
    <w:rsid w:val="00774AC3"/>
    <w:rsid w:val="00775B5A"/>
    <w:rsid w:val="00776135"/>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A03"/>
    <w:rsid w:val="00787C97"/>
    <w:rsid w:val="00787E62"/>
    <w:rsid w:val="007906EE"/>
    <w:rsid w:val="00790F55"/>
    <w:rsid w:val="007912A7"/>
    <w:rsid w:val="00791348"/>
    <w:rsid w:val="00791490"/>
    <w:rsid w:val="00791BAD"/>
    <w:rsid w:val="00791C7A"/>
    <w:rsid w:val="00791D59"/>
    <w:rsid w:val="007926DC"/>
    <w:rsid w:val="00792808"/>
    <w:rsid w:val="0079282B"/>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B6E"/>
    <w:rsid w:val="007A4C43"/>
    <w:rsid w:val="007A4CB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090"/>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8EE"/>
    <w:rsid w:val="007D6CF0"/>
    <w:rsid w:val="007D72D8"/>
    <w:rsid w:val="007D76FC"/>
    <w:rsid w:val="007D79C8"/>
    <w:rsid w:val="007D7C90"/>
    <w:rsid w:val="007D7FE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6F5C"/>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40D"/>
    <w:rsid w:val="008455EF"/>
    <w:rsid w:val="008456E4"/>
    <w:rsid w:val="00845B52"/>
    <w:rsid w:val="0084615A"/>
    <w:rsid w:val="00846D3E"/>
    <w:rsid w:val="00846DE7"/>
    <w:rsid w:val="00847319"/>
    <w:rsid w:val="0084734C"/>
    <w:rsid w:val="008477B9"/>
    <w:rsid w:val="0084786A"/>
    <w:rsid w:val="00847BC7"/>
    <w:rsid w:val="00847C27"/>
    <w:rsid w:val="008505FB"/>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4B0"/>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85C"/>
    <w:rsid w:val="00877767"/>
    <w:rsid w:val="00877A41"/>
    <w:rsid w:val="008811CF"/>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787"/>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01F"/>
    <w:rsid w:val="008D41FC"/>
    <w:rsid w:val="008D448E"/>
    <w:rsid w:val="008D47C5"/>
    <w:rsid w:val="008D4DD5"/>
    <w:rsid w:val="008D4ED9"/>
    <w:rsid w:val="008D5835"/>
    <w:rsid w:val="008D6229"/>
    <w:rsid w:val="008D65A5"/>
    <w:rsid w:val="008D6B04"/>
    <w:rsid w:val="008D72B9"/>
    <w:rsid w:val="008D7AE1"/>
    <w:rsid w:val="008E05B1"/>
    <w:rsid w:val="008E0DEA"/>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3FD5"/>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0C24"/>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3D99"/>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47EC4"/>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571A2"/>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920"/>
    <w:rsid w:val="009B1B4B"/>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CDA"/>
    <w:rsid w:val="009D4CF1"/>
    <w:rsid w:val="009D553D"/>
    <w:rsid w:val="009D5A24"/>
    <w:rsid w:val="009D5B2E"/>
    <w:rsid w:val="009D5CDE"/>
    <w:rsid w:val="009D636F"/>
    <w:rsid w:val="009D6D1D"/>
    <w:rsid w:val="009D7457"/>
    <w:rsid w:val="009D758F"/>
    <w:rsid w:val="009D7930"/>
    <w:rsid w:val="009D7AC7"/>
    <w:rsid w:val="009D7BF2"/>
    <w:rsid w:val="009D7D83"/>
    <w:rsid w:val="009D7E72"/>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2826"/>
    <w:rsid w:val="00A031FC"/>
    <w:rsid w:val="00A04222"/>
    <w:rsid w:val="00A046BB"/>
    <w:rsid w:val="00A04C7E"/>
    <w:rsid w:val="00A051AE"/>
    <w:rsid w:val="00A0565F"/>
    <w:rsid w:val="00A0616C"/>
    <w:rsid w:val="00A06896"/>
    <w:rsid w:val="00A0761A"/>
    <w:rsid w:val="00A07776"/>
    <w:rsid w:val="00A078BF"/>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60AC"/>
    <w:rsid w:val="00A266E2"/>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102"/>
    <w:rsid w:val="00A33EE9"/>
    <w:rsid w:val="00A343FF"/>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6C1"/>
    <w:rsid w:val="00A438B9"/>
    <w:rsid w:val="00A43944"/>
    <w:rsid w:val="00A43A45"/>
    <w:rsid w:val="00A43D2B"/>
    <w:rsid w:val="00A44476"/>
    <w:rsid w:val="00A44BC3"/>
    <w:rsid w:val="00A44C60"/>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944"/>
    <w:rsid w:val="00A71E89"/>
    <w:rsid w:val="00A72970"/>
    <w:rsid w:val="00A729ED"/>
    <w:rsid w:val="00A72B9F"/>
    <w:rsid w:val="00A73CF9"/>
    <w:rsid w:val="00A73EF9"/>
    <w:rsid w:val="00A74912"/>
    <w:rsid w:val="00A74A2B"/>
    <w:rsid w:val="00A75123"/>
    <w:rsid w:val="00A75324"/>
    <w:rsid w:val="00A756C6"/>
    <w:rsid w:val="00A76999"/>
    <w:rsid w:val="00A77200"/>
    <w:rsid w:val="00A80093"/>
    <w:rsid w:val="00A8061E"/>
    <w:rsid w:val="00A8063C"/>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A7FB4"/>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28"/>
    <w:rsid w:val="00AC265B"/>
    <w:rsid w:val="00AC2BD0"/>
    <w:rsid w:val="00AC2E4E"/>
    <w:rsid w:val="00AC2F14"/>
    <w:rsid w:val="00AC38A9"/>
    <w:rsid w:val="00AC3A20"/>
    <w:rsid w:val="00AC4681"/>
    <w:rsid w:val="00AC4BF6"/>
    <w:rsid w:val="00AC4CAF"/>
    <w:rsid w:val="00AC51CD"/>
    <w:rsid w:val="00AC5375"/>
    <w:rsid w:val="00AC55C0"/>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2BAB"/>
    <w:rsid w:val="00AD3CC4"/>
    <w:rsid w:val="00AD4839"/>
    <w:rsid w:val="00AD4C7C"/>
    <w:rsid w:val="00AD714E"/>
    <w:rsid w:val="00AD760B"/>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286"/>
    <w:rsid w:val="00AE78CD"/>
    <w:rsid w:val="00AE7EBC"/>
    <w:rsid w:val="00AF115C"/>
    <w:rsid w:val="00AF167D"/>
    <w:rsid w:val="00AF179F"/>
    <w:rsid w:val="00AF17F0"/>
    <w:rsid w:val="00AF434D"/>
    <w:rsid w:val="00AF4EE4"/>
    <w:rsid w:val="00AF5B98"/>
    <w:rsid w:val="00AF6B94"/>
    <w:rsid w:val="00B0026B"/>
    <w:rsid w:val="00B0036F"/>
    <w:rsid w:val="00B00A28"/>
    <w:rsid w:val="00B00C8E"/>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27730"/>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956"/>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1EFC"/>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1399"/>
    <w:rsid w:val="00B720DB"/>
    <w:rsid w:val="00B72B77"/>
    <w:rsid w:val="00B7499B"/>
    <w:rsid w:val="00B75226"/>
    <w:rsid w:val="00B75683"/>
    <w:rsid w:val="00B75985"/>
    <w:rsid w:val="00B76050"/>
    <w:rsid w:val="00B7667D"/>
    <w:rsid w:val="00B76ACC"/>
    <w:rsid w:val="00B7707A"/>
    <w:rsid w:val="00B80785"/>
    <w:rsid w:val="00B80876"/>
    <w:rsid w:val="00B8179C"/>
    <w:rsid w:val="00B81D3B"/>
    <w:rsid w:val="00B82271"/>
    <w:rsid w:val="00B822DB"/>
    <w:rsid w:val="00B82945"/>
    <w:rsid w:val="00B82D4E"/>
    <w:rsid w:val="00B84191"/>
    <w:rsid w:val="00B84945"/>
    <w:rsid w:val="00B84A8A"/>
    <w:rsid w:val="00B850A5"/>
    <w:rsid w:val="00B85ADB"/>
    <w:rsid w:val="00B865A6"/>
    <w:rsid w:val="00B87688"/>
    <w:rsid w:val="00B87C64"/>
    <w:rsid w:val="00B87E47"/>
    <w:rsid w:val="00B90DB5"/>
    <w:rsid w:val="00B91A82"/>
    <w:rsid w:val="00B9279C"/>
    <w:rsid w:val="00B92BCE"/>
    <w:rsid w:val="00B934BE"/>
    <w:rsid w:val="00B93569"/>
    <w:rsid w:val="00B94B37"/>
    <w:rsid w:val="00B95178"/>
    <w:rsid w:val="00B9576A"/>
    <w:rsid w:val="00B962BB"/>
    <w:rsid w:val="00B967A7"/>
    <w:rsid w:val="00B96B0F"/>
    <w:rsid w:val="00BA088E"/>
    <w:rsid w:val="00BA0A2D"/>
    <w:rsid w:val="00BA0CA5"/>
    <w:rsid w:val="00BA152C"/>
    <w:rsid w:val="00BA21B2"/>
    <w:rsid w:val="00BA2861"/>
    <w:rsid w:val="00BA3873"/>
    <w:rsid w:val="00BA441E"/>
    <w:rsid w:val="00BA5315"/>
    <w:rsid w:val="00BA5CEB"/>
    <w:rsid w:val="00BA636A"/>
    <w:rsid w:val="00BA6707"/>
    <w:rsid w:val="00BA6AD6"/>
    <w:rsid w:val="00BA7C0B"/>
    <w:rsid w:val="00BA7C85"/>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1CAA"/>
    <w:rsid w:val="00BC219A"/>
    <w:rsid w:val="00BC357C"/>
    <w:rsid w:val="00BC3946"/>
    <w:rsid w:val="00BC42A8"/>
    <w:rsid w:val="00BC4869"/>
    <w:rsid w:val="00BC567A"/>
    <w:rsid w:val="00BC6627"/>
    <w:rsid w:val="00BC66EE"/>
    <w:rsid w:val="00BC69F2"/>
    <w:rsid w:val="00BC72BE"/>
    <w:rsid w:val="00BC7535"/>
    <w:rsid w:val="00BC7555"/>
    <w:rsid w:val="00BC7F3C"/>
    <w:rsid w:val="00BC7FFB"/>
    <w:rsid w:val="00BD034D"/>
    <w:rsid w:val="00BD0704"/>
    <w:rsid w:val="00BD0824"/>
    <w:rsid w:val="00BD0C09"/>
    <w:rsid w:val="00BD1211"/>
    <w:rsid w:val="00BD3209"/>
    <w:rsid w:val="00BD323A"/>
    <w:rsid w:val="00BD35D4"/>
    <w:rsid w:val="00BD361A"/>
    <w:rsid w:val="00BD3692"/>
    <w:rsid w:val="00BD3E45"/>
    <w:rsid w:val="00BD3ECE"/>
    <w:rsid w:val="00BD4316"/>
    <w:rsid w:val="00BD4B72"/>
    <w:rsid w:val="00BD5782"/>
    <w:rsid w:val="00BD578A"/>
    <w:rsid w:val="00BD5DAB"/>
    <w:rsid w:val="00BD5EFA"/>
    <w:rsid w:val="00BD6293"/>
    <w:rsid w:val="00BD6637"/>
    <w:rsid w:val="00BD6710"/>
    <w:rsid w:val="00BD6C6F"/>
    <w:rsid w:val="00BD6DCD"/>
    <w:rsid w:val="00BD780A"/>
    <w:rsid w:val="00BE00D0"/>
    <w:rsid w:val="00BE0194"/>
    <w:rsid w:val="00BE092B"/>
    <w:rsid w:val="00BE0CEB"/>
    <w:rsid w:val="00BE1CF2"/>
    <w:rsid w:val="00BE1E12"/>
    <w:rsid w:val="00BE27FB"/>
    <w:rsid w:val="00BE2D09"/>
    <w:rsid w:val="00BE346A"/>
    <w:rsid w:val="00BE46DF"/>
    <w:rsid w:val="00BE496A"/>
    <w:rsid w:val="00BE4ADD"/>
    <w:rsid w:val="00BE53AE"/>
    <w:rsid w:val="00BE576A"/>
    <w:rsid w:val="00BE635E"/>
    <w:rsid w:val="00BE6364"/>
    <w:rsid w:val="00BE6D71"/>
    <w:rsid w:val="00BE6DC4"/>
    <w:rsid w:val="00BE718D"/>
    <w:rsid w:val="00BE729B"/>
    <w:rsid w:val="00BE72BA"/>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3CA"/>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815"/>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973"/>
    <w:rsid w:val="00C41E0F"/>
    <w:rsid w:val="00C43670"/>
    <w:rsid w:val="00C43810"/>
    <w:rsid w:val="00C439F1"/>
    <w:rsid w:val="00C44200"/>
    <w:rsid w:val="00C4452E"/>
    <w:rsid w:val="00C45AA0"/>
    <w:rsid w:val="00C45C58"/>
    <w:rsid w:val="00C5042D"/>
    <w:rsid w:val="00C510A7"/>
    <w:rsid w:val="00C518EC"/>
    <w:rsid w:val="00C52AC3"/>
    <w:rsid w:val="00C52FE5"/>
    <w:rsid w:val="00C532A4"/>
    <w:rsid w:val="00C536D2"/>
    <w:rsid w:val="00C53A6A"/>
    <w:rsid w:val="00C53C0D"/>
    <w:rsid w:val="00C54558"/>
    <w:rsid w:val="00C5499F"/>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310"/>
    <w:rsid w:val="00C6476F"/>
    <w:rsid w:val="00C6512A"/>
    <w:rsid w:val="00C65918"/>
    <w:rsid w:val="00C65FA7"/>
    <w:rsid w:val="00C668EA"/>
    <w:rsid w:val="00C66AC2"/>
    <w:rsid w:val="00C67387"/>
    <w:rsid w:val="00C679CA"/>
    <w:rsid w:val="00C67D0D"/>
    <w:rsid w:val="00C7008E"/>
    <w:rsid w:val="00C701E5"/>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D6D"/>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4773"/>
    <w:rsid w:val="00C856EA"/>
    <w:rsid w:val="00C86D05"/>
    <w:rsid w:val="00C8742E"/>
    <w:rsid w:val="00C874D6"/>
    <w:rsid w:val="00C8778D"/>
    <w:rsid w:val="00C87955"/>
    <w:rsid w:val="00C90FC8"/>
    <w:rsid w:val="00C91075"/>
    <w:rsid w:val="00C929B3"/>
    <w:rsid w:val="00C92A0D"/>
    <w:rsid w:val="00C93523"/>
    <w:rsid w:val="00C93568"/>
    <w:rsid w:val="00C9443B"/>
    <w:rsid w:val="00C9490F"/>
    <w:rsid w:val="00C955D7"/>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1F94"/>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1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7A9"/>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D68"/>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37A"/>
    <w:rsid w:val="00D22668"/>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A5F"/>
    <w:rsid w:val="00D36BE0"/>
    <w:rsid w:val="00D36DB6"/>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AA7"/>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026"/>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84"/>
    <w:rsid w:val="00D875BA"/>
    <w:rsid w:val="00D878B6"/>
    <w:rsid w:val="00D87FC0"/>
    <w:rsid w:val="00D903B7"/>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A62A9"/>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1B4A"/>
    <w:rsid w:val="00DC3006"/>
    <w:rsid w:val="00DC30E4"/>
    <w:rsid w:val="00DC33BA"/>
    <w:rsid w:val="00DC4064"/>
    <w:rsid w:val="00DC448E"/>
    <w:rsid w:val="00DC4957"/>
    <w:rsid w:val="00DC4959"/>
    <w:rsid w:val="00DC4AE2"/>
    <w:rsid w:val="00DC5BF9"/>
    <w:rsid w:val="00DC5D5D"/>
    <w:rsid w:val="00DC63B3"/>
    <w:rsid w:val="00DC6B6C"/>
    <w:rsid w:val="00DC757B"/>
    <w:rsid w:val="00DD0641"/>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5DA"/>
    <w:rsid w:val="00DE5831"/>
    <w:rsid w:val="00DE59B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28F0"/>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59B0"/>
    <w:rsid w:val="00E16B24"/>
    <w:rsid w:val="00E1701F"/>
    <w:rsid w:val="00E1736D"/>
    <w:rsid w:val="00E1746A"/>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3B1"/>
    <w:rsid w:val="00E305E3"/>
    <w:rsid w:val="00E30F56"/>
    <w:rsid w:val="00E31001"/>
    <w:rsid w:val="00E313DB"/>
    <w:rsid w:val="00E314BF"/>
    <w:rsid w:val="00E318E5"/>
    <w:rsid w:val="00E31B52"/>
    <w:rsid w:val="00E328C4"/>
    <w:rsid w:val="00E32B7F"/>
    <w:rsid w:val="00E3391B"/>
    <w:rsid w:val="00E33A1E"/>
    <w:rsid w:val="00E34416"/>
    <w:rsid w:val="00E3486A"/>
    <w:rsid w:val="00E34A4E"/>
    <w:rsid w:val="00E34F39"/>
    <w:rsid w:val="00E35198"/>
    <w:rsid w:val="00E35AA6"/>
    <w:rsid w:val="00E3733B"/>
    <w:rsid w:val="00E37861"/>
    <w:rsid w:val="00E407AF"/>
    <w:rsid w:val="00E40EDA"/>
    <w:rsid w:val="00E413DE"/>
    <w:rsid w:val="00E41A97"/>
    <w:rsid w:val="00E41B74"/>
    <w:rsid w:val="00E41C78"/>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185"/>
    <w:rsid w:val="00E51559"/>
    <w:rsid w:val="00E518BA"/>
    <w:rsid w:val="00E51D63"/>
    <w:rsid w:val="00E5259C"/>
    <w:rsid w:val="00E52624"/>
    <w:rsid w:val="00E5265D"/>
    <w:rsid w:val="00E528E2"/>
    <w:rsid w:val="00E534F6"/>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483"/>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592"/>
    <w:rsid w:val="00E85BAC"/>
    <w:rsid w:val="00E8653F"/>
    <w:rsid w:val="00E86C05"/>
    <w:rsid w:val="00E8726B"/>
    <w:rsid w:val="00E90372"/>
    <w:rsid w:val="00E904FF"/>
    <w:rsid w:val="00E90C8F"/>
    <w:rsid w:val="00E90E09"/>
    <w:rsid w:val="00E90E7E"/>
    <w:rsid w:val="00E91006"/>
    <w:rsid w:val="00E91200"/>
    <w:rsid w:val="00E91270"/>
    <w:rsid w:val="00E91515"/>
    <w:rsid w:val="00E91851"/>
    <w:rsid w:val="00E92106"/>
    <w:rsid w:val="00E92204"/>
    <w:rsid w:val="00E92DE7"/>
    <w:rsid w:val="00E93025"/>
    <w:rsid w:val="00E93149"/>
    <w:rsid w:val="00E93276"/>
    <w:rsid w:val="00E93457"/>
    <w:rsid w:val="00E93F35"/>
    <w:rsid w:val="00E94D65"/>
    <w:rsid w:val="00E955FA"/>
    <w:rsid w:val="00E956FD"/>
    <w:rsid w:val="00E971FE"/>
    <w:rsid w:val="00E97C2F"/>
    <w:rsid w:val="00EA04FB"/>
    <w:rsid w:val="00EA0E90"/>
    <w:rsid w:val="00EA1864"/>
    <w:rsid w:val="00EA1F76"/>
    <w:rsid w:val="00EA313B"/>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32"/>
    <w:rsid w:val="00EB65D1"/>
    <w:rsid w:val="00EB6B8E"/>
    <w:rsid w:val="00EB7E12"/>
    <w:rsid w:val="00EC0F44"/>
    <w:rsid w:val="00EC1151"/>
    <w:rsid w:val="00EC115E"/>
    <w:rsid w:val="00EC1362"/>
    <w:rsid w:val="00EC14F5"/>
    <w:rsid w:val="00EC238F"/>
    <w:rsid w:val="00EC291E"/>
    <w:rsid w:val="00EC2EEA"/>
    <w:rsid w:val="00EC6033"/>
    <w:rsid w:val="00EC61F5"/>
    <w:rsid w:val="00EC67DE"/>
    <w:rsid w:val="00EC6ABB"/>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D7ECC"/>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1A"/>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399"/>
    <w:rsid w:val="00F01526"/>
    <w:rsid w:val="00F023A7"/>
    <w:rsid w:val="00F02EDC"/>
    <w:rsid w:val="00F039E2"/>
    <w:rsid w:val="00F041B8"/>
    <w:rsid w:val="00F04A95"/>
    <w:rsid w:val="00F0525E"/>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193"/>
    <w:rsid w:val="00F276A8"/>
    <w:rsid w:val="00F27DB1"/>
    <w:rsid w:val="00F30FA6"/>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18A"/>
    <w:rsid w:val="00F43528"/>
    <w:rsid w:val="00F43916"/>
    <w:rsid w:val="00F44306"/>
    <w:rsid w:val="00F44851"/>
    <w:rsid w:val="00F44F84"/>
    <w:rsid w:val="00F45560"/>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FB9"/>
    <w:rsid w:val="00F764E0"/>
    <w:rsid w:val="00F76EF6"/>
    <w:rsid w:val="00F775A3"/>
    <w:rsid w:val="00F7795D"/>
    <w:rsid w:val="00F77D38"/>
    <w:rsid w:val="00F77F4D"/>
    <w:rsid w:val="00F809C6"/>
    <w:rsid w:val="00F81408"/>
    <w:rsid w:val="00F815F4"/>
    <w:rsid w:val="00F8282D"/>
    <w:rsid w:val="00F829A5"/>
    <w:rsid w:val="00F832E4"/>
    <w:rsid w:val="00F84205"/>
    <w:rsid w:val="00F843CA"/>
    <w:rsid w:val="00F85471"/>
    <w:rsid w:val="00F863AE"/>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1F63"/>
    <w:rsid w:val="00FA3644"/>
    <w:rsid w:val="00FA3A9E"/>
    <w:rsid w:val="00FA4168"/>
    <w:rsid w:val="00FA4571"/>
    <w:rsid w:val="00FA4A6C"/>
    <w:rsid w:val="00FA4CAD"/>
    <w:rsid w:val="00FA4CFE"/>
    <w:rsid w:val="00FA4DC7"/>
    <w:rsid w:val="00FA4FF3"/>
    <w:rsid w:val="00FA5D15"/>
    <w:rsid w:val="00FA7091"/>
    <w:rsid w:val="00FA7A6F"/>
    <w:rsid w:val="00FA7F35"/>
    <w:rsid w:val="00FB09A6"/>
    <w:rsid w:val="00FB1DEB"/>
    <w:rsid w:val="00FB290E"/>
    <w:rsid w:val="00FB3254"/>
    <w:rsid w:val="00FB3596"/>
    <w:rsid w:val="00FB3D5B"/>
    <w:rsid w:val="00FB4180"/>
    <w:rsid w:val="00FB41FD"/>
    <w:rsid w:val="00FB4353"/>
    <w:rsid w:val="00FB4E64"/>
    <w:rsid w:val="00FB4F83"/>
    <w:rsid w:val="00FB5BF2"/>
    <w:rsid w:val="00FB6398"/>
    <w:rsid w:val="00FB665A"/>
    <w:rsid w:val="00FB6EAA"/>
    <w:rsid w:val="00FB6F5A"/>
    <w:rsid w:val="00FB715C"/>
    <w:rsid w:val="00FC16AB"/>
    <w:rsid w:val="00FC18D2"/>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1F97"/>
    <w:rsid w:val="00FE26EC"/>
    <w:rsid w:val="00FE276F"/>
    <w:rsid w:val="00FE2DFF"/>
    <w:rsid w:val="00FE30A0"/>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9BD"/>
    <w:rsid w:val="00FF3E42"/>
    <w:rsid w:val="00FF40EB"/>
    <w:rsid w:val="00FF47CD"/>
    <w:rsid w:val="00FF48BE"/>
    <w:rsid w:val="00FF4CA5"/>
    <w:rsid w:val="00FF5344"/>
    <w:rsid w:val="00FF5532"/>
    <w:rsid w:val="00FF5DBD"/>
    <w:rsid w:val="00FF6225"/>
    <w:rsid w:val="00FF67D7"/>
    <w:rsid w:val="0EE28084"/>
    <w:rsid w:val="1EB0B2FE"/>
    <w:rsid w:val="207EEFFE"/>
    <w:rsid w:val="23740614"/>
    <w:rsid w:val="44E9108F"/>
    <w:rsid w:val="5C35490E"/>
    <w:rsid w:val="6980BDF7"/>
    <w:rsid w:val="70652167"/>
    <w:rsid w:val="79EA9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9"/>
      </w:numPr>
    </w:pPr>
  </w:style>
  <w:style w:type="numbering" w:customStyle="1" w:styleId="Listaactual43">
    <w:name w:val="Lista actual43"/>
    <w:uiPriority w:val="99"/>
    <w:rsid w:val="00E67611"/>
    <w:pPr>
      <w:numPr>
        <w:numId w:val="60"/>
      </w:numPr>
    </w:pPr>
  </w:style>
  <w:style w:type="numbering" w:customStyle="1" w:styleId="Listaactual44">
    <w:name w:val="Lista actual44"/>
    <w:uiPriority w:val="99"/>
    <w:rsid w:val="009839C7"/>
    <w:pPr>
      <w:numPr>
        <w:numId w:val="61"/>
      </w:numPr>
    </w:pPr>
  </w:style>
  <w:style w:type="numbering" w:customStyle="1" w:styleId="Listaactual45">
    <w:name w:val="Lista actual45"/>
    <w:uiPriority w:val="99"/>
    <w:rsid w:val="00332DE0"/>
    <w:pPr>
      <w:numPr>
        <w:numId w:val="62"/>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3"/>
      </w:numPr>
    </w:pPr>
  </w:style>
  <w:style w:type="numbering" w:customStyle="1" w:styleId="Listaactual47">
    <w:name w:val="Lista actual47"/>
    <w:uiPriority w:val="99"/>
    <w:rsid w:val="00773817"/>
    <w:pPr>
      <w:numPr>
        <w:numId w:val="64"/>
      </w:numPr>
    </w:pPr>
  </w:style>
  <w:style w:type="character" w:customStyle="1" w:styleId="UnresolvedMention">
    <w:name w:val="Unresolved Mention"/>
    <w:basedOn w:val="Fuentedeprrafopredeter"/>
    <w:uiPriority w:val="99"/>
    <w:semiHidden/>
    <w:unhideWhenUsed/>
    <w:rsid w:val="006A4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uixquilucan.gob.mx/conac/" TargetMode="External"/><Relationship Id="rId4" Type="http://schemas.openxmlformats.org/officeDocument/2006/relationships/settings" Target="settings.xml"/><Relationship Id="rId9" Type="http://schemas.openxmlformats.org/officeDocument/2006/relationships/hyperlink" Target="https://huixquilucan.gob.mx/conac/"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86812-AB9E-484D-8E24-12B3D24E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36</Pages>
  <Words>9231</Words>
  <Characters>50771</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122</cp:revision>
  <cp:lastPrinted>2026-03-06T18:31:00Z</cp:lastPrinted>
  <dcterms:created xsi:type="dcterms:W3CDTF">2026-02-18T20:03:00Z</dcterms:created>
  <dcterms:modified xsi:type="dcterms:W3CDTF">2026-04-08T15:29:00Z</dcterms:modified>
</cp:coreProperties>
</file>