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123FB"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Resolución del Pleno del Instit</w:t>
      </w:r>
      <w:r w:rsidR="00CF4DE3" w:rsidRPr="00B123FB">
        <w:rPr>
          <w:rFonts w:ascii="Palatino Linotype" w:eastAsia="Palatino Linotype" w:hAnsi="Palatino Linotype" w:cs="Palatino Linotype"/>
          <w:color w:val="000000"/>
          <w:sz w:val="24"/>
          <w:szCs w:val="24"/>
        </w:rPr>
        <w:t>uto de Transparencia, Acceso a</w:t>
      </w:r>
      <w:r w:rsidRPr="00B123FB">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B123FB">
        <w:rPr>
          <w:rFonts w:ascii="Palatino Linotype" w:eastAsia="Palatino Linotype" w:hAnsi="Palatino Linotype" w:cs="Palatino Linotype"/>
          <w:color w:val="000000"/>
          <w:sz w:val="24"/>
          <w:szCs w:val="24"/>
        </w:rPr>
        <w:t xml:space="preserve"> en Metepec, Estado de México, de</w:t>
      </w:r>
      <w:r w:rsidR="00B94FA3" w:rsidRPr="00B123FB">
        <w:rPr>
          <w:rFonts w:ascii="Palatino Linotype" w:eastAsia="Palatino Linotype" w:hAnsi="Palatino Linotype" w:cs="Palatino Linotype"/>
          <w:color w:val="000000"/>
          <w:sz w:val="24"/>
          <w:szCs w:val="24"/>
        </w:rPr>
        <w:t xml:space="preserve"> fecha </w:t>
      </w:r>
      <w:r w:rsidR="00B6730E" w:rsidRPr="00B123FB">
        <w:rPr>
          <w:rFonts w:ascii="Palatino Linotype" w:eastAsia="Palatino Linotype" w:hAnsi="Palatino Linotype" w:cs="Palatino Linotype"/>
          <w:color w:val="000000"/>
          <w:sz w:val="24"/>
          <w:szCs w:val="24"/>
        </w:rPr>
        <w:t>trece</w:t>
      </w:r>
      <w:r w:rsidR="00C72DE0" w:rsidRPr="00B123FB">
        <w:rPr>
          <w:rFonts w:ascii="Palatino Linotype" w:eastAsia="Palatino Linotype" w:hAnsi="Palatino Linotype" w:cs="Palatino Linotype"/>
          <w:color w:val="000000"/>
          <w:sz w:val="24"/>
          <w:szCs w:val="24"/>
        </w:rPr>
        <w:t xml:space="preserve"> </w:t>
      </w:r>
      <w:r w:rsidR="00B123FB">
        <w:rPr>
          <w:rFonts w:ascii="Palatino Linotype" w:eastAsia="Palatino Linotype" w:hAnsi="Palatino Linotype" w:cs="Palatino Linotype"/>
          <w:color w:val="000000"/>
          <w:sz w:val="24"/>
          <w:szCs w:val="24"/>
        </w:rPr>
        <w:t xml:space="preserve">(13) </w:t>
      </w:r>
      <w:r w:rsidR="00C72DE0" w:rsidRPr="00B123FB">
        <w:rPr>
          <w:rFonts w:ascii="Palatino Linotype" w:eastAsia="Palatino Linotype" w:hAnsi="Palatino Linotype" w:cs="Palatino Linotype"/>
          <w:color w:val="000000"/>
          <w:sz w:val="24"/>
          <w:szCs w:val="24"/>
        </w:rPr>
        <w:t xml:space="preserve">de </w:t>
      </w:r>
      <w:r w:rsidR="00B6730E" w:rsidRPr="00B123FB">
        <w:rPr>
          <w:rFonts w:ascii="Palatino Linotype" w:eastAsia="Palatino Linotype" w:hAnsi="Palatino Linotype" w:cs="Palatino Linotype"/>
          <w:color w:val="000000"/>
          <w:sz w:val="24"/>
          <w:szCs w:val="24"/>
        </w:rPr>
        <w:t>mayo</w:t>
      </w:r>
      <w:r w:rsidR="00154279" w:rsidRPr="00B123FB">
        <w:rPr>
          <w:rFonts w:ascii="Palatino Linotype" w:eastAsia="Palatino Linotype" w:hAnsi="Palatino Linotype" w:cs="Palatino Linotype"/>
          <w:color w:val="000000"/>
          <w:sz w:val="24"/>
          <w:szCs w:val="24"/>
        </w:rPr>
        <w:t xml:space="preserve"> de </w:t>
      </w:r>
      <w:r w:rsidR="00752ABE" w:rsidRPr="00B123FB">
        <w:rPr>
          <w:rFonts w:ascii="Palatino Linotype" w:eastAsia="Palatino Linotype" w:hAnsi="Palatino Linotype" w:cs="Palatino Linotype"/>
          <w:color w:val="000000"/>
          <w:sz w:val="24"/>
          <w:szCs w:val="24"/>
        </w:rPr>
        <w:t>dos mil veintiséis</w:t>
      </w:r>
      <w:r w:rsidRPr="00B123FB">
        <w:rPr>
          <w:rFonts w:ascii="Palatino Linotype" w:eastAsia="Palatino Linotype" w:hAnsi="Palatino Linotype" w:cs="Palatino Linotype"/>
          <w:color w:val="000000"/>
          <w:sz w:val="24"/>
          <w:szCs w:val="24"/>
        </w:rPr>
        <w:t xml:space="preserve">. </w:t>
      </w:r>
    </w:p>
    <w:p w:rsidR="00705D12" w:rsidRPr="00B123FB"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B123FB" w:rsidRDefault="00331433">
      <w:pPr>
        <w:spacing w:after="0" w:line="360" w:lineRule="auto"/>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VISTO</w:t>
      </w:r>
      <w:r w:rsidRPr="00B123FB">
        <w:rPr>
          <w:rFonts w:ascii="Palatino Linotype" w:eastAsia="Palatino Linotype" w:hAnsi="Palatino Linotype" w:cs="Palatino Linotype"/>
          <w:sz w:val="24"/>
          <w:szCs w:val="24"/>
        </w:rPr>
        <w:t xml:space="preserve"> el expediente electrónico formado con motivo de</w:t>
      </w:r>
      <w:r w:rsidR="00D40D01" w:rsidRPr="00B123FB">
        <w:rPr>
          <w:rFonts w:ascii="Palatino Linotype" w:eastAsia="Palatino Linotype" w:hAnsi="Palatino Linotype" w:cs="Palatino Linotype"/>
          <w:sz w:val="24"/>
          <w:szCs w:val="24"/>
        </w:rPr>
        <w:t>l</w:t>
      </w:r>
      <w:r w:rsidRPr="00B123FB">
        <w:rPr>
          <w:rFonts w:ascii="Palatino Linotype" w:eastAsia="Palatino Linotype" w:hAnsi="Palatino Linotype" w:cs="Palatino Linotype"/>
          <w:sz w:val="24"/>
          <w:szCs w:val="24"/>
        </w:rPr>
        <w:t xml:space="preserve"> recurso de revisión número </w:t>
      </w:r>
      <w:r w:rsidR="00EC6B4C" w:rsidRPr="00B123FB">
        <w:rPr>
          <w:rFonts w:ascii="Palatino Linotype" w:eastAsia="Palatino Linotype" w:hAnsi="Palatino Linotype" w:cs="Palatino Linotype"/>
          <w:b/>
          <w:sz w:val="24"/>
          <w:szCs w:val="24"/>
        </w:rPr>
        <w:t>4068</w:t>
      </w:r>
      <w:r w:rsidR="007F400F" w:rsidRPr="00B123FB">
        <w:rPr>
          <w:rFonts w:ascii="Palatino Linotype" w:eastAsia="Palatino Linotype" w:hAnsi="Palatino Linotype" w:cs="Palatino Linotype"/>
          <w:b/>
          <w:sz w:val="24"/>
          <w:szCs w:val="24"/>
        </w:rPr>
        <w:t>/INFOEM/IP/RR/2026</w:t>
      </w:r>
      <w:r w:rsidR="00FB0363" w:rsidRPr="00B123FB">
        <w:rPr>
          <w:rFonts w:ascii="Palatino Linotype" w:eastAsia="Palatino Linotype" w:hAnsi="Palatino Linotype" w:cs="Palatino Linotype"/>
          <w:b/>
          <w:sz w:val="24"/>
          <w:szCs w:val="24"/>
        </w:rPr>
        <w:t>,</w:t>
      </w:r>
      <w:r w:rsidRPr="00B123FB">
        <w:rPr>
          <w:rFonts w:ascii="Palatino Linotype" w:eastAsia="Palatino Linotype" w:hAnsi="Palatino Linotype" w:cs="Palatino Linotype"/>
          <w:b/>
          <w:sz w:val="24"/>
          <w:szCs w:val="24"/>
        </w:rPr>
        <w:t xml:space="preserve"> </w:t>
      </w:r>
      <w:r w:rsidRPr="00B123FB">
        <w:rPr>
          <w:rFonts w:ascii="Palatino Linotype" w:eastAsia="Palatino Linotype" w:hAnsi="Palatino Linotype" w:cs="Palatino Linotype"/>
          <w:sz w:val="24"/>
          <w:szCs w:val="24"/>
        </w:rPr>
        <w:t xml:space="preserve">interpuesto </w:t>
      </w:r>
      <w:r w:rsidR="009C67D3" w:rsidRPr="00B123FB">
        <w:rPr>
          <w:rFonts w:ascii="Palatino Linotype" w:eastAsia="Palatino Linotype" w:hAnsi="Palatino Linotype" w:cs="Palatino Linotype"/>
          <w:sz w:val="24"/>
          <w:szCs w:val="24"/>
        </w:rPr>
        <w:t xml:space="preserve">por </w:t>
      </w:r>
      <w:r w:rsidR="00232C77">
        <w:rPr>
          <w:rFonts w:ascii="Palatino Linotype" w:eastAsia="Palatino Linotype" w:hAnsi="Palatino Linotype" w:cs="Palatino Linotype"/>
          <w:b/>
          <w:sz w:val="24"/>
          <w:szCs w:val="24"/>
        </w:rPr>
        <w:t>XXXX</w:t>
      </w:r>
      <w:bookmarkStart w:id="0" w:name="_GoBack"/>
      <w:bookmarkEnd w:id="0"/>
      <w:r w:rsidRPr="00B123FB">
        <w:rPr>
          <w:rFonts w:ascii="Palatino Linotype" w:eastAsia="Palatino Linotype" w:hAnsi="Palatino Linotype" w:cs="Palatino Linotype"/>
          <w:sz w:val="24"/>
          <w:szCs w:val="24"/>
        </w:rPr>
        <w:t xml:space="preserve">, a quien en lo sucesivo </w:t>
      </w:r>
      <w:r w:rsidR="001B2593" w:rsidRPr="00B123FB">
        <w:rPr>
          <w:rFonts w:ascii="Palatino Linotype" w:eastAsia="Palatino Linotype" w:hAnsi="Palatino Linotype" w:cs="Palatino Linotype"/>
          <w:sz w:val="24"/>
          <w:szCs w:val="24"/>
        </w:rPr>
        <w:t xml:space="preserve">se le </w:t>
      </w:r>
      <w:r w:rsidRPr="00B123FB">
        <w:rPr>
          <w:rFonts w:ascii="Palatino Linotype" w:eastAsia="Palatino Linotype" w:hAnsi="Palatino Linotype" w:cs="Palatino Linotype"/>
          <w:sz w:val="24"/>
          <w:szCs w:val="24"/>
        </w:rPr>
        <w:t>denominar</w:t>
      </w:r>
      <w:r w:rsidR="001B2593" w:rsidRPr="00B123FB">
        <w:rPr>
          <w:rFonts w:ascii="Palatino Linotype" w:eastAsia="Palatino Linotype" w:hAnsi="Palatino Linotype" w:cs="Palatino Linotype"/>
          <w:sz w:val="24"/>
          <w:szCs w:val="24"/>
        </w:rPr>
        <w:t xml:space="preserve">á </w:t>
      </w:r>
      <w:r w:rsidR="008628D6" w:rsidRPr="00B123FB">
        <w:rPr>
          <w:rFonts w:ascii="Palatino Linotype" w:eastAsia="Palatino Linotype" w:hAnsi="Palatino Linotype" w:cs="Palatino Linotype"/>
          <w:b/>
          <w:sz w:val="24"/>
          <w:szCs w:val="24"/>
        </w:rPr>
        <w:t>EL</w:t>
      </w:r>
      <w:r w:rsidR="005C53AF" w:rsidRPr="00B123FB">
        <w:rPr>
          <w:rFonts w:ascii="Palatino Linotype" w:eastAsia="Palatino Linotype" w:hAnsi="Palatino Linotype" w:cs="Palatino Linotype"/>
          <w:b/>
          <w:sz w:val="24"/>
          <w:szCs w:val="24"/>
        </w:rPr>
        <w:t xml:space="preserve"> RECURRENTE</w:t>
      </w:r>
      <w:r w:rsidRPr="00B123FB">
        <w:rPr>
          <w:rFonts w:ascii="Palatino Linotype" w:eastAsia="Palatino Linotype" w:hAnsi="Palatino Linotype" w:cs="Palatino Linotype"/>
          <w:b/>
          <w:sz w:val="24"/>
          <w:szCs w:val="24"/>
        </w:rPr>
        <w:t xml:space="preserve">, </w:t>
      </w:r>
      <w:r w:rsidRPr="00B123FB">
        <w:rPr>
          <w:rFonts w:ascii="Palatino Linotype" w:eastAsia="Palatino Linotype" w:hAnsi="Palatino Linotype" w:cs="Palatino Linotype"/>
          <w:sz w:val="24"/>
          <w:szCs w:val="24"/>
        </w:rPr>
        <w:t xml:space="preserve">en contra de la falta de respuesta del </w:t>
      </w:r>
      <w:r w:rsidR="00486AE6" w:rsidRPr="00B123FB">
        <w:rPr>
          <w:rFonts w:ascii="Palatino Linotype" w:hAnsi="Palatino Linotype"/>
          <w:b/>
          <w:bCs/>
          <w:color w:val="000000"/>
          <w:sz w:val="24"/>
          <w:szCs w:val="24"/>
        </w:rPr>
        <w:t>Ayuntamiento de Tepotzotlán</w:t>
      </w:r>
      <w:r w:rsidRPr="00B123FB">
        <w:rPr>
          <w:rFonts w:ascii="Palatino Linotype" w:eastAsia="Palatino Linotype" w:hAnsi="Palatino Linotype" w:cs="Palatino Linotype"/>
          <w:b/>
          <w:sz w:val="24"/>
          <w:szCs w:val="24"/>
        </w:rPr>
        <w:t xml:space="preserve">, </w:t>
      </w:r>
      <w:r w:rsidR="00B123FB">
        <w:rPr>
          <w:rFonts w:ascii="Palatino Linotype" w:eastAsia="Palatino Linotype" w:hAnsi="Palatino Linotype" w:cs="Palatino Linotype"/>
          <w:sz w:val="24"/>
          <w:szCs w:val="24"/>
        </w:rPr>
        <w:t>en adelante</w:t>
      </w:r>
      <w:r w:rsidR="001B2593" w:rsidRPr="00B123FB">
        <w:rPr>
          <w:rFonts w:ascii="Palatino Linotype" w:eastAsia="Palatino Linotype" w:hAnsi="Palatino Linotype" w:cs="Palatino Linotype"/>
          <w:sz w:val="24"/>
          <w:szCs w:val="24"/>
        </w:rPr>
        <w:t xml:space="preserve"> </w:t>
      </w:r>
      <w:r w:rsidR="005C53AF" w:rsidRPr="00B123FB">
        <w:rPr>
          <w:rFonts w:ascii="Palatino Linotype" w:eastAsia="Palatino Linotype" w:hAnsi="Palatino Linotype" w:cs="Palatino Linotype"/>
          <w:b/>
          <w:sz w:val="24"/>
          <w:szCs w:val="24"/>
        </w:rPr>
        <w:t>EL SUJETO OBLIGADO</w:t>
      </w:r>
      <w:r w:rsidRPr="00B123FB">
        <w:rPr>
          <w:rFonts w:ascii="Palatino Linotype" w:eastAsia="Palatino Linotype" w:hAnsi="Palatino Linotype" w:cs="Palatino Linotype"/>
          <w:b/>
          <w:sz w:val="24"/>
          <w:szCs w:val="24"/>
        </w:rPr>
        <w:t xml:space="preserve">, </w:t>
      </w:r>
      <w:r w:rsidR="001B2593" w:rsidRPr="00B123FB">
        <w:rPr>
          <w:rFonts w:ascii="Palatino Linotype" w:eastAsia="Palatino Linotype" w:hAnsi="Palatino Linotype" w:cs="Palatino Linotype"/>
          <w:sz w:val="24"/>
          <w:szCs w:val="24"/>
        </w:rPr>
        <w:t xml:space="preserve">en lo conducente se </w:t>
      </w:r>
      <w:r w:rsidRPr="00B123FB">
        <w:rPr>
          <w:rFonts w:ascii="Palatino Linotype" w:eastAsia="Palatino Linotype" w:hAnsi="Palatino Linotype" w:cs="Palatino Linotype"/>
          <w:sz w:val="24"/>
          <w:szCs w:val="24"/>
        </w:rPr>
        <w:t xml:space="preserve">procede </w:t>
      </w:r>
      <w:r w:rsidR="001B2593" w:rsidRPr="00B123FB">
        <w:rPr>
          <w:rFonts w:ascii="Palatino Linotype" w:eastAsia="Palatino Linotype" w:hAnsi="Palatino Linotype" w:cs="Palatino Linotype"/>
          <w:sz w:val="24"/>
          <w:szCs w:val="24"/>
        </w:rPr>
        <w:t>a dictar la presente resolución:</w:t>
      </w:r>
      <w:r w:rsidRPr="00B123FB">
        <w:rPr>
          <w:rFonts w:ascii="Palatino Linotype" w:eastAsia="Palatino Linotype" w:hAnsi="Palatino Linotype" w:cs="Palatino Linotype"/>
          <w:sz w:val="24"/>
          <w:szCs w:val="24"/>
        </w:rPr>
        <w:t xml:space="preserve"> </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jc w:val="center"/>
        <w:rPr>
          <w:rFonts w:ascii="Palatino Linotype" w:eastAsia="Palatino Linotype" w:hAnsi="Palatino Linotype" w:cs="Palatino Linotype"/>
          <w:b/>
          <w:sz w:val="24"/>
          <w:szCs w:val="24"/>
        </w:rPr>
      </w:pPr>
      <w:r w:rsidRPr="00B123FB">
        <w:rPr>
          <w:rFonts w:ascii="Palatino Linotype" w:eastAsia="Palatino Linotype" w:hAnsi="Palatino Linotype" w:cs="Palatino Linotype"/>
          <w:b/>
          <w:sz w:val="24"/>
          <w:szCs w:val="24"/>
        </w:rPr>
        <w:t>A N T E C E D E N T E S</w:t>
      </w:r>
    </w:p>
    <w:p w:rsidR="00705D12" w:rsidRPr="00B123FB" w:rsidRDefault="00705D12">
      <w:pPr>
        <w:spacing w:after="0" w:line="360" w:lineRule="auto"/>
        <w:rPr>
          <w:rFonts w:ascii="Palatino Linotype" w:eastAsia="Palatino Linotype" w:hAnsi="Palatino Linotype" w:cs="Palatino Linotype"/>
          <w:b/>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El </w:t>
      </w:r>
      <w:r w:rsidR="00EC6B4C" w:rsidRPr="00B123FB">
        <w:rPr>
          <w:rFonts w:ascii="Palatino Linotype" w:eastAsia="Palatino Linotype" w:hAnsi="Palatino Linotype" w:cs="Palatino Linotype"/>
          <w:b/>
          <w:color w:val="000000"/>
          <w:sz w:val="24"/>
          <w:szCs w:val="24"/>
        </w:rPr>
        <w:t>trece</w:t>
      </w:r>
      <w:r w:rsidR="00E47592" w:rsidRPr="00B123FB">
        <w:rPr>
          <w:rFonts w:ascii="Palatino Linotype" w:eastAsia="Palatino Linotype" w:hAnsi="Palatino Linotype" w:cs="Palatino Linotype"/>
          <w:b/>
          <w:color w:val="000000"/>
          <w:sz w:val="24"/>
          <w:szCs w:val="24"/>
        </w:rPr>
        <w:t xml:space="preserve"> </w:t>
      </w:r>
      <w:r w:rsidR="00723225" w:rsidRPr="00B123FB">
        <w:rPr>
          <w:rFonts w:ascii="Palatino Linotype" w:eastAsia="Palatino Linotype" w:hAnsi="Palatino Linotype" w:cs="Palatino Linotype"/>
          <w:b/>
          <w:color w:val="000000"/>
          <w:sz w:val="24"/>
          <w:szCs w:val="24"/>
        </w:rPr>
        <w:t xml:space="preserve">de </w:t>
      </w:r>
      <w:r w:rsidR="00486AE6" w:rsidRPr="00B123FB">
        <w:rPr>
          <w:rFonts w:ascii="Palatino Linotype" w:eastAsia="Palatino Linotype" w:hAnsi="Palatino Linotype" w:cs="Palatino Linotype"/>
          <w:b/>
          <w:color w:val="000000"/>
          <w:sz w:val="24"/>
          <w:szCs w:val="24"/>
        </w:rPr>
        <w:t>marzo</w:t>
      </w:r>
      <w:r w:rsidR="00581B22" w:rsidRPr="00B123FB">
        <w:rPr>
          <w:rFonts w:ascii="Palatino Linotype" w:eastAsia="Palatino Linotype" w:hAnsi="Palatino Linotype" w:cs="Palatino Linotype"/>
          <w:b/>
          <w:color w:val="000000"/>
          <w:sz w:val="24"/>
          <w:szCs w:val="24"/>
        </w:rPr>
        <w:t xml:space="preserve"> de dos mil veintiséis</w:t>
      </w:r>
      <w:r w:rsidRPr="00B123FB">
        <w:rPr>
          <w:rFonts w:ascii="Palatino Linotype" w:eastAsia="Palatino Linotype" w:hAnsi="Palatino Linotype" w:cs="Palatino Linotype"/>
          <w:b/>
          <w:color w:val="000000"/>
          <w:sz w:val="24"/>
          <w:szCs w:val="24"/>
        </w:rPr>
        <w:t xml:space="preserve">, </w:t>
      </w:r>
      <w:r w:rsidR="008628D6" w:rsidRPr="00B123FB">
        <w:rPr>
          <w:rFonts w:ascii="Palatino Linotype" w:eastAsia="Palatino Linotype" w:hAnsi="Palatino Linotype" w:cs="Palatino Linotype"/>
          <w:b/>
          <w:color w:val="000000"/>
          <w:sz w:val="24"/>
          <w:szCs w:val="24"/>
        </w:rPr>
        <w:t>EL</w:t>
      </w:r>
      <w:r w:rsidR="005C53AF" w:rsidRPr="00B123FB">
        <w:rPr>
          <w:rFonts w:ascii="Palatino Linotype" w:eastAsia="Palatino Linotype" w:hAnsi="Palatino Linotype" w:cs="Palatino Linotype"/>
          <w:b/>
          <w:color w:val="000000"/>
          <w:sz w:val="24"/>
          <w:szCs w:val="24"/>
        </w:rPr>
        <w:t xml:space="preserve"> RECURRENTE</w:t>
      </w:r>
      <w:r w:rsidRPr="00B123FB">
        <w:rPr>
          <w:rFonts w:ascii="Palatino Linotype" w:eastAsia="Palatino Linotype" w:hAnsi="Palatino Linotype" w:cs="Palatino Linotype"/>
          <w:b/>
          <w:color w:val="000000"/>
          <w:sz w:val="24"/>
          <w:szCs w:val="24"/>
        </w:rPr>
        <w:t xml:space="preserve">, </w:t>
      </w:r>
      <w:r w:rsidR="00B2326D" w:rsidRPr="00B123FB">
        <w:rPr>
          <w:rFonts w:ascii="Palatino Linotype" w:eastAsia="Palatino Linotype" w:hAnsi="Palatino Linotype" w:cs="Palatino Linotype"/>
          <w:color w:val="000000"/>
          <w:sz w:val="24"/>
          <w:szCs w:val="24"/>
        </w:rPr>
        <w:t>presentó a través del</w:t>
      </w:r>
      <w:r w:rsidRPr="00B123FB">
        <w:rPr>
          <w:rFonts w:ascii="Palatino Linotype" w:eastAsia="Palatino Linotype" w:hAnsi="Palatino Linotype" w:cs="Palatino Linotype"/>
          <w:color w:val="000000"/>
          <w:sz w:val="24"/>
          <w:szCs w:val="24"/>
        </w:rPr>
        <w:t xml:space="preserve"> </w:t>
      </w:r>
      <w:r w:rsidR="00B2326D" w:rsidRPr="00B123FB">
        <w:rPr>
          <w:rFonts w:ascii="Palatino Linotype" w:eastAsia="Palatino Linotype" w:hAnsi="Palatino Linotype" w:cs="Palatino Linotype"/>
          <w:color w:val="000000"/>
          <w:sz w:val="24"/>
          <w:szCs w:val="24"/>
        </w:rPr>
        <w:t>Sistema de Acceso a la Información Mexiquense</w:t>
      </w:r>
      <w:r w:rsidRPr="00B123FB">
        <w:rPr>
          <w:rFonts w:ascii="Palatino Linotype" w:eastAsia="Palatino Linotype" w:hAnsi="Palatino Linotype" w:cs="Palatino Linotype"/>
          <w:color w:val="000000"/>
          <w:sz w:val="24"/>
          <w:szCs w:val="24"/>
        </w:rPr>
        <w:t xml:space="preserve"> </w:t>
      </w:r>
      <w:r w:rsidR="001B2593" w:rsidRPr="00B123FB">
        <w:rPr>
          <w:rFonts w:ascii="Palatino Linotype" w:eastAsia="Palatino Linotype" w:hAnsi="Palatino Linotype" w:cs="Palatino Linotype"/>
          <w:color w:val="000000"/>
          <w:sz w:val="24"/>
          <w:szCs w:val="24"/>
        </w:rPr>
        <w:t>(</w:t>
      </w:r>
      <w:r w:rsidR="00B2326D" w:rsidRPr="00B123FB">
        <w:rPr>
          <w:rFonts w:ascii="Palatino Linotype" w:eastAsia="Palatino Linotype" w:hAnsi="Palatino Linotype" w:cs="Palatino Linotype"/>
          <w:color w:val="000000"/>
          <w:sz w:val="24"/>
          <w:szCs w:val="24"/>
        </w:rPr>
        <w:t>SAIMEX</w:t>
      </w:r>
      <w:r w:rsidR="001B2593"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la solicitud de acceso a la información pública, con número de folio </w:t>
      </w:r>
      <w:r w:rsidRPr="00B123FB">
        <w:rPr>
          <w:rFonts w:ascii="Palatino Linotype" w:eastAsia="Palatino Linotype" w:hAnsi="Palatino Linotype" w:cs="Palatino Linotype"/>
          <w:b/>
          <w:color w:val="000000"/>
          <w:sz w:val="24"/>
          <w:szCs w:val="24"/>
        </w:rPr>
        <w:t xml:space="preserve"> </w:t>
      </w:r>
      <w:r w:rsidR="00DF37C5" w:rsidRPr="00B123FB">
        <w:rPr>
          <w:rFonts w:ascii="Palatino Linotype" w:eastAsia="Palatino Linotype" w:hAnsi="Palatino Linotype" w:cs="Palatino Linotype"/>
          <w:b/>
          <w:color w:val="000000"/>
          <w:sz w:val="24"/>
          <w:szCs w:val="24"/>
        </w:rPr>
        <w:t>0</w:t>
      </w:r>
      <w:r w:rsidR="00EC6B4C" w:rsidRPr="00B123FB">
        <w:rPr>
          <w:rFonts w:ascii="Palatino Linotype" w:eastAsia="Palatino Linotype" w:hAnsi="Palatino Linotype" w:cs="Palatino Linotype"/>
          <w:b/>
          <w:color w:val="000000"/>
          <w:sz w:val="24"/>
          <w:szCs w:val="24"/>
        </w:rPr>
        <w:t>0951</w:t>
      </w:r>
      <w:r w:rsidR="00654638" w:rsidRPr="00B123FB">
        <w:rPr>
          <w:rFonts w:ascii="Palatino Linotype" w:eastAsia="Palatino Linotype" w:hAnsi="Palatino Linotype" w:cs="Palatino Linotype"/>
          <w:b/>
          <w:color w:val="000000"/>
          <w:sz w:val="24"/>
          <w:szCs w:val="24"/>
        </w:rPr>
        <w:t>/</w:t>
      </w:r>
      <w:r w:rsidR="00486AE6" w:rsidRPr="00B123FB">
        <w:rPr>
          <w:rFonts w:ascii="Palatino Linotype" w:eastAsia="Palatino Linotype" w:hAnsi="Palatino Linotype" w:cs="Palatino Linotype"/>
          <w:b/>
          <w:color w:val="000000"/>
          <w:sz w:val="24"/>
          <w:szCs w:val="24"/>
        </w:rPr>
        <w:t>TEPOTZOT</w:t>
      </w:r>
      <w:r w:rsidR="00666601" w:rsidRPr="00B123FB">
        <w:rPr>
          <w:rFonts w:ascii="Palatino Linotype" w:eastAsia="Palatino Linotype" w:hAnsi="Palatino Linotype" w:cs="Palatino Linotype"/>
          <w:b/>
          <w:color w:val="000000"/>
          <w:sz w:val="24"/>
          <w:szCs w:val="24"/>
        </w:rPr>
        <w:t>/IP/2026</w:t>
      </w:r>
      <w:r w:rsidR="00E47592" w:rsidRPr="00B123FB">
        <w:rPr>
          <w:rFonts w:ascii="Palatino Linotype" w:eastAsia="Palatino Linotype" w:hAnsi="Palatino Linotype" w:cs="Palatino Linotype"/>
          <w:color w:val="000000"/>
          <w:sz w:val="24"/>
          <w:szCs w:val="24"/>
        </w:rPr>
        <w:t xml:space="preserve">, </w:t>
      </w:r>
      <w:r w:rsidR="006236D6" w:rsidRPr="00B123FB">
        <w:rPr>
          <w:rFonts w:ascii="Palatino Linotype" w:eastAsia="Palatino Linotype" w:hAnsi="Palatino Linotype" w:cs="Palatino Linotype"/>
          <w:color w:val="000000"/>
          <w:sz w:val="24"/>
          <w:szCs w:val="24"/>
        </w:rPr>
        <w:t>en</w:t>
      </w:r>
      <w:r w:rsidRPr="00B123FB">
        <w:rPr>
          <w:rFonts w:ascii="Palatino Linotype" w:eastAsia="Palatino Linotype" w:hAnsi="Palatino Linotype" w:cs="Palatino Linotype"/>
          <w:color w:val="000000"/>
          <w:sz w:val="24"/>
          <w:szCs w:val="24"/>
        </w:rPr>
        <w:t xml:space="preserve"> la que solicit</w:t>
      </w:r>
      <w:r w:rsidR="001B2593" w:rsidRPr="00B123FB">
        <w:rPr>
          <w:rFonts w:ascii="Palatino Linotype" w:eastAsia="Palatino Linotype" w:hAnsi="Palatino Linotype" w:cs="Palatino Linotype"/>
          <w:color w:val="000000"/>
          <w:sz w:val="24"/>
          <w:szCs w:val="24"/>
        </w:rPr>
        <w:t>ó</w:t>
      </w:r>
      <w:r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color w:val="000000"/>
          <w:sz w:val="24"/>
          <w:szCs w:val="24"/>
        </w:rPr>
        <w:t xml:space="preserve">lo siguiente: </w:t>
      </w:r>
    </w:p>
    <w:p w:rsidR="00705D12" w:rsidRPr="00B123FB"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B123FB" w:rsidRDefault="00EC6B4C"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b/>
          <w:color w:val="000000"/>
          <w:sz w:val="24"/>
          <w:szCs w:val="24"/>
        </w:rPr>
        <w:t>00951/TEPOTZOT/IP/2026</w:t>
      </w:r>
      <w:r w:rsidR="00656D21" w:rsidRPr="00B123FB">
        <w:rPr>
          <w:rFonts w:ascii="Palatino Linotype" w:eastAsia="Palatino Linotype" w:hAnsi="Palatino Linotype" w:cs="Palatino Linotype"/>
          <w:b/>
          <w:color w:val="000000"/>
          <w:sz w:val="24"/>
          <w:szCs w:val="24"/>
        </w:rPr>
        <w:t>:</w:t>
      </w:r>
    </w:p>
    <w:p w:rsidR="009A0E57" w:rsidRPr="00B123F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123FB">
        <w:rPr>
          <w:rFonts w:ascii="Palatino Linotype" w:eastAsia="Palatino Linotype" w:hAnsi="Palatino Linotype" w:cs="Palatino Linotype"/>
          <w:i/>
          <w:color w:val="000000"/>
          <w:sz w:val="24"/>
          <w:szCs w:val="24"/>
        </w:rPr>
        <w:t>“</w:t>
      </w:r>
      <w:r w:rsidR="00EC6B4C" w:rsidRPr="00B123FB">
        <w:rPr>
          <w:rFonts w:ascii="Palatino Linotype" w:hAnsi="Palatino Linotype"/>
          <w:i/>
          <w:color w:val="000000"/>
          <w:sz w:val="24"/>
          <w:szCs w:val="24"/>
        </w:rPr>
        <w:t xml:space="preserve">Solicito se informe y proporcione copia digital de todos los expedientes administrativos relacionados con inspecciones, verificaciones, multas, clausuras, suspensiones de obra o demoliciones realizadas por la Dirección de Desarrollo Urbano del H. Ayuntamiento de Tepotzotlán durante el periodo comprendido del 1 de enero de 2024 a la fecha. Respecto de cada procedimiento administrativo de inspección o verificación, solicito copia digital de los documentos que integran el expediente correspondiente, incluyendo de manera enunciativa mas no limitativa: Orden de inspección o documento que autoriza la visita </w:t>
      </w:r>
      <w:r w:rsidR="00EC6B4C" w:rsidRPr="00B123FB">
        <w:rPr>
          <w:rFonts w:ascii="Palatino Linotype" w:hAnsi="Palatino Linotype"/>
          <w:i/>
          <w:color w:val="000000"/>
          <w:sz w:val="24"/>
          <w:szCs w:val="24"/>
        </w:rPr>
        <w:lastRenderedPageBreak/>
        <w:t xml:space="preserve">de verificación. Acta de inspección o acta circunstanciada levantada por el personal de Desarrollo Urbano. Fotografías, croquis o documentos técnicos elaborados durante la inspección. Oficios de requerimiento, notificaciones o citatorios emitidos al particular. Resolución administrativa emitida por la autoridad municipal. Documento mediante el cual se haya determinado la imposición de multa, clausura, suspensión de obra o demolición. Recibos de pago de multas o sanciones administrativas, en su caso. Documentos que acrediten el cumplimiento o levantamiento de la sanción. Asimismo, solicito se informe qué servidores públicos adscritos a la Dirección de Desarrollo Urbano participaron en dichas inspecciones o procedimientos administrativos, indicando respecto de cada uno: Nombre completo del servidor público. Cargo o puesto que desempeña dentro de la Dirección de Desarrollo Urbano. Área administrativa de adscripción. Funciones que desempeña dentro del procedimiento de inspección o verificación. Documento administrativo que le otorga facultades para realizar inspecciones o levantar actas administrativas. Fecha de designación en el cargo. Asimismo, solicito copia digital de las credenciales institucionales, gafetes o documentos de identificación oficial que acrediten a los inspectores o verificadores adscritos a la Dirección de Desarrollo Urbano, así como la documentación que acredite su capacitación o certificación para realizar funciones de inspección. La búsqueda de la información deberá realizarse en todos los archivos físicos y electrónicos, expedientes administrativos, registros de inspección, bases de datos institucionales, sistemas informáticos y cualquier otro registro documental de las unidades administrativas competentes. En caso de que el volumen de la información exceda la capacidad de carga del sistema, solicito que la misma sea proporcionada mediante ligas electrónicas de acceso o descarga, repositorios digitales o cualquier medio electrónico que permita consultar y descargar íntegramente los documentos solicitados. En caso de que alguna información sea declarada inexistente, solicito se remita el acta del </w:t>
      </w:r>
      <w:r w:rsidR="00EC6B4C" w:rsidRPr="00B123FB">
        <w:rPr>
          <w:rFonts w:ascii="Palatino Linotype" w:hAnsi="Palatino Linotype"/>
          <w:i/>
          <w:color w:val="000000"/>
          <w:sz w:val="24"/>
          <w:szCs w:val="24"/>
        </w:rPr>
        <w:lastRenderedPageBreak/>
        <w:t>Comité de Transparencia que formalice dicha inexistencia, así como la descripción de las áreas administrativas en las que se realizó la búsqueda exhaustiva</w:t>
      </w:r>
      <w:r w:rsidR="00DC4F79" w:rsidRPr="00B123FB">
        <w:rPr>
          <w:rFonts w:ascii="Palatino Linotype" w:hAnsi="Palatino Linotype"/>
          <w:i/>
          <w:color w:val="000000"/>
          <w:sz w:val="24"/>
          <w:szCs w:val="24"/>
        </w:rPr>
        <w:t>.</w:t>
      </w:r>
      <w:r w:rsidR="00FC3C5B" w:rsidRPr="00B123FB">
        <w:rPr>
          <w:rFonts w:ascii="Palatino Linotype" w:hAnsi="Palatino Linotype"/>
          <w:i/>
          <w:color w:val="000000"/>
          <w:sz w:val="24"/>
          <w:szCs w:val="24"/>
        </w:rPr>
        <w:t xml:space="preserve">” </w:t>
      </w:r>
      <w:r w:rsidR="003B3AF6" w:rsidRPr="00B123FB">
        <w:rPr>
          <w:rFonts w:ascii="Palatino Linotype" w:hAnsi="Palatino Linotype"/>
          <w:i/>
          <w:color w:val="000000"/>
          <w:sz w:val="24"/>
          <w:szCs w:val="24"/>
        </w:rPr>
        <w:t>(</w:t>
      </w:r>
      <w:r w:rsidRPr="00B123FB">
        <w:rPr>
          <w:rFonts w:ascii="Palatino Linotype" w:eastAsia="Palatino Linotype" w:hAnsi="Palatino Linotype" w:cs="Palatino Linotype"/>
          <w:i/>
          <w:color w:val="000000"/>
          <w:sz w:val="24"/>
          <w:szCs w:val="24"/>
        </w:rPr>
        <w:t>Sic)</w:t>
      </w:r>
    </w:p>
    <w:p w:rsidR="00072DA9" w:rsidRPr="00B123FB"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B123FB" w:rsidRDefault="000E16F8" w:rsidP="00071A60">
      <w:pPr>
        <w:spacing w:line="360" w:lineRule="auto"/>
        <w:ind w:firstLine="426"/>
        <w:jc w:val="both"/>
        <w:rPr>
          <w:rFonts w:ascii="Palatino Linotype" w:eastAsia="Palatino Linotype" w:hAnsi="Palatino Linotype" w:cs="Palatino Linotype"/>
          <w:b/>
          <w:sz w:val="24"/>
          <w:szCs w:val="24"/>
        </w:rPr>
      </w:pPr>
      <w:r w:rsidRPr="00B123FB">
        <w:rPr>
          <w:rFonts w:ascii="Palatino Linotype" w:eastAsia="Palatino Linotype" w:hAnsi="Palatino Linotype" w:cs="Palatino Linotype"/>
          <w:b/>
          <w:sz w:val="24"/>
          <w:szCs w:val="24"/>
        </w:rPr>
        <w:t>Modalidad de entrega</w:t>
      </w:r>
      <w:r w:rsidRPr="00B123FB">
        <w:rPr>
          <w:rFonts w:ascii="Palatino Linotype" w:eastAsia="Palatino Linotype" w:hAnsi="Palatino Linotype" w:cs="Palatino Linotype"/>
          <w:sz w:val="24"/>
          <w:szCs w:val="24"/>
        </w:rPr>
        <w:t xml:space="preserve">: a través del </w:t>
      </w:r>
      <w:r w:rsidRPr="00B123FB">
        <w:rPr>
          <w:rFonts w:ascii="Palatino Linotype" w:eastAsia="Palatino Linotype" w:hAnsi="Palatino Linotype" w:cs="Palatino Linotype"/>
          <w:b/>
          <w:sz w:val="24"/>
          <w:szCs w:val="24"/>
        </w:rPr>
        <w:t>SAIMEX.</w:t>
      </w:r>
    </w:p>
    <w:p w:rsidR="00DD74E1" w:rsidRPr="00B123FB"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B123F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123FB">
        <w:rPr>
          <w:rFonts w:ascii="Palatino Linotype" w:eastAsia="Palatino Linotype" w:hAnsi="Palatino Linotype" w:cs="Palatino Linotype"/>
          <w:b/>
          <w:color w:val="000000"/>
          <w:sz w:val="24"/>
          <w:szCs w:val="24"/>
        </w:rPr>
        <w:t>EL SUJETO OBLIGADO</w:t>
      </w:r>
      <w:r w:rsidR="00331433" w:rsidRPr="00B123FB">
        <w:rPr>
          <w:rFonts w:ascii="Palatino Linotype" w:eastAsia="Palatino Linotype" w:hAnsi="Palatino Linotype" w:cs="Palatino Linotype"/>
          <w:color w:val="000000"/>
          <w:sz w:val="24"/>
          <w:szCs w:val="24"/>
        </w:rPr>
        <w:t xml:space="preserve"> no proporcionó respuesta a la</w:t>
      </w:r>
      <w:r w:rsidR="00557D50" w:rsidRPr="00B123FB">
        <w:rPr>
          <w:rFonts w:ascii="Palatino Linotype" w:eastAsia="Palatino Linotype" w:hAnsi="Palatino Linotype" w:cs="Palatino Linotype"/>
          <w:color w:val="000000"/>
          <w:sz w:val="24"/>
          <w:szCs w:val="24"/>
        </w:rPr>
        <w:t>s</w:t>
      </w:r>
      <w:r w:rsidR="00331433" w:rsidRPr="00B123FB">
        <w:rPr>
          <w:rFonts w:ascii="Palatino Linotype" w:eastAsia="Palatino Linotype" w:hAnsi="Palatino Linotype" w:cs="Palatino Linotype"/>
          <w:color w:val="000000"/>
          <w:sz w:val="24"/>
          <w:szCs w:val="24"/>
        </w:rPr>
        <w:t xml:space="preserve"> solicitud</w:t>
      </w:r>
      <w:r w:rsidR="00557D50" w:rsidRPr="00B123FB">
        <w:rPr>
          <w:rFonts w:ascii="Palatino Linotype" w:eastAsia="Palatino Linotype" w:hAnsi="Palatino Linotype" w:cs="Palatino Linotype"/>
          <w:color w:val="000000"/>
          <w:sz w:val="24"/>
          <w:szCs w:val="24"/>
        </w:rPr>
        <w:t>es</w:t>
      </w:r>
      <w:r w:rsidR="00331433" w:rsidRPr="00B123FB">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B123FB">
        <w:rPr>
          <w:rFonts w:ascii="Palatino Linotype" w:eastAsia="Palatino Linotype" w:hAnsi="Palatino Linotype" w:cs="Palatino Linotype"/>
          <w:color w:val="000000"/>
          <w:sz w:val="24"/>
          <w:szCs w:val="24"/>
        </w:rPr>
        <w:t>,</w:t>
      </w:r>
      <w:r w:rsidR="00331433" w:rsidRPr="00B123FB">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B123FB" w:rsidRDefault="00976118" w:rsidP="00CB10C1">
      <w:pPr>
        <w:rPr>
          <w:rFonts w:ascii="Palatino Linotype" w:eastAsia="Palatino Linotype" w:hAnsi="Palatino Linotype" w:cs="Palatino Linotype"/>
          <w:color w:val="000000"/>
          <w:sz w:val="24"/>
          <w:szCs w:val="24"/>
        </w:rPr>
      </w:pPr>
    </w:p>
    <w:p w:rsidR="00705D12" w:rsidRPr="00B123FB"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Ante la falta de respuesta</w:t>
      </w:r>
      <w:r w:rsidRPr="00B123FB">
        <w:rPr>
          <w:rFonts w:ascii="Palatino Linotype" w:eastAsia="Palatino Linotype" w:hAnsi="Palatino Linotype" w:cs="Palatino Linotype"/>
          <w:b/>
          <w:color w:val="000000"/>
          <w:sz w:val="24"/>
          <w:szCs w:val="24"/>
        </w:rPr>
        <w:t xml:space="preserve"> </w:t>
      </w:r>
      <w:r w:rsidR="005C53AF" w:rsidRPr="00B123FB">
        <w:rPr>
          <w:rFonts w:ascii="Palatino Linotype" w:eastAsia="Palatino Linotype" w:hAnsi="Palatino Linotype" w:cs="Palatino Linotype"/>
          <w:color w:val="000000"/>
          <w:sz w:val="24"/>
          <w:szCs w:val="24"/>
        </w:rPr>
        <w:t xml:space="preserve">del </w:t>
      </w:r>
      <w:r w:rsidR="005C53AF" w:rsidRPr="00B123FB">
        <w:rPr>
          <w:rFonts w:ascii="Palatino Linotype" w:eastAsia="Palatino Linotype" w:hAnsi="Palatino Linotype" w:cs="Palatino Linotype"/>
          <w:b/>
          <w:color w:val="000000"/>
          <w:sz w:val="24"/>
          <w:szCs w:val="24"/>
        </w:rPr>
        <w:t>SUJETO OBLIGADO</w:t>
      </w:r>
      <w:r w:rsidR="00C877CB" w:rsidRPr="00B123FB">
        <w:rPr>
          <w:rFonts w:ascii="Palatino Linotype" w:eastAsia="Palatino Linotype" w:hAnsi="Palatino Linotype" w:cs="Palatino Linotype"/>
          <w:color w:val="000000"/>
          <w:sz w:val="24"/>
          <w:szCs w:val="24"/>
        </w:rPr>
        <w:t xml:space="preserve">, </w:t>
      </w:r>
      <w:r w:rsidR="00697B41" w:rsidRPr="00B123FB">
        <w:rPr>
          <w:rFonts w:ascii="Palatino Linotype" w:eastAsia="Palatino Linotype" w:hAnsi="Palatino Linotype" w:cs="Palatino Linotype"/>
          <w:b/>
          <w:color w:val="000000"/>
          <w:sz w:val="24"/>
          <w:szCs w:val="24"/>
        </w:rPr>
        <w:t>EL</w:t>
      </w:r>
      <w:r w:rsidR="005C53AF" w:rsidRPr="00B123FB">
        <w:rPr>
          <w:rFonts w:ascii="Palatino Linotype" w:eastAsia="Palatino Linotype" w:hAnsi="Palatino Linotype" w:cs="Palatino Linotype"/>
          <w:b/>
          <w:color w:val="000000"/>
          <w:sz w:val="24"/>
          <w:szCs w:val="24"/>
        </w:rPr>
        <w:t xml:space="preserve"> RECURRENTE</w:t>
      </w:r>
      <w:r w:rsidR="005C53AF" w:rsidRPr="00B123FB">
        <w:rPr>
          <w:rFonts w:ascii="Palatino Linotype" w:eastAsia="Palatino Linotype" w:hAnsi="Palatino Linotype" w:cs="Palatino Linotype"/>
          <w:color w:val="000000"/>
          <w:sz w:val="24"/>
          <w:szCs w:val="24"/>
        </w:rPr>
        <w:t xml:space="preserve"> interpuso el Recurso de R</w:t>
      </w:r>
      <w:r w:rsidRPr="00B123FB">
        <w:rPr>
          <w:rFonts w:ascii="Palatino Linotype" w:eastAsia="Palatino Linotype" w:hAnsi="Palatino Linotype" w:cs="Palatino Linotype"/>
          <w:color w:val="000000"/>
          <w:sz w:val="24"/>
          <w:szCs w:val="24"/>
        </w:rPr>
        <w:t xml:space="preserve">evisión el </w:t>
      </w:r>
      <w:r w:rsidR="008551AF" w:rsidRPr="00B123FB">
        <w:rPr>
          <w:rFonts w:ascii="Palatino Linotype" w:eastAsia="Palatino Linotype" w:hAnsi="Palatino Linotype" w:cs="Palatino Linotype"/>
          <w:b/>
          <w:color w:val="000000"/>
          <w:sz w:val="24"/>
          <w:szCs w:val="24"/>
        </w:rPr>
        <w:t>dieciocho</w:t>
      </w:r>
      <w:r w:rsidR="00071A60" w:rsidRPr="00B123FB">
        <w:rPr>
          <w:rFonts w:ascii="Palatino Linotype" w:eastAsia="Palatino Linotype" w:hAnsi="Palatino Linotype" w:cs="Palatino Linotype"/>
          <w:b/>
          <w:color w:val="000000"/>
          <w:sz w:val="24"/>
          <w:szCs w:val="24"/>
        </w:rPr>
        <w:t xml:space="preserve"> </w:t>
      </w:r>
      <w:r w:rsidR="00666601" w:rsidRPr="00B123FB">
        <w:rPr>
          <w:rFonts w:ascii="Palatino Linotype" w:eastAsia="Palatino Linotype" w:hAnsi="Palatino Linotype" w:cs="Palatino Linotype"/>
          <w:b/>
          <w:color w:val="000000"/>
          <w:sz w:val="24"/>
          <w:szCs w:val="24"/>
        </w:rPr>
        <w:t xml:space="preserve">de </w:t>
      </w:r>
      <w:r w:rsidR="00DC4F79" w:rsidRPr="00B123FB">
        <w:rPr>
          <w:rFonts w:ascii="Palatino Linotype" w:eastAsia="Palatino Linotype" w:hAnsi="Palatino Linotype" w:cs="Palatino Linotype"/>
          <w:b/>
          <w:color w:val="000000"/>
          <w:sz w:val="24"/>
          <w:szCs w:val="24"/>
        </w:rPr>
        <w:t>abril</w:t>
      </w:r>
      <w:r w:rsidR="00836DD8" w:rsidRPr="00B123FB">
        <w:rPr>
          <w:rFonts w:ascii="Palatino Linotype" w:eastAsia="Palatino Linotype" w:hAnsi="Palatino Linotype" w:cs="Palatino Linotype"/>
          <w:b/>
          <w:color w:val="000000"/>
          <w:sz w:val="24"/>
          <w:szCs w:val="24"/>
        </w:rPr>
        <w:t xml:space="preserve"> </w:t>
      </w:r>
      <w:r w:rsidR="0057229D" w:rsidRPr="00B123FB">
        <w:rPr>
          <w:rFonts w:ascii="Palatino Linotype" w:eastAsia="Palatino Linotype" w:hAnsi="Palatino Linotype" w:cs="Palatino Linotype"/>
          <w:b/>
          <w:color w:val="000000"/>
          <w:sz w:val="24"/>
          <w:szCs w:val="24"/>
        </w:rPr>
        <w:t>de dos mil veintiséis</w:t>
      </w:r>
      <w:r w:rsidR="0020764D"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color w:val="000000"/>
          <w:sz w:val="24"/>
          <w:szCs w:val="24"/>
        </w:rPr>
        <w:t xml:space="preserve">registrado en el </w:t>
      </w:r>
      <w:r w:rsidRPr="00B123FB">
        <w:rPr>
          <w:rFonts w:ascii="Palatino Linotype" w:eastAsia="Palatino Linotype" w:hAnsi="Palatino Linotype" w:cs="Palatino Linotype"/>
          <w:b/>
          <w:color w:val="000000"/>
          <w:sz w:val="24"/>
          <w:szCs w:val="24"/>
        </w:rPr>
        <w:t xml:space="preserve">SAIMEX </w:t>
      </w:r>
      <w:r w:rsidRPr="00B123FB">
        <w:rPr>
          <w:rFonts w:ascii="Palatino Linotype" w:eastAsia="Palatino Linotype" w:hAnsi="Palatino Linotype" w:cs="Palatino Linotype"/>
          <w:color w:val="000000"/>
          <w:sz w:val="24"/>
          <w:szCs w:val="24"/>
        </w:rPr>
        <w:t xml:space="preserve">con </w:t>
      </w:r>
      <w:r w:rsidR="00FB0F99" w:rsidRPr="00B123FB">
        <w:rPr>
          <w:rFonts w:ascii="Palatino Linotype" w:eastAsia="Palatino Linotype" w:hAnsi="Palatino Linotype" w:cs="Palatino Linotype"/>
          <w:color w:val="000000"/>
          <w:sz w:val="24"/>
          <w:szCs w:val="24"/>
        </w:rPr>
        <w:t>el</w:t>
      </w:r>
      <w:r w:rsidR="00557D50" w:rsidRPr="00B123FB">
        <w:rPr>
          <w:rFonts w:ascii="Palatino Linotype" w:eastAsia="Palatino Linotype" w:hAnsi="Palatino Linotype" w:cs="Palatino Linotype"/>
          <w:color w:val="000000"/>
          <w:sz w:val="24"/>
          <w:szCs w:val="24"/>
        </w:rPr>
        <w:t xml:space="preserve"> </w:t>
      </w:r>
      <w:r w:rsidRPr="00B123FB">
        <w:rPr>
          <w:rFonts w:ascii="Palatino Linotype" w:eastAsia="Palatino Linotype" w:hAnsi="Palatino Linotype" w:cs="Palatino Linotype"/>
          <w:color w:val="000000"/>
          <w:sz w:val="24"/>
          <w:szCs w:val="24"/>
        </w:rPr>
        <w:t xml:space="preserve">número de expediente </w:t>
      </w:r>
      <w:r w:rsidR="00EC6B4C" w:rsidRPr="00B123FB">
        <w:rPr>
          <w:rFonts w:ascii="Palatino Linotype" w:eastAsia="Palatino Linotype" w:hAnsi="Palatino Linotype" w:cs="Palatino Linotype"/>
          <w:b/>
          <w:sz w:val="24"/>
          <w:szCs w:val="24"/>
        </w:rPr>
        <w:t>4068</w:t>
      </w:r>
      <w:r w:rsidR="002A34A1" w:rsidRPr="00B123FB">
        <w:rPr>
          <w:rFonts w:ascii="Palatino Linotype" w:eastAsia="Palatino Linotype" w:hAnsi="Palatino Linotype" w:cs="Palatino Linotype"/>
          <w:b/>
          <w:sz w:val="24"/>
          <w:szCs w:val="24"/>
        </w:rPr>
        <w:t>/INFOEM/IP/RR/2026</w:t>
      </w:r>
      <w:r w:rsidR="00F569B3" w:rsidRPr="00B123FB">
        <w:rPr>
          <w:rFonts w:ascii="Palatino Linotype" w:eastAsia="Palatino Linotype" w:hAnsi="Palatino Linotype" w:cs="Palatino Linotype"/>
          <w:color w:val="000000"/>
          <w:sz w:val="24"/>
          <w:szCs w:val="24"/>
        </w:rPr>
        <w:t>,</w:t>
      </w:r>
      <w:r w:rsidR="00F569B3" w:rsidRPr="00B123FB">
        <w:rPr>
          <w:rFonts w:ascii="Palatino Linotype" w:eastAsia="Palatino Linotype" w:hAnsi="Palatino Linotype" w:cs="Palatino Linotype"/>
          <w:b/>
          <w:color w:val="000000"/>
          <w:sz w:val="24"/>
          <w:szCs w:val="24"/>
        </w:rPr>
        <w:t xml:space="preserve"> </w:t>
      </w:r>
      <w:r w:rsidR="00B2326D" w:rsidRPr="00B123FB">
        <w:rPr>
          <w:rFonts w:ascii="Palatino Linotype" w:eastAsia="Palatino Linotype" w:hAnsi="Palatino Linotype" w:cs="Palatino Linotype"/>
          <w:color w:val="000000"/>
          <w:sz w:val="24"/>
          <w:szCs w:val="24"/>
        </w:rPr>
        <w:t>en el</w:t>
      </w:r>
      <w:r w:rsidR="00557D50" w:rsidRPr="00B123FB">
        <w:rPr>
          <w:rFonts w:ascii="Palatino Linotype" w:eastAsia="Palatino Linotype" w:hAnsi="Palatino Linotype" w:cs="Palatino Linotype"/>
          <w:color w:val="000000"/>
          <w:sz w:val="24"/>
          <w:szCs w:val="24"/>
        </w:rPr>
        <w:t xml:space="preserve"> cual aduce, la</w:t>
      </w:r>
      <w:r w:rsidRPr="00B123FB">
        <w:rPr>
          <w:rFonts w:ascii="Palatino Linotype" w:eastAsia="Palatino Linotype" w:hAnsi="Palatino Linotype" w:cs="Palatino Linotype"/>
          <w:color w:val="000000"/>
          <w:sz w:val="24"/>
          <w:szCs w:val="24"/>
        </w:rPr>
        <w:t>s siguientes manifestaciones:</w:t>
      </w:r>
    </w:p>
    <w:p w:rsidR="005C53AF" w:rsidRPr="00B123FB"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B123FB"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B123FB">
        <w:rPr>
          <w:rFonts w:ascii="Palatino Linotype" w:eastAsia="Palatino Linotype" w:hAnsi="Palatino Linotype" w:cs="Palatino Linotype"/>
          <w:b/>
          <w:sz w:val="24"/>
          <w:szCs w:val="24"/>
        </w:rPr>
        <w:t xml:space="preserve">Acto Impugnado: </w:t>
      </w:r>
    </w:p>
    <w:p w:rsidR="00C877CB" w:rsidRPr="00B123FB" w:rsidRDefault="00331433" w:rsidP="006B375B">
      <w:pPr>
        <w:ind w:left="633"/>
        <w:jc w:val="both"/>
        <w:rPr>
          <w:rFonts w:ascii="Palatino Linotype" w:eastAsia="Times New Roman" w:hAnsi="Palatino Linotype" w:cs="Times New Roman"/>
          <w:i/>
          <w:sz w:val="24"/>
          <w:szCs w:val="24"/>
          <w:lang w:val="es-MX"/>
        </w:rPr>
      </w:pPr>
      <w:r w:rsidRPr="00B123FB">
        <w:rPr>
          <w:rFonts w:ascii="Palatino Linotype" w:eastAsia="Palatino Linotype" w:hAnsi="Palatino Linotype" w:cs="Palatino Linotype"/>
          <w:i/>
          <w:color w:val="000000"/>
          <w:sz w:val="24"/>
          <w:szCs w:val="24"/>
        </w:rPr>
        <w:t>“</w:t>
      </w:r>
      <w:r w:rsidR="00EC6B4C" w:rsidRPr="00B123FB">
        <w:rPr>
          <w:rFonts w:ascii="Palatino Linotype" w:hAnsi="Palatino Linotype"/>
          <w:i/>
          <w:color w:val="000000"/>
          <w:sz w:val="24"/>
          <w:szCs w:val="24"/>
        </w:rPr>
        <w:t xml:space="preserve">Solicito se informe y proporcione copia digital de todos los expedientes administrativos relacionados con inspecciones, verificaciones, multas, clausuras, suspensiones de obra o demoliciones realizadas por la Dirección de Desarrollo Urbano del H. Ayuntamiento de Tepotzotlán durante el periodo comprendido del 1 de enero de 2024 a la fecha. Respecto de cada procedimiento administrativo de inspección o verificación, solicito copia digital de los documentos que integran el expediente correspondiente, incluyendo de manera enunciativa mas no limitativa: Orden de inspección o documento que autoriza la visita de verificación. Acta de inspección o acta circunstanciada levantada por el personal de Desarrollo Urbano. Fotografías, croquis o documentos técnicos elaborados durante la inspección. Oficios de requerimiento, notificaciones o citatorios emitidos al particular. Resolución administrativa emitida por la autoridad municipal. Documento mediante el cual se haya determinado la imposición de multa, clausura, suspensión de obra o demolición. Recibos de pago de multas o sanciones administrativas, en su caso. Documentos que acrediten el cumplimiento o levantamiento de la </w:t>
      </w:r>
      <w:r w:rsidR="00EC6B4C" w:rsidRPr="00B123FB">
        <w:rPr>
          <w:rFonts w:ascii="Palatino Linotype" w:hAnsi="Palatino Linotype"/>
          <w:i/>
          <w:color w:val="000000"/>
          <w:sz w:val="24"/>
          <w:szCs w:val="24"/>
        </w:rPr>
        <w:lastRenderedPageBreak/>
        <w:t>sanción. Asimismo, solicito se informe qué servidores públicos adscritos a la Dirección de Desarrollo Urbano participaron en dichas inspecciones o procedimientos administrativos, indicando respecto de cada uno: Nombre completo del servidor público. Cargo o puesto que desempeña dentro de la Dirección de Desarrollo Urbano. Área administrativa de adscripción. Funciones que desempeña dentro del procedimiento de inspección o verificación. Documento administrativo que le otorga facultades para realizar inspecciones o levantar actas administrativas. Fecha de designación en el cargo. Asimismo, solicito copia digital de las credenciales institucionales, gafetes o documentos de identificación oficial que acrediten a los inspectores o verificadores adscritos a la Dirección de Desarrollo Urbano, así como la documentación que acredite su capacitación o certificación para realizar funciones de inspección. La búsqueda de la información deberá realizarse en todos los archivos físicos y electrónicos, expedientes administrativos, registros de inspección, bases de datos institucionales, sistemas informáticos y cualquier otro registro documental de las unidades administrativas competentes. En caso de que el volumen de la información exceda la capacidad de carga del sistema, solicito que la misma sea proporcionada mediante ligas electrónicas de acceso o descarga, repositorios digitales o cualquier medio electrónico que permita consultar y descargar íntegramente los documentos solicitados. En caso de que alguna información sea declarada inexistente, solicito se remita el acta del Comité de Transparencia que formalice dicha inexistencia, así como la descripción de las áreas administrativas en las que se realizó la búsqueda exhaustiva</w:t>
      </w:r>
      <w:r w:rsidR="008551AF" w:rsidRPr="00B123FB">
        <w:rPr>
          <w:rFonts w:ascii="Palatino Linotype" w:hAnsi="Palatino Linotype"/>
          <w:i/>
          <w:color w:val="000000"/>
          <w:sz w:val="24"/>
          <w:szCs w:val="24"/>
        </w:rPr>
        <w:t>.</w:t>
      </w:r>
      <w:r w:rsidR="0004750F" w:rsidRPr="00B123FB">
        <w:rPr>
          <w:rFonts w:ascii="Palatino Linotype" w:hAnsi="Palatino Linotype"/>
          <w:i/>
          <w:color w:val="000000"/>
          <w:sz w:val="24"/>
          <w:szCs w:val="24"/>
        </w:rPr>
        <w:t>”</w:t>
      </w:r>
      <w:r w:rsidR="00071A60" w:rsidRPr="00B123FB">
        <w:rPr>
          <w:rFonts w:ascii="Palatino Linotype" w:hAnsi="Palatino Linotype"/>
          <w:i/>
          <w:color w:val="000000"/>
          <w:sz w:val="24"/>
          <w:szCs w:val="24"/>
        </w:rPr>
        <w:t xml:space="preserve"> </w:t>
      </w:r>
      <w:r w:rsidR="009D2402" w:rsidRPr="00B123FB">
        <w:rPr>
          <w:rFonts w:ascii="Palatino Linotype" w:hAnsi="Palatino Linotype"/>
          <w:i/>
          <w:color w:val="000000"/>
          <w:sz w:val="24"/>
          <w:szCs w:val="24"/>
        </w:rPr>
        <w:t>(</w:t>
      </w:r>
      <w:r w:rsidRPr="00B123FB">
        <w:rPr>
          <w:rFonts w:ascii="Palatino Linotype" w:eastAsia="Palatino Linotype" w:hAnsi="Palatino Linotype" w:cs="Palatino Linotype"/>
          <w:i/>
          <w:color w:val="000000"/>
          <w:sz w:val="24"/>
          <w:szCs w:val="24"/>
        </w:rPr>
        <w:t>Sic).</w:t>
      </w:r>
    </w:p>
    <w:p w:rsidR="00822CF0" w:rsidRPr="00B123FB" w:rsidRDefault="00822CF0" w:rsidP="00822CF0">
      <w:pPr>
        <w:spacing w:after="0"/>
        <w:jc w:val="both"/>
        <w:rPr>
          <w:rFonts w:ascii="Palatino Linotype" w:eastAsia="Palatino Linotype" w:hAnsi="Palatino Linotype" w:cs="Palatino Linotype"/>
          <w:i/>
          <w:color w:val="000000"/>
          <w:sz w:val="24"/>
          <w:szCs w:val="24"/>
        </w:rPr>
      </w:pPr>
    </w:p>
    <w:p w:rsidR="00705D12" w:rsidRPr="00B123FB"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b/>
          <w:color w:val="000000"/>
          <w:sz w:val="24"/>
          <w:szCs w:val="24"/>
        </w:rPr>
        <w:t>Razones o Motivos de Inconformidad</w:t>
      </w:r>
      <w:r w:rsidRPr="00B123FB">
        <w:rPr>
          <w:rFonts w:ascii="Palatino Linotype" w:eastAsia="Palatino Linotype" w:hAnsi="Palatino Linotype" w:cs="Palatino Linotype"/>
          <w:color w:val="000000"/>
          <w:sz w:val="24"/>
          <w:szCs w:val="24"/>
        </w:rPr>
        <w:t xml:space="preserve">: </w:t>
      </w:r>
    </w:p>
    <w:p w:rsidR="00C70C83" w:rsidRPr="00B123FB" w:rsidRDefault="00C70C83" w:rsidP="00C70C83">
      <w:pPr>
        <w:pStyle w:val="Prrafodelista"/>
        <w:ind w:left="720"/>
        <w:jc w:val="both"/>
        <w:rPr>
          <w:rFonts w:ascii="Palatino Linotype" w:hAnsi="Palatino Linotype"/>
          <w:i/>
          <w:lang w:val="es-MX"/>
        </w:rPr>
      </w:pPr>
      <w:r w:rsidRPr="00B123FB">
        <w:rPr>
          <w:rFonts w:ascii="Palatino Linotype" w:eastAsia="Palatino Linotype" w:hAnsi="Palatino Linotype" w:cs="Palatino Linotype"/>
          <w:i/>
          <w:color w:val="000000"/>
        </w:rPr>
        <w:t>“</w:t>
      </w:r>
      <w:r w:rsidR="00EC6B4C" w:rsidRPr="00B123FB">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008628D6" w:rsidRPr="00B123FB">
        <w:rPr>
          <w:rFonts w:ascii="Palatino Linotype" w:hAnsi="Palatino Linotype"/>
          <w:i/>
          <w:color w:val="000000"/>
        </w:rPr>
        <w:t>.</w:t>
      </w:r>
      <w:r w:rsidRPr="00B123FB">
        <w:rPr>
          <w:rFonts w:ascii="Palatino Linotype" w:hAnsi="Palatino Linotype"/>
          <w:i/>
          <w:color w:val="000000"/>
        </w:rPr>
        <w:t>” (</w:t>
      </w:r>
      <w:r w:rsidRPr="00B123FB">
        <w:rPr>
          <w:rFonts w:ascii="Palatino Linotype" w:eastAsia="Palatino Linotype" w:hAnsi="Palatino Linotype" w:cs="Palatino Linotype"/>
          <w:i/>
          <w:color w:val="000000"/>
        </w:rPr>
        <w:t>Sic).</w:t>
      </w:r>
    </w:p>
    <w:p w:rsidR="00175A3C" w:rsidRPr="00B123FB"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lastRenderedPageBreak/>
        <w:t>Medio de impugnación que le fue turnado por me</w:t>
      </w:r>
      <w:r w:rsidR="00557D50" w:rsidRPr="00B123FB">
        <w:rPr>
          <w:rFonts w:ascii="Palatino Linotype" w:eastAsia="Palatino Linotype" w:hAnsi="Palatino Linotype" w:cs="Palatino Linotype"/>
          <w:color w:val="000000"/>
          <w:sz w:val="24"/>
          <w:szCs w:val="24"/>
        </w:rPr>
        <w:t>d</w:t>
      </w:r>
      <w:r w:rsidR="00FE5D54" w:rsidRPr="00B123FB">
        <w:rPr>
          <w:rFonts w:ascii="Palatino Linotype" w:eastAsia="Palatino Linotype" w:hAnsi="Palatino Linotype" w:cs="Palatino Linotype"/>
          <w:color w:val="000000"/>
          <w:sz w:val="24"/>
          <w:szCs w:val="24"/>
        </w:rPr>
        <w:t>io del sistema electrónico a la Comisionada</w:t>
      </w:r>
      <w:r w:rsidRPr="00B123FB">
        <w:rPr>
          <w:rFonts w:ascii="Palatino Linotype" w:eastAsia="Palatino Linotype" w:hAnsi="Palatino Linotype" w:cs="Palatino Linotype"/>
          <w:color w:val="000000"/>
          <w:sz w:val="24"/>
          <w:szCs w:val="24"/>
        </w:rPr>
        <w:t xml:space="preserve"> </w:t>
      </w:r>
      <w:r w:rsidR="00FE5D54" w:rsidRPr="00B123FB">
        <w:rPr>
          <w:rFonts w:ascii="Palatino Linotype" w:eastAsia="Palatino Linotype" w:hAnsi="Palatino Linotype" w:cs="Palatino Linotype"/>
          <w:color w:val="000000"/>
          <w:sz w:val="24"/>
          <w:szCs w:val="24"/>
        </w:rPr>
        <w:t>María del Rosario Mejía Ayala</w:t>
      </w:r>
      <w:r w:rsidR="005C2871"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en términos del arábigo 185</w:t>
      </w:r>
      <w:r w:rsidR="005C2871"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fracción I</w:t>
      </w:r>
      <w:r w:rsidR="005C2871"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B123FB">
        <w:rPr>
          <w:rFonts w:ascii="Palatino Linotype" w:eastAsia="Palatino Linotype" w:hAnsi="Palatino Linotype" w:cs="Palatino Linotype"/>
          <w:color w:val="000000"/>
          <w:sz w:val="24"/>
          <w:szCs w:val="24"/>
        </w:rPr>
        <w:t>recayó el</w:t>
      </w:r>
      <w:r w:rsidRPr="00B123FB">
        <w:rPr>
          <w:rFonts w:ascii="Palatino Linotype" w:eastAsia="Palatino Linotype" w:hAnsi="Palatino Linotype" w:cs="Palatino Linotype"/>
          <w:color w:val="000000"/>
          <w:sz w:val="24"/>
          <w:szCs w:val="24"/>
        </w:rPr>
        <w:t xml:space="preserve"> acuerdo de admisión de fecha</w:t>
      </w:r>
      <w:r w:rsidR="00546FA7" w:rsidRPr="00B123FB">
        <w:rPr>
          <w:rFonts w:ascii="Palatino Linotype" w:eastAsia="Palatino Linotype" w:hAnsi="Palatino Linotype" w:cs="Palatino Linotype"/>
          <w:color w:val="000000"/>
          <w:sz w:val="24"/>
          <w:szCs w:val="24"/>
        </w:rPr>
        <w:t xml:space="preserve"> </w:t>
      </w:r>
      <w:r w:rsidR="00EC6B4C" w:rsidRPr="00B123FB">
        <w:rPr>
          <w:rFonts w:ascii="Palatino Linotype" w:eastAsia="Palatino Linotype" w:hAnsi="Palatino Linotype" w:cs="Palatino Linotype"/>
          <w:b/>
          <w:color w:val="000000"/>
          <w:sz w:val="24"/>
          <w:szCs w:val="24"/>
        </w:rPr>
        <w:t>veinte</w:t>
      </w:r>
      <w:r w:rsidR="0044079F" w:rsidRPr="00B123FB">
        <w:rPr>
          <w:rFonts w:ascii="Palatino Linotype" w:eastAsia="Palatino Linotype" w:hAnsi="Palatino Linotype" w:cs="Palatino Linotype"/>
          <w:b/>
          <w:color w:val="000000"/>
          <w:sz w:val="24"/>
          <w:szCs w:val="24"/>
        </w:rPr>
        <w:t xml:space="preserve"> </w:t>
      </w:r>
      <w:r w:rsidR="00A3780B" w:rsidRPr="00B123FB">
        <w:rPr>
          <w:rFonts w:ascii="Palatino Linotype" w:eastAsia="Palatino Linotype" w:hAnsi="Palatino Linotype" w:cs="Palatino Linotype"/>
          <w:b/>
          <w:color w:val="000000"/>
          <w:sz w:val="24"/>
          <w:szCs w:val="24"/>
        </w:rPr>
        <w:t xml:space="preserve">de </w:t>
      </w:r>
      <w:r w:rsidR="009A1127" w:rsidRPr="00B123FB">
        <w:rPr>
          <w:rFonts w:ascii="Palatino Linotype" w:eastAsia="Palatino Linotype" w:hAnsi="Palatino Linotype" w:cs="Palatino Linotype"/>
          <w:b/>
          <w:color w:val="000000"/>
          <w:sz w:val="24"/>
          <w:szCs w:val="24"/>
        </w:rPr>
        <w:t>abril</w:t>
      </w:r>
      <w:r w:rsidR="002A34A1" w:rsidRPr="00B123FB">
        <w:rPr>
          <w:rFonts w:ascii="Palatino Linotype" w:eastAsia="Palatino Linotype" w:hAnsi="Palatino Linotype" w:cs="Palatino Linotype"/>
          <w:b/>
          <w:color w:val="000000"/>
          <w:sz w:val="24"/>
          <w:szCs w:val="24"/>
        </w:rPr>
        <w:t xml:space="preserve"> de dos mil veintiséis</w:t>
      </w:r>
      <w:r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sz w:val="24"/>
          <w:szCs w:val="24"/>
        </w:rPr>
        <w:t>determinando</w:t>
      </w:r>
      <w:r w:rsidRPr="00B123FB">
        <w:rPr>
          <w:rFonts w:ascii="Palatino Linotype" w:eastAsia="Palatino Linotype" w:hAnsi="Palatino Linotype" w:cs="Palatino Linotype"/>
          <w:color w:val="000000"/>
          <w:sz w:val="24"/>
          <w:szCs w:val="24"/>
        </w:rPr>
        <w:t xml:space="preserve"> un plazo de siete días para que las partes </w:t>
      </w:r>
      <w:r w:rsidRPr="00B123FB">
        <w:rPr>
          <w:rFonts w:ascii="Palatino Linotype" w:eastAsia="Palatino Linotype" w:hAnsi="Palatino Linotype" w:cs="Palatino Linotype"/>
          <w:sz w:val="24"/>
          <w:szCs w:val="24"/>
        </w:rPr>
        <w:t>manifestar</w:t>
      </w:r>
      <w:r w:rsidR="005C53AF" w:rsidRPr="00B123FB">
        <w:rPr>
          <w:rFonts w:ascii="Palatino Linotype" w:eastAsia="Palatino Linotype" w:hAnsi="Palatino Linotype" w:cs="Palatino Linotype"/>
          <w:sz w:val="24"/>
          <w:szCs w:val="24"/>
        </w:rPr>
        <w:t xml:space="preserve">an </w:t>
      </w:r>
      <w:r w:rsidRPr="00B123FB">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B123FB"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B123FB"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123FB">
        <w:rPr>
          <w:rFonts w:ascii="Palatino Linotype" w:eastAsia="Palatino Linotype" w:hAnsi="Palatino Linotype" w:cs="Palatino Linotype"/>
          <w:b/>
          <w:color w:val="000000" w:themeColor="text1"/>
          <w:sz w:val="24"/>
          <w:szCs w:val="24"/>
        </w:rPr>
        <w:t>EL SUJETO OBLIGADO</w:t>
      </w:r>
      <w:r w:rsidR="00331433" w:rsidRPr="00B123FB">
        <w:rPr>
          <w:rFonts w:ascii="Palatino Linotype" w:eastAsia="Palatino Linotype" w:hAnsi="Palatino Linotype" w:cs="Palatino Linotype"/>
          <w:color w:val="000000" w:themeColor="text1"/>
          <w:sz w:val="24"/>
          <w:szCs w:val="24"/>
        </w:rPr>
        <w:t xml:space="preserve"> fue omiso en rendir el </w:t>
      </w:r>
      <w:r w:rsidR="00A61C28" w:rsidRPr="00B123FB">
        <w:rPr>
          <w:rFonts w:ascii="Palatino Linotype" w:eastAsia="Palatino Linotype" w:hAnsi="Palatino Linotype" w:cs="Palatino Linotype"/>
          <w:color w:val="000000" w:themeColor="text1"/>
          <w:sz w:val="24"/>
          <w:szCs w:val="24"/>
        </w:rPr>
        <w:t xml:space="preserve">Informe Justificado; </w:t>
      </w:r>
      <w:r w:rsidR="00B6730E" w:rsidRPr="00B123FB">
        <w:rPr>
          <w:rFonts w:ascii="Palatino Linotype" w:eastAsia="Palatino Linotype" w:hAnsi="Palatino Linotype" w:cs="Palatino Linotype"/>
          <w:color w:val="000000" w:themeColor="text1"/>
          <w:sz w:val="24"/>
          <w:szCs w:val="24"/>
        </w:rPr>
        <w:t>a su vez,</w:t>
      </w:r>
      <w:r w:rsidR="00A61C28" w:rsidRPr="00B123FB">
        <w:rPr>
          <w:rFonts w:ascii="Palatino Linotype" w:eastAsia="Palatino Linotype" w:hAnsi="Palatino Linotype" w:cs="Palatino Linotype"/>
          <w:color w:val="000000" w:themeColor="text1"/>
          <w:sz w:val="24"/>
          <w:szCs w:val="24"/>
        </w:rPr>
        <w:t xml:space="preserve"> </w:t>
      </w:r>
      <w:r w:rsidR="00B6730E" w:rsidRPr="00B123FB">
        <w:rPr>
          <w:rFonts w:ascii="Palatino Linotype" w:eastAsia="Palatino Linotype" w:hAnsi="Palatino Linotype" w:cs="Palatino Linotype"/>
          <w:b/>
          <w:color w:val="000000" w:themeColor="text1"/>
          <w:sz w:val="24"/>
          <w:szCs w:val="24"/>
        </w:rPr>
        <w:t>EL</w:t>
      </w:r>
      <w:r w:rsidRPr="00B123FB">
        <w:rPr>
          <w:rFonts w:ascii="Palatino Linotype" w:eastAsia="Palatino Linotype" w:hAnsi="Palatino Linotype" w:cs="Palatino Linotype"/>
          <w:b/>
          <w:color w:val="000000" w:themeColor="text1"/>
          <w:sz w:val="24"/>
          <w:szCs w:val="24"/>
        </w:rPr>
        <w:t xml:space="preserve"> RECURRENTE</w:t>
      </w:r>
      <w:r w:rsidR="00331433" w:rsidRPr="00B123FB">
        <w:rPr>
          <w:rFonts w:ascii="Palatino Linotype" w:eastAsia="Palatino Linotype" w:hAnsi="Palatino Linotype" w:cs="Palatino Linotype"/>
          <w:color w:val="000000" w:themeColor="text1"/>
          <w:sz w:val="24"/>
          <w:szCs w:val="24"/>
        </w:rPr>
        <w:t xml:space="preserve"> </w:t>
      </w:r>
      <w:r w:rsidR="00476EA9" w:rsidRPr="00B123FB">
        <w:rPr>
          <w:rFonts w:ascii="Palatino Linotype" w:eastAsia="Palatino Linotype" w:hAnsi="Palatino Linotype" w:cs="Palatino Linotype"/>
          <w:color w:val="000000" w:themeColor="text1"/>
          <w:sz w:val="24"/>
          <w:szCs w:val="24"/>
        </w:rPr>
        <w:t>no realizó manifestaciones.</w:t>
      </w:r>
    </w:p>
    <w:p w:rsidR="00476EA9" w:rsidRPr="00B123FB"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B123F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Ahora bien, e</w:t>
      </w:r>
      <w:r w:rsidR="00331433" w:rsidRPr="00B123FB">
        <w:rPr>
          <w:rFonts w:ascii="Palatino Linotype" w:eastAsia="Palatino Linotype" w:hAnsi="Palatino Linotype" w:cs="Palatino Linotype"/>
          <w:color w:val="000000"/>
          <w:sz w:val="24"/>
          <w:szCs w:val="24"/>
        </w:rPr>
        <w:t>n términos del artículo 185</w:t>
      </w:r>
      <w:r w:rsidR="005C2871" w:rsidRPr="00B123FB">
        <w:rPr>
          <w:rFonts w:ascii="Palatino Linotype" w:eastAsia="Palatino Linotype" w:hAnsi="Palatino Linotype" w:cs="Palatino Linotype"/>
          <w:color w:val="000000"/>
          <w:sz w:val="24"/>
          <w:szCs w:val="24"/>
        </w:rPr>
        <w:t>,</w:t>
      </w:r>
      <w:r w:rsidR="00331433" w:rsidRPr="00B123FB">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B123FB">
        <w:rPr>
          <w:rFonts w:ascii="Palatino Linotype" w:eastAsia="Palatino Linotype" w:hAnsi="Palatino Linotype" w:cs="Palatino Linotype"/>
          <w:color w:val="000000"/>
          <w:sz w:val="24"/>
          <w:szCs w:val="24"/>
        </w:rPr>
        <w:t>el</w:t>
      </w:r>
      <w:r w:rsidRPr="00B123FB">
        <w:rPr>
          <w:rFonts w:ascii="Palatino Linotype" w:eastAsia="Palatino Linotype" w:hAnsi="Palatino Linotype" w:cs="Palatino Linotype"/>
          <w:b/>
          <w:color w:val="000000"/>
          <w:sz w:val="24"/>
          <w:szCs w:val="24"/>
        </w:rPr>
        <w:t xml:space="preserve"> </w:t>
      </w:r>
      <w:r w:rsidR="00C110BE" w:rsidRPr="00B123FB">
        <w:rPr>
          <w:rFonts w:ascii="Palatino Linotype" w:eastAsia="Palatino Linotype" w:hAnsi="Palatino Linotype" w:cs="Palatino Linotype"/>
          <w:b/>
          <w:color w:val="000000"/>
          <w:sz w:val="24"/>
          <w:szCs w:val="24"/>
        </w:rPr>
        <w:t>seis</w:t>
      </w:r>
      <w:r w:rsidR="0004750F" w:rsidRPr="00B123FB">
        <w:rPr>
          <w:rFonts w:ascii="Palatino Linotype" w:eastAsia="Palatino Linotype" w:hAnsi="Palatino Linotype" w:cs="Palatino Linotype"/>
          <w:b/>
          <w:color w:val="000000"/>
          <w:sz w:val="24"/>
          <w:szCs w:val="24"/>
        </w:rPr>
        <w:t xml:space="preserve"> </w:t>
      </w:r>
      <w:r w:rsidR="00476EA9" w:rsidRPr="00B123FB">
        <w:rPr>
          <w:rFonts w:ascii="Palatino Linotype" w:eastAsia="Palatino Linotype" w:hAnsi="Palatino Linotype" w:cs="Palatino Linotype"/>
          <w:b/>
          <w:color w:val="000000"/>
          <w:sz w:val="24"/>
          <w:szCs w:val="24"/>
        </w:rPr>
        <w:t>de mayo</w:t>
      </w:r>
      <w:r w:rsidR="00F17233" w:rsidRPr="00B123FB">
        <w:rPr>
          <w:rFonts w:ascii="Palatino Linotype" w:eastAsia="Palatino Linotype" w:hAnsi="Palatino Linotype" w:cs="Palatino Linotype"/>
          <w:b/>
          <w:color w:val="000000"/>
          <w:sz w:val="24"/>
          <w:szCs w:val="24"/>
        </w:rPr>
        <w:t xml:space="preserve"> </w:t>
      </w:r>
      <w:r w:rsidR="004C0FD5" w:rsidRPr="00B123FB">
        <w:rPr>
          <w:rFonts w:ascii="Palatino Linotype" w:eastAsia="Palatino Linotype" w:hAnsi="Palatino Linotype" w:cs="Palatino Linotype"/>
          <w:b/>
          <w:color w:val="000000"/>
          <w:sz w:val="24"/>
          <w:szCs w:val="24"/>
        </w:rPr>
        <w:t>de dos mil veintiséis</w:t>
      </w:r>
      <w:r w:rsidR="005C2871" w:rsidRPr="00B123FB">
        <w:rPr>
          <w:rFonts w:ascii="Palatino Linotype" w:eastAsia="Palatino Linotype" w:hAnsi="Palatino Linotype" w:cs="Palatino Linotype"/>
          <w:b/>
          <w:color w:val="000000"/>
          <w:sz w:val="24"/>
          <w:szCs w:val="24"/>
        </w:rPr>
        <w:t>,</w:t>
      </w:r>
      <w:r w:rsidR="00331433" w:rsidRPr="00B123FB">
        <w:rPr>
          <w:rFonts w:ascii="Palatino Linotype" w:eastAsia="Palatino Linotype" w:hAnsi="Palatino Linotype" w:cs="Palatino Linotype"/>
          <w:b/>
          <w:color w:val="000000"/>
          <w:sz w:val="24"/>
          <w:szCs w:val="24"/>
        </w:rPr>
        <w:t xml:space="preserve"> </w:t>
      </w:r>
      <w:r w:rsidR="00331433" w:rsidRPr="00B123FB">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B123FB" w:rsidRDefault="00705D12">
      <w:pPr>
        <w:spacing w:after="0" w:line="360" w:lineRule="auto"/>
        <w:jc w:val="center"/>
        <w:rPr>
          <w:rFonts w:ascii="Palatino Linotype" w:eastAsia="Palatino Linotype" w:hAnsi="Palatino Linotype" w:cs="Palatino Linotype"/>
          <w:b/>
          <w:sz w:val="24"/>
          <w:szCs w:val="24"/>
        </w:rPr>
      </w:pPr>
    </w:p>
    <w:p w:rsidR="00705D12" w:rsidRPr="00B123FB" w:rsidRDefault="00331433">
      <w:pPr>
        <w:spacing w:after="0" w:line="360" w:lineRule="auto"/>
        <w:jc w:val="center"/>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 xml:space="preserve">C O N S I D E R A N D O </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PRIMERO. De la competencia</w:t>
      </w:r>
      <w:r w:rsidRPr="00B123FB">
        <w:rPr>
          <w:rFonts w:ascii="Palatino Linotype" w:eastAsia="Palatino Linotype" w:hAnsi="Palatino Linotype" w:cs="Palatino Linotype"/>
          <w:sz w:val="24"/>
          <w:szCs w:val="24"/>
        </w:rPr>
        <w:t>.</w:t>
      </w: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w:t>
      </w:r>
      <w:r w:rsidRPr="00B123FB">
        <w:rPr>
          <w:rFonts w:ascii="Palatino Linotype" w:eastAsia="Palatino Linotype" w:hAnsi="Palatino Linotype" w:cs="Palatino Linotype"/>
          <w:color w:val="000000"/>
          <w:sz w:val="24"/>
          <w:szCs w:val="24"/>
        </w:rPr>
        <w:lastRenderedPageBreak/>
        <w:t>Estado de México y Municipios; 6, 9 fracciones I y XXIII, y 11 del Reglamento Interior del Instituto de Transparencia, Acceso a la Información Pública y Protección de Datos Personales del Estado de México y Municipios.</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SEGUNDO. De la Oportunidad y Procedencia del Recurso de Revisión</w:t>
      </w:r>
      <w:r w:rsidRPr="00B123FB">
        <w:rPr>
          <w:rFonts w:ascii="Palatino Linotype" w:eastAsia="Palatino Linotype" w:hAnsi="Palatino Linotype" w:cs="Palatino Linotype"/>
          <w:sz w:val="24"/>
          <w:szCs w:val="24"/>
        </w:rPr>
        <w:t>.</w:t>
      </w: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123FB">
        <w:rPr>
          <w:rFonts w:ascii="Palatino Linotype" w:eastAsia="Palatino Linotype" w:hAnsi="Palatino Linotype" w:cs="Palatino Linotype"/>
          <w:color w:val="000000"/>
          <w:sz w:val="24"/>
          <w:szCs w:val="24"/>
        </w:rPr>
        <w:t>El artículo 178</w:t>
      </w:r>
      <w:r w:rsidR="00A7643A"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B123FB">
        <w:rPr>
          <w:rFonts w:ascii="Palatino Linotype" w:eastAsia="Palatino Linotype" w:hAnsi="Palatino Linotype" w:cs="Palatino Linotype"/>
          <w:color w:val="000000"/>
          <w:sz w:val="24"/>
          <w:szCs w:val="24"/>
        </w:rPr>
        <w:t>el</w:t>
      </w:r>
      <w:r w:rsidR="005C53AF" w:rsidRPr="00B123FB">
        <w:rPr>
          <w:rFonts w:ascii="Palatino Linotype" w:eastAsia="Palatino Linotype" w:hAnsi="Palatino Linotype" w:cs="Palatino Linotype"/>
          <w:b/>
          <w:color w:val="000000"/>
          <w:sz w:val="24"/>
          <w:szCs w:val="24"/>
        </w:rPr>
        <w:t xml:space="preserve"> SUJETO OBLIGADO</w:t>
      </w:r>
      <w:r w:rsidRPr="00B123FB">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B123FB">
        <w:rPr>
          <w:rFonts w:ascii="Palatino Linotype" w:eastAsia="Palatino Linotype" w:hAnsi="Palatino Linotype" w:cs="Palatino Linotype"/>
          <w:color w:val="000000"/>
          <w:sz w:val="24"/>
          <w:szCs w:val="24"/>
        </w:rPr>
        <w:t>ación pública, el recurso podrá</w:t>
      </w:r>
      <w:r w:rsidRPr="00B123FB">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El artículo 179</w:t>
      </w:r>
      <w:r w:rsidR="00A7643A"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fracción VII</w:t>
      </w:r>
      <w:r w:rsidR="00A7643A" w:rsidRPr="00B123FB">
        <w:rPr>
          <w:rFonts w:ascii="Palatino Linotype" w:eastAsia="Palatino Linotype" w:hAnsi="Palatino Linotype" w:cs="Palatino Linotype"/>
          <w:color w:val="000000"/>
          <w:sz w:val="24"/>
          <w:szCs w:val="24"/>
        </w:rPr>
        <w:t>,</w:t>
      </w:r>
      <w:r w:rsidRPr="00B123F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xml:space="preserve">, hipótesis jurídica que se actualiza en este caso, aunado a que la parte </w:t>
      </w:r>
      <w:r w:rsidRPr="00B123FB">
        <w:rPr>
          <w:rFonts w:ascii="Palatino Linotype" w:eastAsia="Palatino Linotype" w:hAnsi="Palatino Linotype" w:cs="Palatino Linotype"/>
          <w:b/>
          <w:color w:val="000000"/>
          <w:sz w:val="24"/>
          <w:szCs w:val="24"/>
        </w:rPr>
        <w:t>Recurrente</w:t>
      </w:r>
      <w:r w:rsidRPr="00B123FB">
        <w:rPr>
          <w:rFonts w:ascii="Palatino Linotype" w:eastAsia="Palatino Linotype" w:hAnsi="Palatino Linotype" w:cs="Palatino Linotype"/>
          <w:color w:val="000000"/>
          <w:sz w:val="24"/>
          <w:szCs w:val="24"/>
        </w:rPr>
        <w:t xml:space="preserve"> combate </w:t>
      </w:r>
      <w:r w:rsidR="00A61C28" w:rsidRPr="00B123FB">
        <w:rPr>
          <w:rFonts w:ascii="Palatino Linotype" w:eastAsia="Palatino Linotype" w:hAnsi="Palatino Linotype" w:cs="Palatino Linotype"/>
          <w:color w:val="000000"/>
          <w:sz w:val="24"/>
          <w:szCs w:val="24"/>
        </w:rPr>
        <w:t xml:space="preserve">la </w:t>
      </w:r>
      <w:r w:rsidRPr="00B123FB">
        <w:rPr>
          <w:rFonts w:ascii="Palatino Linotype" w:eastAsia="Palatino Linotype" w:hAnsi="Palatino Linotype" w:cs="Palatino Linotype"/>
          <w:color w:val="000000"/>
          <w:sz w:val="24"/>
          <w:szCs w:val="24"/>
        </w:rPr>
        <w:t xml:space="preserve">falta de trámite por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B123FB" w:rsidRDefault="00705D12">
      <w:pPr>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w:t>
      </w:r>
      <w:r w:rsidRPr="00B123FB">
        <w:rPr>
          <w:rFonts w:ascii="Palatino Linotype" w:eastAsia="Palatino Linotype" w:hAnsi="Palatino Linotype" w:cs="Palatino Linotype"/>
          <w:color w:val="000000"/>
          <w:sz w:val="24"/>
          <w:szCs w:val="24"/>
        </w:rPr>
        <w:lastRenderedPageBreak/>
        <w:t>partes, que resulte dable abordar, encontrándose actualizados todos los presupuestos procedimentales para atender el fondo del asunto, en los términos del considerando posterior.</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widowControl w:val="0"/>
        <w:spacing w:after="0" w:line="360" w:lineRule="auto"/>
        <w:jc w:val="both"/>
        <w:rPr>
          <w:rFonts w:ascii="Palatino Linotype" w:eastAsia="Palatino Linotype" w:hAnsi="Palatino Linotype" w:cs="Palatino Linotype"/>
          <w:b/>
          <w:sz w:val="24"/>
          <w:szCs w:val="24"/>
        </w:rPr>
      </w:pPr>
      <w:r w:rsidRPr="00B123FB">
        <w:rPr>
          <w:rFonts w:ascii="Palatino Linotype" w:eastAsia="Palatino Linotype" w:hAnsi="Palatino Linotype" w:cs="Palatino Linotype"/>
          <w:b/>
          <w:sz w:val="24"/>
          <w:szCs w:val="24"/>
        </w:rPr>
        <w:t xml:space="preserve">TERCERO. Estudio y resolución del asunto. </w:t>
      </w: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B123FB"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B123FB">
        <w:rPr>
          <w:rFonts w:ascii="Palatino Linotype" w:eastAsia="Palatino Linotype" w:hAnsi="Palatino Linotype" w:cs="Palatino Linotype"/>
          <w:color w:val="000000"/>
          <w:sz w:val="24"/>
          <w:szCs w:val="24"/>
        </w:rPr>
        <w:t>l</w:t>
      </w:r>
      <w:r w:rsidRPr="00B123FB">
        <w:rPr>
          <w:rFonts w:ascii="Palatino Linotype" w:eastAsia="Palatino Linotype" w:hAnsi="Palatino Linotype" w:cs="Palatino Linotype"/>
          <w:color w:val="000000"/>
          <w:sz w:val="24"/>
          <w:szCs w:val="24"/>
        </w:rPr>
        <w:t>.</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B123FB">
        <w:rPr>
          <w:rFonts w:ascii="Palatino Linotype" w:eastAsia="Palatino Linotype" w:hAnsi="Palatino Linotype" w:cs="Palatino Linotype"/>
          <w:color w:val="000000"/>
          <w:sz w:val="24"/>
          <w:szCs w:val="24"/>
        </w:rPr>
        <w:lastRenderedPageBreak/>
        <w:t>Ley de Transparencia y Acceso a la Información Pública del Estado de México y Municipios,</w:t>
      </w:r>
      <w:r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color w:val="000000"/>
          <w:sz w:val="24"/>
          <w:szCs w:val="24"/>
        </w:rPr>
        <w:t>y</w:t>
      </w:r>
      <w:r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color w:val="000000"/>
          <w:sz w:val="24"/>
          <w:szCs w:val="24"/>
        </w:rPr>
        <w:t>por tanto, procedente la interposición del recurso de revisión.</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En consecuencia, las razones o motivos de inconformidad hechos valer, resultan </w:t>
      </w:r>
      <w:r w:rsidRPr="00B123FB">
        <w:rPr>
          <w:rFonts w:ascii="Palatino Linotype" w:eastAsia="Palatino Linotype" w:hAnsi="Palatino Linotype" w:cs="Palatino Linotype"/>
          <w:b/>
          <w:color w:val="000000"/>
          <w:sz w:val="24"/>
          <w:szCs w:val="24"/>
        </w:rPr>
        <w:t>fundadas y procedentes</w:t>
      </w:r>
      <w:r w:rsidRPr="00B123FB">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xml:space="preserve"> fue omiso en responder la solicitud de información hecha por </w:t>
      </w:r>
      <w:r w:rsidR="005C53AF" w:rsidRPr="00B123FB">
        <w:rPr>
          <w:rFonts w:ascii="Palatino Linotype" w:eastAsia="Palatino Linotype" w:hAnsi="Palatino Linotype" w:cs="Palatino Linotype"/>
          <w:b/>
          <w:color w:val="000000"/>
          <w:sz w:val="24"/>
          <w:szCs w:val="24"/>
        </w:rPr>
        <w:t>EL RECURRENTE</w:t>
      </w:r>
      <w:r w:rsidRPr="00B123FB">
        <w:rPr>
          <w:rFonts w:ascii="Palatino Linotype" w:eastAsia="Palatino Linotype" w:hAnsi="Palatino Linotype" w:cs="Palatino Linotype"/>
          <w:color w:val="000000"/>
          <w:sz w:val="24"/>
          <w:szCs w:val="24"/>
        </w:rPr>
        <w:t xml:space="preserve">, es decir, incumplió las obligaciones que se le imponen como </w:t>
      </w:r>
      <w:r w:rsidRPr="00B123FB">
        <w:rPr>
          <w:rFonts w:ascii="Palatino Linotype" w:eastAsia="Palatino Linotype" w:hAnsi="Palatino Linotype" w:cs="Palatino Linotype"/>
          <w:b/>
          <w:color w:val="000000"/>
          <w:sz w:val="24"/>
          <w:szCs w:val="24"/>
        </w:rPr>
        <w:t>Sujeto Obligado</w:t>
      </w:r>
      <w:r w:rsidRPr="00B123FB">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B123F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123F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B123FB">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B123FB">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B123FB">
        <w:rPr>
          <w:rFonts w:ascii="Palatino Linotype" w:eastAsia="Palatino Linotype" w:hAnsi="Palatino Linotype" w:cs="Palatino Linotype"/>
          <w:color w:val="000000"/>
          <w:sz w:val="24"/>
          <w:szCs w:val="24"/>
        </w:rPr>
        <w:t xml:space="preserve">del sujeto obligado </w:t>
      </w:r>
      <w:r w:rsidRPr="00B123FB">
        <w:rPr>
          <w:rFonts w:ascii="Palatino Linotype" w:eastAsia="Palatino Linotype" w:hAnsi="Palatino Linotype" w:cs="Palatino Linotype"/>
          <w:color w:val="000000"/>
          <w:sz w:val="24"/>
          <w:szCs w:val="24"/>
        </w:rPr>
        <w:t>a su deber de garantizar el derecho, lo que constituye una vulneración al mismo.</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Por lo que, en cumplimiento a esta resolución,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2"/>
        </w:numPr>
        <w:spacing w:after="0" w:line="360" w:lineRule="auto"/>
        <w:jc w:val="both"/>
        <w:rPr>
          <w:rFonts w:ascii="Palatino Linotype" w:eastAsia="Palatino Linotype" w:hAnsi="Palatino Linotype" w:cs="Palatino Linotype"/>
          <w:b/>
          <w:sz w:val="24"/>
          <w:szCs w:val="24"/>
        </w:rPr>
      </w:pPr>
      <w:r w:rsidRPr="00B123FB">
        <w:rPr>
          <w:rFonts w:ascii="Palatino Linotype" w:eastAsia="Palatino Linotype" w:hAnsi="Palatino Linotype" w:cs="Palatino Linotype"/>
          <w:b/>
          <w:sz w:val="24"/>
          <w:szCs w:val="24"/>
        </w:rPr>
        <w:t>De la clasificación de la información</w:t>
      </w: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w:t>
      </w:r>
      <w:r w:rsidRPr="00B123FB">
        <w:rPr>
          <w:rFonts w:ascii="Palatino Linotype" w:eastAsia="Palatino Linotype" w:hAnsi="Palatino Linotype" w:cs="Palatino Linotype"/>
          <w:color w:val="000000"/>
          <w:sz w:val="24"/>
          <w:szCs w:val="24"/>
        </w:rPr>
        <w:lastRenderedPageBreak/>
        <w:t xml:space="preserve">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B123FB"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Por lo que para dar atención a la solicitud de información, si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B123FB">
        <w:rPr>
          <w:rFonts w:ascii="Palatino Linotype" w:eastAsia="Palatino Linotype" w:hAnsi="Palatino Linotype" w:cs="Palatino Linotype"/>
          <w:b/>
          <w:color w:val="000000"/>
          <w:sz w:val="24"/>
          <w:szCs w:val="24"/>
        </w:rPr>
        <w:t>Sujeto Obligado</w:t>
      </w:r>
      <w:r w:rsidRPr="00B123FB">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B123FB">
        <w:rPr>
          <w:rFonts w:ascii="Palatino Linotype" w:eastAsia="Palatino Linotype" w:hAnsi="Palatino Linotype" w:cs="Palatino Linotype"/>
          <w:sz w:val="24"/>
          <w:szCs w:val="24"/>
        </w:rPr>
        <w:t>ésta</w:t>
      </w:r>
      <w:r w:rsidRPr="00B123FB">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B123F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123FB">
        <w:rPr>
          <w:rFonts w:ascii="Palatino Linotype" w:eastAsia="Palatino Linotype" w:hAnsi="Palatino Linotype" w:cs="Palatino Linotype"/>
          <w:i/>
          <w:color w:val="000000"/>
          <w:sz w:val="24"/>
          <w:szCs w:val="24"/>
        </w:rPr>
        <w:t>.</w:t>
      </w:r>
    </w:p>
    <w:p w:rsidR="00D51FB9" w:rsidRPr="00B123FB" w:rsidRDefault="00D51FB9">
      <w:pPr>
        <w:spacing w:after="0" w:line="360" w:lineRule="auto"/>
        <w:jc w:val="both"/>
        <w:rPr>
          <w:rFonts w:ascii="Palatino Linotype" w:eastAsia="Palatino Linotype" w:hAnsi="Palatino Linotype" w:cs="Palatino Linotype"/>
          <w:sz w:val="24"/>
          <w:szCs w:val="24"/>
        </w:rPr>
      </w:pPr>
    </w:p>
    <w:p w:rsidR="00705D12" w:rsidRPr="00B123FB"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B123FB">
        <w:rPr>
          <w:rFonts w:ascii="Palatino Linotype" w:eastAsia="Palatino Linotype" w:hAnsi="Palatino Linotype" w:cs="Palatino Linotype"/>
          <w:b/>
          <w:sz w:val="24"/>
          <w:szCs w:val="24"/>
        </w:rPr>
        <w:t xml:space="preserve">De la vista a los órganos de control interno competentes </w:t>
      </w:r>
    </w:p>
    <w:p w:rsidR="00705D12" w:rsidRPr="00B123F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Como ya se mencionó </w:t>
      </w:r>
      <w:r w:rsidR="005C53AF" w:rsidRPr="00B123FB">
        <w:rPr>
          <w:rFonts w:ascii="Palatino Linotype" w:eastAsia="Palatino Linotype" w:hAnsi="Palatino Linotype" w:cs="Palatino Linotype"/>
          <w:b/>
          <w:color w:val="000000"/>
          <w:sz w:val="24"/>
          <w:szCs w:val="24"/>
        </w:rPr>
        <w:t>EL SUJETO OBLIGADO</w:t>
      </w:r>
      <w:r w:rsidRPr="00B123FB">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B123FB">
        <w:rPr>
          <w:rFonts w:ascii="Palatino Linotype" w:eastAsia="Palatino Linotype" w:hAnsi="Palatino Linotype" w:cs="Palatino Linotype"/>
          <w:b/>
          <w:color w:val="000000"/>
          <w:sz w:val="24"/>
          <w:szCs w:val="24"/>
        </w:rPr>
        <w:t xml:space="preserve"> </w:t>
      </w:r>
      <w:r w:rsidRPr="00B123FB">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B123FB"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B123F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123FB">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w:t>
      </w:r>
      <w:r w:rsidRPr="00B123FB">
        <w:rPr>
          <w:rFonts w:ascii="Palatino Linotype" w:eastAsia="Palatino Linotype" w:hAnsi="Palatino Linotype" w:cs="Palatino Linotype"/>
          <w:color w:val="000000"/>
          <w:sz w:val="24"/>
          <w:szCs w:val="24"/>
        </w:rPr>
        <w:lastRenderedPageBreak/>
        <w:t xml:space="preserve">se </w:t>
      </w:r>
      <w:r w:rsidRPr="00B123FB">
        <w:rPr>
          <w:rFonts w:ascii="Palatino Linotype" w:eastAsia="Palatino Linotype" w:hAnsi="Palatino Linotype" w:cs="Palatino Linotype"/>
          <w:b/>
          <w:color w:val="000000"/>
          <w:sz w:val="24"/>
          <w:szCs w:val="24"/>
        </w:rPr>
        <w:t>ORDENA</w:t>
      </w:r>
      <w:r w:rsidRPr="00B123FB">
        <w:rPr>
          <w:rFonts w:ascii="Palatino Linotype" w:eastAsia="Palatino Linotype" w:hAnsi="Palatino Linotype" w:cs="Palatino Linotype"/>
          <w:color w:val="000000"/>
          <w:sz w:val="24"/>
          <w:szCs w:val="24"/>
        </w:rPr>
        <w:t xml:space="preserve"> al </w:t>
      </w:r>
      <w:r w:rsidRPr="00B123FB">
        <w:rPr>
          <w:rFonts w:ascii="Palatino Linotype" w:eastAsia="Palatino Linotype" w:hAnsi="Palatino Linotype" w:cs="Palatino Linotype"/>
          <w:b/>
          <w:color w:val="000000"/>
          <w:sz w:val="24"/>
          <w:szCs w:val="24"/>
        </w:rPr>
        <w:t>Sujeto Obligado</w:t>
      </w:r>
      <w:r w:rsidRPr="00B123FB">
        <w:rPr>
          <w:rFonts w:ascii="Palatino Linotype" w:eastAsia="Palatino Linotype" w:hAnsi="Palatino Linotype" w:cs="Palatino Linotype"/>
          <w:color w:val="000000"/>
          <w:sz w:val="24"/>
          <w:szCs w:val="24"/>
        </w:rPr>
        <w:t xml:space="preserve">, atienda la solicitud de información </w:t>
      </w:r>
      <w:r w:rsidRPr="00B123FB">
        <w:rPr>
          <w:rFonts w:ascii="Palatino Linotype" w:eastAsia="Palatino Linotype" w:hAnsi="Palatino Linotype" w:cs="Palatino Linotype"/>
          <w:b/>
          <w:color w:val="000000"/>
          <w:sz w:val="24"/>
          <w:szCs w:val="24"/>
        </w:rPr>
        <w:t xml:space="preserve"> </w:t>
      </w:r>
      <w:r w:rsidR="001836A0" w:rsidRPr="00B123FB">
        <w:rPr>
          <w:rFonts w:ascii="Palatino Linotype" w:eastAsia="Palatino Linotype" w:hAnsi="Palatino Linotype" w:cs="Palatino Linotype"/>
          <w:color w:val="000000"/>
          <w:sz w:val="24"/>
          <w:szCs w:val="24"/>
        </w:rPr>
        <w:t xml:space="preserve">folio </w:t>
      </w:r>
      <w:r w:rsidR="001836A0" w:rsidRPr="00B123FB">
        <w:rPr>
          <w:rFonts w:ascii="Palatino Linotype" w:eastAsia="Palatino Linotype" w:hAnsi="Palatino Linotype" w:cs="Palatino Linotype"/>
          <w:b/>
          <w:color w:val="000000"/>
          <w:sz w:val="24"/>
          <w:szCs w:val="24"/>
        </w:rPr>
        <w:t xml:space="preserve"> </w:t>
      </w:r>
      <w:r w:rsidR="00EC6B4C" w:rsidRPr="00B123FB">
        <w:rPr>
          <w:rFonts w:ascii="Palatino Linotype" w:eastAsia="Palatino Linotype" w:hAnsi="Palatino Linotype" w:cs="Palatino Linotype"/>
          <w:b/>
          <w:color w:val="000000"/>
          <w:sz w:val="24"/>
          <w:szCs w:val="24"/>
        </w:rPr>
        <w:t>00951/TEPOTZOT/IP/2026</w:t>
      </w:r>
      <w:r w:rsidRPr="00B123FB">
        <w:rPr>
          <w:rFonts w:ascii="Palatino Linotype" w:eastAsia="Palatino Linotype" w:hAnsi="Palatino Linotype" w:cs="Palatino Linotype"/>
          <w:b/>
          <w:color w:val="000000"/>
          <w:sz w:val="24"/>
          <w:szCs w:val="24"/>
        </w:rPr>
        <w:t xml:space="preserve">, </w:t>
      </w:r>
      <w:r w:rsidR="00F8043F" w:rsidRPr="00B123FB">
        <w:rPr>
          <w:rFonts w:ascii="Palatino Linotype" w:eastAsia="Palatino Linotype" w:hAnsi="Palatino Linotype" w:cs="Palatino Linotype"/>
          <w:color w:val="000000"/>
          <w:sz w:val="24"/>
          <w:szCs w:val="24"/>
        </w:rPr>
        <w:t>que ha</w:t>
      </w:r>
      <w:r w:rsidRPr="00B123FB">
        <w:rPr>
          <w:rFonts w:ascii="Palatino Linotype" w:eastAsia="Palatino Linotype" w:hAnsi="Palatino Linotype" w:cs="Palatino Linotype"/>
          <w:color w:val="000000"/>
          <w:sz w:val="24"/>
          <w:szCs w:val="24"/>
        </w:rPr>
        <w:t xml:space="preserve"> sido materia del presente fallo. </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sz w:val="24"/>
          <w:szCs w:val="24"/>
        </w:rPr>
        <w:t>Por lo antes expuesto y fundado es de resolverse y,</w:t>
      </w:r>
    </w:p>
    <w:p w:rsidR="00B07E72" w:rsidRPr="00B123FB" w:rsidRDefault="00B07E7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ind w:left="426"/>
        <w:jc w:val="center"/>
        <w:rPr>
          <w:rFonts w:ascii="Palatino Linotype" w:eastAsia="Palatino Linotype" w:hAnsi="Palatino Linotype" w:cs="Palatino Linotype"/>
          <w:b/>
          <w:color w:val="000000"/>
          <w:sz w:val="24"/>
          <w:szCs w:val="24"/>
        </w:rPr>
      </w:pPr>
      <w:r w:rsidRPr="00B123FB">
        <w:rPr>
          <w:rFonts w:ascii="Palatino Linotype" w:eastAsia="Palatino Linotype" w:hAnsi="Palatino Linotype" w:cs="Palatino Linotype"/>
          <w:b/>
          <w:color w:val="000000"/>
          <w:sz w:val="24"/>
          <w:szCs w:val="24"/>
        </w:rPr>
        <w:t>S E    R E S U E L V E</w:t>
      </w:r>
    </w:p>
    <w:p w:rsidR="00705D12" w:rsidRPr="00B123FB"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B123F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PRIMERO.</w:t>
      </w:r>
      <w:r w:rsidRPr="00B123FB">
        <w:rPr>
          <w:rFonts w:ascii="Palatino Linotype" w:eastAsia="Palatino Linotype" w:hAnsi="Palatino Linotype" w:cs="Palatino Linotype"/>
          <w:sz w:val="24"/>
          <w:szCs w:val="24"/>
        </w:rPr>
        <w:t xml:space="preserve"> Resultan fundadas las razones o motivos de </w:t>
      </w:r>
      <w:r w:rsidR="00B07E72" w:rsidRPr="00B123FB">
        <w:rPr>
          <w:rFonts w:ascii="Palatino Linotype" w:eastAsia="Palatino Linotype" w:hAnsi="Palatino Linotype" w:cs="Palatino Linotype"/>
          <w:sz w:val="24"/>
          <w:szCs w:val="24"/>
        </w:rPr>
        <w:t xml:space="preserve">inconformidad hechos valer por </w:t>
      </w:r>
      <w:r w:rsidR="00B575AE" w:rsidRPr="00B123FB">
        <w:rPr>
          <w:rFonts w:ascii="Palatino Linotype" w:eastAsia="Palatino Linotype" w:hAnsi="Palatino Linotype" w:cs="Palatino Linotype"/>
          <w:b/>
          <w:sz w:val="24"/>
          <w:szCs w:val="24"/>
        </w:rPr>
        <w:t>EL</w:t>
      </w:r>
      <w:r w:rsidR="005C53AF" w:rsidRPr="00B123FB">
        <w:rPr>
          <w:rFonts w:ascii="Palatino Linotype" w:eastAsia="Palatino Linotype" w:hAnsi="Palatino Linotype" w:cs="Palatino Linotype"/>
          <w:b/>
          <w:sz w:val="24"/>
          <w:szCs w:val="24"/>
        </w:rPr>
        <w:t xml:space="preserve"> RECURRENTE</w:t>
      </w:r>
      <w:r w:rsidRPr="00B123FB">
        <w:rPr>
          <w:rFonts w:ascii="Palatino Linotype" w:eastAsia="Palatino Linotype" w:hAnsi="Palatino Linotype" w:cs="Palatino Linotype"/>
          <w:b/>
          <w:sz w:val="24"/>
          <w:szCs w:val="24"/>
        </w:rPr>
        <w:t>,</w:t>
      </w:r>
      <w:r w:rsidRPr="00B123FB">
        <w:rPr>
          <w:rFonts w:ascii="Palatino Linotype" w:eastAsia="Palatino Linotype" w:hAnsi="Palatino Linotype" w:cs="Palatino Linotype"/>
          <w:sz w:val="24"/>
          <w:szCs w:val="24"/>
        </w:rPr>
        <w:t xml:space="preserve"> en términos del considerando </w:t>
      </w:r>
      <w:r w:rsidRPr="00B123FB">
        <w:rPr>
          <w:rFonts w:ascii="Palatino Linotype" w:eastAsia="Palatino Linotype" w:hAnsi="Palatino Linotype" w:cs="Palatino Linotype"/>
          <w:b/>
          <w:sz w:val="24"/>
          <w:szCs w:val="24"/>
        </w:rPr>
        <w:t>TERCERO</w:t>
      </w:r>
      <w:r w:rsidRPr="00B123FB">
        <w:rPr>
          <w:rFonts w:ascii="Palatino Linotype" w:eastAsia="Palatino Linotype" w:hAnsi="Palatino Linotype" w:cs="Palatino Linotype"/>
          <w:sz w:val="24"/>
          <w:szCs w:val="24"/>
        </w:rPr>
        <w:t>, de la presente resolución.</w:t>
      </w:r>
    </w:p>
    <w:p w:rsidR="00705D12" w:rsidRPr="00B123F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123F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SEGUNDO.</w:t>
      </w:r>
      <w:r w:rsidRPr="00B123FB">
        <w:rPr>
          <w:rFonts w:ascii="Palatino Linotype" w:eastAsia="Palatino Linotype" w:hAnsi="Palatino Linotype" w:cs="Palatino Linotype"/>
          <w:sz w:val="24"/>
          <w:szCs w:val="24"/>
        </w:rPr>
        <w:t xml:space="preserve"> Se </w:t>
      </w:r>
      <w:r w:rsidRPr="00B123FB">
        <w:rPr>
          <w:rFonts w:ascii="Palatino Linotype" w:eastAsia="Palatino Linotype" w:hAnsi="Palatino Linotype" w:cs="Palatino Linotype"/>
          <w:b/>
          <w:sz w:val="24"/>
          <w:szCs w:val="24"/>
        </w:rPr>
        <w:t>ORDENA</w:t>
      </w:r>
      <w:r w:rsidRPr="00B123FB">
        <w:rPr>
          <w:rFonts w:ascii="Palatino Linotype" w:eastAsia="Palatino Linotype" w:hAnsi="Palatino Linotype" w:cs="Palatino Linotype"/>
          <w:sz w:val="24"/>
          <w:szCs w:val="24"/>
        </w:rPr>
        <w:t xml:space="preserve"> al </w:t>
      </w:r>
      <w:r w:rsidRPr="00B123FB">
        <w:rPr>
          <w:rFonts w:ascii="Palatino Linotype" w:eastAsia="Palatino Linotype" w:hAnsi="Palatino Linotype" w:cs="Palatino Linotype"/>
          <w:b/>
          <w:sz w:val="24"/>
          <w:szCs w:val="24"/>
        </w:rPr>
        <w:t>Sujeto Obligado</w:t>
      </w:r>
      <w:r w:rsidRPr="00B123FB">
        <w:rPr>
          <w:rFonts w:ascii="Palatino Linotype" w:eastAsia="Palatino Linotype" w:hAnsi="Palatino Linotype" w:cs="Palatino Linotype"/>
          <w:sz w:val="24"/>
          <w:szCs w:val="24"/>
        </w:rPr>
        <w:t xml:space="preserve"> atienda la solicitud de información </w:t>
      </w:r>
      <w:r w:rsidRPr="00B123FB">
        <w:rPr>
          <w:rFonts w:ascii="Palatino Linotype" w:eastAsia="Palatino Linotype" w:hAnsi="Palatino Linotype" w:cs="Palatino Linotype"/>
          <w:b/>
          <w:sz w:val="24"/>
          <w:szCs w:val="24"/>
        </w:rPr>
        <w:t xml:space="preserve"> </w:t>
      </w:r>
      <w:r w:rsidR="001836A0" w:rsidRPr="00B123FB">
        <w:rPr>
          <w:rFonts w:ascii="Palatino Linotype" w:eastAsia="Palatino Linotype" w:hAnsi="Palatino Linotype" w:cs="Palatino Linotype"/>
          <w:color w:val="000000"/>
          <w:sz w:val="24"/>
          <w:szCs w:val="24"/>
        </w:rPr>
        <w:t xml:space="preserve">folio </w:t>
      </w:r>
      <w:r w:rsidR="001836A0" w:rsidRPr="00B123FB">
        <w:rPr>
          <w:rFonts w:ascii="Palatino Linotype" w:eastAsia="Palatino Linotype" w:hAnsi="Palatino Linotype" w:cs="Palatino Linotype"/>
          <w:b/>
          <w:color w:val="000000"/>
          <w:sz w:val="24"/>
          <w:szCs w:val="24"/>
        </w:rPr>
        <w:t xml:space="preserve"> </w:t>
      </w:r>
      <w:r w:rsidR="00EC6B4C" w:rsidRPr="00B123FB">
        <w:rPr>
          <w:rFonts w:ascii="Palatino Linotype" w:eastAsia="Palatino Linotype" w:hAnsi="Palatino Linotype" w:cs="Palatino Linotype"/>
          <w:b/>
          <w:color w:val="000000"/>
          <w:sz w:val="24"/>
          <w:szCs w:val="24"/>
        </w:rPr>
        <w:t>00951/TEPOTZOT/IP/2026</w:t>
      </w:r>
      <w:r w:rsidRPr="00B123FB">
        <w:rPr>
          <w:rFonts w:ascii="Palatino Linotype" w:eastAsia="Palatino Linotype" w:hAnsi="Palatino Linotype" w:cs="Palatino Linotype"/>
          <w:b/>
          <w:sz w:val="24"/>
          <w:szCs w:val="24"/>
        </w:rPr>
        <w:t xml:space="preserve">, </w:t>
      </w:r>
      <w:r w:rsidRPr="00B123FB">
        <w:rPr>
          <w:rFonts w:ascii="Palatino Linotype" w:eastAsia="Palatino Linotype" w:hAnsi="Palatino Linotype" w:cs="Palatino Linotype"/>
          <w:sz w:val="24"/>
          <w:szCs w:val="24"/>
        </w:rPr>
        <w:t xml:space="preserve">vía Sistema de Acceso a la Información Mexiquense </w:t>
      </w:r>
      <w:r w:rsidRPr="00B123FB">
        <w:rPr>
          <w:rFonts w:ascii="Palatino Linotype" w:eastAsia="Palatino Linotype" w:hAnsi="Palatino Linotype" w:cs="Palatino Linotype"/>
          <w:b/>
          <w:sz w:val="24"/>
          <w:szCs w:val="24"/>
        </w:rPr>
        <w:t>(SAIMEX)</w:t>
      </w:r>
      <w:r w:rsidRPr="00B123FB">
        <w:rPr>
          <w:rFonts w:ascii="Palatino Linotype" w:eastAsia="Palatino Linotype" w:hAnsi="Palatino Linotype" w:cs="Palatino Linotype"/>
          <w:sz w:val="24"/>
          <w:szCs w:val="24"/>
        </w:rPr>
        <w:t xml:space="preserve">, en términos del Considerando </w:t>
      </w:r>
      <w:r w:rsidRPr="00B123FB">
        <w:rPr>
          <w:rFonts w:ascii="Palatino Linotype" w:eastAsia="Palatino Linotype" w:hAnsi="Palatino Linotype" w:cs="Palatino Linotype"/>
          <w:b/>
          <w:sz w:val="24"/>
          <w:szCs w:val="24"/>
        </w:rPr>
        <w:t xml:space="preserve">TERCERO </w:t>
      </w:r>
      <w:r w:rsidRPr="00B123FB">
        <w:rPr>
          <w:rFonts w:ascii="Palatino Linotype" w:eastAsia="Palatino Linotype" w:hAnsi="Palatino Linotype" w:cs="Palatino Linotype"/>
          <w:sz w:val="24"/>
          <w:szCs w:val="24"/>
        </w:rPr>
        <w:t>de esta resolución</w:t>
      </w:r>
      <w:r w:rsidRPr="00B123FB">
        <w:rPr>
          <w:rFonts w:ascii="Palatino Linotype" w:eastAsia="Palatino Linotype" w:hAnsi="Palatino Linotype" w:cs="Palatino Linotype"/>
          <w:b/>
          <w:sz w:val="24"/>
          <w:szCs w:val="24"/>
        </w:rPr>
        <w:t>.</w:t>
      </w:r>
    </w:p>
    <w:p w:rsidR="00705D12" w:rsidRPr="00B123F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123F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TERCERO</w:t>
      </w:r>
      <w:r w:rsidRPr="00B123FB">
        <w:rPr>
          <w:rFonts w:ascii="Palatino Linotype" w:eastAsia="Palatino Linotype" w:hAnsi="Palatino Linotype" w:cs="Palatino Linotype"/>
          <w:sz w:val="24"/>
          <w:szCs w:val="24"/>
        </w:rPr>
        <w:t xml:space="preserve">. </w:t>
      </w:r>
      <w:r w:rsidRPr="00B123FB">
        <w:rPr>
          <w:rFonts w:ascii="Palatino Linotype" w:eastAsia="Palatino Linotype" w:hAnsi="Palatino Linotype" w:cs="Palatino Linotype"/>
          <w:b/>
          <w:sz w:val="24"/>
          <w:szCs w:val="24"/>
        </w:rPr>
        <w:t>Notifíquese</w:t>
      </w:r>
      <w:r w:rsidRPr="00B123FB">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B123FB">
        <w:rPr>
          <w:rFonts w:ascii="Palatino Linotype" w:eastAsia="Palatino Linotype" w:hAnsi="Palatino Linotype" w:cs="Palatino Linotype"/>
          <w:b/>
          <w:sz w:val="24"/>
          <w:szCs w:val="24"/>
        </w:rPr>
        <w:t>DE</w:t>
      </w:r>
      <w:r w:rsidR="005C53AF" w:rsidRPr="00B123FB">
        <w:rPr>
          <w:rFonts w:ascii="Palatino Linotype" w:eastAsia="Palatino Linotype" w:hAnsi="Palatino Linotype" w:cs="Palatino Linotype"/>
          <w:b/>
          <w:sz w:val="24"/>
          <w:szCs w:val="24"/>
        </w:rPr>
        <w:t>L SUJETO OBLIGADO</w:t>
      </w:r>
      <w:r w:rsidRPr="00B123FB">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B123FB">
        <w:rPr>
          <w:rFonts w:ascii="Palatino Linotype" w:eastAsia="Palatino Linotype" w:hAnsi="Palatino Linotype" w:cs="Palatino Linotype"/>
          <w:b/>
          <w:sz w:val="24"/>
          <w:szCs w:val="24"/>
        </w:rPr>
        <w:t>dé cumplimiento a lo ordenado dentro del plazo de diez días hábiles,</w:t>
      </w:r>
      <w:r w:rsidRPr="00B123FB">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B123FB"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B123F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lastRenderedPageBreak/>
        <w:t>CUARTO</w:t>
      </w:r>
      <w:r w:rsidRPr="00B123FB">
        <w:rPr>
          <w:rFonts w:ascii="Palatino Linotype" w:eastAsia="Palatino Linotype" w:hAnsi="Palatino Linotype" w:cs="Palatino Linotype"/>
          <w:sz w:val="24"/>
          <w:szCs w:val="24"/>
        </w:rPr>
        <w:t xml:space="preserve">. </w:t>
      </w:r>
      <w:r w:rsidRPr="00B123FB">
        <w:rPr>
          <w:rFonts w:ascii="Palatino Linotype" w:eastAsia="Palatino Linotype" w:hAnsi="Palatino Linotype" w:cs="Palatino Linotype"/>
          <w:b/>
          <w:sz w:val="24"/>
          <w:szCs w:val="24"/>
        </w:rPr>
        <w:t>Notifíquese</w:t>
      </w:r>
      <w:r w:rsidRPr="00B123FB">
        <w:rPr>
          <w:rFonts w:ascii="Palatino Linotype" w:eastAsia="Palatino Linotype" w:hAnsi="Palatino Linotype" w:cs="Palatino Linotype"/>
          <w:sz w:val="24"/>
          <w:szCs w:val="24"/>
        </w:rPr>
        <w:t>, vía Sistema de Acceso a la Información Mexiquense (SAIMEX) a</w:t>
      </w:r>
      <w:r w:rsidR="00D833EE" w:rsidRPr="00B123FB">
        <w:rPr>
          <w:rFonts w:ascii="Palatino Linotype" w:eastAsia="Palatino Linotype" w:hAnsi="Palatino Linotype" w:cs="Palatino Linotype"/>
          <w:sz w:val="24"/>
          <w:szCs w:val="24"/>
        </w:rPr>
        <w:t xml:space="preserve"> la</w:t>
      </w:r>
      <w:r w:rsidRPr="00B123FB">
        <w:rPr>
          <w:rFonts w:ascii="Palatino Linotype" w:eastAsia="Palatino Linotype" w:hAnsi="Palatino Linotype" w:cs="Palatino Linotype"/>
          <w:sz w:val="24"/>
          <w:szCs w:val="24"/>
        </w:rPr>
        <w:t xml:space="preserve"> </w:t>
      </w:r>
      <w:r w:rsidRPr="00B123FB">
        <w:rPr>
          <w:rFonts w:ascii="Palatino Linotype" w:eastAsia="Palatino Linotype" w:hAnsi="Palatino Linotype" w:cs="Palatino Linotype"/>
          <w:b/>
          <w:sz w:val="24"/>
          <w:szCs w:val="24"/>
        </w:rPr>
        <w:t>Recurrente</w:t>
      </w:r>
      <w:r w:rsidRPr="00B123FB">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QUINTO</w:t>
      </w:r>
      <w:r w:rsidRPr="00B123FB">
        <w:rPr>
          <w:rFonts w:ascii="Palatino Linotype" w:eastAsia="Palatino Linotype" w:hAnsi="Palatino Linotype" w:cs="Palatino Linotype"/>
          <w:sz w:val="24"/>
          <w:szCs w:val="24"/>
        </w:rPr>
        <w:t xml:space="preserve">. </w:t>
      </w:r>
      <w:r w:rsidRPr="00B123FB">
        <w:rPr>
          <w:rFonts w:ascii="Palatino Linotype" w:eastAsia="Palatino Linotype" w:hAnsi="Palatino Linotype" w:cs="Palatino Linotype"/>
          <w:b/>
          <w:sz w:val="24"/>
          <w:szCs w:val="24"/>
        </w:rPr>
        <w:t>Se hace del conocimiento</w:t>
      </w:r>
      <w:r w:rsidRPr="00B123FB">
        <w:rPr>
          <w:rFonts w:ascii="Palatino Linotype" w:eastAsia="Palatino Linotype" w:hAnsi="Palatino Linotype" w:cs="Palatino Linotype"/>
          <w:sz w:val="24"/>
          <w:szCs w:val="24"/>
        </w:rPr>
        <w:t xml:space="preserve"> </w:t>
      </w:r>
      <w:r w:rsidR="00071A60" w:rsidRPr="00B123FB">
        <w:rPr>
          <w:rFonts w:ascii="Palatino Linotype" w:eastAsia="Palatino Linotype" w:hAnsi="Palatino Linotype" w:cs="Palatino Linotype"/>
          <w:b/>
          <w:sz w:val="24"/>
          <w:szCs w:val="24"/>
        </w:rPr>
        <w:t>AL</w:t>
      </w:r>
      <w:r w:rsidR="005C53AF" w:rsidRPr="00B123FB">
        <w:rPr>
          <w:rFonts w:ascii="Palatino Linotype" w:eastAsia="Palatino Linotype" w:hAnsi="Palatino Linotype" w:cs="Palatino Linotype"/>
          <w:b/>
          <w:sz w:val="24"/>
          <w:szCs w:val="24"/>
        </w:rPr>
        <w:t xml:space="preserve"> RECURRENTE</w:t>
      </w:r>
      <w:r w:rsidRPr="00B123FB">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B123FB">
        <w:rPr>
          <w:rFonts w:ascii="Palatino Linotype" w:eastAsia="Palatino Linotype" w:hAnsi="Palatino Linotype" w:cs="Palatino Linotype"/>
          <w:b/>
          <w:sz w:val="24"/>
          <w:szCs w:val="24"/>
        </w:rPr>
        <w:t>EL SUJETO OBLIGADO</w:t>
      </w:r>
      <w:r w:rsidRPr="00B123FB">
        <w:rPr>
          <w:rFonts w:ascii="Palatino Linotype" w:eastAsia="Palatino Linotype" w:hAnsi="Palatino Linotype" w:cs="Palatino Linotype"/>
          <w:sz w:val="24"/>
          <w:szCs w:val="24"/>
        </w:rPr>
        <w:t>, en cumplimiento a esta Resolución.</w:t>
      </w:r>
    </w:p>
    <w:p w:rsidR="00705D12" w:rsidRPr="00B123FB" w:rsidRDefault="00705D12">
      <w:pPr>
        <w:spacing w:after="0" w:line="360" w:lineRule="auto"/>
        <w:jc w:val="both"/>
        <w:rPr>
          <w:rFonts w:ascii="Palatino Linotype" w:eastAsia="Palatino Linotype" w:hAnsi="Palatino Linotype" w:cs="Palatino Linotype"/>
          <w:sz w:val="24"/>
          <w:szCs w:val="24"/>
        </w:rPr>
      </w:pPr>
    </w:p>
    <w:p w:rsidR="00705D12" w:rsidRPr="00B123FB" w:rsidRDefault="00331433">
      <w:pPr>
        <w:spacing w:after="0" w:line="360" w:lineRule="auto"/>
        <w:jc w:val="both"/>
        <w:rPr>
          <w:rFonts w:ascii="Palatino Linotype" w:eastAsia="Palatino Linotype" w:hAnsi="Palatino Linotype" w:cs="Palatino Linotype"/>
          <w:sz w:val="24"/>
          <w:szCs w:val="24"/>
        </w:rPr>
      </w:pPr>
      <w:r w:rsidRPr="00B123FB">
        <w:rPr>
          <w:rFonts w:ascii="Palatino Linotype" w:eastAsia="Palatino Linotype" w:hAnsi="Palatino Linotype" w:cs="Palatino Linotype"/>
          <w:b/>
          <w:sz w:val="24"/>
          <w:szCs w:val="24"/>
        </w:rPr>
        <w:t>SEXTO</w:t>
      </w:r>
      <w:r w:rsidRPr="00B123FB">
        <w:rPr>
          <w:rFonts w:ascii="Palatino Linotype" w:eastAsia="Palatino Linotype" w:hAnsi="Palatino Linotype" w:cs="Palatino Linotype"/>
          <w:sz w:val="24"/>
          <w:szCs w:val="24"/>
        </w:rPr>
        <w:t xml:space="preserve">. </w:t>
      </w:r>
      <w:r w:rsidRPr="00B123FB">
        <w:rPr>
          <w:rFonts w:ascii="Palatino Linotype" w:eastAsia="Palatino Linotype" w:hAnsi="Palatino Linotype" w:cs="Palatino Linotype"/>
          <w:b/>
          <w:sz w:val="24"/>
          <w:szCs w:val="24"/>
        </w:rPr>
        <w:t>Gírese</w:t>
      </w:r>
      <w:r w:rsidRPr="00B123FB">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B123FB">
        <w:rPr>
          <w:rFonts w:ascii="Palatino Linotype" w:eastAsia="Palatino Linotype" w:hAnsi="Palatino Linotype" w:cs="Palatino Linotype"/>
          <w:b/>
          <w:sz w:val="24"/>
          <w:szCs w:val="24"/>
        </w:rPr>
        <w:t>Considerando TERCERO</w:t>
      </w:r>
      <w:r w:rsidRPr="00B123FB">
        <w:rPr>
          <w:rFonts w:ascii="Palatino Linotype" w:eastAsia="Palatino Linotype" w:hAnsi="Palatino Linotype" w:cs="Palatino Linotype"/>
          <w:sz w:val="24"/>
          <w:szCs w:val="24"/>
        </w:rPr>
        <w:t xml:space="preserve"> de la presente resolución.</w:t>
      </w:r>
    </w:p>
    <w:p w:rsidR="00705D12" w:rsidRPr="00B123FB"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320DE" w:rsidRPr="00B123FB" w:rsidRDefault="009320DE" w:rsidP="009320DE">
      <w:pPr>
        <w:spacing w:before="240" w:after="240" w:line="360" w:lineRule="auto"/>
        <w:ind w:firstLine="1"/>
        <w:jc w:val="both"/>
        <w:rPr>
          <w:rFonts w:ascii="Palatino Linotype" w:hAnsi="Palatino Linotype"/>
          <w:sz w:val="24"/>
          <w:szCs w:val="24"/>
        </w:rPr>
      </w:pPr>
      <w:bookmarkStart w:id="1" w:name="_Hlk99014733"/>
      <w:r w:rsidRPr="00B123FB">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w:t>
      </w:r>
      <w:r w:rsidRPr="00B123FB">
        <w:rPr>
          <w:rFonts w:ascii="Palatino Linotype" w:hAnsi="Palatino Linotype" w:cs="Palatino Linotype"/>
          <w:sz w:val="24"/>
          <w:szCs w:val="24"/>
        </w:rPr>
        <w:lastRenderedPageBreak/>
        <w:t xml:space="preserve">JUSTIFICADA); EN LA DÉCIMA SÉPTIMA SESIÓN ORDINARIA, CELEBRADA EL TRECE (13) DE MAYO DE DOS MIL VEINTISÉIS, ANTE EL SECRETARIO TÉCNICO DEL PLENO </w:t>
      </w:r>
      <w:r w:rsidRPr="00B123FB">
        <w:rPr>
          <w:rFonts w:ascii="Palatino Linotype" w:hAnsi="Palatino Linotype" w:cs="Palatino Linotype"/>
          <w:color w:val="000000" w:themeColor="text1"/>
          <w:sz w:val="24"/>
          <w:szCs w:val="24"/>
        </w:rPr>
        <w:t>ALEXIS TAPIA RAMÍREZ.</w:t>
      </w:r>
    </w:p>
    <w:bookmarkEnd w:id="1"/>
    <w:p w:rsidR="00F8043F" w:rsidRPr="00B123FB" w:rsidRDefault="00F8043F">
      <w:pPr>
        <w:spacing w:after="0"/>
        <w:rPr>
          <w:sz w:val="24"/>
          <w:szCs w:val="24"/>
        </w:rPr>
      </w:pPr>
    </w:p>
    <w:p w:rsidR="00F8043F" w:rsidRPr="00B123FB" w:rsidRDefault="00F8043F">
      <w:pPr>
        <w:spacing w:after="0"/>
        <w:rPr>
          <w:sz w:val="24"/>
          <w:szCs w:val="24"/>
        </w:rPr>
      </w:pPr>
    </w:p>
    <w:p w:rsidR="00F8043F" w:rsidRPr="00B123FB" w:rsidRDefault="00F8043F">
      <w:pPr>
        <w:spacing w:after="0"/>
        <w:rPr>
          <w:sz w:val="24"/>
          <w:szCs w:val="24"/>
        </w:rPr>
      </w:pPr>
    </w:p>
    <w:p w:rsidR="00F8043F" w:rsidRPr="00B123FB" w:rsidRDefault="00F8043F">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Default="002F1167">
      <w:pPr>
        <w:spacing w:after="0"/>
        <w:rPr>
          <w:sz w:val="24"/>
          <w:szCs w:val="24"/>
        </w:rPr>
      </w:pPr>
    </w:p>
    <w:p w:rsidR="00B123FB" w:rsidRDefault="00B123FB">
      <w:pPr>
        <w:spacing w:after="0"/>
        <w:rPr>
          <w:sz w:val="24"/>
          <w:szCs w:val="24"/>
        </w:rPr>
      </w:pPr>
    </w:p>
    <w:p w:rsidR="00B123FB" w:rsidRDefault="00B123FB">
      <w:pPr>
        <w:spacing w:after="0"/>
        <w:rPr>
          <w:sz w:val="24"/>
          <w:szCs w:val="24"/>
        </w:rPr>
      </w:pPr>
    </w:p>
    <w:p w:rsidR="00B123FB" w:rsidRDefault="00B123FB">
      <w:pPr>
        <w:spacing w:after="0"/>
        <w:rPr>
          <w:sz w:val="24"/>
          <w:szCs w:val="24"/>
        </w:rPr>
      </w:pPr>
    </w:p>
    <w:p w:rsidR="00B123FB" w:rsidRDefault="00B123FB">
      <w:pPr>
        <w:spacing w:after="0"/>
        <w:rPr>
          <w:sz w:val="24"/>
          <w:szCs w:val="24"/>
        </w:rPr>
      </w:pPr>
    </w:p>
    <w:p w:rsidR="00B123FB" w:rsidRDefault="00B123FB">
      <w:pPr>
        <w:spacing w:after="0"/>
        <w:rPr>
          <w:sz w:val="24"/>
          <w:szCs w:val="24"/>
        </w:rPr>
      </w:pPr>
    </w:p>
    <w:p w:rsidR="00B123FB" w:rsidRDefault="00B123FB">
      <w:pPr>
        <w:spacing w:after="0"/>
        <w:rPr>
          <w:sz w:val="24"/>
          <w:szCs w:val="24"/>
        </w:rPr>
      </w:pPr>
    </w:p>
    <w:p w:rsidR="00B123FB" w:rsidRDefault="00B123FB">
      <w:pPr>
        <w:spacing w:after="0"/>
        <w:rPr>
          <w:sz w:val="24"/>
          <w:szCs w:val="24"/>
        </w:rPr>
      </w:pPr>
    </w:p>
    <w:p w:rsidR="00B123FB" w:rsidRPr="00B123FB" w:rsidRDefault="00B123FB">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2F1167" w:rsidRPr="00B123FB" w:rsidRDefault="002F1167">
      <w:pPr>
        <w:spacing w:after="0"/>
        <w:rPr>
          <w:sz w:val="24"/>
          <w:szCs w:val="24"/>
        </w:rPr>
      </w:pPr>
    </w:p>
    <w:p w:rsidR="00F8043F" w:rsidRPr="00B123FB" w:rsidRDefault="00F8043F">
      <w:pPr>
        <w:spacing w:after="0"/>
        <w:rPr>
          <w:sz w:val="24"/>
          <w:szCs w:val="24"/>
        </w:rPr>
      </w:pPr>
    </w:p>
    <w:p w:rsidR="00F8043F" w:rsidRPr="00B123FB" w:rsidRDefault="00F8043F">
      <w:pPr>
        <w:spacing w:after="0"/>
        <w:rPr>
          <w:sz w:val="24"/>
          <w:szCs w:val="24"/>
        </w:rPr>
      </w:pPr>
    </w:p>
    <w:p w:rsidR="00F8043F" w:rsidRPr="00B123FB" w:rsidRDefault="00F8043F">
      <w:pPr>
        <w:spacing w:after="0"/>
        <w:rPr>
          <w:sz w:val="24"/>
          <w:szCs w:val="24"/>
        </w:rPr>
      </w:pPr>
    </w:p>
    <w:p w:rsidR="00705D12" w:rsidRPr="00B123FB" w:rsidRDefault="00705D12" w:rsidP="003236ED">
      <w:pPr>
        <w:tabs>
          <w:tab w:val="left" w:pos="1950"/>
        </w:tabs>
        <w:rPr>
          <w:sz w:val="24"/>
          <w:szCs w:val="24"/>
        </w:rPr>
      </w:pPr>
      <w:bookmarkStart w:id="2" w:name="_heading=h.gjdgxs" w:colFirst="0" w:colLast="0"/>
      <w:bookmarkEnd w:id="2"/>
    </w:p>
    <w:sectPr w:rsidR="00705D12" w:rsidRPr="00B123FB" w:rsidSect="00B123FB">
      <w:headerReference w:type="default" r:id="rId9"/>
      <w:footerReference w:type="default" r:id="rId10"/>
      <w:headerReference w:type="first" r:id="rId11"/>
      <w:footerReference w:type="first" r:id="rId12"/>
      <w:pgSz w:w="12240" w:h="15840"/>
      <w:pgMar w:top="2410"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0C2" w:rsidRDefault="001720C2">
      <w:pPr>
        <w:spacing w:after="0" w:line="240" w:lineRule="auto"/>
      </w:pPr>
      <w:r>
        <w:separator/>
      </w:r>
    </w:p>
  </w:endnote>
  <w:endnote w:type="continuationSeparator" w:id="0">
    <w:p w:rsidR="001720C2" w:rsidRDefault="00172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123F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123FB">
      <w:rPr>
        <w:rFonts w:ascii="Palatino Linotype" w:eastAsia="Palatino Linotype" w:hAnsi="Palatino Linotype" w:cs="Palatino Linotype"/>
        <w:color w:val="000000"/>
        <w:szCs w:val="20"/>
      </w:rPr>
      <w:t xml:space="preserve">Página </w:t>
    </w:r>
    <w:r w:rsidRPr="00B123FB">
      <w:rPr>
        <w:rFonts w:ascii="Palatino Linotype" w:eastAsia="Palatino Linotype" w:hAnsi="Palatino Linotype" w:cs="Palatino Linotype"/>
        <w:color w:val="000000"/>
        <w:szCs w:val="20"/>
      </w:rPr>
      <w:fldChar w:fldCharType="begin"/>
    </w:r>
    <w:r w:rsidRPr="00B123FB">
      <w:rPr>
        <w:rFonts w:ascii="Palatino Linotype" w:eastAsia="Palatino Linotype" w:hAnsi="Palatino Linotype" w:cs="Palatino Linotype"/>
        <w:color w:val="000000"/>
        <w:szCs w:val="20"/>
      </w:rPr>
      <w:instrText>PAGE</w:instrText>
    </w:r>
    <w:r w:rsidRPr="00B123FB">
      <w:rPr>
        <w:rFonts w:ascii="Palatino Linotype" w:eastAsia="Palatino Linotype" w:hAnsi="Palatino Linotype" w:cs="Palatino Linotype"/>
        <w:color w:val="000000"/>
        <w:szCs w:val="20"/>
      </w:rPr>
      <w:fldChar w:fldCharType="separate"/>
    </w:r>
    <w:r w:rsidR="00232C77">
      <w:rPr>
        <w:rFonts w:ascii="Palatino Linotype" w:eastAsia="Palatino Linotype" w:hAnsi="Palatino Linotype" w:cs="Palatino Linotype"/>
        <w:noProof/>
        <w:color w:val="000000"/>
        <w:szCs w:val="20"/>
      </w:rPr>
      <w:t>3</w:t>
    </w:r>
    <w:r w:rsidRPr="00B123FB">
      <w:rPr>
        <w:rFonts w:ascii="Palatino Linotype" w:eastAsia="Palatino Linotype" w:hAnsi="Palatino Linotype" w:cs="Palatino Linotype"/>
        <w:color w:val="000000"/>
        <w:szCs w:val="20"/>
      </w:rPr>
      <w:fldChar w:fldCharType="end"/>
    </w:r>
    <w:r w:rsidRPr="00B123FB">
      <w:rPr>
        <w:rFonts w:ascii="Palatino Linotype" w:eastAsia="Palatino Linotype" w:hAnsi="Palatino Linotype" w:cs="Palatino Linotype"/>
        <w:color w:val="000000"/>
        <w:szCs w:val="20"/>
      </w:rPr>
      <w:t xml:space="preserve"> de </w:t>
    </w:r>
    <w:r w:rsidRPr="00B123FB">
      <w:rPr>
        <w:rFonts w:ascii="Palatino Linotype" w:eastAsia="Palatino Linotype" w:hAnsi="Palatino Linotype" w:cs="Palatino Linotype"/>
        <w:color w:val="000000"/>
        <w:szCs w:val="20"/>
      </w:rPr>
      <w:fldChar w:fldCharType="begin"/>
    </w:r>
    <w:r w:rsidRPr="00B123FB">
      <w:rPr>
        <w:rFonts w:ascii="Palatino Linotype" w:eastAsia="Palatino Linotype" w:hAnsi="Palatino Linotype" w:cs="Palatino Linotype"/>
        <w:color w:val="000000"/>
        <w:szCs w:val="20"/>
      </w:rPr>
      <w:instrText>NUMPAGES</w:instrText>
    </w:r>
    <w:r w:rsidRPr="00B123FB">
      <w:rPr>
        <w:rFonts w:ascii="Palatino Linotype" w:eastAsia="Palatino Linotype" w:hAnsi="Palatino Linotype" w:cs="Palatino Linotype"/>
        <w:color w:val="000000"/>
        <w:szCs w:val="20"/>
      </w:rPr>
      <w:fldChar w:fldCharType="separate"/>
    </w:r>
    <w:r w:rsidR="00232C77">
      <w:rPr>
        <w:rFonts w:ascii="Palatino Linotype" w:eastAsia="Palatino Linotype" w:hAnsi="Palatino Linotype" w:cs="Palatino Linotype"/>
        <w:noProof/>
        <w:color w:val="000000"/>
        <w:szCs w:val="20"/>
      </w:rPr>
      <w:t>16</w:t>
    </w:r>
    <w:r w:rsidRPr="00B123FB">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123F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B123FB">
      <w:rPr>
        <w:rFonts w:ascii="Palatino Linotype" w:eastAsia="Palatino Linotype" w:hAnsi="Palatino Linotype" w:cs="Palatino Linotype"/>
        <w:color w:val="000000"/>
        <w:szCs w:val="20"/>
      </w:rPr>
      <w:t xml:space="preserve">Página </w:t>
    </w:r>
    <w:r w:rsidRPr="00B123FB">
      <w:rPr>
        <w:rFonts w:ascii="Palatino Linotype" w:eastAsia="Palatino Linotype" w:hAnsi="Palatino Linotype" w:cs="Palatino Linotype"/>
        <w:color w:val="000000"/>
        <w:szCs w:val="20"/>
      </w:rPr>
      <w:fldChar w:fldCharType="begin"/>
    </w:r>
    <w:r w:rsidRPr="00B123FB">
      <w:rPr>
        <w:rFonts w:ascii="Palatino Linotype" w:eastAsia="Palatino Linotype" w:hAnsi="Palatino Linotype" w:cs="Palatino Linotype"/>
        <w:color w:val="000000"/>
        <w:szCs w:val="20"/>
      </w:rPr>
      <w:instrText>PAGE</w:instrText>
    </w:r>
    <w:r w:rsidRPr="00B123FB">
      <w:rPr>
        <w:rFonts w:ascii="Palatino Linotype" w:eastAsia="Palatino Linotype" w:hAnsi="Palatino Linotype" w:cs="Palatino Linotype"/>
        <w:color w:val="000000"/>
        <w:szCs w:val="20"/>
      </w:rPr>
      <w:fldChar w:fldCharType="separate"/>
    </w:r>
    <w:r w:rsidR="00232C77">
      <w:rPr>
        <w:rFonts w:ascii="Palatino Linotype" w:eastAsia="Palatino Linotype" w:hAnsi="Palatino Linotype" w:cs="Palatino Linotype"/>
        <w:noProof/>
        <w:color w:val="000000"/>
        <w:szCs w:val="20"/>
      </w:rPr>
      <w:t>1</w:t>
    </w:r>
    <w:r w:rsidRPr="00B123FB">
      <w:rPr>
        <w:rFonts w:ascii="Palatino Linotype" w:eastAsia="Palatino Linotype" w:hAnsi="Palatino Linotype" w:cs="Palatino Linotype"/>
        <w:color w:val="000000"/>
        <w:szCs w:val="20"/>
      </w:rPr>
      <w:fldChar w:fldCharType="end"/>
    </w:r>
    <w:r w:rsidRPr="00B123FB">
      <w:rPr>
        <w:rFonts w:ascii="Palatino Linotype" w:eastAsia="Palatino Linotype" w:hAnsi="Palatino Linotype" w:cs="Palatino Linotype"/>
        <w:color w:val="000000"/>
        <w:szCs w:val="20"/>
      </w:rPr>
      <w:t xml:space="preserve"> de </w:t>
    </w:r>
    <w:r w:rsidRPr="00B123FB">
      <w:rPr>
        <w:rFonts w:ascii="Palatino Linotype" w:eastAsia="Palatino Linotype" w:hAnsi="Palatino Linotype" w:cs="Palatino Linotype"/>
        <w:color w:val="000000"/>
        <w:szCs w:val="20"/>
      </w:rPr>
      <w:fldChar w:fldCharType="begin"/>
    </w:r>
    <w:r w:rsidRPr="00B123FB">
      <w:rPr>
        <w:rFonts w:ascii="Palatino Linotype" w:eastAsia="Palatino Linotype" w:hAnsi="Palatino Linotype" w:cs="Palatino Linotype"/>
        <w:color w:val="000000"/>
        <w:szCs w:val="20"/>
      </w:rPr>
      <w:instrText>NUMPAGES</w:instrText>
    </w:r>
    <w:r w:rsidRPr="00B123FB">
      <w:rPr>
        <w:rFonts w:ascii="Palatino Linotype" w:eastAsia="Palatino Linotype" w:hAnsi="Palatino Linotype" w:cs="Palatino Linotype"/>
        <w:color w:val="000000"/>
        <w:szCs w:val="20"/>
      </w:rPr>
      <w:fldChar w:fldCharType="separate"/>
    </w:r>
    <w:r w:rsidR="00232C77">
      <w:rPr>
        <w:rFonts w:ascii="Palatino Linotype" w:eastAsia="Palatino Linotype" w:hAnsi="Palatino Linotype" w:cs="Palatino Linotype"/>
        <w:noProof/>
        <w:color w:val="000000"/>
        <w:szCs w:val="20"/>
      </w:rPr>
      <w:t>16</w:t>
    </w:r>
    <w:r w:rsidRPr="00B123FB">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0C2" w:rsidRDefault="001720C2">
      <w:pPr>
        <w:spacing w:after="0" w:line="240" w:lineRule="auto"/>
      </w:pPr>
      <w:r>
        <w:separator/>
      </w:r>
    </w:p>
  </w:footnote>
  <w:footnote w:type="continuationSeparator" w:id="0">
    <w:p w:rsidR="001720C2" w:rsidRDefault="001720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B123FB">
      <w:trPr>
        <w:trHeight w:val="227"/>
      </w:trPr>
      <w:tc>
        <w:tcPr>
          <w:tcW w:w="5246" w:type="dxa"/>
        </w:tcPr>
        <w:p w:rsidR="003D4DD1" w:rsidRPr="00B123FB" w:rsidRDefault="003D4DD1" w:rsidP="00B123FB">
          <w:pPr>
            <w:spacing w:after="0" w:line="256" w:lineRule="auto"/>
            <w:ind w:right="204"/>
            <w:jc w:val="right"/>
            <w:rPr>
              <w:rFonts w:ascii="Palatino Linotype" w:eastAsia="Palatino Linotype" w:hAnsi="Palatino Linotype" w:cs="Palatino Linotype"/>
              <w:b/>
              <w:sz w:val="24"/>
            </w:rPr>
          </w:pPr>
          <w:r w:rsidRPr="00B123FB">
            <w:rPr>
              <w:rFonts w:ascii="Palatino Linotype" w:eastAsia="Palatino Linotype" w:hAnsi="Palatino Linotype" w:cs="Palatino Linotype"/>
              <w:b/>
              <w:sz w:val="24"/>
            </w:rPr>
            <w:t>Recurso de Revisión:</w:t>
          </w:r>
        </w:p>
      </w:tc>
      <w:tc>
        <w:tcPr>
          <w:tcW w:w="4819" w:type="dxa"/>
        </w:tcPr>
        <w:p w:rsidR="003D4DD1" w:rsidRPr="00B123FB" w:rsidRDefault="00EC6B4C" w:rsidP="00B123FB">
          <w:pPr>
            <w:spacing w:after="0" w:line="256" w:lineRule="auto"/>
            <w:ind w:right="214"/>
            <w:rPr>
              <w:rFonts w:ascii="Palatino Linotype" w:eastAsia="Palatino Linotype" w:hAnsi="Palatino Linotype" w:cs="Palatino Linotype"/>
              <w:sz w:val="24"/>
            </w:rPr>
          </w:pPr>
          <w:r w:rsidRPr="00B123FB">
            <w:rPr>
              <w:rFonts w:ascii="Palatino Linotype" w:eastAsia="Palatino Linotype" w:hAnsi="Palatino Linotype" w:cs="Palatino Linotype"/>
              <w:sz w:val="24"/>
            </w:rPr>
            <w:t>4068/INFOEM/IP/RR/2026</w:t>
          </w:r>
        </w:p>
      </w:tc>
    </w:tr>
    <w:tr w:rsidR="003D4DD1" w:rsidTr="00B123FB">
      <w:trPr>
        <w:trHeight w:val="242"/>
      </w:trPr>
      <w:tc>
        <w:tcPr>
          <w:tcW w:w="5246" w:type="dxa"/>
        </w:tcPr>
        <w:p w:rsidR="003D4DD1" w:rsidRPr="00B123FB" w:rsidRDefault="003D4DD1" w:rsidP="00B123FB">
          <w:pPr>
            <w:spacing w:after="0" w:line="256" w:lineRule="auto"/>
            <w:ind w:right="204"/>
            <w:jc w:val="right"/>
            <w:rPr>
              <w:rFonts w:ascii="Palatino Linotype" w:eastAsia="Palatino Linotype" w:hAnsi="Palatino Linotype" w:cs="Palatino Linotype"/>
              <w:b/>
              <w:sz w:val="24"/>
            </w:rPr>
          </w:pPr>
          <w:r w:rsidRPr="00B123FB">
            <w:rPr>
              <w:rFonts w:ascii="Palatino Linotype" w:eastAsia="Palatino Linotype" w:hAnsi="Palatino Linotype" w:cs="Palatino Linotype"/>
              <w:b/>
              <w:sz w:val="24"/>
            </w:rPr>
            <w:t>Sujeto Obligado:</w:t>
          </w:r>
        </w:p>
      </w:tc>
      <w:tc>
        <w:tcPr>
          <w:tcW w:w="4819" w:type="dxa"/>
        </w:tcPr>
        <w:p w:rsidR="003D4DD1" w:rsidRPr="00B123FB" w:rsidRDefault="00486AE6" w:rsidP="00B123FB">
          <w:pPr>
            <w:spacing w:after="0" w:line="256" w:lineRule="auto"/>
            <w:ind w:right="1207"/>
            <w:rPr>
              <w:rFonts w:ascii="Palatino Linotype" w:hAnsi="Palatino Linotype"/>
              <w:bCs/>
              <w:color w:val="000000"/>
              <w:sz w:val="24"/>
            </w:rPr>
          </w:pPr>
          <w:r w:rsidRPr="00B123FB">
            <w:rPr>
              <w:rFonts w:ascii="Palatino Linotype" w:hAnsi="Palatino Linotype"/>
              <w:bCs/>
              <w:color w:val="000000"/>
              <w:sz w:val="24"/>
            </w:rPr>
            <w:t>Ayuntamiento de Tepotzotlán</w:t>
          </w:r>
        </w:p>
      </w:tc>
    </w:tr>
    <w:tr w:rsidR="003D4DD1" w:rsidTr="00B123FB">
      <w:trPr>
        <w:trHeight w:val="342"/>
      </w:trPr>
      <w:tc>
        <w:tcPr>
          <w:tcW w:w="5246" w:type="dxa"/>
        </w:tcPr>
        <w:p w:rsidR="003D4DD1" w:rsidRPr="00B123FB" w:rsidRDefault="00B123FB" w:rsidP="00B123FB">
          <w:pPr>
            <w:tabs>
              <w:tab w:val="left" w:pos="4892"/>
            </w:tabs>
            <w:spacing w:after="0" w:line="256" w:lineRule="auto"/>
            <w:ind w:right="204"/>
            <w:jc w:val="right"/>
            <w:rPr>
              <w:rFonts w:ascii="Palatino Linotype" w:eastAsia="Palatino Linotype" w:hAnsi="Palatino Linotype" w:cs="Palatino Linotype"/>
              <w:b/>
              <w:sz w:val="24"/>
            </w:rPr>
          </w:pPr>
          <w:r w:rsidRPr="00B123FB">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-1594916</wp:posOffset>
                </wp:positionH>
                <wp:positionV relativeFrom="page">
                  <wp:posOffset>-1013424</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3D4DD1" w:rsidRPr="00B123FB">
            <w:rPr>
              <w:rFonts w:ascii="Palatino Linotype" w:eastAsia="Palatino Linotype" w:hAnsi="Palatino Linotype" w:cs="Palatino Linotype"/>
              <w:b/>
              <w:sz w:val="24"/>
            </w:rPr>
            <w:t>Comisionado Ponente:</w:t>
          </w:r>
        </w:p>
      </w:tc>
      <w:tc>
        <w:tcPr>
          <w:tcW w:w="4819" w:type="dxa"/>
        </w:tcPr>
        <w:p w:rsidR="003D4DD1" w:rsidRPr="00B123FB" w:rsidRDefault="003D4DD1" w:rsidP="00B123FB">
          <w:pPr>
            <w:spacing w:after="0" w:line="256" w:lineRule="auto"/>
            <w:ind w:right="214"/>
            <w:rPr>
              <w:rFonts w:ascii="Palatino Linotype" w:eastAsia="Palatino Linotype" w:hAnsi="Palatino Linotype" w:cs="Palatino Linotype"/>
              <w:sz w:val="24"/>
            </w:rPr>
          </w:pPr>
          <w:r w:rsidRPr="00B123F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B123FB">
      <w:trPr>
        <w:trHeight w:val="227"/>
      </w:trPr>
      <w:tc>
        <w:tcPr>
          <w:tcW w:w="6770" w:type="dxa"/>
        </w:tcPr>
        <w:p w:rsidR="009E4B39" w:rsidRPr="00B123FB" w:rsidRDefault="009E4B39" w:rsidP="00B123FB">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123FB">
            <w:rPr>
              <w:rFonts w:ascii="Palatino Linotype" w:eastAsia="Palatino Linotype" w:hAnsi="Palatino Linotype" w:cs="Palatino Linotype"/>
              <w:b/>
              <w:sz w:val="24"/>
            </w:rPr>
            <w:t>Recurso de Revisión:</w:t>
          </w:r>
        </w:p>
      </w:tc>
      <w:tc>
        <w:tcPr>
          <w:tcW w:w="3828" w:type="dxa"/>
        </w:tcPr>
        <w:p w:rsidR="009E4B39" w:rsidRPr="00B123FB" w:rsidRDefault="00EC6B4C" w:rsidP="00B123FB">
          <w:pPr>
            <w:spacing w:after="0" w:line="256" w:lineRule="auto"/>
            <w:ind w:right="214"/>
            <w:rPr>
              <w:rFonts w:ascii="Palatino Linotype" w:eastAsia="Palatino Linotype" w:hAnsi="Palatino Linotype" w:cs="Palatino Linotype"/>
              <w:sz w:val="24"/>
            </w:rPr>
          </w:pPr>
          <w:r w:rsidRPr="00B123FB">
            <w:rPr>
              <w:rFonts w:ascii="Palatino Linotype" w:eastAsia="Palatino Linotype" w:hAnsi="Palatino Linotype" w:cs="Palatino Linotype"/>
              <w:sz w:val="24"/>
            </w:rPr>
            <w:t>4068</w:t>
          </w:r>
          <w:r w:rsidR="0082376A" w:rsidRPr="00B123FB">
            <w:rPr>
              <w:rFonts w:ascii="Palatino Linotype" w:eastAsia="Palatino Linotype" w:hAnsi="Palatino Linotype" w:cs="Palatino Linotype"/>
              <w:sz w:val="24"/>
            </w:rPr>
            <w:t>/INFOEM/IP/RR/2026</w:t>
          </w:r>
          <w:r w:rsidR="009E4B39" w:rsidRPr="00B123FB">
            <w:rPr>
              <w:rFonts w:ascii="Palatino Linotype" w:eastAsia="Palatino Linotype" w:hAnsi="Palatino Linotype" w:cs="Palatino Linotype"/>
              <w:sz w:val="24"/>
            </w:rPr>
            <w:t xml:space="preserve"> </w:t>
          </w:r>
        </w:p>
      </w:tc>
    </w:tr>
    <w:tr w:rsidR="009E4B39" w:rsidTr="00B123FB">
      <w:trPr>
        <w:trHeight w:val="242"/>
      </w:trPr>
      <w:tc>
        <w:tcPr>
          <w:tcW w:w="6770" w:type="dxa"/>
        </w:tcPr>
        <w:p w:rsidR="009E4B39" w:rsidRPr="00B123FB" w:rsidRDefault="009E4B39" w:rsidP="00B123FB">
          <w:pPr>
            <w:spacing w:after="0" w:line="256" w:lineRule="auto"/>
            <w:ind w:right="204"/>
            <w:jc w:val="right"/>
            <w:rPr>
              <w:rFonts w:ascii="Palatino Linotype" w:eastAsia="Palatino Linotype" w:hAnsi="Palatino Linotype" w:cs="Palatino Linotype"/>
              <w:b/>
              <w:sz w:val="24"/>
            </w:rPr>
          </w:pPr>
          <w:r w:rsidRPr="00B123FB">
            <w:rPr>
              <w:rFonts w:ascii="Palatino Linotype" w:eastAsia="Palatino Linotype" w:hAnsi="Palatino Linotype" w:cs="Palatino Linotype"/>
              <w:b/>
              <w:sz w:val="24"/>
            </w:rPr>
            <w:t>Sujeto Obligado:</w:t>
          </w:r>
        </w:p>
      </w:tc>
      <w:tc>
        <w:tcPr>
          <w:tcW w:w="3828" w:type="dxa"/>
        </w:tcPr>
        <w:p w:rsidR="009E4B39" w:rsidRPr="00B123FB" w:rsidRDefault="00B834FF" w:rsidP="00B123FB">
          <w:pPr>
            <w:spacing w:after="0" w:line="256" w:lineRule="auto"/>
            <w:ind w:left="-67" w:right="214"/>
            <w:jc w:val="both"/>
            <w:rPr>
              <w:rFonts w:ascii="Palatino Linotype" w:eastAsia="Palatino Linotype" w:hAnsi="Palatino Linotype" w:cs="Palatino Linotype"/>
              <w:sz w:val="24"/>
            </w:rPr>
          </w:pPr>
          <w:r w:rsidRPr="00B123FB">
            <w:rPr>
              <w:rFonts w:ascii="Palatino Linotype" w:hAnsi="Palatino Linotype"/>
              <w:bCs/>
              <w:color w:val="000000"/>
              <w:sz w:val="24"/>
            </w:rPr>
            <w:t xml:space="preserve">Ayuntamiento de </w:t>
          </w:r>
          <w:r w:rsidR="00486AE6" w:rsidRPr="00B123FB">
            <w:rPr>
              <w:rFonts w:ascii="Palatino Linotype" w:hAnsi="Palatino Linotype"/>
              <w:bCs/>
              <w:color w:val="000000"/>
              <w:sz w:val="24"/>
            </w:rPr>
            <w:t>Tepotzotlán</w:t>
          </w:r>
        </w:p>
      </w:tc>
    </w:tr>
    <w:tr w:rsidR="009E4B39" w:rsidTr="00B123FB">
      <w:trPr>
        <w:trHeight w:val="342"/>
      </w:trPr>
      <w:tc>
        <w:tcPr>
          <w:tcW w:w="6770" w:type="dxa"/>
        </w:tcPr>
        <w:p w:rsidR="009E4B39" w:rsidRPr="00B123FB" w:rsidRDefault="00B123FB" w:rsidP="00B123FB">
          <w:pPr>
            <w:tabs>
              <w:tab w:val="left" w:pos="4892"/>
            </w:tabs>
            <w:spacing w:after="0" w:line="256" w:lineRule="auto"/>
            <w:ind w:right="204"/>
            <w:jc w:val="right"/>
            <w:rPr>
              <w:rFonts w:ascii="Palatino Linotype" w:eastAsia="Palatino Linotype" w:hAnsi="Palatino Linotype" w:cs="Palatino Linotype"/>
              <w:b/>
              <w:sz w:val="24"/>
            </w:rPr>
          </w:pPr>
          <w:r w:rsidRPr="00B123FB">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-825500</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B123FB">
            <w:rPr>
              <w:rFonts w:ascii="Palatino Linotype" w:eastAsia="Palatino Linotype" w:hAnsi="Palatino Linotype" w:cs="Palatino Linotype"/>
              <w:b/>
              <w:sz w:val="24"/>
            </w:rPr>
            <w:t>Recurrente:</w:t>
          </w:r>
        </w:p>
      </w:tc>
      <w:tc>
        <w:tcPr>
          <w:tcW w:w="3828" w:type="dxa"/>
        </w:tcPr>
        <w:p w:rsidR="009E4B39" w:rsidRPr="00B123FB" w:rsidRDefault="00232C77" w:rsidP="00B123FB">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B123FB">
            <w:rPr>
              <w:rFonts w:ascii="Palatino Linotype" w:eastAsia="Palatino Linotype" w:hAnsi="Palatino Linotype" w:cs="Palatino Linotype"/>
              <w:sz w:val="24"/>
              <w:szCs w:val="24"/>
            </w:rPr>
            <w:t xml:space="preserve"> </w:t>
          </w:r>
        </w:p>
      </w:tc>
    </w:tr>
    <w:tr w:rsidR="009E4B39" w:rsidTr="00B123FB">
      <w:trPr>
        <w:trHeight w:val="342"/>
      </w:trPr>
      <w:tc>
        <w:tcPr>
          <w:tcW w:w="6770" w:type="dxa"/>
        </w:tcPr>
        <w:p w:rsidR="009E4B39" w:rsidRPr="00B123FB" w:rsidRDefault="009E4B39" w:rsidP="00B123FB">
          <w:pPr>
            <w:tabs>
              <w:tab w:val="left" w:pos="4892"/>
            </w:tabs>
            <w:spacing w:after="0" w:line="256" w:lineRule="auto"/>
            <w:ind w:right="204"/>
            <w:jc w:val="right"/>
            <w:rPr>
              <w:rFonts w:ascii="Palatino Linotype" w:eastAsia="Palatino Linotype" w:hAnsi="Palatino Linotype" w:cs="Palatino Linotype"/>
              <w:b/>
              <w:sz w:val="24"/>
            </w:rPr>
          </w:pPr>
          <w:r w:rsidRPr="00B123FB">
            <w:rPr>
              <w:rFonts w:ascii="Palatino Linotype" w:eastAsia="Palatino Linotype" w:hAnsi="Palatino Linotype" w:cs="Palatino Linotype"/>
              <w:b/>
              <w:sz w:val="24"/>
            </w:rPr>
            <w:t>Comisionado Ponente:</w:t>
          </w:r>
        </w:p>
      </w:tc>
      <w:tc>
        <w:tcPr>
          <w:tcW w:w="3828" w:type="dxa"/>
        </w:tcPr>
        <w:p w:rsidR="009E4B39" w:rsidRPr="00B123FB" w:rsidRDefault="009E4B39" w:rsidP="00B123FB">
          <w:pPr>
            <w:spacing w:after="0" w:line="256" w:lineRule="auto"/>
            <w:ind w:right="214"/>
            <w:rPr>
              <w:rFonts w:ascii="Palatino Linotype" w:eastAsia="Palatino Linotype" w:hAnsi="Palatino Linotype" w:cs="Palatino Linotype"/>
              <w:sz w:val="24"/>
            </w:rPr>
          </w:pPr>
          <w:r w:rsidRPr="00B123F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5B3A"/>
    <w:rsid w:val="00027597"/>
    <w:rsid w:val="00031551"/>
    <w:rsid w:val="00031833"/>
    <w:rsid w:val="00040E91"/>
    <w:rsid w:val="00041640"/>
    <w:rsid w:val="000454A6"/>
    <w:rsid w:val="0004750F"/>
    <w:rsid w:val="00051280"/>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1EB"/>
    <w:rsid w:val="00097A79"/>
    <w:rsid w:val="00097C4E"/>
    <w:rsid w:val="000A0BD1"/>
    <w:rsid w:val="000A7EF9"/>
    <w:rsid w:val="000B1592"/>
    <w:rsid w:val="000B32D4"/>
    <w:rsid w:val="000C031C"/>
    <w:rsid w:val="000C1B44"/>
    <w:rsid w:val="000C2E96"/>
    <w:rsid w:val="000C31D1"/>
    <w:rsid w:val="000C6203"/>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0C2"/>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2C77"/>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36ED"/>
    <w:rsid w:val="003247DD"/>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75E6"/>
    <w:rsid w:val="004E07D4"/>
    <w:rsid w:val="004E35AD"/>
    <w:rsid w:val="004E3EFA"/>
    <w:rsid w:val="004E6058"/>
    <w:rsid w:val="004E632A"/>
    <w:rsid w:val="004F3075"/>
    <w:rsid w:val="004F391C"/>
    <w:rsid w:val="004F7924"/>
    <w:rsid w:val="004F7AF7"/>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F1378"/>
    <w:rsid w:val="005F40A0"/>
    <w:rsid w:val="005F4501"/>
    <w:rsid w:val="005F4F96"/>
    <w:rsid w:val="00600429"/>
    <w:rsid w:val="006018EF"/>
    <w:rsid w:val="006048B1"/>
    <w:rsid w:val="00604E2E"/>
    <w:rsid w:val="006061C9"/>
    <w:rsid w:val="00607408"/>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48F4"/>
    <w:rsid w:val="00876803"/>
    <w:rsid w:val="00876D1D"/>
    <w:rsid w:val="0088184F"/>
    <w:rsid w:val="00885307"/>
    <w:rsid w:val="00887A38"/>
    <w:rsid w:val="00890484"/>
    <w:rsid w:val="0089266C"/>
    <w:rsid w:val="00895971"/>
    <w:rsid w:val="00896E3D"/>
    <w:rsid w:val="008A224A"/>
    <w:rsid w:val="008A27BF"/>
    <w:rsid w:val="008A6D6E"/>
    <w:rsid w:val="008A7F10"/>
    <w:rsid w:val="008B0A4E"/>
    <w:rsid w:val="008B15A9"/>
    <w:rsid w:val="008B2099"/>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DE"/>
    <w:rsid w:val="009320E9"/>
    <w:rsid w:val="009329C4"/>
    <w:rsid w:val="00934CC1"/>
    <w:rsid w:val="0093540B"/>
    <w:rsid w:val="00944988"/>
    <w:rsid w:val="00951B65"/>
    <w:rsid w:val="00954AF4"/>
    <w:rsid w:val="0095522F"/>
    <w:rsid w:val="009571A9"/>
    <w:rsid w:val="009601A5"/>
    <w:rsid w:val="00964BB4"/>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093D"/>
    <w:rsid w:val="009D2402"/>
    <w:rsid w:val="009D26C6"/>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3BFF"/>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23FB"/>
    <w:rsid w:val="00B139DB"/>
    <w:rsid w:val="00B14F85"/>
    <w:rsid w:val="00B1574A"/>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D0256"/>
    <w:rsid w:val="00ED579C"/>
    <w:rsid w:val="00EE163B"/>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DB8C52-AAE7-4129-8A72-3F4944136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16</Pages>
  <Words>4007</Words>
  <Characters>22042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643</cp:revision>
  <cp:lastPrinted>2026-05-14T17:41:00Z</cp:lastPrinted>
  <dcterms:created xsi:type="dcterms:W3CDTF">2025-04-24T19:37:00Z</dcterms:created>
  <dcterms:modified xsi:type="dcterms:W3CDTF">2026-05-19T18:48:00Z</dcterms:modified>
</cp:coreProperties>
</file>