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4227" w:rsidRPr="001138D4" w:rsidRDefault="001569C1">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color w:val="000000"/>
        </w:rPr>
        <w:t xml:space="preserve">Resolución del Pleno del Instituto de Transparencia, Acceso a la Información Pública y Protección de Datos Personales del Estado de México y Municipios, con domicilio en Metepec, Estado de México; de </w:t>
      </w:r>
      <w:r w:rsidR="001138D4">
        <w:rPr>
          <w:rFonts w:ascii="Palatino Linotype" w:eastAsia="Palatino Linotype" w:hAnsi="Palatino Linotype" w:cs="Palatino Linotype"/>
          <w:color w:val="000000"/>
        </w:rPr>
        <w:t xml:space="preserve">fecha </w:t>
      </w:r>
      <w:r w:rsidRPr="001138D4">
        <w:rPr>
          <w:rFonts w:ascii="Palatino Linotype" w:eastAsia="Palatino Linotype" w:hAnsi="Palatino Linotype" w:cs="Palatino Linotype"/>
          <w:b/>
          <w:bCs/>
          <w:color w:val="000000"/>
        </w:rPr>
        <w:t xml:space="preserve">trece </w:t>
      </w:r>
      <w:r w:rsidR="001138D4">
        <w:rPr>
          <w:rFonts w:ascii="Palatino Linotype" w:eastAsia="Palatino Linotype" w:hAnsi="Palatino Linotype" w:cs="Palatino Linotype"/>
          <w:b/>
          <w:bCs/>
          <w:color w:val="000000"/>
        </w:rPr>
        <w:t xml:space="preserve">(13) </w:t>
      </w:r>
      <w:r w:rsidRPr="001138D4">
        <w:rPr>
          <w:rFonts w:ascii="Palatino Linotype" w:eastAsia="Palatino Linotype" w:hAnsi="Palatino Linotype" w:cs="Palatino Linotype"/>
          <w:b/>
          <w:bCs/>
          <w:color w:val="000000"/>
        </w:rPr>
        <w:t>de mayo de dos mil veintiséis</w:t>
      </w:r>
      <w:r w:rsidRPr="001138D4">
        <w:rPr>
          <w:rFonts w:ascii="Palatino Linotype" w:eastAsia="Palatino Linotype" w:hAnsi="Palatino Linotype" w:cs="Palatino Linotype"/>
          <w:color w:val="000000"/>
        </w:rPr>
        <w:t>.</w:t>
      </w:r>
    </w:p>
    <w:p w:rsidR="00374227" w:rsidRPr="001138D4" w:rsidRDefault="00374227">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374227" w:rsidRPr="001138D4" w:rsidRDefault="001569C1">
      <w:pPr>
        <w:pBdr>
          <w:top w:val="nil"/>
          <w:left w:val="nil"/>
          <w:bottom w:val="nil"/>
          <w:right w:val="nil"/>
          <w:between w:val="nil"/>
        </w:pBdr>
        <w:spacing w:line="360" w:lineRule="auto"/>
        <w:jc w:val="both"/>
        <w:rPr>
          <w:rFonts w:ascii="Palatino Linotype" w:eastAsia="Palatino Linotype" w:hAnsi="Palatino Linotype" w:cs="Palatino Linotype"/>
          <w:color w:val="000000"/>
        </w:rPr>
      </w:pPr>
      <w:bookmarkStart w:id="0" w:name="_heading=h.55q887j5ql89" w:colFirst="0" w:colLast="0"/>
      <w:bookmarkEnd w:id="0"/>
      <w:r w:rsidRPr="001138D4">
        <w:rPr>
          <w:rFonts w:ascii="Palatino Linotype" w:eastAsia="Palatino Linotype" w:hAnsi="Palatino Linotype" w:cs="Palatino Linotype"/>
          <w:b/>
          <w:color w:val="000000"/>
        </w:rPr>
        <w:t>VISTOS</w:t>
      </w:r>
      <w:r w:rsidRPr="001138D4">
        <w:rPr>
          <w:rFonts w:ascii="Palatino Linotype" w:eastAsia="Palatino Linotype" w:hAnsi="Palatino Linotype" w:cs="Palatino Linotype"/>
          <w:color w:val="000000"/>
        </w:rPr>
        <w:t xml:space="preserve"> los expedientes electrónicos formados con motivo de los Recursos de Revisión </w:t>
      </w:r>
      <w:r w:rsidR="00164279" w:rsidRPr="001138D4">
        <w:rPr>
          <w:rFonts w:ascii="Palatino Linotype" w:eastAsia="Palatino Linotype" w:hAnsi="Palatino Linotype" w:cs="Palatino Linotype"/>
          <w:b/>
          <w:bCs/>
          <w:color w:val="000000"/>
        </w:rPr>
        <w:t xml:space="preserve">01498/INFOEM/IP/RR/2026 y </w:t>
      </w:r>
      <w:r w:rsidRPr="001138D4">
        <w:rPr>
          <w:rFonts w:ascii="Palatino Linotype" w:eastAsia="Palatino Linotype" w:hAnsi="Palatino Linotype" w:cs="Palatino Linotype"/>
          <w:b/>
          <w:bCs/>
          <w:color w:val="000000"/>
        </w:rPr>
        <w:t xml:space="preserve">01503/INFOEM/IP/RR/2026, </w:t>
      </w:r>
      <w:r w:rsidRPr="001138D4">
        <w:rPr>
          <w:rFonts w:ascii="Palatino Linotype" w:eastAsia="Palatino Linotype" w:hAnsi="Palatino Linotype" w:cs="Palatino Linotype"/>
          <w:color w:val="000000"/>
        </w:rPr>
        <w:t>acumulados, promovidos por  </w:t>
      </w:r>
      <w:r w:rsidRPr="001138D4">
        <w:rPr>
          <w:rFonts w:ascii="Palatino Linotype" w:eastAsia="Palatino Linotype" w:hAnsi="Palatino Linotype" w:cs="Palatino Linotype"/>
          <w:b/>
          <w:bCs/>
          <w:color w:val="000000"/>
        </w:rPr>
        <w:t> una persona que no proporciona datos de identificación</w:t>
      </w:r>
      <w:r w:rsidRPr="001138D4">
        <w:rPr>
          <w:rFonts w:ascii="Palatino Linotype" w:eastAsia="Palatino Linotype" w:hAnsi="Palatino Linotype" w:cs="Palatino Linotype"/>
          <w:color w:val="000000"/>
        </w:rPr>
        <w:t xml:space="preserve">, a través del Sistema de Acceso a la Información Mexiquense (SAIMEX), a quien en lo sucesivo se le identificará como </w:t>
      </w:r>
      <w:r w:rsidRPr="001138D4">
        <w:rPr>
          <w:rFonts w:ascii="Palatino Linotype" w:eastAsia="Palatino Linotype" w:hAnsi="Palatino Linotype" w:cs="Palatino Linotype"/>
          <w:b/>
          <w:bCs/>
          <w:color w:val="000000"/>
        </w:rPr>
        <w:t>EL RECURRENTE</w:t>
      </w:r>
      <w:r w:rsidRPr="001138D4">
        <w:rPr>
          <w:rFonts w:ascii="Palatino Linotype" w:eastAsia="Palatino Linotype" w:hAnsi="Palatino Linotype" w:cs="Palatino Linotype"/>
          <w:color w:val="000000"/>
        </w:rPr>
        <w:t xml:space="preserve">, en contra de las respuestas del </w:t>
      </w:r>
      <w:r w:rsidRPr="001138D4">
        <w:rPr>
          <w:rFonts w:ascii="Palatino Linotype" w:eastAsia="Palatino Linotype" w:hAnsi="Palatino Linotype" w:cs="Palatino Linotype"/>
          <w:b/>
          <w:bCs/>
          <w:color w:val="000000"/>
        </w:rPr>
        <w:t xml:space="preserve"> Ayuntamiento de Toluca</w:t>
      </w:r>
      <w:r w:rsidRPr="001138D4">
        <w:rPr>
          <w:rFonts w:ascii="Palatino Linotype" w:eastAsia="Palatino Linotype" w:hAnsi="Palatino Linotype" w:cs="Palatino Linotype"/>
          <w:color w:val="000000"/>
        </w:rPr>
        <w:t xml:space="preserve">, en </w:t>
      </w:r>
      <w:r w:rsidR="001138D4">
        <w:rPr>
          <w:rFonts w:ascii="Palatino Linotype" w:eastAsia="Palatino Linotype" w:hAnsi="Palatino Linotype" w:cs="Palatino Linotype"/>
          <w:color w:val="000000"/>
        </w:rPr>
        <w:t>adelante</w:t>
      </w:r>
      <w:r w:rsidRPr="001138D4">
        <w:rPr>
          <w:rFonts w:ascii="Palatino Linotype" w:eastAsia="Palatino Linotype" w:hAnsi="Palatino Linotype" w:cs="Palatino Linotype"/>
          <w:color w:val="000000"/>
        </w:rPr>
        <w:t xml:space="preserve"> </w:t>
      </w:r>
      <w:r w:rsidRPr="001138D4">
        <w:rPr>
          <w:rFonts w:ascii="Palatino Linotype" w:eastAsia="Palatino Linotype" w:hAnsi="Palatino Linotype" w:cs="Palatino Linotype"/>
          <w:b/>
          <w:bCs/>
          <w:color w:val="000000"/>
        </w:rPr>
        <w:t>EL SUJETO OBLIGADO</w:t>
      </w:r>
      <w:r w:rsidRPr="001138D4">
        <w:rPr>
          <w:rFonts w:ascii="Palatino Linotype" w:eastAsia="Palatino Linotype" w:hAnsi="Palatino Linotype" w:cs="Palatino Linotype"/>
          <w:color w:val="000000"/>
        </w:rPr>
        <w:t>, se procede a dictar la presente resolución, con base en los siguientes:</w:t>
      </w:r>
    </w:p>
    <w:p w:rsidR="00374227" w:rsidRPr="001138D4" w:rsidRDefault="00374227">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374227" w:rsidRPr="001138D4" w:rsidRDefault="001569C1">
      <w:pPr>
        <w:pBdr>
          <w:top w:val="nil"/>
          <w:left w:val="nil"/>
          <w:bottom w:val="nil"/>
          <w:right w:val="nil"/>
          <w:between w:val="nil"/>
        </w:pBdr>
        <w:spacing w:line="360" w:lineRule="auto"/>
        <w:jc w:val="center"/>
        <w:rPr>
          <w:rFonts w:ascii="Palatino Linotype" w:eastAsia="Palatino Linotype" w:hAnsi="Palatino Linotype" w:cs="Palatino Linotype"/>
          <w:b/>
          <w:color w:val="000000"/>
        </w:rPr>
      </w:pPr>
      <w:r w:rsidRPr="001138D4">
        <w:rPr>
          <w:rFonts w:ascii="Palatino Linotype" w:eastAsia="Palatino Linotype" w:hAnsi="Palatino Linotype" w:cs="Palatino Linotype"/>
          <w:b/>
          <w:color w:val="000000"/>
        </w:rPr>
        <w:t>A N T E C E D E N T E S</w:t>
      </w:r>
    </w:p>
    <w:p w:rsidR="00374227" w:rsidRPr="001138D4" w:rsidRDefault="00374227">
      <w:pPr>
        <w:spacing w:line="360" w:lineRule="auto"/>
        <w:rPr>
          <w:rFonts w:ascii="Palatino Linotype" w:eastAsia="Palatino Linotype" w:hAnsi="Palatino Linotype" w:cs="Palatino Linotype"/>
        </w:rPr>
      </w:pPr>
    </w:p>
    <w:p w:rsidR="00374227" w:rsidRPr="001138D4" w:rsidRDefault="001569C1">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color w:val="000000"/>
        </w:rPr>
        <w:t xml:space="preserve">El día </w:t>
      </w:r>
      <w:r w:rsidRPr="001138D4">
        <w:rPr>
          <w:rFonts w:ascii="Palatino Linotype" w:eastAsia="Palatino Linotype" w:hAnsi="Palatino Linotype" w:cs="Palatino Linotype"/>
          <w:b/>
          <w:bCs/>
          <w:color w:val="000000"/>
        </w:rPr>
        <w:t xml:space="preserve">dos de enero de dos mil veintiséis, </w:t>
      </w:r>
      <w:r w:rsidRPr="001138D4">
        <w:rPr>
          <w:rFonts w:ascii="Palatino Linotype" w:eastAsia="Palatino Linotype" w:hAnsi="Palatino Linotype" w:cs="Palatino Linotype"/>
          <w:color w:val="000000"/>
        </w:rPr>
        <w:t xml:space="preserve">se presentó ante el </w:t>
      </w:r>
      <w:r w:rsidRPr="001138D4">
        <w:rPr>
          <w:rFonts w:ascii="Palatino Linotype" w:eastAsia="Palatino Linotype" w:hAnsi="Palatino Linotype" w:cs="Palatino Linotype"/>
          <w:b/>
          <w:bCs/>
          <w:color w:val="000000"/>
        </w:rPr>
        <w:t>SUJETO OBLIGADO</w:t>
      </w:r>
      <w:r w:rsidRPr="001138D4">
        <w:rPr>
          <w:rFonts w:ascii="Palatino Linotype" w:eastAsia="Palatino Linotype" w:hAnsi="Palatino Linotype" w:cs="Palatino Linotype"/>
          <w:color w:val="000000"/>
        </w:rPr>
        <w:t xml:space="preserve"> vía </w:t>
      </w:r>
      <w:r w:rsidRPr="001138D4">
        <w:rPr>
          <w:rFonts w:ascii="Palatino Linotype" w:eastAsia="Palatino Linotype" w:hAnsi="Palatino Linotype" w:cs="Palatino Linotype"/>
          <w:b/>
          <w:bCs/>
          <w:color w:val="000000"/>
        </w:rPr>
        <w:t>SAIMEX</w:t>
      </w:r>
      <w:r w:rsidRPr="001138D4">
        <w:rPr>
          <w:rFonts w:ascii="Palatino Linotype" w:eastAsia="Palatino Linotype" w:hAnsi="Palatino Linotype" w:cs="Palatino Linotype"/>
          <w:color w:val="000000"/>
        </w:rPr>
        <w:t>, las solicitudes de información pública registradas con los números</w:t>
      </w:r>
      <w:r w:rsidRPr="001138D4">
        <w:rPr>
          <w:rFonts w:ascii="Palatino Linotype" w:eastAsia="Palatino Linotype" w:hAnsi="Palatino Linotype" w:cs="Palatino Linotype"/>
          <w:b/>
          <w:bCs/>
          <w:color w:val="000000"/>
        </w:rPr>
        <w:t xml:space="preserve"> 00239/TOLUCA/IP/2026 y 00243/TOLUCA/IP/2026, </w:t>
      </w:r>
      <w:r w:rsidRPr="001138D4">
        <w:rPr>
          <w:rFonts w:ascii="Palatino Linotype" w:eastAsia="Palatino Linotype" w:hAnsi="Palatino Linotype" w:cs="Palatino Linotype"/>
          <w:color w:val="000000"/>
        </w:rPr>
        <w:t xml:space="preserve">sin embargo el ingreso de la solicitud de información en el sistema SAIMEX tiene su registro el </w:t>
      </w:r>
      <w:r w:rsidRPr="001138D4">
        <w:rPr>
          <w:rFonts w:ascii="Palatino Linotype" w:eastAsia="Palatino Linotype" w:hAnsi="Palatino Linotype" w:cs="Palatino Linotype"/>
          <w:b/>
          <w:bCs/>
          <w:color w:val="000000"/>
        </w:rPr>
        <w:t xml:space="preserve">doce de enero subsecuente </w:t>
      </w:r>
      <w:r w:rsidRPr="001138D4">
        <w:rPr>
          <w:rFonts w:ascii="Palatino Linotype" w:eastAsia="Palatino Linotype" w:hAnsi="Palatino Linotype" w:cs="Palatino Linotype"/>
          <w:color w:val="000000"/>
        </w:rPr>
        <w:t>toda vez que este Órgano Garante se encontraba en periodo vacacional, las solicitudes de información consisten en obtener la siguiente información:</w:t>
      </w:r>
    </w:p>
    <w:p w:rsidR="00374227" w:rsidRPr="001138D4" w:rsidRDefault="00374227">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374227" w:rsidRPr="001138D4" w:rsidRDefault="001569C1">
      <w:pPr>
        <w:pBdr>
          <w:top w:val="nil"/>
          <w:left w:val="nil"/>
          <w:bottom w:val="nil"/>
          <w:right w:val="nil"/>
          <w:between w:val="nil"/>
        </w:pBdr>
        <w:ind w:left="1134" w:right="900"/>
        <w:jc w:val="both"/>
        <w:rPr>
          <w:rFonts w:ascii="Palatino Linotype" w:eastAsia="Palatino Linotype" w:hAnsi="Palatino Linotype" w:cs="Palatino Linotype"/>
          <w:i/>
          <w:iCs/>
          <w:color w:val="000000"/>
        </w:rPr>
      </w:pPr>
      <w:r w:rsidRPr="001138D4">
        <w:rPr>
          <w:rFonts w:ascii="Palatino Linotype" w:eastAsia="Palatino Linotype" w:hAnsi="Palatino Linotype" w:cs="Palatino Linotype"/>
          <w:b/>
          <w:bCs/>
          <w:i/>
          <w:iCs/>
          <w:color w:val="000000"/>
        </w:rPr>
        <w:t>00239/TOLUCA/IP/2026 :</w:t>
      </w:r>
      <w:r w:rsidRPr="001138D4">
        <w:rPr>
          <w:rFonts w:ascii="Palatino Linotype" w:eastAsia="Palatino Linotype" w:hAnsi="Palatino Linotype" w:cs="Palatino Linotype"/>
          <w:i/>
          <w:iCs/>
          <w:color w:val="000000"/>
        </w:rPr>
        <w:t xml:space="preserve"> “se solicitan todos los oficios que se recibieron y lo que se emitieron en el mes de junio 2025 en la Secretaría Técnica del Consejo Municipal de Seguridad Pública”</w:t>
      </w:r>
    </w:p>
    <w:p w:rsidR="00374227" w:rsidRPr="001138D4" w:rsidRDefault="00374227">
      <w:pPr>
        <w:pBdr>
          <w:top w:val="nil"/>
          <w:left w:val="nil"/>
          <w:bottom w:val="nil"/>
          <w:right w:val="nil"/>
          <w:between w:val="nil"/>
        </w:pBdr>
        <w:ind w:left="1134" w:right="900"/>
        <w:jc w:val="both"/>
        <w:rPr>
          <w:rFonts w:ascii="Palatino Linotype" w:eastAsia="Palatino Linotype" w:hAnsi="Palatino Linotype" w:cs="Palatino Linotype"/>
          <w:i/>
          <w:iCs/>
          <w:color w:val="000000"/>
        </w:rPr>
      </w:pPr>
    </w:p>
    <w:p w:rsidR="00374227" w:rsidRPr="001138D4" w:rsidRDefault="001569C1">
      <w:pPr>
        <w:pBdr>
          <w:top w:val="nil"/>
          <w:left w:val="nil"/>
          <w:bottom w:val="nil"/>
          <w:right w:val="nil"/>
          <w:between w:val="nil"/>
        </w:pBdr>
        <w:ind w:left="1134" w:right="900"/>
        <w:jc w:val="both"/>
        <w:rPr>
          <w:rFonts w:ascii="Palatino Linotype" w:eastAsia="Palatino Linotype" w:hAnsi="Palatino Linotype" w:cs="Palatino Linotype"/>
          <w:i/>
          <w:iCs/>
          <w:color w:val="000000"/>
        </w:rPr>
      </w:pPr>
      <w:r w:rsidRPr="001138D4">
        <w:rPr>
          <w:rFonts w:ascii="Palatino Linotype" w:eastAsia="Palatino Linotype" w:hAnsi="Palatino Linotype" w:cs="Palatino Linotype"/>
          <w:b/>
          <w:bCs/>
          <w:i/>
          <w:iCs/>
          <w:color w:val="000000"/>
        </w:rPr>
        <w:lastRenderedPageBreak/>
        <w:t xml:space="preserve">00243/TOLUCA/IP/2026: </w:t>
      </w:r>
      <w:r w:rsidRPr="001138D4">
        <w:rPr>
          <w:rFonts w:ascii="Palatino Linotype" w:eastAsia="Palatino Linotype" w:hAnsi="Palatino Linotype" w:cs="Palatino Linotype"/>
          <w:i/>
          <w:iCs/>
          <w:color w:val="000000"/>
        </w:rPr>
        <w:t>“se solicitan todos los oficios que se recibieron y lo que se emitieron en el mes de octubre 2025 en Secretaría Técnica del Consejo Municipal de Seguridad Pública”</w:t>
      </w:r>
    </w:p>
    <w:p w:rsidR="00374227" w:rsidRPr="001138D4" w:rsidRDefault="00374227">
      <w:pPr>
        <w:pBdr>
          <w:top w:val="nil"/>
          <w:left w:val="nil"/>
          <w:bottom w:val="nil"/>
          <w:right w:val="nil"/>
          <w:between w:val="nil"/>
        </w:pBdr>
        <w:spacing w:line="360" w:lineRule="auto"/>
        <w:jc w:val="both"/>
        <w:rPr>
          <w:rFonts w:ascii="Palatino Linotype" w:eastAsia="Palatino Linotype" w:hAnsi="Palatino Linotype" w:cs="Palatino Linotype"/>
          <w:i/>
          <w:iCs/>
          <w:color w:val="000000"/>
        </w:rPr>
      </w:pPr>
    </w:p>
    <w:p w:rsidR="00374227" w:rsidRPr="001138D4" w:rsidRDefault="001569C1">
      <w:pPr>
        <w:numPr>
          <w:ilvl w:val="0"/>
          <w:numId w:val="1"/>
        </w:numPr>
        <w:pBdr>
          <w:top w:val="nil"/>
          <w:left w:val="nil"/>
          <w:bottom w:val="nil"/>
          <w:right w:val="nil"/>
          <w:between w:val="nil"/>
        </w:pBdr>
        <w:spacing w:line="360" w:lineRule="auto"/>
        <w:ind w:left="709" w:right="474"/>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b/>
          <w:bCs/>
          <w:color w:val="000000"/>
        </w:rPr>
        <w:t>Modalidad de entrega</w:t>
      </w:r>
      <w:r w:rsidRPr="001138D4">
        <w:rPr>
          <w:rFonts w:ascii="Palatino Linotype" w:eastAsia="Palatino Linotype" w:hAnsi="Palatino Linotype" w:cs="Palatino Linotype"/>
          <w:color w:val="000000"/>
        </w:rPr>
        <w:t>: Vía SAIMEX.</w:t>
      </w:r>
    </w:p>
    <w:p w:rsidR="00374227" w:rsidRPr="001138D4" w:rsidRDefault="00374227">
      <w:pPr>
        <w:pBdr>
          <w:top w:val="nil"/>
          <w:left w:val="nil"/>
          <w:bottom w:val="nil"/>
          <w:right w:val="nil"/>
          <w:between w:val="nil"/>
        </w:pBdr>
        <w:spacing w:line="360" w:lineRule="auto"/>
        <w:jc w:val="both"/>
        <w:rPr>
          <w:rFonts w:ascii="Palatino Linotype" w:eastAsia="Palatino Linotype" w:hAnsi="Palatino Linotype" w:cs="Palatino Linotype"/>
          <w:i/>
          <w:iCs/>
          <w:color w:val="000000"/>
        </w:rPr>
      </w:pPr>
    </w:p>
    <w:p w:rsidR="00374227" w:rsidRPr="001138D4" w:rsidRDefault="001569C1">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color w:val="000000"/>
        </w:rPr>
        <w:t xml:space="preserve">El </w:t>
      </w:r>
      <w:r w:rsidRPr="001138D4">
        <w:rPr>
          <w:rFonts w:ascii="Palatino Linotype" w:eastAsia="Palatino Linotype" w:hAnsi="Palatino Linotype" w:cs="Palatino Linotype"/>
          <w:b/>
          <w:bCs/>
          <w:color w:val="000000"/>
        </w:rPr>
        <w:t xml:space="preserve">doce de enero de dos mil veintiséis, </w:t>
      </w:r>
      <w:r w:rsidRPr="001138D4">
        <w:rPr>
          <w:rFonts w:ascii="Palatino Linotype" w:eastAsia="Palatino Linotype" w:hAnsi="Palatino Linotype" w:cs="Palatino Linotype"/>
          <w:color w:val="000000"/>
        </w:rPr>
        <w:t xml:space="preserve">el </w:t>
      </w:r>
      <w:r w:rsidRPr="001138D4">
        <w:rPr>
          <w:rFonts w:ascii="Palatino Linotype" w:eastAsia="Palatino Linotype" w:hAnsi="Palatino Linotype" w:cs="Palatino Linotype"/>
          <w:b/>
          <w:bCs/>
          <w:color w:val="000000"/>
        </w:rPr>
        <w:t xml:space="preserve">SUJETO OBLIGADO </w:t>
      </w:r>
      <w:r w:rsidRPr="001138D4">
        <w:rPr>
          <w:rFonts w:ascii="Palatino Linotype" w:eastAsia="Palatino Linotype" w:hAnsi="Palatino Linotype" w:cs="Palatino Linotype"/>
        </w:rPr>
        <w:t>giró</w:t>
      </w:r>
      <w:r w:rsidRPr="001138D4">
        <w:rPr>
          <w:rFonts w:ascii="Palatino Linotype" w:eastAsia="Palatino Linotype" w:hAnsi="Palatino Linotype" w:cs="Palatino Linotype"/>
          <w:color w:val="000000"/>
        </w:rPr>
        <w:t xml:space="preserve"> los requerimientos para que fueran atendidas las solicitudes de información </w:t>
      </w:r>
      <w:r w:rsidRPr="001138D4">
        <w:rPr>
          <w:rFonts w:ascii="Palatino Linotype" w:eastAsia="Palatino Linotype" w:hAnsi="Palatino Linotype" w:cs="Palatino Linotype"/>
          <w:b/>
          <w:bCs/>
          <w:color w:val="000000"/>
        </w:rPr>
        <w:t xml:space="preserve">00239/TOLUCA/IP/2026 y 00243/TOLUCA/IP/2026. </w:t>
      </w:r>
    </w:p>
    <w:p w:rsidR="00374227" w:rsidRPr="001138D4" w:rsidRDefault="00374227">
      <w:pPr>
        <w:ind w:right="900"/>
        <w:jc w:val="both"/>
        <w:rPr>
          <w:rFonts w:ascii="Palatino Linotype" w:eastAsia="Palatino Linotype" w:hAnsi="Palatino Linotype" w:cs="Palatino Linotype"/>
          <w:i/>
          <w:iCs/>
        </w:rPr>
      </w:pPr>
    </w:p>
    <w:p w:rsidR="00374227" w:rsidRPr="001138D4" w:rsidRDefault="001569C1">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color w:val="000000"/>
        </w:rPr>
        <w:t xml:space="preserve">De lo anterior, el </w:t>
      </w:r>
      <w:r w:rsidRPr="001138D4">
        <w:rPr>
          <w:rFonts w:ascii="Palatino Linotype" w:eastAsia="Palatino Linotype" w:hAnsi="Palatino Linotype" w:cs="Palatino Linotype"/>
          <w:b/>
          <w:bCs/>
          <w:color w:val="000000"/>
        </w:rPr>
        <w:t xml:space="preserve">tres de febrero de dos mil veintiséis, </w:t>
      </w:r>
      <w:r w:rsidRPr="001138D4">
        <w:rPr>
          <w:rFonts w:ascii="Palatino Linotype" w:eastAsia="Palatino Linotype" w:hAnsi="Palatino Linotype" w:cs="Palatino Linotype"/>
          <w:color w:val="000000"/>
        </w:rPr>
        <w:t xml:space="preserve">el </w:t>
      </w:r>
      <w:r w:rsidRPr="001138D4">
        <w:rPr>
          <w:rFonts w:ascii="Palatino Linotype" w:eastAsia="Palatino Linotype" w:hAnsi="Palatino Linotype" w:cs="Palatino Linotype"/>
          <w:b/>
          <w:bCs/>
          <w:color w:val="000000"/>
        </w:rPr>
        <w:t xml:space="preserve">SUJETO OBLIGADO </w:t>
      </w:r>
      <w:r w:rsidRPr="001138D4">
        <w:rPr>
          <w:rFonts w:ascii="Palatino Linotype" w:eastAsia="Palatino Linotype" w:hAnsi="Palatino Linotype" w:cs="Palatino Linotype"/>
          <w:color w:val="000000"/>
        </w:rPr>
        <w:t xml:space="preserve">dio respuesta a las solicitudes de información </w:t>
      </w:r>
      <w:r w:rsidRPr="001138D4">
        <w:rPr>
          <w:rFonts w:ascii="Palatino Linotype" w:eastAsia="Palatino Linotype" w:hAnsi="Palatino Linotype" w:cs="Palatino Linotype"/>
          <w:b/>
          <w:bCs/>
          <w:color w:val="000000"/>
        </w:rPr>
        <w:t xml:space="preserve">00239/TOLUCA/IP/2026 y 00243/TOLUCA/IP/2026, </w:t>
      </w:r>
      <w:r w:rsidRPr="001138D4">
        <w:rPr>
          <w:rFonts w:ascii="Palatino Linotype" w:eastAsia="Palatino Linotype" w:hAnsi="Palatino Linotype" w:cs="Palatino Linotype"/>
          <w:color w:val="000000"/>
        </w:rPr>
        <w:t xml:space="preserve">mediante los siguientes archivos electrónicos en formato pdf. </w:t>
      </w:r>
    </w:p>
    <w:p w:rsidR="00374227" w:rsidRPr="001138D4" w:rsidRDefault="00374227">
      <w:pPr>
        <w:pBdr>
          <w:top w:val="nil"/>
          <w:left w:val="nil"/>
          <w:bottom w:val="nil"/>
          <w:right w:val="nil"/>
          <w:between w:val="nil"/>
        </w:pBdr>
        <w:ind w:left="708"/>
        <w:rPr>
          <w:rFonts w:ascii="Palatino Linotype" w:eastAsia="Palatino Linotype" w:hAnsi="Palatino Linotype" w:cs="Palatino Linotype"/>
          <w:color w:val="000000"/>
        </w:rPr>
      </w:pPr>
    </w:p>
    <w:tbl>
      <w:tblPr>
        <w:tblStyle w:val="a"/>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6946"/>
      </w:tblGrid>
      <w:tr w:rsidR="00374227" w:rsidRPr="001138D4" w:rsidTr="001138D4">
        <w:tc>
          <w:tcPr>
            <w:tcW w:w="2972" w:type="dxa"/>
          </w:tcPr>
          <w:p w:rsidR="00374227" w:rsidRPr="001138D4" w:rsidRDefault="001569C1">
            <w:pPr>
              <w:pBdr>
                <w:top w:val="nil"/>
                <w:left w:val="nil"/>
                <w:bottom w:val="nil"/>
                <w:right w:val="nil"/>
                <w:between w:val="nil"/>
              </w:pBdr>
              <w:jc w:val="both"/>
              <w:rPr>
                <w:rFonts w:ascii="Palatino Linotype" w:eastAsia="Palatino Linotype" w:hAnsi="Palatino Linotype" w:cs="Palatino Linotype"/>
                <w:i/>
                <w:iCs/>
                <w:color w:val="000000"/>
              </w:rPr>
            </w:pPr>
            <w:r w:rsidRPr="001138D4">
              <w:rPr>
                <w:rFonts w:ascii="Palatino Linotype" w:eastAsia="Palatino Linotype" w:hAnsi="Palatino Linotype" w:cs="Palatino Linotype"/>
                <w:b/>
                <w:bCs/>
                <w:i/>
                <w:iCs/>
                <w:color w:val="000000"/>
              </w:rPr>
              <w:t>00239/TOLUCA/IP/2026</w:t>
            </w:r>
          </w:p>
        </w:tc>
        <w:tc>
          <w:tcPr>
            <w:tcW w:w="6946" w:type="dxa"/>
          </w:tcPr>
          <w:p w:rsidR="00374227" w:rsidRPr="001138D4" w:rsidRDefault="001569C1">
            <w:pPr>
              <w:jc w:val="both"/>
              <w:rPr>
                <w:rFonts w:ascii="Palatino Linotype" w:eastAsia="Palatino Linotype" w:hAnsi="Palatino Linotype" w:cs="Palatino Linotype"/>
                <w:i/>
                <w:iCs/>
              </w:rPr>
            </w:pPr>
            <w:r w:rsidRPr="001138D4">
              <w:rPr>
                <w:rFonts w:ascii="Palatino Linotype" w:eastAsia="Palatino Linotype" w:hAnsi="Palatino Linotype" w:cs="Palatino Linotype"/>
                <w:b/>
                <w:bCs/>
                <w:i/>
                <w:iCs/>
              </w:rPr>
              <w:t xml:space="preserve">Oficio_024 - SAIMEX0239_anexo_R.pdf: </w:t>
            </w:r>
            <w:r w:rsidRPr="001138D4">
              <w:rPr>
                <w:rFonts w:ascii="Palatino Linotype" w:eastAsia="Palatino Linotype" w:hAnsi="Palatino Linotype" w:cs="Palatino Linotype"/>
                <w:i/>
                <w:iCs/>
              </w:rPr>
              <w:t xml:space="preserve">oficios recibidos en el mes de junio de dos mil veinticinco en el Consejo Municipal de Seguridad Pública. </w:t>
            </w:r>
          </w:p>
          <w:p w:rsidR="00374227" w:rsidRPr="001138D4" w:rsidRDefault="001569C1">
            <w:pPr>
              <w:jc w:val="both"/>
              <w:rPr>
                <w:rFonts w:ascii="Palatino Linotype" w:eastAsia="Palatino Linotype" w:hAnsi="Palatino Linotype" w:cs="Palatino Linotype"/>
                <w:i/>
                <w:iCs/>
              </w:rPr>
            </w:pPr>
            <w:r w:rsidRPr="001138D4">
              <w:rPr>
                <w:rFonts w:ascii="Palatino Linotype" w:eastAsia="Palatino Linotype" w:hAnsi="Palatino Linotype" w:cs="Palatino Linotype"/>
                <w:b/>
                <w:bCs/>
                <w:i/>
                <w:iCs/>
              </w:rPr>
              <w:t xml:space="preserve">Oficio_024 - SAIMEX0239.pdf: </w:t>
            </w:r>
            <w:r w:rsidRPr="001138D4">
              <w:rPr>
                <w:rFonts w:ascii="Palatino Linotype" w:eastAsia="Palatino Linotype" w:hAnsi="Palatino Linotype" w:cs="Palatino Linotype"/>
                <w:i/>
                <w:iCs/>
              </w:rPr>
              <w:t xml:space="preserve">oficio del Secretario Técnico del Consejo Municipal de Seguridad Pública, mediante el cual informa que  durante la Trigésima Octava Sesión Extraordinaria 2026 de fecha 22/01/2026 del Comité de Transparencia Municipio de Toluca, a través del acuerdo número CT/Se/38/02/2026, se autorizó la clasificación como confidencial en partes del contenido de los oficios enviados y  recibidos por la Secretaría. </w:t>
            </w:r>
          </w:p>
          <w:p w:rsidR="00374227" w:rsidRPr="001138D4" w:rsidRDefault="001569C1">
            <w:pPr>
              <w:pBdr>
                <w:top w:val="nil"/>
                <w:left w:val="nil"/>
                <w:bottom w:val="nil"/>
                <w:right w:val="nil"/>
                <w:between w:val="nil"/>
              </w:pBdr>
              <w:jc w:val="both"/>
              <w:rPr>
                <w:rFonts w:ascii="Palatino Linotype" w:eastAsia="Palatino Linotype" w:hAnsi="Palatino Linotype" w:cs="Palatino Linotype"/>
                <w:i/>
                <w:iCs/>
                <w:color w:val="000000"/>
              </w:rPr>
            </w:pPr>
            <w:r w:rsidRPr="001138D4">
              <w:rPr>
                <w:rFonts w:ascii="Palatino Linotype" w:eastAsia="Palatino Linotype" w:hAnsi="Palatino Linotype" w:cs="Palatino Linotype"/>
                <w:b/>
                <w:bCs/>
                <w:i/>
                <w:iCs/>
                <w:color w:val="000000"/>
              </w:rPr>
              <w:t xml:space="preserve">Oficio_024 - SAIMEX0239_anexo_E.pdf: </w:t>
            </w:r>
            <w:r w:rsidRPr="001138D4">
              <w:rPr>
                <w:rFonts w:ascii="Palatino Linotype" w:eastAsia="Palatino Linotype" w:hAnsi="Palatino Linotype" w:cs="Palatino Linotype"/>
                <w:i/>
                <w:iCs/>
                <w:color w:val="000000"/>
              </w:rPr>
              <w:t xml:space="preserve">oficios generados por el Consejo Municipal de Seguridad Pública, de los cuales se observa que hacen falta los folios 255 y 273. </w:t>
            </w:r>
          </w:p>
        </w:tc>
      </w:tr>
      <w:tr w:rsidR="00374227" w:rsidRPr="001138D4" w:rsidTr="001138D4">
        <w:tc>
          <w:tcPr>
            <w:tcW w:w="2972" w:type="dxa"/>
          </w:tcPr>
          <w:p w:rsidR="00374227" w:rsidRPr="001138D4" w:rsidRDefault="001569C1">
            <w:pPr>
              <w:pBdr>
                <w:top w:val="nil"/>
                <w:left w:val="nil"/>
                <w:bottom w:val="nil"/>
                <w:right w:val="nil"/>
                <w:between w:val="nil"/>
              </w:pBdr>
              <w:jc w:val="both"/>
              <w:rPr>
                <w:rFonts w:ascii="Palatino Linotype" w:eastAsia="Palatino Linotype" w:hAnsi="Palatino Linotype" w:cs="Palatino Linotype"/>
                <w:i/>
                <w:iCs/>
                <w:color w:val="000000"/>
              </w:rPr>
            </w:pPr>
            <w:r w:rsidRPr="001138D4">
              <w:rPr>
                <w:rFonts w:ascii="Palatino Linotype" w:eastAsia="Palatino Linotype" w:hAnsi="Palatino Linotype" w:cs="Palatino Linotype"/>
                <w:b/>
                <w:bCs/>
                <w:i/>
                <w:iCs/>
                <w:color w:val="000000"/>
              </w:rPr>
              <w:t>00243/TOLUCA/IP/2026</w:t>
            </w:r>
          </w:p>
        </w:tc>
        <w:tc>
          <w:tcPr>
            <w:tcW w:w="6946" w:type="dxa"/>
          </w:tcPr>
          <w:p w:rsidR="00374227" w:rsidRPr="001138D4" w:rsidRDefault="001569C1">
            <w:pPr>
              <w:jc w:val="both"/>
              <w:rPr>
                <w:rFonts w:ascii="Palatino Linotype" w:eastAsia="Palatino Linotype" w:hAnsi="Palatino Linotype" w:cs="Palatino Linotype"/>
                <w:i/>
                <w:iCs/>
              </w:rPr>
            </w:pPr>
            <w:r w:rsidRPr="001138D4">
              <w:rPr>
                <w:rFonts w:ascii="Palatino Linotype" w:eastAsia="Palatino Linotype" w:hAnsi="Palatino Linotype" w:cs="Palatino Linotype"/>
                <w:b/>
                <w:bCs/>
                <w:i/>
                <w:iCs/>
              </w:rPr>
              <w:t xml:space="preserve">Oficio_028 - SAIMEX0243_anexo_R.pdf: </w:t>
            </w:r>
            <w:r w:rsidRPr="001138D4">
              <w:rPr>
                <w:rFonts w:ascii="Palatino Linotype" w:eastAsia="Palatino Linotype" w:hAnsi="Palatino Linotype" w:cs="Palatino Linotype"/>
                <w:i/>
                <w:iCs/>
              </w:rPr>
              <w:t xml:space="preserve">oficios recibidos en el mes de octubre de dos mil veinticinco en el Consejo Municipal de Seguridad Pública. </w:t>
            </w:r>
          </w:p>
          <w:p w:rsidR="00374227" w:rsidRPr="001138D4" w:rsidRDefault="001569C1">
            <w:pPr>
              <w:jc w:val="both"/>
              <w:rPr>
                <w:rFonts w:ascii="Palatino Linotype" w:eastAsia="Palatino Linotype" w:hAnsi="Palatino Linotype" w:cs="Palatino Linotype"/>
                <w:i/>
                <w:iCs/>
              </w:rPr>
            </w:pPr>
            <w:r w:rsidRPr="001138D4">
              <w:rPr>
                <w:rFonts w:ascii="Palatino Linotype" w:eastAsia="Palatino Linotype" w:hAnsi="Palatino Linotype" w:cs="Palatino Linotype"/>
                <w:b/>
                <w:bCs/>
                <w:i/>
                <w:iCs/>
              </w:rPr>
              <w:lastRenderedPageBreak/>
              <w:t xml:space="preserve">Oficio_028 - SAIMEX0243.pdf: </w:t>
            </w:r>
            <w:r w:rsidRPr="001138D4">
              <w:rPr>
                <w:rFonts w:ascii="Palatino Linotype" w:eastAsia="Palatino Linotype" w:hAnsi="Palatino Linotype" w:cs="Palatino Linotype"/>
                <w:i/>
                <w:iCs/>
              </w:rPr>
              <w:t xml:space="preserve">oficio del Secretario Técnico del Consejo Municipal de Seguridad Pública, mediante el cual informa que durante la Trigésima Octava Sesión Extraordinaria 2026 de fecha 22/01/2026 del Comité de Transparencia Municipio de Toluca, a través del acuerdo número CT/Se/38/02/2026, se autorizó la clasificación como confidencial en partes del contenido de los oficios enviados y recibidos por la Secretaría. </w:t>
            </w:r>
          </w:p>
          <w:p w:rsidR="00374227" w:rsidRPr="001138D4" w:rsidRDefault="001569C1">
            <w:pPr>
              <w:pBdr>
                <w:top w:val="nil"/>
                <w:left w:val="nil"/>
                <w:bottom w:val="nil"/>
                <w:right w:val="nil"/>
                <w:between w:val="nil"/>
              </w:pBdr>
              <w:jc w:val="both"/>
              <w:rPr>
                <w:rFonts w:ascii="Palatino Linotype" w:eastAsia="Palatino Linotype" w:hAnsi="Palatino Linotype" w:cs="Palatino Linotype"/>
                <w:i/>
                <w:iCs/>
                <w:color w:val="000000"/>
              </w:rPr>
            </w:pPr>
            <w:r w:rsidRPr="001138D4">
              <w:rPr>
                <w:rFonts w:ascii="Palatino Linotype" w:eastAsia="Palatino Linotype" w:hAnsi="Palatino Linotype" w:cs="Palatino Linotype"/>
                <w:b/>
                <w:bCs/>
                <w:i/>
                <w:iCs/>
                <w:color w:val="000000"/>
              </w:rPr>
              <w:t xml:space="preserve">Oficio_028 - SAIMEX0243_anexo_E.pdf: </w:t>
            </w:r>
            <w:r w:rsidRPr="001138D4">
              <w:rPr>
                <w:rFonts w:ascii="Palatino Linotype" w:eastAsia="Palatino Linotype" w:hAnsi="Palatino Linotype" w:cs="Palatino Linotype"/>
                <w:i/>
                <w:iCs/>
                <w:color w:val="000000"/>
              </w:rPr>
              <w:t xml:space="preserve">oficios generados por el Consejo Municipal de Seguridad Pública, de los cuales se observa que hacen falta los folios 85, 86, 501, 503, 510, 518. </w:t>
            </w:r>
          </w:p>
        </w:tc>
      </w:tr>
    </w:tbl>
    <w:p w:rsidR="00374227" w:rsidRPr="001138D4" w:rsidRDefault="00374227">
      <w:pPr>
        <w:pBdr>
          <w:top w:val="nil"/>
          <w:left w:val="nil"/>
          <w:bottom w:val="nil"/>
          <w:right w:val="nil"/>
          <w:between w:val="nil"/>
        </w:pBdr>
        <w:spacing w:line="360" w:lineRule="auto"/>
        <w:jc w:val="both"/>
        <w:rPr>
          <w:rFonts w:ascii="Palatino Linotype" w:eastAsia="Palatino Linotype" w:hAnsi="Palatino Linotype" w:cs="Palatino Linotype"/>
          <w:b/>
          <w:bCs/>
          <w:i/>
          <w:iCs/>
          <w:color w:val="000000"/>
        </w:rPr>
      </w:pPr>
    </w:p>
    <w:p w:rsidR="00374227" w:rsidRPr="001138D4" w:rsidRDefault="001569C1">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color w:val="000000"/>
        </w:rPr>
        <w:t xml:space="preserve">El </w:t>
      </w:r>
      <w:r w:rsidRPr="001138D4">
        <w:rPr>
          <w:rFonts w:ascii="Palatino Linotype" w:eastAsia="Palatino Linotype" w:hAnsi="Palatino Linotype" w:cs="Palatino Linotype"/>
          <w:b/>
          <w:bCs/>
          <w:color w:val="000000"/>
        </w:rPr>
        <w:t>cinco de febrero de dos mil veintiséis</w:t>
      </w:r>
      <w:r w:rsidRPr="001138D4">
        <w:rPr>
          <w:rFonts w:ascii="Palatino Linotype" w:eastAsia="Palatino Linotype" w:hAnsi="Palatino Linotype" w:cs="Palatino Linotype"/>
          <w:color w:val="000000"/>
        </w:rPr>
        <w:t xml:space="preserve">, el solicitante interpuso recurso de revisión en las solicitudes de información </w:t>
      </w:r>
      <w:r w:rsidRPr="001138D4">
        <w:rPr>
          <w:rFonts w:ascii="Palatino Linotype" w:eastAsia="Palatino Linotype" w:hAnsi="Palatino Linotype" w:cs="Palatino Linotype"/>
          <w:b/>
          <w:bCs/>
          <w:color w:val="000000"/>
        </w:rPr>
        <w:t xml:space="preserve">00239/TOLUCA/IP/2026 y 00243/TOLUCA/IP/2026, </w:t>
      </w:r>
      <w:r w:rsidRPr="001138D4">
        <w:rPr>
          <w:rFonts w:ascii="Palatino Linotype" w:eastAsia="Palatino Linotype" w:hAnsi="Palatino Linotype" w:cs="Palatino Linotype"/>
          <w:color w:val="000000"/>
        </w:rPr>
        <w:t xml:space="preserve">en contra de las respuestas emitidas a las por el </w:t>
      </w:r>
      <w:r w:rsidRPr="001138D4">
        <w:rPr>
          <w:rFonts w:ascii="Palatino Linotype" w:eastAsia="Palatino Linotype" w:hAnsi="Palatino Linotype" w:cs="Palatino Linotype"/>
          <w:b/>
          <w:bCs/>
          <w:color w:val="000000"/>
        </w:rPr>
        <w:t>SUJETO OBLIGADO</w:t>
      </w:r>
      <w:r w:rsidRPr="001138D4">
        <w:rPr>
          <w:rFonts w:ascii="Palatino Linotype" w:eastAsia="Palatino Linotype" w:hAnsi="Palatino Linotype" w:cs="Palatino Linotype"/>
          <w:color w:val="000000"/>
        </w:rPr>
        <w:t>, señalando las mismas razones o motivos de inconformidad para todas las solicitudes de información, en la refiero lo siguiente:</w:t>
      </w:r>
    </w:p>
    <w:p w:rsidR="00374227" w:rsidRPr="001138D4" w:rsidRDefault="00374227">
      <w:pPr>
        <w:pBdr>
          <w:top w:val="nil"/>
          <w:left w:val="nil"/>
          <w:bottom w:val="nil"/>
          <w:right w:val="nil"/>
          <w:between w:val="nil"/>
        </w:pBdr>
        <w:jc w:val="both"/>
        <w:rPr>
          <w:rFonts w:ascii="Palatino Linotype" w:eastAsia="Palatino Linotype" w:hAnsi="Palatino Linotype" w:cs="Palatino Linotype"/>
          <w:color w:val="000000"/>
        </w:rPr>
      </w:pPr>
    </w:p>
    <w:tbl>
      <w:tblPr>
        <w:tblStyle w:val="a0"/>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6946"/>
      </w:tblGrid>
      <w:tr w:rsidR="00374227" w:rsidRPr="001138D4" w:rsidTr="001138D4">
        <w:tc>
          <w:tcPr>
            <w:tcW w:w="2972" w:type="dxa"/>
          </w:tcPr>
          <w:p w:rsidR="00374227" w:rsidRPr="001138D4" w:rsidRDefault="001569C1">
            <w:pPr>
              <w:pBdr>
                <w:top w:val="nil"/>
                <w:left w:val="nil"/>
                <w:bottom w:val="nil"/>
                <w:right w:val="nil"/>
                <w:between w:val="nil"/>
              </w:pBdr>
              <w:jc w:val="both"/>
              <w:rPr>
                <w:rFonts w:ascii="Palatino Linotype" w:eastAsia="Palatino Linotype" w:hAnsi="Palatino Linotype" w:cs="Palatino Linotype"/>
                <w:b/>
                <w:bCs/>
                <w:i/>
                <w:iCs/>
                <w:color w:val="000000"/>
              </w:rPr>
            </w:pPr>
            <w:r w:rsidRPr="001138D4">
              <w:rPr>
                <w:rFonts w:ascii="Palatino Linotype" w:eastAsia="Palatino Linotype" w:hAnsi="Palatino Linotype" w:cs="Palatino Linotype"/>
                <w:b/>
                <w:bCs/>
                <w:i/>
                <w:iCs/>
                <w:color w:val="000000"/>
              </w:rPr>
              <w:t>00239/TOLUCA/IP/2026</w:t>
            </w:r>
          </w:p>
          <w:p w:rsidR="00374227" w:rsidRPr="001138D4" w:rsidRDefault="00374227">
            <w:pPr>
              <w:pBdr>
                <w:top w:val="nil"/>
                <w:left w:val="nil"/>
                <w:bottom w:val="nil"/>
                <w:right w:val="nil"/>
                <w:between w:val="nil"/>
              </w:pBdr>
              <w:jc w:val="both"/>
              <w:rPr>
                <w:color w:val="0563C1"/>
                <w:u w:val="single"/>
              </w:rPr>
            </w:pPr>
          </w:p>
          <w:p w:rsidR="00374227" w:rsidRPr="001138D4" w:rsidRDefault="001569C1">
            <w:pPr>
              <w:pBdr>
                <w:top w:val="nil"/>
                <w:left w:val="nil"/>
                <w:bottom w:val="nil"/>
                <w:right w:val="nil"/>
                <w:between w:val="nil"/>
              </w:pBdr>
              <w:jc w:val="both"/>
              <w:rPr>
                <w:rFonts w:ascii="Palatino Linotype" w:eastAsia="Palatino Linotype" w:hAnsi="Palatino Linotype" w:cs="Palatino Linotype"/>
                <w:i/>
                <w:iCs/>
                <w:color w:val="000000"/>
              </w:rPr>
            </w:pPr>
            <w:r w:rsidRPr="001138D4">
              <w:rPr>
                <w:rFonts w:ascii="Palatino Linotype" w:eastAsia="Palatino Linotype" w:hAnsi="Palatino Linotype" w:cs="Palatino Linotype"/>
                <w:b/>
                <w:bCs/>
                <w:i/>
                <w:iCs/>
                <w:color w:val="000000"/>
              </w:rPr>
              <w:t>00243/TOLUCA/IP/2026</w:t>
            </w:r>
          </w:p>
        </w:tc>
        <w:tc>
          <w:tcPr>
            <w:tcW w:w="6946" w:type="dxa"/>
          </w:tcPr>
          <w:p w:rsidR="00374227" w:rsidRPr="001138D4" w:rsidRDefault="001569C1">
            <w:pPr>
              <w:pBdr>
                <w:top w:val="nil"/>
                <w:left w:val="nil"/>
                <w:bottom w:val="nil"/>
                <w:right w:val="nil"/>
                <w:between w:val="nil"/>
              </w:pBdr>
              <w:jc w:val="both"/>
              <w:rPr>
                <w:rFonts w:ascii="Palatino Linotype" w:eastAsia="Palatino Linotype" w:hAnsi="Palatino Linotype" w:cs="Palatino Linotype"/>
                <w:i/>
                <w:iCs/>
                <w:color w:val="000000"/>
              </w:rPr>
            </w:pPr>
            <w:r w:rsidRPr="001138D4">
              <w:rPr>
                <w:rFonts w:ascii="Palatino Linotype" w:eastAsia="Palatino Linotype" w:hAnsi="Palatino Linotype" w:cs="Palatino Linotype"/>
                <w:b/>
                <w:bCs/>
                <w:i/>
                <w:iCs/>
                <w:color w:val="000000"/>
              </w:rPr>
              <w:t xml:space="preserve">Acto Impugnado: </w:t>
            </w:r>
            <w:r w:rsidRPr="001138D4">
              <w:rPr>
                <w:rFonts w:ascii="Palatino Linotype" w:eastAsia="Palatino Linotype" w:hAnsi="Palatino Linotype" w:cs="Palatino Linotype"/>
                <w:i/>
                <w:iCs/>
                <w:color w:val="000000"/>
              </w:rPr>
              <w:t>“El sujeto obligado incumplió con su obligación de garantizar el derecho de acceso a la información, no entregó la información solicitada de forma completa ni congruente, dicha omisión vulnera lo dispuesto en el artículo 6° de la Carta Magna la Ley de Transparencia y Acceso a la Información Pública del Estado de México y Municipios.”</w:t>
            </w:r>
          </w:p>
          <w:p w:rsidR="00374227" w:rsidRPr="001138D4" w:rsidRDefault="00374227">
            <w:pPr>
              <w:pBdr>
                <w:top w:val="nil"/>
                <w:left w:val="nil"/>
                <w:bottom w:val="nil"/>
                <w:right w:val="nil"/>
                <w:between w:val="nil"/>
              </w:pBdr>
              <w:jc w:val="both"/>
              <w:rPr>
                <w:rFonts w:ascii="Palatino Linotype" w:eastAsia="Palatino Linotype" w:hAnsi="Palatino Linotype" w:cs="Palatino Linotype"/>
                <w:i/>
                <w:iCs/>
                <w:color w:val="000000"/>
              </w:rPr>
            </w:pPr>
          </w:p>
          <w:p w:rsidR="00374227" w:rsidRPr="001138D4" w:rsidRDefault="001569C1">
            <w:pPr>
              <w:pBdr>
                <w:top w:val="nil"/>
                <w:left w:val="nil"/>
                <w:bottom w:val="nil"/>
                <w:right w:val="nil"/>
                <w:between w:val="nil"/>
              </w:pBdr>
              <w:jc w:val="both"/>
              <w:rPr>
                <w:rFonts w:ascii="Palatino Linotype" w:eastAsia="Palatino Linotype" w:hAnsi="Palatino Linotype" w:cs="Palatino Linotype"/>
                <w:i/>
                <w:iCs/>
                <w:color w:val="000000"/>
              </w:rPr>
            </w:pPr>
            <w:r w:rsidRPr="001138D4">
              <w:rPr>
                <w:rFonts w:ascii="Palatino Linotype" w:eastAsia="Palatino Linotype" w:hAnsi="Palatino Linotype" w:cs="Palatino Linotype"/>
                <w:b/>
                <w:bCs/>
                <w:i/>
                <w:iCs/>
                <w:color w:val="000000"/>
              </w:rPr>
              <w:t xml:space="preserve">Razones o motivos de inconformidad: </w:t>
            </w:r>
            <w:r w:rsidRPr="001138D4">
              <w:rPr>
                <w:rFonts w:ascii="Palatino Linotype" w:eastAsia="Palatino Linotype" w:hAnsi="Palatino Linotype" w:cs="Palatino Linotype"/>
                <w:i/>
                <w:iCs/>
                <w:color w:val="000000"/>
              </w:rPr>
              <w:t>“El sujeto obligado incumplió con su obligación de garantizar el derecho de acceso a la información, no entregó la información solicitada de forma completa ni congruente, dicha omisión vulnera lo dispuesto en el artículo 6° de la Carta Magna la Ley de Transparencia y Acceso a la Información Pública del Estado de México y Municipios.”</w:t>
            </w:r>
          </w:p>
          <w:p w:rsidR="00374227" w:rsidRPr="001138D4" w:rsidRDefault="00374227">
            <w:pPr>
              <w:pBdr>
                <w:top w:val="nil"/>
                <w:left w:val="nil"/>
                <w:bottom w:val="nil"/>
                <w:right w:val="nil"/>
                <w:between w:val="nil"/>
              </w:pBdr>
              <w:jc w:val="both"/>
              <w:rPr>
                <w:rFonts w:ascii="Palatino Linotype" w:eastAsia="Palatino Linotype" w:hAnsi="Palatino Linotype" w:cs="Palatino Linotype"/>
                <w:i/>
                <w:iCs/>
                <w:color w:val="000000"/>
              </w:rPr>
            </w:pPr>
          </w:p>
        </w:tc>
      </w:tr>
    </w:tbl>
    <w:p w:rsidR="00374227" w:rsidRPr="001138D4" w:rsidRDefault="00374227">
      <w:pPr>
        <w:pBdr>
          <w:top w:val="nil"/>
          <w:left w:val="nil"/>
          <w:bottom w:val="nil"/>
          <w:right w:val="nil"/>
          <w:between w:val="nil"/>
        </w:pBdr>
        <w:spacing w:line="360" w:lineRule="auto"/>
        <w:jc w:val="both"/>
        <w:rPr>
          <w:rFonts w:ascii="Palatino Linotype" w:eastAsia="Palatino Linotype" w:hAnsi="Palatino Linotype" w:cs="Palatino Linotype"/>
          <w:b/>
          <w:bCs/>
          <w:i/>
          <w:iCs/>
          <w:color w:val="000000"/>
        </w:rPr>
      </w:pPr>
    </w:p>
    <w:p w:rsidR="00374227" w:rsidRPr="001138D4" w:rsidRDefault="001569C1">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i/>
          <w:iCs/>
          <w:color w:val="000000"/>
        </w:rPr>
      </w:pPr>
      <w:r w:rsidRPr="001138D4">
        <w:rPr>
          <w:rFonts w:ascii="Palatino Linotype" w:eastAsia="Palatino Linotype" w:hAnsi="Palatino Linotype" w:cs="Palatino Linotype"/>
          <w:color w:val="000000"/>
        </w:rPr>
        <w:lastRenderedPageBreak/>
        <w:t>La Comisionada Ponente con fundamento en lo dispuesto por el artículo 185 fracción II de la ley de la materia, a través de los acuerdos de admisión de fecha</w:t>
      </w:r>
      <w:r w:rsidRPr="001138D4">
        <w:rPr>
          <w:rFonts w:ascii="Palatino Linotype" w:eastAsia="Palatino Linotype" w:hAnsi="Palatino Linotype" w:cs="Palatino Linotype"/>
          <w:b/>
          <w:bCs/>
          <w:color w:val="000000"/>
        </w:rPr>
        <w:t xml:space="preserve"> nueve y diez de febrero de dos mil veintiséis</w:t>
      </w:r>
      <w:r w:rsidRPr="001138D4">
        <w:rPr>
          <w:rFonts w:ascii="Palatino Linotype" w:eastAsia="Palatino Linotype" w:hAnsi="Palatino Linotype" w:cs="Palatino Linotype"/>
          <w:color w:val="000000"/>
        </w:rPr>
        <w:t xml:space="preserve">, puso a disposición de las partes el expediente electrónico vía </w:t>
      </w:r>
      <w:r w:rsidRPr="001138D4">
        <w:rPr>
          <w:rFonts w:ascii="Palatino Linotype" w:eastAsia="Palatino Linotype" w:hAnsi="Palatino Linotype" w:cs="Palatino Linotype"/>
          <w:b/>
          <w:bCs/>
          <w:color w:val="000000"/>
        </w:rPr>
        <w:t xml:space="preserve">SAIMEX </w:t>
      </w:r>
      <w:r w:rsidRPr="001138D4">
        <w:rPr>
          <w:rFonts w:ascii="Palatino Linotype" w:eastAsia="Palatino Linotype" w:hAnsi="Palatino Linotype" w:cs="Palatino Linotype"/>
          <w:color w:val="000000"/>
        </w:rPr>
        <w:t xml:space="preserve">a efecto de que en un plazo máximo de siete días manifestaran lo que a su derecho conviniera, ofrecieran pruebas y alegatos según corresponda a los casos concretos, y el </w:t>
      </w:r>
      <w:r w:rsidRPr="001138D4">
        <w:rPr>
          <w:rFonts w:ascii="Palatino Linotype" w:eastAsia="Palatino Linotype" w:hAnsi="Palatino Linotype" w:cs="Palatino Linotype"/>
          <w:b/>
          <w:bCs/>
          <w:color w:val="000000"/>
        </w:rPr>
        <w:t>SUJETO OBLIGADO</w:t>
      </w:r>
      <w:r w:rsidRPr="001138D4">
        <w:rPr>
          <w:rFonts w:ascii="Palatino Linotype" w:eastAsia="Palatino Linotype" w:hAnsi="Palatino Linotype" w:cs="Palatino Linotype"/>
          <w:color w:val="000000"/>
        </w:rPr>
        <w:t xml:space="preserve"> presentará el Informe Justificado procedente.</w:t>
      </w:r>
    </w:p>
    <w:p w:rsidR="00374227" w:rsidRPr="001138D4" w:rsidRDefault="00374227">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374227" w:rsidRPr="001138D4" w:rsidRDefault="001569C1">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color w:val="000000"/>
        </w:rPr>
        <w:t xml:space="preserve">Consecutivamente el </w:t>
      </w:r>
      <w:r w:rsidRPr="001138D4">
        <w:rPr>
          <w:rFonts w:ascii="Palatino Linotype" w:eastAsia="Palatino Linotype" w:hAnsi="Palatino Linotype" w:cs="Palatino Linotype"/>
          <w:b/>
          <w:bCs/>
          <w:color w:val="000000"/>
        </w:rPr>
        <w:t>seis de mayo de dos mil veintiséis</w:t>
      </w:r>
      <w:r w:rsidRPr="001138D4">
        <w:rPr>
          <w:rFonts w:ascii="Palatino Linotype" w:eastAsia="Palatino Linotype" w:hAnsi="Palatino Linotype" w:cs="Palatino Linotype"/>
          <w:color w:val="000000"/>
        </w:rPr>
        <w:t xml:space="preserve">, con fundamento en el artículo 14, fracciones I, II, V y XVI del Reglamento Interior del Instituto de Transparencia, Acceso a la Información Pública y Protección de Datos Personales del Estado de México y Municipios, previo análisis de las características de los medios de impugnación identificados con los números </w:t>
      </w:r>
      <w:r w:rsidRPr="001138D4">
        <w:rPr>
          <w:rFonts w:ascii="Palatino Linotype" w:eastAsia="Palatino Linotype" w:hAnsi="Palatino Linotype" w:cs="Palatino Linotype"/>
          <w:b/>
          <w:bCs/>
          <w:color w:val="000000"/>
        </w:rPr>
        <w:t xml:space="preserve">001498/INFOEM/IP/RR/2026 y 001503/INFOEM/IP/RR/2026, </w:t>
      </w:r>
      <w:r w:rsidRPr="001138D4">
        <w:rPr>
          <w:rFonts w:ascii="Palatino Linotype" w:eastAsia="Palatino Linotype" w:hAnsi="Palatino Linotype" w:cs="Palatino Linotype"/>
          <w:color w:val="000000"/>
        </w:rPr>
        <w:t xml:space="preserve">fueron acumulados internamente en la Ponencia Resolutora, toda vez que </w:t>
      </w:r>
      <w:bookmarkStart w:id="1" w:name="_GoBack"/>
      <w:bookmarkEnd w:id="1"/>
      <w:r w:rsidRPr="001138D4">
        <w:rPr>
          <w:rFonts w:ascii="Palatino Linotype" w:eastAsia="Palatino Linotype" w:hAnsi="Palatino Linotype" w:cs="Palatino Linotype"/>
          <w:color w:val="000000"/>
        </w:rPr>
        <w:t xml:space="preserve">se advirtió conexidad entre estos, al haber sido promovidos por la misma persona, en los que se señaló como dependencia o entidad recurrida al </w:t>
      </w:r>
      <w:r w:rsidRPr="001138D4">
        <w:rPr>
          <w:rFonts w:ascii="Palatino Linotype" w:eastAsia="Palatino Linotype" w:hAnsi="Palatino Linotype" w:cs="Palatino Linotype"/>
          <w:b/>
          <w:bCs/>
          <w:color w:val="000000"/>
        </w:rPr>
        <w:t>Ayuntamiento de Toluca</w:t>
      </w:r>
      <w:r w:rsidRPr="001138D4">
        <w:rPr>
          <w:rFonts w:ascii="Palatino Linotype" w:eastAsia="Palatino Linotype" w:hAnsi="Palatino Linotype" w:cs="Palatino Linotype"/>
          <w:color w:val="000000"/>
        </w:rPr>
        <w:t xml:space="preserve">; con el propósito de privilegiar la resolución expedita y evitar el dictado de resoluciones contradictorias, con fundamento en el artículo 18 del Código de Procedimientos Administrativos del Estado de México, de aplicación supletoria a la Ley de Transparencia y Acceso a la Información Pública del Estado de México y Municipios, de conformidad con su artículo 195 de dicho ordenamiento, se </w:t>
      </w:r>
      <w:r w:rsidRPr="001138D4">
        <w:rPr>
          <w:rFonts w:ascii="Palatino Linotype" w:eastAsia="Palatino Linotype" w:hAnsi="Palatino Linotype" w:cs="Palatino Linotype"/>
          <w:b/>
          <w:bCs/>
          <w:color w:val="000000"/>
        </w:rPr>
        <w:t>decreta</w:t>
      </w:r>
      <w:r w:rsidRPr="001138D4">
        <w:rPr>
          <w:rFonts w:ascii="Palatino Linotype" w:eastAsia="Palatino Linotype" w:hAnsi="Palatino Linotype" w:cs="Palatino Linotype"/>
          <w:color w:val="000000"/>
        </w:rPr>
        <w:t xml:space="preserve"> la acumulación. </w:t>
      </w:r>
    </w:p>
    <w:p w:rsidR="00374227" w:rsidRPr="001138D4" w:rsidRDefault="00374227">
      <w:pPr>
        <w:pBdr>
          <w:top w:val="nil"/>
          <w:left w:val="nil"/>
          <w:bottom w:val="nil"/>
          <w:right w:val="nil"/>
          <w:between w:val="nil"/>
        </w:pBdr>
        <w:rPr>
          <w:i/>
          <w:iCs/>
          <w:color w:val="000000"/>
        </w:rPr>
      </w:pPr>
    </w:p>
    <w:p w:rsidR="00374227" w:rsidRPr="001138D4" w:rsidRDefault="001569C1">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color w:val="000000"/>
        </w:rPr>
        <w:t xml:space="preserve">De lo anterior el </w:t>
      </w:r>
      <w:r w:rsidRPr="001138D4">
        <w:rPr>
          <w:rFonts w:ascii="Palatino Linotype" w:eastAsia="Palatino Linotype" w:hAnsi="Palatino Linotype" w:cs="Palatino Linotype"/>
          <w:b/>
          <w:bCs/>
          <w:color w:val="000000"/>
        </w:rPr>
        <w:t xml:space="preserve">SUJETO OBLIGADO </w:t>
      </w:r>
      <w:r w:rsidRPr="001138D4">
        <w:rPr>
          <w:rFonts w:ascii="Palatino Linotype" w:eastAsia="Palatino Linotype" w:hAnsi="Palatino Linotype" w:cs="Palatino Linotype"/>
          <w:color w:val="000000"/>
        </w:rPr>
        <w:t xml:space="preserve">el </w:t>
      </w:r>
      <w:r w:rsidRPr="001138D4">
        <w:rPr>
          <w:rFonts w:ascii="Palatino Linotype" w:eastAsia="Palatino Linotype" w:hAnsi="Palatino Linotype" w:cs="Palatino Linotype"/>
          <w:b/>
          <w:bCs/>
          <w:color w:val="000000"/>
        </w:rPr>
        <w:t xml:space="preserve">trece, diecisiete, dieciocho y diecinueve de febrero de dos mil veintiséis, </w:t>
      </w:r>
      <w:r w:rsidRPr="001138D4">
        <w:rPr>
          <w:rFonts w:ascii="Palatino Linotype" w:eastAsia="Palatino Linotype" w:hAnsi="Palatino Linotype" w:cs="Palatino Linotype"/>
        </w:rPr>
        <w:t>entregó</w:t>
      </w:r>
      <w:r w:rsidRPr="001138D4">
        <w:rPr>
          <w:rFonts w:ascii="Palatino Linotype" w:eastAsia="Palatino Linotype" w:hAnsi="Palatino Linotype" w:cs="Palatino Linotype"/>
          <w:color w:val="000000"/>
        </w:rPr>
        <w:t xml:space="preserve"> diversa información por cada recurso de revisión, cuyo contenido grosso modo es el siguiente. </w:t>
      </w:r>
      <w:r w:rsidRPr="001138D4">
        <w:rPr>
          <w:rFonts w:ascii="Palatino Linotype" w:eastAsia="Palatino Linotype" w:hAnsi="Palatino Linotype" w:cs="Palatino Linotype"/>
          <w:b/>
          <w:bCs/>
          <w:color w:val="000000"/>
        </w:rPr>
        <w:t xml:space="preserve"> </w:t>
      </w:r>
    </w:p>
    <w:p w:rsidR="00374227" w:rsidRPr="001138D4" w:rsidRDefault="00374227">
      <w:pPr>
        <w:pBdr>
          <w:top w:val="nil"/>
          <w:left w:val="nil"/>
          <w:bottom w:val="nil"/>
          <w:right w:val="nil"/>
          <w:between w:val="nil"/>
        </w:pBdr>
        <w:ind w:left="708"/>
        <w:rPr>
          <w:rFonts w:ascii="Palatino Linotype" w:eastAsia="Palatino Linotype" w:hAnsi="Palatino Linotype" w:cs="Palatino Linotype"/>
          <w:color w:val="000000"/>
        </w:rPr>
      </w:pPr>
    </w:p>
    <w:tbl>
      <w:tblPr>
        <w:tblStyle w:val="a1"/>
        <w:tblW w:w="991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6946"/>
      </w:tblGrid>
      <w:tr w:rsidR="00374227" w:rsidRPr="001138D4" w:rsidTr="001138D4">
        <w:tc>
          <w:tcPr>
            <w:tcW w:w="2972" w:type="dxa"/>
          </w:tcPr>
          <w:p w:rsidR="00374227" w:rsidRPr="001138D4" w:rsidRDefault="001569C1">
            <w:pPr>
              <w:rPr>
                <w:rFonts w:ascii="Palatino Linotype" w:eastAsia="Palatino Linotype" w:hAnsi="Palatino Linotype" w:cs="Palatino Linotype"/>
                <w:b/>
                <w:bCs/>
                <w:i/>
                <w:iCs/>
              </w:rPr>
            </w:pPr>
            <w:r w:rsidRPr="001138D4">
              <w:rPr>
                <w:rFonts w:ascii="Palatino Linotype" w:eastAsia="Palatino Linotype" w:hAnsi="Palatino Linotype" w:cs="Palatino Linotype"/>
                <w:b/>
                <w:bCs/>
                <w:i/>
                <w:iCs/>
              </w:rPr>
              <w:t>00239/TOLUCA/IP/2026</w:t>
            </w:r>
          </w:p>
        </w:tc>
        <w:tc>
          <w:tcPr>
            <w:tcW w:w="6946" w:type="dxa"/>
          </w:tcPr>
          <w:p w:rsidR="00374227" w:rsidRPr="001138D4" w:rsidRDefault="001569C1">
            <w:pPr>
              <w:jc w:val="both"/>
              <w:rPr>
                <w:rFonts w:ascii="Palatino Linotype" w:eastAsia="Palatino Linotype" w:hAnsi="Palatino Linotype" w:cs="Palatino Linotype"/>
                <w:i/>
                <w:iCs/>
              </w:rPr>
            </w:pPr>
            <w:r w:rsidRPr="001138D4">
              <w:rPr>
                <w:rFonts w:ascii="Palatino Linotype" w:eastAsia="Palatino Linotype" w:hAnsi="Palatino Linotype" w:cs="Palatino Linotype"/>
                <w:b/>
                <w:bCs/>
                <w:i/>
                <w:iCs/>
              </w:rPr>
              <w:t xml:space="preserve">1498-ANEXOS-2026-STCMSP.pdf: </w:t>
            </w:r>
            <w:r w:rsidRPr="001138D4">
              <w:rPr>
                <w:rFonts w:ascii="Palatino Linotype" w:eastAsia="Palatino Linotype" w:hAnsi="Palatino Linotype" w:cs="Palatino Linotype"/>
                <w:i/>
                <w:iCs/>
              </w:rPr>
              <w:t xml:space="preserve">oficio del Secretario Técnico del Consejo Municipal de Seguridad, mediante el cual informa que ratifica su respuesta inicial. </w:t>
            </w:r>
          </w:p>
          <w:p w:rsidR="00374227" w:rsidRPr="001138D4" w:rsidRDefault="001569C1">
            <w:pPr>
              <w:jc w:val="both"/>
              <w:rPr>
                <w:rFonts w:ascii="Palatino Linotype" w:eastAsia="Palatino Linotype" w:hAnsi="Palatino Linotype" w:cs="Palatino Linotype"/>
                <w:i/>
                <w:iCs/>
              </w:rPr>
            </w:pPr>
            <w:r w:rsidRPr="001138D4">
              <w:rPr>
                <w:rFonts w:ascii="Palatino Linotype" w:eastAsia="Palatino Linotype" w:hAnsi="Palatino Linotype" w:cs="Palatino Linotype"/>
                <w:b/>
                <w:bCs/>
                <w:i/>
                <w:iCs/>
              </w:rPr>
              <w:t xml:space="preserve">239.rar: </w:t>
            </w:r>
            <w:r w:rsidRPr="001138D4">
              <w:rPr>
                <w:rFonts w:ascii="Palatino Linotype" w:eastAsia="Palatino Linotype" w:hAnsi="Palatino Linotype" w:cs="Palatino Linotype"/>
                <w:i/>
                <w:iCs/>
              </w:rPr>
              <w:t xml:space="preserve">carpeta zip que contiene los oficios emitidos y recibidos en el Consejo Municipal de Seguridad de los meses de junio y octubre de dos mil veinticinco, documento que no se pone a la vista por contener nombres de personal que puede ser considerado operativo por la aplicación de los exámenes de permanencia. </w:t>
            </w:r>
          </w:p>
          <w:p w:rsidR="00374227" w:rsidRPr="001138D4" w:rsidRDefault="001569C1">
            <w:pPr>
              <w:jc w:val="both"/>
              <w:rPr>
                <w:rFonts w:ascii="Palatino Linotype" w:eastAsia="Palatino Linotype" w:hAnsi="Palatino Linotype" w:cs="Palatino Linotype"/>
                <w:i/>
                <w:iCs/>
              </w:rPr>
            </w:pPr>
            <w:r w:rsidRPr="001138D4">
              <w:rPr>
                <w:rFonts w:ascii="Palatino Linotype" w:eastAsia="Palatino Linotype" w:hAnsi="Palatino Linotype" w:cs="Palatino Linotype"/>
                <w:b/>
                <w:bCs/>
                <w:i/>
                <w:iCs/>
              </w:rPr>
              <w:t xml:space="preserve">Ratificación1498.pdf: </w:t>
            </w:r>
            <w:r w:rsidRPr="001138D4">
              <w:rPr>
                <w:rFonts w:ascii="Palatino Linotype" w:eastAsia="Palatino Linotype" w:hAnsi="Palatino Linotype" w:cs="Palatino Linotype"/>
                <w:i/>
                <w:iCs/>
              </w:rPr>
              <w:t xml:space="preserve">oficio del Titular de Unidad de Transparencia, mediante el cual ratifica la respuesta inicial. </w:t>
            </w:r>
          </w:p>
        </w:tc>
      </w:tr>
      <w:tr w:rsidR="00374227" w:rsidRPr="001138D4" w:rsidTr="001138D4">
        <w:tc>
          <w:tcPr>
            <w:tcW w:w="2972" w:type="dxa"/>
          </w:tcPr>
          <w:p w:rsidR="00374227" w:rsidRPr="001138D4" w:rsidRDefault="001569C1">
            <w:pPr>
              <w:rPr>
                <w:rFonts w:ascii="Palatino Linotype" w:eastAsia="Palatino Linotype" w:hAnsi="Palatino Linotype" w:cs="Palatino Linotype"/>
                <w:b/>
                <w:bCs/>
                <w:i/>
                <w:iCs/>
              </w:rPr>
            </w:pPr>
            <w:r w:rsidRPr="001138D4">
              <w:rPr>
                <w:rFonts w:ascii="Palatino Linotype" w:eastAsia="Palatino Linotype" w:hAnsi="Palatino Linotype" w:cs="Palatino Linotype"/>
                <w:b/>
                <w:bCs/>
                <w:i/>
                <w:iCs/>
              </w:rPr>
              <w:t>00243/TOLUCA/IP/2026</w:t>
            </w:r>
          </w:p>
        </w:tc>
        <w:tc>
          <w:tcPr>
            <w:tcW w:w="6946" w:type="dxa"/>
          </w:tcPr>
          <w:p w:rsidR="00374227" w:rsidRPr="001138D4" w:rsidRDefault="001569C1">
            <w:pPr>
              <w:jc w:val="both"/>
              <w:rPr>
                <w:rFonts w:ascii="Palatino Linotype" w:eastAsia="Palatino Linotype" w:hAnsi="Palatino Linotype" w:cs="Palatino Linotype"/>
                <w:i/>
                <w:iCs/>
              </w:rPr>
            </w:pPr>
            <w:r w:rsidRPr="001138D4">
              <w:rPr>
                <w:rFonts w:ascii="Palatino Linotype" w:eastAsia="Palatino Linotype" w:hAnsi="Palatino Linotype" w:cs="Palatino Linotype"/>
                <w:b/>
                <w:bCs/>
                <w:i/>
                <w:iCs/>
              </w:rPr>
              <w:t xml:space="preserve">1503-2026-STCMSP.pdf: </w:t>
            </w:r>
            <w:r w:rsidRPr="001138D4">
              <w:rPr>
                <w:rFonts w:ascii="Palatino Linotype" w:eastAsia="Palatino Linotype" w:hAnsi="Palatino Linotype" w:cs="Palatino Linotype"/>
                <w:i/>
                <w:iCs/>
              </w:rPr>
              <w:t>oficio del Secretario Técnico del Consejo Municipal de Seguridad, mediante el cual informa que ratifica su respuesta inicial.</w:t>
            </w:r>
          </w:p>
          <w:p w:rsidR="00374227" w:rsidRPr="001138D4" w:rsidRDefault="001569C1">
            <w:pPr>
              <w:jc w:val="both"/>
              <w:rPr>
                <w:rFonts w:ascii="Palatino Linotype" w:eastAsia="Palatino Linotype" w:hAnsi="Palatino Linotype" w:cs="Palatino Linotype"/>
                <w:i/>
                <w:iCs/>
              </w:rPr>
            </w:pPr>
            <w:r w:rsidRPr="001138D4">
              <w:rPr>
                <w:rFonts w:ascii="Palatino Linotype" w:eastAsia="Palatino Linotype" w:hAnsi="Palatino Linotype" w:cs="Palatino Linotype"/>
                <w:b/>
                <w:bCs/>
                <w:i/>
                <w:iCs/>
              </w:rPr>
              <w:t xml:space="preserve">1503-ANEXOS-2026-STCMSP.pdf: </w:t>
            </w:r>
            <w:r w:rsidRPr="001138D4">
              <w:rPr>
                <w:rFonts w:ascii="Palatino Linotype" w:eastAsia="Palatino Linotype" w:hAnsi="Palatino Linotype" w:cs="Palatino Linotype"/>
                <w:i/>
                <w:iCs/>
              </w:rPr>
              <w:t>oficio del Secretario Técnico del Consejo Municipal de Seguridad, mediante el cual informa que ratifica su respuesta inicial.</w:t>
            </w:r>
          </w:p>
          <w:p w:rsidR="00374227" w:rsidRPr="001138D4" w:rsidRDefault="001569C1">
            <w:pPr>
              <w:jc w:val="both"/>
              <w:rPr>
                <w:rFonts w:ascii="Palatino Linotype" w:eastAsia="Palatino Linotype" w:hAnsi="Palatino Linotype" w:cs="Palatino Linotype"/>
                <w:i/>
                <w:iCs/>
              </w:rPr>
            </w:pPr>
            <w:r w:rsidRPr="001138D4">
              <w:rPr>
                <w:rFonts w:ascii="Palatino Linotype" w:eastAsia="Palatino Linotype" w:hAnsi="Palatino Linotype" w:cs="Palatino Linotype"/>
                <w:b/>
                <w:bCs/>
                <w:i/>
                <w:iCs/>
              </w:rPr>
              <w:t xml:space="preserve">Oficio_028 - SAIMEX0243.pdf: </w:t>
            </w:r>
            <w:r w:rsidRPr="001138D4">
              <w:rPr>
                <w:rFonts w:ascii="Palatino Linotype" w:eastAsia="Palatino Linotype" w:hAnsi="Palatino Linotype" w:cs="Palatino Linotype"/>
                <w:i/>
                <w:iCs/>
              </w:rPr>
              <w:t xml:space="preserve">oficio del Secretario Técnico del Consejo Municipal de Seguridad Pública, mediante el cual informa que durante la Trigésima Octava Sesión Extraordinaria 2026 de fecha 22/01/2026 del Comité de Transparencia Municipio de Toluca, a través del acuerdo número CT/Se/38/02/2026, se autorizó la clasificación como confidencial en partes del contenido de los oficios enviados y recibidos por la Secretaría. </w:t>
            </w:r>
          </w:p>
          <w:p w:rsidR="00374227" w:rsidRPr="001138D4" w:rsidRDefault="001569C1">
            <w:pPr>
              <w:jc w:val="both"/>
              <w:rPr>
                <w:rFonts w:ascii="Palatino Linotype" w:eastAsia="Palatino Linotype" w:hAnsi="Palatino Linotype" w:cs="Palatino Linotype"/>
                <w:i/>
                <w:iCs/>
              </w:rPr>
            </w:pPr>
            <w:r w:rsidRPr="001138D4">
              <w:rPr>
                <w:rFonts w:ascii="Palatino Linotype" w:eastAsia="Palatino Linotype" w:hAnsi="Palatino Linotype" w:cs="Palatino Linotype"/>
                <w:b/>
                <w:bCs/>
                <w:i/>
                <w:iCs/>
              </w:rPr>
              <w:t xml:space="preserve">Oficio_028 - SAIMEX0243_anexo_R.pdf: </w:t>
            </w:r>
            <w:r w:rsidRPr="001138D4">
              <w:rPr>
                <w:rFonts w:ascii="Palatino Linotype" w:eastAsia="Palatino Linotype" w:hAnsi="Palatino Linotype" w:cs="Palatino Linotype"/>
                <w:i/>
                <w:iCs/>
              </w:rPr>
              <w:t xml:space="preserve">oficios recibidos en el mes de octubre de dos mil veinticinco en el Consejo Municipal de Seguridad Pública,  documento que no se pone a la vista por contener nombres de personal que puede ser considerado operativo por la aplicación de los exámenes de permanencia. </w:t>
            </w:r>
          </w:p>
          <w:p w:rsidR="00374227" w:rsidRPr="001138D4" w:rsidRDefault="001569C1">
            <w:pPr>
              <w:jc w:val="both"/>
              <w:rPr>
                <w:rFonts w:ascii="Palatino Linotype" w:eastAsia="Palatino Linotype" w:hAnsi="Palatino Linotype" w:cs="Palatino Linotype"/>
                <w:i/>
                <w:iCs/>
              </w:rPr>
            </w:pPr>
            <w:r w:rsidRPr="001138D4">
              <w:rPr>
                <w:rFonts w:ascii="Palatino Linotype" w:eastAsia="Palatino Linotype" w:hAnsi="Palatino Linotype" w:cs="Palatino Linotype"/>
                <w:b/>
                <w:bCs/>
                <w:i/>
                <w:iCs/>
              </w:rPr>
              <w:t xml:space="preserve">Oficio_028 - SAIMEX0243_anexo_E.pdf: </w:t>
            </w:r>
            <w:r w:rsidRPr="001138D4">
              <w:rPr>
                <w:rFonts w:ascii="Palatino Linotype" w:eastAsia="Palatino Linotype" w:hAnsi="Palatino Linotype" w:cs="Palatino Linotype"/>
                <w:i/>
                <w:iCs/>
              </w:rPr>
              <w:t xml:space="preserve">oficios generados por el Consejo Municipal de Seguridad Pública, de los cuales se observa que hacen falta los folios 85, 86, 501, 503, 510, 518, documento que no se pone a la vista por contener nombres de personal que puede ser considerado operativo por la aplicación de los exámenes de permanencia. </w:t>
            </w:r>
          </w:p>
          <w:p w:rsidR="00374227" w:rsidRPr="001138D4" w:rsidRDefault="001569C1">
            <w:pPr>
              <w:jc w:val="both"/>
              <w:rPr>
                <w:rFonts w:ascii="Palatino Linotype" w:eastAsia="Palatino Linotype" w:hAnsi="Palatino Linotype" w:cs="Palatino Linotype"/>
                <w:i/>
                <w:iCs/>
              </w:rPr>
            </w:pPr>
            <w:r w:rsidRPr="001138D4">
              <w:rPr>
                <w:rFonts w:ascii="Palatino Linotype" w:eastAsia="Palatino Linotype" w:hAnsi="Palatino Linotype" w:cs="Palatino Linotype"/>
                <w:b/>
                <w:bCs/>
                <w:i/>
                <w:iCs/>
              </w:rPr>
              <w:lastRenderedPageBreak/>
              <w:t xml:space="preserve">243.rar: </w:t>
            </w:r>
            <w:r w:rsidRPr="001138D4">
              <w:rPr>
                <w:rFonts w:ascii="Palatino Linotype" w:eastAsia="Palatino Linotype" w:hAnsi="Palatino Linotype" w:cs="Palatino Linotype"/>
                <w:i/>
                <w:iCs/>
              </w:rPr>
              <w:t xml:space="preserve">carpeta zip que contiene los oficios emitidos y recibidos en el Consejo Municipal de Seguridad de los meses de junio y octubre de dos mil veinticinco, documento que no se pone a la vista por contener nombres de personal que puede ser considerado operativo por la aplicación de los exámenes de permanencia. </w:t>
            </w:r>
          </w:p>
          <w:p w:rsidR="00374227" w:rsidRPr="001138D4" w:rsidRDefault="00374227">
            <w:pPr>
              <w:jc w:val="both"/>
              <w:rPr>
                <w:rFonts w:ascii="Palatino Linotype" w:eastAsia="Palatino Linotype" w:hAnsi="Palatino Linotype" w:cs="Palatino Linotype"/>
                <w:b/>
                <w:bCs/>
                <w:i/>
                <w:iCs/>
              </w:rPr>
            </w:pPr>
          </w:p>
          <w:p w:rsidR="00374227" w:rsidRPr="001138D4" w:rsidRDefault="001569C1">
            <w:pPr>
              <w:jc w:val="both"/>
              <w:rPr>
                <w:rFonts w:ascii="Palatino Linotype" w:eastAsia="Palatino Linotype" w:hAnsi="Palatino Linotype" w:cs="Palatino Linotype"/>
                <w:i/>
                <w:iCs/>
              </w:rPr>
            </w:pPr>
            <w:r w:rsidRPr="001138D4">
              <w:rPr>
                <w:rFonts w:ascii="Palatino Linotype" w:eastAsia="Palatino Linotype" w:hAnsi="Palatino Linotype" w:cs="Palatino Linotype"/>
                <w:b/>
                <w:bCs/>
                <w:i/>
                <w:iCs/>
              </w:rPr>
              <w:t xml:space="preserve">1503 Ratificación.pdf: </w:t>
            </w:r>
            <w:r w:rsidRPr="001138D4">
              <w:rPr>
                <w:rFonts w:ascii="Palatino Linotype" w:eastAsia="Palatino Linotype" w:hAnsi="Palatino Linotype" w:cs="Palatino Linotype"/>
                <w:i/>
                <w:iCs/>
              </w:rPr>
              <w:t>oficio del Titular de Unidad de Transparencia, mediante el cual ratifica la respuesta inicial.</w:t>
            </w:r>
          </w:p>
        </w:tc>
      </w:tr>
    </w:tbl>
    <w:p w:rsidR="00374227" w:rsidRPr="001138D4" w:rsidRDefault="00374227">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374227" w:rsidRPr="001138D4" w:rsidRDefault="00374227">
      <w:pPr>
        <w:pBdr>
          <w:top w:val="nil"/>
          <w:left w:val="nil"/>
          <w:bottom w:val="nil"/>
          <w:right w:val="nil"/>
          <w:between w:val="nil"/>
        </w:pBdr>
        <w:ind w:left="708"/>
        <w:rPr>
          <w:rFonts w:ascii="Palatino Linotype" w:eastAsia="Palatino Linotype" w:hAnsi="Palatino Linotype" w:cs="Palatino Linotype"/>
          <w:color w:val="000000"/>
        </w:rPr>
      </w:pPr>
    </w:p>
    <w:p w:rsidR="00374227" w:rsidRPr="001138D4" w:rsidRDefault="001569C1">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color w:val="000000"/>
        </w:rPr>
        <w:t xml:space="preserve">Por su parte el </w:t>
      </w:r>
      <w:r w:rsidRPr="001138D4">
        <w:rPr>
          <w:rFonts w:ascii="Palatino Linotype" w:eastAsia="Palatino Linotype" w:hAnsi="Palatino Linotype" w:cs="Palatino Linotype"/>
          <w:b/>
          <w:bCs/>
          <w:color w:val="000000"/>
        </w:rPr>
        <w:t xml:space="preserve">RECURRENTE </w:t>
      </w:r>
      <w:r w:rsidR="00752968" w:rsidRPr="001138D4">
        <w:rPr>
          <w:rFonts w:ascii="Palatino Linotype" w:eastAsia="Palatino Linotype" w:hAnsi="Palatino Linotype" w:cs="Palatino Linotype"/>
          <w:color w:val="000000"/>
        </w:rPr>
        <w:t xml:space="preserve">fue omiso </w:t>
      </w:r>
      <w:r w:rsidRPr="001138D4">
        <w:rPr>
          <w:rFonts w:ascii="Palatino Linotype" w:eastAsia="Palatino Linotype" w:hAnsi="Palatino Linotype" w:cs="Palatino Linotype"/>
          <w:color w:val="000000"/>
        </w:rPr>
        <w:t xml:space="preserve">en manifestar lo que a su derecho conviniera y asistiera. </w:t>
      </w:r>
    </w:p>
    <w:p w:rsidR="00374227" w:rsidRPr="001138D4" w:rsidRDefault="00374227">
      <w:pPr>
        <w:rPr>
          <w:rFonts w:ascii="Palatino Linotype" w:eastAsia="Palatino Linotype" w:hAnsi="Palatino Linotype" w:cs="Palatino Linotype"/>
        </w:rPr>
      </w:pPr>
    </w:p>
    <w:p w:rsidR="00374227" w:rsidRPr="001138D4" w:rsidRDefault="001569C1">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b/>
          <w:bCs/>
          <w:color w:val="000000"/>
        </w:rPr>
      </w:pPr>
      <w:bookmarkStart w:id="2" w:name="_heading=h.43skukp478i5" w:colFirst="0" w:colLast="0"/>
      <w:bookmarkEnd w:id="2"/>
      <w:r w:rsidRPr="001138D4">
        <w:rPr>
          <w:rFonts w:ascii="Palatino Linotype" w:eastAsia="Palatino Linotype" w:hAnsi="Palatino Linotype" w:cs="Palatino Linotype"/>
          <w:color w:val="000000"/>
        </w:rPr>
        <w:t>Finalmente, la Comisionada Ponente mediante acuerdo de fecha</w:t>
      </w:r>
      <w:r w:rsidRPr="001138D4">
        <w:rPr>
          <w:rFonts w:ascii="Palatino Linotype" w:eastAsia="Palatino Linotype" w:hAnsi="Palatino Linotype" w:cs="Palatino Linotype"/>
          <w:b/>
          <w:bCs/>
          <w:color w:val="000000"/>
        </w:rPr>
        <w:t xml:space="preserve"> trece de mayo de dos mil veintiséis</w:t>
      </w:r>
      <w:r w:rsidRPr="001138D4">
        <w:rPr>
          <w:rFonts w:ascii="Palatino Linotype" w:eastAsia="Palatino Linotype" w:hAnsi="Palatino Linotype" w:cs="Palatino Linotype"/>
          <w:color w:val="000000"/>
        </w:rPr>
        <w:t>, decretó el cierre de instrucción de los expedientes, por lo que no habiendo más que hacer constar, y</w:t>
      </w:r>
    </w:p>
    <w:p w:rsidR="00374227" w:rsidRPr="001138D4" w:rsidRDefault="00374227">
      <w:pPr>
        <w:spacing w:line="360" w:lineRule="auto"/>
        <w:rPr>
          <w:rFonts w:ascii="Palatino Linotype" w:eastAsia="Palatino Linotype" w:hAnsi="Palatino Linotype" w:cs="Palatino Linotype"/>
          <w:b/>
          <w:bCs/>
          <w:color w:val="000000"/>
        </w:rPr>
      </w:pPr>
    </w:p>
    <w:p w:rsidR="00374227" w:rsidRPr="001138D4" w:rsidRDefault="001569C1">
      <w:pPr>
        <w:pBdr>
          <w:top w:val="nil"/>
          <w:left w:val="nil"/>
          <w:bottom w:val="nil"/>
          <w:right w:val="nil"/>
          <w:between w:val="nil"/>
        </w:pBdr>
        <w:spacing w:line="360" w:lineRule="auto"/>
        <w:jc w:val="center"/>
        <w:rPr>
          <w:rFonts w:ascii="Palatino Linotype" w:eastAsia="Palatino Linotype" w:hAnsi="Palatino Linotype" w:cs="Palatino Linotype"/>
          <w:b/>
          <w:bCs/>
          <w:color w:val="000000"/>
        </w:rPr>
      </w:pPr>
      <w:r w:rsidRPr="001138D4">
        <w:rPr>
          <w:rFonts w:ascii="Palatino Linotype" w:eastAsia="Palatino Linotype" w:hAnsi="Palatino Linotype" w:cs="Palatino Linotype"/>
          <w:b/>
          <w:bCs/>
          <w:color w:val="000000"/>
        </w:rPr>
        <w:t>C</w:t>
      </w:r>
      <w:r w:rsidR="001138D4">
        <w:rPr>
          <w:rFonts w:ascii="Palatino Linotype" w:eastAsia="Palatino Linotype" w:hAnsi="Palatino Linotype" w:cs="Palatino Linotype"/>
          <w:b/>
          <w:bCs/>
          <w:color w:val="000000"/>
        </w:rPr>
        <w:t xml:space="preserve"> </w:t>
      </w:r>
      <w:r w:rsidRPr="001138D4">
        <w:rPr>
          <w:rFonts w:ascii="Palatino Linotype" w:eastAsia="Palatino Linotype" w:hAnsi="Palatino Linotype" w:cs="Palatino Linotype"/>
          <w:b/>
          <w:bCs/>
          <w:color w:val="000000"/>
        </w:rPr>
        <w:t>O</w:t>
      </w:r>
      <w:r w:rsidR="001138D4">
        <w:rPr>
          <w:rFonts w:ascii="Palatino Linotype" w:eastAsia="Palatino Linotype" w:hAnsi="Palatino Linotype" w:cs="Palatino Linotype"/>
          <w:b/>
          <w:bCs/>
          <w:color w:val="000000"/>
        </w:rPr>
        <w:t xml:space="preserve"> </w:t>
      </w:r>
      <w:r w:rsidRPr="001138D4">
        <w:rPr>
          <w:rFonts w:ascii="Palatino Linotype" w:eastAsia="Palatino Linotype" w:hAnsi="Palatino Linotype" w:cs="Palatino Linotype"/>
          <w:b/>
          <w:bCs/>
          <w:color w:val="000000"/>
        </w:rPr>
        <w:t>N</w:t>
      </w:r>
      <w:r w:rsidR="001138D4">
        <w:rPr>
          <w:rFonts w:ascii="Palatino Linotype" w:eastAsia="Palatino Linotype" w:hAnsi="Palatino Linotype" w:cs="Palatino Linotype"/>
          <w:b/>
          <w:bCs/>
          <w:color w:val="000000"/>
        </w:rPr>
        <w:t xml:space="preserve"> </w:t>
      </w:r>
      <w:r w:rsidRPr="001138D4">
        <w:rPr>
          <w:rFonts w:ascii="Palatino Linotype" w:eastAsia="Palatino Linotype" w:hAnsi="Palatino Linotype" w:cs="Palatino Linotype"/>
          <w:b/>
          <w:bCs/>
          <w:color w:val="000000"/>
        </w:rPr>
        <w:t>S</w:t>
      </w:r>
      <w:r w:rsidR="001138D4">
        <w:rPr>
          <w:rFonts w:ascii="Palatino Linotype" w:eastAsia="Palatino Linotype" w:hAnsi="Palatino Linotype" w:cs="Palatino Linotype"/>
          <w:b/>
          <w:bCs/>
          <w:color w:val="000000"/>
        </w:rPr>
        <w:t xml:space="preserve"> </w:t>
      </w:r>
      <w:r w:rsidRPr="001138D4">
        <w:rPr>
          <w:rFonts w:ascii="Palatino Linotype" w:eastAsia="Palatino Linotype" w:hAnsi="Palatino Linotype" w:cs="Palatino Linotype"/>
          <w:b/>
          <w:bCs/>
          <w:color w:val="000000"/>
        </w:rPr>
        <w:t>I</w:t>
      </w:r>
      <w:r w:rsidR="001138D4">
        <w:rPr>
          <w:rFonts w:ascii="Palatino Linotype" w:eastAsia="Palatino Linotype" w:hAnsi="Palatino Linotype" w:cs="Palatino Linotype"/>
          <w:b/>
          <w:bCs/>
          <w:color w:val="000000"/>
        </w:rPr>
        <w:t xml:space="preserve"> </w:t>
      </w:r>
      <w:r w:rsidRPr="001138D4">
        <w:rPr>
          <w:rFonts w:ascii="Palatino Linotype" w:eastAsia="Palatino Linotype" w:hAnsi="Palatino Linotype" w:cs="Palatino Linotype"/>
          <w:b/>
          <w:bCs/>
          <w:color w:val="000000"/>
        </w:rPr>
        <w:t>D</w:t>
      </w:r>
      <w:r w:rsidR="001138D4">
        <w:rPr>
          <w:rFonts w:ascii="Palatino Linotype" w:eastAsia="Palatino Linotype" w:hAnsi="Palatino Linotype" w:cs="Palatino Linotype"/>
          <w:b/>
          <w:bCs/>
          <w:color w:val="000000"/>
        </w:rPr>
        <w:t xml:space="preserve"> </w:t>
      </w:r>
      <w:r w:rsidRPr="001138D4">
        <w:rPr>
          <w:rFonts w:ascii="Palatino Linotype" w:eastAsia="Palatino Linotype" w:hAnsi="Palatino Linotype" w:cs="Palatino Linotype"/>
          <w:b/>
          <w:bCs/>
          <w:color w:val="000000"/>
        </w:rPr>
        <w:t>E</w:t>
      </w:r>
      <w:r w:rsidR="001138D4">
        <w:rPr>
          <w:rFonts w:ascii="Palatino Linotype" w:eastAsia="Palatino Linotype" w:hAnsi="Palatino Linotype" w:cs="Palatino Linotype"/>
          <w:b/>
          <w:bCs/>
          <w:color w:val="000000"/>
        </w:rPr>
        <w:t xml:space="preserve"> </w:t>
      </w:r>
      <w:r w:rsidRPr="001138D4">
        <w:rPr>
          <w:rFonts w:ascii="Palatino Linotype" w:eastAsia="Palatino Linotype" w:hAnsi="Palatino Linotype" w:cs="Palatino Linotype"/>
          <w:b/>
          <w:bCs/>
          <w:color w:val="000000"/>
        </w:rPr>
        <w:t>R</w:t>
      </w:r>
      <w:r w:rsidR="001138D4">
        <w:rPr>
          <w:rFonts w:ascii="Palatino Linotype" w:eastAsia="Palatino Linotype" w:hAnsi="Palatino Linotype" w:cs="Palatino Linotype"/>
          <w:b/>
          <w:bCs/>
          <w:color w:val="000000"/>
        </w:rPr>
        <w:t xml:space="preserve"> </w:t>
      </w:r>
      <w:r w:rsidRPr="001138D4">
        <w:rPr>
          <w:rFonts w:ascii="Palatino Linotype" w:eastAsia="Palatino Linotype" w:hAnsi="Palatino Linotype" w:cs="Palatino Linotype"/>
          <w:b/>
          <w:bCs/>
          <w:color w:val="000000"/>
        </w:rPr>
        <w:t>A</w:t>
      </w:r>
      <w:r w:rsidR="001138D4">
        <w:rPr>
          <w:rFonts w:ascii="Palatino Linotype" w:eastAsia="Palatino Linotype" w:hAnsi="Palatino Linotype" w:cs="Palatino Linotype"/>
          <w:b/>
          <w:bCs/>
          <w:color w:val="000000"/>
        </w:rPr>
        <w:t xml:space="preserve"> </w:t>
      </w:r>
      <w:r w:rsidRPr="001138D4">
        <w:rPr>
          <w:rFonts w:ascii="Palatino Linotype" w:eastAsia="Palatino Linotype" w:hAnsi="Palatino Linotype" w:cs="Palatino Linotype"/>
          <w:b/>
          <w:bCs/>
          <w:color w:val="000000"/>
        </w:rPr>
        <w:t>N</w:t>
      </w:r>
      <w:r w:rsidR="001138D4">
        <w:rPr>
          <w:rFonts w:ascii="Palatino Linotype" w:eastAsia="Palatino Linotype" w:hAnsi="Palatino Linotype" w:cs="Palatino Linotype"/>
          <w:b/>
          <w:bCs/>
          <w:color w:val="000000"/>
        </w:rPr>
        <w:t xml:space="preserve"> </w:t>
      </w:r>
      <w:r w:rsidRPr="001138D4">
        <w:rPr>
          <w:rFonts w:ascii="Palatino Linotype" w:eastAsia="Palatino Linotype" w:hAnsi="Palatino Linotype" w:cs="Palatino Linotype"/>
          <w:b/>
          <w:bCs/>
          <w:color w:val="000000"/>
        </w:rPr>
        <w:t>D</w:t>
      </w:r>
      <w:r w:rsidR="001138D4">
        <w:rPr>
          <w:rFonts w:ascii="Palatino Linotype" w:eastAsia="Palatino Linotype" w:hAnsi="Palatino Linotype" w:cs="Palatino Linotype"/>
          <w:b/>
          <w:bCs/>
          <w:color w:val="000000"/>
        </w:rPr>
        <w:t xml:space="preserve"> </w:t>
      </w:r>
      <w:r w:rsidRPr="001138D4">
        <w:rPr>
          <w:rFonts w:ascii="Palatino Linotype" w:eastAsia="Palatino Linotype" w:hAnsi="Palatino Linotype" w:cs="Palatino Linotype"/>
          <w:b/>
          <w:bCs/>
          <w:color w:val="000000"/>
        </w:rPr>
        <w:t>O</w:t>
      </w:r>
      <w:r w:rsidR="001138D4">
        <w:rPr>
          <w:rFonts w:ascii="Palatino Linotype" w:eastAsia="Palatino Linotype" w:hAnsi="Palatino Linotype" w:cs="Palatino Linotype"/>
          <w:b/>
          <w:bCs/>
          <w:color w:val="000000"/>
        </w:rPr>
        <w:t xml:space="preserve"> </w:t>
      </w:r>
    </w:p>
    <w:p w:rsidR="00374227" w:rsidRPr="001138D4" w:rsidRDefault="001569C1">
      <w:pPr>
        <w:pStyle w:val="Ttulo2"/>
        <w:spacing w:before="0" w:line="360" w:lineRule="auto"/>
        <w:rPr>
          <w:rFonts w:ascii="Palatino Linotype" w:eastAsia="Palatino Linotype" w:hAnsi="Palatino Linotype" w:cs="Palatino Linotype"/>
          <w:b/>
          <w:bCs/>
          <w:color w:val="000000"/>
          <w:sz w:val="24"/>
          <w:szCs w:val="24"/>
        </w:rPr>
      </w:pPr>
      <w:bookmarkStart w:id="3" w:name="_heading=h.35cud72icfye" w:colFirst="0" w:colLast="0"/>
      <w:bookmarkEnd w:id="3"/>
      <w:r w:rsidRPr="001138D4">
        <w:rPr>
          <w:rFonts w:ascii="Palatino Linotype" w:eastAsia="Palatino Linotype" w:hAnsi="Palatino Linotype" w:cs="Palatino Linotype"/>
          <w:b/>
          <w:bCs/>
          <w:color w:val="000000"/>
          <w:sz w:val="24"/>
          <w:szCs w:val="24"/>
        </w:rPr>
        <w:t>PRIMERO. De la competencia</w:t>
      </w:r>
    </w:p>
    <w:p w:rsidR="00374227" w:rsidRPr="001138D4" w:rsidRDefault="001569C1">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bookmarkStart w:id="4" w:name="_heading=h.24tgx0ze4lsz" w:colFirst="0" w:colLast="0"/>
      <w:bookmarkEnd w:id="4"/>
      <w:r w:rsidRPr="001138D4">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w:t>
      </w:r>
      <w:r w:rsidRPr="001138D4">
        <w:rPr>
          <w:rFonts w:ascii="Palatino Linotype" w:eastAsia="Palatino Linotype" w:hAnsi="Palatino Linotype" w:cs="Palatino Linotype"/>
          <w:color w:val="000000"/>
        </w:rPr>
        <w:lastRenderedPageBreak/>
        <w:t>Instituto de Transparencia, Acceso a la Información Pública y Protección de Datos Personales del Estado de México y Municipios.</w:t>
      </w:r>
    </w:p>
    <w:p w:rsidR="00374227" w:rsidRPr="001138D4" w:rsidRDefault="00374227">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b/>
          <w:bCs/>
          <w:color w:val="000000"/>
        </w:rPr>
      </w:pPr>
    </w:p>
    <w:p w:rsidR="00374227" w:rsidRPr="001138D4" w:rsidRDefault="001569C1">
      <w:pPr>
        <w:pBdr>
          <w:top w:val="nil"/>
          <w:left w:val="nil"/>
          <w:bottom w:val="nil"/>
          <w:right w:val="nil"/>
          <w:between w:val="nil"/>
        </w:pBdr>
        <w:tabs>
          <w:tab w:val="left" w:pos="426"/>
        </w:tabs>
        <w:spacing w:line="360" w:lineRule="auto"/>
        <w:jc w:val="both"/>
        <w:rPr>
          <w:rFonts w:ascii="Palatino Linotype" w:eastAsia="Palatino Linotype" w:hAnsi="Palatino Linotype" w:cs="Palatino Linotype"/>
          <w:b/>
          <w:bCs/>
          <w:color w:val="000000"/>
        </w:rPr>
      </w:pPr>
      <w:bookmarkStart w:id="5" w:name="_heading=h.etegyi2pe6xe" w:colFirst="0" w:colLast="0"/>
      <w:bookmarkEnd w:id="5"/>
      <w:r w:rsidRPr="001138D4">
        <w:rPr>
          <w:rFonts w:ascii="Palatino Linotype" w:eastAsia="Palatino Linotype" w:hAnsi="Palatino Linotype" w:cs="Palatino Linotype"/>
          <w:b/>
          <w:bCs/>
          <w:color w:val="000000"/>
        </w:rPr>
        <w:t>SEGUNDO. De la oportunidad y procedencia.</w:t>
      </w:r>
    </w:p>
    <w:p w:rsidR="00374227" w:rsidRPr="001138D4" w:rsidRDefault="001569C1">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bookmarkStart w:id="6" w:name="_heading=h.cg0c24b3vmjy" w:colFirst="0" w:colLast="0"/>
      <w:bookmarkEnd w:id="6"/>
      <w:r w:rsidRPr="001138D4">
        <w:rPr>
          <w:rFonts w:ascii="Palatino Linotype" w:eastAsia="Palatino Linotype" w:hAnsi="Palatino Linotype" w:cs="Palatino Linotype"/>
          <w:color w:val="000000"/>
        </w:rPr>
        <w:t xml:space="preserve">Los medios de impugnación fueron presentados a través del </w:t>
      </w:r>
      <w:r w:rsidRPr="001138D4">
        <w:rPr>
          <w:rFonts w:ascii="Palatino Linotype" w:eastAsia="Palatino Linotype" w:hAnsi="Palatino Linotype" w:cs="Palatino Linotype"/>
          <w:b/>
          <w:bCs/>
          <w:color w:val="000000"/>
        </w:rPr>
        <w:t>SAIMEX,</w:t>
      </w:r>
      <w:r w:rsidRPr="001138D4">
        <w:rPr>
          <w:rFonts w:ascii="Palatino Linotype" w:eastAsia="Palatino Linotype" w:hAnsi="Palatino Linotype" w:cs="Palatino Linotype"/>
          <w:color w:val="000000"/>
        </w:rPr>
        <w:t xml:space="preserve"> en el formato previamente aprobado para tal efecto y dentro del plazo legal de quince días hábiles otorgados; para el caso en particular es de señalar que el </w:t>
      </w:r>
      <w:r w:rsidRPr="001138D4">
        <w:rPr>
          <w:rFonts w:ascii="Palatino Linotype" w:eastAsia="Palatino Linotype" w:hAnsi="Palatino Linotype" w:cs="Palatino Linotype"/>
          <w:b/>
          <w:bCs/>
          <w:color w:val="000000"/>
        </w:rPr>
        <w:t>SUJETO OBLIGADO</w:t>
      </w:r>
      <w:r w:rsidRPr="001138D4">
        <w:rPr>
          <w:rFonts w:ascii="Palatino Linotype" w:eastAsia="Palatino Linotype" w:hAnsi="Palatino Linotype" w:cs="Palatino Linotype"/>
          <w:color w:val="000000"/>
        </w:rPr>
        <w:t xml:space="preserve"> entregó sus respuestas el </w:t>
      </w:r>
      <w:r w:rsidRPr="001138D4">
        <w:rPr>
          <w:rFonts w:ascii="Palatino Linotype" w:eastAsia="Palatino Linotype" w:hAnsi="Palatino Linotype" w:cs="Palatino Linotype"/>
          <w:b/>
          <w:bCs/>
          <w:color w:val="000000"/>
        </w:rPr>
        <w:t>tres de febrero de dos mil veintiséis</w:t>
      </w:r>
      <w:r w:rsidRPr="001138D4">
        <w:rPr>
          <w:rFonts w:ascii="Palatino Linotype" w:eastAsia="Palatino Linotype" w:hAnsi="Palatino Linotype" w:cs="Palatino Linotype"/>
          <w:color w:val="000000"/>
        </w:rPr>
        <w:t xml:space="preserve">, de tal forma que el plazo para interponer el recurso de revisión transcurrió del día </w:t>
      </w:r>
      <w:r w:rsidRPr="001138D4">
        <w:rPr>
          <w:rFonts w:ascii="Palatino Linotype" w:eastAsia="Palatino Linotype" w:hAnsi="Palatino Linotype" w:cs="Palatino Linotype"/>
          <w:b/>
          <w:bCs/>
          <w:color w:val="000000"/>
        </w:rPr>
        <w:t>cuatro al veinticuatro de febrero de dos mil veintiséis</w:t>
      </w:r>
      <w:r w:rsidRPr="001138D4">
        <w:rPr>
          <w:rFonts w:ascii="Palatino Linotype" w:eastAsia="Palatino Linotype" w:hAnsi="Palatino Linotype" w:cs="Palatino Linotype"/>
          <w:color w:val="000000"/>
        </w:rPr>
        <w:t xml:space="preserve">; en consecuencia, el ahora </w:t>
      </w:r>
      <w:r w:rsidRPr="001138D4">
        <w:rPr>
          <w:rFonts w:ascii="Palatino Linotype" w:eastAsia="Palatino Linotype" w:hAnsi="Palatino Linotype" w:cs="Palatino Linotype"/>
          <w:b/>
          <w:bCs/>
          <w:color w:val="000000"/>
        </w:rPr>
        <w:t>RECURRENTE</w:t>
      </w:r>
      <w:r w:rsidRPr="001138D4">
        <w:rPr>
          <w:rFonts w:ascii="Palatino Linotype" w:eastAsia="Palatino Linotype" w:hAnsi="Palatino Linotype" w:cs="Palatino Linotype"/>
          <w:color w:val="000000"/>
        </w:rPr>
        <w:t xml:space="preserve"> presentó sus inconformidades el día </w:t>
      </w:r>
      <w:r w:rsidRPr="001138D4">
        <w:rPr>
          <w:rFonts w:ascii="Palatino Linotype" w:eastAsia="Palatino Linotype" w:hAnsi="Palatino Linotype" w:cs="Palatino Linotype"/>
          <w:b/>
          <w:bCs/>
          <w:color w:val="000000"/>
        </w:rPr>
        <w:t>cinco de febrero de dos mil veintiséis</w:t>
      </w:r>
      <w:r w:rsidRPr="001138D4">
        <w:rPr>
          <w:rFonts w:ascii="Palatino Linotype" w:eastAsia="Palatino Linotype" w:hAnsi="Palatino Linotype" w:cs="Palatino Linotype"/>
          <w:color w:val="000000"/>
        </w:rPr>
        <w:t>; es decir dentro del lapso legalmente establecido para tal efecto.</w:t>
      </w:r>
    </w:p>
    <w:p w:rsidR="00374227" w:rsidRPr="001138D4" w:rsidRDefault="00374227">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374227" w:rsidRPr="001138D4" w:rsidRDefault="001569C1">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color w:val="000000"/>
        </w:rPr>
        <w:t>Por otro lado, es de suma importancia señalar que la parte recurrente no proporciona un nombre o datos de identificación como se advierte en el detalle de seguimiento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rsidR="00374227" w:rsidRPr="001138D4" w:rsidRDefault="001569C1">
      <w:pPr>
        <w:ind w:left="1134" w:right="900"/>
        <w:jc w:val="both"/>
        <w:rPr>
          <w:rFonts w:ascii="Palatino Linotype" w:eastAsia="Palatino Linotype" w:hAnsi="Palatino Linotype" w:cs="Palatino Linotype"/>
          <w:i/>
          <w:iCs/>
        </w:rPr>
      </w:pPr>
      <w:r w:rsidRPr="001138D4">
        <w:rPr>
          <w:rFonts w:ascii="Palatino Linotype" w:eastAsia="Palatino Linotype" w:hAnsi="Palatino Linotype" w:cs="Palatino Linotype"/>
          <w:i/>
          <w:iCs/>
        </w:rPr>
        <w:t>"</w:t>
      </w:r>
      <w:r w:rsidRPr="001138D4">
        <w:rPr>
          <w:rFonts w:ascii="Palatino Linotype" w:eastAsia="Palatino Linotype" w:hAnsi="Palatino Linotype" w:cs="Palatino Linotype"/>
          <w:b/>
          <w:bCs/>
          <w:i/>
          <w:iCs/>
        </w:rPr>
        <w:t>Las solicitudes anónimas</w:t>
      </w:r>
      <w:r w:rsidRPr="001138D4">
        <w:rPr>
          <w:rFonts w:ascii="Palatino Linotype" w:eastAsia="Palatino Linotype" w:hAnsi="Palatino Linotype" w:cs="Palatino Linotype"/>
          <w:i/>
          <w:iCs/>
        </w:rPr>
        <w:t xml:space="preserve">, con nombre incompleto o seudónimo </w:t>
      </w:r>
      <w:r w:rsidRPr="001138D4">
        <w:rPr>
          <w:rFonts w:ascii="Palatino Linotype" w:eastAsia="Palatino Linotype" w:hAnsi="Palatino Linotype" w:cs="Palatino Linotype"/>
          <w:b/>
          <w:bCs/>
          <w:i/>
          <w:iCs/>
        </w:rPr>
        <w:t>serán procedentes para su trámite por parte del sujeto obligado ante quEien se presente</w:t>
      </w:r>
      <w:r w:rsidRPr="001138D4">
        <w:rPr>
          <w:rFonts w:ascii="Palatino Linotype" w:eastAsia="Palatino Linotype" w:hAnsi="Palatino Linotype" w:cs="Palatino Linotype"/>
          <w:i/>
          <w:iCs/>
        </w:rPr>
        <w:t>. No podrá requerirse información adicional con motivo del nombre proporcionado por el solicitante."</w:t>
      </w:r>
    </w:p>
    <w:p w:rsidR="00374227" w:rsidRPr="001138D4" w:rsidRDefault="00374227">
      <w:pPr>
        <w:spacing w:line="360" w:lineRule="auto"/>
        <w:jc w:val="both"/>
        <w:rPr>
          <w:rFonts w:ascii="Palatino Linotype" w:eastAsia="Palatino Linotype" w:hAnsi="Palatino Linotype" w:cs="Palatino Linotype"/>
        </w:rPr>
      </w:pPr>
    </w:p>
    <w:p w:rsidR="00374227" w:rsidRPr="001138D4" w:rsidRDefault="001569C1">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color w:val="000000"/>
        </w:rPr>
        <w:t>Robusteciendo lo anterior se encuentra lo dispuesto en el artículo 6, Apartado A, fracciones III de la Constitución Política de los Estados Unidos Mexicanos que establece:</w:t>
      </w:r>
    </w:p>
    <w:p w:rsidR="00374227" w:rsidRPr="001138D4" w:rsidRDefault="001569C1">
      <w:pPr>
        <w:ind w:left="1134" w:right="900"/>
        <w:jc w:val="both"/>
        <w:rPr>
          <w:rFonts w:ascii="Palatino Linotype" w:eastAsia="Palatino Linotype" w:hAnsi="Palatino Linotype" w:cs="Palatino Linotype"/>
          <w:i/>
          <w:iCs/>
        </w:rPr>
      </w:pPr>
      <w:r w:rsidRPr="001138D4">
        <w:rPr>
          <w:rFonts w:ascii="Palatino Linotype" w:eastAsia="Palatino Linotype" w:hAnsi="Palatino Linotype" w:cs="Palatino Linotype"/>
          <w:i/>
          <w:iCs/>
        </w:rPr>
        <w:lastRenderedPageBreak/>
        <w:t>"</w:t>
      </w:r>
      <w:r w:rsidRPr="001138D4">
        <w:rPr>
          <w:rFonts w:ascii="Palatino Linotype" w:eastAsia="Palatino Linotype" w:hAnsi="Palatino Linotype" w:cs="Palatino Linotype"/>
          <w:b/>
          <w:bCs/>
          <w:i/>
          <w:iCs/>
        </w:rPr>
        <w:t>Artículo 6.-</w:t>
      </w:r>
      <w:r w:rsidRPr="001138D4">
        <w:rPr>
          <w:rFonts w:ascii="Palatino Linotype" w:eastAsia="Palatino Linotype" w:hAnsi="Palatino Linotype" w:cs="Palatino Linotype"/>
          <w:i/>
          <w:iCs/>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rsidR="00374227" w:rsidRPr="001138D4" w:rsidRDefault="001569C1">
      <w:pPr>
        <w:ind w:left="1134" w:right="900"/>
        <w:jc w:val="both"/>
        <w:rPr>
          <w:rFonts w:ascii="Palatino Linotype" w:eastAsia="Palatino Linotype" w:hAnsi="Palatino Linotype" w:cs="Palatino Linotype"/>
          <w:i/>
          <w:iCs/>
        </w:rPr>
      </w:pPr>
      <w:r w:rsidRPr="001138D4">
        <w:rPr>
          <w:rFonts w:ascii="Palatino Linotype" w:eastAsia="Palatino Linotype" w:hAnsi="Palatino Linotype" w:cs="Palatino Linotype"/>
          <w:i/>
          <w:iCs/>
        </w:rPr>
        <w:t>Para efectos de lo dispuesto en el presente artículo se observará lo siguiente:</w:t>
      </w:r>
    </w:p>
    <w:p w:rsidR="00374227" w:rsidRPr="001138D4" w:rsidRDefault="00374227">
      <w:pPr>
        <w:ind w:left="567" w:right="900" w:firstLine="1134"/>
        <w:jc w:val="both"/>
        <w:rPr>
          <w:rFonts w:ascii="Palatino Linotype" w:eastAsia="Palatino Linotype" w:hAnsi="Palatino Linotype" w:cs="Palatino Linotype"/>
          <w:i/>
          <w:iCs/>
        </w:rPr>
      </w:pPr>
    </w:p>
    <w:p w:rsidR="00374227" w:rsidRPr="001138D4" w:rsidRDefault="001569C1">
      <w:pPr>
        <w:ind w:left="1134" w:right="900"/>
        <w:jc w:val="both"/>
        <w:rPr>
          <w:rFonts w:ascii="Palatino Linotype" w:eastAsia="Palatino Linotype" w:hAnsi="Palatino Linotype" w:cs="Palatino Linotype"/>
          <w:i/>
          <w:iCs/>
        </w:rPr>
      </w:pPr>
      <w:r w:rsidRPr="001138D4">
        <w:rPr>
          <w:rFonts w:ascii="Palatino Linotype" w:eastAsia="Palatino Linotype" w:hAnsi="Palatino Linotype" w:cs="Palatino Linotype"/>
          <w:i/>
          <w:iCs/>
        </w:rPr>
        <w:t>A. Para el ejercicio del derecho de acceso a la información, la Federación, los Estados y el Distrito Federal, en el ámbito de sus respectivas competencias, se regirán por los siguientes principios y bases:</w:t>
      </w:r>
    </w:p>
    <w:p w:rsidR="00374227" w:rsidRPr="001138D4" w:rsidRDefault="00374227">
      <w:pPr>
        <w:ind w:left="567" w:right="900" w:firstLine="1134"/>
        <w:jc w:val="both"/>
        <w:rPr>
          <w:rFonts w:ascii="Palatino Linotype" w:eastAsia="Palatino Linotype" w:hAnsi="Palatino Linotype" w:cs="Palatino Linotype"/>
          <w:i/>
          <w:iCs/>
        </w:rPr>
      </w:pPr>
    </w:p>
    <w:p w:rsidR="00374227" w:rsidRPr="001138D4" w:rsidRDefault="001569C1">
      <w:pPr>
        <w:ind w:left="1134" w:right="900"/>
        <w:jc w:val="both"/>
        <w:rPr>
          <w:rFonts w:ascii="Palatino Linotype" w:eastAsia="Palatino Linotype" w:hAnsi="Palatino Linotype" w:cs="Palatino Linotype"/>
          <w:i/>
          <w:iCs/>
        </w:rPr>
      </w:pPr>
      <w:r w:rsidRPr="001138D4">
        <w:rPr>
          <w:rFonts w:ascii="Palatino Linotype" w:eastAsia="Palatino Linotype" w:hAnsi="Palatino Linotype" w:cs="Palatino Linotype"/>
          <w:i/>
          <w:iCs/>
        </w:rPr>
        <w:t xml:space="preserve">III. Toda persona, sin necesidad de acreditar interés alguno o justificar su utilización, tendrá acceso gratuito a la información pública, a sus datos personales o a la rectificación de éstos.” </w:t>
      </w:r>
      <w:r w:rsidRPr="001138D4">
        <w:rPr>
          <w:rFonts w:ascii="Palatino Linotype" w:eastAsia="Palatino Linotype" w:hAnsi="Palatino Linotype" w:cs="Palatino Linotype"/>
        </w:rPr>
        <w:t>(Sic)</w:t>
      </w:r>
    </w:p>
    <w:p w:rsidR="00374227" w:rsidRPr="001138D4" w:rsidRDefault="00374227">
      <w:pPr>
        <w:spacing w:line="360" w:lineRule="auto"/>
        <w:ind w:left="567" w:right="474"/>
        <w:jc w:val="both"/>
        <w:rPr>
          <w:rFonts w:ascii="Palatino Linotype" w:eastAsia="Palatino Linotype" w:hAnsi="Palatino Linotype" w:cs="Palatino Linotype"/>
          <w:i/>
          <w:iCs/>
        </w:rPr>
      </w:pPr>
    </w:p>
    <w:p w:rsidR="00374227" w:rsidRPr="001138D4" w:rsidRDefault="001569C1">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color w:val="000000"/>
        </w:rPr>
        <w:t>Así como el artículo 5 fracción III, párrafo vigésimo noveno, trigésimo y trigésimo primero, de la Constitución Política del Estado Libre y Soberano de México, que determina lo siguiente:</w:t>
      </w:r>
    </w:p>
    <w:p w:rsidR="00374227" w:rsidRPr="001138D4" w:rsidRDefault="001569C1">
      <w:pPr>
        <w:ind w:left="1134" w:right="900"/>
        <w:jc w:val="both"/>
        <w:rPr>
          <w:rFonts w:ascii="Palatino Linotype" w:eastAsia="Palatino Linotype" w:hAnsi="Palatino Linotype" w:cs="Palatino Linotype"/>
          <w:i/>
          <w:iCs/>
        </w:rPr>
      </w:pPr>
      <w:r w:rsidRPr="001138D4">
        <w:rPr>
          <w:rFonts w:ascii="Palatino Linotype" w:eastAsia="Palatino Linotype" w:hAnsi="Palatino Linotype" w:cs="Palatino Linotype"/>
          <w:i/>
          <w:iCs/>
        </w:rPr>
        <w:t>"</w:t>
      </w:r>
      <w:r w:rsidRPr="001138D4">
        <w:rPr>
          <w:rFonts w:ascii="Palatino Linotype" w:eastAsia="Palatino Linotype" w:hAnsi="Palatino Linotype" w:cs="Palatino Linotype"/>
          <w:b/>
          <w:bCs/>
          <w:i/>
          <w:iCs/>
        </w:rPr>
        <w:t>Artículo 5.-</w:t>
      </w:r>
      <w:r w:rsidRPr="001138D4">
        <w:rPr>
          <w:rFonts w:ascii="Palatino Linotype" w:eastAsia="Palatino Linotype" w:hAnsi="Palatino Linotype" w:cs="Palatino Linotype"/>
          <w:i/>
          <w:iCs/>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establece”.(Sic)</w:t>
      </w:r>
    </w:p>
    <w:p w:rsidR="00374227" w:rsidRPr="001138D4" w:rsidRDefault="001569C1">
      <w:pPr>
        <w:ind w:left="1134" w:right="900"/>
        <w:jc w:val="both"/>
        <w:rPr>
          <w:rFonts w:ascii="Palatino Linotype" w:eastAsia="Palatino Linotype" w:hAnsi="Palatino Linotype" w:cs="Palatino Linotype"/>
          <w:i/>
          <w:iCs/>
        </w:rPr>
      </w:pPr>
      <w:r w:rsidRPr="001138D4">
        <w:rPr>
          <w:rFonts w:ascii="Palatino Linotype" w:eastAsia="Palatino Linotype" w:hAnsi="Palatino Linotype" w:cs="Palatino Linotype"/>
          <w:i/>
          <w:iCs/>
        </w:rPr>
        <w:t>…</w:t>
      </w:r>
    </w:p>
    <w:p w:rsidR="00374227" w:rsidRPr="001138D4" w:rsidRDefault="001569C1">
      <w:pPr>
        <w:ind w:left="1134" w:right="900"/>
        <w:jc w:val="both"/>
        <w:rPr>
          <w:rFonts w:ascii="Palatino Linotype" w:eastAsia="Palatino Linotype" w:hAnsi="Palatino Linotype" w:cs="Palatino Linotype"/>
          <w:i/>
          <w:iCs/>
        </w:rPr>
      </w:pPr>
      <w:r w:rsidRPr="001138D4">
        <w:rPr>
          <w:rFonts w:ascii="Palatino Linotype" w:eastAsia="Palatino Linotype" w:hAnsi="Palatino Linotype" w:cs="Palatino Linotype"/>
          <w:i/>
          <w:iCs/>
        </w:rPr>
        <w:t>Toda persona en el Estado de México, tiene derecho al libre acceso a la información plural y oportuna, así como a buscar recibir y difundir información e ideas de toda índole por cualquier medio de expresión.</w:t>
      </w:r>
    </w:p>
    <w:p w:rsidR="00374227" w:rsidRPr="001138D4" w:rsidRDefault="001569C1">
      <w:pPr>
        <w:ind w:left="1134" w:right="900"/>
        <w:jc w:val="both"/>
        <w:rPr>
          <w:rFonts w:ascii="Palatino Linotype" w:eastAsia="Palatino Linotype" w:hAnsi="Palatino Linotype" w:cs="Palatino Linotype"/>
          <w:i/>
          <w:iCs/>
        </w:rPr>
      </w:pPr>
      <w:r w:rsidRPr="001138D4">
        <w:rPr>
          <w:rFonts w:ascii="Palatino Linotype" w:eastAsia="Palatino Linotype" w:hAnsi="Palatino Linotype" w:cs="Palatino Linotype"/>
          <w:i/>
          <w:iCs/>
        </w:rPr>
        <w:t>...</w:t>
      </w:r>
    </w:p>
    <w:p w:rsidR="00374227" w:rsidRPr="001138D4" w:rsidRDefault="001569C1">
      <w:pPr>
        <w:ind w:left="1134" w:right="900"/>
        <w:jc w:val="both"/>
        <w:rPr>
          <w:rFonts w:ascii="Palatino Linotype" w:eastAsia="Palatino Linotype" w:hAnsi="Palatino Linotype" w:cs="Palatino Linotype"/>
          <w:i/>
          <w:iCs/>
        </w:rPr>
      </w:pPr>
      <w:r w:rsidRPr="001138D4">
        <w:rPr>
          <w:rFonts w:ascii="Palatino Linotype" w:eastAsia="Palatino Linotype" w:hAnsi="Palatino Linotype" w:cs="Palatino Linotype"/>
          <w:i/>
          <w:iCs/>
        </w:rPr>
        <w:t>El derecho a la información será garantizado por el Estado. La ley establecerá las previsiones que permitan asegurar la protección, el respeto y la difusión de este derecho.</w:t>
      </w:r>
    </w:p>
    <w:p w:rsidR="00374227" w:rsidRPr="001138D4" w:rsidRDefault="001569C1">
      <w:pPr>
        <w:ind w:left="1134" w:right="900"/>
        <w:jc w:val="both"/>
        <w:rPr>
          <w:rFonts w:ascii="Palatino Linotype" w:eastAsia="Palatino Linotype" w:hAnsi="Palatino Linotype" w:cs="Palatino Linotype"/>
          <w:i/>
          <w:iCs/>
        </w:rPr>
      </w:pPr>
      <w:r w:rsidRPr="001138D4">
        <w:rPr>
          <w:rFonts w:ascii="Palatino Linotype" w:eastAsia="Palatino Linotype" w:hAnsi="Palatino Linotype" w:cs="Palatino Linotype"/>
          <w:i/>
          <w:iCs/>
        </w:rPr>
        <w:lastRenderedPageBreak/>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374227" w:rsidRPr="001138D4" w:rsidRDefault="001569C1">
      <w:pPr>
        <w:ind w:left="1134" w:right="900"/>
        <w:jc w:val="both"/>
        <w:rPr>
          <w:rFonts w:ascii="Palatino Linotype" w:eastAsia="Palatino Linotype" w:hAnsi="Palatino Linotype" w:cs="Palatino Linotype"/>
          <w:i/>
          <w:iCs/>
        </w:rPr>
      </w:pPr>
      <w:r w:rsidRPr="001138D4">
        <w:rPr>
          <w:rFonts w:ascii="Palatino Linotype" w:eastAsia="Palatino Linotype" w:hAnsi="Palatino Linotype" w:cs="Palatino Linotype"/>
          <w:i/>
          <w:iCs/>
        </w:rPr>
        <w:t>III. Toda persona, sin necesidad de acreditar interés alguno o justificar su utilización, tendrá acceso gratuito a la información pública, a sus datos personales o a la rectificación de éstos;</w:t>
      </w:r>
    </w:p>
    <w:p w:rsidR="00374227" w:rsidRPr="001138D4" w:rsidRDefault="001569C1">
      <w:pPr>
        <w:ind w:left="1134" w:right="900"/>
        <w:jc w:val="both"/>
        <w:rPr>
          <w:rFonts w:ascii="Palatino Linotype" w:eastAsia="Palatino Linotype" w:hAnsi="Palatino Linotype" w:cs="Palatino Linotype"/>
          <w:i/>
          <w:iCs/>
        </w:rPr>
      </w:pPr>
      <w:r w:rsidRPr="001138D4">
        <w:rPr>
          <w:rFonts w:ascii="Palatino Linotype" w:eastAsia="Palatino Linotype" w:hAnsi="Palatino Linotype" w:cs="Palatino Linotype"/>
          <w:i/>
          <w:iCs/>
        </w:rPr>
        <w:t>...</w:t>
      </w:r>
    </w:p>
    <w:p w:rsidR="00374227" w:rsidRPr="001138D4" w:rsidRDefault="001569C1">
      <w:pPr>
        <w:ind w:left="1134" w:right="900"/>
        <w:jc w:val="both"/>
        <w:rPr>
          <w:rFonts w:ascii="Palatino Linotype" w:eastAsia="Palatino Linotype" w:hAnsi="Palatino Linotype" w:cs="Palatino Linotype"/>
          <w:i/>
          <w:iCs/>
        </w:rPr>
      </w:pPr>
      <w:r w:rsidRPr="001138D4">
        <w:rPr>
          <w:rFonts w:ascii="Palatino Linotype" w:eastAsia="Palatino Linotype" w:hAnsi="Palatino Linotype" w:cs="Palatino Linotype"/>
          <w:i/>
          <w:iCs/>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r w:rsidRPr="001138D4">
        <w:rPr>
          <w:rFonts w:ascii="Palatino Linotype" w:eastAsia="Palatino Linotype" w:hAnsi="Palatino Linotype" w:cs="Palatino Linotype"/>
        </w:rPr>
        <w:t>(Sic)</w:t>
      </w:r>
    </w:p>
    <w:p w:rsidR="00374227" w:rsidRPr="001138D4" w:rsidRDefault="00374227">
      <w:pPr>
        <w:spacing w:line="360" w:lineRule="auto"/>
        <w:ind w:left="426" w:right="476"/>
        <w:jc w:val="both"/>
        <w:rPr>
          <w:rFonts w:ascii="Palatino Linotype" w:eastAsia="Palatino Linotype" w:hAnsi="Palatino Linotype" w:cs="Palatino Linotype"/>
          <w:i/>
          <w:iCs/>
        </w:rPr>
      </w:pPr>
    </w:p>
    <w:p w:rsidR="00374227" w:rsidRPr="001138D4" w:rsidRDefault="001569C1">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color w:val="000000"/>
        </w:rPr>
        <w:t>Por otra parte, del contenido del artículo 1 de la Constitución Política de los Estados Unidos mexicanos, se destaca lo siguiente:</w:t>
      </w:r>
    </w:p>
    <w:p w:rsidR="00374227" w:rsidRPr="001138D4" w:rsidRDefault="001569C1">
      <w:pPr>
        <w:ind w:left="1134" w:right="900"/>
        <w:jc w:val="both"/>
        <w:rPr>
          <w:rFonts w:ascii="Palatino Linotype" w:eastAsia="Palatino Linotype" w:hAnsi="Palatino Linotype" w:cs="Palatino Linotype"/>
          <w:i/>
          <w:iCs/>
        </w:rPr>
      </w:pPr>
      <w:r w:rsidRPr="001138D4">
        <w:rPr>
          <w:rFonts w:ascii="Palatino Linotype" w:eastAsia="Palatino Linotype" w:hAnsi="Palatino Linotype" w:cs="Palatino Linotype"/>
          <w:i/>
          <w:iCs/>
        </w:rPr>
        <w:t>"</w:t>
      </w:r>
      <w:r w:rsidRPr="001138D4">
        <w:rPr>
          <w:rFonts w:ascii="Palatino Linotype" w:eastAsia="Palatino Linotype" w:hAnsi="Palatino Linotype" w:cs="Palatino Linotype"/>
          <w:b/>
          <w:bCs/>
          <w:i/>
          <w:iCs/>
        </w:rPr>
        <w:t>Artículo 1</w:t>
      </w:r>
      <w:r w:rsidRPr="001138D4">
        <w:rPr>
          <w:rFonts w:ascii="Palatino Linotype" w:eastAsia="Palatino Linotype" w:hAnsi="Palatino Linotype" w:cs="Palatino Linotype"/>
          <w:i/>
          <w:iC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rsidR="00374227" w:rsidRPr="001138D4" w:rsidRDefault="001569C1">
      <w:pPr>
        <w:ind w:left="1134" w:right="900"/>
        <w:jc w:val="both"/>
        <w:rPr>
          <w:rFonts w:ascii="Palatino Linotype" w:eastAsia="Palatino Linotype" w:hAnsi="Palatino Linotype" w:cs="Palatino Linotype"/>
          <w:i/>
          <w:iCs/>
        </w:rPr>
      </w:pPr>
      <w:r w:rsidRPr="001138D4">
        <w:rPr>
          <w:rFonts w:ascii="Palatino Linotype" w:eastAsia="Palatino Linotype" w:hAnsi="Palatino Linotype" w:cs="Palatino Linotype"/>
          <w:i/>
          <w:iCs/>
        </w:rPr>
        <w:t>Las normas relativas a los derechos humanos se interpretarán de conformidad con esta Constitución y con los tratados internacionales de la materia favoreciendo en todo tiempo a las personas la protección más amplia.</w:t>
      </w:r>
    </w:p>
    <w:p w:rsidR="00374227" w:rsidRPr="001138D4" w:rsidRDefault="001569C1">
      <w:pPr>
        <w:ind w:left="1134" w:right="900"/>
        <w:jc w:val="both"/>
        <w:rPr>
          <w:rFonts w:ascii="Palatino Linotype" w:eastAsia="Palatino Linotype" w:hAnsi="Palatino Linotype" w:cs="Palatino Linotype"/>
          <w:i/>
          <w:iCs/>
        </w:rPr>
      </w:pPr>
      <w:r w:rsidRPr="001138D4">
        <w:rPr>
          <w:rFonts w:ascii="Palatino Linotype" w:eastAsia="Palatino Linotype" w:hAnsi="Palatino Linotype" w:cs="Palatino Linotype"/>
          <w:i/>
          <w:iCs/>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ley."(Sic)</w:t>
      </w:r>
    </w:p>
    <w:p w:rsidR="00374227" w:rsidRPr="001138D4" w:rsidRDefault="001569C1">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color w:val="000000"/>
        </w:rPr>
        <w:lastRenderedPageBreak/>
        <w:t xml:space="preserve">Esto es, que el derecho humano de acceso a la información pública, se aprecia que toda persona, sin necesidad de acreditar interés alguno o justificar su interposición, deberá tener acceso a la información pública, es decir, dicho </w:t>
      </w:r>
      <w:r w:rsidRPr="001138D4">
        <w:rPr>
          <w:rFonts w:ascii="Palatino Linotype" w:eastAsia="Palatino Linotype" w:hAnsi="Palatino Linotype" w:cs="Palatino Linotype"/>
          <w:i/>
          <w:iCs/>
          <w:color w:val="000000"/>
        </w:rPr>
        <w:t>derecho fundamental exime a quien lo ejerce</w:t>
      </w:r>
      <w:r w:rsidRPr="001138D4">
        <w:rPr>
          <w:rFonts w:ascii="Palatino Linotype" w:eastAsia="Palatino Linotype" w:hAnsi="Palatino Linotype" w:cs="Palatino Linotype"/>
          <w:color w:val="000000"/>
        </w:rPr>
        <w:t>,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rsidR="00374227" w:rsidRPr="001138D4" w:rsidRDefault="00374227">
      <w:pPr>
        <w:spacing w:line="360" w:lineRule="auto"/>
        <w:jc w:val="both"/>
        <w:rPr>
          <w:rFonts w:ascii="Palatino Linotype" w:eastAsia="Palatino Linotype" w:hAnsi="Palatino Linotype" w:cs="Palatino Linotype"/>
        </w:rPr>
      </w:pPr>
    </w:p>
    <w:p w:rsidR="00374227" w:rsidRPr="001138D4" w:rsidRDefault="001569C1">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color w:val="000000"/>
        </w:rPr>
        <w:t xml:space="preserve">En consecuencia, dado lo expuesto y fundado con anterioridad, se estima que el requisito relativo al nombre del </w:t>
      </w:r>
      <w:r w:rsidRPr="001138D4">
        <w:rPr>
          <w:rFonts w:ascii="Palatino Linotype" w:eastAsia="Palatino Linotype" w:hAnsi="Palatino Linotype" w:cs="Palatino Linotype"/>
          <w:b/>
          <w:bCs/>
          <w:color w:val="000000"/>
        </w:rPr>
        <w:t>RECURRENTE</w:t>
      </w:r>
      <w:r w:rsidRPr="001138D4">
        <w:rPr>
          <w:rFonts w:ascii="Palatino Linotype" w:eastAsia="Palatino Linotype" w:hAnsi="Palatino Linotype" w:cs="Palatino Linotype"/>
          <w:color w:val="000000"/>
        </w:rPr>
        <w:t xml:space="preserve"> no constituye un presupuesto indispensable de procedencia del Recurso de Revisión, en términos de los artículos 25 de la Convención Americana de Derechos Humanos, 1, párrafos segundo y tercero, 6 apartado A fracción III de la Constitución Política de los Estados Unidos Mexicanos y 5 párrafo vigésimo noveno, trigésimo y trigésimo primero de la Constitución Política del Estado Libre y Soberano de México, debido a que el acceso a la información pública es un derecho humano que no requiere legitimación en la causa, si no que únicamente basta con que se encuentre legitimado en el procedimiento de Recurso de Revisión, circunstancia que se acredita en las constancias electrónicas de los expedientes en revisión, de las que se desprende que la parte recurrente, es la misma que realizó la solicitud de acceso a la información pública que ahora se impugna.</w:t>
      </w:r>
    </w:p>
    <w:p w:rsidR="00374227" w:rsidRPr="001138D4" w:rsidRDefault="00374227">
      <w:pPr>
        <w:pBdr>
          <w:top w:val="nil"/>
          <w:left w:val="nil"/>
          <w:bottom w:val="nil"/>
          <w:right w:val="nil"/>
          <w:between w:val="nil"/>
        </w:pBdr>
        <w:ind w:left="708"/>
        <w:rPr>
          <w:rFonts w:ascii="Palatino Linotype" w:eastAsia="Palatino Linotype" w:hAnsi="Palatino Linotype" w:cs="Palatino Linotype"/>
          <w:color w:val="000000"/>
        </w:rPr>
      </w:pPr>
    </w:p>
    <w:p w:rsidR="00374227" w:rsidRPr="001138D4" w:rsidRDefault="001569C1">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color w:val="000000"/>
        </w:rPr>
        <w:t>Asimismo, los escritos contienen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374227" w:rsidRPr="001138D4" w:rsidRDefault="00374227">
      <w:pPr>
        <w:spacing w:line="360" w:lineRule="auto"/>
        <w:rPr>
          <w:rFonts w:ascii="Palatino Linotype" w:eastAsia="Palatino Linotype" w:hAnsi="Palatino Linotype" w:cs="Palatino Linotype"/>
        </w:rPr>
      </w:pPr>
    </w:p>
    <w:p w:rsidR="00374227" w:rsidRPr="001138D4" w:rsidRDefault="001569C1">
      <w:pPr>
        <w:pStyle w:val="Ttulo1"/>
        <w:spacing w:before="0" w:line="360" w:lineRule="auto"/>
        <w:rPr>
          <w:rFonts w:ascii="Palatino Linotype" w:eastAsia="Palatino Linotype" w:hAnsi="Palatino Linotype" w:cs="Palatino Linotype"/>
          <w:b/>
          <w:bCs/>
          <w:color w:val="000000"/>
          <w:sz w:val="24"/>
          <w:szCs w:val="24"/>
        </w:rPr>
      </w:pPr>
      <w:bookmarkStart w:id="7" w:name="_heading=h.6pz0e6tgg1fw" w:colFirst="0" w:colLast="0"/>
      <w:bookmarkEnd w:id="7"/>
      <w:r w:rsidRPr="001138D4">
        <w:rPr>
          <w:rFonts w:ascii="Palatino Linotype" w:eastAsia="Palatino Linotype" w:hAnsi="Palatino Linotype" w:cs="Palatino Linotype"/>
          <w:b/>
          <w:bCs/>
          <w:color w:val="000000"/>
          <w:sz w:val="24"/>
          <w:szCs w:val="24"/>
        </w:rPr>
        <w:lastRenderedPageBreak/>
        <w:t xml:space="preserve">TERCERO. Del planteamiento de la </w:t>
      </w:r>
      <w:r w:rsidRPr="001138D4">
        <w:rPr>
          <w:rFonts w:ascii="Palatino Linotype" w:eastAsia="Palatino Linotype" w:hAnsi="Palatino Linotype" w:cs="Palatino Linotype"/>
          <w:b/>
          <w:bCs/>
          <w:i/>
          <w:iCs/>
          <w:color w:val="000000"/>
          <w:sz w:val="24"/>
          <w:szCs w:val="24"/>
        </w:rPr>
        <w:t>Litis</w:t>
      </w:r>
      <w:r w:rsidRPr="001138D4">
        <w:rPr>
          <w:rFonts w:ascii="Palatino Linotype" w:eastAsia="Palatino Linotype" w:hAnsi="Palatino Linotype" w:cs="Palatino Linotype"/>
          <w:b/>
          <w:bCs/>
          <w:color w:val="000000"/>
          <w:sz w:val="24"/>
          <w:szCs w:val="24"/>
        </w:rPr>
        <w:t>.</w:t>
      </w:r>
    </w:p>
    <w:p w:rsidR="00374227" w:rsidRPr="001138D4" w:rsidRDefault="001569C1">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b/>
          <w:bCs/>
          <w:color w:val="000000"/>
        </w:rPr>
      </w:pPr>
      <w:r w:rsidRPr="001138D4">
        <w:rPr>
          <w:rFonts w:ascii="Palatino Linotype" w:eastAsia="Palatino Linotype" w:hAnsi="Palatino Linotype" w:cs="Palatino Linotype"/>
          <w:color w:val="000000"/>
        </w:rPr>
        <w:t>De las constancias en el expediente al rubro indicado, se desprende que la particular solicitó la información que a continuación se desagrega:</w:t>
      </w:r>
    </w:p>
    <w:p w:rsidR="00374227" w:rsidRPr="001138D4" w:rsidRDefault="00374227" w:rsidP="001138D4">
      <w:pPr>
        <w:spacing w:line="360" w:lineRule="auto"/>
        <w:ind w:left="1134" w:right="900"/>
        <w:jc w:val="center"/>
        <w:rPr>
          <w:rFonts w:ascii="Palatino Linotype" w:eastAsia="Palatino Linotype" w:hAnsi="Palatino Linotype" w:cs="Palatino Linotype"/>
          <w:b/>
          <w:bCs/>
          <w:i/>
          <w:iCs/>
        </w:rPr>
      </w:pPr>
    </w:p>
    <w:tbl>
      <w:tblPr>
        <w:tblStyle w:val="a2"/>
        <w:tblW w:w="882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06"/>
        <w:gridCol w:w="4622"/>
      </w:tblGrid>
      <w:tr w:rsidR="00374227" w:rsidRPr="001138D4" w:rsidTr="001138D4">
        <w:trPr>
          <w:jc w:val="center"/>
        </w:trPr>
        <w:tc>
          <w:tcPr>
            <w:tcW w:w="4206" w:type="dxa"/>
          </w:tcPr>
          <w:p w:rsidR="00374227" w:rsidRPr="001138D4" w:rsidRDefault="001569C1">
            <w:pPr>
              <w:jc w:val="both"/>
              <w:rPr>
                <w:rFonts w:ascii="Palatino Linotype" w:eastAsia="Palatino Linotype" w:hAnsi="Palatino Linotype" w:cs="Palatino Linotype"/>
                <w:b/>
                <w:bCs/>
                <w:i/>
                <w:iCs/>
              </w:rPr>
            </w:pPr>
            <w:r w:rsidRPr="001138D4">
              <w:rPr>
                <w:rFonts w:ascii="Palatino Linotype" w:eastAsia="Palatino Linotype" w:hAnsi="Palatino Linotype" w:cs="Palatino Linotype"/>
                <w:b/>
                <w:bCs/>
                <w:i/>
                <w:iCs/>
              </w:rPr>
              <w:t>Solicitud de Información</w:t>
            </w:r>
          </w:p>
        </w:tc>
        <w:tc>
          <w:tcPr>
            <w:tcW w:w="4622" w:type="dxa"/>
          </w:tcPr>
          <w:p w:rsidR="00374227" w:rsidRPr="001138D4" w:rsidRDefault="001569C1">
            <w:pPr>
              <w:jc w:val="both"/>
              <w:rPr>
                <w:rFonts w:ascii="Palatino Linotype" w:eastAsia="Palatino Linotype" w:hAnsi="Palatino Linotype" w:cs="Palatino Linotype"/>
                <w:b/>
                <w:bCs/>
                <w:i/>
                <w:iCs/>
              </w:rPr>
            </w:pPr>
            <w:r w:rsidRPr="001138D4">
              <w:rPr>
                <w:rFonts w:ascii="Palatino Linotype" w:eastAsia="Palatino Linotype" w:hAnsi="Palatino Linotype" w:cs="Palatino Linotype"/>
                <w:b/>
                <w:bCs/>
                <w:i/>
                <w:iCs/>
              </w:rPr>
              <w:t xml:space="preserve">información solicitada </w:t>
            </w:r>
          </w:p>
        </w:tc>
      </w:tr>
      <w:tr w:rsidR="00374227" w:rsidRPr="001138D4" w:rsidTr="001138D4">
        <w:trPr>
          <w:jc w:val="center"/>
        </w:trPr>
        <w:tc>
          <w:tcPr>
            <w:tcW w:w="4206" w:type="dxa"/>
          </w:tcPr>
          <w:p w:rsidR="00374227" w:rsidRPr="001138D4" w:rsidRDefault="001569C1">
            <w:pPr>
              <w:ind w:right="900"/>
              <w:jc w:val="both"/>
              <w:rPr>
                <w:rFonts w:ascii="Palatino Linotype" w:eastAsia="Palatino Linotype" w:hAnsi="Palatino Linotype" w:cs="Palatino Linotype"/>
                <w:b/>
                <w:bCs/>
                <w:i/>
                <w:iCs/>
              </w:rPr>
            </w:pPr>
            <w:r w:rsidRPr="001138D4">
              <w:rPr>
                <w:rFonts w:ascii="Palatino Linotype" w:eastAsia="Palatino Linotype" w:hAnsi="Palatino Linotype" w:cs="Palatino Linotype"/>
                <w:b/>
                <w:bCs/>
                <w:i/>
                <w:iCs/>
              </w:rPr>
              <w:t>Recurso de Revisión 001498/INFOEM/IP/RR/2026</w:t>
            </w:r>
          </w:p>
          <w:p w:rsidR="00374227" w:rsidRPr="001138D4" w:rsidRDefault="00374227">
            <w:pPr>
              <w:ind w:right="900"/>
              <w:jc w:val="both"/>
              <w:rPr>
                <w:rFonts w:ascii="Palatino Linotype" w:eastAsia="Palatino Linotype" w:hAnsi="Palatino Linotype" w:cs="Palatino Linotype"/>
                <w:i/>
                <w:iCs/>
              </w:rPr>
            </w:pPr>
          </w:p>
        </w:tc>
        <w:tc>
          <w:tcPr>
            <w:tcW w:w="4622" w:type="dxa"/>
          </w:tcPr>
          <w:p w:rsidR="00374227" w:rsidRPr="001138D4" w:rsidRDefault="001569C1">
            <w:pPr>
              <w:jc w:val="both"/>
              <w:rPr>
                <w:rFonts w:ascii="Palatino Linotype" w:eastAsia="Palatino Linotype" w:hAnsi="Palatino Linotype" w:cs="Palatino Linotype"/>
                <w:i/>
                <w:iCs/>
              </w:rPr>
            </w:pPr>
            <w:r w:rsidRPr="001138D4">
              <w:rPr>
                <w:rFonts w:ascii="Palatino Linotype" w:eastAsia="Palatino Linotype" w:hAnsi="Palatino Linotype" w:cs="Palatino Linotype"/>
                <w:i/>
                <w:iCs/>
              </w:rPr>
              <w:t>oficios que se recibieron y lo que se emitieron en el mes de junio de 2025 en la Secretaría Técnica del Consejo Municipal de Seguridad Pública</w:t>
            </w:r>
          </w:p>
        </w:tc>
      </w:tr>
      <w:tr w:rsidR="00374227" w:rsidRPr="001138D4" w:rsidTr="001138D4">
        <w:trPr>
          <w:trHeight w:val="851"/>
          <w:jc w:val="center"/>
        </w:trPr>
        <w:tc>
          <w:tcPr>
            <w:tcW w:w="4206" w:type="dxa"/>
          </w:tcPr>
          <w:p w:rsidR="00374227" w:rsidRPr="001138D4" w:rsidRDefault="001569C1">
            <w:pPr>
              <w:ind w:right="900"/>
              <w:jc w:val="both"/>
              <w:rPr>
                <w:rFonts w:ascii="Palatino Linotype" w:eastAsia="Palatino Linotype" w:hAnsi="Palatino Linotype" w:cs="Palatino Linotype"/>
                <w:b/>
                <w:bCs/>
                <w:i/>
                <w:iCs/>
              </w:rPr>
            </w:pPr>
            <w:r w:rsidRPr="001138D4">
              <w:rPr>
                <w:rFonts w:ascii="Palatino Linotype" w:eastAsia="Palatino Linotype" w:hAnsi="Palatino Linotype" w:cs="Palatino Linotype"/>
                <w:b/>
                <w:bCs/>
                <w:i/>
                <w:iCs/>
              </w:rPr>
              <w:t>Recurso de Revisión 001503/INFOEM/IP/RR/2026</w:t>
            </w:r>
          </w:p>
        </w:tc>
        <w:tc>
          <w:tcPr>
            <w:tcW w:w="4622" w:type="dxa"/>
          </w:tcPr>
          <w:p w:rsidR="00374227" w:rsidRPr="001138D4" w:rsidRDefault="001569C1">
            <w:pPr>
              <w:jc w:val="both"/>
              <w:rPr>
                <w:rFonts w:ascii="Palatino Linotype" w:eastAsia="Palatino Linotype" w:hAnsi="Palatino Linotype" w:cs="Palatino Linotype"/>
                <w:i/>
                <w:iCs/>
              </w:rPr>
            </w:pPr>
            <w:r w:rsidRPr="001138D4">
              <w:rPr>
                <w:rFonts w:ascii="Palatino Linotype" w:eastAsia="Palatino Linotype" w:hAnsi="Palatino Linotype" w:cs="Palatino Linotype"/>
                <w:i/>
                <w:iCs/>
              </w:rPr>
              <w:t>Oficios que se recibieron y lo que se emitieron en el mes de octubre de 2025 en la Secretaría Técnica del Consejo Municipal de Seguridad Pública.</w:t>
            </w:r>
          </w:p>
          <w:p w:rsidR="00374227" w:rsidRPr="001138D4" w:rsidRDefault="00374227">
            <w:pPr>
              <w:jc w:val="both"/>
              <w:rPr>
                <w:rFonts w:ascii="Palatino Linotype" w:eastAsia="Palatino Linotype" w:hAnsi="Palatino Linotype" w:cs="Palatino Linotype"/>
                <w:i/>
                <w:iCs/>
              </w:rPr>
            </w:pPr>
          </w:p>
        </w:tc>
      </w:tr>
    </w:tbl>
    <w:p w:rsidR="00374227" w:rsidRPr="001138D4" w:rsidRDefault="00374227">
      <w:pPr>
        <w:pBdr>
          <w:top w:val="nil"/>
          <w:left w:val="nil"/>
          <w:bottom w:val="nil"/>
          <w:right w:val="nil"/>
          <w:between w:val="nil"/>
        </w:pBdr>
        <w:spacing w:line="360" w:lineRule="auto"/>
        <w:ind w:left="1418"/>
        <w:jc w:val="both"/>
        <w:rPr>
          <w:rFonts w:ascii="Palatino Linotype" w:eastAsia="Palatino Linotype" w:hAnsi="Palatino Linotype" w:cs="Palatino Linotype"/>
          <w:b/>
          <w:bCs/>
          <w:color w:val="000000"/>
        </w:rPr>
      </w:pPr>
    </w:p>
    <w:p w:rsidR="00374227" w:rsidRPr="001138D4" w:rsidRDefault="001569C1">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color w:val="000000"/>
        </w:rPr>
        <w:t xml:space="preserve">En respuesta, el </w:t>
      </w:r>
      <w:r w:rsidRPr="001138D4">
        <w:rPr>
          <w:rFonts w:ascii="Palatino Linotype" w:eastAsia="Palatino Linotype" w:hAnsi="Palatino Linotype" w:cs="Palatino Linotype"/>
          <w:b/>
          <w:bCs/>
          <w:color w:val="000000"/>
        </w:rPr>
        <w:t xml:space="preserve">SUJETO OBLIGADO </w:t>
      </w:r>
      <w:r w:rsidRPr="001138D4">
        <w:rPr>
          <w:rFonts w:ascii="Palatino Linotype" w:eastAsia="Palatino Linotype" w:hAnsi="Palatino Linotype" w:cs="Palatino Linotype"/>
          <w:color w:val="000000"/>
        </w:rPr>
        <w:t xml:space="preserve">entrego la información descrita en el párrafo tres de la presente resolución. </w:t>
      </w:r>
    </w:p>
    <w:p w:rsidR="00374227" w:rsidRPr="001138D4" w:rsidRDefault="00374227">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374227" w:rsidRPr="001138D4" w:rsidRDefault="001569C1">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color w:val="000000"/>
        </w:rPr>
        <w:t xml:space="preserve">En dichas condiciones, la </w:t>
      </w:r>
      <w:r w:rsidRPr="001138D4">
        <w:rPr>
          <w:rFonts w:ascii="Palatino Linotype" w:eastAsia="Palatino Linotype" w:hAnsi="Palatino Linotype" w:cs="Palatino Linotype"/>
          <w:i/>
          <w:iCs/>
          <w:color w:val="000000"/>
        </w:rPr>
        <w:t>Litis</w:t>
      </w:r>
      <w:r w:rsidRPr="001138D4">
        <w:rPr>
          <w:rFonts w:ascii="Palatino Linotype" w:eastAsia="Palatino Linotype" w:hAnsi="Palatino Linotype" w:cs="Palatino Linotype"/>
          <w:color w:val="000000"/>
        </w:rPr>
        <w:t xml:space="preserve"> a resolver en este recurso se circunscribe a determinar si se actualizan las causales de procedencia previstas en el artículo 179, </w:t>
      </w:r>
      <w:r w:rsidRPr="001138D4">
        <w:rPr>
          <w:rFonts w:ascii="Palatino Linotype" w:eastAsia="Palatino Linotype" w:hAnsi="Palatino Linotype" w:cs="Palatino Linotype"/>
          <w:b/>
          <w:bCs/>
          <w:color w:val="000000"/>
        </w:rPr>
        <w:t xml:space="preserve">fracción V </w:t>
      </w:r>
      <w:r w:rsidRPr="001138D4">
        <w:rPr>
          <w:rFonts w:ascii="Palatino Linotype" w:eastAsia="Palatino Linotype" w:hAnsi="Palatino Linotype" w:cs="Palatino Linotype"/>
          <w:color w:val="000000"/>
        </w:rPr>
        <w:t>de la Ley</w:t>
      </w:r>
      <w:r w:rsidRPr="001138D4">
        <w:rPr>
          <w:rFonts w:ascii="Palatino Linotype" w:eastAsia="Palatino Linotype" w:hAnsi="Palatino Linotype" w:cs="Palatino Linotype"/>
          <w:b/>
          <w:bCs/>
          <w:color w:val="000000"/>
        </w:rPr>
        <w:t xml:space="preserve"> de Transparencia y Acceso a la Información Pública del Estado de </w:t>
      </w:r>
      <w:r w:rsidRPr="001138D4">
        <w:rPr>
          <w:rFonts w:ascii="Palatino Linotype" w:eastAsia="Palatino Linotype" w:hAnsi="Palatino Linotype" w:cs="Palatino Linotype"/>
          <w:color w:val="000000"/>
        </w:rPr>
        <w:t>México</w:t>
      </w:r>
      <w:r w:rsidRPr="001138D4">
        <w:rPr>
          <w:rFonts w:ascii="Palatino Linotype" w:eastAsia="Palatino Linotype" w:hAnsi="Palatino Linotype" w:cs="Palatino Linotype"/>
          <w:b/>
          <w:bCs/>
          <w:color w:val="000000"/>
        </w:rPr>
        <w:t xml:space="preserve"> y Municipios</w:t>
      </w:r>
      <w:r w:rsidRPr="001138D4">
        <w:rPr>
          <w:rFonts w:ascii="Palatino Linotype" w:eastAsia="Palatino Linotype" w:hAnsi="Palatino Linotype" w:cs="Palatino Linotype"/>
          <w:color w:val="000000"/>
        </w:rPr>
        <w:t xml:space="preserve">; fracción que determina la hipótesis jurídica relativa a la entrega de información incompleta por parte del </w:t>
      </w:r>
      <w:r w:rsidRPr="001138D4">
        <w:rPr>
          <w:rFonts w:ascii="Palatino Linotype" w:eastAsia="Palatino Linotype" w:hAnsi="Palatino Linotype" w:cs="Palatino Linotype"/>
          <w:b/>
          <w:bCs/>
          <w:color w:val="000000"/>
        </w:rPr>
        <w:t>SUJETO OBLIGADO</w:t>
      </w:r>
      <w:r w:rsidRPr="001138D4">
        <w:rPr>
          <w:rFonts w:ascii="Palatino Linotype" w:eastAsia="Palatino Linotype" w:hAnsi="Palatino Linotype" w:cs="Palatino Linotype"/>
          <w:color w:val="000000"/>
        </w:rPr>
        <w:t xml:space="preserve">; contexto del cual se dolió </w:t>
      </w:r>
      <w:r w:rsidRPr="001138D4">
        <w:rPr>
          <w:rFonts w:ascii="Palatino Linotype" w:eastAsia="Palatino Linotype" w:hAnsi="Palatino Linotype" w:cs="Palatino Linotype"/>
          <w:b/>
          <w:bCs/>
          <w:color w:val="000000"/>
        </w:rPr>
        <w:t xml:space="preserve">EL RECURRENTE </w:t>
      </w:r>
      <w:r w:rsidRPr="001138D4">
        <w:rPr>
          <w:rFonts w:ascii="Palatino Linotype" w:eastAsia="Palatino Linotype" w:hAnsi="Palatino Linotype" w:cs="Palatino Linotype"/>
          <w:color w:val="000000"/>
        </w:rPr>
        <w:t>al momento de interponer su inconformidad.</w:t>
      </w:r>
    </w:p>
    <w:p w:rsidR="00374227" w:rsidRPr="001138D4" w:rsidRDefault="00374227">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374227" w:rsidRPr="001138D4" w:rsidRDefault="001569C1">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color w:val="000000"/>
        </w:rPr>
        <w:t xml:space="preserve">De modo tal que el presente recurso de revisión se abocara en determinar si el </w:t>
      </w:r>
      <w:r w:rsidRPr="001138D4">
        <w:rPr>
          <w:rFonts w:ascii="Palatino Linotype" w:eastAsia="Palatino Linotype" w:hAnsi="Palatino Linotype" w:cs="Palatino Linotype"/>
          <w:b/>
          <w:bCs/>
          <w:color w:val="000000"/>
        </w:rPr>
        <w:t>SUJETO OBLIGADO</w:t>
      </w:r>
      <w:r w:rsidRPr="001138D4">
        <w:rPr>
          <w:rFonts w:ascii="Palatino Linotype" w:eastAsia="Palatino Linotype" w:hAnsi="Palatino Linotype" w:cs="Palatino Linotype"/>
          <w:color w:val="000000"/>
        </w:rPr>
        <w:t xml:space="preserve"> con su respuesta ciertamente actualiza la causal de procedencia</w:t>
      </w:r>
      <w:r w:rsidRPr="001138D4">
        <w:rPr>
          <w:rFonts w:ascii="Palatino Linotype" w:eastAsia="Palatino Linotype" w:hAnsi="Palatino Linotype" w:cs="Palatino Linotype"/>
          <w:b/>
          <w:bCs/>
          <w:color w:val="000000"/>
        </w:rPr>
        <w:t xml:space="preserve"> </w:t>
      </w:r>
      <w:r w:rsidRPr="001138D4">
        <w:rPr>
          <w:rFonts w:ascii="Palatino Linotype" w:eastAsia="Palatino Linotype" w:hAnsi="Palatino Linotype" w:cs="Palatino Linotype"/>
          <w:color w:val="000000"/>
        </w:rPr>
        <w:t xml:space="preserve">antes señalada; </w:t>
      </w:r>
      <w:r w:rsidRPr="001138D4">
        <w:rPr>
          <w:rFonts w:ascii="Palatino Linotype" w:eastAsia="Palatino Linotype" w:hAnsi="Palatino Linotype" w:cs="Palatino Linotype"/>
          <w:color w:val="000000"/>
        </w:rPr>
        <w:lastRenderedPageBreak/>
        <w:t>asimismo, determinar si se vulnera el derecho de acceso a la información del particular por la inobservancia a los principios contenidos en el artículo 11 de la Ley de Transparencia y Acceso a la Información Pública del Estado de México y Municipios, los cuales señala entre otros, que en la generación y entrega de información se deberá garantizar que sea oportuna, expedita, completa e integral.</w:t>
      </w:r>
    </w:p>
    <w:p w:rsidR="00374227" w:rsidRPr="001138D4" w:rsidRDefault="00374227">
      <w:pPr>
        <w:pBdr>
          <w:top w:val="nil"/>
          <w:left w:val="nil"/>
          <w:bottom w:val="nil"/>
          <w:right w:val="nil"/>
          <w:between w:val="nil"/>
        </w:pBdr>
        <w:spacing w:line="360" w:lineRule="auto"/>
        <w:ind w:left="709"/>
        <w:rPr>
          <w:rFonts w:ascii="Palatino Linotype" w:eastAsia="Palatino Linotype" w:hAnsi="Palatino Linotype" w:cs="Palatino Linotype"/>
          <w:color w:val="000000"/>
        </w:rPr>
      </w:pPr>
    </w:p>
    <w:p w:rsidR="00374227" w:rsidRPr="001138D4" w:rsidRDefault="001569C1">
      <w:pPr>
        <w:keepNext/>
        <w:keepLines/>
        <w:spacing w:line="360" w:lineRule="auto"/>
        <w:rPr>
          <w:rFonts w:ascii="Palatino Linotype" w:eastAsia="Palatino Linotype" w:hAnsi="Palatino Linotype" w:cs="Palatino Linotype"/>
          <w:b/>
          <w:bCs/>
          <w:color w:val="000000"/>
        </w:rPr>
      </w:pPr>
      <w:r w:rsidRPr="001138D4">
        <w:rPr>
          <w:rFonts w:ascii="Palatino Linotype" w:eastAsia="Palatino Linotype" w:hAnsi="Palatino Linotype" w:cs="Palatino Linotype"/>
          <w:b/>
          <w:bCs/>
          <w:color w:val="000000"/>
        </w:rPr>
        <w:t>CUARTO. Del estudio y resolución del estudio.</w:t>
      </w:r>
    </w:p>
    <w:p w:rsidR="00374227" w:rsidRPr="001138D4" w:rsidRDefault="001569C1">
      <w:pPr>
        <w:keepNext/>
        <w:keepLines/>
        <w:numPr>
          <w:ilvl w:val="0"/>
          <w:numId w:val="2"/>
        </w:numPr>
        <w:spacing w:after="240" w:line="360" w:lineRule="auto"/>
        <w:ind w:left="786"/>
        <w:rPr>
          <w:rFonts w:ascii="Palatino Linotype" w:eastAsia="Palatino Linotype" w:hAnsi="Palatino Linotype" w:cs="Palatino Linotype"/>
          <w:b/>
          <w:bCs/>
          <w:color w:val="000000"/>
        </w:rPr>
      </w:pPr>
      <w:bookmarkStart w:id="8" w:name="_heading=h.1t3h5sf" w:colFirst="0" w:colLast="0"/>
      <w:bookmarkEnd w:id="8"/>
      <w:r w:rsidRPr="001138D4">
        <w:rPr>
          <w:rFonts w:ascii="Palatino Linotype" w:eastAsia="Palatino Linotype" w:hAnsi="Palatino Linotype" w:cs="Palatino Linotype"/>
          <w:b/>
          <w:bCs/>
          <w:color w:val="000000"/>
        </w:rPr>
        <w:t>Del derecho de acceso a la información.</w:t>
      </w:r>
    </w:p>
    <w:p w:rsidR="00374227" w:rsidRPr="001138D4" w:rsidRDefault="001569C1">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color w:val="000000"/>
        </w:rPr>
        <w:t xml:space="preserve">El Derecho de Acceso a la Información Pública, es un derecho humano reconocido en el Pacto de Derechos Civiles y Políticos en su artículo 19.2; en la Convención Americana sobre Derechos Humanos en su artículo 13.1; en el artículo sexto de la Constitución Política de los Estados Unidos Mexicanos y en el artículo quinto de la Particular del Estado de México. </w:t>
      </w:r>
    </w:p>
    <w:p w:rsidR="00374227" w:rsidRPr="001138D4" w:rsidRDefault="001569C1">
      <w:pPr>
        <w:numPr>
          <w:ilvl w:val="0"/>
          <w:numId w:val="3"/>
        </w:numPr>
        <w:spacing w:before="240" w:line="360" w:lineRule="auto"/>
        <w:ind w:left="0" w:right="49" w:firstLine="0"/>
        <w:jc w:val="both"/>
        <w:rPr>
          <w:rFonts w:ascii="Palatino Linotype" w:eastAsia="Palatino Linotype" w:hAnsi="Palatino Linotype" w:cs="Palatino Linotype"/>
        </w:rPr>
      </w:pPr>
      <w:r w:rsidRPr="001138D4">
        <w:rPr>
          <w:rFonts w:ascii="Palatino Linotype" w:eastAsia="Palatino Linotype" w:hAnsi="Palatino Linotype" w:cs="Palatino Linotype"/>
        </w:rPr>
        <w:t xml:space="preserve">Definiendo el Derecho de Acceso a la Información Pública como: </w:t>
      </w:r>
      <w:r w:rsidRPr="001138D4">
        <w:rPr>
          <w:rFonts w:ascii="Palatino Linotype" w:eastAsia="Palatino Linotype" w:hAnsi="Palatino Linotype" w:cs="Palatino Linotype"/>
          <w:i/>
          <w:iCs/>
          <w:color w:val="000000"/>
        </w:rPr>
        <w:t>La igualdad de oportunidades para recibir, buscar e impartir información</w:t>
      </w:r>
      <w:r w:rsidRPr="001138D4">
        <w:rPr>
          <w:rFonts w:ascii="Palatino Linotype" w:eastAsia="Palatino Linotype" w:hAnsi="Palatino Linotype" w:cs="Palatino Linotype"/>
          <w:i/>
          <w:iCs/>
          <w:vertAlign w:val="superscript"/>
        </w:rPr>
        <w:footnoteReference w:id="1"/>
      </w:r>
      <w:r w:rsidRPr="001138D4">
        <w:rPr>
          <w:rFonts w:ascii="Palatino Linotype" w:eastAsia="Palatino Linotype" w:hAnsi="Palatino Linotype" w:cs="Palatino Linotype"/>
          <w:i/>
          <w:iCs/>
          <w:color w:val="000000"/>
        </w:rPr>
        <w:t>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1138D4">
        <w:rPr>
          <w:rFonts w:ascii="Palatino Linotype" w:eastAsia="Palatino Linotype" w:hAnsi="Palatino Linotype" w:cs="Palatino Linotype"/>
          <w:i/>
          <w:iCs/>
          <w:vertAlign w:val="superscript"/>
        </w:rPr>
        <w:footnoteReference w:id="2"/>
      </w:r>
      <w:r w:rsidRPr="001138D4">
        <w:rPr>
          <w:rFonts w:ascii="Palatino Linotype" w:eastAsia="Palatino Linotype" w:hAnsi="Palatino Linotype" w:cs="Palatino Linotype"/>
          <w:color w:val="000000"/>
        </w:rPr>
        <w:t>que se constituye como una herramienta fundamental para ejercer</w:t>
      </w:r>
      <w:r w:rsidRPr="001138D4">
        <w:rPr>
          <w:rFonts w:ascii="Palatino Linotype" w:eastAsia="Palatino Linotype" w:hAnsi="Palatino Linotype" w:cs="Palatino Linotype"/>
          <w:i/>
          <w:iCs/>
          <w:color w:val="000000"/>
        </w:rPr>
        <w:t xml:space="preserve"> el control democrático de las gestiones estatales, de forma tal que puedan cuestionar, indagar y considerar si se </w:t>
      </w:r>
      <w:r w:rsidRPr="001138D4">
        <w:rPr>
          <w:rFonts w:ascii="Palatino Linotype" w:eastAsia="Palatino Linotype" w:hAnsi="Palatino Linotype" w:cs="Palatino Linotype"/>
          <w:i/>
          <w:iCs/>
          <w:color w:val="000000"/>
        </w:rPr>
        <w:lastRenderedPageBreak/>
        <w:t>está dando un adecuado cumplimiento a las funciones públicas,</w:t>
      </w:r>
      <w:r w:rsidRPr="001138D4">
        <w:rPr>
          <w:rFonts w:ascii="Palatino Linotype" w:eastAsia="Palatino Linotype" w:hAnsi="Palatino Linotype" w:cs="Palatino Linotype"/>
          <w:i/>
          <w:iCs/>
          <w:vertAlign w:val="superscript"/>
        </w:rPr>
        <w:footnoteReference w:id="3"/>
      </w:r>
      <w:r w:rsidRPr="001138D4">
        <w:rPr>
          <w:rFonts w:ascii="Palatino Linotype" w:eastAsia="Palatino Linotype" w:hAnsi="Palatino Linotype" w:cs="Palatino Linotype"/>
          <w:color w:val="000000"/>
        </w:rPr>
        <w:t>fomentando</w:t>
      </w:r>
      <w:r w:rsidRPr="001138D4">
        <w:rPr>
          <w:rFonts w:ascii="Palatino Linotype" w:eastAsia="Palatino Linotype" w:hAnsi="Palatino Linotype" w:cs="Palatino Linotype"/>
          <w:i/>
          <w:iCs/>
          <w:color w:val="000000"/>
        </w:rPr>
        <w:t xml:space="preserve"> la transparencia de las actividades estatales y </w:t>
      </w:r>
      <w:r w:rsidRPr="001138D4">
        <w:rPr>
          <w:rFonts w:ascii="Palatino Linotype" w:eastAsia="Palatino Linotype" w:hAnsi="Palatino Linotype" w:cs="Palatino Linotype"/>
          <w:color w:val="000000"/>
        </w:rPr>
        <w:t>promoviendo</w:t>
      </w:r>
      <w:r w:rsidRPr="001138D4">
        <w:rPr>
          <w:rFonts w:ascii="Palatino Linotype" w:eastAsia="Palatino Linotype" w:hAnsi="Palatino Linotype" w:cs="Palatino Linotype"/>
          <w:i/>
          <w:iCs/>
          <w:color w:val="000000"/>
        </w:rPr>
        <w:t xml:space="preserve"> la responsabilidad de los funcionarios sobre su gestión pública,</w:t>
      </w:r>
      <w:r w:rsidRPr="001138D4">
        <w:rPr>
          <w:rFonts w:ascii="Palatino Linotype" w:eastAsia="Palatino Linotype" w:hAnsi="Palatino Linotype" w:cs="Palatino Linotype"/>
          <w:i/>
          <w:iCs/>
          <w:vertAlign w:val="superscript"/>
        </w:rPr>
        <w:footnoteReference w:id="4"/>
      </w:r>
      <w:r w:rsidRPr="001138D4">
        <w:rPr>
          <w:rFonts w:ascii="Palatino Linotype" w:eastAsia="Palatino Linotype" w:hAnsi="Palatino Linotype" w:cs="Palatino Linotype"/>
          <w:color w:val="000000"/>
        </w:rPr>
        <w:t>que permite</w:t>
      </w:r>
      <w:r w:rsidRPr="001138D4">
        <w:rPr>
          <w:rFonts w:ascii="Palatino Linotype" w:eastAsia="Palatino Linotype" w:hAnsi="Palatino Linotype" w:cs="Palatino Linotype"/>
          <w:i/>
          <w:iCs/>
          <w:color w:val="000000"/>
        </w:rPr>
        <w:t xml:space="preserve"> saber qué están haciendo los gobiernos por sus pueblos, sin lo cual la verdad languidecería y la participación en el gobierno permanecería fragmentada.</w:t>
      </w:r>
    </w:p>
    <w:p w:rsidR="00374227" w:rsidRPr="001138D4" w:rsidRDefault="00374227">
      <w:pPr>
        <w:spacing w:line="360" w:lineRule="auto"/>
        <w:ind w:right="49"/>
        <w:jc w:val="both"/>
        <w:rPr>
          <w:rFonts w:ascii="Palatino Linotype" w:eastAsia="Palatino Linotype" w:hAnsi="Palatino Linotype" w:cs="Palatino Linotype"/>
        </w:rPr>
      </w:pPr>
    </w:p>
    <w:p w:rsidR="00374227" w:rsidRPr="001138D4" w:rsidRDefault="001569C1">
      <w:pPr>
        <w:numPr>
          <w:ilvl w:val="0"/>
          <w:numId w:val="3"/>
        </w:numPr>
        <w:spacing w:line="360" w:lineRule="auto"/>
        <w:ind w:left="0" w:right="49" w:firstLine="0"/>
        <w:jc w:val="both"/>
        <w:rPr>
          <w:rFonts w:ascii="Palatino Linotype" w:eastAsia="Palatino Linotype" w:hAnsi="Palatino Linotype" w:cs="Palatino Linotype"/>
        </w:rPr>
      </w:pPr>
      <w:r w:rsidRPr="001138D4">
        <w:rPr>
          <w:rFonts w:ascii="Palatino Linotype" w:eastAsia="Palatino Linotype" w:hAnsi="Palatino Linotype" w:cs="Palatino Linotype"/>
        </w:rPr>
        <w:t>En México, además de los derechos, están reconocidas las garantías para su protección, en ese sentido el párrafo tercero de artículo primero de la Constitución Política de los Estados Unidos Mexicanos dispone lo siguiente:</w:t>
      </w:r>
    </w:p>
    <w:p w:rsidR="00374227" w:rsidRPr="001138D4" w:rsidRDefault="00374227">
      <w:pPr>
        <w:ind w:right="49"/>
        <w:jc w:val="both"/>
        <w:rPr>
          <w:rFonts w:ascii="Palatino Linotype" w:eastAsia="Palatino Linotype" w:hAnsi="Palatino Linotype" w:cs="Palatino Linotype"/>
        </w:rPr>
      </w:pPr>
    </w:p>
    <w:p w:rsidR="00374227" w:rsidRPr="001138D4" w:rsidRDefault="001569C1">
      <w:pPr>
        <w:ind w:left="1134" w:right="900"/>
        <w:jc w:val="both"/>
        <w:rPr>
          <w:rFonts w:ascii="Palatino Linotype" w:eastAsia="Palatino Linotype" w:hAnsi="Palatino Linotype" w:cs="Palatino Linotype"/>
          <w:i/>
          <w:iCs/>
        </w:rPr>
      </w:pPr>
      <w:r w:rsidRPr="001138D4">
        <w:rPr>
          <w:rFonts w:ascii="Palatino Linotype" w:eastAsia="Palatino Linotype" w:hAnsi="Palatino Linotype" w:cs="Palatino Linotype"/>
          <w:i/>
          <w:iCs/>
        </w:rPr>
        <w:t>“</w:t>
      </w:r>
      <w:r w:rsidRPr="001138D4">
        <w:rPr>
          <w:rFonts w:ascii="Palatino Linotype" w:eastAsia="Palatino Linotype" w:hAnsi="Palatino Linotype" w:cs="Palatino Linotype"/>
          <w:b/>
          <w:bCs/>
          <w:i/>
          <w:iCs/>
        </w:rPr>
        <w:t>Artículo 1.-</w:t>
      </w:r>
      <w:r w:rsidRPr="001138D4">
        <w:rPr>
          <w:rFonts w:ascii="Palatino Linotype" w:eastAsia="Palatino Linotype" w:hAnsi="Palatino Linotype" w:cs="Palatino Linotype"/>
          <w:i/>
          <w:iCs/>
        </w:rPr>
        <w:t xml:space="preserve"> </w:t>
      </w:r>
    </w:p>
    <w:p w:rsidR="00374227" w:rsidRPr="001138D4" w:rsidRDefault="001569C1">
      <w:pPr>
        <w:ind w:left="1134" w:right="900"/>
        <w:jc w:val="both"/>
        <w:rPr>
          <w:rFonts w:ascii="Palatino Linotype" w:eastAsia="Palatino Linotype" w:hAnsi="Palatino Linotype" w:cs="Palatino Linotype"/>
          <w:i/>
          <w:iCs/>
        </w:rPr>
      </w:pPr>
      <w:r w:rsidRPr="001138D4">
        <w:rPr>
          <w:rFonts w:ascii="Palatino Linotype" w:eastAsia="Palatino Linotype" w:hAnsi="Palatino Linotype" w:cs="Palatino Linotype"/>
          <w:i/>
          <w:iCs/>
        </w:rPr>
        <w:t>(…)</w:t>
      </w:r>
    </w:p>
    <w:p w:rsidR="00374227" w:rsidRPr="001138D4" w:rsidRDefault="001569C1">
      <w:pPr>
        <w:ind w:left="1134" w:right="900"/>
        <w:jc w:val="both"/>
        <w:rPr>
          <w:rFonts w:ascii="Palatino Linotype" w:eastAsia="Palatino Linotype" w:hAnsi="Palatino Linotype" w:cs="Palatino Linotype"/>
          <w:i/>
          <w:iCs/>
        </w:rPr>
      </w:pPr>
      <w:r w:rsidRPr="001138D4">
        <w:rPr>
          <w:rFonts w:ascii="Palatino Linotype" w:eastAsia="Palatino Linotype" w:hAnsi="Palatino Linotype" w:cs="Palatino Linotype"/>
          <w:i/>
          <w:iCs/>
        </w:rPr>
        <w:t>Todas las</w:t>
      </w:r>
      <w:r w:rsidRPr="001138D4">
        <w:rPr>
          <w:rFonts w:ascii="Palatino Linotype" w:eastAsia="Palatino Linotype" w:hAnsi="Palatino Linotype" w:cs="Palatino Linotype"/>
        </w:rPr>
        <w:t xml:space="preserve"> </w:t>
      </w:r>
      <w:r w:rsidRPr="001138D4">
        <w:rPr>
          <w:rFonts w:ascii="Palatino Linotype" w:eastAsia="Palatino Linotype" w:hAnsi="Palatino Linotype" w:cs="Palatino Linotype"/>
          <w:i/>
          <w:iCs/>
        </w:rPr>
        <w:t>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374227" w:rsidRPr="001138D4" w:rsidRDefault="001569C1">
      <w:pPr>
        <w:ind w:left="1134" w:right="900"/>
        <w:jc w:val="both"/>
        <w:rPr>
          <w:rFonts w:ascii="Palatino Linotype" w:eastAsia="Palatino Linotype" w:hAnsi="Palatino Linotype" w:cs="Palatino Linotype"/>
        </w:rPr>
      </w:pPr>
      <w:r w:rsidRPr="001138D4">
        <w:rPr>
          <w:rFonts w:ascii="Palatino Linotype" w:eastAsia="Palatino Linotype" w:hAnsi="Palatino Linotype" w:cs="Palatino Linotype"/>
          <w:i/>
          <w:iCs/>
        </w:rPr>
        <w:t>(…)</w:t>
      </w:r>
      <w:r w:rsidRPr="001138D4">
        <w:rPr>
          <w:rFonts w:ascii="Palatino Linotype" w:eastAsia="Palatino Linotype" w:hAnsi="Palatino Linotype" w:cs="Palatino Linotype"/>
        </w:rPr>
        <w:t>”.</w:t>
      </w:r>
    </w:p>
    <w:p w:rsidR="00374227" w:rsidRPr="001138D4" w:rsidRDefault="00374227">
      <w:pPr>
        <w:ind w:right="567"/>
        <w:jc w:val="both"/>
        <w:rPr>
          <w:rFonts w:ascii="Palatino Linotype" w:eastAsia="Palatino Linotype" w:hAnsi="Palatino Linotype" w:cs="Palatino Linotype"/>
          <w:b/>
          <w:bCs/>
        </w:rPr>
      </w:pPr>
    </w:p>
    <w:p w:rsidR="00374227" w:rsidRPr="001138D4" w:rsidRDefault="001569C1">
      <w:pPr>
        <w:numPr>
          <w:ilvl w:val="0"/>
          <w:numId w:val="3"/>
        </w:numPr>
        <w:spacing w:line="360" w:lineRule="auto"/>
        <w:ind w:left="0" w:right="49" w:firstLine="0"/>
        <w:jc w:val="both"/>
        <w:rPr>
          <w:rFonts w:ascii="Palatino Linotype" w:eastAsia="Palatino Linotype" w:hAnsi="Palatino Linotype" w:cs="Palatino Linotype"/>
        </w:rPr>
      </w:pPr>
      <w:r w:rsidRPr="001138D4">
        <w:rPr>
          <w:rFonts w:ascii="Palatino Linotype" w:eastAsia="Palatino Linotype" w:hAnsi="Palatino Linotype" w:cs="Palatino Linotype"/>
        </w:rPr>
        <w:t>Por lo anterior, se deduce que el Derecho de Acceso a la Información Pública es un Derecho Humano de Fuente Internacional y Constitucionalmente reconocido. Además del derecho, también se reconocen garantías para su protección, lo que vincula con el mandato del párrafo tercero del mismo artículo.</w:t>
      </w:r>
    </w:p>
    <w:p w:rsidR="00374227" w:rsidRPr="001138D4" w:rsidRDefault="00374227">
      <w:pPr>
        <w:spacing w:line="360" w:lineRule="auto"/>
        <w:ind w:right="49"/>
        <w:jc w:val="both"/>
        <w:rPr>
          <w:rFonts w:ascii="Palatino Linotype" w:eastAsia="Palatino Linotype" w:hAnsi="Palatino Linotype" w:cs="Palatino Linotype"/>
        </w:rPr>
      </w:pPr>
    </w:p>
    <w:p w:rsidR="00374227" w:rsidRPr="001138D4" w:rsidRDefault="001569C1">
      <w:pPr>
        <w:numPr>
          <w:ilvl w:val="0"/>
          <w:numId w:val="3"/>
        </w:numPr>
        <w:spacing w:line="360" w:lineRule="auto"/>
        <w:ind w:left="0" w:right="49" w:firstLine="0"/>
        <w:jc w:val="both"/>
        <w:rPr>
          <w:rFonts w:ascii="Palatino Linotype" w:eastAsia="Palatino Linotype" w:hAnsi="Palatino Linotype" w:cs="Palatino Linotype"/>
        </w:rPr>
      </w:pPr>
      <w:r w:rsidRPr="001138D4">
        <w:rPr>
          <w:rFonts w:ascii="Palatino Linotype" w:eastAsia="Palatino Linotype" w:hAnsi="Palatino Linotype" w:cs="Palatino Linotype"/>
        </w:rPr>
        <w:lastRenderedPageBreak/>
        <w:t>Así, conforme a la Constitución Política de las Estado Unidos Mexicanos y la Constitución Política del Estado Libre y Soberano de México respectivamente, el cumplimiento de las garantías primarias, entendidas como obligaciones inmediatamente relacionadas con el Derecho de Acceso a la Información Pública, permiten que todas las autoridades, en el ámbito de sus atribuciones lo respeten, protejan y garanticen.</w:t>
      </w:r>
    </w:p>
    <w:p w:rsidR="00374227" w:rsidRPr="001138D4" w:rsidRDefault="00374227">
      <w:pPr>
        <w:spacing w:line="360" w:lineRule="auto"/>
        <w:ind w:right="49"/>
        <w:jc w:val="both"/>
        <w:rPr>
          <w:rFonts w:ascii="Palatino Linotype" w:eastAsia="Palatino Linotype" w:hAnsi="Palatino Linotype" w:cs="Palatino Linotype"/>
        </w:rPr>
      </w:pPr>
    </w:p>
    <w:p w:rsidR="00374227" w:rsidRPr="001138D4" w:rsidRDefault="001569C1">
      <w:pPr>
        <w:spacing w:after="240"/>
        <w:ind w:left="1134" w:right="900"/>
        <w:jc w:val="both"/>
        <w:rPr>
          <w:rFonts w:ascii="Palatino Linotype" w:eastAsia="Palatino Linotype" w:hAnsi="Palatino Linotype" w:cs="Palatino Linotype"/>
          <w:b/>
          <w:bCs/>
          <w:i/>
          <w:iCs/>
        </w:rPr>
      </w:pPr>
      <w:r w:rsidRPr="001138D4">
        <w:rPr>
          <w:rFonts w:ascii="Palatino Linotype" w:eastAsia="Palatino Linotype" w:hAnsi="Palatino Linotype" w:cs="Palatino Linotype"/>
          <w:b/>
          <w:bCs/>
          <w:i/>
          <w:iCs/>
        </w:rPr>
        <w:t>Constitución Política de los Estados Unidos Mexicanos</w:t>
      </w:r>
    </w:p>
    <w:p w:rsidR="00374227" w:rsidRPr="001138D4" w:rsidRDefault="001569C1">
      <w:pPr>
        <w:spacing w:before="240" w:after="240"/>
        <w:ind w:left="1134" w:right="900"/>
        <w:jc w:val="both"/>
        <w:rPr>
          <w:rFonts w:ascii="Palatino Linotype" w:eastAsia="Palatino Linotype" w:hAnsi="Palatino Linotype" w:cs="Palatino Linotype"/>
          <w:b/>
          <w:bCs/>
          <w:i/>
          <w:iCs/>
        </w:rPr>
      </w:pPr>
      <w:r w:rsidRPr="001138D4">
        <w:rPr>
          <w:rFonts w:ascii="Palatino Linotype" w:eastAsia="Palatino Linotype" w:hAnsi="Palatino Linotype" w:cs="Palatino Linotype"/>
          <w:b/>
          <w:bCs/>
          <w:i/>
          <w:iCs/>
        </w:rPr>
        <w:t>“Artículo 6.</w:t>
      </w:r>
    </w:p>
    <w:p w:rsidR="00374227" w:rsidRPr="001138D4" w:rsidRDefault="001569C1">
      <w:pPr>
        <w:spacing w:before="240" w:after="240"/>
        <w:ind w:left="1134" w:right="900"/>
        <w:jc w:val="both"/>
        <w:rPr>
          <w:rFonts w:ascii="Palatino Linotype" w:eastAsia="Palatino Linotype" w:hAnsi="Palatino Linotype" w:cs="Palatino Linotype"/>
          <w:i/>
          <w:iCs/>
        </w:rPr>
      </w:pPr>
      <w:r w:rsidRPr="001138D4">
        <w:rPr>
          <w:rFonts w:ascii="Palatino Linotype" w:eastAsia="Palatino Linotype" w:hAnsi="Palatino Linotype" w:cs="Palatino Linotype"/>
          <w:i/>
          <w:iCs/>
        </w:rPr>
        <w:t>(…)</w:t>
      </w:r>
    </w:p>
    <w:p w:rsidR="00374227" w:rsidRPr="001138D4" w:rsidRDefault="001569C1">
      <w:pPr>
        <w:spacing w:before="240" w:after="240"/>
        <w:ind w:left="1134" w:right="900"/>
        <w:jc w:val="both"/>
        <w:rPr>
          <w:rFonts w:ascii="Palatino Linotype" w:eastAsia="Palatino Linotype" w:hAnsi="Palatino Linotype" w:cs="Palatino Linotype"/>
          <w:i/>
          <w:iCs/>
        </w:rPr>
      </w:pPr>
      <w:r w:rsidRPr="001138D4">
        <w:rPr>
          <w:rFonts w:ascii="Palatino Linotype" w:eastAsia="Palatino Linotype" w:hAnsi="Palatino Linotype" w:cs="Palatino Linotype"/>
          <w:i/>
          <w:iCs/>
        </w:rPr>
        <w:t>Para efectos de lo dispuesto en el presente artículo se observará lo siguiente:</w:t>
      </w:r>
    </w:p>
    <w:p w:rsidR="00374227" w:rsidRPr="001138D4" w:rsidRDefault="001569C1">
      <w:pPr>
        <w:spacing w:before="240" w:after="240"/>
        <w:ind w:left="1134" w:right="900"/>
        <w:jc w:val="both"/>
        <w:rPr>
          <w:rFonts w:ascii="Palatino Linotype" w:eastAsia="Palatino Linotype" w:hAnsi="Palatino Linotype" w:cs="Palatino Linotype"/>
          <w:b/>
          <w:bCs/>
          <w:i/>
          <w:iCs/>
        </w:rPr>
      </w:pPr>
      <w:r w:rsidRPr="001138D4">
        <w:rPr>
          <w:rFonts w:ascii="Palatino Linotype" w:eastAsia="Palatino Linotype" w:hAnsi="Palatino Linotype" w:cs="Palatino Linotype"/>
          <w:b/>
          <w:bCs/>
          <w:i/>
          <w:iCs/>
        </w:rPr>
        <w:t>A</w:t>
      </w:r>
      <w:r w:rsidRPr="001138D4">
        <w:rPr>
          <w:rFonts w:ascii="Palatino Linotype" w:eastAsia="Palatino Linotype" w:hAnsi="Palatino Linotype" w:cs="Palatino Linotype"/>
          <w:i/>
          <w:iCs/>
        </w:rPr>
        <w:t xml:space="preserve">. </w:t>
      </w:r>
      <w:r w:rsidRPr="001138D4">
        <w:rPr>
          <w:rFonts w:ascii="Palatino Linotype" w:eastAsia="Palatino Linotype" w:hAnsi="Palatino Linotype" w:cs="Palatino Linotype"/>
          <w:b/>
          <w:bCs/>
          <w:i/>
          <w:iCs/>
        </w:rPr>
        <w:t>Para el ejercicio del derecho de acceso a la información</w:t>
      </w:r>
      <w:r w:rsidRPr="001138D4">
        <w:rPr>
          <w:rFonts w:ascii="Palatino Linotype" w:eastAsia="Palatino Linotype" w:hAnsi="Palatino Linotype" w:cs="Palatino Linotype"/>
          <w:i/>
          <w:iCs/>
        </w:rPr>
        <w:t xml:space="preserve">, la Federación y </w:t>
      </w:r>
      <w:r w:rsidRPr="001138D4">
        <w:rPr>
          <w:rFonts w:ascii="Palatino Linotype" w:eastAsia="Palatino Linotype" w:hAnsi="Palatino Linotype" w:cs="Palatino Linotype"/>
          <w:b/>
          <w:bCs/>
          <w:i/>
          <w:iCs/>
        </w:rPr>
        <w:t>las entidades federativas, en el ámbito de sus respectivas competencias, se regirán por los siguientes principios y bases:</w:t>
      </w:r>
    </w:p>
    <w:p w:rsidR="00374227" w:rsidRPr="001138D4" w:rsidRDefault="001569C1">
      <w:pPr>
        <w:spacing w:before="240" w:after="240"/>
        <w:ind w:left="1134" w:right="900"/>
        <w:jc w:val="both"/>
        <w:rPr>
          <w:rFonts w:ascii="Palatino Linotype" w:eastAsia="Palatino Linotype" w:hAnsi="Palatino Linotype" w:cs="Palatino Linotype"/>
          <w:i/>
          <w:iCs/>
        </w:rPr>
      </w:pPr>
      <w:r w:rsidRPr="001138D4">
        <w:rPr>
          <w:rFonts w:ascii="Palatino Linotype" w:eastAsia="Palatino Linotype" w:hAnsi="Palatino Linotype" w:cs="Palatino Linotype"/>
          <w:b/>
          <w:bCs/>
          <w:i/>
          <w:iCs/>
        </w:rPr>
        <w:t xml:space="preserve">I. </w:t>
      </w:r>
      <w:r w:rsidRPr="001138D4">
        <w:rPr>
          <w:rFonts w:ascii="Palatino Linotype" w:eastAsia="Palatino Linotype" w:hAnsi="Palatino Linotype" w:cs="Palatino Linotype"/>
          <w:b/>
          <w:bCs/>
          <w:i/>
          <w:iCs/>
        </w:rPr>
        <w:tab/>
        <w:t>Toda la información en posesión de cualquier</w:t>
      </w:r>
      <w:r w:rsidRPr="001138D4">
        <w:rPr>
          <w:rFonts w:ascii="Palatino Linotype" w:eastAsia="Palatino Linotype" w:hAnsi="Palatino Linotype" w:cs="Palatino Linotype"/>
          <w:i/>
          <w:iCs/>
        </w:rPr>
        <w:t xml:space="preserve"> </w:t>
      </w:r>
      <w:r w:rsidRPr="001138D4">
        <w:rPr>
          <w:rFonts w:ascii="Palatino Linotype" w:eastAsia="Palatino Linotype" w:hAnsi="Palatino Linotype" w:cs="Palatino Linotype"/>
          <w:b/>
          <w:bCs/>
          <w:i/>
          <w:iCs/>
        </w:rPr>
        <w:t>autoridad</w:t>
      </w:r>
      <w:r w:rsidRPr="001138D4">
        <w:rPr>
          <w:rFonts w:ascii="Palatino Linotype" w:eastAsia="Palatino Linotype" w:hAnsi="Palatino Linotype" w:cs="Palatino Linotype"/>
          <w:i/>
          <w:iCs/>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1138D4">
        <w:rPr>
          <w:rFonts w:ascii="Palatino Linotype" w:eastAsia="Palatino Linotype" w:hAnsi="Palatino Linotype" w:cs="Palatino Linotype"/>
          <w:b/>
          <w:bCs/>
          <w:i/>
          <w:iCs/>
        </w:rPr>
        <w:t>municipal</w:t>
      </w:r>
      <w:r w:rsidRPr="001138D4">
        <w:rPr>
          <w:rFonts w:ascii="Palatino Linotype" w:eastAsia="Palatino Linotype" w:hAnsi="Palatino Linotype" w:cs="Palatino Linotype"/>
          <w:i/>
          <w:iCs/>
        </w:rPr>
        <w:t xml:space="preserve">, </w:t>
      </w:r>
      <w:r w:rsidRPr="001138D4">
        <w:rPr>
          <w:rFonts w:ascii="Palatino Linotype" w:eastAsia="Palatino Linotype" w:hAnsi="Palatino Linotype" w:cs="Palatino Linotype"/>
          <w:b/>
          <w:bCs/>
          <w:i/>
          <w:iCs/>
        </w:rPr>
        <w:t>es pública</w:t>
      </w:r>
      <w:r w:rsidRPr="001138D4">
        <w:rPr>
          <w:rFonts w:ascii="Palatino Linotype" w:eastAsia="Palatino Linotype" w:hAnsi="Palatino Linotype" w:cs="Palatino Linotype"/>
          <w:i/>
          <w:iCs/>
        </w:rPr>
        <w:t xml:space="preserve"> y sólo podrá ser reservada temporalmente por razones de interés público y seguridad nacional, en los términos que fijen las leyes. </w:t>
      </w:r>
      <w:r w:rsidRPr="001138D4">
        <w:rPr>
          <w:rFonts w:ascii="Palatino Linotype" w:eastAsia="Palatino Linotype" w:hAnsi="Palatino Linotype" w:cs="Palatino Linotype"/>
          <w:b/>
          <w:bCs/>
          <w:i/>
          <w:iCs/>
        </w:rPr>
        <w:t>En la interpretación de este derecho deberá prevalecer el principio de máxima publicidad. Los sujetos obligados deberán documentar todo acto que derive del ejercicio de sus facultades, competencias o funciones</w:t>
      </w:r>
      <w:r w:rsidRPr="001138D4">
        <w:rPr>
          <w:rFonts w:ascii="Palatino Linotype" w:eastAsia="Palatino Linotype" w:hAnsi="Palatino Linotype" w:cs="Palatino Linotype"/>
          <w:i/>
          <w:iCs/>
        </w:rPr>
        <w:t>, la ley determinará los supuestos específicos bajo los cuales procederá la declaración de inexistencia de la información.”</w:t>
      </w:r>
    </w:p>
    <w:p w:rsidR="00374227" w:rsidRPr="001138D4" w:rsidRDefault="00374227">
      <w:pPr>
        <w:pBdr>
          <w:top w:val="nil"/>
          <w:left w:val="nil"/>
          <w:bottom w:val="nil"/>
          <w:right w:val="nil"/>
          <w:between w:val="nil"/>
        </w:pBdr>
        <w:tabs>
          <w:tab w:val="left" w:pos="567"/>
        </w:tabs>
        <w:spacing w:before="240" w:after="240"/>
        <w:ind w:left="1134" w:right="900"/>
        <w:jc w:val="both"/>
        <w:rPr>
          <w:rFonts w:ascii="Palatino Linotype" w:eastAsia="Palatino Linotype" w:hAnsi="Palatino Linotype" w:cs="Palatino Linotype"/>
          <w:b/>
          <w:bCs/>
          <w:i/>
          <w:iCs/>
          <w:color w:val="000000"/>
        </w:rPr>
      </w:pPr>
    </w:p>
    <w:p w:rsidR="00374227" w:rsidRPr="001138D4" w:rsidRDefault="001569C1">
      <w:pPr>
        <w:spacing w:before="240" w:after="240"/>
        <w:ind w:left="1134" w:right="900"/>
        <w:jc w:val="both"/>
        <w:rPr>
          <w:rFonts w:ascii="Palatino Linotype" w:eastAsia="Palatino Linotype" w:hAnsi="Palatino Linotype" w:cs="Palatino Linotype"/>
          <w:b/>
          <w:bCs/>
          <w:i/>
          <w:iCs/>
        </w:rPr>
      </w:pPr>
      <w:r w:rsidRPr="001138D4">
        <w:rPr>
          <w:rFonts w:ascii="Palatino Linotype" w:eastAsia="Palatino Linotype" w:hAnsi="Palatino Linotype" w:cs="Palatino Linotype"/>
          <w:b/>
          <w:bCs/>
          <w:i/>
          <w:iCs/>
        </w:rPr>
        <w:t>Constitución Política del Estado Libre y Soberano de México</w:t>
      </w:r>
    </w:p>
    <w:p w:rsidR="00374227" w:rsidRPr="001138D4" w:rsidRDefault="001569C1">
      <w:pPr>
        <w:spacing w:before="240" w:after="240"/>
        <w:ind w:left="1134" w:right="900"/>
        <w:jc w:val="both"/>
        <w:rPr>
          <w:rFonts w:ascii="Palatino Linotype" w:eastAsia="Palatino Linotype" w:hAnsi="Palatino Linotype" w:cs="Palatino Linotype"/>
          <w:i/>
          <w:iCs/>
        </w:rPr>
      </w:pPr>
      <w:r w:rsidRPr="001138D4">
        <w:rPr>
          <w:rFonts w:ascii="Palatino Linotype" w:eastAsia="Palatino Linotype" w:hAnsi="Palatino Linotype" w:cs="Palatino Linotype"/>
          <w:b/>
          <w:bCs/>
          <w:i/>
          <w:iCs/>
        </w:rPr>
        <w:lastRenderedPageBreak/>
        <w:t>“Artículo 5</w:t>
      </w:r>
      <w:r w:rsidRPr="001138D4">
        <w:rPr>
          <w:rFonts w:ascii="Palatino Linotype" w:eastAsia="Palatino Linotype" w:hAnsi="Palatino Linotype" w:cs="Palatino Linotype"/>
          <w:i/>
          <w:iCs/>
        </w:rPr>
        <w:t xml:space="preserve">.- </w:t>
      </w:r>
    </w:p>
    <w:p w:rsidR="00374227" w:rsidRPr="001138D4" w:rsidRDefault="001569C1">
      <w:pPr>
        <w:spacing w:before="240" w:after="240"/>
        <w:ind w:left="1134" w:right="900"/>
        <w:jc w:val="both"/>
        <w:rPr>
          <w:rFonts w:ascii="Palatino Linotype" w:eastAsia="Palatino Linotype" w:hAnsi="Palatino Linotype" w:cs="Palatino Linotype"/>
          <w:i/>
          <w:iCs/>
        </w:rPr>
      </w:pPr>
      <w:r w:rsidRPr="001138D4">
        <w:rPr>
          <w:rFonts w:ascii="Palatino Linotype" w:eastAsia="Palatino Linotype" w:hAnsi="Palatino Linotype" w:cs="Palatino Linotype"/>
          <w:i/>
          <w:iCs/>
        </w:rPr>
        <w:t>(…)</w:t>
      </w:r>
    </w:p>
    <w:p w:rsidR="00374227" w:rsidRPr="001138D4" w:rsidRDefault="001569C1">
      <w:pPr>
        <w:spacing w:before="240" w:after="240"/>
        <w:ind w:left="1134" w:right="900"/>
        <w:jc w:val="both"/>
        <w:rPr>
          <w:rFonts w:ascii="Palatino Linotype" w:eastAsia="Palatino Linotype" w:hAnsi="Palatino Linotype" w:cs="Palatino Linotype"/>
          <w:i/>
          <w:iCs/>
        </w:rPr>
      </w:pPr>
      <w:r w:rsidRPr="001138D4">
        <w:rPr>
          <w:rFonts w:ascii="Palatino Linotype" w:eastAsia="Palatino Linotype" w:hAnsi="Palatino Linotype" w:cs="Palatino Linotype"/>
          <w:b/>
          <w:bCs/>
          <w:i/>
          <w:iCs/>
        </w:rPr>
        <w:t>El derecho a la información será garantizado por el Estado. La ley establecerá las previsiones que permitan asegurar la protección, el respeto y la difusión de este derecho</w:t>
      </w:r>
      <w:r w:rsidRPr="001138D4">
        <w:rPr>
          <w:rFonts w:ascii="Palatino Linotype" w:eastAsia="Palatino Linotype" w:hAnsi="Palatino Linotype" w:cs="Palatino Linotype"/>
          <w:i/>
          <w:iCs/>
        </w:rPr>
        <w:t>.</w:t>
      </w:r>
    </w:p>
    <w:p w:rsidR="00374227" w:rsidRPr="001138D4" w:rsidRDefault="001569C1">
      <w:pPr>
        <w:spacing w:before="240" w:after="240"/>
        <w:ind w:left="1134" w:right="900"/>
        <w:jc w:val="both"/>
        <w:rPr>
          <w:rFonts w:ascii="Palatino Linotype" w:eastAsia="Palatino Linotype" w:hAnsi="Palatino Linotype" w:cs="Palatino Linotype"/>
          <w:i/>
          <w:iCs/>
        </w:rPr>
      </w:pPr>
      <w:r w:rsidRPr="001138D4">
        <w:rPr>
          <w:rFonts w:ascii="Palatino Linotype" w:eastAsia="Palatino Linotype" w:hAnsi="Palatino Linotype" w:cs="Palatino Linotype"/>
          <w:i/>
          <w:iC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rsidR="00374227" w:rsidRPr="001138D4" w:rsidRDefault="001569C1">
      <w:pPr>
        <w:spacing w:before="240" w:after="240"/>
        <w:ind w:left="1134" w:right="900"/>
        <w:jc w:val="both"/>
        <w:rPr>
          <w:rFonts w:ascii="Palatino Linotype" w:eastAsia="Palatino Linotype" w:hAnsi="Palatino Linotype" w:cs="Palatino Linotype"/>
          <w:i/>
          <w:iCs/>
        </w:rPr>
      </w:pPr>
      <w:r w:rsidRPr="001138D4">
        <w:rPr>
          <w:rFonts w:ascii="Palatino Linotype" w:eastAsia="Palatino Linotype" w:hAnsi="Palatino Linotype" w:cs="Palatino Linotype"/>
          <w:b/>
          <w:bCs/>
          <w:i/>
          <w:iCs/>
        </w:rPr>
        <w:t>Este derecho se regirá por los principios y bases siguientes</w:t>
      </w:r>
      <w:r w:rsidRPr="001138D4">
        <w:rPr>
          <w:rFonts w:ascii="Palatino Linotype" w:eastAsia="Palatino Linotype" w:hAnsi="Palatino Linotype" w:cs="Palatino Linotype"/>
          <w:i/>
          <w:iCs/>
        </w:rPr>
        <w:t>:</w:t>
      </w:r>
    </w:p>
    <w:p w:rsidR="00374227" w:rsidRPr="001138D4" w:rsidRDefault="001569C1">
      <w:pPr>
        <w:spacing w:before="240" w:after="240"/>
        <w:ind w:left="1134" w:right="900"/>
        <w:jc w:val="both"/>
        <w:rPr>
          <w:rFonts w:ascii="Palatino Linotype" w:eastAsia="Palatino Linotype" w:hAnsi="Palatino Linotype" w:cs="Palatino Linotype"/>
          <w:i/>
          <w:iCs/>
        </w:rPr>
      </w:pPr>
      <w:r w:rsidRPr="001138D4">
        <w:rPr>
          <w:rFonts w:ascii="Palatino Linotype" w:eastAsia="Palatino Linotype" w:hAnsi="Palatino Linotype" w:cs="Palatino Linotype"/>
          <w:b/>
          <w:bCs/>
          <w:i/>
          <w:iCs/>
        </w:rPr>
        <w:t>I. Toda la información en posesión de cualquier autoridad, entidad, órgano y organismos de los</w:t>
      </w:r>
      <w:r w:rsidRPr="001138D4">
        <w:rPr>
          <w:rFonts w:ascii="Palatino Linotype" w:eastAsia="Palatino Linotype" w:hAnsi="Palatino Linotype" w:cs="Palatino Linotype"/>
          <w:i/>
          <w:iCs/>
        </w:rPr>
        <w:t xml:space="preserve"> Poderes Ejecutivo, Legislativo y Judicial, órganos autónomos, partidos políticos, fideicomisos y fondos públicos estatales y </w:t>
      </w:r>
      <w:r w:rsidRPr="001138D4">
        <w:rPr>
          <w:rFonts w:ascii="Palatino Linotype" w:eastAsia="Palatino Linotype" w:hAnsi="Palatino Linotype" w:cs="Palatino Linotype"/>
          <w:b/>
          <w:bCs/>
          <w:i/>
          <w:iCs/>
        </w:rPr>
        <w:t>municipales</w:t>
      </w:r>
      <w:r w:rsidRPr="001138D4">
        <w:rPr>
          <w:rFonts w:ascii="Palatino Linotype" w:eastAsia="Palatino Linotype" w:hAnsi="Palatino Linotype" w:cs="Palatino Linotype"/>
          <w:i/>
          <w:iCs/>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1138D4">
        <w:rPr>
          <w:rFonts w:ascii="Palatino Linotype" w:eastAsia="Palatino Linotype" w:hAnsi="Palatino Linotype" w:cs="Palatino Linotype"/>
          <w:b/>
          <w:bCs/>
          <w:i/>
          <w:iCs/>
        </w:rPr>
        <w:t>es pública</w:t>
      </w:r>
      <w:r w:rsidRPr="001138D4">
        <w:rPr>
          <w:rFonts w:ascii="Palatino Linotype" w:eastAsia="Palatino Linotype" w:hAnsi="Palatino Linotype" w:cs="Palatino Linotype"/>
          <w:i/>
          <w:iCs/>
        </w:rPr>
        <w:t xml:space="preserve"> y sólo podrá ser reservada temporalmente por razones previstas en la Constitución Política de los Estados Unidos Mexicanos de interés público y seguridad, en los términos que fijen las leyes. </w:t>
      </w:r>
      <w:r w:rsidRPr="001138D4">
        <w:rPr>
          <w:rFonts w:ascii="Palatino Linotype" w:eastAsia="Palatino Linotype" w:hAnsi="Palatino Linotype" w:cs="Palatino Linotype"/>
          <w:b/>
          <w:bCs/>
          <w:i/>
          <w:iCs/>
        </w:rPr>
        <w:t>En la interpretación de este derecho deberá prevalecer el principio de máxima publicidad</w:t>
      </w:r>
      <w:r w:rsidRPr="001138D4">
        <w:rPr>
          <w:rFonts w:ascii="Palatino Linotype" w:eastAsia="Palatino Linotype" w:hAnsi="Palatino Linotype" w:cs="Palatino Linotype"/>
          <w:i/>
          <w:iCs/>
        </w:rPr>
        <w:t xml:space="preserve">. </w:t>
      </w:r>
      <w:r w:rsidRPr="001138D4">
        <w:rPr>
          <w:rFonts w:ascii="Palatino Linotype" w:eastAsia="Palatino Linotype" w:hAnsi="Palatino Linotype" w:cs="Palatino Linotype"/>
          <w:b/>
          <w:bCs/>
          <w:i/>
          <w:iCs/>
        </w:rPr>
        <w:t>Los sujetos obligados deberán documentar todo acto que derive del ejercicio de sus facultades, competencias o funciones</w:t>
      </w:r>
      <w:r w:rsidRPr="001138D4">
        <w:rPr>
          <w:rFonts w:ascii="Palatino Linotype" w:eastAsia="Palatino Linotype" w:hAnsi="Palatino Linotype" w:cs="Palatino Linotype"/>
          <w:i/>
          <w:iCs/>
        </w:rPr>
        <w:t>, la ley determinará los supuestos específicos bajo los cuales procederá la declaración de inexistencia de la información.”</w:t>
      </w:r>
    </w:p>
    <w:p w:rsidR="00374227" w:rsidRPr="001138D4" w:rsidRDefault="00374227">
      <w:pPr>
        <w:tabs>
          <w:tab w:val="left" w:pos="567"/>
        </w:tabs>
        <w:spacing w:before="240" w:after="240"/>
        <w:ind w:right="567"/>
        <w:jc w:val="both"/>
        <w:rPr>
          <w:rFonts w:ascii="Palatino Linotype" w:eastAsia="Palatino Linotype" w:hAnsi="Palatino Linotype" w:cs="Palatino Linotype"/>
          <w:b/>
          <w:bCs/>
          <w:i/>
          <w:iCs/>
        </w:rPr>
      </w:pPr>
    </w:p>
    <w:p w:rsidR="00374227" w:rsidRPr="001138D4" w:rsidRDefault="001569C1">
      <w:pPr>
        <w:numPr>
          <w:ilvl w:val="0"/>
          <w:numId w:val="3"/>
        </w:numPr>
        <w:spacing w:before="240" w:line="360" w:lineRule="auto"/>
        <w:ind w:left="0" w:right="49" w:firstLine="0"/>
        <w:jc w:val="both"/>
        <w:rPr>
          <w:rFonts w:ascii="Palatino Linotype" w:eastAsia="Palatino Linotype" w:hAnsi="Palatino Linotype" w:cs="Palatino Linotype"/>
        </w:rPr>
      </w:pPr>
      <w:r w:rsidRPr="001138D4">
        <w:rPr>
          <w:rFonts w:ascii="Palatino Linotype" w:eastAsia="Palatino Linotype" w:hAnsi="Palatino Linotype" w:cs="Palatino Linotype"/>
        </w:rPr>
        <w:t xml:space="preserve">Según el artículo 150 de la Ley de Transparencia del Estado, la solicitud es la garantía primaria del Derecho de Acceso a la Información, además, establece que se regirá </w:t>
      </w:r>
      <w:r w:rsidRPr="001138D4">
        <w:rPr>
          <w:rFonts w:ascii="Palatino Linotype" w:eastAsia="Palatino Linotype" w:hAnsi="Palatino Linotype" w:cs="Palatino Linotype"/>
          <w:i/>
          <w:iCs/>
        </w:rPr>
        <w:t xml:space="preserve">por los </w:t>
      </w:r>
      <w:r w:rsidRPr="001138D4">
        <w:rPr>
          <w:rFonts w:ascii="Palatino Linotype" w:eastAsia="Palatino Linotype" w:hAnsi="Palatino Linotype" w:cs="Palatino Linotype"/>
          <w:i/>
          <w:iCs/>
        </w:rPr>
        <w:lastRenderedPageBreak/>
        <w:t>principios de simplicidad, rapidez gratuidad del procedimiento, auxilio y orientación a los particulares</w:t>
      </w:r>
      <w:r w:rsidRPr="001138D4">
        <w:rPr>
          <w:rFonts w:ascii="Palatino Linotype" w:eastAsia="Palatino Linotype" w:hAnsi="Palatino Linotype" w:cs="Palatino Linotype"/>
        </w:rPr>
        <w:t>, contemplando el derecho de las personas con discapacidad y hablantes de lengua indígena.</w:t>
      </w:r>
    </w:p>
    <w:p w:rsidR="00374227" w:rsidRPr="001138D4" w:rsidRDefault="00374227">
      <w:pPr>
        <w:spacing w:line="360" w:lineRule="auto"/>
        <w:ind w:right="49"/>
        <w:jc w:val="both"/>
        <w:rPr>
          <w:rFonts w:ascii="Palatino Linotype" w:eastAsia="Palatino Linotype" w:hAnsi="Palatino Linotype" w:cs="Palatino Linotype"/>
        </w:rPr>
      </w:pPr>
    </w:p>
    <w:p w:rsidR="00374227" w:rsidRPr="001138D4" w:rsidRDefault="001569C1">
      <w:pPr>
        <w:numPr>
          <w:ilvl w:val="0"/>
          <w:numId w:val="3"/>
        </w:numPr>
        <w:spacing w:line="360" w:lineRule="auto"/>
        <w:ind w:left="0" w:right="49" w:firstLine="0"/>
        <w:jc w:val="both"/>
        <w:rPr>
          <w:rFonts w:ascii="Palatino Linotype" w:eastAsia="Palatino Linotype" w:hAnsi="Palatino Linotype" w:cs="Palatino Linotype"/>
        </w:rPr>
      </w:pPr>
      <w:r w:rsidRPr="001138D4">
        <w:rPr>
          <w:rFonts w:ascii="Palatino Linotype" w:eastAsia="Palatino Linotype" w:hAnsi="Palatino Linotype" w:cs="Palatino Linotype"/>
        </w:rPr>
        <w:t xml:space="preserve">El Derecho de Acceso a la Información se garantiza y respeta oportunamente, y según lo que dispone la Ley, las </w:t>
      </w:r>
      <w:r w:rsidRPr="001138D4">
        <w:rPr>
          <w:rFonts w:ascii="Palatino Linotype" w:eastAsia="Palatino Linotype" w:hAnsi="Palatino Linotype" w:cs="Palatino Linotype"/>
          <w:i/>
          <w:iCs/>
        </w:rPr>
        <w:t>solicitudes de acceso a la información</w:t>
      </w:r>
      <w:r w:rsidRPr="001138D4">
        <w:rPr>
          <w:rFonts w:ascii="Palatino Linotype" w:eastAsia="Palatino Linotype" w:hAnsi="Palatino Linotype" w:cs="Palatino Linotype"/>
        </w:rPr>
        <w:t>.</w:t>
      </w:r>
    </w:p>
    <w:p w:rsidR="00374227" w:rsidRPr="001138D4" w:rsidRDefault="00374227">
      <w:pPr>
        <w:spacing w:line="360" w:lineRule="auto"/>
        <w:ind w:right="49"/>
        <w:jc w:val="both"/>
        <w:rPr>
          <w:rFonts w:ascii="Palatino Linotype" w:eastAsia="Palatino Linotype" w:hAnsi="Palatino Linotype" w:cs="Palatino Linotype"/>
        </w:rPr>
      </w:pPr>
    </w:p>
    <w:p w:rsidR="00374227" w:rsidRPr="001138D4" w:rsidRDefault="001569C1">
      <w:pPr>
        <w:numPr>
          <w:ilvl w:val="0"/>
          <w:numId w:val="3"/>
        </w:numPr>
        <w:spacing w:line="360" w:lineRule="auto"/>
        <w:ind w:left="0" w:right="49" w:firstLine="0"/>
        <w:jc w:val="both"/>
        <w:rPr>
          <w:rFonts w:ascii="Palatino Linotype" w:eastAsia="Palatino Linotype" w:hAnsi="Palatino Linotype" w:cs="Palatino Linotype"/>
        </w:rPr>
      </w:pPr>
      <w:bookmarkStart w:id="9" w:name="_heading=h.4d34og8" w:colFirst="0" w:colLast="0"/>
      <w:bookmarkEnd w:id="9"/>
      <w:r w:rsidRPr="001138D4">
        <w:rPr>
          <w:rFonts w:ascii="Palatino Linotype" w:eastAsia="Palatino Linotype" w:hAnsi="Palatino Linotype" w:cs="Palatino Linotype"/>
        </w:rPr>
        <w:t xml:space="preserve">Así entonces, se procede analizar, en primer lugar, si el </w:t>
      </w:r>
      <w:r w:rsidRPr="001138D4">
        <w:rPr>
          <w:rFonts w:ascii="Palatino Linotype" w:eastAsia="Palatino Linotype" w:hAnsi="Palatino Linotype" w:cs="Palatino Linotype"/>
          <w:b/>
          <w:bCs/>
        </w:rPr>
        <w:t>SUJETO OBLIGADO</w:t>
      </w:r>
      <w:r w:rsidRPr="001138D4">
        <w:rPr>
          <w:rFonts w:ascii="Palatino Linotype" w:eastAsia="Palatino Linotype" w:hAnsi="Palatino Linotype" w:cs="Palatino Linotype"/>
        </w:rPr>
        <w:t xml:space="preserve"> al atender la solicitud de acceso a la información, satisfizo la garantía primaria del derecho según lo dispuesto por el artículo 150 de la Ley de Transparencia y Acceso a la Información Pública del Estado de México y Municipios y en segundo término si cumplió con su deber de respetar y garantizar el derecho, entregando la información solicitada.</w:t>
      </w:r>
    </w:p>
    <w:p w:rsidR="00374227" w:rsidRPr="001138D4" w:rsidRDefault="00374227">
      <w:pPr>
        <w:spacing w:line="360" w:lineRule="auto"/>
        <w:ind w:right="49"/>
        <w:jc w:val="both"/>
        <w:rPr>
          <w:rFonts w:ascii="Palatino Linotype" w:eastAsia="Palatino Linotype" w:hAnsi="Palatino Linotype" w:cs="Palatino Linotype"/>
        </w:rPr>
      </w:pPr>
    </w:p>
    <w:p w:rsidR="00374227" w:rsidRPr="001138D4" w:rsidRDefault="001569C1">
      <w:pPr>
        <w:keepNext/>
        <w:keepLines/>
        <w:spacing w:after="240" w:line="360" w:lineRule="auto"/>
        <w:rPr>
          <w:rFonts w:ascii="Palatino Linotype" w:eastAsia="Palatino Linotype" w:hAnsi="Palatino Linotype" w:cs="Palatino Linotype"/>
          <w:b/>
          <w:bCs/>
          <w:color w:val="000000"/>
        </w:rPr>
      </w:pPr>
      <w:bookmarkStart w:id="10" w:name="_heading=h.2s8eyo1" w:colFirst="0" w:colLast="0"/>
      <w:bookmarkEnd w:id="10"/>
      <w:r w:rsidRPr="001138D4">
        <w:rPr>
          <w:rFonts w:ascii="Palatino Linotype" w:eastAsia="Palatino Linotype" w:hAnsi="Palatino Linotype" w:cs="Palatino Linotype"/>
          <w:b/>
          <w:bCs/>
          <w:color w:val="000000"/>
        </w:rPr>
        <w:t>II. De la información solicitada y la respuesta del SUJETO OBLIGADO</w:t>
      </w:r>
    </w:p>
    <w:p w:rsidR="00374227" w:rsidRPr="001138D4" w:rsidRDefault="001569C1">
      <w:pPr>
        <w:numPr>
          <w:ilvl w:val="0"/>
          <w:numId w:val="3"/>
        </w:numPr>
        <w:spacing w:line="360" w:lineRule="auto"/>
        <w:ind w:left="0" w:right="49" w:firstLine="0"/>
        <w:jc w:val="both"/>
        <w:rPr>
          <w:rFonts w:ascii="Palatino Linotype" w:eastAsia="Palatino Linotype" w:hAnsi="Palatino Linotype" w:cs="Palatino Linotype"/>
        </w:rPr>
      </w:pPr>
      <w:r w:rsidRPr="001138D4">
        <w:rPr>
          <w:rFonts w:ascii="Palatino Linotype" w:eastAsia="Palatino Linotype" w:hAnsi="Palatino Linotype" w:cs="Palatino Linotype"/>
        </w:rPr>
        <w:t xml:space="preserve">Ahora bien, como las solicitudes de información versan en oficios emitidos y remitidos por la </w:t>
      </w:r>
      <w:r w:rsidRPr="001138D4">
        <w:rPr>
          <w:rFonts w:ascii="Palatino Linotype" w:eastAsia="Palatino Linotype" w:hAnsi="Palatino Linotype" w:cs="Palatino Linotype"/>
          <w:b/>
          <w:bCs/>
          <w:i/>
          <w:iCs/>
        </w:rPr>
        <w:t>Secretaría Técnica del Consejo Municipal de Seguridad Pública</w:t>
      </w:r>
      <w:r w:rsidRPr="001138D4">
        <w:rPr>
          <w:rFonts w:ascii="Palatino Linotype" w:eastAsia="Palatino Linotype" w:hAnsi="Palatino Linotype" w:cs="Palatino Linotype"/>
        </w:rPr>
        <w:t xml:space="preserve">, es que se hace el análisis el estudio de manera conjunta, situación por la cual se analizan las respuestas proporcionadas por el </w:t>
      </w:r>
      <w:r w:rsidRPr="001138D4">
        <w:rPr>
          <w:rFonts w:ascii="Palatino Linotype" w:eastAsia="Palatino Linotype" w:hAnsi="Palatino Linotype" w:cs="Palatino Linotype"/>
          <w:b/>
          <w:bCs/>
        </w:rPr>
        <w:t xml:space="preserve">SUJETO OBLIGADO </w:t>
      </w:r>
      <w:r w:rsidRPr="001138D4">
        <w:rPr>
          <w:rFonts w:ascii="Palatino Linotype" w:eastAsia="Palatino Linotype" w:hAnsi="Palatino Linotype" w:cs="Palatino Linotype"/>
        </w:rPr>
        <w:t xml:space="preserve">y la información solicitada por el </w:t>
      </w:r>
      <w:r w:rsidRPr="001138D4">
        <w:rPr>
          <w:rFonts w:ascii="Palatino Linotype" w:eastAsia="Palatino Linotype" w:hAnsi="Palatino Linotype" w:cs="Palatino Linotype"/>
          <w:b/>
          <w:bCs/>
        </w:rPr>
        <w:t xml:space="preserve">RECURRENTE. </w:t>
      </w:r>
    </w:p>
    <w:p w:rsidR="00374227" w:rsidRPr="001138D4" w:rsidRDefault="00374227">
      <w:pPr>
        <w:spacing w:line="360" w:lineRule="auto"/>
        <w:rPr>
          <w:rFonts w:ascii="Palatino Linotype" w:eastAsia="Palatino Linotype" w:hAnsi="Palatino Linotype" w:cs="Palatino Linotype"/>
          <w:b/>
          <w:bCs/>
          <w:i/>
          <w:iCs/>
        </w:rPr>
      </w:pPr>
    </w:p>
    <w:tbl>
      <w:tblPr>
        <w:tblStyle w:val="a3"/>
        <w:tblW w:w="1020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0"/>
        <w:gridCol w:w="2980"/>
        <w:gridCol w:w="2954"/>
        <w:gridCol w:w="1943"/>
      </w:tblGrid>
      <w:tr w:rsidR="00374227" w:rsidRPr="001138D4" w:rsidTr="001138D4">
        <w:tc>
          <w:tcPr>
            <w:tcW w:w="2330" w:type="dxa"/>
          </w:tcPr>
          <w:p w:rsidR="00374227" w:rsidRPr="001138D4" w:rsidRDefault="001569C1">
            <w:pPr>
              <w:ind w:right="49"/>
              <w:jc w:val="both"/>
              <w:rPr>
                <w:rFonts w:ascii="Palatino Linotype" w:eastAsia="Palatino Linotype" w:hAnsi="Palatino Linotype" w:cs="Palatino Linotype"/>
                <w:b/>
                <w:bCs/>
                <w:i/>
                <w:iCs/>
              </w:rPr>
            </w:pPr>
            <w:r w:rsidRPr="001138D4">
              <w:rPr>
                <w:rFonts w:ascii="Palatino Linotype" w:eastAsia="Palatino Linotype" w:hAnsi="Palatino Linotype" w:cs="Palatino Linotype"/>
                <w:b/>
                <w:bCs/>
                <w:i/>
                <w:iCs/>
              </w:rPr>
              <w:t>Información solicitada</w:t>
            </w:r>
          </w:p>
        </w:tc>
        <w:tc>
          <w:tcPr>
            <w:tcW w:w="2980" w:type="dxa"/>
          </w:tcPr>
          <w:p w:rsidR="00374227" w:rsidRPr="001138D4" w:rsidRDefault="001569C1">
            <w:pPr>
              <w:ind w:right="49"/>
              <w:jc w:val="both"/>
              <w:rPr>
                <w:rFonts w:ascii="Palatino Linotype" w:eastAsia="Palatino Linotype" w:hAnsi="Palatino Linotype" w:cs="Palatino Linotype"/>
                <w:b/>
                <w:bCs/>
                <w:i/>
                <w:iCs/>
              </w:rPr>
            </w:pPr>
            <w:r w:rsidRPr="001138D4">
              <w:rPr>
                <w:rFonts w:ascii="Palatino Linotype" w:eastAsia="Palatino Linotype" w:hAnsi="Palatino Linotype" w:cs="Palatino Linotype"/>
                <w:b/>
                <w:bCs/>
                <w:i/>
                <w:iCs/>
              </w:rPr>
              <w:t>Respuesta inicial</w:t>
            </w:r>
          </w:p>
        </w:tc>
        <w:tc>
          <w:tcPr>
            <w:tcW w:w="2954" w:type="dxa"/>
          </w:tcPr>
          <w:p w:rsidR="00374227" w:rsidRPr="001138D4" w:rsidRDefault="001569C1">
            <w:pPr>
              <w:ind w:right="49"/>
              <w:rPr>
                <w:rFonts w:ascii="Palatino Linotype" w:eastAsia="Palatino Linotype" w:hAnsi="Palatino Linotype" w:cs="Palatino Linotype"/>
                <w:b/>
                <w:bCs/>
                <w:i/>
                <w:iCs/>
              </w:rPr>
            </w:pPr>
            <w:r w:rsidRPr="001138D4">
              <w:rPr>
                <w:rFonts w:ascii="Palatino Linotype" w:eastAsia="Palatino Linotype" w:hAnsi="Palatino Linotype" w:cs="Palatino Linotype"/>
                <w:b/>
                <w:bCs/>
                <w:i/>
                <w:iCs/>
              </w:rPr>
              <w:t>Manifestaciones</w:t>
            </w:r>
          </w:p>
        </w:tc>
        <w:tc>
          <w:tcPr>
            <w:tcW w:w="1943" w:type="dxa"/>
          </w:tcPr>
          <w:p w:rsidR="00374227" w:rsidRPr="001138D4" w:rsidRDefault="001569C1">
            <w:pPr>
              <w:ind w:right="49"/>
              <w:jc w:val="both"/>
              <w:rPr>
                <w:rFonts w:ascii="Palatino Linotype" w:eastAsia="Palatino Linotype" w:hAnsi="Palatino Linotype" w:cs="Palatino Linotype"/>
                <w:b/>
                <w:bCs/>
                <w:i/>
                <w:iCs/>
              </w:rPr>
            </w:pPr>
            <w:r w:rsidRPr="001138D4">
              <w:rPr>
                <w:rFonts w:ascii="Palatino Linotype" w:eastAsia="Palatino Linotype" w:hAnsi="Palatino Linotype" w:cs="Palatino Linotype"/>
                <w:b/>
                <w:bCs/>
                <w:i/>
                <w:iCs/>
              </w:rPr>
              <w:t xml:space="preserve">Colma </w:t>
            </w:r>
          </w:p>
        </w:tc>
      </w:tr>
      <w:tr w:rsidR="00374227" w:rsidRPr="001138D4" w:rsidTr="001138D4">
        <w:tc>
          <w:tcPr>
            <w:tcW w:w="2330" w:type="dxa"/>
          </w:tcPr>
          <w:p w:rsidR="00374227" w:rsidRPr="001138D4" w:rsidRDefault="001569C1">
            <w:pPr>
              <w:ind w:right="49"/>
              <w:jc w:val="both"/>
              <w:rPr>
                <w:rFonts w:ascii="Palatino Linotype" w:eastAsia="Palatino Linotype" w:hAnsi="Palatino Linotype" w:cs="Palatino Linotype"/>
                <w:b/>
                <w:bCs/>
                <w:i/>
                <w:iCs/>
              </w:rPr>
            </w:pPr>
            <w:r w:rsidRPr="001138D4">
              <w:rPr>
                <w:rFonts w:ascii="Palatino Linotype" w:eastAsia="Palatino Linotype" w:hAnsi="Palatino Linotype" w:cs="Palatino Linotype"/>
                <w:b/>
                <w:bCs/>
                <w:i/>
                <w:iCs/>
              </w:rPr>
              <w:t xml:space="preserve">1.- oficios que se recibieron y lo que se emitieron en el mes de junio de </w:t>
            </w:r>
            <w:r w:rsidRPr="001138D4">
              <w:rPr>
                <w:rFonts w:ascii="Palatino Linotype" w:eastAsia="Palatino Linotype" w:hAnsi="Palatino Linotype" w:cs="Palatino Linotype"/>
                <w:b/>
                <w:bCs/>
                <w:i/>
                <w:iCs/>
              </w:rPr>
              <w:lastRenderedPageBreak/>
              <w:t>2025 en la Secretaría Técnica del Consejo Municipal de Seguridad Pública</w:t>
            </w:r>
          </w:p>
        </w:tc>
        <w:tc>
          <w:tcPr>
            <w:tcW w:w="2980" w:type="dxa"/>
          </w:tcPr>
          <w:p w:rsidR="00374227" w:rsidRPr="001138D4" w:rsidRDefault="001569C1">
            <w:pPr>
              <w:ind w:right="49"/>
              <w:jc w:val="both"/>
              <w:rPr>
                <w:rFonts w:ascii="Palatino Linotype" w:eastAsia="Palatino Linotype" w:hAnsi="Palatino Linotype" w:cs="Palatino Linotype"/>
                <w:i/>
                <w:iCs/>
              </w:rPr>
            </w:pPr>
            <w:r w:rsidRPr="001138D4">
              <w:rPr>
                <w:rFonts w:ascii="Palatino Linotype" w:eastAsia="Palatino Linotype" w:hAnsi="Palatino Linotype" w:cs="Palatino Linotype"/>
                <w:b/>
                <w:bCs/>
                <w:i/>
                <w:iCs/>
              </w:rPr>
              <w:lastRenderedPageBreak/>
              <w:t xml:space="preserve">Oficio_024 - SAIMEX0239_anexo_R.pdf: </w:t>
            </w:r>
            <w:r w:rsidRPr="001138D4">
              <w:rPr>
                <w:rFonts w:ascii="Palatino Linotype" w:eastAsia="Palatino Linotype" w:hAnsi="Palatino Linotype" w:cs="Palatino Linotype"/>
                <w:i/>
                <w:iCs/>
              </w:rPr>
              <w:t xml:space="preserve">oficios recibidos en el mes de junio de dos mil </w:t>
            </w:r>
            <w:r w:rsidRPr="001138D4">
              <w:rPr>
                <w:rFonts w:ascii="Palatino Linotype" w:eastAsia="Palatino Linotype" w:hAnsi="Palatino Linotype" w:cs="Palatino Linotype"/>
                <w:i/>
                <w:iCs/>
              </w:rPr>
              <w:lastRenderedPageBreak/>
              <w:t xml:space="preserve">veinticinco en el Consejo Municipal de Seguridad Pública. </w:t>
            </w:r>
          </w:p>
          <w:p w:rsidR="00374227" w:rsidRPr="001138D4" w:rsidRDefault="001569C1">
            <w:pPr>
              <w:ind w:right="49"/>
              <w:jc w:val="both"/>
              <w:rPr>
                <w:rFonts w:ascii="Palatino Linotype" w:eastAsia="Palatino Linotype" w:hAnsi="Palatino Linotype" w:cs="Palatino Linotype"/>
                <w:i/>
                <w:iCs/>
              </w:rPr>
            </w:pPr>
            <w:r w:rsidRPr="001138D4">
              <w:rPr>
                <w:rFonts w:ascii="Palatino Linotype" w:eastAsia="Palatino Linotype" w:hAnsi="Palatino Linotype" w:cs="Palatino Linotype"/>
                <w:b/>
                <w:bCs/>
                <w:i/>
                <w:iCs/>
              </w:rPr>
              <w:t xml:space="preserve">Oficio_024 - SAIMEX0239.pdf: </w:t>
            </w:r>
            <w:r w:rsidRPr="001138D4">
              <w:rPr>
                <w:rFonts w:ascii="Palatino Linotype" w:eastAsia="Palatino Linotype" w:hAnsi="Palatino Linotype" w:cs="Palatino Linotype"/>
                <w:i/>
                <w:iCs/>
              </w:rPr>
              <w:t xml:space="preserve">oficio del Secretario Técnico del Consejo Municipal de Seguridad Pública, mediante el cual informa que  durante la Trigésima Octava Sesión Extraordinaria 2026 de fecha 22/01/2026 del Comité de Transparencia Municipio de Toluca, a través del acuerdo número CT/Se/38/02/2026, se autorizó la clasificación como confidencial en partes del contenido de los oficios enviados y  recibidos por la Secretaría. </w:t>
            </w:r>
          </w:p>
          <w:p w:rsidR="00374227" w:rsidRPr="001138D4" w:rsidRDefault="001569C1">
            <w:pPr>
              <w:ind w:right="49"/>
              <w:jc w:val="both"/>
              <w:rPr>
                <w:rFonts w:ascii="Palatino Linotype" w:eastAsia="Palatino Linotype" w:hAnsi="Palatino Linotype" w:cs="Palatino Linotype"/>
                <w:i/>
                <w:iCs/>
              </w:rPr>
            </w:pPr>
            <w:r w:rsidRPr="001138D4">
              <w:rPr>
                <w:rFonts w:ascii="Palatino Linotype" w:eastAsia="Palatino Linotype" w:hAnsi="Palatino Linotype" w:cs="Palatino Linotype"/>
                <w:b/>
                <w:bCs/>
                <w:i/>
                <w:iCs/>
              </w:rPr>
              <w:t xml:space="preserve">Oficio_024 - SAIMEX0239_anexo_E.pdf: </w:t>
            </w:r>
            <w:r w:rsidRPr="001138D4">
              <w:rPr>
                <w:rFonts w:ascii="Palatino Linotype" w:eastAsia="Palatino Linotype" w:hAnsi="Palatino Linotype" w:cs="Palatino Linotype"/>
                <w:i/>
                <w:iCs/>
              </w:rPr>
              <w:t>oficios generados por el Consejo Municipal de Seguridad Pública, de los cuales se observa que hacen falta los folios 255 y 273.</w:t>
            </w:r>
          </w:p>
        </w:tc>
        <w:tc>
          <w:tcPr>
            <w:tcW w:w="2954" w:type="dxa"/>
          </w:tcPr>
          <w:p w:rsidR="00374227" w:rsidRPr="001138D4" w:rsidRDefault="001569C1">
            <w:pPr>
              <w:ind w:right="49"/>
              <w:jc w:val="both"/>
              <w:rPr>
                <w:rFonts w:ascii="Palatino Linotype" w:eastAsia="Palatino Linotype" w:hAnsi="Palatino Linotype" w:cs="Palatino Linotype"/>
                <w:i/>
                <w:iCs/>
              </w:rPr>
            </w:pPr>
            <w:r w:rsidRPr="001138D4">
              <w:rPr>
                <w:rFonts w:ascii="Palatino Linotype" w:eastAsia="Palatino Linotype" w:hAnsi="Palatino Linotype" w:cs="Palatino Linotype"/>
                <w:b/>
                <w:bCs/>
                <w:i/>
                <w:iCs/>
              </w:rPr>
              <w:lastRenderedPageBreak/>
              <w:t xml:space="preserve">1498-ANEXOS-2026-STCMSP.pdf: </w:t>
            </w:r>
            <w:r w:rsidRPr="001138D4">
              <w:rPr>
                <w:rFonts w:ascii="Palatino Linotype" w:eastAsia="Palatino Linotype" w:hAnsi="Palatino Linotype" w:cs="Palatino Linotype"/>
                <w:i/>
                <w:iCs/>
              </w:rPr>
              <w:t xml:space="preserve">oficio del Secretario Técnico del Consejo Municipal de </w:t>
            </w:r>
            <w:r w:rsidRPr="001138D4">
              <w:rPr>
                <w:rFonts w:ascii="Palatino Linotype" w:eastAsia="Palatino Linotype" w:hAnsi="Palatino Linotype" w:cs="Palatino Linotype"/>
                <w:i/>
                <w:iCs/>
              </w:rPr>
              <w:lastRenderedPageBreak/>
              <w:t xml:space="preserve">Seguridad, mediante el cual informa que ratifica su respuesta inicial. </w:t>
            </w:r>
          </w:p>
          <w:p w:rsidR="00374227" w:rsidRPr="001138D4" w:rsidRDefault="001569C1">
            <w:pPr>
              <w:ind w:right="49"/>
              <w:jc w:val="both"/>
              <w:rPr>
                <w:rFonts w:ascii="Palatino Linotype" w:eastAsia="Palatino Linotype" w:hAnsi="Palatino Linotype" w:cs="Palatino Linotype"/>
                <w:i/>
                <w:iCs/>
              </w:rPr>
            </w:pPr>
            <w:r w:rsidRPr="001138D4">
              <w:rPr>
                <w:rFonts w:ascii="Palatino Linotype" w:eastAsia="Palatino Linotype" w:hAnsi="Palatino Linotype" w:cs="Palatino Linotype"/>
                <w:b/>
                <w:bCs/>
                <w:i/>
                <w:iCs/>
              </w:rPr>
              <w:t xml:space="preserve">239.rar: </w:t>
            </w:r>
            <w:r w:rsidRPr="001138D4">
              <w:rPr>
                <w:rFonts w:ascii="Palatino Linotype" w:eastAsia="Palatino Linotype" w:hAnsi="Palatino Linotype" w:cs="Palatino Linotype"/>
                <w:i/>
                <w:iCs/>
              </w:rPr>
              <w:t xml:space="preserve">carpeta zip que contiene los oficios emitidos y recibidos en el Consejo Municipal de Seguridad de los meses de junio y octubre de dos mil veinticinco, documento que no se pone a la vista por contener nombres de personal que puede ser considerado operativo por la aplicación de los exámenes de permanencia. </w:t>
            </w:r>
          </w:p>
          <w:p w:rsidR="00374227" w:rsidRPr="001138D4" w:rsidRDefault="001569C1">
            <w:pPr>
              <w:ind w:right="49"/>
              <w:jc w:val="both"/>
              <w:rPr>
                <w:rFonts w:ascii="Palatino Linotype" w:eastAsia="Palatino Linotype" w:hAnsi="Palatino Linotype" w:cs="Palatino Linotype"/>
                <w:i/>
                <w:iCs/>
              </w:rPr>
            </w:pPr>
            <w:r w:rsidRPr="001138D4">
              <w:rPr>
                <w:rFonts w:ascii="Palatino Linotype" w:eastAsia="Palatino Linotype" w:hAnsi="Palatino Linotype" w:cs="Palatino Linotype"/>
                <w:b/>
                <w:bCs/>
                <w:i/>
                <w:iCs/>
              </w:rPr>
              <w:t xml:space="preserve">Ratificación1498.pdf: </w:t>
            </w:r>
            <w:r w:rsidRPr="001138D4">
              <w:rPr>
                <w:rFonts w:ascii="Palatino Linotype" w:eastAsia="Palatino Linotype" w:hAnsi="Palatino Linotype" w:cs="Palatino Linotype"/>
                <w:i/>
                <w:iCs/>
              </w:rPr>
              <w:t>oficio del Titular de Unidad de Transparencia, mediante el cual ratifica la respuesta inicial.</w:t>
            </w:r>
          </w:p>
        </w:tc>
        <w:tc>
          <w:tcPr>
            <w:tcW w:w="1943" w:type="dxa"/>
          </w:tcPr>
          <w:p w:rsidR="00374227" w:rsidRPr="001138D4" w:rsidRDefault="001569C1">
            <w:pPr>
              <w:ind w:right="49"/>
              <w:jc w:val="both"/>
              <w:rPr>
                <w:rFonts w:ascii="Palatino Linotype" w:eastAsia="Palatino Linotype" w:hAnsi="Palatino Linotype" w:cs="Palatino Linotype"/>
                <w:i/>
                <w:iCs/>
              </w:rPr>
            </w:pPr>
            <w:r w:rsidRPr="001138D4">
              <w:rPr>
                <w:rFonts w:ascii="Palatino Linotype" w:eastAsia="Palatino Linotype" w:hAnsi="Palatino Linotype" w:cs="Palatino Linotype"/>
                <w:i/>
                <w:iCs/>
              </w:rPr>
              <w:lastRenderedPageBreak/>
              <w:t xml:space="preserve">Colma parcialmente, toda vez que de la revisión de la </w:t>
            </w:r>
            <w:r w:rsidRPr="001138D4">
              <w:rPr>
                <w:rFonts w:ascii="Palatino Linotype" w:eastAsia="Palatino Linotype" w:hAnsi="Palatino Linotype" w:cs="Palatino Linotype"/>
                <w:i/>
                <w:iCs/>
              </w:rPr>
              <w:lastRenderedPageBreak/>
              <w:t xml:space="preserve">información remitida, se observa que hizo falta entrega de número de oficios. </w:t>
            </w:r>
          </w:p>
        </w:tc>
      </w:tr>
      <w:tr w:rsidR="00374227" w:rsidRPr="001138D4" w:rsidTr="001138D4">
        <w:tc>
          <w:tcPr>
            <w:tcW w:w="2330" w:type="dxa"/>
          </w:tcPr>
          <w:p w:rsidR="00374227" w:rsidRPr="001138D4" w:rsidRDefault="001569C1">
            <w:pPr>
              <w:ind w:right="49"/>
              <w:jc w:val="both"/>
              <w:rPr>
                <w:rFonts w:ascii="Palatino Linotype" w:eastAsia="Palatino Linotype" w:hAnsi="Palatino Linotype" w:cs="Palatino Linotype"/>
                <w:b/>
                <w:bCs/>
                <w:i/>
                <w:iCs/>
              </w:rPr>
            </w:pPr>
            <w:r w:rsidRPr="001138D4">
              <w:rPr>
                <w:rFonts w:ascii="Palatino Linotype" w:eastAsia="Palatino Linotype" w:hAnsi="Palatino Linotype" w:cs="Palatino Linotype"/>
                <w:b/>
                <w:bCs/>
                <w:i/>
                <w:iCs/>
              </w:rPr>
              <w:lastRenderedPageBreak/>
              <w:t xml:space="preserve">2.- Oficios que se recibieron y lo que se emitieron en el mes de octubre de 2025 en la Secretaría Técnica </w:t>
            </w:r>
            <w:r w:rsidRPr="001138D4">
              <w:rPr>
                <w:rFonts w:ascii="Palatino Linotype" w:eastAsia="Palatino Linotype" w:hAnsi="Palatino Linotype" w:cs="Palatino Linotype"/>
                <w:b/>
                <w:bCs/>
                <w:i/>
                <w:iCs/>
              </w:rPr>
              <w:lastRenderedPageBreak/>
              <w:t>del Consejo Municipal de Seguridad Pública.</w:t>
            </w:r>
          </w:p>
        </w:tc>
        <w:tc>
          <w:tcPr>
            <w:tcW w:w="2980" w:type="dxa"/>
          </w:tcPr>
          <w:p w:rsidR="00374227" w:rsidRPr="001138D4" w:rsidRDefault="001569C1">
            <w:pPr>
              <w:ind w:right="49"/>
              <w:jc w:val="both"/>
              <w:rPr>
                <w:rFonts w:ascii="Palatino Linotype" w:eastAsia="Palatino Linotype" w:hAnsi="Palatino Linotype" w:cs="Palatino Linotype"/>
                <w:i/>
                <w:iCs/>
              </w:rPr>
            </w:pPr>
            <w:r w:rsidRPr="001138D4">
              <w:rPr>
                <w:rFonts w:ascii="Palatino Linotype" w:eastAsia="Palatino Linotype" w:hAnsi="Palatino Linotype" w:cs="Palatino Linotype"/>
                <w:b/>
                <w:bCs/>
                <w:i/>
                <w:iCs/>
              </w:rPr>
              <w:lastRenderedPageBreak/>
              <w:t xml:space="preserve">Oficio_028 - SAIMEX0243_anexo_R.pdf: </w:t>
            </w:r>
            <w:r w:rsidRPr="001138D4">
              <w:rPr>
                <w:rFonts w:ascii="Palatino Linotype" w:eastAsia="Palatino Linotype" w:hAnsi="Palatino Linotype" w:cs="Palatino Linotype"/>
                <w:i/>
                <w:iCs/>
              </w:rPr>
              <w:t xml:space="preserve">oficios recibidos en el mes de octubre de dos mil veinticinco en el Consejo </w:t>
            </w:r>
            <w:r w:rsidRPr="001138D4">
              <w:rPr>
                <w:rFonts w:ascii="Palatino Linotype" w:eastAsia="Palatino Linotype" w:hAnsi="Palatino Linotype" w:cs="Palatino Linotype"/>
                <w:i/>
                <w:iCs/>
              </w:rPr>
              <w:lastRenderedPageBreak/>
              <w:t xml:space="preserve">Municipal de Seguridad Pública. </w:t>
            </w:r>
          </w:p>
          <w:p w:rsidR="00374227" w:rsidRPr="001138D4" w:rsidRDefault="001569C1">
            <w:pPr>
              <w:ind w:right="49"/>
              <w:jc w:val="both"/>
              <w:rPr>
                <w:rFonts w:ascii="Palatino Linotype" w:eastAsia="Palatino Linotype" w:hAnsi="Palatino Linotype" w:cs="Palatino Linotype"/>
                <w:i/>
                <w:iCs/>
              </w:rPr>
            </w:pPr>
            <w:r w:rsidRPr="001138D4">
              <w:rPr>
                <w:rFonts w:ascii="Palatino Linotype" w:eastAsia="Palatino Linotype" w:hAnsi="Palatino Linotype" w:cs="Palatino Linotype"/>
                <w:b/>
                <w:bCs/>
                <w:i/>
                <w:iCs/>
              </w:rPr>
              <w:t xml:space="preserve">Oficio_028 - SAIMEX0243.pdf: </w:t>
            </w:r>
            <w:r w:rsidRPr="001138D4">
              <w:rPr>
                <w:rFonts w:ascii="Palatino Linotype" w:eastAsia="Palatino Linotype" w:hAnsi="Palatino Linotype" w:cs="Palatino Linotype"/>
                <w:i/>
                <w:iCs/>
              </w:rPr>
              <w:t xml:space="preserve">oficio del Secretario Técnico del Consejo Municipal de Seguridad Pública, mediante el cual informa que durante la Trigésima Octava Sesión Extraordinaria 2026 de fecha 22/01/2026 del Comité de Transparencia Municipio de Toluca, a través del acuerdo número CT/Se/38/02/2026, se autorizó la clasificación como confidencial en partes del contenido de los oficios enviados y recibidos por la Secretaría. </w:t>
            </w:r>
          </w:p>
          <w:p w:rsidR="00374227" w:rsidRPr="001138D4" w:rsidRDefault="001569C1">
            <w:pPr>
              <w:ind w:right="49"/>
              <w:jc w:val="both"/>
              <w:rPr>
                <w:rFonts w:ascii="Palatino Linotype" w:eastAsia="Palatino Linotype" w:hAnsi="Palatino Linotype" w:cs="Palatino Linotype"/>
                <w:i/>
                <w:iCs/>
              </w:rPr>
            </w:pPr>
            <w:r w:rsidRPr="001138D4">
              <w:rPr>
                <w:rFonts w:ascii="Palatino Linotype" w:eastAsia="Palatino Linotype" w:hAnsi="Palatino Linotype" w:cs="Palatino Linotype"/>
                <w:b/>
                <w:bCs/>
                <w:i/>
                <w:iCs/>
              </w:rPr>
              <w:t xml:space="preserve">Oficio_028 - SAIMEX0243_anexo_E.pdf: </w:t>
            </w:r>
            <w:r w:rsidRPr="001138D4">
              <w:rPr>
                <w:rFonts w:ascii="Palatino Linotype" w:eastAsia="Palatino Linotype" w:hAnsi="Palatino Linotype" w:cs="Palatino Linotype"/>
                <w:i/>
                <w:iCs/>
              </w:rPr>
              <w:t>oficios generados por el Consejo Municipal de Seguridad Pública, de los cuales se observa que hacen falta los folios 85, 86, 501, 503, 510, 518.</w:t>
            </w:r>
          </w:p>
        </w:tc>
        <w:tc>
          <w:tcPr>
            <w:tcW w:w="2954" w:type="dxa"/>
          </w:tcPr>
          <w:p w:rsidR="00374227" w:rsidRPr="001138D4" w:rsidRDefault="001569C1">
            <w:pPr>
              <w:ind w:right="49"/>
              <w:jc w:val="both"/>
              <w:rPr>
                <w:rFonts w:ascii="Palatino Linotype" w:eastAsia="Palatino Linotype" w:hAnsi="Palatino Linotype" w:cs="Palatino Linotype"/>
                <w:i/>
                <w:iCs/>
              </w:rPr>
            </w:pPr>
            <w:r w:rsidRPr="001138D4">
              <w:rPr>
                <w:rFonts w:ascii="Palatino Linotype" w:eastAsia="Palatino Linotype" w:hAnsi="Palatino Linotype" w:cs="Palatino Linotype"/>
                <w:b/>
                <w:bCs/>
                <w:i/>
                <w:iCs/>
              </w:rPr>
              <w:lastRenderedPageBreak/>
              <w:t xml:space="preserve">1503-2026-STCMSP.pdf: </w:t>
            </w:r>
            <w:r w:rsidRPr="001138D4">
              <w:rPr>
                <w:rFonts w:ascii="Palatino Linotype" w:eastAsia="Palatino Linotype" w:hAnsi="Palatino Linotype" w:cs="Palatino Linotype"/>
                <w:i/>
                <w:iCs/>
              </w:rPr>
              <w:t>oficio del Secretario Técnico del Consejo Municipal de Seguridad, mediante el cual informa que ratifica su respuesta inicial.</w:t>
            </w:r>
          </w:p>
          <w:p w:rsidR="00374227" w:rsidRPr="001138D4" w:rsidRDefault="001569C1">
            <w:pPr>
              <w:ind w:right="49"/>
              <w:jc w:val="both"/>
              <w:rPr>
                <w:rFonts w:ascii="Palatino Linotype" w:eastAsia="Palatino Linotype" w:hAnsi="Palatino Linotype" w:cs="Palatino Linotype"/>
                <w:i/>
                <w:iCs/>
              </w:rPr>
            </w:pPr>
            <w:r w:rsidRPr="001138D4">
              <w:rPr>
                <w:rFonts w:ascii="Palatino Linotype" w:eastAsia="Palatino Linotype" w:hAnsi="Palatino Linotype" w:cs="Palatino Linotype"/>
                <w:b/>
                <w:bCs/>
                <w:i/>
                <w:iCs/>
              </w:rPr>
              <w:lastRenderedPageBreak/>
              <w:t xml:space="preserve">1503-ANEXOS-2026-STCMSP.pdf: </w:t>
            </w:r>
            <w:r w:rsidRPr="001138D4">
              <w:rPr>
                <w:rFonts w:ascii="Palatino Linotype" w:eastAsia="Palatino Linotype" w:hAnsi="Palatino Linotype" w:cs="Palatino Linotype"/>
                <w:i/>
                <w:iCs/>
              </w:rPr>
              <w:t>oficio del Secretario Técnico del Consejo Municipal de Seguridad, mediante el cual informa que ratifica su respuesta inicial.</w:t>
            </w:r>
          </w:p>
          <w:p w:rsidR="00374227" w:rsidRPr="001138D4" w:rsidRDefault="001569C1">
            <w:pPr>
              <w:ind w:right="49"/>
              <w:jc w:val="both"/>
              <w:rPr>
                <w:rFonts w:ascii="Palatino Linotype" w:eastAsia="Palatino Linotype" w:hAnsi="Palatino Linotype" w:cs="Palatino Linotype"/>
                <w:i/>
                <w:iCs/>
              </w:rPr>
            </w:pPr>
            <w:r w:rsidRPr="001138D4">
              <w:rPr>
                <w:rFonts w:ascii="Palatino Linotype" w:eastAsia="Palatino Linotype" w:hAnsi="Palatino Linotype" w:cs="Palatino Linotype"/>
                <w:b/>
                <w:bCs/>
                <w:i/>
                <w:iCs/>
              </w:rPr>
              <w:t xml:space="preserve">Oficio_028 - SAIMEX0243.pdf: </w:t>
            </w:r>
            <w:r w:rsidRPr="001138D4">
              <w:rPr>
                <w:rFonts w:ascii="Palatino Linotype" w:eastAsia="Palatino Linotype" w:hAnsi="Palatino Linotype" w:cs="Palatino Linotype"/>
                <w:i/>
                <w:iCs/>
              </w:rPr>
              <w:t xml:space="preserve">oficio del Secretario Técnico del Consejo Municipal de Seguridad Pública, mediante el cual informa que durante la Trigésima Octava Sesión Extraordinaria 2026 de fecha 22/01/2026 del Comité de Transparencia Municipio de Toluca, a través del acuerdo número CT/Se/38/02/2026, se autorizó la clasificación como confidencial en partes del contenido de los oficios enviados y recibidos por la Secretaría. </w:t>
            </w:r>
          </w:p>
          <w:p w:rsidR="00374227" w:rsidRPr="001138D4" w:rsidRDefault="001569C1">
            <w:pPr>
              <w:ind w:right="49"/>
              <w:jc w:val="both"/>
              <w:rPr>
                <w:rFonts w:ascii="Palatino Linotype" w:eastAsia="Palatino Linotype" w:hAnsi="Palatino Linotype" w:cs="Palatino Linotype"/>
                <w:i/>
                <w:iCs/>
              </w:rPr>
            </w:pPr>
            <w:r w:rsidRPr="001138D4">
              <w:rPr>
                <w:rFonts w:ascii="Palatino Linotype" w:eastAsia="Palatino Linotype" w:hAnsi="Palatino Linotype" w:cs="Palatino Linotype"/>
                <w:b/>
                <w:bCs/>
                <w:i/>
                <w:iCs/>
              </w:rPr>
              <w:t xml:space="preserve">Oficio_028 - SAIMEX0243_anexo_R.pdf: </w:t>
            </w:r>
            <w:r w:rsidRPr="001138D4">
              <w:rPr>
                <w:rFonts w:ascii="Palatino Linotype" w:eastAsia="Palatino Linotype" w:hAnsi="Palatino Linotype" w:cs="Palatino Linotype"/>
                <w:i/>
                <w:iCs/>
              </w:rPr>
              <w:t xml:space="preserve">oficios recibidos en el mes de octubre de dos mil veinticinco en el Consejo Municipal de Seguridad Pública,  documento que no se pone a la vista por contener nombres de </w:t>
            </w:r>
            <w:r w:rsidRPr="001138D4">
              <w:rPr>
                <w:rFonts w:ascii="Palatino Linotype" w:eastAsia="Palatino Linotype" w:hAnsi="Palatino Linotype" w:cs="Palatino Linotype"/>
                <w:i/>
                <w:iCs/>
              </w:rPr>
              <w:lastRenderedPageBreak/>
              <w:t xml:space="preserve">personal que puede ser considerado operativo por la aplicación de los exámenes de permanencia. </w:t>
            </w:r>
          </w:p>
          <w:p w:rsidR="00374227" w:rsidRPr="001138D4" w:rsidRDefault="001569C1">
            <w:pPr>
              <w:ind w:right="49"/>
              <w:jc w:val="both"/>
              <w:rPr>
                <w:rFonts w:ascii="Palatino Linotype" w:eastAsia="Palatino Linotype" w:hAnsi="Palatino Linotype" w:cs="Palatino Linotype"/>
                <w:i/>
                <w:iCs/>
              </w:rPr>
            </w:pPr>
            <w:r w:rsidRPr="001138D4">
              <w:rPr>
                <w:rFonts w:ascii="Palatino Linotype" w:eastAsia="Palatino Linotype" w:hAnsi="Palatino Linotype" w:cs="Palatino Linotype"/>
                <w:b/>
                <w:bCs/>
                <w:i/>
                <w:iCs/>
              </w:rPr>
              <w:t xml:space="preserve">Oficio_028 - SAIMEX0243_anexo_E.pdf: </w:t>
            </w:r>
            <w:r w:rsidRPr="001138D4">
              <w:rPr>
                <w:rFonts w:ascii="Palatino Linotype" w:eastAsia="Palatino Linotype" w:hAnsi="Palatino Linotype" w:cs="Palatino Linotype"/>
                <w:i/>
                <w:iCs/>
              </w:rPr>
              <w:t xml:space="preserve">oficios generados por el Consejo Municipal de Seguridad Pública, de los cuales se observa que hacen falta los folios 85, 86, 501, 503, 510, 518, documento que no se pone a la vista por contener nombres de personal que puede ser considerado operativo por la aplicación de los exámenes de permanencia. </w:t>
            </w:r>
          </w:p>
          <w:p w:rsidR="00374227" w:rsidRPr="001138D4" w:rsidRDefault="001569C1">
            <w:pPr>
              <w:ind w:right="49"/>
              <w:jc w:val="both"/>
              <w:rPr>
                <w:rFonts w:ascii="Palatino Linotype" w:eastAsia="Palatino Linotype" w:hAnsi="Palatino Linotype" w:cs="Palatino Linotype"/>
                <w:i/>
                <w:iCs/>
              </w:rPr>
            </w:pPr>
            <w:r w:rsidRPr="001138D4">
              <w:rPr>
                <w:rFonts w:ascii="Palatino Linotype" w:eastAsia="Palatino Linotype" w:hAnsi="Palatino Linotype" w:cs="Palatino Linotype"/>
                <w:b/>
                <w:bCs/>
                <w:i/>
                <w:iCs/>
              </w:rPr>
              <w:t xml:space="preserve">243.rar: </w:t>
            </w:r>
            <w:r w:rsidRPr="001138D4">
              <w:rPr>
                <w:rFonts w:ascii="Palatino Linotype" w:eastAsia="Palatino Linotype" w:hAnsi="Palatino Linotype" w:cs="Palatino Linotype"/>
                <w:i/>
                <w:iCs/>
              </w:rPr>
              <w:t xml:space="preserve">carpeta zip que contiene los oficios emitidos y recibidos en el Consejo Municipal de Seguridad de los meses de junio y octubre de dos mil veinticinco, documento que no se pone a la vista por contener nombres de personal que puede ser considerado operativo por la aplicación de los exámenes de permanencia. </w:t>
            </w:r>
          </w:p>
          <w:p w:rsidR="00374227" w:rsidRPr="001138D4" w:rsidRDefault="001569C1">
            <w:pPr>
              <w:ind w:right="49"/>
              <w:jc w:val="both"/>
              <w:rPr>
                <w:rFonts w:ascii="Palatino Linotype" w:eastAsia="Palatino Linotype" w:hAnsi="Palatino Linotype" w:cs="Palatino Linotype"/>
                <w:i/>
                <w:iCs/>
              </w:rPr>
            </w:pPr>
            <w:r w:rsidRPr="001138D4">
              <w:rPr>
                <w:rFonts w:ascii="Palatino Linotype" w:eastAsia="Palatino Linotype" w:hAnsi="Palatino Linotype" w:cs="Palatino Linotype"/>
                <w:b/>
                <w:bCs/>
                <w:i/>
                <w:iCs/>
              </w:rPr>
              <w:t xml:space="preserve">1503 Ratificación.pdf: </w:t>
            </w:r>
            <w:r w:rsidRPr="001138D4">
              <w:rPr>
                <w:rFonts w:ascii="Palatino Linotype" w:eastAsia="Palatino Linotype" w:hAnsi="Palatino Linotype" w:cs="Palatino Linotype"/>
                <w:i/>
                <w:iCs/>
              </w:rPr>
              <w:t xml:space="preserve">oficio del Titular de Unidad de Transparencia, mediante </w:t>
            </w:r>
            <w:r w:rsidRPr="001138D4">
              <w:rPr>
                <w:rFonts w:ascii="Palatino Linotype" w:eastAsia="Palatino Linotype" w:hAnsi="Palatino Linotype" w:cs="Palatino Linotype"/>
                <w:i/>
                <w:iCs/>
              </w:rPr>
              <w:lastRenderedPageBreak/>
              <w:t>el cual ratifica la respuesta inicial.</w:t>
            </w:r>
          </w:p>
        </w:tc>
        <w:tc>
          <w:tcPr>
            <w:tcW w:w="1943" w:type="dxa"/>
          </w:tcPr>
          <w:p w:rsidR="00374227" w:rsidRPr="001138D4" w:rsidRDefault="001569C1">
            <w:pPr>
              <w:ind w:right="49"/>
              <w:jc w:val="both"/>
              <w:rPr>
                <w:rFonts w:ascii="Palatino Linotype" w:eastAsia="Palatino Linotype" w:hAnsi="Palatino Linotype" w:cs="Palatino Linotype"/>
                <w:i/>
                <w:iCs/>
              </w:rPr>
            </w:pPr>
            <w:r w:rsidRPr="001138D4">
              <w:rPr>
                <w:rFonts w:ascii="Palatino Linotype" w:eastAsia="Palatino Linotype" w:hAnsi="Palatino Linotype" w:cs="Palatino Linotype"/>
                <w:i/>
                <w:iCs/>
              </w:rPr>
              <w:lastRenderedPageBreak/>
              <w:t xml:space="preserve">Colma parcialmente, toda vez que de la revisión de la información remitida, se </w:t>
            </w:r>
            <w:r w:rsidRPr="001138D4">
              <w:rPr>
                <w:rFonts w:ascii="Palatino Linotype" w:eastAsia="Palatino Linotype" w:hAnsi="Palatino Linotype" w:cs="Palatino Linotype"/>
                <w:i/>
                <w:iCs/>
              </w:rPr>
              <w:lastRenderedPageBreak/>
              <w:t>observa que hizo falta entrega de número de oficios</w:t>
            </w:r>
          </w:p>
        </w:tc>
      </w:tr>
    </w:tbl>
    <w:p w:rsidR="00374227" w:rsidRPr="001138D4" w:rsidRDefault="00374227">
      <w:pPr>
        <w:spacing w:line="360" w:lineRule="auto"/>
        <w:ind w:right="49"/>
        <w:jc w:val="both"/>
        <w:rPr>
          <w:rFonts w:ascii="Palatino Linotype" w:eastAsia="Palatino Linotype" w:hAnsi="Palatino Linotype" w:cs="Palatino Linotype"/>
        </w:rPr>
      </w:pPr>
    </w:p>
    <w:p w:rsidR="00374227" w:rsidRPr="001138D4" w:rsidRDefault="001569C1">
      <w:pPr>
        <w:numPr>
          <w:ilvl w:val="0"/>
          <w:numId w:val="3"/>
        </w:numPr>
        <w:spacing w:line="360" w:lineRule="auto"/>
        <w:ind w:left="0" w:right="49" w:firstLine="0"/>
        <w:jc w:val="both"/>
        <w:rPr>
          <w:rFonts w:ascii="Palatino Linotype" w:eastAsia="Palatino Linotype" w:hAnsi="Palatino Linotype" w:cs="Palatino Linotype"/>
        </w:rPr>
      </w:pPr>
      <w:r w:rsidRPr="001138D4">
        <w:rPr>
          <w:rFonts w:ascii="Palatino Linotype" w:eastAsia="Palatino Linotype" w:hAnsi="Palatino Linotype" w:cs="Palatino Linotype"/>
        </w:rPr>
        <w:t xml:space="preserve">De la tabla anterior, se tiene que el derecho de acceso a la información del </w:t>
      </w:r>
      <w:r w:rsidRPr="001138D4">
        <w:rPr>
          <w:rFonts w:ascii="Palatino Linotype" w:eastAsia="Palatino Linotype" w:hAnsi="Palatino Linotype" w:cs="Palatino Linotype"/>
          <w:b/>
          <w:bCs/>
        </w:rPr>
        <w:t xml:space="preserve">RECURRENTE </w:t>
      </w:r>
      <w:r w:rsidRPr="001138D4">
        <w:rPr>
          <w:rFonts w:ascii="Palatino Linotype" w:eastAsia="Palatino Linotype" w:hAnsi="Palatino Linotype" w:cs="Palatino Linotype"/>
        </w:rPr>
        <w:t>fue colmado parcialmente</w:t>
      </w:r>
      <w:r w:rsidRPr="001138D4">
        <w:rPr>
          <w:rFonts w:ascii="Palatino Linotype" w:eastAsia="Palatino Linotype" w:hAnsi="Palatino Linotype" w:cs="Palatino Linotype"/>
          <w:b/>
          <w:bCs/>
        </w:rPr>
        <w:t xml:space="preserve">, </w:t>
      </w:r>
      <w:r w:rsidRPr="001138D4">
        <w:rPr>
          <w:rFonts w:ascii="Palatino Linotype" w:eastAsia="Palatino Linotype" w:hAnsi="Palatino Linotype" w:cs="Palatino Linotype"/>
        </w:rPr>
        <w:t xml:space="preserve">toda vez que tal y como se precisó en la descripción de la información entregada hicieron falta números consecutivos de oficios para cada una de las solicitudes de información. </w:t>
      </w:r>
    </w:p>
    <w:p w:rsidR="00374227" w:rsidRPr="001138D4" w:rsidRDefault="00374227">
      <w:pPr>
        <w:spacing w:line="360" w:lineRule="auto"/>
        <w:ind w:right="49"/>
        <w:jc w:val="both"/>
        <w:rPr>
          <w:rFonts w:ascii="Palatino Linotype" w:eastAsia="Palatino Linotype" w:hAnsi="Palatino Linotype" w:cs="Palatino Linotype"/>
        </w:rPr>
      </w:pPr>
    </w:p>
    <w:p w:rsidR="00374227" w:rsidRPr="001138D4" w:rsidRDefault="001569C1">
      <w:pPr>
        <w:numPr>
          <w:ilvl w:val="0"/>
          <w:numId w:val="3"/>
        </w:numPr>
        <w:spacing w:line="360" w:lineRule="auto"/>
        <w:ind w:left="0" w:right="49" w:firstLine="0"/>
        <w:jc w:val="both"/>
        <w:rPr>
          <w:rFonts w:ascii="Palatino Linotype" w:eastAsia="Palatino Linotype" w:hAnsi="Palatino Linotype" w:cs="Palatino Linotype"/>
        </w:rPr>
      </w:pPr>
      <w:r w:rsidRPr="001138D4">
        <w:rPr>
          <w:rFonts w:ascii="Palatino Linotype" w:eastAsia="Palatino Linotype" w:hAnsi="Palatino Linotype" w:cs="Palatino Linotype"/>
        </w:rPr>
        <w:t xml:space="preserve">Seguidamente, se debe de mencionar que se pronunció el área habilitada del </w:t>
      </w:r>
      <w:r w:rsidRPr="001138D4">
        <w:rPr>
          <w:rFonts w:ascii="Palatino Linotype" w:eastAsia="Palatino Linotype" w:hAnsi="Palatino Linotype" w:cs="Palatino Linotype"/>
          <w:b/>
          <w:bCs/>
        </w:rPr>
        <w:t xml:space="preserve">SUJETO OBLIGADO </w:t>
      </w:r>
      <w:r w:rsidRPr="001138D4">
        <w:rPr>
          <w:rFonts w:ascii="Palatino Linotype" w:eastAsia="Palatino Linotype" w:hAnsi="Palatino Linotype" w:cs="Palatino Linotype"/>
        </w:rPr>
        <w:t xml:space="preserve">toda vez que se entregaron los oficios enviados por la </w:t>
      </w:r>
      <w:r w:rsidRPr="001138D4">
        <w:rPr>
          <w:rFonts w:ascii="Palatino Linotype" w:eastAsia="Palatino Linotype" w:hAnsi="Palatino Linotype" w:cs="Palatino Linotype"/>
          <w:b/>
          <w:bCs/>
          <w:i/>
          <w:iCs/>
        </w:rPr>
        <w:t>Secretaría Técnica del Consejo Municipal de Seguridad Pública</w:t>
      </w:r>
      <w:r w:rsidRPr="001138D4">
        <w:rPr>
          <w:rFonts w:ascii="Palatino Linotype" w:eastAsia="Palatino Linotype" w:hAnsi="Palatino Linotype" w:cs="Palatino Linotype"/>
        </w:rPr>
        <w:t xml:space="preserve">, misma que de acuerdo con el Manual de Organización de la Presidencia Municipal, tiene las siguientes funciones. </w:t>
      </w:r>
    </w:p>
    <w:p w:rsidR="00374227" w:rsidRPr="001138D4" w:rsidRDefault="00374227">
      <w:pPr>
        <w:pBdr>
          <w:top w:val="nil"/>
          <w:left w:val="nil"/>
          <w:bottom w:val="nil"/>
          <w:right w:val="nil"/>
          <w:between w:val="nil"/>
        </w:pBdr>
        <w:ind w:left="1134" w:right="851"/>
        <w:jc w:val="both"/>
        <w:rPr>
          <w:rFonts w:ascii="Palatino Linotype" w:eastAsia="Palatino Linotype" w:hAnsi="Palatino Linotype" w:cs="Palatino Linotype"/>
          <w:i/>
          <w:iCs/>
          <w:color w:val="000000"/>
        </w:rPr>
      </w:pPr>
    </w:p>
    <w:p w:rsidR="00374227" w:rsidRPr="001138D4" w:rsidRDefault="001569C1">
      <w:pPr>
        <w:pBdr>
          <w:top w:val="nil"/>
          <w:left w:val="nil"/>
          <w:bottom w:val="nil"/>
          <w:right w:val="nil"/>
          <w:between w:val="nil"/>
        </w:pBdr>
        <w:ind w:left="1134" w:right="851"/>
        <w:jc w:val="both"/>
        <w:rPr>
          <w:rFonts w:ascii="Palatino Linotype" w:eastAsia="Palatino Linotype" w:hAnsi="Palatino Linotype" w:cs="Palatino Linotype"/>
          <w:b/>
          <w:bCs/>
          <w:i/>
          <w:iCs/>
          <w:color w:val="000000"/>
        </w:rPr>
      </w:pPr>
      <w:r w:rsidRPr="001138D4">
        <w:rPr>
          <w:rFonts w:ascii="Palatino Linotype" w:eastAsia="Palatino Linotype" w:hAnsi="Palatino Linotype" w:cs="Palatino Linotype"/>
          <w:b/>
          <w:bCs/>
          <w:i/>
          <w:iCs/>
          <w:color w:val="000000"/>
        </w:rPr>
        <w:t xml:space="preserve">00030000 Secretaría Técnica del Consejo Municipal de Seguridad Pública </w:t>
      </w:r>
    </w:p>
    <w:p w:rsidR="00374227" w:rsidRPr="001138D4" w:rsidRDefault="001569C1">
      <w:pPr>
        <w:pBdr>
          <w:top w:val="nil"/>
          <w:left w:val="nil"/>
          <w:bottom w:val="nil"/>
          <w:right w:val="nil"/>
          <w:between w:val="nil"/>
        </w:pBdr>
        <w:ind w:left="1134" w:right="851"/>
        <w:jc w:val="both"/>
        <w:rPr>
          <w:rFonts w:ascii="Palatino Linotype" w:eastAsia="Palatino Linotype" w:hAnsi="Palatino Linotype" w:cs="Palatino Linotype"/>
          <w:b/>
          <w:bCs/>
          <w:i/>
          <w:iCs/>
          <w:color w:val="000000"/>
        </w:rPr>
      </w:pPr>
      <w:r w:rsidRPr="001138D4">
        <w:rPr>
          <w:rFonts w:ascii="Palatino Linotype" w:eastAsia="Palatino Linotype" w:hAnsi="Palatino Linotype" w:cs="Palatino Linotype"/>
          <w:b/>
          <w:bCs/>
          <w:i/>
          <w:iCs/>
          <w:color w:val="000000"/>
        </w:rPr>
        <w:t xml:space="preserve">Objetivo </w:t>
      </w:r>
    </w:p>
    <w:p w:rsidR="00374227" w:rsidRPr="001138D4" w:rsidRDefault="001569C1">
      <w:pPr>
        <w:pBdr>
          <w:top w:val="nil"/>
          <w:left w:val="nil"/>
          <w:bottom w:val="nil"/>
          <w:right w:val="nil"/>
          <w:between w:val="nil"/>
        </w:pBdr>
        <w:ind w:left="1134" w:right="851"/>
        <w:jc w:val="both"/>
        <w:rPr>
          <w:rFonts w:ascii="Palatino Linotype" w:eastAsia="Palatino Linotype" w:hAnsi="Palatino Linotype" w:cs="Palatino Linotype"/>
          <w:i/>
          <w:iCs/>
          <w:color w:val="000000"/>
        </w:rPr>
      </w:pPr>
      <w:r w:rsidRPr="001138D4">
        <w:rPr>
          <w:rFonts w:ascii="Palatino Linotype" w:eastAsia="Palatino Linotype" w:hAnsi="Palatino Linotype" w:cs="Palatino Linotype"/>
          <w:i/>
          <w:iCs/>
          <w:color w:val="000000"/>
        </w:rPr>
        <w:t xml:space="preserve">Vincular al ayuntamiento con instancias federales, estatales y municipales en materia de seguridad pública municipal y de prevención social de la violencia y la delincuencia de acuerdo a la normatividad aplicable, atendiendo aspectos administrativos y de planeación para generar acuerdos y acciones que se reflejen en los programas municipales en estas materias. </w:t>
      </w:r>
    </w:p>
    <w:p w:rsidR="00374227" w:rsidRPr="001138D4" w:rsidRDefault="001569C1">
      <w:pPr>
        <w:pBdr>
          <w:top w:val="nil"/>
          <w:left w:val="nil"/>
          <w:bottom w:val="nil"/>
          <w:right w:val="nil"/>
          <w:between w:val="nil"/>
        </w:pBdr>
        <w:ind w:left="1134" w:right="851"/>
        <w:jc w:val="both"/>
        <w:rPr>
          <w:rFonts w:ascii="Palatino Linotype" w:eastAsia="Palatino Linotype" w:hAnsi="Palatino Linotype" w:cs="Palatino Linotype"/>
          <w:b/>
          <w:bCs/>
          <w:i/>
          <w:iCs/>
          <w:color w:val="000000"/>
        </w:rPr>
      </w:pPr>
      <w:r w:rsidRPr="001138D4">
        <w:rPr>
          <w:rFonts w:ascii="Palatino Linotype" w:eastAsia="Palatino Linotype" w:hAnsi="Palatino Linotype" w:cs="Palatino Linotype"/>
          <w:b/>
          <w:bCs/>
          <w:i/>
          <w:iCs/>
          <w:color w:val="000000"/>
        </w:rPr>
        <w:t xml:space="preserve">Funciones: </w:t>
      </w:r>
    </w:p>
    <w:p w:rsidR="00374227" w:rsidRPr="001138D4" w:rsidRDefault="001569C1">
      <w:pPr>
        <w:pBdr>
          <w:top w:val="nil"/>
          <w:left w:val="nil"/>
          <w:bottom w:val="nil"/>
          <w:right w:val="nil"/>
          <w:between w:val="nil"/>
        </w:pBdr>
        <w:ind w:left="1134" w:right="851"/>
        <w:jc w:val="both"/>
        <w:rPr>
          <w:rFonts w:ascii="Palatino Linotype" w:eastAsia="Palatino Linotype" w:hAnsi="Palatino Linotype" w:cs="Palatino Linotype"/>
          <w:i/>
          <w:iCs/>
          <w:color w:val="000000"/>
        </w:rPr>
      </w:pPr>
      <w:r w:rsidRPr="001138D4">
        <w:rPr>
          <w:rFonts w:ascii="Palatino Linotype" w:eastAsia="Palatino Linotype" w:hAnsi="Palatino Linotype" w:cs="Palatino Linotype"/>
          <w:i/>
          <w:iCs/>
          <w:color w:val="000000"/>
        </w:rPr>
        <w:t xml:space="preserve">1. Fungir como enlace ante las instancias federales y estatales en materia de seguridad pública y prevención social de la violencia y la delincuencia, proveyendo la información que le sea solicitada por las mismas; </w:t>
      </w:r>
    </w:p>
    <w:p w:rsidR="00374227" w:rsidRPr="001138D4" w:rsidRDefault="001569C1">
      <w:pPr>
        <w:pBdr>
          <w:top w:val="nil"/>
          <w:left w:val="nil"/>
          <w:bottom w:val="nil"/>
          <w:right w:val="nil"/>
          <w:between w:val="nil"/>
        </w:pBdr>
        <w:ind w:left="1134" w:right="851"/>
        <w:jc w:val="both"/>
        <w:rPr>
          <w:rFonts w:ascii="Palatino Linotype" w:eastAsia="Palatino Linotype" w:hAnsi="Palatino Linotype" w:cs="Palatino Linotype"/>
          <w:i/>
          <w:iCs/>
          <w:color w:val="000000"/>
        </w:rPr>
      </w:pPr>
      <w:r w:rsidRPr="001138D4">
        <w:rPr>
          <w:rFonts w:ascii="Palatino Linotype" w:eastAsia="Palatino Linotype" w:hAnsi="Palatino Linotype" w:cs="Palatino Linotype"/>
          <w:i/>
          <w:iCs/>
          <w:color w:val="000000"/>
        </w:rPr>
        <w:t xml:space="preserve">2. Procurar el cumplimiento a las disposiciones y acuerdos de los Consejos Nacional, Estatal, Intermunicipal y Municipal de Seguridad Pública, coadyuvando con la o el Contralor Interno Municipal en la evaluación del cumplimiento de los acuerdos y resoluciones de dichos Consejos; </w:t>
      </w:r>
    </w:p>
    <w:p w:rsidR="00374227" w:rsidRPr="001138D4" w:rsidRDefault="001569C1">
      <w:pPr>
        <w:pBdr>
          <w:top w:val="nil"/>
          <w:left w:val="nil"/>
          <w:bottom w:val="nil"/>
          <w:right w:val="nil"/>
          <w:between w:val="nil"/>
        </w:pBdr>
        <w:ind w:left="1134" w:right="851"/>
        <w:jc w:val="both"/>
        <w:rPr>
          <w:rFonts w:ascii="Palatino Linotype" w:eastAsia="Palatino Linotype" w:hAnsi="Palatino Linotype" w:cs="Palatino Linotype"/>
          <w:i/>
          <w:iCs/>
          <w:color w:val="000000"/>
        </w:rPr>
      </w:pPr>
      <w:r w:rsidRPr="001138D4">
        <w:rPr>
          <w:rFonts w:ascii="Palatino Linotype" w:eastAsia="Palatino Linotype" w:hAnsi="Palatino Linotype" w:cs="Palatino Linotype"/>
          <w:i/>
          <w:iCs/>
          <w:color w:val="000000"/>
        </w:rPr>
        <w:t xml:space="preserve">3. Dar seguimiento a las sesiones y acuerdos de las diversas Comisiones que derivan del Consejo Municipal de Seguridad Pública; </w:t>
      </w:r>
    </w:p>
    <w:p w:rsidR="00374227" w:rsidRPr="001138D4" w:rsidRDefault="001569C1">
      <w:pPr>
        <w:pBdr>
          <w:top w:val="nil"/>
          <w:left w:val="nil"/>
          <w:bottom w:val="nil"/>
          <w:right w:val="nil"/>
          <w:between w:val="nil"/>
        </w:pBdr>
        <w:ind w:left="1134" w:right="851"/>
        <w:jc w:val="both"/>
        <w:rPr>
          <w:rFonts w:ascii="Palatino Linotype" w:eastAsia="Palatino Linotype" w:hAnsi="Palatino Linotype" w:cs="Palatino Linotype"/>
          <w:i/>
          <w:iCs/>
          <w:color w:val="000000"/>
        </w:rPr>
      </w:pPr>
      <w:r w:rsidRPr="001138D4">
        <w:rPr>
          <w:rFonts w:ascii="Palatino Linotype" w:eastAsia="Palatino Linotype" w:hAnsi="Palatino Linotype" w:cs="Palatino Linotype"/>
          <w:i/>
          <w:iCs/>
          <w:color w:val="000000"/>
        </w:rPr>
        <w:lastRenderedPageBreak/>
        <w:t xml:space="preserve">4. Brindar atención y orientación permanente a la ciudadanía sobre solicitudes, fomentando la cultura de la denuncia y difusión de la misma; </w:t>
      </w:r>
    </w:p>
    <w:p w:rsidR="00374227" w:rsidRPr="001138D4" w:rsidRDefault="001569C1">
      <w:pPr>
        <w:pBdr>
          <w:top w:val="nil"/>
          <w:left w:val="nil"/>
          <w:bottom w:val="nil"/>
          <w:right w:val="nil"/>
          <w:between w:val="nil"/>
        </w:pBdr>
        <w:ind w:left="1134" w:right="851"/>
        <w:jc w:val="both"/>
        <w:rPr>
          <w:rFonts w:ascii="Palatino Linotype" w:eastAsia="Palatino Linotype" w:hAnsi="Palatino Linotype" w:cs="Palatino Linotype"/>
          <w:i/>
          <w:iCs/>
          <w:color w:val="000000"/>
        </w:rPr>
      </w:pPr>
      <w:r w:rsidRPr="001138D4">
        <w:rPr>
          <w:rFonts w:ascii="Palatino Linotype" w:eastAsia="Palatino Linotype" w:hAnsi="Palatino Linotype" w:cs="Palatino Linotype"/>
          <w:i/>
          <w:iCs/>
          <w:color w:val="000000"/>
        </w:rPr>
        <w:t xml:space="preserve">5. Fomentar la participación ciudadana al interior del Consejo Municipal de Seguridad Pública; </w:t>
      </w:r>
    </w:p>
    <w:p w:rsidR="00374227" w:rsidRPr="001138D4" w:rsidRDefault="001569C1">
      <w:pPr>
        <w:pBdr>
          <w:top w:val="nil"/>
          <w:left w:val="nil"/>
          <w:bottom w:val="nil"/>
          <w:right w:val="nil"/>
          <w:between w:val="nil"/>
        </w:pBdr>
        <w:ind w:left="1134" w:right="851"/>
        <w:jc w:val="both"/>
        <w:rPr>
          <w:rFonts w:ascii="Palatino Linotype" w:eastAsia="Palatino Linotype" w:hAnsi="Palatino Linotype" w:cs="Palatino Linotype"/>
          <w:i/>
          <w:iCs/>
          <w:color w:val="000000"/>
        </w:rPr>
      </w:pPr>
      <w:r w:rsidRPr="001138D4">
        <w:rPr>
          <w:rFonts w:ascii="Palatino Linotype" w:eastAsia="Palatino Linotype" w:hAnsi="Palatino Linotype" w:cs="Palatino Linotype"/>
          <w:i/>
          <w:iCs/>
          <w:color w:val="000000"/>
        </w:rPr>
        <w:t xml:space="preserve">6. Fungir como enlace y verificar ante el Centro de Control de Confianza Estatal que el estado de fuerza municipal, así como las y los servidores públicos obligados, cumplan con lo previsto en materia de Control de Confianza; </w:t>
      </w:r>
    </w:p>
    <w:p w:rsidR="00374227" w:rsidRPr="001138D4" w:rsidRDefault="001569C1">
      <w:pPr>
        <w:pBdr>
          <w:top w:val="nil"/>
          <w:left w:val="nil"/>
          <w:bottom w:val="nil"/>
          <w:right w:val="nil"/>
          <w:between w:val="nil"/>
        </w:pBdr>
        <w:ind w:left="1134" w:right="851"/>
        <w:jc w:val="both"/>
        <w:rPr>
          <w:rFonts w:ascii="Palatino Linotype" w:eastAsia="Palatino Linotype" w:hAnsi="Palatino Linotype" w:cs="Palatino Linotype"/>
          <w:i/>
          <w:iCs/>
          <w:color w:val="000000"/>
        </w:rPr>
      </w:pPr>
      <w:r w:rsidRPr="001138D4">
        <w:rPr>
          <w:rFonts w:ascii="Palatino Linotype" w:eastAsia="Palatino Linotype" w:hAnsi="Palatino Linotype" w:cs="Palatino Linotype"/>
          <w:i/>
          <w:iCs/>
          <w:color w:val="000000"/>
        </w:rPr>
        <w:t xml:space="preserve">7. Coordinar el desarrollo de las sesiones del Consejo Municipal de Seguridad Pública de conformidad con la normatividad estatal vigente; debiendo integrar, conservar y actualizar el archivo de los asuntos tratados en dicho Consejo, así como difundir las actividades que se desarrollan en el mismo; </w:t>
      </w:r>
    </w:p>
    <w:p w:rsidR="00374227" w:rsidRPr="001138D4" w:rsidRDefault="001569C1">
      <w:pPr>
        <w:pBdr>
          <w:top w:val="nil"/>
          <w:left w:val="nil"/>
          <w:bottom w:val="nil"/>
          <w:right w:val="nil"/>
          <w:between w:val="nil"/>
        </w:pBdr>
        <w:ind w:left="1134" w:right="851"/>
        <w:jc w:val="both"/>
        <w:rPr>
          <w:rFonts w:ascii="Palatino Linotype" w:eastAsia="Palatino Linotype" w:hAnsi="Palatino Linotype" w:cs="Palatino Linotype"/>
          <w:i/>
          <w:iCs/>
          <w:color w:val="000000"/>
        </w:rPr>
      </w:pPr>
      <w:r w:rsidRPr="001138D4">
        <w:rPr>
          <w:rFonts w:ascii="Palatino Linotype" w:eastAsia="Palatino Linotype" w:hAnsi="Palatino Linotype" w:cs="Palatino Linotype"/>
          <w:i/>
          <w:iCs/>
          <w:color w:val="000000"/>
        </w:rPr>
        <w:t xml:space="preserve">8. Promover la capacitación de los integrantes del Consejo Municipal y demás personal del municipio relacionado con la seguridad pública, la prevención social de la violencia y la delincuencia y la participación ciudadana; </w:t>
      </w:r>
    </w:p>
    <w:p w:rsidR="00374227" w:rsidRPr="001138D4" w:rsidRDefault="001569C1">
      <w:pPr>
        <w:pBdr>
          <w:top w:val="nil"/>
          <w:left w:val="nil"/>
          <w:bottom w:val="nil"/>
          <w:right w:val="nil"/>
          <w:between w:val="nil"/>
        </w:pBdr>
        <w:ind w:left="1134" w:right="851"/>
        <w:jc w:val="both"/>
        <w:rPr>
          <w:rFonts w:ascii="Palatino Linotype" w:eastAsia="Palatino Linotype" w:hAnsi="Palatino Linotype" w:cs="Palatino Linotype"/>
          <w:i/>
          <w:iCs/>
          <w:color w:val="000000"/>
        </w:rPr>
      </w:pPr>
      <w:r w:rsidRPr="001138D4">
        <w:rPr>
          <w:rFonts w:ascii="Palatino Linotype" w:eastAsia="Palatino Linotype" w:hAnsi="Palatino Linotype" w:cs="Palatino Linotype"/>
          <w:i/>
          <w:iCs/>
          <w:color w:val="000000"/>
        </w:rPr>
        <w:t xml:space="preserve">9. Dar seguimiento a las actividades que realiza la Dirección General de Seguridad y Protección para el registro y actualización de la licencia oficial colectiva para la portación de armas de fuego; </w:t>
      </w:r>
    </w:p>
    <w:p w:rsidR="00374227" w:rsidRPr="001138D4" w:rsidRDefault="001569C1">
      <w:pPr>
        <w:pBdr>
          <w:top w:val="nil"/>
          <w:left w:val="nil"/>
          <w:bottom w:val="nil"/>
          <w:right w:val="nil"/>
          <w:between w:val="nil"/>
        </w:pBdr>
        <w:ind w:left="1134" w:right="851"/>
        <w:jc w:val="both"/>
        <w:rPr>
          <w:rFonts w:ascii="Palatino Linotype" w:eastAsia="Palatino Linotype" w:hAnsi="Palatino Linotype" w:cs="Palatino Linotype"/>
          <w:i/>
          <w:iCs/>
          <w:color w:val="000000"/>
        </w:rPr>
      </w:pPr>
      <w:r w:rsidRPr="001138D4">
        <w:rPr>
          <w:rFonts w:ascii="Palatino Linotype" w:eastAsia="Palatino Linotype" w:hAnsi="Palatino Linotype" w:cs="Palatino Linotype"/>
          <w:i/>
          <w:iCs/>
          <w:color w:val="000000"/>
        </w:rPr>
        <w:t xml:space="preserve">10. Elaborar y proponer de manera coordinada con la Dirección General de Seguridad y Protección al Presidente del Consejo, los Programas Municipales de Seguridad Pública y Prevención Social de la Violencia y la Delincuencia con Participación Ciudadana; </w:t>
      </w:r>
    </w:p>
    <w:p w:rsidR="00374227" w:rsidRPr="001138D4" w:rsidRDefault="001569C1">
      <w:pPr>
        <w:pBdr>
          <w:top w:val="nil"/>
          <w:left w:val="nil"/>
          <w:bottom w:val="nil"/>
          <w:right w:val="nil"/>
          <w:between w:val="nil"/>
        </w:pBdr>
        <w:ind w:left="1134" w:right="851"/>
        <w:jc w:val="both"/>
        <w:rPr>
          <w:rFonts w:ascii="Palatino Linotype" w:eastAsia="Palatino Linotype" w:hAnsi="Palatino Linotype" w:cs="Palatino Linotype"/>
          <w:i/>
          <w:iCs/>
          <w:color w:val="000000"/>
        </w:rPr>
      </w:pPr>
      <w:r w:rsidRPr="001138D4">
        <w:rPr>
          <w:rFonts w:ascii="Palatino Linotype" w:eastAsia="Palatino Linotype" w:hAnsi="Palatino Linotype" w:cs="Palatino Linotype"/>
          <w:i/>
          <w:iCs/>
          <w:color w:val="000000"/>
        </w:rPr>
        <w:t xml:space="preserve">11. Fungir como enlace ante el Centro de Prevención del Delito del Secretariado Ejecutivo con la finalidad de coordinar junto con la Dirección General de Seguridad y Protección la ejecución y evaluación de programas, políticas y estrategias en la materia, proveyendo la información que le sea solicitada; </w:t>
      </w:r>
    </w:p>
    <w:p w:rsidR="00374227" w:rsidRPr="001138D4" w:rsidRDefault="001569C1">
      <w:pPr>
        <w:pBdr>
          <w:top w:val="nil"/>
          <w:left w:val="nil"/>
          <w:bottom w:val="nil"/>
          <w:right w:val="nil"/>
          <w:between w:val="nil"/>
        </w:pBdr>
        <w:ind w:left="1134" w:right="851"/>
        <w:jc w:val="both"/>
        <w:rPr>
          <w:rFonts w:ascii="Palatino Linotype" w:eastAsia="Palatino Linotype" w:hAnsi="Palatino Linotype" w:cs="Palatino Linotype"/>
          <w:i/>
          <w:iCs/>
          <w:color w:val="000000"/>
        </w:rPr>
      </w:pPr>
      <w:r w:rsidRPr="001138D4">
        <w:rPr>
          <w:rFonts w:ascii="Palatino Linotype" w:eastAsia="Palatino Linotype" w:hAnsi="Palatino Linotype" w:cs="Palatino Linotype"/>
          <w:i/>
          <w:iCs/>
          <w:color w:val="000000"/>
        </w:rPr>
        <w:t xml:space="preserve">12. Proponer al Consejo Municipal de Seguridad Pública la celebración de convenios que contribuyan a la consecución de los fines de la seguridad pública y del Consejo Municipal; </w:t>
      </w:r>
    </w:p>
    <w:p w:rsidR="00374227" w:rsidRPr="001138D4" w:rsidRDefault="001569C1">
      <w:pPr>
        <w:pBdr>
          <w:top w:val="nil"/>
          <w:left w:val="nil"/>
          <w:bottom w:val="nil"/>
          <w:right w:val="nil"/>
          <w:between w:val="nil"/>
        </w:pBdr>
        <w:ind w:left="1134" w:right="851"/>
        <w:jc w:val="both"/>
        <w:rPr>
          <w:rFonts w:ascii="Palatino Linotype" w:eastAsia="Palatino Linotype" w:hAnsi="Palatino Linotype" w:cs="Palatino Linotype"/>
          <w:i/>
          <w:iCs/>
          <w:color w:val="000000"/>
        </w:rPr>
      </w:pPr>
      <w:r w:rsidRPr="001138D4">
        <w:rPr>
          <w:rFonts w:ascii="Palatino Linotype" w:eastAsia="Palatino Linotype" w:hAnsi="Palatino Linotype" w:cs="Palatino Linotype"/>
          <w:i/>
          <w:iCs/>
          <w:color w:val="000000"/>
        </w:rPr>
        <w:t xml:space="preserve">13. Fungir como enlace ante la Universidad Mexiquense de Seguridad y coadyuvar con la o el Comisario o la o el Director General de Seguridad y Protección para mantener en permanente actualización y profesionalización al estado de fuerza municipal; </w:t>
      </w:r>
    </w:p>
    <w:p w:rsidR="00374227" w:rsidRPr="001138D4" w:rsidRDefault="001569C1">
      <w:pPr>
        <w:pBdr>
          <w:top w:val="nil"/>
          <w:left w:val="nil"/>
          <w:bottom w:val="nil"/>
          <w:right w:val="nil"/>
          <w:between w:val="nil"/>
        </w:pBdr>
        <w:ind w:left="1134" w:right="851"/>
        <w:jc w:val="both"/>
        <w:rPr>
          <w:rFonts w:ascii="Palatino Linotype" w:eastAsia="Palatino Linotype" w:hAnsi="Palatino Linotype" w:cs="Palatino Linotype"/>
          <w:i/>
          <w:iCs/>
          <w:color w:val="000000"/>
        </w:rPr>
      </w:pPr>
      <w:r w:rsidRPr="001138D4">
        <w:rPr>
          <w:rFonts w:ascii="Palatino Linotype" w:eastAsia="Palatino Linotype" w:hAnsi="Palatino Linotype" w:cs="Palatino Linotype"/>
          <w:i/>
          <w:iCs/>
          <w:color w:val="000000"/>
        </w:rPr>
        <w:t xml:space="preserve">14. Fungir como enlace ante el Secretariado Ejecutivo del Sistema Nacional de Seguridad Pública y el Secretariado Ejecutivo del Sistema Estatal de Seguridad Pública para la supervisión sobre el avance físico-financiero correspondiente al </w:t>
      </w:r>
      <w:r w:rsidRPr="001138D4">
        <w:rPr>
          <w:rFonts w:ascii="Palatino Linotype" w:eastAsia="Palatino Linotype" w:hAnsi="Palatino Linotype" w:cs="Palatino Linotype"/>
          <w:i/>
          <w:iCs/>
          <w:color w:val="000000"/>
        </w:rPr>
        <w:lastRenderedPageBreak/>
        <w:t>ejercicio de recursos de fondos y subsidios de origen federal, estatal o municipal aplicados a la prestación del servicio de seguridad pública y la prevención de la violencia y la delincuencia; y</w:t>
      </w:r>
    </w:p>
    <w:p w:rsidR="00374227" w:rsidRPr="001138D4" w:rsidRDefault="001569C1">
      <w:pPr>
        <w:pBdr>
          <w:top w:val="nil"/>
          <w:left w:val="nil"/>
          <w:bottom w:val="nil"/>
          <w:right w:val="nil"/>
          <w:between w:val="nil"/>
        </w:pBdr>
        <w:ind w:left="1134" w:right="851"/>
        <w:jc w:val="both"/>
        <w:rPr>
          <w:rFonts w:ascii="Palatino Linotype" w:eastAsia="Palatino Linotype" w:hAnsi="Palatino Linotype" w:cs="Palatino Linotype"/>
          <w:i/>
          <w:iCs/>
          <w:color w:val="000000"/>
        </w:rPr>
      </w:pPr>
      <w:r w:rsidRPr="001138D4">
        <w:rPr>
          <w:rFonts w:ascii="Palatino Linotype" w:eastAsia="Palatino Linotype" w:hAnsi="Palatino Linotype" w:cs="Palatino Linotype"/>
          <w:i/>
          <w:iCs/>
          <w:color w:val="000000"/>
        </w:rPr>
        <w:t xml:space="preserve"> 15. Realizar todas aquellas actividades que sean inherentes y aplicables al área de su competencia y las demás que le sean encomendadas por instrucción de la o el Presidente Municipal.</w:t>
      </w:r>
    </w:p>
    <w:p w:rsidR="00374227" w:rsidRPr="001138D4" w:rsidRDefault="00374227">
      <w:pPr>
        <w:pBdr>
          <w:top w:val="nil"/>
          <w:left w:val="nil"/>
          <w:bottom w:val="nil"/>
          <w:right w:val="nil"/>
          <w:between w:val="nil"/>
        </w:pBdr>
        <w:ind w:left="708"/>
        <w:rPr>
          <w:rFonts w:ascii="Palatino Linotype" w:eastAsia="Palatino Linotype" w:hAnsi="Palatino Linotype" w:cs="Palatino Linotype"/>
          <w:color w:val="000000"/>
        </w:rPr>
      </w:pPr>
    </w:p>
    <w:p w:rsidR="00374227" w:rsidRPr="001138D4" w:rsidRDefault="001569C1">
      <w:pPr>
        <w:numPr>
          <w:ilvl w:val="0"/>
          <w:numId w:val="3"/>
        </w:numPr>
        <w:spacing w:line="360" w:lineRule="auto"/>
        <w:ind w:left="0" w:right="49" w:firstLine="0"/>
        <w:jc w:val="both"/>
        <w:rPr>
          <w:rFonts w:ascii="Palatino Linotype" w:eastAsia="Palatino Linotype" w:hAnsi="Palatino Linotype" w:cs="Palatino Linotype"/>
          <w:b/>
          <w:bCs/>
          <w:i/>
          <w:iCs/>
        </w:rPr>
      </w:pPr>
      <w:r w:rsidRPr="001138D4">
        <w:rPr>
          <w:rFonts w:ascii="Palatino Linotype" w:eastAsia="Palatino Linotype" w:hAnsi="Palatino Linotype" w:cs="Palatino Linotype"/>
        </w:rPr>
        <w:t xml:space="preserve">De las funciones que tiene la </w:t>
      </w:r>
      <w:r w:rsidRPr="001138D4">
        <w:rPr>
          <w:rFonts w:ascii="Palatino Linotype" w:eastAsia="Palatino Linotype" w:hAnsi="Palatino Linotype" w:cs="Palatino Linotype"/>
          <w:b/>
          <w:bCs/>
          <w:i/>
          <w:iCs/>
        </w:rPr>
        <w:t>Secretaría Técnica del Consejo Municipal de Seguridad Pública</w:t>
      </w:r>
      <w:r w:rsidRPr="001138D4">
        <w:rPr>
          <w:rFonts w:ascii="Palatino Linotype" w:eastAsia="Palatino Linotype" w:hAnsi="Palatino Linotype" w:cs="Palatino Linotype"/>
        </w:rPr>
        <w:t xml:space="preserve">, se tiene que se deben de generar oficios para la comunicación y atención de los asuntos que por sus funciones desarrolla. </w:t>
      </w:r>
    </w:p>
    <w:p w:rsidR="00374227" w:rsidRPr="001138D4" w:rsidRDefault="00374227">
      <w:pPr>
        <w:spacing w:line="360" w:lineRule="auto"/>
        <w:ind w:right="49"/>
        <w:jc w:val="both"/>
        <w:rPr>
          <w:rFonts w:ascii="Palatino Linotype" w:eastAsia="Palatino Linotype" w:hAnsi="Palatino Linotype" w:cs="Palatino Linotype"/>
        </w:rPr>
      </w:pPr>
    </w:p>
    <w:p w:rsidR="00374227" w:rsidRPr="001138D4" w:rsidRDefault="001569C1">
      <w:pPr>
        <w:numPr>
          <w:ilvl w:val="0"/>
          <w:numId w:val="3"/>
        </w:numPr>
        <w:spacing w:line="360" w:lineRule="auto"/>
        <w:ind w:left="0" w:right="49" w:firstLine="0"/>
        <w:jc w:val="both"/>
        <w:rPr>
          <w:rFonts w:ascii="Palatino Linotype" w:eastAsia="Palatino Linotype" w:hAnsi="Palatino Linotype" w:cs="Palatino Linotype"/>
        </w:rPr>
      </w:pPr>
      <w:r w:rsidRPr="001138D4">
        <w:rPr>
          <w:rFonts w:ascii="Palatino Linotype" w:eastAsia="Palatino Linotype" w:hAnsi="Palatino Linotype" w:cs="Palatino Linotype"/>
        </w:rPr>
        <w:t xml:space="preserve">En esa línea, se debe de precisar que para que sea colmado el derecho de acceso a la información del </w:t>
      </w:r>
      <w:r w:rsidRPr="001138D4">
        <w:rPr>
          <w:rFonts w:ascii="Palatino Linotype" w:eastAsia="Palatino Linotype" w:hAnsi="Palatino Linotype" w:cs="Palatino Linotype"/>
          <w:b/>
          <w:bCs/>
        </w:rPr>
        <w:t xml:space="preserve">RECURRENTE </w:t>
      </w:r>
      <w:r w:rsidRPr="001138D4">
        <w:rPr>
          <w:rFonts w:ascii="Palatino Linotype" w:eastAsia="Palatino Linotype" w:hAnsi="Palatino Linotype" w:cs="Palatino Linotype"/>
        </w:rPr>
        <w:t xml:space="preserve">el </w:t>
      </w:r>
      <w:r w:rsidRPr="001138D4">
        <w:rPr>
          <w:rFonts w:ascii="Palatino Linotype" w:eastAsia="Palatino Linotype" w:hAnsi="Palatino Linotype" w:cs="Palatino Linotype"/>
          <w:b/>
          <w:bCs/>
        </w:rPr>
        <w:t xml:space="preserve">SUJETO OBLIGADO </w:t>
      </w:r>
      <w:r w:rsidRPr="001138D4">
        <w:rPr>
          <w:rFonts w:ascii="Palatino Linotype" w:eastAsia="Palatino Linotype" w:hAnsi="Palatino Linotype" w:cs="Palatino Linotype"/>
        </w:rPr>
        <w:t xml:space="preserve">deberá de entregar los oficios que hicieron falta por cada solicitud de información, identificando los siguientes de manera enunciativa más no limitativa por cada recurso de revisión. </w:t>
      </w:r>
    </w:p>
    <w:p w:rsidR="00374227" w:rsidRPr="001138D4" w:rsidRDefault="00374227">
      <w:pPr>
        <w:pBdr>
          <w:top w:val="nil"/>
          <w:left w:val="nil"/>
          <w:bottom w:val="nil"/>
          <w:right w:val="nil"/>
          <w:between w:val="nil"/>
        </w:pBdr>
        <w:ind w:left="708"/>
        <w:rPr>
          <w:rFonts w:ascii="Palatino Linotype" w:eastAsia="Palatino Linotype" w:hAnsi="Palatino Linotype" w:cs="Palatino Linotype"/>
          <w:color w:val="000000"/>
        </w:rPr>
      </w:pPr>
    </w:p>
    <w:tbl>
      <w:tblPr>
        <w:tblStyle w:val="a4"/>
        <w:tblW w:w="882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5856"/>
      </w:tblGrid>
      <w:tr w:rsidR="00374227" w:rsidRPr="001138D4">
        <w:tc>
          <w:tcPr>
            <w:tcW w:w="2972" w:type="dxa"/>
          </w:tcPr>
          <w:p w:rsidR="00374227" w:rsidRPr="001138D4" w:rsidRDefault="001569C1">
            <w:pPr>
              <w:spacing w:line="360" w:lineRule="auto"/>
              <w:ind w:right="49"/>
              <w:jc w:val="both"/>
              <w:rPr>
                <w:rFonts w:ascii="Palatino Linotype" w:eastAsia="Palatino Linotype" w:hAnsi="Palatino Linotype" w:cs="Palatino Linotype"/>
                <w:i/>
                <w:iCs/>
              </w:rPr>
            </w:pPr>
            <w:r w:rsidRPr="001138D4">
              <w:rPr>
                <w:rFonts w:ascii="Palatino Linotype" w:eastAsia="Palatino Linotype" w:hAnsi="Palatino Linotype" w:cs="Palatino Linotype"/>
                <w:b/>
                <w:bCs/>
                <w:i/>
                <w:iCs/>
                <w:u w:val="single"/>
              </w:rPr>
              <w:t>00239/TOLUCA/IP/2026</w:t>
            </w:r>
          </w:p>
        </w:tc>
        <w:tc>
          <w:tcPr>
            <w:tcW w:w="5856" w:type="dxa"/>
          </w:tcPr>
          <w:p w:rsidR="00374227" w:rsidRPr="001138D4" w:rsidRDefault="001569C1">
            <w:pPr>
              <w:ind w:right="49"/>
              <w:jc w:val="both"/>
              <w:rPr>
                <w:rFonts w:ascii="Palatino Linotype" w:eastAsia="Palatino Linotype" w:hAnsi="Palatino Linotype" w:cs="Palatino Linotype"/>
                <w:i/>
                <w:iCs/>
              </w:rPr>
            </w:pPr>
            <w:r w:rsidRPr="001138D4">
              <w:rPr>
                <w:rFonts w:ascii="Palatino Linotype" w:eastAsia="Palatino Linotype" w:hAnsi="Palatino Linotype" w:cs="Palatino Linotype"/>
                <w:b/>
                <w:bCs/>
                <w:i/>
                <w:iCs/>
              </w:rPr>
              <w:t xml:space="preserve">Oficio_024 - SAIMEX0239_anexo_E.pdf: </w:t>
            </w:r>
            <w:r w:rsidRPr="001138D4">
              <w:rPr>
                <w:rFonts w:ascii="Palatino Linotype" w:eastAsia="Palatino Linotype" w:hAnsi="Palatino Linotype" w:cs="Palatino Linotype"/>
                <w:i/>
                <w:iCs/>
              </w:rPr>
              <w:t xml:space="preserve">oficios generados por el Consejo Municipal de Seguridad Pública, de los cuales se observa que hacen falta los folios 255 y 273. </w:t>
            </w:r>
          </w:p>
        </w:tc>
      </w:tr>
      <w:tr w:rsidR="00374227" w:rsidRPr="001138D4">
        <w:tc>
          <w:tcPr>
            <w:tcW w:w="2972" w:type="dxa"/>
          </w:tcPr>
          <w:p w:rsidR="00374227" w:rsidRPr="001138D4" w:rsidRDefault="001569C1">
            <w:pPr>
              <w:spacing w:line="360" w:lineRule="auto"/>
              <w:ind w:right="49"/>
              <w:jc w:val="both"/>
              <w:rPr>
                <w:rFonts w:ascii="Palatino Linotype" w:eastAsia="Palatino Linotype" w:hAnsi="Palatino Linotype" w:cs="Palatino Linotype"/>
                <w:i/>
                <w:iCs/>
              </w:rPr>
            </w:pPr>
            <w:r w:rsidRPr="001138D4">
              <w:rPr>
                <w:rFonts w:ascii="Palatino Linotype" w:eastAsia="Palatino Linotype" w:hAnsi="Palatino Linotype" w:cs="Palatino Linotype"/>
                <w:b/>
                <w:bCs/>
                <w:i/>
                <w:iCs/>
                <w:u w:val="single"/>
              </w:rPr>
              <w:t>00243/TOLUCA/IP/2026</w:t>
            </w:r>
          </w:p>
        </w:tc>
        <w:tc>
          <w:tcPr>
            <w:tcW w:w="5856" w:type="dxa"/>
          </w:tcPr>
          <w:p w:rsidR="00374227" w:rsidRPr="001138D4" w:rsidRDefault="001569C1">
            <w:pPr>
              <w:ind w:right="49"/>
              <w:jc w:val="both"/>
              <w:rPr>
                <w:rFonts w:ascii="Palatino Linotype" w:eastAsia="Palatino Linotype" w:hAnsi="Palatino Linotype" w:cs="Palatino Linotype"/>
                <w:i/>
                <w:iCs/>
              </w:rPr>
            </w:pPr>
            <w:r w:rsidRPr="001138D4">
              <w:rPr>
                <w:rFonts w:ascii="Palatino Linotype" w:eastAsia="Palatino Linotype" w:hAnsi="Palatino Linotype" w:cs="Palatino Linotype"/>
                <w:b/>
                <w:bCs/>
                <w:i/>
                <w:iCs/>
              </w:rPr>
              <w:t xml:space="preserve">Oficio_028 - SAIMEX0243_anexo_E.pdf: </w:t>
            </w:r>
            <w:r w:rsidRPr="001138D4">
              <w:rPr>
                <w:rFonts w:ascii="Palatino Linotype" w:eastAsia="Palatino Linotype" w:hAnsi="Palatino Linotype" w:cs="Palatino Linotype"/>
                <w:i/>
                <w:iCs/>
              </w:rPr>
              <w:t xml:space="preserve">oficios generados por el Consejo Municipal de Seguridad Pública, de los cuales se observa que hacen falta los folios 85, 86, 501, 503, 510, 518. </w:t>
            </w:r>
          </w:p>
        </w:tc>
      </w:tr>
    </w:tbl>
    <w:p w:rsidR="00374227" w:rsidRPr="001138D4" w:rsidRDefault="00374227">
      <w:pPr>
        <w:rPr>
          <w:rFonts w:ascii="Palatino Linotype" w:eastAsia="Palatino Linotype" w:hAnsi="Palatino Linotype" w:cs="Palatino Linotype"/>
        </w:rPr>
      </w:pPr>
    </w:p>
    <w:p w:rsidR="00374227" w:rsidRPr="001138D4" w:rsidRDefault="001569C1">
      <w:pPr>
        <w:numPr>
          <w:ilvl w:val="0"/>
          <w:numId w:val="3"/>
        </w:numPr>
        <w:spacing w:line="360" w:lineRule="auto"/>
        <w:ind w:left="0" w:right="49" w:firstLine="0"/>
        <w:jc w:val="both"/>
        <w:rPr>
          <w:rFonts w:ascii="Palatino Linotype" w:eastAsia="Palatino Linotype" w:hAnsi="Palatino Linotype" w:cs="Palatino Linotype"/>
        </w:rPr>
      </w:pPr>
      <w:r w:rsidRPr="001138D4">
        <w:rPr>
          <w:rFonts w:ascii="Palatino Linotype" w:eastAsia="Palatino Linotype" w:hAnsi="Palatino Linotype" w:cs="Palatino Linotype"/>
        </w:rPr>
        <w:t xml:space="preserve">Sin embargo de ser el caso que los oficios faltantes no se hubieran generado porque se hubieran cancelado, bastará con que el </w:t>
      </w:r>
      <w:r w:rsidRPr="001138D4">
        <w:rPr>
          <w:rFonts w:ascii="Palatino Linotype" w:eastAsia="Palatino Linotype" w:hAnsi="Palatino Linotype" w:cs="Palatino Linotype"/>
          <w:b/>
          <w:bCs/>
        </w:rPr>
        <w:t xml:space="preserve">SUJETO OBLIGADO </w:t>
      </w:r>
      <w:r w:rsidRPr="001138D4">
        <w:rPr>
          <w:rFonts w:ascii="Palatino Linotype" w:eastAsia="Palatino Linotype" w:hAnsi="Palatino Linotype" w:cs="Palatino Linotype"/>
        </w:rPr>
        <w:t xml:space="preserve">lo haga del conocimiento del </w:t>
      </w:r>
      <w:r w:rsidRPr="001138D4">
        <w:rPr>
          <w:rFonts w:ascii="Palatino Linotype" w:eastAsia="Palatino Linotype" w:hAnsi="Palatino Linotype" w:cs="Palatino Linotype"/>
          <w:b/>
          <w:bCs/>
        </w:rPr>
        <w:t xml:space="preserve">RECURRENTE </w:t>
      </w:r>
      <w:r w:rsidRPr="001138D4">
        <w:rPr>
          <w:rFonts w:ascii="Palatino Linotype" w:eastAsia="Palatino Linotype" w:hAnsi="Palatino Linotype" w:cs="Palatino Linotype"/>
        </w:rPr>
        <w:t xml:space="preserve">de conformidad con el artículo 19 párrafo segundo de la Ley de Transparencia y Acceso a la Información Pública del Estado de México y Municipios. </w:t>
      </w:r>
    </w:p>
    <w:p w:rsidR="00374227" w:rsidRPr="001138D4" w:rsidRDefault="00374227">
      <w:pPr>
        <w:pBdr>
          <w:top w:val="nil"/>
          <w:left w:val="nil"/>
          <w:bottom w:val="nil"/>
          <w:right w:val="nil"/>
          <w:between w:val="nil"/>
        </w:pBdr>
        <w:ind w:left="708"/>
        <w:rPr>
          <w:rFonts w:ascii="Palatino Linotype" w:eastAsia="Palatino Linotype" w:hAnsi="Palatino Linotype" w:cs="Palatino Linotype"/>
          <w:color w:val="000000"/>
        </w:rPr>
      </w:pPr>
    </w:p>
    <w:p w:rsidR="00374227" w:rsidRPr="001138D4" w:rsidRDefault="001569C1">
      <w:pPr>
        <w:numPr>
          <w:ilvl w:val="0"/>
          <w:numId w:val="3"/>
        </w:numPr>
        <w:spacing w:line="360" w:lineRule="auto"/>
        <w:ind w:left="0" w:right="49" w:firstLine="0"/>
        <w:jc w:val="both"/>
        <w:rPr>
          <w:rFonts w:ascii="Palatino Linotype" w:eastAsia="Palatino Linotype" w:hAnsi="Palatino Linotype" w:cs="Palatino Linotype"/>
        </w:rPr>
      </w:pPr>
      <w:r w:rsidRPr="001138D4">
        <w:rPr>
          <w:rFonts w:ascii="Palatino Linotype" w:eastAsia="Palatino Linotype" w:hAnsi="Palatino Linotype" w:cs="Palatino Linotype"/>
        </w:rPr>
        <w:lastRenderedPageBreak/>
        <w:t xml:space="preserve">Seguidamente, en cuanto a los oficios entregados al Consejo Municipal de Seguridad Pública, se tiene que este Orégano Garante no se encuentra facultado para dudar de la veracidad de la cantidad de oficios que notificaron en los meses de junio y octubre de dos mil veinticinco, situación por la cual este punto de la solicitud de información se tiene por colmado, de acuerdo con lo siguiente. </w:t>
      </w:r>
    </w:p>
    <w:p w:rsidR="00374227" w:rsidRPr="001138D4" w:rsidRDefault="00374227">
      <w:pPr>
        <w:pBdr>
          <w:top w:val="nil"/>
          <w:left w:val="nil"/>
          <w:bottom w:val="nil"/>
          <w:right w:val="nil"/>
          <w:between w:val="nil"/>
        </w:pBdr>
        <w:ind w:left="708"/>
        <w:rPr>
          <w:rFonts w:ascii="Palatino Linotype" w:eastAsia="Palatino Linotype" w:hAnsi="Palatino Linotype" w:cs="Palatino Linotype"/>
          <w:color w:val="000000"/>
        </w:rPr>
      </w:pPr>
    </w:p>
    <w:p w:rsidR="00374227" w:rsidRPr="001138D4" w:rsidRDefault="001569C1">
      <w:pPr>
        <w:numPr>
          <w:ilvl w:val="0"/>
          <w:numId w:val="3"/>
        </w:numPr>
        <w:spacing w:line="360" w:lineRule="auto"/>
        <w:ind w:left="0" w:right="49" w:firstLine="0"/>
        <w:jc w:val="both"/>
        <w:rPr>
          <w:rFonts w:ascii="Palatino Linotype" w:eastAsia="Palatino Linotype" w:hAnsi="Palatino Linotype" w:cs="Palatino Linotype"/>
          <w:b/>
          <w:bCs/>
          <w:color w:val="000000"/>
        </w:rPr>
      </w:pPr>
      <w:r w:rsidRPr="001138D4">
        <w:rPr>
          <w:rFonts w:ascii="Palatino Linotype" w:eastAsia="Palatino Linotype" w:hAnsi="Palatino Linotype" w:cs="Palatino Linotype"/>
        </w:rPr>
        <w:t xml:space="preserve">En ese sentido se reitera que éste Órgano Garante no está facultado para pronunciarse sobre la veracidad de la información que los Sujetos Obligados ponen a disposición de los solicitantes; situación que se aleja de las atribuciones de este Instituto </w:t>
      </w:r>
      <w:r w:rsidRPr="001138D4">
        <w:rPr>
          <w:rFonts w:ascii="Palatino Linotype" w:eastAsia="Palatino Linotype" w:hAnsi="Palatino Linotype" w:cs="Palatino Linotype"/>
          <w:i/>
          <w:iCs/>
          <w:color w:val="000000"/>
        </w:rPr>
        <w:t>máxime</w:t>
      </w:r>
      <w:r w:rsidRPr="001138D4">
        <w:rPr>
          <w:rFonts w:ascii="Palatino Linotype" w:eastAsia="Palatino Linotype" w:hAnsi="Palatino Linotype" w:cs="Palatino Linotype"/>
          <w:color w:val="000000"/>
        </w:rPr>
        <w:t xml:space="preserve"> que </w:t>
      </w:r>
      <w:r w:rsidRPr="001138D4">
        <w:rPr>
          <w:rFonts w:ascii="Palatino Linotype" w:eastAsia="Palatino Linotype" w:hAnsi="Palatino Linotype" w:cs="Palatino Linotype"/>
          <w:b/>
          <w:bCs/>
          <w:color w:val="000000"/>
          <w:u w:val="single"/>
        </w:rPr>
        <w:t>al momento que ponen a disposición ésta, la misma tiene el carácter oficial y se presume veraz, tan es así que la misma queda registrada en el Sistema de Acceso a la Información Mexiquense (SAIMEX).</w:t>
      </w:r>
    </w:p>
    <w:p w:rsidR="00374227" w:rsidRPr="001138D4" w:rsidRDefault="00374227">
      <w:pPr>
        <w:spacing w:line="360" w:lineRule="auto"/>
        <w:ind w:right="850"/>
        <w:jc w:val="both"/>
        <w:rPr>
          <w:rFonts w:ascii="Palatino Linotype" w:eastAsia="Palatino Linotype" w:hAnsi="Palatino Linotype" w:cs="Palatino Linotype"/>
          <w:i/>
          <w:iCs/>
          <w:color w:val="000000"/>
        </w:rPr>
      </w:pPr>
    </w:p>
    <w:p w:rsidR="00374227" w:rsidRPr="001138D4" w:rsidRDefault="001569C1">
      <w:pPr>
        <w:numPr>
          <w:ilvl w:val="0"/>
          <w:numId w:val="3"/>
        </w:numPr>
        <w:spacing w:line="360" w:lineRule="auto"/>
        <w:ind w:left="0" w:right="49" w:firstLine="0"/>
        <w:jc w:val="both"/>
        <w:rPr>
          <w:rFonts w:ascii="Palatino Linotype" w:eastAsia="Palatino Linotype" w:hAnsi="Palatino Linotype" w:cs="Palatino Linotype"/>
        </w:rPr>
      </w:pPr>
      <w:r w:rsidRPr="001138D4">
        <w:rPr>
          <w:rFonts w:ascii="Palatino Linotype" w:eastAsia="Palatino Linotype" w:hAnsi="Palatino Linotype" w:cs="Palatino Linotype"/>
        </w:rPr>
        <w:t xml:space="preserve">Así mismo, la </w:t>
      </w:r>
      <w:r w:rsidRPr="001138D4">
        <w:rPr>
          <w:rFonts w:ascii="Palatino Linotype" w:eastAsia="Palatino Linotype" w:hAnsi="Palatino Linotype" w:cs="Palatino Linotype"/>
          <w:b/>
          <w:bCs/>
        </w:rPr>
        <w:t>Ley de Transparencia y Acceso a la Información Pública del Estado de México y Municipios</w:t>
      </w:r>
      <w:r w:rsidRPr="001138D4">
        <w:rPr>
          <w:rFonts w:ascii="Palatino Linotype" w:eastAsia="Palatino Linotype" w:hAnsi="Palatino Linotype" w:cs="Palatino Linotype"/>
        </w:rPr>
        <w:t xml:space="preserve">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veracidad, oportunidad entre otros, numeral en comento que a la letra señala;</w:t>
      </w:r>
    </w:p>
    <w:p w:rsidR="00374227" w:rsidRPr="001138D4" w:rsidRDefault="00374227">
      <w:pPr>
        <w:spacing w:line="360" w:lineRule="auto"/>
        <w:jc w:val="both"/>
        <w:rPr>
          <w:rFonts w:ascii="Palatino Linotype" w:eastAsia="Palatino Linotype" w:hAnsi="Palatino Linotype" w:cs="Palatino Linotype"/>
        </w:rPr>
      </w:pPr>
    </w:p>
    <w:p w:rsidR="00374227" w:rsidRPr="001138D4" w:rsidRDefault="001569C1">
      <w:pPr>
        <w:ind w:left="1134" w:right="902"/>
        <w:jc w:val="both"/>
        <w:rPr>
          <w:rFonts w:ascii="Palatino Linotype" w:eastAsia="Palatino Linotype" w:hAnsi="Palatino Linotype" w:cs="Palatino Linotype"/>
          <w:b/>
          <w:bCs/>
          <w:i/>
          <w:iCs/>
        </w:rPr>
      </w:pPr>
      <w:r w:rsidRPr="001138D4">
        <w:rPr>
          <w:rFonts w:ascii="Palatino Linotype" w:eastAsia="Palatino Linotype" w:hAnsi="Palatino Linotype" w:cs="Palatino Linotype"/>
          <w:i/>
          <w:iCs/>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sidRPr="001138D4">
        <w:rPr>
          <w:rFonts w:ascii="Palatino Linotype" w:eastAsia="Palatino Linotype" w:hAnsi="Palatino Linotype" w:cs="Palatino Linotype"/>
          <w:b/>
          <w:bCs/>
          <w:i/>
          <w:iCs/>
        </w:rPr>
        <w:t xml:space="preserve">Los Sujetos Obligados deben poner en práctica, políticas y programas de acceso a la información que se apeguen a criterios de </w:t>
      </w:r>
      <w:r w:rsidRPr="001138D4">
        <w:rPr>
          <w:rFonts w:ascii="Palatino Linotype" w:eastAsia="Palatino Linotype" w:hAnsi="Palatino Linotype" w:cs="Palatino Linotype"/>
          <w:b/>
          <w:bCs/>
          <w:i/>
          <w:iCs/>
        </w:rPr>
        <w:lastRenderedPageBreak/>
        <w:t>publicidad, veracidad, oportunidad, precisión y suficiencia en beneficio de los solicitantes.</w:t>
      </w:r>
    </w:p>
    <w:p w:rsidR="00374227" w:rsidRPr="001138D4" w:rsidRDefault="00374227">
      <w:pPr>
        <w:spacing w:line="360" w:lineRule="auto"/>
        <w:ind w:right="49"/>
        <w:jc w:val="both"/>
        <w:rPr>
          <w:rFonts w:ascii="Palatino Linotype" w:eastAsia="Palatino Linotype" w:hAnsi="Palatino Linotype" w:cs="Palatino Linotype"/>
        </w:rPr>
      </w:pPr>
    </w:p>
    <w:p w:rsidR="00374227" w:rsidRPr="001138D4" w:rsidRDefault="00374227">
      <w:pPr>
        <w:pBdr>
          <w:top w:val="nil"/>
          <w:left w:val="nil"/>
          <w:bottom w:val="nil"/>
          <w:right w:val="nil"/>
          <w:between w:val="nil"/>
        </w:pBdr>
        <w:ind w:left="708"/>
        <w:rPr>
          <w:rFonts w:ascii="Palatino Linotype" w:eastAsia="Palatino Linotype" w:hAnsi="Palatino Linotype" w:cs="Palatino Linotype"/>
          <w:color w:val="000000"/>
        </w:rPr>
      </w:pPr>
    </w:p>
    <w:p w:rsidR="00374227" w:rsidRPr="001138D4" w:rsidRDefault="001569C1">
      <w:pPr>
        <w:numPr>
          <w:ilvl w:val="0"/>
          <w:numId w:val="3"/>
        </w:numPr>
        <w:spacing w:line="360" w:lineRule="auto"/>
        <w:ind w:left="0" w:right="49" w:firstLine="0"/>
        <w:jc w:val="both"/>
        <w:rPr>
          <w:rFonts w:ascii="Palatino Linotype" w:eastAsia="Palatino Linotype" w:hAnsi="Palatino Linotype" w:cs="Palatino Linotype"/>
        </w:rPr>
      </w:pPr>
      <w:r w:rsidRPr="001138D4">
        <w:rPr>
          <w:rFonts w:ascii="Palatino Linotype" w:eastAsia="Palatino Linotype" w:hAnsi="Palatino Linotype" w:cs="Palatino Linotype"/>
        </w:rPr>
        <w:t>Finalmente se tiene que de la información que puedan contener los oficios pueden integrarse por información que deba de ser clasificada como confidencial, la cual de manera enunciativa más no limitativa puede ser la siguiente.</w:t>
      </w:r>
    </w:p>
    <w:p w:rsidR="00374227" w:rsidRPr="001138D4" w:rsidRDefault="00374227">
      <w:pPr>
        <w:pBdr>
          <w:top w:val="nil"/>
          <w:left w:val="nil"/>
          <w:bottom w:val="nil"/>
          <w:right w:val="nil"/>
          <w:between w:val="nil"/>
        </w:pBdr>
        <w:ind w:left="708"/>
        <w:rPr>
          <w:rFonts w:ascii="Palatino Linotype" w:eastAsia="Palatino Linotype" w:hAnsi="Palatino Linotype" w:cs="Palatino Linotype"/>
          <w:color w:val="000000"/>
        </w:rPr>
      </w:pPr>
    </w:p>
    <w:p w:rsidR="00374227" w:rsidRPr="001138D4" w:rsidRDefault="001569C1">
      <w:pPr>
        <w:spacing w:line="360" w:lineRule="auto"/>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b/>
          <w:bCs/>
          <w:color w:val="000000"/>
        </w:rPr>
        <w:t>Registro Federal de Contribuyentes</w:t>
      </w:r>
      <w:r w:rsidRPr="001138D4">
        <w:rPr>
          <w:rFonts w:ascii="Palatino Linotype" w:eastAsia="Palatino Linotype" w:hAnsi="Palatino Linotype" w:cs="Palatino Linotype"/>
          <w:color w:val="000000"/>
        </w:rPr>
        <w:t xml:space="preserve"> (RFC)</w:t>
      </w:r>
    </w:p>
    <w:p w:rsidR="00374227" w:rsidRPr="001138D4" w:rsidRDefault="00374227">
      <w:pPr>
        <w:spacing w:line="360" w:lineRule="auto"/>
        <w:jc w:val="both"/>
        <w:rPr>
          <w:rFonts w:ascii="Palatino Linotype" w:eastAsia="Palatino Linotype" w:hAnsi="Palatino Linotype" w:cs="Palatino Linotype"/>
          <w:color w:val="000000"/>
        </w:rPr>
      </w:pPr>
    </w:p>
    <w:p w:rsidR="00374227" w:rsidRPr="001138D4" w:rsidRDefault="001569C1">
      <w:pPr>
        <w:numPr>
          <w:ilvl w:val="0"/>
          <w:numId w:val="3"/>
        </w:numPr>
        <w:spacing w:line="360" w:lineRule="auto"/>
        <w:ind w:left="0" w:right="49" w:firstLine="0"/>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color w:val="000000"/>
        </w:rPr>
        <w:t xml:space="preserve">Las personas físicas que deban presentar declaraciones periódicas o que están obligadas a expedir comprobantes fiscales, tienen que solicitar su inscripción en el Registro Federal de Contribuyentes, esta inscripción es realizada por el Servicio de Administración Tributaria, </w:t>
      </w:r>
      <w:r w:rsidRPr="001138D4">
        <w:rPr>
          <w:rFonts w:ascii="Palatino Linotype" w:eastAsia="Palatino Linotype" w:hAnsi="Palatino Linotype" w:cs="Palatino Linotype"/>
        </w:rPr>
        <w:t>quien</w:t>
      </w:r>
      <w:r w:rsidRPr="001138D4">
        <w:rPr>
          <w:rFonts w:ascii="Palatino Linotype" w:eastAsia="Palatino Linotype" w:hAnsi="Palatino Linotype" w:cs="Palatino Linotype"/>
          <w:color w:val="000000"/>
        </w:rPr>
        <w:t xml:space="preserve"> entrega una cédula de identificación fiscal en </w:t>
      </w:r>
      <w:r w:rsidRPr="001138D4">
        <w:rPr>
          <w:rFonts w:ascii="Palatino Linotype" w:eastAsia="Palatino Linotype" w:hAnsi="Palatino Linotype" w:cs="Palatino Linotype"/>
        </w:rPr>
        <w:t>donde</w:t>
      </w:r>
      <w:r w:rsidRPr="001138D4">
        <w:rPr>
          <w:rFonts w:ascii="Palatino Linotype" w:eastAsia="Palatino Linotype" w:hAnsi="Palatino Linotype" w:cs="Palatino Linotype"/>
          <w:color w:val="000000"/>
        </w:rPr>
        <w:t xml:space="preserve"> consta la clave que asigna este órgano desconcentrado de la Secretaría de Hacienda y Crédito Público, de acuerdo con el artículo 27 del Código Fiscal de la Federación.</w:t>
      </w:r>
    </w:p>
    <w:p w:rsidR="00374227" w:rsidRPr="001138D4" w:rsidRDefault="00374227">
      <w:pPr>
        <w:spacing w:line="360" w:lineRule="auto"/>
        <w:jc w:val="both"/>
        <w:rPr>
          <w:rFonts w:ascii="Palatino Linotype" w:eastAsia="Palatino Linotype" w:hAnsi="Palatino Linotype" w:cs="Palatino Linotype"/>
          <w:color w:val="000000"/>
        </w:rPr>
      </w:pPr>
    </w:p>
    <w:p w:rsidR="00374227" w:rsidRPr="001138D4" w:rsidRDefault="001569C1">
      <w:pPr>
        <w:numPr>
          <w:ilvl w:val="0"/>
          <w:numId w:val="3"/>
        </w:numPr>
        <w:spacing w:line="360" w:lineRule="auto"/>
        <w:ind w:left="0" w:right="49" w:firstLine="0"/>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color w:val="000000"/>
        </w:rPr>
        <w:t xml:space="preserve">De acuerdo con lo establecido en el artículo en comento, esta clave se compone de trece </w:t>
      </w:r>
      <w:r w:rsidRPr="001138D4">
        <w:rPr>
          <w:rFonts w:ascii="Palatino Linotype" w:eastAsia="Palatino Linotype" w:hAnsi="Palatino Linotype" w:cs="Palatino Linotype"/>
        </w:rPr>
        <w:t>caracteres</w:t>
      </w:r>
      <w:r w:rsidRPr="001138D4">
        <w:rPr>
          <w:rFonts w:ascii="Palatino Linotype" w:eastAsia="Palatino Linotype" w:hAnsi="Palatino Linotype" w:cs="Palatino Linotype"/>
          <w:color w:val="000000"/>
        </w:rPr>
        <w:t xml:space="preserve"> alfanuméricos, con datos obtenidos de los apellidos, nombre (s), fecha de nacimiento del titular, más una homoclave que establece el sistema automático del Servicio de Administración Tributaria.</w:t>
      </w:r>
    </w:p>
    <w:p w:rsidR="00374227" w:rsidRPr="001138D4" w:rsidRDefault="00374227">
      <w:pPr>
        <w:spacing w:line="360" w:lineRule="auto"/>
        <w:jc w:val="both"/>
        <w:rPr>
          <w:rFonts w:ascii="Palatino Linotype" w:eastAsia="Palatino Linotype" w:hAnsi="Palatino Linotype" w:cs="Palatino Linotype"/>
          <w:color w:val="000000"/>
        </w:rPr>
      </w:pPr>
    </w:p>
    <w:p w:rsidR="00374227" w:rsidRPr="001138D4" w:rsidRDefault="001569C1">
      <w:pPr>
        <w:numPr>
          <w:ilvl w:val="0"/>
          <w:numId w:val="3"/>
        </w:numPr>
        <w:spacing w:line="360" w:lineRule="auto"/>
        <w:ind w:left="0" w:right="49" w:firstLine="0"/>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color w:val="000000"/>
        </w:rPr>
        <w:t xml:space="preserve">Ahora bien, la clave del Registro Federal de Contribuyentes es el medio de control que tiene la Secretaría de Hacienda y Crédito Público, a través del Servicio de </w:t>
      </w:r>
      <w:r w:rsidRPr="001138D4">
        <w:rPr>
          <w:rFonts w:ascii="Palatino Linotype" w:eastAsia="Palatino Linotype" w:hAnsi="Palatino Linotype" w:cs="Palatino Linotype"/>
        </w:rPr>
        <w:t>Administración</w:t>
      </w:r>
      <w:r w:rsidRPr="001138D4">
        <w:rPr>
          <w:rFonts w:ascii="Palatino Linotype" w:eastAsia="Palatino Linotype" w:hAnsi="Palatino Linotype" w:cs="Palatino Linotype"/>
          <w:color w:val="000000"/>
        </w:rPr>
        <w:t xml:space="preserve"> Tributaria, para exigir y vigilar el cumplimiento de las obligaciones fiscales de los </w:t>
      </w:r>
      <w:r w:rsidRPr="001138D4">
        <w:rPr>
          <w:rFonts w:ascii="Palatino Linotype" w:eastAsia="Palatino Linotype" w:hAnsi="Palatino Linotype" w:cs="Palatino Linotype"/>
          <w:color w:val="000000"/>
        </w:rPr>
        <w:lastRenderedPageBreak/>
        <w:t>contribuyentes; mientras que los particulares tramitan dicho dato, con el único propósito de realizar mediante esa clave de identificación, operaciones o actividades de naturaleza fiscal.</w:t>
      </w:r>
    </w:p>
    <w:p w:rsidR="00374227" w:rsidRPr="001138D4" w:rsidRDefault="00374227">
      <w:pPr>
        <w:spacing w:line="360" w:lineRule="auto"/>
        <w:jc w:val="both"/>
        <w:rPr>
          <w:rFonts w:ascii="Palatino Linotype" w:eastAsia="Palatino Linotype" w:hAnsi="Palatino Linotype" w:cs="Palatino Linotype"/>
          <w:color w:val="000000"/>
        </w:rPr>
      </w:pPr>
    </w:p>
    <w:p w:rsidR="00374227" w:rsidRPr="001138D4" w:rsidRDefault="001569C1">
      <w:pPr>
        <w:numPr>
          <w:ilvl w:val="0"/>
          <w:numId w:val="3"/>
        </w:numPr>
        <w:spacing w:line="360" w:lineRule="auto"/>
        <w:ind w:left="0" w:right="49" w:firstLine="0"/>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rPr>
        <w:t>Conforme</w:t>
      </w:r>
      <w:r w:rsidRPr="001138D4">
        <w:rPr>
          <w:rFonts w:ascii="Palatino Linotype" w:eastAsia="Palatino Linotype" w:hAnsi="Palatino Linotype" w:cs="Palatino Linotype"/>
          <w:color w:val="000000"/>
        </w:rPr>
        <w:t xml:space="preserve"> a lo expuesto, el Registro Federal de Contribuyentes, es un dato personal, ya que hace a las personas físicas identificables, además de que las relaciona como contribuyentes de las autoridades fiscales. Es de destacar que dicho dato únicamente sirve para efectos fiscales y pago de contribuciones, por lo que se trata de un dato relevante únicamente para las personas involucradas, en el pago de estos, en el presente caso, del pago del Impuesto Sobre el Producto del Trabajo. </w:t>
      </w:r>
    </w:p>
    <w:p w:rsidR="00374227" w:rsidRPr="001138D4" w:rsidRDefault="00374227">
      <w:pPr>
        <w:spacing w:line="360" w:lineRule="auto"/>
        <w:jc w:val="both"/>
        <w:rPr>
          <w:rFonts w:ascii="Palatino Linotype" w:eastAsia="Palatino Linotype" w:hAnsi="Palatino Linotype" w:cs="Palatino Linotype"/>
          <w:color w:val="000000"/>
        </w:rPr>
      </w:pPr>
    </w:p>
    <w:p w:rsidR="00374227" w:rsidRPr="001138D4" w:rsidRDefault="001569C1">
      <w:pPr>
        <w:numPr>
          <w:ilvl w:val="0"/>
          <w:numId w:val="3"/>
        </w:numPr>
        <w:spacing w:line="360" w:lineRule="auto"/>
        <w:ind w:left="0" w:right="49" w:firstLine="0"/>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color w:val="000000"/>
        </w:rPr>
        <w:t xml:space="preserve">Lo </w:t>
      </w:r>
      <w:r w:rsidRPr="001138D4">
        <w:rPr>
          <w:rFonts w:ascii="Palatino Linotype" w:eastAsia="Palatino Linotype" w:hAnsi="Palatino Linotype" w:cs="Palatino Linotype"/>
        </w:rPr>
        <w:t>anterior</w:t>
      </w:r>
      <w:r w:rsidRPr="001138D4">
        <w:rPr>
          <w:rFonts w:ascii="Palatino Linotype" w:eastAsia="Palatino Linotype" w:hAnsi="Palatino Linotype" w:cs="Palatino Linotype"/>
          <w:color w:val="000000"/>
        </w:rPr>
        <w:t xml:space="preserve">, resulta congruente con el Criterio 19/17 emitido por el Instituto </w:t>
      </w:r>
      <w:r w:rsidRPr="001138D4">
        <w:rPr>
          <w:rFonts w:ascii="Palatino Linotype" w:eastAsia="Palatino Linotype" w:hAnsi="Palatino Linotype" w:cs="Palatino Linotype"/>
        </w:rPr>
        <w:t>Nacional</w:t>
      </w:r>
      <w:r w:rsidRPr="001138D4">
        <w:rPr>
          <w:rFonts w:ascii="Palatino Linotype" w:eastAsia="Palatino Linotype" w:hAnsi="Palatino Linotype" w:cs="Palatino Linotype"/>
          <w:color w:val="000000"/>
        </w:rPr>
        <w:t xml:space="preserve"> de Transparencia, Acceso a la Información y Protección de Datos Personales, en el cual se señala lo siguiente:</w:t>
      </w:r>
    </w:p>
    <w:p w:rsidR="00374227" w:rsidRPr="001138D4" w:rsidRDefault="00374227">
      <w:pPr>
        <w:spacing w:line="360" w:lineRule="auto"/>
        <w:jc w:val="both"/>
        <w:rPr>
          <w:rFonts w:ascii="Palatino Linotype" w:eastAsia="Palatino Linotype" w:hAnsi="Palatino Linotype" w:cs="Palatino Linotype"/>
          <w:color w:val="000000"/>
        </w:rPr>
      </w:pPr>
    </w:p>
    <w:p w:rsidR="00374227" w:rsidRPr="001138D4" w:rsidRDefault="001569C1">
      <w:pPr>
        <w:ind w:left="1134" w:right="900"/>
        <w:jc w:val="both"/>
        <w:rPr>
          <w:rFonts w:ascii="Palatino Linotype" w:eastAsia="Palatino Linotype" w:hAnsi="Palatino Linotype" w:cs="Palatino Linotype"/>
          <w:i/>
          <w:iCs/>
          <w:color w:val="000000"/>
        </w:rPr>
      </w:pPr>
      <w:r w:rsidRPr="001138D4">
        <w:rPr>
          <w:rFonts w:ascii="Palatino Linotype" w:eastAsia="Palatino Linotype" w:hAnsi="Palatino Linotype" w:cs="Palatino Linotype"/>
          <w:i/>
          <w:iCs/>
          <w:color w:val="000000"/>
        </w:rPr>
        <w:t>“</w:t>
      </w:r>
      <w:r w:rsidRPr="001138D4">
        <w:rPr>
          <w:rFonts w:ascii="Palatino Linotype" w:eastAsia="Palatino Linotype" w:hAnsi="Palatino Linotype" w:cs="Palatino Linotype"/>
          <w:b/>
          <w:bCs/>
          <w:i/>
          <w:iCs/>
          <w:color w:val="000000"/>
        </w:rPr>
        <w:t>Registro Federal de Contribuyentes (RFC) de personas físicas</w:t>
      </w:r>
      <w:r w:rsidRPr="001138D4">
        <w:rPr>
          <w:rFonts w:ascii="Palatino Linotype" w:eastAsia="Palatino Linotype" w:hAnsi="Palatino Linotype" w:cs="Palatino Linotype"/>
          <w:i/>
          <w:iCs/>
          <w:color w:val="000000"/>
        </w:rPr>
        <w:t>. El RFC es una clave de carácter fiscal, única e irrepetible, que permite identificar al titular, su edad y fecha de nacimiento, por lo que es un dato personal de carácter confidencial.”</w:t>
      </w:r>
    </w:p>
    <w:p w:rsidR="00374227" w:rsidRPr="001138D4" w:rsidRDefault="00374227">
      <w:pPr>
        <w:ind w:left="1134" w:right="900"/>
        <w:jc w:val="both"/>
        <w:rPr>
          <w:rFonts w:ascii="Palatino Linotype" w:eastAsia="Palatino Linotype" w:hAnsi="Palatino Linotype" w:cs="Palatino Linotype"/>
          <w:color w:val="000000"/>
        </w:rPr>
      </w:pPr>
    </w:p>
    <w:p w:rsidR="00374227" w:rsidRPr="001138D4" w:rsidRDefault="001569C1">
      <w:pPr>
        <w:numPr>
          <w:ilvl w:val="0"/>
          <w:numId w:val="3"/>
        </w:numPr>
        <w:spacing w:line="360" w:lineRule="auto"/>
        <w:ind w:left="0" w:right="49" w:firstLine="0"/>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color w:val="000000"/>
        </w:rPr>
        <w:t xml:space="preserve">De tal suerte, el Registro Federal de Contribuyentes de los servidores públicos no guarda relación con la transparencia de los recursos públicos, así como tampoco con el </w:t>
      </w:r>
      <w:r w:rsidRPr="001138D4">
        <w:rPr>
          <w:rFonts w:ascii="Palatino Linotype" w:eastAsia="Palatino Linotype" w:hAnsi="Palatino Linotype" w:cs="Palatino Linotype"/>
        </w:rPr>
        <w:t>desempeño</w:t>
      </w:r>
      <w:r w:rsidRPr="001138D4">
        <w:rPr>
          <w:rFonts w:ascii="Palatino Linotype" w:eastAsia="Palatino Linotype" w:hAnsi="Palatino Linotype" w:cs="Palatino Linotype"/>
          <w:color w:val="000000"/>
        </w:rPr>
        <w:t xml:space="preserve"> laboral que pueda tener una persona, por lo que constituye un dato personal confidencial al actualizar el supuesto normativo del artículo 143, fracción I de la Ley de Transparencia y Acceso a la Información Pública del Estado de México y Municipios.</w:t>
      </w:r>
    </w:p>
    <w:p w:rsidR="00374227" w:rsidRPr="001138D4" w:rsidRDefault="00374227">
      <w:pPr>
        <w:spacing w:line="360" w:lineRule="auto"/>
        <w:jc w:val="both"/>
        <w:rPr>
          <w:rFonts w:ascii="Palatino Linotype" w:eastAsia="Palatino Linotype" w:hAnsi="Palatino Linotype" w:cs="Palatino Linotype"/>
          <w:color w:val="000000"/>
        </w:rPr>
      </w:pPr>
    </w:p>
    <w:p w:rsidR="00374227" w:rsidRPr="001138D4" w:rsidRDefault="001569C1">
      <w:pPr>
        <w:spacing w:line="360" w:lineRule="auto"/>
        <w:jc w:val="both"/>
        <w:rPr>
          <w:rFonts w:ascii="Palatino Linotype" w:eastAsia="Palatino Linotype" w:hAnsi="Palatino Linotype" w:cs="Palatino Linotype"/>
          <w:b/>
          <w:bCs/>
          <w:color w:val="000000"/>
        </w:rPr>
      </w:pPr>
      <w:r w:rsidRPr="001138D4">
        <w:rPr>
          <w:rFonts w:ascii="Palatino Linotype" w:eastAsia="Palatino Linotype" w:hAnsi="Palatino Linotype" w:cs="Palatino Linotype"/>
          <w:b/>
          <w:bCs/>
          <w:color w:val="000000"/>
        </w:rPr>
        <w:lastRenderedPageBreak/>
        <w:t>Clave única de Registro de Población –CURP-.</w:t>
      </w:r>
    </w:p>
    <w:p w:rsidR="00374227" w:rsidRPr="001138D4" w:rsidRDefault="001569C1">
      <w:pPr>
        <w:numPr>
          <w:ilvl w:val="0"/>
          <w:numId w:val="3"/>
        </w:numPr>
        <w:spacing w:line="360" w:lineRule="auto"/>
        <w:ind w:left="0" w:right="49" w:firstLine="0"/>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color w:val="000000"/>
        </w:rPr>
        <w:t xml:space="preserve">El artículo 36 de la Constitución Política de los Estados Unidos Mexicanos, dispone la </w:t>
      </w:r>
      <w:r w:rsidRPr="001138D4">
        <w:rPr>
          <w:rFonts w:ascii="Palatino Linotype" w:eastAsia="Palatino Linotype" w:hAnsi="Palatino Linotype" w:cs="Palatino Linotype"/>
        </w:rPr>
        <w:t>obligación</w:t>
      </w:r>
      <w:r w:rsidRPr="001138D4">
        <w:rPr>
          <w:rFonts w:ascii="Palatino Linotype" w:eastAsia="Palatino Linotype" w:hAnsi="Palatino Linotype" w:cs="Palatino Linotype"/>
          <w:color w:val="000000"/>
        </w:rPr>
        <w:t xml:space="preserve"> de los ciudadanos de inscribirse en el Registro Nacional de Ciudadanos. </w:t>
      </w:r>
    </w:p>
    <w:p w:rsidR="00374227" w:rsidRPr="001138D4" w:rsidRDefault="00374227">
      <w:pPr>
        <w:spacing w:line="360" w:lineRule="auto"/>
        <w:jc w:val="both"/>
        <w:rPr>
          <w:rFonts w:ascii="Palatino Linotype" w:eastAsia="Palatino Linotype" w:hAnsi="Palatino Linotype" w:cs="Palatino Linotype"/>
          <w:color w:val="000000"/>
        </w:rPr>
      </w:pPr>
    </w:p>
    <w:p w:rsidR="00374227" w:rsidRPr="001138D4" w:rsidRDefault="001569C1">
      <w:pPr>
        <w:numPr>
          <w:ilvl w:val="0"/>
          <w:numId w:val="3"/>
        </w:numPr>
        <w:spacing w:line="360" w:lineRule="auto"/>
        <w:ind w:left="0" w:right="49" w:firstLine="0"/>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color w:val="000000"/>
        </w:rPr>
        <w:t xml:space="preserve">El artículo 85 de la Ley General de Población, prevé que corresponde a la Secretaría de </w:t>
      </w:r>
      <w:r w:rsidRPr="001138D4">
        <w:rPr>
          <w:rFonts w:ascii="Palatino Linotype" w:eastAsia="Palatino Linotype" w:hAnsi="Palatino Linotype" w:cs="Palatino Linotype"/>
        </w:rPr>
        <w:t>Gobernación</w:t>
      </w:r>
      <w:r w:rsidRPr="001138D4">
        <w:rPr>
          <w:rFonts w:ascii="Palatino Linotype" w:eastAsia="Palatino Linotype" w:hAnsi="Palatino Linotype" w:cs="Palatino Linotype"/>
          <w:color w:val="000000"/>
        </w:rPr>
        <w:t xml:space="preserve"> el registro y acreditación de la identidad de todas las personas residentes en el país y de los nacionales que residan en el extranjero.</w:t>
      </w:r>
    </w:p>
    <w:p w:rsidR="00374227" w:rsidRPr="001138D4" w:rsidRDefault="00374227">
      <w:pPr>
        <w:spacing w:line="360" w:lineRule="auto"/>
        <w:jc w:val="both"/>
        <w:rPr>
          <w:rFonts w:ascii="Palatino Linotype" w:eastAsia="Palatino Linotype" w:hAnsi="Palatino Linotype" w:cs="Palatino Linotype"/>
          <w:color w:val="000000"/>
        </w:rPr>
      </w:pPr>
    </w:p>
    <w:p w:rsidR="00374227" w:rsidRPr="001138D4" w:rsidRDefault="001569C1">
      <w:pPr>
        <w:numPr>
          <w:ilvl w:val="0"/>
          <w:numId w:val="3"/>
        </w:numPr>
        <w:spacing w:line="360" w:lineRule="auto"/>
        <w:ind w:left="0" w:right="49" w:firstLine="0"/>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rPr>
        <w:t>Acorde</w:t>
      </w:r>
      <w:r w:rsidRPr="001138D4">
        <w:rPr>
          <w:rFonts w:ascii="Palatino Linotype" w:eastAsia="Palatino Linotype" w:hAnsi="Palatino Linotype" w:cs="Palatino Linotype"/>
          <w:color w:val="000000"/>
        </w:rPr>
        <w:t xml:space="preserve"> con lo anterior, el artículo 22 del Reglamento Interior de la Secretaría de Gobernación, establece en su fracción III, que la Dirección General del Registro Nacional de Población e Identificación Personal tiene la atribución de asignar y depurar la Clave Única de Registro de Población a todas las personas residentes en el país, así como a los mexicanos que residan en el extranjero.</w:t>
      </w:r>
    </w:p>
    <w:p w:rsidR="00374227" w:rsidRPr="001138D4" w:rsidRDefault="00374227">
      <w:pPr>
        <w:spacing w:line="360" w:lineRule="auto"/>
        <w:jc w:val="both"/>
        <w:rPr>
          <w:rFonts w:ascii="Palatino Linotype" w:eastAsia="Palatino Linotype" w:hAnsi="Palatino Linotype" w:cs="Palatino Linotype"/>
          <w:b/>
          <w:bCs/>
          <w:color w:val="000000"/>
        </w:rPr>
      </w:pPr>
    </w:p>
    <w:p w:rsidR="00374227" w:rsidRPr="001138D4" w:rsidRDefault="001569C1">
      <w:pPr>
        <w:numPr>
          <w:ilvl w:val="0"/>
          <w:numId w:val="3"/>
        </w:numPr>
        <w:spacing w:line="360" w:lineRule="auto"/>
        <w:ind w:left="0" w:right="49" w:firstLine="0"/>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color w:val="000000"/>
        </w:rPr>
        <w:t xml:space="preserve">De conformidad con lo precisado por la propia Secretaría de Gobernación en la dirección </w:t>
      </w:r>
      <w:hyperlink r:id="rId8">
        <w:r w:rsidRPr="001138D4">
          <w:rPr>
            <w:rFonts w:ascii="Palatino Linotype" w:eastAsia="Palatino Linotype" w:hAnsi="Palatino Linotype" w:cs="Palatino Linotype"/>
            <w:color w:val="0563C1"/>
            <w:u w:val="single"/>
          </w:rPr>
          <w:t>https://consultas.curp.gob.mx/CurpSP/html/informacionecurpPS.html</w:t>
        </w:r>
      </w:hyperlink>
      <w:r w:rsidRPr="001138D4">
        <w:rPr>
          <w:rFonts w:ascii="Palatino Linotype" w:eastAsia="Palatino Linotype" w:hAnsi="Palatino Linotype" w:cs="Palatino Linotype"/>
          <w:color w:val="000000"/>
        </w:rPr>
        <w:t xml:space="preserve">, la Clave Única del </w:t>
      </w:r>
      <w:r w:rsidRPr="001138D4">
        <w:rPr>
          <w:rFonts w:ascii="Palatino Linotype" w:eastAsia="Palatino Linotype" w:hAnsi="Palatino Linotype" w:cs="Palatino Linotype"/>
        </w:rPr>
        <w:t>Registro</w:t>
      </w:r>
      <w:r w:rsidRPr="001138D4">
        <w:rPr>
          <w:rFonts w:ascii="Palatino Linotype" w:eastAsia="Palatino Linotype" w:hAnsi="Palatino Linotype" w:cs="Palatino Linotype"/>
          <w:color w:val="000000"/>
        </w:rPr>
        <w:t xml:space="preserve"> de Población  CURP-, es un instrumento de registro que se asigna a todas las personas que viven en el territorio nacional, así como a los mexicanos que residen en el extranjero y se compone de dieciocho elementos, representados por letras y números, que </w:t>
      </w:r>
      <w:r w:rsidRPr="001138D4">
        <w:rPr>
          <w:rFonts w:ascii="Palatino Linotype" w:eastAsia="Palatino Linotype" w:hAnsi="Palatino Linotype" w:cs="Palatino Linotype"/>
          <w:b/>
          <w:bCs/>
          <w:color w:val="000000"/>
        </w:rPr>
        <w:t xml:space="preserve">se generan a partir de los datos contenidos en el documento probatorio de la identidad del interesado </w:t>
      </w:r>
      <w:r w:rsidRPr="001138D4">
        <w:rPr>
          <w:rFonts w:ascii="Palatino Linotype" w:eastAsia="Palatino Linotype" w:hAnsi="Palatino Linotype" w:cs="Palatino Linotype"/>
          <w:color w:val="000000"/>
        </w:rPr>
        <w:t>(acta de nacimiento, carta de naturalización o documento migratorio) de la siguiente forma:</w:t>
      </w:r>
    </w:p>
    <w:p w:rsidR="00374227" w:rsidRPr="001138D4" w:rsidRDefault="00374227">
      <w:pPr>
        <w:spacing w:line="360" w:lineRule="auto"/>
        <w:jc w:val="both"/>
        <w:rPr>
          <w:rFonts w:ascii="Palatino Linotype" w:eastAsia="Palatino Linotype" w:hAnsi="Palatino Linotype" w:cs="Palatino Linotype"/>
          <w:color w:val="000000"/>
        </w:rPr>
      </w:pPr>
    </w:p>
    <w:p w:rsidR="00374227" w:rsidRPr="001138D4" w:rsidRDefault="001569C1">
      <w:pPr>
        <w:spacing w:line="360" w:lineRule="auto"/>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color w:val="000000"/>
        </w:rPr>
        <w:lastRenderedPageBreak/>
        <w:t xml:space="preserve"> • El primero y segundo apellidos, así como al nombre de pila.</w:t>
      </w:r>
    </w:p>
    <w:p w:rsidR="00374227" w:rsidRPr="001138D4" w:rsidRDefault="001569C1">
      <w:pPr>
        <w:spacing w:line="360" w:lineRule="auto"/>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color w:val="000000"/>
        </w:rPr>
        <w:t xml:space="preserve"> • La fecha de nacimiento.</w:t>
      </w:r>
    </w:p>
    <w:p w:rsidR="00374227" w:rsidRPr="001138D4" w:rsidRDefault="001569C1">
      <w:pPr>
        <w:spacing w:line="360" w:lineRule="auto"/>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color w:val="000000"/>
        </w:rPr>
        <w:t xml:space="preserve"> • El sexo.</w:t>
      </w:r>
    </w:p>
    <w:p w:rsidR="00374227" w:rsidRPr="001138D4" w:rsidRDefault="001569C1">
      <w:pPr>
        <w:spacing w:line="360" w:lineRule="auto"/>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color w:val="000000"/>
        </w:rPr>
        <w:t xml:space="preserve"> • La entidad federativa de nacimiento.</w:t>
      </w:r>
    </w:p>
    <w:p w:rsidR="00374227" w:rsidRPr="001138D4" w:rsidRDefault="001569C1">
      <w:pPr>
        <w:spacing w:line="360" w:lineRule="auto"/>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color w:val="000000"/>
        </w:rPr>
        <w:t>Los dos últimos elementos de la CURP evitan la duplicidad de la Clave y garantizan su correcta integración.</w:t>
      </w:r>
    </w:p>
    <w:p w:rsidR="00374227" w:rsidRPr="001138D4" w:rsidRDefault="00374227">
      <w:pPr>
        <w:spacing w:line="360" w:lineRule="auto"/>
        <w:jc w:val="both"/>
        <w:rPr>
          <w:rFonts w:ascii="Palatino Linotype" w:eastAsia="Palatino Linotype" w:hAnsi="Palatino Linotype" w:cs="Palatino Linotype"/>
          <w:color w:val="000000"/>
        </w:rPr>
      </w:pPr>
    </w:p>
    <w:p w:rsidR="00374227" w:rsidRPr="001138D4" w:rsidRDefault="001569C1">
      <w:pPr>
        <w:numPr>
          <w:ilvl w:val="0"/>
          <w:numId w:val="3"/>
        </w:numPr>
        <w:spacing w:line="360" w:lineRule="auto"/>
        <w:ind w:left="0" w:right="49" w:firstLine="0"/>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color w:val="000000"/>
        </w:rPr>
        <w:t xml:space="preserve">Como se desprende de lo anterior, la CURP es un dato personal confidencial, ya que por sí </w:t>
      </w:r>
      <w:r w:rsidRPr="001138D4">
        <w:rPr>
          <w:rFonts w:ascii="Palatino Linotype" w:eastAsia="Palatino Linotype" w:hAnsi="Palatino Linotype" w:cs="Palatino Linotype"/>
        </w:rPr>
        <w:t>sola</w:t>
      </w:r>
      <w:r w:rsidRPr="001138D4">
        <w:rPr>
          <w:rFonts w:ascii="Palatino Linotype" w:eastAsia="Palatino Linotype" w:hAnsi="Palatino Linotype" w:cs="Palatino Linotype"/>
          <w:color w:val="000000"/>
        </w:rPr>
        <w:t xml:space="preserve"> brinda información personal de su titular y lo hace identificado e identificable, motivo por el cual se aprueba su eliminación de las versiones públicas, por lo que se trata de un trámite administrativo requerido por la autoridad federal para hacer identificables a las personas.</w:t>
      </w:r>
    </w:p>
    <w:p w:rsidR="00374227" w:rsidRPr="001138D4" w:rsidRDefault="00374227">
      <w:pPr>
        <w:spacing w:line="360" w:lineRule="auto"/>
        <w:jc w:val="both"/>
        <w:rPr>
          <w:rFonts w:ascii="Palatino Linotype" w:eastAsia="Palatino Linotype" w:hAnsi="Palatino Linotype" w:cs="Palatino Linotype"/>
          <w:color w:val="000000"/>
        </w:rPr>
      </w:pPr>
    </w:p>
    <w:p w:rsidR="00374227" w:rsidRPr="001138D4" w:rsidRDefault="001569C1">
      <w:pPr>
        <w:numPr>
          <w:ilvl w:val="0"/>
          <w:numId w:val="3"/>
        </w:numPr>
        <w:spacing w:line="360" w:lineRule="auto"/>
        <w:ind w:left="0" w:right="49" w:firstLine="0"/>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color w:val="000000"/>
        </w:rPr>
        <w:t xml:space="preserve">Resulta aplicable en la especie, como argumento orientador, el Criterio 3/10, emitido por el </w:t>
      </w:r>
      <w:r w:rsidRPr="001138D4">
        <w:rPr>
          <w:rFonts w:ascii="Palatino Linotype" w:eastAsia="Palatino Linotype" w:hAnsi="Palatino Linotype" w:cs="Palatino Linotype"/>
        </w:rPr>
        <w:t>INAI</w:t>
      </w:r>
      <w:r w:rsidRPr="001138D4">
        <w:rPr>
          <w:rFonts w:ascii="Palatino Linotype" w:eastAsia="Palatino Linotype" w:hAnsi="Palatino Linotype" w:cs="Palatino Linotype"/>
          <w:color w:val="000000"/>
        </w:rPr>
        <w:t>.</w:t>
      </w:r>
    </w:p>
    <w:p w:rsidR="00374227" w:rsidRPr="001138D4" w:rsidRDefault="001569C1">
      <w:pPr>
        <w:ind w:left="1134" w:right="900"/>
        <w:jc w:val="both"/>
        <w:rPr>
          <w:rFonts w:ascii="Palatino Linotype" w:eastAsia="Palatino Linotype" w:hAnsi="Palatino Linotype" w:cs="Palatino Linotype"/>
          <w:i/>
          <w:iCs/>
          <w:color w:val="000000"/>
        </w:rPr>
      </w:pPr>
      <w:r w:rsidRPr="001138D4">
        <w:rPr>
          <w:rFonts w:ascii="Palatino Linotype" w:eastAsia="Palatino Linotype" w:hAnsi="Palatino Linotype" w:cs="Palatino Linotype"/>
          <w:b/>
          <w:bCs/>
          <w:i/>
          <w:iCs/>
          <w:color w:val="000000"/>
        </w:rPr>
        <w:t xml:space="preserve">Clave Única de Registro de Población (CURP) es un dato personal confidencial. </w:t>
      </w:r>
      <w:r w:rsidRPr="001138D4">
        <w:rPr>
          <w:rFonts w:ascii="Palatino Linotype" w:eastAsia="Palatino Linotype" w:hAnsi="Palatino Linotype" w:cs="Palatino Linotype"/>
          <w:i/>
          <w:iCs/>
          <w:color w:val="000000"/>
        </w:rPr>
        <w:t xml:space="preserve">De conformidad con lo establecido en el artículo 3, fracción II de la Ley Federal de Transparencia y Acceso a la Información Pública Gubernamental, dato personal es toda aquella información concerniente a una persona física identificada o identificable. Por su parte, el artículo 18, fracción II de la Ley considera información confidencial los datos personales que requieren el consentimiento de los individuos para su difusión, distribución o comercialización en los términos de esta Ley. En este sentido, la CURP se integra por datos personales que únicamente le conciernen a un particular como son su fecha de nacimiento, su nombre, sus apellidos y su lugar de nacimiento, y esta es información que lo distingue plenamente del resto de los habitantes, por lo que es </w:t>
      </w:r>
      <w:r w:rsidRPr="001138D4">
        <w:rPr>
          <w:rFonts w:ascii="Palatino Linotype" w:eastAsia="Palatino Linotype" w:hAnsi="Palatino Linotype" w:cs="Palatino Linotype"/>
          <w:i/>
          <w:iCs/>
          <w:color w:val="000000"/>
        </w:rPr>
        <w:lastRenderedPageBreak/>
        <w:t xml:space="preserve">de carácter confidencial, en términos de lo dispuesto en el artículos anteriormente señalados. </w:t>
      </w:r>
    </w:p>
    <w:p w:rsidR="00374227" w:rsidRPr="001138D4" w:rsidRDefault="00374227">
      <w:pPr>
        <w:ind w:left="1134" w:right="900"/>
        <w:jc w:val="both"/>
        <w:rPr>
          <w:rFonts w:ascii="Palatino Linotype" w:eastAsia="Palatino Linotype" w:hAnsi="Palatino Linotype" w:cs="Palatino Linotype"/>
          <w:color w:val="000000"/>
        </w:rPr>
      </w:pPr>
    </w:p>
    <w:p w:rsidR="00374227" w:rsidRPr="001138D4" w:rsidRDefault="001569C1">
      <w:pPr>
        <w:numPr>
          <w:ilvl w:val="0"/>
          <w:numId w:val="3"/>
        </w:numPr>
        <w:spacing w:line="360" w:lineRule="auto"/>
        <w:ind w:left="0" w:right="49" w:firstLine="0"/>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color w:val="000000"/>
        </w:rPr>
        <w:t xml:space="preserve">De </w:t>
      </w:r>
      <w:r w:rsidRPr="001138D4">
        <w:rPr>
          <w:rFonts w:ascii="Palatino Linotype" w:eastAsia="Palatino Linotype" w:hAnsi="Palatino Linotype" w:cs="Palatino Linotype"/>
        </w:rPr>
        <w:t>acuerdo</w:t>
      </w:r>
      <w:r w:rsidRPr="001138D4">
        <w:rPr>
          <w:rFonts w:ascii="Palatino Linotype" w:eastAsia="Palatino Linotype" w:hAnsi="Palatino Linotype" w:cs="Palatino Linotype"/>
          <w:color w:val="000000"/>
        </w:rPr>
        <w:t xml:space="preserve"> con lo anterior, se la clave CURP, es un dato personal confidencial, en términos </w:t>
      </w:r>
      <w:r w:rsidRPr="001138D4">
        <w:rPr>
          <w:rFonts w:ascii="Palatino Linotype" w:eastAsia="Palatino Linotype" w:hAnsi="Palatino Linotype" w:cs="Palatino Linotype"/>
        </w:rPr>
        <w:t>del</w:t>
      </w:r>
      <w:r w:rsidRPr="001138D4">
        <w:rPr>
          <w:rFonts w:ascii="Palatino Linotype" w:eastAsia="Palatino Linotype" w:hAnsi="Palatino Linotype" w:cs="Palatino Linotype"/>
          <w:color w:val="000000"/>
        </w:rPr>
        <w:t xml:space="preserve"> artículo 143, fracción I, de la Ley de Transparencia y Acceso a la Información Pública del Estado de México y Municipios.</w:t>
      </w:r>
    </w:p>
    <w:p w:rsidR="00374227" w:rsidRPr="001138D4" w:rsidRDefault="00374227">
      <w:pPr>
        <w:spacing w:line="360" w:lineRule="auto"/>
        <w:jc w:val="both"/>
        <w:rPr>
          <w:rFonts w:ascii="Palatino Linotype" w:eastAsia="Palatino Linotype" w:hAnsi="Palatino Linotype" w:cs="Palatino Linotype"/>
          <w:color w:val="000000"/>
        </w:rPr>
      </w:pPr>
    </w:p>
    <w:p w:rsidR="00374227" w:rsidRPr="001138D4" w:rsidRDefault="001569C1">
      <w:pPr>
        <w:spacing w:line="360" w:lineRule="auto"/>
        <w:jc w:val="both"/>
        <w:rPr>
          <w:rFonts w:ascii="Palatino Linotype" w:eastAsia="Palatino Linotype" w:hAnsi="Palatino Linotype" w:cs="Palatino Linotype"/>
          <w:b/>
          <w:bCs/>
          <w:color w:val="000000"/>
        </w:rPr>
      </w:pPr>
      <w:r w:rsidRPr="001138D4">
        <w:rPr>
          <w:rFonts w:ascii="Palatino Linotype" w:eastAsia="Palatino Linotype" w:hAnsi="Palatino Linotype" w:cs="Palatino Linotype"/>
          <w:b/>
          <w:bCs/>
          <w:color w:val="000000"/>
        </w:rPr>
        <w:t>Nombre de persona física, Domicilio</w:t>
      </w:r>
    </w:p>
    <w:p w:rsidR="00374227" w:rsidRPr="001138D4" w:rsidRDefault="001569C1">
      <w:pPr>
        <w:numPr>
          <w:ilvl w:val="0"/>
          <w:numId w:val="3"/>
        </w:numPr>
        <w:spacing w:line="360" w:lineRule="auto"/>
        <w:ind w:left="0" w:right="49" w:firstLine="0"/>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color w:val="000000"/>
        </w:rPr>
        <w:t xml:space="preserve">El </w:t>
      </w:r>
      <w:r w:rsidRPr="001138D4">
        <w:rPr>
          <w:rFonts w:ascii="Palatino Linotype" w:eastAsia="Palatino Linotype" w:hAnsi="Palatino Linotype" w:cs="Palatino Linotype"/>
        </w:rPr>
        <w:t>nombre</w:t>
      </w:r>
      <w:r w:rsidRPr="001138D4">
        <w:rPr>
          <w:rFonts w:ascii="Palatino Linotype" w:eastAsia="Palatino Linotype" w:hAnsi="Palatino Linotype" w:cs="Palatino Linotype"/>
          <w:color w:val="000000"/>
        </w:rPr>
        <w:t xml:space="preserve"> se integra 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w:t>
      </w:r>
      <w:r w:rsidRPr="001138D4">
        <w:rPr>
          <w:rFonts w:ascii="Palatino Linotype" w:eastAsia="Palatino Linotype" w:hAnsi="Palatino Linotype" w:cs="Palatino Linotype"/>
          <w:i/>
          <w:iCs/>
          <w:color w:val="000000"/>
        </w:rPr>
        <w:t>perse</w:t>
      </w:r>
      <w:r w:rsidRPr="001138D4">
        <w:rPr>
          <w:rFonts w:ascii="Palatino Linotype" w:eastAsia="Palatino Linotype" w:hAnsi="Palatino Linotype" w:cs="Palatino Linotype"/>
          <w:color w:val="000000"/>
        </w:rPr>
        <w:t xml:space="preserve"> es un elemento que hace a una persona física identificada o identificable, por lo que, se considera un dato personal.</w:t>
      </w:r>
    </w:p>
    <w:p w:rsidR="00374227" w:rsidRPr="001138D4" w:rsidRDefault="00374227">
      <w:pPr>
        <w:spacing w:line="360" w:lineRule="auto"/>
        <w:jc w:val="both"/>
        <w:rPr>
          <w:rFonts w:ascii="Palatino Linotype" w:eastAsia="Palatino Linotype" w:hAnsi="Palatino Linotype" w:cs="Palatino Linotype"/>
          <w:b/>
          <w:bCs/>
          <w:color w:val="000000"/>
        </w:rPr>
      </w:pPr>
    </w:p>
    <w:p w:rsidR="00374227" w:rsidRPr="001138D4" w:rsidRDefault="001569C1">
      <w:pPr>
        <w:numPr>
          <w:ilvl w:val="0"/>
          <w:numId w:val="3"/>
        </w:numPr>
        <w:spacing w:line="360" w:lineRule="auto"/>
        <w:ind w:left="0" w:right="49" w:firstLine="0"/>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color w:val="000000"/>
        </w:rPr>
        <w:t xml:space="preserve">Ahora bien, de acuerdo a lo señalado en los artículos 2.3 y 2.5, fracción V del Código Civil del Estado de México, el domicilio es un atributo de la personalidad y un derecho </w:t>
      </w:r>
      <w:r w:rsidRPr="001138D4">
        <w:rPr>
          <w:rFonts w:ascii="Palatino Linotype" w:eastAsia="Palatino Linotype" w:hAnsi="Palatino Linotype" w:cs="Palatino Linotype"/>
        </w:rPr>
        <w:t>de</w:t>
      </w:r>
      <w:r w:rsidRPr="001138D4">
        <w:rPr>
          <w:rFonts w:ascii="Palatino Linotype" w:eastAsia="Palatino Linotype" w:hAnsi="Palatino Linotype" w:cs="Palatino Linotype"/>
          <w:color w:val="000000"/>
        </w:rPr>
        <w:t xml:space="preserve"> las personas. Este tiene como propósito que una persona pueda establecerse temporal o permanentemente en un lugar determinado, para habitar, establecer su centro de trabajo o negocios; </w:t>
      </w:r>
      <w:r w:rsidRPr="001138D4">
        <w:rPr>
          <w:rFonts w:ascii="Palatino Linotype" w:eastAsia="Palatino Linotype" w:hAnsi="Palatino Linotype" w:cs="Palatino Linotype"/>
        </w:rPr>
        <w:t>ahora</w:t>
      </w:r>
      <w:r w:rsidRPr="001138D4">
        <w:rPr>
          <w:rFonts w:ascii="Palatino Linotype" w:eastAsia="Palatino Linotype" w:hAnsi="Palatino Linotype" w:cs="Palatino Linotype"/>
          <w:color w:val="000000"/>
        </w:rPr>
        <w:t xml:space="preserve"> bien, su inclusión en el nombramiento se puede decir que sólo tiene como objetivo brindar elementos que permitan conocer y hacer identificable a la persona que se designa, sin que esta información sea de relevancia para el interés público, así como tampoco tiene relevancia en el ejercicio de atribuciones de los servidores públicos. Por lo que </w:t>
      </w:r>
      <w:r w:rsidRPr="001138D4">
        <w:rPr>
          <w:rFonts w:ascii="Palatino Linotype" w:eastAsia="Palatino Linotype" w:hAnsi="Palatino Linotype" w:cs="Palatino Linotype"/>
          <w:b/>
          <w:bCs/>
          <w:color w:val="000000"/>
        </w:rPr>
        <w:t>el domicilio particular</w:t>
      </w:r>
      <w:r w:rsidRPr="001138D4">
        <w:rPr>
          <w:rFonts w:ascii="Palatino Linotype" w:eastAsia="Palatino Linotype" w:hAnsi="Palatino Linotype" w:cs="Palatino Linotype"/>
          <w:color w:val="000000"/>
        </w:rPr>
        <w:t xml:space="preserve"> es confidencial, en términos del artículo 143, fracción I de la Ley de Transparencia y Acceso a la Información Pública del Estado de México y Municipios. </w:t>
      </w:r>
    </w:p>
    <w:p w:rsidR="00374227" w:rsidRPr="001138D4" w:rsidRDefault="001569C1">
      <w:pPr>
        <w:spacing w:line="360" w:lineRule="auto"/>
        <w:jc w:val="both"/>
        <w:rPr>
          <w:rFonts w:ascii="Palatino Linotype" w:eastAsia="Palatino Linotype" w:hAnsi="Palatino Linotype" w:cs="Palatino Linotype"/>
          <w:b/>
          <w:bCs/>
        </w:rPr>
      </w:pPr>
      <w:r w:rsidRPr="001138D4">
        <w:rPr>
          <w:rFonts w:ascii="Palatino Linotype" w:eastAsia="Palatino Linotype" w:hAnsi="Palatino Linotype" w:cs="Palatino Linotype"/>
          <w:b/>
          <w:bCs/>
        </w:rPr>
        <w:lastRenderedPageBreak/>
        <w:t>Estado civil.</w:t>
      </w:r>
    </w:p>
    <w:p w:rsidR="00374227" w:rsidRPr="001138D4" w:rsidRDefault="001569C1">
      <w:pPr>
        <w:numPr>
          <w:ilvl w:val="0"/>
          <w:numId w:val="3"/>
        </w:numPr>
        <w:spacing w:line="360" w:lineRule="auto"/>
        <w:ind w:left="0" w:right="49" w:firstLine="0"/>
        <w:jc w:val="both"/>
        <w:rPr>
          <w:rFonts w:ascii="Palatino Linotype" w:eastAsia="Palatino Linotype" w:hAnsi="Palatino Linotype" w:cs="Palatino Linotype"/>
        </w:rPr>
      </w:pPr>
      <w:r w:rsidRPr="001138D4">
        <w:rPr>
          <w:rFonts w:ascii="Palatino Linotype" w:eastAsia="Palatino Linotype" w:hAnsi="Palatino Linotype" w:cs="Palatino Linotype"/>
        </w:rPr>
        <w:t>El estado civil es un atributo de la personalidad, de acuerdo al artículo 2.3 del Código Civil del Estado de México, e indica si las personas son solteras o casadas y sólo se comprueba con las constancias relativas del Registro Civil. Por lo que es un tema que tiene que ver con la vida privada, ya que, para acceder a un cargo público, el estado civil de las personas es irrelevante, ya que tener uno u otro no influye en el mejor o menor desempeño de un cargo público.</w:t>
      </w:r>
    </w:p>
    <w:p w:rsidR="00374227" w:rsidRPr="001138D4" w:rsidRDefault="00374227">
      <w:pPr>
        <w:spacing w:line="360" w:lineRule="auto"/>
        <w:jc w:val="both"/>
        <w:rPr>
          <w:rFonts w:ascii="Palatino Linotype" w:eastAsia="Palatino Linotype" w:hAnsi="Palatino Linotype" w:cs="Palatino Linotype"/>
        </w:rPr>
      </w:pPr>
    </w:p>
    <w:p w:rsidR="00374227" w:rsidRPr="001138D4" w:rsidRDefault="001569C1">
      <w:pPr>
        <w:numPr>
          <w:ilvl w:val="0"/>
          <w:numId w:val="3"/>
        </w:numPr>
        <w:spacing w:line="360" w:lineRule="auto"/>
        <w:ind w:left="0" w:right="49" w:firstLine="0"/>
        <w:jc w:val="both"/>
        <w:rPr>
          <w:rFonts w:ascii="Palatino Linotype" w:eastAsia="Palatino Linotype" w:hAnsi="Palatino Linotype" w:cs="Palatino Linotype"/>
        </w:rPr>
      </w:pPr>
      <w:r w:rsidRPr="001138D4">
        <w:rPr>
          <w:rFonts w:ascii="Palatino Linotype" w:eastAsia="Palatino Linotype" w:hAnsi="Palatino Linotype" w:cs="Palatino Linotype"/>
        </w:rPr>
        <w:t>De esta manera, se trata de un dato personal confidencial que tiene que ver únicamente con la vida privada de las personas, motivo por el cual se considera un dato personal en términos del artículo 143, fracción I de la Ley de Transparencia y Acceso a la Información Pública del Estado de México y Municipios.</w:t>
      </w:r>
    </w:p>
    <w:p w:rsidR="00374227" w:rsidRPr="001138D4" w:rsidRDefault="00374227">
      <w:pPr>
        <w:pBdr>
          <w:top w:val="nil"/>
          <w:left w:val="nil"/>
          <w:bottom w:val="nil"/>
          <w:right w:val="nil"/>
          <w:between w:val="nil"/>
        </w:pBdr>
        <w:ind w:left="720"/>
        <w:rPr>
          <w:rFonts w:ascii="Palatino Linotype" w:eastAsia="Palatino Linotype" w:hAnsi="Palatino Linotype" w:cs="Palatino Linotype"/>
          <w:color w:val="000000"/>
        </w:rPr>
      </w:pPr>
    </w:p>
    <w:p w:rsidR="00374227" w:rsidRPr="001138D4" w:rsidRDefault="001569C1">
      <w:pPr>
        <w:spacing w:line="360" w:lineRule="auto"/>
        <w:jc w:val="both"/>
        <w:rPr>
          <w:rFonts w:ascii="Palatino Linotype" w:eastAsia="Palatino Linotype" w:hAnsi="Palatino Linotype" w:cs="Palatino Linotype"/>
        </w:rPr>
      </w:pPr>
      <w:r w:rsidRPr="001138D4">
        <w:rPr>
          <w:rFonts w:ascii="Palatino Linotype" w:eastAsia="Palatino Linotype" w:hAnsi="Palatino Linotype" w:cs="Palatino Linotype"/>
          <w:b/>
          <w:bCs/>
        </w:rPr>
        <w:t>Teléfono y celular particular.</w:t>
      </w:r>
    </w:p>
    <w:p w:rsidR="00374227" w:rsidRPr="001138D4" w:rsidRDefault="001569C1">
      <w:pPr>
        <w:numPr>
          <w:ilvl w:val="0"/>
          <w:numId w:val="3"/>
        </w:numPr>
        <w:spacing w:line="360" w:lineRule="auto"/>
        <w:ind w:left="0" w:right="49" w:firstLine="0"/>
        <w:jc w:val="both"/>
        <w:rPr>
          <w:rFonts w:ascii="Palatino Linotype" w:eastAsia="Palatino Linotype" w:hAnsi="Palatino Linotype" w:cs="Palatino Linotype"/>
        </w:rPr>
      </w:pPr>
      <w:r w:rsidRPr="001138D4">
        <w:rPr>
          <w:rFonts w:ascii="Palatino Linotype" w:eastAsia="Palatino Linotype" w:hAnsi="Palatino Linotype" w:cs="Palatino Linotype"/>
        </w:rPr>
        <w:t xml:space="preserve">El número asignado a un teléfono particular o celular permite localizar a una persona física identificada o identificable, ya sea a través de un dispositivo móvil o bien, en un lugar como el domicilio. </w:t>
      </w:r>
    </w:p>
    <w:p w:rsidR="00374227" w:rsidRPr="001138D4" w:rsidRDefault="00374227">
      <w:pPr>
        <w:spacing w:line="360" w:lineRule="auto"/>
        <w:jc w:val="both"/>
        <w:rPr>
          <w:rFonts w:ascii="Palatino Linotype" w:eastAsia="Palatino Linotype" w:hAnsi="Palatino Linotype" w:cs="Palatino Linotype"/>
        </w:rPr>
      </w:pPr>
    </w:p>
    <w:p w:rsidR="00374227" w:rsidRPr="001138D4" w:rsidRDefault="001569C1">
      <w:pPr>
        <w:numPr>
          <w:ilvl w:val="0"/>
          <w:numId w:val="3"/>
        </w:numPr>
        <w:spacing w:line="360" w:lineRule="auto"/>
        <w:ind w:left="0" w:right="49" w:firstLine="0"/>
        <w:jc w:val="both"/>
        <w:rPr>
          <w:rFonts w:ascii="Palatino Linotype" w:eastAsia="Palatino Linotype" w:hAnsi="Palatino Linotype" w:cs="Palatino Linotype"/>
        </w:rPr>
      </w:pPr>
      <w:r w:rsidRPr="001138D4">
        <w:rPr>
          <w:rFonts w:ascii="Palatino Linotype" w:eastAsia="Palatino Linotype" w:hAnsi="Palatino Linotype" w:cs="Palatino Linotype"/>
        </w:rPr>
        <w:t>En tales consideraciones, dicho dato personal es susceptible de ser clasificado como confidencial, con fundamento en el artículo 143, fracción I de la Ley de Transparencia y Acceso a la Información Pública.</w:t>
      </w:r>
    </w:p>
    <w:p w:rsidR="00374227" w:rsidRDefault="00374227">
      <w:pPr>
        <w:spacing w:line="360" w:lineRule="auto"/>
        <w:ind w:right="49"/>
        <w:jc w:val="both"/>
        <w:rPr>
          <w:rFonts w:ascii="Palatino Linotype" w:eastAsia="Palatino Linotype" w:hAnsi="Palatino Linotype" w:cs="Palatino Linotype"/>
          <w:color w:val="000000"/>
        </w:rPr>
      </w:pPr>
    </w:p>
    <w:p w:rsidR="001138D4" w:rsidRDefault="001138D4">
      <w:pPr>
        <w:spacing w:line="360" w:lineRule="auto"/>
        <w:ind w:right="49"/>
        <w:jc w:val="both"/>
        <w:rPr>
          <w:rFonts w:ascii="Palatino Linotype" w:eastAsia="Palatino Linotype" w:hAnsi="Palatino Linotype" w:cs="Palatino Linotype"/>
          <w:color w:val="000000"/>
        </w:rPr>
      </w:pPr>
    </w:p>
    <w:p w:rsidR="001138D4" w:rsidRPr="001138D4" w:rsidRDefault="001138D4">
      <w:pPr>
        <w:spacing w:line="360" w:lineRule="auto"/>
        <w:ind w:right="49"/>
        <w:jc w:val="both"/>
        <w:rPr>
          <w:rFonts w:ascii="Palatino Linotype" w:eastAsia="Palatino Linotype" w:hAnsi="Palatino Linotype" w:cs="Palatino Linotype"/>
          <w:color w:val="000000"/>
        </w:rPr>
      </w:pPr>
    </w:p>
    <w:p w:rsidR="00374227" w:rsidRPr="001138D4" w:rsidRDefault="001569C1">
      <w:pPr>
        <w:numPr>
          <w:ilvl w:val="0"/>
          <w:numId w:val="5"/>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b/>
          <w:bCs/>
          <w:color w:val="000000"/>
        </w:rPr>
        <w:lastRenderedPageBreak/>
        <w:t>Correo electrónico particular.</w:t>
      </w:r>
    </w:p>
    <w:p w:rsidR="00374227" w:rsidRPr="001138D4" w:rsidRDefault="001569C1">
      <w:pPr>
        <w:numPr>
          <w:ilvl w:val="0"/>
          <w:numId w:val="3"/>
        </w:numPr>
        <w:spacing w:line="360" w:lineRule="auto"/>
        <w:ind w:left="0" w:right="49" w:firstLine="0"/>
        <w:jc w:val="both"/>
        <w:rPr>
          <w:rFonts w:ascii="Palatino Linotype" w:eastAsia="Palatino Linotype" w:hAnsi="Palatino Linotype" w:cs="Palatino Linotype"/>
        </w:rPr>
      </w:pPr>
      <w:r w:rsidRPr="001138D4">
        <w:rPr>
          <w:rFonts w:ascii="Palatino Linotype" w:eastAsia="Palatino Linotype" w:hAnsi="Palatino Linotype" w:cs="Palatino Linotype"/>
        </w:rPr>
        <w:t>El correo electrónico es un sistema de transmisión de mensajes por computadora a través de redes informáticas. Dicho dato se puede asimilar al teléfono o domicilio particular, cuya nomenclatura, se considera como un dato personal, toda vez que es un medio para comunicarse con la persona titular del mismo, la hace localizable e incluso identificable, al poder estar conformado por parte de su nombre o bien, fecha de nacimiento.</w:t>
      </w:r>
    </w:p>
    <w:p w:rsidR="00374227" w:rsidRPr="001138D4" w:rsidRDefault="00374227">
      <w:pPr>
        <w:spacing w:line="360" w:lineRule="auto"/>
        <w:jc w:val="both"/>
        <w:rPr>
          <w:rFonts w:ascii="Palatino Linotype" w:eastAsia="Palatino Linotype" w:hAnsi="Palatino Linotype" w:cs="Palatino Linotype"/>
        </w:rPr>
      </w:pPr>
    </w:p>
    <w:p w:rsidR="00374227" w:rsidRPr="001138D4" w:rsidRDefault="001569C1">
      <w:pPr>
        <w:numPr>
          <w:ilvl w:val="0"/>
          <w:numId w:val="3"/>
        </w:numPr>
        <w:spacing w:line="360" w:lineRule="auto"/>
        <w:ind w:left="0" w:right="49" w:firstLine="0"/>
        <w:jc w:val="both"/>
        <w:rPr>
          <w:rFonts w:ascii="Palatino Linotype" w:eastAsia="Palatino Linotype" w:hAnsi="Palatino Linotype" w:cs="Palatino Linotype"/>
        </w:rPr>
      </w:pPr>
      <w:r w:rsidRPr="001138D4">
        <w:rPr>
          <w:rFonts w:ascii="Palatino Linotype" w:eastAsia="Palatino Linotype" w:hAnsi="Palatino Linotype" w:cs="Palatino Linotype"/>
        </w:rPr>
        <w:t>En ese sentido,  cabe señalar que el correo electrónico corresponde a un dato personal que actualiza la causal de clasificación establecida en el artículo 143, fracción I de la Ley de Transparencia y Acceso a la Información Pública del Estado de México y Municipios.</w:t>
      </w:r>
    </w:p>
    <w:p w:rsidR="00374227" w:rsidRPr="001138D4" w:rsidRDefault="00374227">
      <w:pPr>
        <w:pBdr>
          <w:top w:val="nil"/>
          <w:left w:val="nil"/>
          <w:bottom w:val="nil"/>
          <w:right w:val="nil"/>
          <w:between w:val="nil"/>
        </w:pBdr>
        <w:ind w:left="708"/>
        <w:rPr>
          <w:rFonts w:ascii="Palatino Linotype" w:eastAsia="Palatino Linotype" w:hAnsi="Palatino Linotype" w:cs="Palatino Linotype"/>
          <w:color w:val="000000"/>
        </w:rPr>
      </w:pPr>
    </w:p>
    <w:p w:rsidR="00374227" w:rsidRPr="001138D4" w:rsidRDefault="001569C1">
      <w:pPr>
        <w:numPr>
          <w:ilvl w:val="0"/>
          <w:numId w:val="3"/>
        </w:numPr>
        <w:spacing w:line="360" w:lineRule="auto"/>
        <w:ind w:left="0" w:right="49" w:firstLine="0"/>
        <w:jc w:val="both"/>
        <w:rPr>
          <w:rFonts w:ascii="Palatino Linotype" w:eastAsia="Palatino Linotype" w:hAnsi="Palatino Linotype" w:cs="Palatino Linotype"/>
        </w:rPr>
      </w:pPr>
      <w:r w:rsidRPr="001138D4">
        <w:rPr>
          <w:rFonts w:ascii="Palatino Linotype" w:eastAsia="Palatino Linotype" w:hAnsi="Palatino Linotype" w:cs="Palatino Linotype"/>
        </w:rPr>
        <w:t xml:space="preserve">Seguidamente, se debe de analizar que la información que pueda encontrarse en el contenido de los oficios también puede ser clasificada como reservada, la cual de manera enunciativa más no limitativa es la siguiente. </w:t>
      </w:r>
    </w:p>
    <w:p w:rsidR="00374227" w:rsidRPr="001138D4" w:rsidRDefault="00374227">
      <w:pPr>
        <w:pBdr>
          <w:top w:val="nil"/>
          <w:left w:val="nil"/>
          <w:bottom w:val="nil"/>
          <w:right w:val="nil"/>
          <w:between w:val="nil"/>
        </w:pBdr>
        <w:ind w:left="708"/>
        <w:rPr>
          <w:rFonts w:ascii="Palatino Linotype" w:eastAsia="Palatino Linotype" w:hAnsi="Palatino Linotype" w:cs="Palatino Linotype"/>
          <w:color w:val="000000"/>
        </w:rPr>
      </w:pPr>
    </w:p>
    <w:p w:rsidR="00374227" w:rsidRPr="001138D4" w:rsidRDefault="001569C1">
      <w:pPr>
        <w:numPr>
          <w:ilvl w:val="0"/>
          <w:numId w:val="3"/>
        </w:numPr>
        <w:spacing w:line="360" w:lineRule="auto"/>
        <w:ind w:left="0" w:right="49" w:firstLine="0"/>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color w:val="000000"/>
        </w:rPr>
        <w:t xml:space="preserve">En ese orden de ideas si bien por regla general los nombres de los trabajadores </w:t>
      </w:r>
      <w:r w:rsidRPr="001138D4">
        <w:rPr>
          <w:rFonts w:ascii="Palatino Linotype" w:eastAsia="Palatino Linotype" w:hAnsi="Palatino Linotype" w:cs="Palatino Linotype"/>
        </w:rPr>
        <w:t>gubernamentales</w:t>
      </w:r>
      <w:r w:rsidRPr="001138D4">
        <w:rPr>
          <w:rFonts w:ascii="Palatino Linotype" w:eastAsia="Palatino Linotype" w:hAnsi="Palatino Linotype" w:cs="Palatino Linotype"/>
          <w:color w:val="000000"/>
        </w:rPr>
        <w:t xml:space="preserve"> son información pública de oficio, existe una excepción relativa a aquellos que </w:t>
      </w:r>
      <w:r w:rsidRPr="001138D4">
        <w:rPr>
          <w:rFonts w:ascii="Palatino Linotype" w:eastAsia="Palatino Linotype" w:hAnsi="Palatino Linotype" w:cs="Palatino Linotype"/>
        </w:rPr>
        <w:t>realicen</w:t>
      </w:r>
      <w:r w:rsidRPr="001138D4">
        <w:rPr>
          <w:rFonts w:ascii="Palatino Linotype" w:eastAsia="Palatino Linotype" w:hAnsi="Palatino Linotype" w:cs="Palatino Linotype"/>
          <w:color w:val="000000"/>
        </w:rPr>
        <w:t xml:space="preserve"> </w:t>
      </w:r>
      <w:r w:rsidRPr="001138D4">
        <w:rPr>
          <w:rFonts w:ascii="Palatino Linotype" w:eastAsia="Palatino Linotype" w:hAnsi="Palatino Linotype" w:cs="Palatino Linotype"/>
          <w:b/>
          <w:bCs/>
          <w:color w:val="000000"/>
        </w:rPr>
        <w:t>actividades operativas en materia de seguridad</w:t>
      </w:r>
      <w:r w:rsidRPr="001138D4">
        <w:rPr>
          <w:rFonts w:ascii="Palatino Linotype" w:eastAsia="Palatino Linotype" w:hAnsi="Palatino Linotype" w:cs="Palatino Linotype"/>
          <w:color w:val="000000"/>
        </w:rPr>
        <w:t>, como es el caso de los elementos operativos y la policía municipal.</w:t>
      </w:r>
    </w:p>
    <w:p w:rsidR="00374227" w:rsidRPr="001138D4" w:rsidRDefault="00374227">
      <w:pPr>
        <w:pBdr>
          <w:top w:val="nil"/>
          <w:left w:val="nil"/>
          <w:bottom w:val="nil"/>
          <w:right w:val="nil"/>
          <w:between w:val="nil"/>
        </w:pBdr>
        <w:ind w:left="720"/>
        <w:rPr>
          <w:rFonts w:ascii="Palatino Linotype" w:eastAsia="Palatino Linotype" w:hAnsi="Palatino Linotype" w:cs="Palatino Linotype"/>
          <w:color w:val="000000"/>
        </w:rPr>
      </w:pPr>
    </w:p>
    <w:p w:rsidR="00374227" w:rsidRPr="001138D4" w:rsidRDefault="001569C1">
      <w:pPr>
        <w:numPr>
          <w:ilvl w:val="0"/>
          <w:numId w:val="3"/>
        </w:numPr>
        <w:spacing w:line="360" w:lineRule="auto"/>
        <w:ind w:left="0" w:right="49" w:firstLine="0"/>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color w:val="000000"/>
        </w:rPr>
        <w:t xml:space="preserve">Por lo que dar a conocer el nombre de las personas, que son elementos operativos o policías </w:t>
      </w:r>
      <w:r w:rsidRPr="001138D4">
        <w:rPr>
          <w:rFonts w:ascii="Palatino Linotype" w:eastAsia="Palatino Linotype" w:hAnsi="Palatino Linotype" w:cs="Palatino Linotype"/>
        </w:rPr>
        <w:t>municipales</w:t>
      </w:r>
      <w:r w:rsidRPr="001138D4">
        <w:rPr>
          <w:rFonts w:ascii="Palatino Linotype" w:eastAsia="Palatino Linotype" w:hAnsi="Palatino Linotype" w:cs="Palatino Linotype"/>
          <w:color w:val="000000"/>
        </w:rPr>
        <w:t xml:space="preserve">, los vuelve identificables y posiblemente reconocibles para grupos delictivos, puesto que pueden relacionarlos directamente con actividades u operativos pasados, presentes, o ubicarlos simplemente por el hecho de pertenecer o haber sido parte de </w:t>
      </w:r>
      <w:r w:rsidRPr="001138D4">
        <w:rPr>
          <w:rFonts w:ascii="Palatino Linotype" w:eastAsia="Palatino Linotype" w:hAnsi="Palatino Linotype" w:cs="Palatino Linotype"/>
          <w:color w:val="000000"/>
        </w:rPr>
        <w:lastRenderedPageBreak/>
        <w:t>una organización que lleve a cabo actividades de prevención y salvaguarda de la integridad de las personas en el combate a la delincuencia; además, dicha información puede ser utilizada para vulnerar su vida, seguridad o salud, incluso la de sus familias o entorno social, al aumentar el riesgo de que personas ajenas a los intereses institucionales que persigue dicha área, intenten realizar actos tendientes a inhibir o entrometerse en las funciones de los policías municipales, lo cual causaría una vulneración a la seguridad municipal.</w:t>
      </w:r>
    </w:p>
    <w:p w:rsidR="00374227" w:rsidRPr="001138D4" w:rsidRDefault="00374227">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374227" w:rsidRPr="001138D4" w:rsidRDefault="001569C1">
      <w:pPr>
        <w:numPr>
          <w:ilvl w:val="0"/>
          <w:numId w:val="3"/>
        </w:numPr>
        <w:spacing w:line="360" w:lineRule="auto"/>
        <w:ind w:left="0" w:right="49" w:firstLine="0"/>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color w:val="000000"/>
        </w:rPr>
        <w:t xml:space="preserve">De tal situación, se considera que dar a conocer el nombre de los elementos operativos, que incluye a los policías municipales, puede poner en riesgo la vida, seguridad y salud de </w:t>
      </w:r>
      <w:r w:rsidRPr="001138D4">
        <w:rPr>
          <w:rFonts w:ascii="Palatino Linotype" w:eastAsia="Palatino Linotype" w:hAnsi="Palatino Linotype" w:cs="Palatino Linotype"/>
        </w:rPr>
        <w:t>estos</w:t>
      </w:r>
      <w:r w:rsidRPr="001138D4">
        <w:rPr>
          <w:rFonts w:ascii="Palatino Linotype" w:eastAsia="Palatino Linotype" w:hAnsi="Palatino Linotype" w:cs="Palatino Linotype"/>
          <w:color w:val="000000"/>
        </w:rPr>
        <w:t>, de sus familias e incluso su entorno social, pues al hacerlos identificables, los hacen blancos de los agentes delincuenciales o inclusive a la delincuencia organizada, los cuales podrían amenazar o causarles algún daño, con el fin de entorpecer o disminuir la seguridad pública y aumentar la comisión de actos ilícitos.</w:t>
      </w:r>
    </w:p>
    <w:p w:rsidR="00374227" w:rsidRPr="001138D4" w:rsidRDefault="00374227">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374227" w:rsidRPr="001138D4" w:rsidRDefault="001569C1">
      <w:pPr>
        <w:numPr>
          <w:ilvl w:val="0"/>
          <w:numId w:val="3"/>
        </w:numPr>
        <w:spacing w:line="360" w:lineRule="auto"/>
        <w:ind w:left="0" w:right="49" w:firstLine="0"/>
        <w:jc w:val="both"/>
        <w:rPr>
          <w:rFonts w:ascii="Palatino Linotype" w:eastAsia="Palatino Linotype" w:hAnsi="Palatino Linotype" w:cs="Palatino Linotype"/>
        </w:rPr>
      </w:pPr>
      <w:r w:rsidRPr="001138D4">
        <w:rPr>
          <w:rFonts w:ascii="Palatino Linotype" w:eastAsia="Palatino Linotype" w:hAnsi="Palatino Linotype" w:cs="Palatino Linotype"/>
          <w:color w:val="000000"/>
        </w:rPr>
        <w:t>Por</w:t>
      </w:r>
      <w:r w:rsidRPr="001138D4">
        <w:rPr>
          <w:rFonts w:ascii="Palatino Linotype" w:eastAsia="Palatino Linotype" w:hAnsi="Palatino Linotype" w:cs="Palatino Linotype"/>
        </w:rPr>
        <w:t xml:space="preserve"> </w:t>
      </w:r>
      <w:r w:rsidRPr="001138D4">
        <w:rPr>
          <w:rFonts w:ascii="Palatino Linotype" w:eastAsia="Palatino Linotype" w:hAnsi="Palatino Linotype" w:cs="Palatino Linotype"/>
          <w:color w:val="000000"/>
        </w:rPr>
        <w:t>tales</w:t>
      </w:r>
      <w:r w:rsidRPr="001138D4">
        <w:rPr>
          <w:rFonts w:ascii="Palatino Linotype" w:eastAsia="Palatino Linotype" w:hAnsi="Palatino Linotype" w:cs="Palatino Linotype"/>
        </w:rPr>
        <w:t xml:space="preserve"> consideraciones, resulta procedente la reserva del </w:t>
      </w:r>
      <w:r w:rsidRPr="001138D4">
        <w:rPr>
          <w:rFonts w:ascii="Palatino Linotype" w:eastAsia="Palatino Linotype" w:hAnsi="Palatino Linotype" w:cs="Palatino Linotype"/>
          <w:b/>
          <w:bCs/>
        </w:rPr>
        <w:t>nombre de los elementos operativos</w:t>
      </w:r>
      <w:r w:rsidRPr="001138D4">
        <w:rPr>
          <w:rFonts w:ascii="Palatino Linotype" w:eastAsia="Palatino Linotype" w:hAnsi="Palatino Linotype" w:cs="Palatino Linotype"/>
        </w:rPr>
        <w:t xml:space="preserve"> de la </w:t>
      </w:r>
      <w:r w:rsidRPr="001138D4">
        <w:rPr>
          <w:rFonts w:ascii="Palatino Linotype" w:eastAsia="Palatino Linotype" w:hAnsi="Palatino Linotype" w:cs="Palatino Linotype"/>
          <w:b/>
          <w:bCs/>
        </w:rPr>
        <w:t>Dirección General de Seguridad y Protección</w:t>
      </w:r>
      <w:r w:rsidRPr="001138D4">
        <w:rPr>
          <w:rFonts w:ascii="Palatino Linotype" w:eastAsia="Palatino Linotype" w:hAnsi="Palatino Linotype" w:cs="Palatino Linotype"/>
        </w:rPr>
        <w:t>, en términos del artículo 140, fracción IV, de la Ley de Transparencia y Acceso a la Información Pública del Estado de México y Municipios.</w:t>
      </w:r>
    </w:p>
    <w:p w:rsidR="00374227" w:rsidRPr="001138D4" w:rsidRDefault="00374227">
      <w:pPr>
        <w:pBdr>
          <w:top w:val="nil"/>
          <w:left w:val="nil"/>
          <w:bottom w:val="nil"/>
          <w:right w:val="nil"/>
          <w:between w:val="nil"/>
        </w:pBdr>
        <w:ind w:left="708"/>
        <w:rPr>
          <w:rFonts w:ascii="Palatino Linotype" w:eastAsia="Palatino Linotype" w:hAnsi="Palatino Linotype" w:cs="Palatino Linotype"/>
          <w:color w:val="000000"/>
        </w:rPr>
      </w:pPr>
    </w:p>
    <w:p w:rsidR="00374227" w:rsidRPr="001138D4" w:rsidRDefault="001569C1">
      <w:pPr>
        <w:numPr>
          <w:ilvl w:val="0"/>
          <w:numId w:val="3"/>
        </w:numPr>
        <w:spacing w:line="360" w:lineRule="auto"/>
        <w:ind w:left="0" w:right="49" w:firstLine="0"/>
        <w:jc w:val="both"/>
        <w:rPr>
          <w:rFonts w:ascii="Palatino Linotype" w:eastAsia="Palatino Linotype" w:hAnsi="Palatino Linotype" w:cs="Palatino Linotype"/>
        </w:rPr>
      </w:pPr>
      <w:r w:rsidRPr="001138D4">
        <w:rPr>
          <w:rFonts w:ascii="Palatino Linotype" w:eastAsia="Palatino Linotype" w:hAnsi="Palatino Linotype" w:cs="Palatino Linotype"/>
        </w:rPr>
        <w:t xml:space="preserve">Precisado lo anterior, resulta conducente dar vista a </w:t>
      </w:r>
      <w:r w:rsidRPr="001138D4">
        <w:rPr>
          <w:rFonts w:ascii="Palatino Linotype" w:eastAsia="Palatino Linotype" w:hAnsi="Palatino Linotype" w:cs="Palatino Linotype"/>
          <w:b/>
          <w:bCs/>
        </w:rPr>
        <w:t>la Secretaría Técnica del Pleno</w:t>
      </w:r>
      <w:r w:rsidRPr="001138D4">
        <w:rPr>
          <w:rFonts w:ascii="Palatino Linotype" w:eastAsia="Palatino Linotype" w:hAnsi="Palatino Linotype" w:cs="Palatino Linotype"/>
        </w:rPr>
        <w:t xml:space="preserve">, </w:t>
      </w:r>
      <w:r w:rsidRPr="001138D4">
        <w:rPr>
          <w:rFonts w:ascii="Palatino Linotype" w:eastAsia="Palatino Linotype" w:hAnsi="Palatino Linotype" w:cs="Palatino Linotype"/>
          <w:b/>
          <w:bCs/>
        </w:rPr>
        <w:t xml:space="preserve">toda vez que de la revisión de los oficios se tiene que se dieron a conocer el nombre de personal que puede tener funciones como operativo que no pudo asistir a los exámenes de control de confianza,  </w:t>
      </w:r>
      <w:r w:rsidRPr="001138D4">
        <w:rPr>
          <w:rFonts w:ascii="Palatino Linotype" w:eastAsia="Palatino Linotype" w:hAnsi="Palatino Linotype" w:cs="Palatino Linotype"/>
        </w:rPr>
        <w:t xml:space="preserve">para que en el ejercicio de las competencias reservadas integre y remita </w:t>
      </w:r>
      <w:r w:rsidRPr="001138D4">
        <w:rPr>
          <w:rFonts w:ascii="Palatino Linotype" w:eastAsia="Palatino Linotype" w:hAnsi="Palatino Linotype" w:cs="Palatino Linotype"/>
        </w:rPr>
        <w:lastRenderedPageBreak/>
        <w:t xml:space="preserve">al Órgano Interno de </w:t>
      </w:r>
      <w:r w:rsidRPr="001138D4">
        <w:rPr>
          <w:rFonts w:ascii="Palatino Linotype" w:eastAsia="Palatino Linotype" w:hAnsi="Palatino Linotype" w:cs="Palatino Linotype"/>
          <w:color w:val="000000"/>
        </w:rPr>
        <w:t>Control</w:t>
      </w:r>
      <w:r w:rsidRPr="001138D4">
        <w:rPr>
          <w:rFonts w:ascii="Palatino Linotype" w:eastAsia="Palatino Linotype" w:hAnsi="Palatino Linotype" w:cs="Palatino Linotype"/>
        </w:rPr>
        <w:t xml:space="preserve"> un expediente formado con motivo de las presuntas infracciones de carácter omisivo cometidas en detrimento al derecho de acceso a la información.  </w:t>
      </w:r>
    </w:p>
    <w:p w:rsidR="00374227" w:rsidRPr="001138D4" w:rsidRDefault="00374227">
      <w:pPr>
        <w:pBdr>
          <w:top w:val="nil"/>
          <w:left w:val="nil"/>
          <w:bottom w:val="nil"/>
          <w:right w:val="nil"/>
          <w:between w:val="nil"/>
        </w:pBdr>
        <w:spacing w:line="360" w:lineRule="auto"/>
        <w:ind w:left="360"/>
        <w:jc w:val="both"/>
        <w:rPr>
          <w:rFonts w:ascii="Palatino Linotype" w:eastAsia="Palatino Linotype" w:hAnsi="Palatino Linotype" w:cs="Palatino Linotype"/>
          <w:color w:val="000000"/>
        </w:rPr>
      </w:pPr>
    </w:p>
    <w:p w:rsidR="00374227" w:rsidRPr="001138D4" w:rsidRDefault="001569C1">
      <w:pPr>
        <w:numPr>
          <w:ilvl w:val="0"/>
          <w:numId w:val="3"/>
        </w:numPr>
        <w:spacing w:line="360" w:lineRule="auto"/>
        <w:ind w:left="0" w:right="49" w:firstLine="0"/>
        <w:jc w:val="both"/>
        <w:rPr>
          <w:rFonts w:ascii="Palatino Linotype" w:eastAsia="Palatino Linotype" w:hAnsi="Palatino Linotype" w:cs="Palatino Linotype"/>
        </w:rPr>
      </w:pPr>
      <w:r w:rsidRPr="001138D4">
        <w:rPr>
          <w:rFonts w:ascii="Palatino Linotype" w:eastAsia="Palatino Linotype" w:hAnsi="Palatino Linotype" w:cs="Palatino Linotype"/>
        </w:rPr>
        <w:t>En efecto, la Secretaría técnica del Pleno hará del conocimiento del órgano de control de este Instituto de las infracciones en que el Sujeto Obligado incurrió, toda vez que la naturaleza de investigar y sancionar corresponde a un ente distinto a éste a través de un procedimiento diferente al recurso de revisión, lo cual se encuentra previsto en la Ley de Transparencia Acceso a la Información Pública del Estado de México y Municipios específicamente en sus artículos 190 y 222, que señalan lo siguiente:</w:t>
      </w:r>
    </w:p>
    <w:p w:rsidR="00374227" w:rsidRPr="001138D4" w:rsidRDefault="00374227">
      <w:pPr>
        <w:pBdr>
          <w:top w:val="nil"/>
          <w:left w:val="nil"/>
          <w:bottom w:val="nil"/>
          <w:right w:val="nil"/>
          <w:between w:val="nil"/>
        </w:pBdr>
        <w:ind w:left="360"/>
        <w:rPr>
          <w:color w:val="000000"/>
        </w:rPr>
      </w:pPr>
    </w:p>
    <w:p w:rsidR="00374227" w:rsidRPr="001138D4" w:rsidRDefault="001569C1">
      <w:pPr>
        <w:pBdr>
          <w:top w:val="nil"/>
          <w:left w:val="nil"/>
          <w:bottom w:val="nil"/>
          <w:right w:val="nil"/>
          <w:between w:val="nil"/>
        </w:pBdr>
        <w:ind w:left="1134" w:right="822"/>
        <w:jc w:val="both"/>
        <w:rPr>
          <w:rFonts w:ascii="Palatino Linotype" w:eastAsia="Palatino Linotype" w:hAnsi="Palatino Linotype" w:cs="Palatino Linotype"/>
          <w:i/>
          <w:iCs/>
          <w:color w:val="000000"/>
        </w:rPr>
      </w:pPr>
      <w:r w:rsidRPr="001138D4">
        <w:rPr>
          <w:rFonts w:ascii="Palatino Linotype" w:eastAsia="Palatino Linotype" w:hAnsi="Palatino Linotype" w:cs="Palatino Linotype"/>
          <w:i/>
          <w:iCs/>
          <w:color w:val="000000"/>
        </w:rPr>
        <w:t>“Artículo 190. Cuando el Instituto determine durante la sustanciación del recurso de revisión que pudo haberse incurrido en una probable responsabilidad por el incumplimiento a las obligaciones previstas en esta Ley y las demás disposiciones jurídicas aplicables en la materia, deberá hacerlo del conocimiento del órgano de control interno de la instancia competente para que éste inicie, en su caso, el procedimiento de responsabilidad respectivo, cuyo resultado deberá de ser informado al Instituto</w:t>
      </w:r>
    </w:p>
    <w:p w:rsidR="00374227" w:rsidRPr="001138D4" w:rsidRDefault="00374227">
      <w:pPr>
        <w:pBdr>
          <w:top w:val="nil"/>
          <w:left w:val="nil"/>
          <w:bottom w:val="nil"/>
          <w:right w:val="nil"/>
          <w:between w:val="nil"/>
        </w:pBdr>
        <w:ind w:left="1134" w:right="822"/>
        <w:jc w:val="both"/>
        <w:rPr>
          <w:rFonts w:ascii="Palatino Linotype" w:eastAsia="Palatino Linotype" w:hAnsi="Palatino Linotype" w:cs="Palatino Linotype"/>
          <w:i/>
          <w:iCs/>
          <w:color w:val="000000"/>
        </w:rPr>
      </w:pPr>
    </w:p>
    <w:p w:rsidR="00374227" w:rsidRPr="001138D4" w:rsidRDefault="001569C1">
      <w:pPr>
        <w:pBdr>
          <w:top w:val="nil"/>
          <w:left w:val="nil"/>
          <w:bottom w:val="nil"/>
          <w:right w:val="nil"/>
          <w:between w:val="nil"/>
        </w:pBdr>
        <w:ind w:left="1134" w:right="822"/>
        <w:jc w:val="both"/>
        <w:rPr>
          <w:rFonts w:ascii="Palatino Linotype" w:eastAsia="Palatino Linotype" w:hAnsi="Palatino Linotype" w:cs="Palatino Linotype"/>
          <w:i/>
          <w:iCs/>
          <w:color w:val="000000"/>
        </w:rPr>
      </w:pPr>
      <w:r w:rsidRPr="001138D4">
        <w:rPr>
          <w:rFonts w:ascii="Palatino Linotype" w:eastAsia="Palatino Linotype" w:hAnsi="Palatino Linotype" w:cs="Palatino Linotype"/>
          <w:i/>
          <w:iCs/>
          <w:color w:val="000000"/>
        </w:rPr>
        <w:t>Artículo 222. Son causas de responsabilidad administrativa de los servidores públicos de los sujetos obligados, por incumplimiento de las obligaciones establecidas en la materia de la presente Ley, las siguientes:</w:t>
      </w:r>
    </w:p>
    <w:p w:rsidR="00374227" w:rsidRPr="001138D4" w:rsidRDefault="001569C1">
      <w:pPr>
        <w:pBdr>
          <w:top w:val="nil"/>
          <w:left w:val="nil"/>
          <w:bottom w:val="nil"/>
          <w:right w:val="nil"/>
          <w:between w:val="nil"/>
        </w:pBdr>
        <w:ind w:left="1134" w:right="822"/>
        <w:jc w:val="both"/>
        <w:rPr>
          <w:rFonts w:ascii="Palatino Linotype" w:eastAsia="Palatino Linotype" w:hAnsi="Palatino Linotype" w:cs="Palatino Linotype"/>
          <w:i/>
          <w:iCs/>
          <w:color w:val="000000"/>
        </w:rPr>
      </w:pPr>
      <w:r w:rsidRPr="001138D4">
        <w:rPr>
          <w:rFonts w:ascii="Palatino Linotype" w:eastAsia="Palatino Linotype" w:hAnsi="Palatino Linotype" w:cs="Palatino Linotype"/>
          <w:i/>
          <w:iCs/>
          <w:color w:val="000000"/>
        </w:rPr>
        <w:t>(…)</w:t>
      </w:r>
    </w:p>
    <w:p w:rsidR="00374227" w:rsidRPr="001138D4" w:rsidRDefault="001569C1">
      <w:pPr>
        <w:pBdr>
          <w:top w:val="nil"/>
          <w:left w:val="nil"/>
          <w:bottom w:val="nil"/>
          <w:right w:val="nil"/>
          <w:between w:val="nil"/>
        </w:pBdr>
        <w:ind w:left="1134" w:right="822"/>
        <w:jc w:val="both"/>
        <w:rPr>
          <w:rFonts w:ascii="Palatino Linotype" w:eastAsia="Palatino Linotype" w:hAnsi="Palatino Linotype" w:cs="Palatino Linotype"/>
          <w:i/>
          <w:iCs/>
          <w:color w:val="000000"/>
        </w:rPr>
      </w:pPr>
      <w:r w:rsidRPr="001138D4">
        <w:rPr>
          <w:rFonts w:ascii="Palatino Linotype" w:eastAsia="Palatino Linotype" w:hAnsi="Palatino Linotype" w:cs="Palatino Linotype"/>
          <w:i/>
          <w:iCs/>
          <w:color w:val="000000"/>
        </w:rPr>
        <w:t>I. Cualquier acto u omisión que provoque la suspensión o deficiencia en la atención de las solicitudes de información;</w:t>
      </w:r>
    </w:p>
    <w:p w:rsidR="00374227" w:rsidRPr="001138D4" w:rsidRDefault="001569C1">
      <w:pPr>
        <w:pBdr>
          <w:top w:val="nil"/>
          <w:left w:val="nil"/>
          <w:bottom w:val="nil"/>
          <w:right w:val="nil"/>
          <w:between w:val="nil"/>
        </w:pBdr>
        <w:ind w:left="1134" w:right="822"/>
        <w:jc w:val="both"/>
        <w:rPr>
          <w:rFonts w:ascii="Palatino Linotype" w:eastAsia="Palatino Linotype" w:hAnsi="Palatino Linotype" w:cs="Palatino Linotype"/>
          <w:i/>
          <w:iCs/>
          <w:color w:val="000000"/>
        </w:rPr>
      </w:pPr>
      <w:r w:rsidRPr="001138D4">
        <w:rPr>
          <w:rFonts w:ascii="Palatino Linotype" w:eastAsia="Palatino Linotype" w:hAnsi="Palatino Linotype" w:cs="Palatino Linotype"/>
          <w:i/>
          <w:iCs/>
          <w:color w:val="000000"/>
        </w:rPr>
        <w:t>…</w:t>
      </w:r>
    </w:p>
    <w:p w:rsidR="00374227" w:rsidRPr="001138D4" w:rsidRDefault="001569C1">
      <w:pPr>
        <w:pBdr>
          <w:top w:val="nil"/>
          <w:left w:val="nil"/>
          <w:bottom w:val="nil"/>
          <w:right w:val="nil"/>
          <w:between w:val="nil"/>
        </w:pBdr>
        <w:ind w:left="1134"/>
        <w:rPr>
          <w:rFonts w:ascii="Palatino Linotype" w:eastAsia="Palatino Linotype" w:hAnsi="Palatino Linotype" w:cs="Palatino Linotype"/>
          <w:i/>
          <w:iCs/>
          <w:color w:val="000000"/>
        </w:rPr>
      </w:pPr>
      <w:r w:rsidRPr="001138D4">
        <w:rPr>
          <w:rFonts w:ascii="Palatino Linotype" w:eastAsia="Palatino Linotype" w:hAnsi="Palatino Linotype" w:cs="Palatino Linotype"/>
          <w:i/>
          <w:iCs/>
          <w:color w:val="000000"/>
        </w:rPr>
        <w:t>IV. Entregar información clasificada como reservada;</w:t>
      </w:r>
    </w:p>
    <w:p w:rsidR="00374227" w:rsidRPr="001138D4" w:rsidRDefault="001569C1">
      <w:pPr>
        <w:pBdr>
          <w:top w:val="nil"/>
          <w:left w:val="nil"/>
          <w:bottom w:val="nil"/>
          <w:right w:val="nil"/>
          <w:between w:val="nil"/>
        </w:pBdr>
        <w:ind w:left="1134" w:right="822"/>
        <w:jc w:val="both"/>
        <w:rPr>
          <w:rFonts w:ascii="Palatino Linotype" w:eastAsia="Palatino Linotype" w:hAnsi="Palatino Linotype" w:cs="Palatino Linotype"/>
          <w:i/>
          <w:iCs/>
          <w:color w:val="000000"/>
        </w:rPr>
      </w:pPr>
      <w:r w:rsidRPr="001138D4">
        <w:rPr>
          <w:rFonts w:ascii="Palatino Linotype" w:eastAsia="Palatino Linotype" w:hAnsi="Palatino Linotype" w:cs="Palatino Linotype"/>
          <w:i/>
          <w:iCs/>
          <w:color w:val="000000"/>
        </w:rPr>
        <w:t xml:space="preserve">(…)” </w:t>
      </w:r>
    </w:p>
    <w:p w:rsidR="00374227" w:rsidRPr="001138D4" w:rsidRDefault="00374227">
      <w:pPr>
        <w:tabs>
          <w:tab w:val="left" w:pos="0"/>
        </w:tabs>
        <w:spacing w:line="360" w:lineRule="auto"/>
        <w:ind w:left="1134"/>
        <w:jc w:val="both"/>
        <w:rPr>
          <w:rFonts w:ascii="Palatino Linotype" w:eastAsia="Palatino Linotype" w:hAnsi="Palatino Linotype" w:cs="Palatino Linotype"/>
        </w:rPr>
      </w:pPr>
    </w:p>
    <w:p w:rsidR="00374227" w:rsidRPr="001138D4" w:rsidRDefault="001569C1">
      <w:pPr>
        <w:numPr>
          <w:ilvl w:val="0"/>
          <w:numId w:val="3"/>
        </w:numPr>
        <w:spacing w:line="360" w:lineRule="auto"/>
        <w:ind w:left="0" w:right="49" w:firstLine="0"/>
        <w:jc w:val="both"/>
        <w:rPr>
          <w:rFonts w:ascii="Palatino Linotype" w:eastAsia="Palatino Linotype" w:hAnsi="Palatino Linotype" w:cs="Palatino Linotype"/>
        </w:rPr>
      </w:pPr>
      <w:r w:rsidRPr="001138D4">
        <w:rPr>
          <w:rFonts w:ascii="Palatino Linotype" w:eastAsia="Palatino Linotype" w:hAnsi="Palatino Linotype" w:cs="Palatino Linotype"/>
        </w:rPr>
        <w:lastRenderedPageBreak/>
        <w:t>De manera complementaria a lo anterior, es conveniente señalar que la fracción XXVII, del artículo 19, del Reglamento Interior del Instituto de Transparencia, Acceso a la Información y Protección de Datos Personales, porción normativa que dispone a la literalidad lo siguiente:</w:t>
      </w:r>
    </w:p>
    <w:p w:rsidR="00374227" w:rsidRPr="001138D4" w:rsidRDefault="00374227">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374227" w:rsidRPr="001138D4" w:rsidRDefault="001569C1">
      <w:pPr>
        <w:tabs>
          <w:tab w:val="left" w:pos="1134"/>
        </w:tabs>
        <w:spacing w:after="160"/>
        <w:ind w:left="1134" w:right="900"/>
        <w:jc w:val="both"/>
        <w:rPr>
          <w:rFonts w:ascii="Palatino Linotype" w:eastAsia="Palatino Linotype" w:hAnsi="Palatino Linotype" w:cs="Palatino Linotype"/>
        </w:rPr>
      </w:pPr>
      <w:r w:rsidRPr="001138D4">
        <w:rPr>
          <w:rFonts w:ascii="Palatino Linotype" w:eastAsia="Palatino Linotype" w:hAnsi="Palatino Linotype" w:cs="Palatino Linotype"/>
          <w:i/>
          <w:iCs/>
        </w:rPr>
        <w:t>“Artículo 19. Corresponde a la Secretaría Técnica del Pleno ejercer las atribuciones siguientes:</w:t>
      </w:r>
    </w:p>
    <w:p w:rsidR="00374227" w:rsidRPr="001138D4" w:rsidRDefault="001569C1">
      <w:pPr>
        <w:pBdr>
          <w:top w:val="nil"/>
          <w:left w:val="nil"/>
          <w:bottom w:val="nil"/>
          <w:right w:val="nil"/>
          <w:between w:val="nil"/>
        </w:pBdr>
        <w:tabs>
          <w:tab w:val="left" w:pos="1134"/>
        </w:tabs>
        <w:spacing w:before="240" w:after="240"/>
        <w:ind w:left="1134" w:right="900"/>
        <w:jc w:val="both"/>
        <w:rPr>
          <w:rFonts w:ascii="Palatino Linotype" w:eastAsia="Palatino Linotype" w:hAnsi="Palatino Linotype" w:cs="Palatino Linotype"/>
          <w:i/>
          <w:iCs/>
          <w:color w:val="000000"/>
        </w:rPr>
      </w:pPr>
      <w:r w:rsidRPr="001138D4">
        <w:rPr>
          <w:rFonts w:ascii="Palatino Linotype" w:eastAsia="Palatino Linotype" w:hAnsi="Palatino Linotype" w:cs="Palatino Linotype"/>
          <w:i/>
          <w:iCs/>
          <w:color w:val="000000"/>
        </w:rPr>
        <w:t>…</w:t>
      </w:r>
    </w:p>
    <w:p w:rsidR="00374227" w:rsidRPr="001138D4" w:rsidRDefault="001569C1">
      <w:pPr>
        <w:pBdr>
          <w:top w:val="nil"/>
          <w:left w:val="nil"/>
          <w:bottom w:val="nil"/>
          <w:right w:val="nil"/>
          <w:between w:val="nil"/>
        </w:pBdr>
        <w:tabs>
          <w:tab w:val="left" w:pos="1134"/>
        </w:tabs>
        <w:spacing w:before="240" w:after="240"/>
        <w:ind w:left="1134" w:right="900"/>
        <w:jc w:val="both"/>
        <w:rPr>
          <w:rFonts w:ascii="Palatino Linotype" w:eastAsia="Palatino Linotype" w:hAnsi="Palatino Linotype" w:cs="Palatino Linotype"/>
          <w:i/>
          <w:iCs/>
          <w:color w:val="000000"/>
        </w:rPr>
      </w:pPr>
      <w:r w:rsidRPr="001138D4">
        <w:rPr>
          <w:rFonts w:ascii="Palatino Linotype" w:eastAsia="Palatino Linotype" w:hAnsi="Palatino Linotype" w:cs="Palatino Linotype"/>
          <w:i/>
          <w:iCs/>
          <w:color w:val="000000"/>
        </w:rPr>
        <w:t>XXVII. Remitir al Órgano Interno de Control de los Sujetos Obligados o, en su caso, a la autoridad que corresponda, el expediente que contenga las presuntas infracciones cometidas en el marco de la Ley de Transparencia, para la promoción de responsabilidades y sanciones, así como dar seguimiento al resultado de los procedimientos instaurados;</w:t>
      </w:r>
    </w:p>
    <w:p w:rsidR="00374227" w:rsidRPr="001138D4" w:rsidRDefault="001569C1">
      <w:pPr>
        <w:pBdr>
          <w:top w:val="nil"/>
          <w:left w:val="nil"/>
          <w:bottom w:val="nil"/>
          <w:right w:val="nil"/>
          <w:between w:val="nil"/>
        </w:pBdr>
        <w:tabs>
          <w:tab w:val="left" w:pos="1134"/>
        </w:tabs>
        <w:spacing w:before="240" w:after="240"/>
        <w:ind w:left="1134" w:right="900"/>
        <w:jc w:val="both"/>
        <w:rPr>
          <w:rFonts w:ascii="Palatino Linotype" w:eastAsia="Palatino Linotype" w:hAnsi="Palatino Linotype" w:cs="Palatino Linotype"/>
          <w:i/>
          <w:iCs/>
          <w:color w:val="000000"/>
        </w:rPr>
      </w:pPr>
      <w:r w:rsidRPr="001138D4">
        <w:rPr>
          <w:rFonts w:ascii="Palatino Linotype" w:eastAsia="Palatino Linotype" w:hAnsi="Palatino Linotype" w:cs="Palatino Linotype"/>
          <w:i/>
          <w:iCs/>
          <w:color w:val="000000"/>
        </w:rPr>
        <w:t>…”</w:t>
      </w:r>
    </w:p>
    <w:p w:rsidR="00374227" w:rsidRPr="001138D4" w:rsidRDefault="00374227">
      <w:pPr>
        <w:pBdr>
          <w:top w:val="nil"/>
          <w:left w:val="nil"/>
          <w:bottom w:val="nil"/>
          <w:right w:val="nil"/>
          <w:between w:val="nil"/>
        </w:pBdr>
        <w:tabs>
          <w:tab w:val="left" w:pos="1134"/>
        </w:tabs>
        <w:spacing w:before="240" w:after="240" w:line="360" w:lineRule="auto"/>
        <w:ind w:left="1134" w:right="900"/>
        <w:jc w:val="both"/>
        <w:rPr>
          <w:rFonts w:ascii="Palatino Linotype" w:eastAsia="Palatino Linotype" w:hAnsi="Palatino Linotype" w:cs="Palatino Linotype"/>
          <w:i/>
          <w:iCs/>
          <w:color w:val="000000"/>
        </w:rPr>
      </w:pPr>
    </w:p>
    <w:p w:rsidR="00374227" w:rsidRPr="001138D4" w:rsidRDefault="001569C1">
      <w:pPr>
        <w:numPr>
          <w:ilvl w:val="0"/>
          <w:numId w:val="3"/>
        </w:numPr>
        <w:spacing w:line="360" w:lineRule="auto"/>
        <w:ind w:left="0" w:right="49" w:firstLine="0"/>
        <w:jc w:val="both"/>
        <w:rPr>
          <w:rFonts w:ascii="Palatino Linotype" w:eastAsia="Palatino Linotype" w:hAnsi="Palatino Linotype" w:cs="Palatino Linotype"/>
        </w:rPr>
      </w:pPr>
      <w:r w:rsidRPr="001138D4">
        <w:rPr>
          <w:rFonts w:ascii="Palatino Linotype" w:eastAsia="Palatino Linotype" w:hAnsi="Palatino Linotype" w:cs="Palatino Linotype"/>
        </w:rPr>
        <w:t>Por lo que es menester en este asunto, dar vista a la Secretaría Técnica del Pleno a efecto de que ejerza las atribuciones previstas en la normatividad aplicable y comunique al  Órgano de Control Interno de este Instituto para que éste último en ejercicio de sus atribuciones atienda las directivas marcadas en la propia Ley de la materia, con fundamento en el artículo 190, de la ley de la materia, el cual señala que cuando este órgano determine durante la sustanciación del recurso de revisión que pudo haberse incurrido en una probable responsabilidad por el incumplimiento a las obligaciones previstas en esta Ley y las demás disposiciones jurídicas aplicables en la materia, deberá hacerlo del conocimiento del órgano de control interno de la instancia competente para que éste inicie, en su caso, el procedimiento de responsabilidad respectivo, cuyo resultado deberá de ser informado al Instituto.</w:t>
      </w:r>
    </w:p>
    <w:p w:rsidR="00374227" w:rsidRPr="001138D4" w:rsidRDefault="001569C1">
      <w:pPr>
        <w:keepNext/>
        <w:keepLines/>
        <w:spacing w:after="160" w:line="360" w:lineRule="auto"/>
        <w:rPr>
          <w:rFonts w:ascii="Palatino Linotype" w:eastAsia="Palatino Linotype" w:hAnsi="Palatino Linotype" w:cs="Palatino Linotype"/>
          <w:b/>
          <w:bCs/>
          <w:color w:val="000000"/>
        </w:rPr>
      </w:pPr>
      <w:r w:rsidRPr="001138D4">
        <w:rPr>
          <w:rFonts w:ascii="Palatino Linotype" w:eastAsia="Palatino Linotype" w:hAnsi="Palatino Linotype" w:cs="Palatino Linotype"/>
          <w:b/>
          <w:bCs/>
          <w:color w:val="000000"/>
        </w:rPr>
        <w:lastRenderedPageBreak/>
        <w:t>QUINTO. De la versión pública.</w:t>
      </w:r>
    </w:p>
    <w:p w:rsidR="00374227" w:rsidRPr="001138D4" w:rsidRDefault="001569C1">
      <w:pPr>
        <w:keepNext/>
        <w:keepLines/>
        <w:numPr>
          <w:ilvl w:val="0"/>
          <w:numId w:val="4"/>
        </w:numPr>
        <w:tabs>
          <w:tab w:val="left" w:pos="284"/>
        </w:tabs>
        <w:spacing w:after="160" w:line="360" w:lineRule="auto"/>
        <w:ind w:left="0" w:firstLine="0"/>
        <w:rPr>
          <w:rFonts w:ascii="Palatino Linotype" w:eastAsia="Palatino Linotype" w:hAnsi="Palatino Linotype" w:cs="Palatino Linotype"/>
          <w:b/>
          <w:bCs/>
          <w:color w:val="000000"/>
        </w:rPr>
      </w:pPr>
      <w:r w:rsidRPr="001138D4">
        <w:rPr>
          <w:rFonts w:ascii="Palatino Linotype" w:eastAsia="Palatino Linotype" w:hAnsi="Palatino Linotype" w:cs="Palatino Linotype"/>
          <w:b/>
          <w:bCs/>
          <w:color w:val="000000"/>
        </w:rPr>
        <w:t xml:space="preserve">Nociones generales. </w:t>
      </w:r>
    </w:p>
    <w:p w:rsidR="00374227" w:rsidRPr="001138D4" w:rsidRDefault="001569C1">
      <w:pPr>
        <w:numPr>
          <w:ilvl w:val="0"/>
          <w:numId w:val="3"/>
        </w:numPr>
        <w:spacing w:line="360" w:lineRule="auto"/>
        <w:ind w:left="0" w:right="49" w:firstLine="0"/>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rPr>
        <w:t>Debe</w:t>
      </w:r>
      <w:r w:rsidRPr="001138D4">
        <w:rPr>
          <w:rFonts w:ascii="Palatino Linotype" w:eastAsia="Palatino Linotype" w:hAnsi="Palatino Linotype" w:cs="Palatino Linotype"/>
          <w:color w:val="000000"/>
        </w:rPr>
        <w:t xml:space="preserve"> destacarse, que debido a la información solicitada por el </w:t>
      </w:r>
      <w:r w:rsidRPr="001138D4">
        <w:rPr>
          <w:rFonts w:ascii="Palatino Linotype" w:eastAsia="Palatino Linotype" w:hAnsi="Palatino Linotype" w:cs="Palatino Linotype"/>
          <w:b/>
          <w:bCs/>
          <w:color w:val="000000"/>
        </w:rPr>
        <w:t xml:space="preserve">RECURRENTE, pueden </w:t>
      </w:r>
      <w:r w:rsidRPr="001138D4">
        <w:rPr>
          <w:rFonts w:ascii="Palatino Linotype" w:eastAsia="Palatino Linotype" w:hAnsi="Palatino Linotype" w:cs="Palatino Linotype"/>
          <w:color w:val="000000"/>
        </w:rPr>
        <w:t>obrar</w:t>
      </w:r>
      <w:r w:rsidRPr="001138D4">
        <w:rPr>
          <w:rFonts w:ascii="Palatino Linotype" w:eastAsia="Palatino Linotype" w:hAnsi="Palatino Linotype" w:cs="Palatino Linotype"/>
          <w:b/>
          <w:bCs/>
          <w:color w:val="000000"/>
        </w:rPr>
        <w:t xml:space="preserve"> </w:t>
      </w:r>
      <w:r w:rsidRPr="001138D4">
        <w:rPr>
          <w:rFonts w:ascii="Palatino Linotype" w:eastAsia="Palatino Linotype" w:hAnsi="Palatino Linotype" w:cs="Palatino Linotype"/>
          <w:color w:val="000000"/>
        </w:rPr>
        <w:t xml:space="preserve">datos personales susceptibles de protegerse, así como información susceptible de </w:t>
      </w:r>
      <w:r w:rsidRPr="001138D4">
        <w:rPr>
          <w:rFonts w:ascii="Palatino Linotype" w:eastAsia="Palatino Linotype" w:hAnsi="Palatino Linotype" w:cs="Palatino Linotype"/>
        </w:rPr>
        <w:t>clasificarse</w:t>
      </w:r>
      <w:r w:rsidRPr="001138D4">
        <w:rPr>
          <w:rFonts w:ascii="Palatino Linotype" w:eastAsia="Palatino Linotype" w:hAnsi="Palatino Linotype" w:cs="Palatino Linotype"/>
          <w:color w:val="000000"/>
        </w:rPr>
        <w:t xml:space="preserve"> como confidencial,  por lo que el </w:t>
      </w:r>
      <w:r w:rsidRPr="001138D4">
        <w:rPr>
          <w:rFonts w:ascii="Palatino Linotype" w:eastAsia="Palatino Linotype" w:hAnsi="Palatino Linotype" w:cs="Palatino Linotype"/>
          <w:b/>
          <w:bCs/>
          <w:color w:val="000000"/>
        </w:rPr>
        <w:t xml:space="preserve">SUJETO OBLIGADO </w:t>
      </w:r>
      <w:r w:rsidRPr="001138D4">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374227" w:rsidRPr="001138D4" w:rsidRDefault="00374227">
      <w:pPr>
        <w:tabs>
          <w:tab w:val="left" w:pos="0"/>
          <w:tab w:val="left" w:pos="284"/>
        </w:tabs>
        <w:spacing w:line="360" w:lineRule="auto"/>
        <w:ind w:right="49"/>
        <w:jc w:val="both"/>
        <w:rPr>
          <w:rFonts w:ascii="Palatino Linotype" w:eastAsia="Palatino Linotype" w:hAnsi="Palatino Linotype" w:cs="Palatino Linotype"/>
        </w:rPr>
      </w:pPr>
    </w:p>
    <w:p w:rsidR="00374227" w:rsidRPr="001138D4" w:rsidRDefault="001569C1">
      <w:pPr>
        <w:numPr>
          <w:ilvl w:val="0"/>
          <w:numId w:val="3"/>
        </w:numPr>
        <w:spacing w:line="360" w:lineRule="auto"/>
        <w:ind w:left="0" w:right="49" w:firstLine="0"/>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color w:val="000000"/>
        </w:rPr>
        <w:t>No pasa desapercibido para este Órgano Garante que los sujetos obligados</w:t>
      </w:r>
      <w:r w:rsidRPr="001138D4">
        <w:rPr>
          <w:rFonts w:ascii="Palatino Linotype" w:eastAsia="Palatino Linotype" w:hAnsi="Palatino Linotype" w:cs="Palatino Linotype"/>
          <w:b/>
          <w:bCs/>
          <w:color w:val="000000"/>
        </w:rPr>
        <w:t xml:space="preserve"> </w:t>
      </w:r>
      <w:r w:rsidRPr="001138D4">
        <w:rPr>
          <w:rFonts w:ascii="Palatino Linotype" w:eastAsia="Palatino Linotype" w:hAnsi="Palatino Linotype" w:cs="Palatino Linotype"/>
          <w:color w:val="000000"/>
        </w:rPr>
        <w:t xml:space="preserve">serán </w:t>
      </w:r>
      <w:r w:rsidRPr="001138D4">
        <w:rPr>
          <w:rFonts w:ascii="Palatino Linotype" w:eastAsia="Palatino Linotype" w:hAnsi="Palatino Linotype" w:cs="Palatino Linotype"/>
        </w:rPr>
        <w:t>responsables</w:t>
      </w:r>
      <w:r w:rsidRPr="001138D4">
        <w:rPr>
          <w:rFonts w:ascii="Palatino Linotype" w:eastAsia="Palatino Linotype" w:hAnsi="Palatino Linotype" w:cs="Palatino Linotype"/>
          <w:color w:val="000000"/>
        </w:rPr>
        <w:t xml:space="preserve">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374227" w:rsidRPr="001138D4" w:rsidRDefault="00374227">
      <w:pPr>
        <w:tabs>
          <w:tab w:val="left" w:pos="284"/>
        </w:tabs>
        <w:spacing w:after="160" w:line="360" w:lineRule="auto"/>
        <w:ind w:right="49"/>
        <w:jc w:val="both"/>
        <w:rPr>
          <w:rFonts w:ascii="Palatino Linotype" w:eastAsia="Palatino Linotype" w:hAnsi="Palatino Linotype" w:cs="Palatino Linotype"/>
          <w:color w:val="000000"/>
        </w:rPr>
      </w:pPr>
    </w:p>
    <w:tbl>
      <w:tblPr>
        <w:tblStyle w:val="a5"/>
        <w:tblW w:w="9776"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9"/>
        <w:gridCol w:w="7087"/>
      </w:tblGrid>
      <w:tr w:rsidR="00374227" w:rsidRPr="001138D4" w:rsidTr="001138D4">
        <w:tc>
          <w:tcPr>
            <w:tcW w:w="2689" w:type="dxa"/>
          </w:tcPr>
          <w:p w:rsidR="00374227" w:rsidRPr="001138D4" w:rsidRDefault="001569C1">
            <w:pPr>
              <w:tabs>
                <w:tab w:val="left" w:pos="284"/>
              </w:tabs>
              <w:spacing w:line="360" w:lineRule="auto"/>
              <w:rPr>
                <w:rFonts w:ascii="Palatino Linotype" w:eastAsia="Palatino Linotype" w:hAnsi="Palatino Linotype" w:cs="Palatino Linotype"/>
              </w:rPr>
            </w:pPr>
            <w:r w:rsidRPr="001138D4">
              <w:rPr>
                <w:rFonts w:ascii="Palatino Linotype" w:eastAsia="Palatino Linotype" w:hAnsi="Palatino Linotype" w:cs="Palatino Linotype"/>
              </w:rPr>
              <w:t>a) Requisitos previos.</w:t>
            </w:r>
          </w:p>
        </w:tc>
        <w:tc>
          <w:tcPr>
            <w:tcW w:w="7087" w:type="dxa"/>
          </w:tcPr>
          <w:p w:rsidR="00374227" w:rsidRPr="001138D4" w:rsidRDefault="001569C1">
            <w:pPr>
              <w:tabs>
                <w:tab w:val="left" w:pos="284"/>
              </w:tabs>
              <w:spacing w:line="360" w:lineRule="auto"/>
              <w:ind w:right="49"/>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374227" w:rsidRPr="001138D4" w:rsidRDefault="001569C1">
            <w:pPr>
              <w:tabs>
                <w:tab w:val="left" w:pos="284"/>
              </w:tabs>
              <w:spacing w:line="360" w:lineRule="auto"/>
              <w:ind w:right="49"/>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color w:val="000000"/>
              </w:rPr>
              <w:t>Al hacerlo tienen que precisar de qué información se trata, señalando el supuesto de clasificación (confidencialidad o reserva).</w:t>
            </w:r>
          </w:p>
          <w:p w:rsidR="00374227" w:rsidRPr="001138D4" w:rsidRDefault="001569C1">
            <w:pPr>
              <w:tabs>
                <w:tab w:val="left" w:pos="284"/>
              </w:tabs>
              <w:spacing w:line="360" w:lineRule="auto"/>
              <w:ind w:right="49"/>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color w:val="000000"/>
              </w:rPr>
              <w:lastRenderedPageBreak/>
              <w:t>Además, se debe señalar el procedimiento, de los tres que establecen los artículos 132 y 106 de la Ley Estatal y General, respectivamente.</w:t>
            </w:r>
          </w:p>
          <w:p w:rsidR="00374227" w:rsidRPr="001138D4" w:rsidRDefault="001569C1">
            <w:pPr>
              <w:tabs>
                <w:tab w:val="left" w:pos="284"/>
              </w:tabs>
              <w:spacing w:line="360" w:lineRule="auto"/>
              <w:jc w:val="both"/>
              <w:rPr>
                <w:rFonts w:ascii="Palatino Linotype" w:eastAsia="Palatino Linotype" w:hAnsi="Palatino Linotype" w:cs="Palatino Linotype"/>
              </w:rPr>
            </w:pPr>
            <w:r w:rsidRPr="001138D4">
              <w:rPr>
                <w:rFonts w:ascii="Palatino Linotype" w:eastAsia="Palatino Linotype" w:hAnsi="Palatino Linotype" w:cs="Palatino Linotype"/>
                <w:color w:val="000000"/>
              </w:rPr>
              <w:t xml:space="preserve">El último de estos requisitos previos consiste en que no se pueden emitir acuerdos de carácter general ni particular, esto es, </w:t>
            </w:r>
            <w:r w:rsidRPr="001138D4">
              <w:rPr>
                <w:rFonts w:ascii="Palatino Linotype" w:eastAsia="Palatino Linotype" w:hAnsi="Palatino Linotype" w:cs="Palatino Linotype"/>
                <w:color w:val="000000"/>
                <w:u w:val="single"/>
              </w:rPr>
              <w:t>no se puede hacer un acuerdo para clasificar de manera general todos los documentos de un expediente o área, sin</w:t>
            </w:r>
            <w:r w:rsidRPr="001138D4">
              <w:rPr>
                <w:rFonts w:ascii="Palatino Linotype" w:eastAsia="Palatino Linotype" w:hAnsi="Palatino Linotype" w:cs="Palatino Linotype"/>
                <w:color w:val="000000"/>
              </w:rPr>
              <w:t xml:space="preserve"> individualizar su análisis y tampoco se puede hacer un acuerdo por cada dato que se vaya a clasificar dentro de un documento con diez datos, por ejemplo, susceptibles de ser clasificados.</w:t>
            </w:r>
          </w:p>
        </w:tc>
      </w:tr>
      <w:tr w:rsidR="00374227" w:rsidRPr="001138D4" w:rsidTr="001138D4">
        <w:tc>
          <w:tcPr>
            <w:tcW w:w="2689" w:type="dxa"/>
          </w:tcPr>
          <w:p w:rsidR="00374227" w:rsidRPr="001138D4" w:rsidRDefault="001569C1">
            <w:pPr>
              <w:tabs>
                <w:tab w:val="left" w:pos="284"/>
              </w:tabs>
              <w:spacing w:line="360" w:lineRule="auto"/>
              <w:rPr>
                <w:rFonts w:ascii="Palatino Linotype" w:eastAsia="Palatino Linotype" w:hAnsi="Palatino Linotype" w:cs="Palatino Linotype"/>
              </w:rPr>
            </w:pPr>
            <w:r w:rsidRPr="001138D4">
              <w:rPr>
                <w:rFonts w:ascii="Palatino Linotype" w:eastAsia="Palatino Linotype" w:hAnsi="Palatino Linotype" w:cs="Palatino Linotype"/>
              </w:rPr>
              <w:lastRenderedPageBreak/>
              <w:t>b) Supuestos de clasificación.</w:t>
            </w:r>
          </w:p>
        </w:tc>
        <w:tc>
          <w:tcPr>
            <w:tcW w:w="7087" w:type="dxa"/>
          </w:tcPr>
          <w:p w:rsidR="00374227" w:rsidRPr="001138D4" w:rsidRDefault="001569C1">
            <w:pPr>
              <w:tabs>
                <w:tab w:val="left" w:pos="284"/>
              </w:tabs>
              <w:spacing w:line="360" w:lineRule="auto"/>
              <w:ind w:right="49"/>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color w:val="000000"/>
              </w:rPr>
              <w:t>Las disposiciones constitucionales y legales en la materia establecen los dos supuestos generales para clasificar la información: por reserva y por confidencialidad.</w:t>
            </w:r>
          </w:p>
          <w:p w:rsidR="00374227" w:rsidRPr="001138D4" w:rsidRDefault="001569C1">
            <w:pPr>
              <w:tabs>
                <w:tab w:val="left" w:pos="284"/>
              </w:tabs>
              <w:spacing w:line="360" w:lineRule="auto"/>
              <w:ind w:right="49"/>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color w:val="000000"/>
              </w:rPr>
              <w:t>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374227" w:rsidRPr="001138D4" w:rsidRDefault="001569C1">
            <w:pPr>
              <w:tabs>
                <w:tab w:val="left" w:pos="284"/>
              </w:tabs>
              <w:spacing w:line="360" w:lineRule="auto"/>
              <w:jc w:val="both"/>
              <w:rPr>
                <w:rFonts w:ascii="Palatino Linotype" w:eastAsia="Palatino Linotype" w:hAnsi="Palatino Linotype" w:cs="Palatino Linotype"/>
              </w:rPr>
            </w:pPr>
            <w:r w:rsidRPr="001138D4">
              <w:rPr>
                <w:rFonts w:ascii="Palatino Linotype" w:eastAsia="Palatino Linotype" w:hAnsi="Palatino Linotype" w:cs="Palatino Linotype"/>
                <w:color w:val="000000"/>
              </w:rPr>
              <w:lastRenderedPageBreak/>
              <w:t xml:space="preserve">El </w:t>
            </w:r>
            <w:r w:rsidRPr="001138D4">
              <w:rPr>
                <w:rFonts w:ascii="Palatino Linotype" w:eastAsia="Palatino Linotype" w:hAnsi="Palatino Linotype" w:cs="Palatino Linotype"/>
                <w:b/>
                <w:bCs/>
                <w:color w:val="000000"/>
              </w:rPr>
              <w:t>Sujeto Obligado</w:t>
            </w:r>
            <w:r w:rsidRPr="001138D4">
              <w:rPr>
                <w:rFonts w:ascii="Palatino Linotype" w:eastAsia="Palatino Linotype" w:hAnsi="Palatino Linotype" w:cs="Palatino Linotype"/>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374227" w:rsidRPr="001138D4" w:rsidTr="001138D4">
        <w:tc>
          <w:tcPr>
            <w:tcW w:w="2689" w:type="dxa"/>
          </w:tcPr>
          <w:p w:rsidR="00374227" w:rsidRPr="001138D4" w:rsidRDefault="001569C1">
            <w:pPr>
              <w:tabs>
                <w:tab w:val="left" w:pos="284"/>
              </w:tabs>
              <w:spacing w:line="360" w:lineRule="auto"/>
              <w:rPr>
                <w:rFonts w:ascii="Palatino Linotype" w:eastAsia="Palatino Linotype" w:hAnsi="Palatino Linotype" w:cs="Palatino Linotype"/>
              </w:rPr>
            </w:pPr>
            <w:r w:rsidRPr="001138D4">
              <w:rPr>
                <w:rFonts w:ascii="Palatino Linotype" w:eastAsia="Palatino Linotype" w:hAnsi="Palatino Linotype" w:cs="Palatino Linotype"/>
              </w:rPr>
              <w:lastRenderedPageBreak/>
              <w:t>c) Formalidades para emitir el acuerdo de clasificación.</w:t>
            </w:r>
          </w:p>
        </w:tc>
        <w:tc>
          <w:tcPr>
            <w:tcW w:w="7087" w:type="dxa"/>
          </w:tcPr>
          <w:p w:rsidR="00374227" w:rsidRPr="001138D4" w:rsidRDefault="001569C1">
            <w:pPr>
              <w:tabs>
                <w:tab w:val="left" w:pos="284"/>
              </w:tabs>
              <w:spacing w:line="360" w:lineRule="auto"/>
              <w:ind w:right="49"/>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color w:val="000000"/>
              </w:rPr>
              <w:t xml:space="preserve">El Comité de Transparencia, según lo dispuesto en los artículos cuenta con las facultades para aprobar, modificar o revocar la clasificación de la información que haya propuesto. </w:t>
            </w:r>
          </w:p>
          <w:p w:rsidR="00374227" w:rsidRPr="001138D4" w:rsidRDefault="001569C1">
            <w:pPr>
              <w:tabs>
                <w:tab w:val="left" w:pos="284"/>
              </w:tabs>
              <w:spacing w:line="360" w:lineRule="auto"/>
              <w:ind w:right="49"/>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color w:val="000000"/>
              </w:rPr>
              <w:t xml:space="preserve">Es necesario que </w:t>
            </w:r>
            <w:r w:rsidRPr="001138D4">
              <w:rPr>
                <w:rFonts w:ascii="Palatino Linotype" w:eastAsia="Palatino Linotype" w:hAnsi="Palatino Linotype" w:cs="Palatino Linotype"/>
                <w:b/>
                <w:bCs/>
                <w:color w:val="000000"/>
                <w:u w:val="single"/>
              </w:rPr>
              <w:t>el acto reúna con los requisitos elementales</w:t>
            </w:r>
            <w:r w:rsidRPr="001138D4">
              <w:rPr>
                <w:rFonts w:ascii="Palatino Linotype" w:eastAsia="Palatino Linotype" w:hAnsi="Palatino Linotype" w:cs="Palatino Linotype"/>
                <w:color w:val="000000"/>
              </w:rPr>
              <w:t>, entre ellos, que la autoridad que va a emitir el acto de autoridad sea la legalmente facultada para ello.</w:t>
            </w:r>
          </w:p>
          <w:p w:rsidR="00374227" w:rsidRPr="001138D4" w:rsidRDefault="001569C1">
            <w:pPr>
              <w:tabs>
                <w:tab w:val="left" w:pos="284"/>
              </w:tabs>
              <w:spacing w:line="360" w:lineRule="auto"/>
              <w:jc w:val="both"/>
              <w:rPr>
                <w:rFonts w:ascii="Palatino Linotype" w:eastAsia="Palatino Linotype" w:hAnsi="Palatino Linotype" w:cs="Palatino Linotype"/>
              </w:rPr>
            </w:pPr>
            <w:r w:rsidRPr="001138D4">
              <w:rPr>
                <w:rFonts w:ascii="Palatino Linotype" w:eastAsia="Palatino Linotype" w:hAnsi="Palatino Linotype" w:cs="Palatino Linotype"/>
                <w:color w:val="000000"/>
              </w:rPr>
              <w:t>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374227" w:rsidRPr="001138D4" w:rsidTr="001138D4">
        <w:tc>
          <w:tcPr>
            <w:tcW w:w="2689" w:type="dxa"/>
          </w:tcPr>
          <w:p w:rsidR="00374227" w:rsidRPr="001138D4" w:rsidRDefault="00374227">
            <w:pPr>
              <w:tabs>
                <w:tab w:val="left" w:pos="284"/>
              </w:tabs>
              <w:spacing w:line="360" w:lineRule="auto"/>
              <w:rPr>
                <w:rFonts w:ascii="Palatino Linotype" w:eastAsia="Palatino Linotype" w:hAnsi="Palatino Linotype" w:cs="Palatino Linotype"/>
              </w:rPr>
            </w:pPr>
          </w:p>
          <w:p w:rsidR="00374227" w:rsidRPr="001138D4" w:rsidRDefault="001569C1">
            <w:pPr>
              <w:tabs>
                <w:tab w:val="left" w:pos="284"/>
              </w:tabs>
              <w:spacing w:line="360" w:lineRule="auto"/>
              <w:jc w:val="both"/>
              <w:rPr>
                <w:rFonts w:ascii="Palatino Linotype" w:eastAsia="Palatino Linotype" w:hAnsi="Palatino Linotype" w:cs="Palatino Linotype"/>
              </w:rPr>
            </w:pPr>
            <w:r w:rsidRPr="001138D4">
              <w:rPr>
                <w:rFonts w:ascii="Palatino Linotype" w:eastAsia="Palatino Linotype" w:hAnsi="Palatino Linotype" w:cs="Palatino Linotype"/>
                <w:color w:val="000000"/>
              </w:rPr>
              <w:lastRenderedPageBreak/>
              <w:t xml:space="preserve">d) Requisitos de fondo del acuerdo de clasificación. </w:t>
            </w:r>
          </w:p>
        </w:tc>
        <w:tc>
          <w:tcPr>
            <w:tcW w:w="7087" w:type="dxa"/>
          </w:tcPr>
          <w:p w:rsidR="00374227" w:rsidRPr="001138D4" w:rsidRDefault="001569C1">
            <w:pPr>
              <w:tabs>
                <w:tab w:val="left" w:pos="284"/>
              </w:tabs>
              <w:spacing w:line="360" w:lineRule="auto"/>
              <w:ind w:right="49"/>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color w:val="000000"/>
              </w:rPr>
              <w:lastRenderedPageBreak/>
              <w:t xml:space="preserve">Como se ha señalado antes, al hacer el juicio de subsunción o encaje entre el supuesto de hecho y la hipótesis jurídica, se debe </w:t>
            </w:r>
            <w:r w:rsidRPr="001138D4">
              <w:rPr>
                <w:rFonts w:ascii="Palatino Linotype" w:eastAsia="Palatino Linotype" w:hAnsi="Palatino Linotype" w:cs="Palatino Linotype"/>
                <w:color w:val="000000"/>
              </w:rPr>
              <w:lastRenderedPageBreak/>
              <w:t xml:space="preserve">acreditar la estricta correspondencia entre un elemento y otro. Ahora, en esta parte del procedimiento, que se desahoga en sede del Comité de Transparencia, la ley señala que la carga de la prueba, para justificar las restricciones, corresponde a los </w:t>
            </w:r>
            <w:r w:rsidRPr="001138D4">
              <w:rPr>
                <w:rFonts w:ascii="Palatino Linotype" w:eastAsia="Palatino Linotype" w:hAnsi="Palatino Linotype" w:cs="Palatino Linotype"/>
                <w:b/>
                <w:bCs/>
                <w:color w:val="000000"/>
              </w:rPr>
              <w:t>Sujetos Obligados</w:t>
            </w:r>
            <w:r w:rsidRPr="001138D4">
              <w:rPr>
                <w:rFonts w:ascii="Palatino Linotype" w:eastAsia="Palatino Linotype" w:hAnsi="Palatino Linotype" w:cs="Palatino Linotype"/>
                <w:color w:val="000000"/>
              </w:rPr>
              <w:t xml:space="preserve">, por lo que deberán fundar y motivar debidamente la clasificación. </w:t>
            </w:r>
          </w:p>
          <w:p w:rsidR="00374227" w:rsidRPr="001138D4" w:rsidRDefault="001569C1">
            <w:pPr>
              <w:tabs>
                <w:tab w:val="left" w:pos="284"/>
              </w:tabs>
              <w:spacing w:line="360" w:lineRule="auto"/>
              <w:ind w:right="49"/>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color w:val="000000"/>
              </w:rPr>
              <w:t xml:space="preserve">De lo anterior, se desprende que para una correcta </w:t>
            </w:r>
            <w:r w:rsidRPr="001138D4">
              <w:rPr>
                <w:rFonts w:ascii="Palatino Linotype" w:eastAsia="Palatino Linotype" w:hAnsi="Palatino Linotype" w:cs="Palatino Linotype"/>
                <w:b/>
                <w:bCs/>
                <w:color w:val="000000"/>
              </w:rPr>
              <w:t>clasificación total o parcial</w:t>
            </w:r>
            <w:r w:rsidRPr="001138D4">
              <w:rPr>
                <w:rFonts w:ascii="Palatino Linotype" w:eastAsia="Palatino Linotype" w:hAnsi="Palatino Linotype" w:cs="Palatino Linotype"/>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374227" w:rsidRPr="001138D4" w:rsidRDefault="001569C1">
            <w:pPr>
              <w:tabs>
                <w:tab w:val="left" w:pos="284"/>
              </w:tabs>
              <w:spacing w:line="360" w:lineRule="auto"/>
              <w:ind w:right="49"/>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374227" w:rsidRPr="001138D4" w:rsidRDefault="001569C1">
            <w:pPr>
              <w:tabs>
                <w:tab w:val="left" w:pos="284"/>
              </w:tabs>
              <w:spacing w:line="360" w:lineRule="auto"/>
              <w:ind w:right="49"/>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color w:val="000000"/>
              </w:rPr>
              <w:t xml:space="preserve">En ese mismo sentido, el numeral trigésimo tercero fracción V de los Lineamientos Generales, precisa que para motivar la </w:t>
            </w:r>
            <w:r w:rsidRPr="001138D4">
              <w:rPr>
                <w:rFonts w:ascii="Palatino Linotype" w:eastAsia="Palatino Linotype" w:hAnsi="Palatino Linotype" w:cs="Palatino Linotype"/>
                <w:color w:val="000000"/>
              </w:rPr>
              <w:lastRenderedPageBreak/>
              <w:t>clasificación se deben acreditar las circunstancias de tiempo, modo y lugar.</w:t>
            </w:r>
          </w:p>
          <w:p w:rsidR="00374227" w:rsidRPr="001138D4" w:rsidRDefault="001569C1">
            <w:pPr>
              <w:tabs>
                <w:tab w:val="left" w:pos="284"/>
              </w:tabs>
              <w:spacing w:line="360" w:lineRule="auto"/>
              <w:ind w:right="49"/>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color w:val="000000"/>
              </w:rPr>
              <w:t xml:space="preserve">Ahora bien, </w:t>
            </w:r>
            <w:r w:rsidRPr="001138D4">
              <w:rPr>
                <w:rFonts w:ascii="Palatino Linotype" w:eastAsia="Palatino Linotype" w:hAnsi="Palatino Linotype" w:cs="Palatino Linotype"/>
                <w:b/>
                <w:bCs/>
                <w:color w:val="000000"/>
                <w:u w:val="single"/>
              </w:rPr>
              <w:t>para cada caso además de fundar y motivar</w:t>
            </w:r>
            <w:r w:rsidRPr="001138D4">
              <w:rPr>
                <w:rFonts w:ascii="Palatino Linotype" w:eastAsia="Palatino Linotype" w:hAnsi="Palatino Linotype" w:cs="Palatino Linotype"/>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374227" w:rsidRPr="001138D4" w:rsidTr="001138D4">
        <w:tc>
          <w:tcPr>
            <w:tcW w:w="2689" w:type="dxa"/>
          </w:tcPr>
          <w:p w:rsidR="00374227" w:rsidRPr="001138D4" w:rsidRDefault="001569C1">
            <w:pPr>
              <w:tabs>
                <w:tab w:val="left" w:pos="284"/>
              </w:tabs>
              <w:spacing w:line="360" w:lineRule="auto"/>
              <w:ind w:right="49"/>
              <w:jc w:val="both"/>
              <w:rPr>
                <w:rFonts w:ascii="Palatino Linotype" w:eastAsia="Palatino Linotype" w:hAnsi="Palatino Linotype" w:cs="Palatino Linotype"/>
              </w:rPr>
            </w:pPr>
            <w:r w:rsidRPr="001138D4">
              <w:rPr>
                <w:rFonts w:ascii="Palatino Linotype" w:eastAsia="Palatino Linotype" w:hAnsi="Palatino Linotype" w:cs="Palatino Linotype"/>
              </w:rPr>
              <w:lastRenderedPageBreak/>
              <w:t xml:space="preserve">e) Condiciones especiales de la clasificación de la información como confidencial. </w:t>
            </w:r>
          </w:p>
        </w:tc>
        <w:tc>
          <w:tcPr>
            <w:tcW w:w="7087" w:type="dxa"/>
          </w:tcPr>
          <w:p w:rsidR="00374227" w:rsidRPr="001138D4" w:rsidRDefault="001569C1">
            <w:pPr>
              <w:tabs>
                <w:tab w:val="left" w:pos="284"/>
              </w:tabs>
              <w:spacing w:line="360" w:lineRule="auto"/>
              <w:ind w:right="49"/>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color w:val="000000"/>
              </w:rPr>
              <w:t xml:space="preserve">Los artículos 148 y 120 de la Ley Estatal y de la Ley General, respectivamente, establecen que aun tratándose de datos personales, se podrán proporcionar, incluso sin solicitar el consentimiento de su titular. </w:t>
            </w:r>
          </w:p>
          <w:p w:rsidR="00374227" w:rsidRPr="001138D4" w:rsidRDefault="001569C1">
            <w:pPr>
              <w:tabs>
                <w:tab w:val="left" w:pos="284"/>
              </w:tabs>
              <w:spacing w:line="360" w:lineRule="auto"/>
              <w:ind w:right="49"/>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374227" w:rsidRPr="001138D4" w:rsidRDefault="001569C1">
            <w:pPr>
              <w:tabs>
                <w:tab w:val="left" w:pos="284"/>
              </w:tabs>
              <w:spacing w:line="360" w:lineRule="auto"/>
              <w:rPr>
                <w:rFonts w:ascii="Palatino Linotype" w:eastAsia="Palatino Linotype" w:hAnsi="Palatino Linotype" w:cs="Palatino Linotype"/>
              </w:rPr>
            </w:pPr>
            <w:r w:rsidRPr="001138D4">
              <w:rPr>
                <w:rFonts w:ascii="Palatino Linotype" w:eastAsia="Palatino Linotype" w:hAnsi="Palatino Linotype" w:cs="Palatino Linotype"/>
                <w:color w:val="000000"/>
              </w:rPr>
              <w:t xml:space="preserve">Pero si la información que se pretende clasificar como confidencial no se encuentra en los supuestos de los artículos señalados y es posible, se deberá consultar al titular de los datos </w:t>
            </w:r>
            <w:r w:rsidRPr="001138D4">
              <w:rPr>
                <w:rFonts w:ascii="Palatino Linotype" w:eastAsia="Palatino Linotype" w:hAnsi="Palatino Linotype" w:cs="Palatino Linotype"/>
                <w:color w:val="000000"/>
              </w:rPr>
              <w:lastRenderedPageBreak/>
              <w:t>si permite o no el acceso. De no ser posible, la realización de la consulta, procede, fundando y motivando, la clasificación.</w:t>
            </w:r>
          </w:p>
        </w:tc>
      </w:tr>
    </w:tbl>
    <w:p w:rsidR="00374227" w:rsidRPr="001138D4" w:rsidRDefault="00374227">
      <w:pPr>
        <w:tabs>
          <w:tab w:val="left" w:pos="284"/>
        </w:tabs>
        <w:spacing w:line="360" w:lineRule="auto"/>
        <w:jc w:val="both"/>
        <w:rPr>
          <w:rFonts w:ascii="Palatino Linotype" w:eastAsia="Palatino Linotype" w:hAnsi="Palatino Linotype" w:cs="Palatino Linotype"/>
          <w:color w:val="000000"/>
        </w:rPr>
      </w:pPr>
    </w:p>
    <w:p w:rsidR="00374227" w:rsidRPr="001138D4" w:rsidRDefault="001569C1">
      <w:pPr>
        <w:numPr>
          <w:ilvl w:val="0"/>
          <w:numId w:val="3"/>
        </w:numPr>
        <w:spacing w:line="360" w:lineRule="auto"/>
        <w:ind w:left="0" w:right="49" w:firstLine="0"/>
        <w:jc w:val="both"/>
        <w:rPr>
          <w:rFonts w:ascii="Palatino Linotype" w:eastAsia="Palatino Linotype" w:hAnsi="Palatino Linotype" w:cs="Palatino Linotype"/>
        </w:rPr>
      </w:pPr>
      <w:r w:rsidRPr="001138D4">
        <w:rPr>
          <w:rFonts w:ascii="Palatino Linotype" w:eastAsia="Palatino Linotype" w:hAnsi="Palatino Linotype" w:cs="Palatino Linotype"/>
        </w:rPr>
        <w:t xml:space="preserve">Si el servidor público incumple con estas formalidades y entrega la información sin proteger los datos personales incumple con lo que estipula las disposiciones legales establecidas. </w:t>
      </w:r>
    </w:p>
    <w:p w:rsidR="00374227" w:rsidRPr="001138D4" w:rsidRDefault="00374227">
      <w:pPr>
        <w:pBdr>
          <w:top w:val="nil"/>
          <w:left w:val="nil"/>
          <w:bottom w:val="nil"/>
          <w:right w:val="nil"/>
          <w:between w:val="nil"/>
        </w:pBdr>
        <w:ind w:left="720"/>
        <w:rPr>
          <w:rFonts w:ascii="Palatino Linotype" w:eastAsia="Palatino Linotype" w:hAnsi="Palatino Linotype" w:cs="Palatino Linotype"/>
          <w:color w:val="000000"/>
        </w:rPr>
      </w:pPr>
    </w:p>
    <w:p w:rsidR="00374227" w:rsidRPr="001138D4" w:rsidRDefault="001569C1">
      <w:pPr>
        <w:numPr>
          <w:ilvl w:val="0"/>
          <w:numId w:val="3"/>
        </w:numPr>
        <w:spacing w:line="360" w:lineRule="auto"/>
        <w:ind w:left="0" w:right="49" w:firstLine="0"/>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color w:val="000000"/>
        </w:rPr>
        <w:t xml:space="preserve">Por lo anteriormente expuesto y fundado, este </w:t>
      </w:r>
      <w:r w:rsidRPr="001138D4">
        <w:rPr>
          <w:rFonts w:ascii="Palatino Linotype" w:eastAsia="Palatino Linotype" w:hAnsi="Palatino Linotype" w:cs="Palatino Linotype"/>
          <w:b/>
          <w:bCs/>
          <w:color w:val="000000"/>
        </w:rPr>
        <w:t>ÓRGANO GARANTE</w:t>
      </w:r>
      <w:r w:rsidRPr="001138D4">
        <w:rPr>
          <w:rFonts w:ascii="Palatino Linotype" w:eastAsia="Palatino Linotype" w:hAnsi="Palatino Linotype" w:cs="Palatino Linotype"/>
          <w:color w:val="000000"/>
        </w:rPr>
        <w:t xml:space="preserve"> emite los </w:t>
      </w:r>
      <w:r w:rsidRPr="001138D4">
        <w:rPr>
          <w:rFonts w:ascii="Palatino Linotype" w:eastAsia="Palatino Linotype" w:hAnsi="Palatino Linotype" w:cs="Palatino Linotype"/>
        </w:rPr>
        <w:t>siguientes</w:t>
      </w:r>
      <w:r w:rsidRPr="001138D4">
        <w:rPr>
          <w:rFonts w:ascii="Palatino Linotype" w:eastAsia="Palatino Linotype" w:hAnsi="Palatino Linotype" w:cs="Palatino Linotype"/>
          <w:color w:val="000000"/>
        </w:rPr>
        <w:t>:</w:t>
      </w:r>
    </w:p>
    <w:p w:rsidR="00374227" w:rsidRPr="001138D4" w:rsidRDefault="00374227">
      <w:pPr>
        <w:pBdr>
          <w:top w:val="nil"/>
          <w:left w:val="nil"/>
          <w:bottom w:val="nil"/>
          <w:right w:val="nil"/>
          <w:between w:val="nil"/>
        </w:pBdr>
        <w:ind w:left="720"/>
        <w:rPr>
          <w:rFonts w:ascii="Palatino Linotype" w:eastAsia="Palatino Linotype" w:hAnsi="Palatino Linotype" w:cs="Palatino Linotype"/>
          <w:color w:val="000000"/>
        </w:rPr>
      </w:pPr>
    </w:p>
    <w:p w:rsidR="00374227" w:rsidRPr="001138D4" w:rsidRDefault="001569C1">
      <w:pPr>
        <w:keepNext/>
        <w:keepLines/>
        <w:spacing w:line="360" w:lineRule="auto"/>
        <w:jc w:val="center"/>
        <w:rPr>
          <w:rFonts w:ascii="Palatino Linotype" w:eastAsia="Palatino Linotype" w:hAnsi="Palatino Linotype" w:cs="Palatino Linotype"/>
          <w:b/>
          <w:bCs/>
          <w:color w:val="000000"/>
        </w:rPr>
      </w:pPr>
      <w:r w:rsidRPr="001138D4">
        <w:rPr>
          <w:rFonts w:ascii="Palatino Linotype" w:eastAsia="Palatino Linotype" w:hAnsi="Palatino Linotype" w:cs="Palatino Linotype"/>
          <w:b/>
          <w:bCs/>
          <w:color w:val="000000"/>
        </w:rPr>
        <w:t xml:space="preserve">R E S O L U T I V O S </w:t>
      </w:r>
    </w:p>
    <w:p w:rsidR="00374227" w:rsidRPr="001138D4" w:rsidRDefault="00374227">
      <w:pPr>
        <w:spacing w:line="360" w:lineRule="auto"/>
        <w:rPr>
          <w:rFonts w:ascii="Palatino Linotype" w:eastAsia="Palatino Linotype" w:hAnsi="Palatino Linotype" w:cs="Palatino Linotype"/>
        </w:rPr>
      </w:pPr>
    </w:p>
    <w:p w:rsidR="00374227" w:rsidRPr="001138D4" w:rsidRDefault="001569C1">
      <w:pPr>
        <w:spacing w:line="360" w:lineRule="auto"/>
        <w:jc w:val="both"/>
        <w:rPr>
          <w:rFonts w:ascii="Palatino Linotype" w:eastAsia="Palatino Linotype" w:hAnsi="Palatino Linotype" w:cs="Palatino Linotype"/>
          <w:b/>
          <w:bCs/>
        </w:rPr>
      </w:pPr>
      <w:r w:rsidRPr="001138D4">
        <w:rPr>
          <w:rFonts w:ascii="Palatino Linotype" w:eastAsia="Palatino Linotype" w:hAnsi="Palatino Linotype" w:cs="Palatino Linotype"/>
          <w:b/>
          <w:bCs/>
        </w:rPr>
        <w:t>PRIMERO</w:t>
      </w:r>
      <w:r w:rsidRPr="001138D4">
        <w:rPr>
          <w:rFonts w:ascii="Palatino Linotype" w:eastAsia="Palatino Linotype" w:hAnsi="Palatino Linotype" w:cs="Palatino Linotype"/>
        </w:rPr>
        <w:t xml:space="preserve">. Resultan parcialmente fundadas las razones o motivos de </w:t>
      </w:r>
      <w:r w:rsidR="00164279" w:rsidRPr="001138D4">
        <w:rPr>
          <w:rFonts w:ascii="Palatino Linotype" w:eastAsia="Palatino Linotype" w:hAnsi="Palatino Linotype" w:cs="Palatino Linotype"/>
        </w:rPr>
        <w:t>inconformidad hechos valer en los</w:t>
      </w:r>
      <w:r w:rsidRPr="001138D4">
        <w:rPr>
          <w:rFonts w:ascii="Palatino Linotype" w:eastAsia="Palatino Linotype" w:hAnsi="Palatino Linotype" w:cs="Palatino Linotype"/>
        </w:rPr>
        <w:t xml:space="preserve"> Recursos de Revisión </w:t>
      </w:r>
      <w:r w:rsidR="00164279" w:rsidRPr="001138D4">
        <w:rPr>
          <w:rFonts w:ascii="Palatino Linotype" w:eastAsia="Palatino Linotype" w:hAnsi="Palatino Linotype" w:cs="Palatino Linotype"/>
          <w:b/>
          <w:bCs/>
        </w:rPr>
        <w:t xml:space="preserve">01498/INFOEM/IP/RR/2026 </w:t>
      </w:r>
      <w:r w:rsidRPr="001138D4">
        <w:rPr>
          <w:rFonts w:ascii="Palatino Linotype" w:eastAsia="Palatino Linotype" w:hAnsi="Palatino Linotype" w:cs="Palatino Linotype"/>
          <w:b/>
          <w:bCs/>
        </w:rPr>
        <w:t xml:space="preserve">y 01503/INFOEM/IP/RR/2026, </w:t>
      </w:r>
      <w:r w:rsidRPr="001138D4">
        <w:rPr>
          <w:rFonts w:ascii="Palatino Linotype" w:eastAsia="Palatino Linotype" w:hAnsi="Palatino Linotype" w:cs="Palatino Linotype"/>
        </w:rPr>
        <w:t xml:space="preserve">en términos de los Considerandos </w:t>
      </w:r>
      <w:r w:rsidRPr="001138D4">
        <w:rPr>
          <w:rFonts w:ascii="Palatino Linotype" w:eastAsia="Palatino Linotype" w:hAnsi="Palatino Linotype" w:cs="Palatino Linotype"/>
          <w:b/>
          <w:bCs/>
        </w:rPr>
        <w:t xml:space="preserve">Cuarto y Quinto </w:t>
      </w:r>
      <w:r w:rsidRPr="001138D4">
        <w:rPr>
          <w:rFonts w:ascii="Palatino Linotype" w:eastAsia="Palatino Linotype" w:hAnsi="Palatino Linotype" w:cs="Palatino Linotype"/>
        </w:rPr>
        <w:t xml:space="preserve">de la presente resolución. </w:t>
      </w:r>
    </w:p>
    <w:p w:rsidR="00374227" w:rsidRPr="001138D4" w:rsidRDefault="00374227">
      <w:pPr>
        <w:spacing w:line="360" w:lineRule="auto"/>
        <w:jc w:val="both"/>
        <w:rPr>
          <w:rFonts w:ascii="Palatino Linotype" w:eastAsia="Palatino Linotype" w:hAnsi="Palatino Linotype" w:cs="Palatino Linotype"/>
        </w:rPr>
      </w:pPr>
    </w:p>
    <w:p w:rsidR="00374227" w:rsidRPr="001138D4" w:rsidRDefault="001569C1">
      <w:pPr>
        <w:spacing w:line="360" w:lineRule="auto"/>
        <w:jc w:val="both"/>
        <w:rPr>
          <w:rFonts w:ascii="Palatino Linotype" w:eastAsia="Palatino Linotype" w:hAnsi="Palatino Linotype" w:cs="Palatino Linotype"/>
          <w:color w:val="000000"/>
        </w:rPr>
      </w:pPr>
      <w:r w:rsidRPr="001138D4">
        <w:rPr>
          <w:rFonts w:ascii="Palatino Linotype" w:eastAsia="Palatino Linotype" w:hAnsi="Palatino Linotype" w:cs="Palatino Linotype"/>
          <w:b/>
          <w:bCs/>
        </w:rPr>
        <w:t xml:space="preserve">SEGUNDO. </w:t>
      </w:r>
      <w:r w:rsidRPr="001138D4">
        <w:rPr>
          <w:rFonts w:ascii="Palatino Linotype" w:eastAsia="Palatino Linotype" w:hAnsi="Palatino Linotype" w:cs="Palatino Linotype"/>
          <w:color w:val="000000"/>
        </w:rPr>
        <w:t xml:space="preserve">Se </w:t>
      </w:r>
      <w:r w:rsidRPr="001138D4">
        <w:rPr>
          <w:rFonts w:ascii="Palatino Linotype" w:eastAsia="Palatino Linotype" w:hAnsi="Palatino Linotype" w:cs="Palatino Linotype"/>
          <w:b/>
          <w:bCs/>
          <w:color w:val="000000"/>
        </w:rPr>
        <w:t xml:space="preserve">MODIFICAN </w:t>
      </w:r>
      <w:r w:rsidRPr="001138D4">
        <w:rPr>
          <w:rFonts w:ascii="Palatino Linotype" w:eastAsia="Palatino Linotype" w:hAnsi="Palatino Linotype" w:cs="Palatino Linotype"/>
          <w:color w:val="000000"/>
        </w:rPr>
        <w:t xml:space="preserve">las respuestas emitidas por el </w:t>
      </w:r>
      <w:r w:rsidR="00164279" w:rsidRPr="001138D4">
        <w:rPr>
          <w:rFonts w:ascii="Palatino Linotype" w:eastAsia="Palatino Linotype" w:hAnsi="Palatino Linotype" w:cs="Palatino Linotype"/>
          <w:b/>
          <w:bCs/>
          <w:color w:val="000000"/>
        </w:rPr>
        <w:t xml:space="preserve">Ayuntamiento de Toluca </w:t>
      </w:r>
      <w:r w:rsidRPr="001138D4">
        <w:rPr>
          <w:rFonts w:ascii="Palatino Linotype" w:eastAsia="Palatino Linotype" w:hAnsi="Palatino Linotype" w:cs="Palatino Linotype"/>
          <w:color w:val="000000"/>
        </w:rPr>
        <w:t xml:space="preserve">y se </w:t>
      </w:r>
      <w:r w:rsidRPr="001138D4">
        <w:rPr>
          <w:rFonts w:ascii="Palatino Linotype" w:eastAsia="Palatino Linotype" w:hAnsi="Palatino Linotype" w:cs="Palatino Linotype"/>
          <w:b/>
          <w:bCs/>
          <w:color w:val="000000"/>
        </w:rPr>
        <w:t>ORDENA</w:t>
      </w:r>
      <w:r w:rsidRPr="001138D4">
        <w:rPr>
          <w:rFonts w:ascii="Palatino Linotype" w:eastAsia="Palatino Linotype" w:hAnsi="Palatino Linotype" w:cs="Palatino Linotype"/>
          <w:color w:val="000000"/>
        </w:rPr>
        <w:t xml:space="preserve"> entregar vía Sistema de Acceso a la Información Mexiquense </w:t>
      </w:r>
      <w:r w:rsidRPr="001138D4">
        <w:rPr>
          <w:rFonts w:ascii="Palatino Linotype" w:eastAsia="Palatino Linotype" w:hAnsi="Palatino Linotype" w:cs="Palatino Linotype"/>
          <w:b/>
          <w:bCs/>
          <w:color w:val="000000"/>
        </w:rPr>
        <w:t>(SAIMEX)</w:t>
      </w:r>
      <w:r w:rsidRPr="001138D4">
        <w:rPr>
          <w:rFonts w:ascii="Palatino Linotype" w:eastAsia="Palatino Linotype" w:hAnsi="Palatino Linotype" w:cs="Palatino Linotype"/>
          <w:color w:val="000000"/>
        </w:rPr>
        <w:t xml:space="preserve">, la siguiente información, de ser el caso en versión pública versión pública. </w:t>
      </w:r>
    </w:p>
    <w:p w:rsidR="00374227" w:rsidRPr="001138D4" w:rsidRDefault="00374227">
      <w:pPr>
        <w:spacing w:line="360" w:lineRule="auto"/>
        <w:ind w:right="851"/>
        <w:jc w:val="both"/>
        <w:rPr>
          <w:rFonts w:ascii="Palatino Linotype" w:eastAsia="Palatino Linotype" w:hAnsi="Palatino Linotype" w:cs="Palatino Linotype"/>
          <w:color w:val="000000"/>
        </w:rPr>
      </w:pPr>
    </w:p>
    <w:p w:rsidR="00374227" w:rsidRPr="001138D4" w:rsidRDefault="00164279">
      <w:pPr>
        <w:ind w:left="1134" w:right="851"/>
        <w:jc w:val="both"/>
        <w:rPr>
          <w:rFonts w:ascii="Palatino Linotype" w:eastAsia="Palatino Linotype" w:hAnsi="Palatino Linotype" w:cs="Palatino Linotype"/>
          <w:b/>
          <w:bCs/>
          <w:i/>
          <w:iCs/>
        </w:rPr>
      </w:pPr>
      <w:r w:rsidRPr="001138D4">
        <w:rPr>
          <w:rFonts w:ascii="Palatino Linotype" w:eastAsia="Palatino Linotype" w:hAnsi="Palatino Linotype" w:cs="Palatino Linotype"/>
          <w:b/>
          <w:bCs/>
          <w:i/>
          <w:iCs/>
        </w:rPr>
        <w:t xml:space="preserve">1.- oficios emitidos por la </w:t>
      </w:r>
      <w:r w:rsidR="001569C1" w:rsidRPr="001138D4">
        <w:rPr>
          <w:rFonts w:ascii="Palatino Linotype" w:eastAsia="Palatino Linotype" w:hAnsi="Palatino Linotype" w:cs="Palatino Linotype"/>
          <w:b/>
          <w:bCs/>
          <w:i/>
          <w:iCs/>
        </w:rPr>
        <w:t xml:space="preserve">Secretaría Técnica del Consejo Municipal de Seguridad Pública, faltantes en respuesta a las </w:t>
      </w:r>
      <w:r w:rsidRPr="001138D4">
        <w:rPr>
          <w:rFonts w:ascii="Palatino Linotype" w:eastAsia="Palatino Linotype" w:hAnsi="Palatino Linotype" w:cs="Palatino Linotype"/>
          <w:b/>
          <w:bCs/>
          <w:i/>
          <w:iCs/>
        </w:rPr>
        <w:t>solicitudes de información 00239</w:t>
      </w:r>
      <w:r w:rsidR="001569C1" w:rsidRPr="001138D4">
        <w:rPr>
          <w:rFonts w:ascii="Palatino Linotype" w:eastAsia="Palatino Linotype" w:hAnsi="Palatino Linotype" w:cs="Palatino Linotype"/>
          <w:b/>
          <w:bCs/>
          <w:i/>
          <w:iCs/>
        </w:rPr>
        <w:t>/TOLUCA/IP/2026 y 00243/TOLUCA/IP/2026.</w:t>
      </w:r>
    </w:p>
    <w:p w:rsidR="00374227" w:rsidRPr="001138D4" w:rsidRDefault="00374227">
      <w:pPr>
        <w:rPr>
          <w:rFonts w:ascii="Palatino Linotype" w:eastAsia="Palatino Linotype" w:hAnsi="Palatino Linotype" w:cs="Palatino Linotype"/>
          <w:b/>
          <w:bCs/>
          <w:color w:val="000000"/>
        </w:rPr>
      </w:pPr>
    </w:p>
    <w:p w:rsidR="00374227" w:rsidRPr="001138D4" w:rsidRDefault="00374227">
      <w:pPr>
        <w:spacing w:line="360" w:lineRule="auto"/>
        <w:jc w:val="both"/>
        <w:rPr>
          <w:rFonts w:ascii="Palatino Linotype" w:eastAsia="Palatino Linotype" w:hAnsi="Palatino Linotype" w:cs="Palatino Linotype"/>
        </w:rPr>
      </w:pPr>
    </w:p>
    <w:p w:rsidR="00374227" w:rsidRPr="001138D4" w:rsidRDefault="001569C1">
      <w:pPr>
        <w:tabs>
          <w:tab w:val="left" w:pos="8080"/>
        </w:tabs>
        <w:spacing w:line="360" w:lineRule="auto"/>
        <w:ind w:right="49"/>
        <w:jc w:val="both"/>
        <w:rPr>
          <w:rFonts w:ascii="Palatino Linotype" w:eastAsia="Palatino Linotype" w:hAnsi="Palatino Linotype" w:cs="Palatino Linotype"/>
          <w:b/>
          <w:bCs/>
        </w:rPr>
      </w:pPr>
      <w:r w:rsidRPr="001138D4">
        <w:rPr>
          <w:rFonts w:ascii="Palatino Linotype" w:eastAsia="Palatino Linotype" w:hAnsi="Palatino Linotype" w:cs="Palatino Linotype"/>
        </w:rPr>
        <w:lastRenderedPageBreak/>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1138D4">
        <w:rPr>
          <w:rFonts w:ascii="Palatino Linotype" w:eastAsia="Palatino Linotype" w:hAnsi="Palatino Linotype" w:cs="Palatino Linotype"/>
          <w:b/>
          <w:bCs/>
        </w:rPr>
        <w:t>RECURRENTE.</w:t>
      </w:r>
    </w:p>
    <w:p w:rsidR="00374227" w:rsidRPr="001138D4" w:rsidRDefault="00374227">
      <w:pPr>
        <w:rPr>
          <w:rFonts w:ascii="Palatino Linotype" w:eastAsia="Palatino Linotype" w:hAnsi="Palatino Linotype" w:cs="Palatino Linotype"/>
        </w:rPr>
      </w:pPr>
    </w:p>
    <w:p w:rsidR="00374227" w:rsidRPr="001138D4" w:rsidRDefault="001569C1">
      <w:pPr>
        <w:spacing w:line="360" w:lineRule="auto"/>
        <w:ind w:right="49"/>
        <w:jc w:val="both"/>
        <w:rPr>
          <w:rFonts w:ascii="Palatino Linotype" w:eastAsia="Palatino Linotype" w:hAnsi="Palatino Linotype" w:cs="Palatino Linotype"/>
        </w:rPr>
      </w:pPr>
      <w:r w:rsidRPr="001138D4">
        <w:rPr>
          <w:rFonts w:ascii="Palatino Linotype" w:eastAsia="Palatino Linotype" w:hAnsi="Palatino Linotype" w:cs="Palatino Linotype"/>
        </w:rPr>
        <w:t xml:space="preserve">De ser el caso que los oficios faltantes no se hubieran generado porque se hubieran cancelado, bastará con que el </w:t>
      </w:r>
      <w:r w:rsidRPr="001138D4">
        <w:rPr>
          <w:rFonts w:ascii="Palatino Linotype" w:eastAsia="Palatino Linotype" w:hAnsi="Palatino Linotype" w:cs="Palatino Linotype"/>
          <w:b/>
          <w:bCs/>
        </w:rPr>
        <w:t xml:space="preserve">SUJETO OBLIGADO </w:t>
      </w:r>
      <w:r w:rsidRPr="001138D4">
        <w:rPr>
          <w:rFonts w:ascii="Palatino Linotype" w:eastAsia="Palatino Linotype" w:hAnsi="Palatino Linotype" w:cs="Palatino Linotype"/>
        </w:rPr>
        <w:t xml:space="preserve">lo haga del conocimiento del </w:t>
      </w:r>
      <w:r w:rsidRPr="001138D4">
        <w:rPr>
          <w:rFonts w:ascii="Palatino Linotype" w:eastAsia="Palatino Linotype" w:hAnsi="Palatino Linotype" w:cs="Palatino Linotype"/>
          <w:b/>
          <w:bCs/>
        </w:rPr>
        <w:t xml:space="preserve">RECURRENTE </w:t>
      </w:r>
      <w:r w:rsidRPr="001138D4">
        <w:rPr>
          <w:rFonts w:ascii="Palatino Linotype" w:eastAsia="Palatino Linotype" w:hAnsi="Palatino Linotype" w:cs="Palatino Linotype"/>
        </w:rPr>
        <w:t xml:space="preserve">de conformidad con el artículo 19 párrafo segundo de la Ley de Transparencia y Acceso a la Información Pública del Estado de México y Municipios. </w:t>
      </w:r>
    </w:p>
    <w:p w:rsidR="00374227" w:rsidRPr="001138D4" w:rsidRDefault="00374227">
      <w:pPr>
        <w:tabs>
          <w:tab w:val="left" w:pos="8080"/>
        </w:tabs>
        <w:spacing w:line="360" w:lineRule="auto"/>
        <w:ind w:right="49"/>
        <w:jc w:val="both"/>
        <w:rPr>
          <w:rFonts w:ascii="Palatino Linotype" w:eastAsia="Palatino Linotype" w:hAnsi="Palatino Linotype" w:cs="Palatino Linotype"/>
        </w:rPr>
      </w:pPr>
    </w:p>
    <w:p w:rsidR="00374227" w:rsidRPr="001138D4" w:rsidRDefault="001569C1">
      <w:pPr>
        <w:spacing w:line="360" w:lineRule="auto"/>
        <w:jc w:val="both"/>
        <w:rPr>
          <w:rFonts w:ascii="Palatino Linotype" w:eastAsia="Palatino Linotype" w:hAnsi="Palatino Linotype" w:cs="Palatino Linotype"/>
          <w:color w:val="222222"/>
        </w:rPr>
      </w:pPr>
      <w:r w:rsidRPr="001138D4">
        <w:rPr>
          <w:rFonts w:ascii="Palatino Linotype" w:eastAsia="Palatino Linotype" w:hAnsi="Palatino Linotype" w:cs="Palatino Linotype"/>
          <w:b/>
          <w:bCs/>
        </w:rPr>
        <w:t xml:space="preserve">TERCERO. </w:t>
      </w:r>
      <w:r w:rsidRPr="001138D4">
        <w:rPr>
          <w:rFonts w:ascii="Palatino Linotype" w:eastAsia="Palatino Linotype" w:hAnsi="Palatino Linotype" w:cs="Palatino Linotype"/>
          <w:color w:val="222222"/>
        </w:rPr>
        <w:t xml:space="preserve">NOTIFÍQUESE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1138D4">
        <w:rPr>
          <w:rFonts w:ascii="Palatino Linotype" w:eastAsia="Palatino Linotype" w:hAnsi="Palatino Linotype" w:cs="Palatino Linotype"/>
          <w:b/>
          <w:bCs/>
          <w:color w:val="222222"/>
        </w:rPr>
        <w:t xml:space="preserve">dé cumplimiento a lo ordenado dentro del plazo de diez días hábiles, </w:t>
      </w:r>
      <w:r w:rsidRPr="001138D4">
        <w:rPr>
          <w:rFonts w:ascii="Palatino Linotype" w:eastAsia="Palatino Linotype" w:hAnsi="Palatino Linotype" w:cs="Palatino Linotype"/>
          <w:color w:val="222222"/>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rsidR="00374227" w:rsidRPr="001138D4" w:rsidRDefault="00374227">
      <w:pPr>
        <w:spacing w:line="360" w:lineRule="auto"/>
        <w:jc w:val="both"/>
        <w:rPr>
          <w:rFonts w:ascii="Palatino Linotype" w:eastAsia="Palatino Linotype" w:hAnsi="Palatino Linotype" w:cs="Palatino Linotype"/>
          <w:b/>
          <w:bCs/>
        </w:rPr>
      </w:pPr>
    </w:p>
    <w:p w:rsidR="00374227" w:rsidRPr="001138D4" w:rsidRDefault="001569C1">
      <w:pPr>
        <w:spacing w:line="360" w:lineRule="auto"/>
        <w:jc w:val="both"/>
        <w:rPr>
          <w:rFonts w:ascii="Palatino Linotype" w:eastAsia="Palatino Linotype" w:hAnsi="Palatino Linotype" w:cs="Palatino Linotype"/>
        </w:rPr>
      </w:pPr>
      <w:r w:rsidRPr="001138D4">
        <w:rPr>
          <w:rFonts w:ascii="Palatino Linotype" w:eastAsia="Palatino Linotype" w:hAnsi="Palatino Linotype" w:cs="Palatino Linotype"/>
          <w:b/>
          <w:bCs/>
        </w:rPr>
        <w:t xml:space="preserve">CUARTO. </w:t>
      </w:r>
      <w:r w:rsidRPr="001138D4">
        <w:rPr>
          <w:rFonts w:ascii="Palatino Linotype" w:eastAsia="Palatino Linotype" w:hAnsi="Palatino Linotype" w:cs="Palatino Linotype"/>
        </w:rPr>
        <w:t>De conformidad con el artículo 198</w:t>
      </w:r>
      <w:r w:rsidR="00164279" w:rsidRPr="001138D4">
        <w:rPr>
          <w:rFonts w:ascii="Palatino Linotype" w:eastAsia="Palatino Linotype" w:hAnsi="Palatino Linotype" w:cs="Palatino Linotype"/>
        </w:rPr>
        <w:t>,</w:t>
      </w:r>
      <w:r w:rsidRPr="001138D4">
        <w:rPr>
          <w:rFonts w:ascii="Palatino Linotype" w:eastAsia="Palatino Linotype" w:hAnsi="Palatino Linotype" w:cs="Palatino Linotype"/>
        </w:rPr>
        <w:t xml:space="preserve"> de la Ley de Transparencia y Acceso a la Información Pública del Estado de México y Municipios, de considerarlo procedente, el </w:t>
      </w:r>
      <w:r w:rsidRPr="001138D4">
        <w:rPr>
          <w:rFonts w:ascii="Palatino Linotype" w:eastAsia="Palatino Linotype" w:hAnsi="Palatino Linotype" w:cs="Palatino Linotype"/>
          <w:b/>
          <w:bCs/>
        </w:rPr>
        <w:lastRenderedPageBreak/>
        <w:t>SUJETO OBLIGADO</w:t>
      </w:r>
      <w:r w:rsidRPr="001138D4">
        <w:rPr>
          <w:rFonts w:ascii="Palatino Linotype" w:eastAsia="Palatino Linotype" w:hAnsi="Palatino Linotype" w:cs="Palatino Linotype"/>
        </w:rPr>
        <w:t xml:space="preserve"> de manera fundada y motivada, podrá solicitar una ampliación de plazo para el cumplimiento de la presente resolución.</w:t>
      </w:r>
    </w:p>
    <w:p w:rsidR="00374227" w:rsidRPr="001138D4" w:rsidRDefault="00374227">
      <w:pPr>
        <w:spacing w:line="360" w:lineRule="auto"/>
        <w:jc w:val="both"/>
        <w:rPr>
          <w:rFonts w:ascii="Palatino Linotype" w:eastAsia="Palatino Linotype" w:hAnsi="Palatino Linotype" w:cs="Palatino Linotype"/>
        </w:rPr>
      </w:pPr>
    </w:p>
    <w:p w:rsidR="00374227" w:rsidRPr="001138D4" w:rsidRDefault="001569C1">
      <w:pPr>
        <w:tabs>
          <w:tab w:val="left" w:pos="8080"/>
        </w:tabs>
        <w:spacing w:line="360" w:lineRule="auto"/>
        <w:ind w:right="49"/>
        <w:jc w:val="both"/>
        <w:rPr>
          <w:rFonts w:ascii="Palatino Linotype" w:eastAsia="Palatino Linotype" w:hAnsi="Palatino Linotype" w:cs="Palatino Linotype"/>
        </w:rPr>
      </w:pPr>
      <w:r w:rsidRPr="001138D4">
        <w:rPr>
          <w:rFonts w:ascii="Palatino Linotype" w:eastAsia="Palatino Linotype" w:hAnsi="Palatino Linotype" w:cs="Palatino Linotype"/>
          <w:b/>
          <w:bCs/>
        </w:rPr>
        <w:t xml:space="preserve">QUINTO. </w:t>
      </w:r>
      <w:r w:rsidRPr="001138D4">
        <w:rPr>
          <w:rFonts w:ascii="Palatino Linotype" w:eastAsia="Palatino Linotype" w:hAnsi="Palatino Linotype" w:cs="Palatino Linotype"/>
        </w:rPr>
        <w:t xml:space="preserve">Notifíquese a </w:t>
      </w:r>
      <w:r w:rsidRPr="001138D4">
        <w:rPr>
          <w:rFonts w:ascii="Palatino Linotype" w:eastAsia="Palatino Linotype" w:hAnsi="Palatino Linotype" w:cs="Palatino Linotype"/>
          <w:b/>
          <w:bCs/>
        </w:rPr>
        <w:t>EL RECURRENTE</w:t>
      </w:r>
      <w:r w:rsidRPr="001138D4">
        <w:rPr>
          <w:rFonts w:ascii="Palatino Linotype" w:eastAsia="Palatino Linotype" w:hAnsi="Palatino Linotype" w:cs="Palatino Linotype"/>
        </w:rPr>
        <w:t xml:space="preserve"> la presente resolución, vía SAIMEX.</w:t>
      </w:r>
    </w:p>
    <w:p w:rsidR="00374227" w:rsidRPr="001138D4" w:rsidRDefault="00374227">
      <w:pPr>
        <w:tabs>
          <w:tab w:val="left" w:pos="8080"/>
        </w:tabs>
        <w:spacing w:line="360" w:lineRule="auto"/>
        <w:ind w:right="49"/>
        <w:jc w:val="both"/>
        <w:rPr>
          <w:rFonts w:ascii="Palatino Linotype" w:eastAsia="Palatino Linotype" w:hAnsi="Palatino Linotype" w:cs="Palatino Linotype"/>
        </w:rPr>
      </w:pPr>
    </w:p>
    <w:p w:rsidR="00374227" w:rsidRPr="001138D4" w:rsidRDefault="001569C1">
      <w:pPr>
        <w:shd w:val="clear" w:color="auto" w:fill="FFFFFF"/>
        <w:spacing w:line="360" w:lineRule="auto"/>
        <w:jc w:val="both"/>
        <w:rPr>
          <w:rFonts w:ascii="Palatino Linotype" w:eastAsia="Palatino Linotype" w:hAnsi="Palatino Linotype" w:cs="Palatino Linotype"/>
        </w:rPr>
      </w:pPr>
      <w:r w:rsidRPr="001138D4">
        <w:rPr>
          <w:rFonts w:ascii="Palatino Linotype" w:eastAsia="Palatino Linotype" w:hAnsi="Palatino Linotype" w:cs="Palatino Linotype"/>
          <w:b/>
          <w:bCs/>
        </w:rPr>
        <w:t>SEXTO.</w:t>
      </w:r>
      <w:r w:rsidRPr="001138D4">
        <w:rPr>
          <w:rFonts w:ascii="Palatino Linotype" w:eastAsia="Palatino Linotype" w:hAnsi="Palatino Linotype" w:cs="Palatino Linotype"/>
        </w:rPr>
        <w:t xml:space="preserve"> Se hace del conocimiento de </w:t>
      </w:r>
      <w:r w:rsidRPr="001138D4">
        <w:rPr>
          <w:rFonts w:ascii="Palatino Linotype" w:eastAsia="Palatino Linotype" w:hAnsi="Palatino Linotype" w:cs="Palatino Linotype"/>
          <w:b/>
          <w:bCs/>
        </w:rPr>
        <w:t>EL RECURRENTE</w:t>
      </w:r>
      <w:r w:rsidRPr="001138D4">
        <w:rPr>
          <w:rFonts w:ascii="Palatino Linotype" w:eastAsia="Palatino Linotype" w:hAnsi="Palatino Linotype" w:cs="Palatino Linotype"/>
        </w:rPr>
        <w:t xml:space="preserve"> que, de conformidad con lo establecido en el artículo 196 de la Ley de Transparencia y Acceso a la Información Pública del Estado de México y Municipios, en caso de que considere que la resolución le cause algún perjuicio podrá impugnarla vía juicio de amparo en los términos de las leyes aplicables.</w:t>
      </w:r>
    </w:p>
    <w:p w:rsidR="00374227" w:rsidRPr="001138D4" w:rsidRDefault="00374227">
      <w:pPr>
        <w:shd w:val="clear" w:color="auto" w:fill="FFFFFF"/>
        <w:spacing w:line="360" w:lineRule="auto"/>
        <w:jc w:val="both"/>
        <w:rPr>
          <w:rFonts w:ascii="Palatino Linotype" w:eastAsia="Palatino Linotype" w:hAnsi="Palatino Linotype" w:cs="Palatino Linotype"/>
        </w:rPr>
      </w:pPr>
    </w:p>
    <w:p w:rsidR="00374227" w:rsidRPr="001138D4" w:rsidRDefault="001569C1">
      <w:pPr>
        <w:spacing w:line="360" w:lineRule="auto"/>
        <w:jc w:val="both"/>
        <w:rPr>
          <w:rFonts w:ascii="Palatino Linotype" w:eastAsia="Palatino Linotype" w:hAnsi="Palatino Linotype" w:cs="Palatino Linotype"/>
          <w:b/>
          <w:bCs/>
        </w:rPr>
      </w:pPr>
      <w:r w:rsidRPr="001138D4">
        <w:rPr>
          <w:rFonts w:ascii="Palatino Linotype" w:eastAsia="Palatino Linotype" w:hAnsi="Palatino Linotype" w:cs="Palatino Linotype"/>
          <w:b/>
          <w:bCs/>
        </w:rPr>
        <w:t xml:space="preserve">SÉPTIMO. </w:t>
      </w:r>
      <w:r w:rsidRPr="001138D4">
        <w:rPr>
          <w:rFonts w:ascii="Palatino Linotype" w:eastAsia="Palatino Linotype" w:hAnsi="Palatino Linotype" w:cs="Palatino Linotype"/>
        </w:rPr>
        <w:t xml:space="preserve">Gírese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1138D4">
        <w:rPr>
          <w:rFonts w:ascii="Palatino Linotype" w:eastAsia="Palatino Linotype" w:hAnsi="Palatino Linotype" w:cs="Palatino Linotype"/>
          <w:b/>
          <w:bCs/>
        </w:rPr>
        <w:t>Considerando</w:t>
      </w:r>
      <w:r w:rsidRPr="001138D4">
        <w:rPr>
          <w:rFonts w:ascii="Palatino Linotype" w:eastAsia="Palatino Linotype" w:hAnsi="Palatino Linotype" w:cs="Palatino Linotype"/>
        </w:rPr>
        <w:t xml:space="preserve"> </w:t>
      </w:r>
      <w:r w:rsidRPr="001138D4">
        <w:rPr>
          <w:rFonts w:ascii="Palatino Linotype" w:eastAsia="Palatino Linotype" w:hAnsi="Palatino Linotype" w:cs="Palatino Linotype"/>
          <w:b/>
          <w:bCs/>
        </w:rPr>
        <w:t>CUARTO</w:t>
      </w:r>
      <w:r w:rsidRPr="001138D4">
        <w:rPr>
          <w:rFonts w:ascii="Palatino Linotype" w:eastAsia="Palatino Linotype" w:hAnsi="Palatino Linotype" w:cs="Palatino Linotype"/>
        </w:rPr>
        <w:t xml:space="preserve"> de la presente resolución.</w:t>
      </w:r>
    </w:p>
    <w:p w:rsidR="00374227" w:rsidRPr="001138D4" w:rsidRDefault="00374227">
      <w:pPr>
        <w:shd w:val="clear" w:color="auto" w:fill="FFFFFF"/>
        <w:tabs>
          <w:tab w:val="left" w:pos="284"/>
        </w:tabs>
        <w:spacing w:line="360" w:lineRule="auto"/>
        <w:jc w:val="both"/>
        <w:rPr>
          <w:rFonts w:ascii="Palatino Linotype" w:eastAsia="Palatino Linotype" w:hAnsi="Palatino Linotype" w:cs="Palatino Linotype"/>
        </w:rPr>
      </w:pPr>
    </w:p>
    <w:p w:rsidR="00A064E3" w:rsidRPr="001138D4" w:rsidRDefault="00A064E3" w:rsidP="00A064E3">
      <w:pPr>
        <w:spacing w:before="240" w:after="240" w:line="360" w:lineRule="auto"/>
        <w:ind w:firstLine="1"/>
        <w:jc w:val="both"/>
        <w:rPr>
          <w:rFonts w:ascii="Palatino Linotype" w:hAnsi="Palatino Linotype"/>
        </w:rPr>
      </w:pPr>
      <w:bookmarkStart w:id="11" w:name="_heading=h.qka16avl81dz" w:colFirst="0" w:colLast="0"/>
      <w:bookmarkStart w:id="12" w:name="_Hlk99014733"/>
      <w:bookmarkEnd w:id="11"/>
      <w:r w:rsidRPr="001138D4">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(AUSENCIA JUSTIFICADA) Y GUADALUPE RAMÍREZ PEÑA (AUSENCIA JUSTIFICADA); EN LA DÉCIMA SÉPTIMA SESIÓN ORDINARIA, CELEBRADA EL TRECE (13) DE MAYO </w:t>
      </w:r>
      <w:r w:rsidRPr="001138D4">
        <w:rPr>
          <w:rFonts w:ascii="Palatino Linotype" w:hAnsi="Palatino Linotype" w:cs="Palatino Linotype"/>
        </w:rPr>
        <w:lastRenderedPageBreak/>
        <w:t xml:space="preserve">DE DOS MIL VEINTISÉIS, ANTE EL SECRETARIO TÉCNICO DEL PLENO </w:t>
      </w:r>
      <w:r w:rsidRPr="001138D4">
        <w:rPr>
          <w:rFonts w:ascii="Palatino Linotype" w:hAnsi="Palatino Linotype" w:cs="Palatino Linotype"/>
          <w:color w:val="000000" w:themeColor="text1"/>
        </w:rPr>
        <w:t>ALEXIS TAPIA RAMÍREZ.</w:t>
      </w:r>
    </w:p>
    <w:bookmarkEnd w:id="12"/>
    <w:p w:rsidR="00374227" w:rsidRPr="001138D4" w:rsidRDefault="00374227">
      <w:pPr>
        <w:spacing w:line="360" w:lineRule="auto"/>
        <w:rPr>
          <w:rFonts w:ascii="Palatino Linotype" w:eastAsia="Palatino Linotype" w:hAnsi="Palatino Linotype" w:cs="Palatino Linotype"/>
        </w:rPr>
      </w:pPr>
    </w:p>
    <w:p w:rsidR="00374227" w:rsidRPr="001138D4" w:rsidRDefault="00374227">
      <w:pPr>
        <w:spacing w:line="360" w:lineRule="auto"/>
        <w:rPr>
          <w:rFonts w:ascii="Palatino Linotype" w:eastAsia="Palatino Linotype" w:hAnsi="Palatino Linotype" w:cs="Palatino Linotype"/>
        </w:rPr>
      </w:pPr>
    </w:p>
    <w:p w:rsidR="00374227" w:rsidRPr="001138D4" w:rsidRDefault="00374227">
      <w:pPr>
        <w:spacing w:line="360" w:lineRule="auto"/>
        <w:rPr>
          <w:rFonts w:ascii="Palatino Linotype" w:eastAsia="Palatino Linotype" w:hAnsi="Palatino Linotype" w:cs="Palatino Linotype"/>
        </w:rPr>
      </w:pPr>
    </w:p>
    <w:p w:rsidR="00374227" w:rsidRPr="001138D4" w:rsidRDefault="00374227">
      <w:pPr>
        <w:spacing w:line="360" w:lineRule="auto"/>
        <w:rPr>
          <w:rFonts w:ascii="Palatino Linotype" w:eastAsia="Palatino Linotype" w:hAnsi="Palatino Linotype" w:cs="Palatino Linotype"/>
        </w:rPr>
      </w:pPr>
    </w:p>
    <w:p w:rsidR="00374227" w:rsidRPr="001138D4" w:rsidRDefault="00374227">
      <w:pPr>
        <w:spacing w:line="360" w:lineRule="auto"/>
        <w:rPr>
          <w:rFonts w:ascii="Palatino Linotype" w:eastAsia="Palatino Linotype" w:hAnsi="Palatino Linotype" w:cs="Palatino Linotype"/>
        </w:rPr>
      </w:pPr>
    </w:p>
    <w:p w:rsidR="00374227" w:rsidRPr="001138D4" w:rsidRDefault="00374227">
      <w:pPr>
        <w:spacing w:line="360" w:lineRule="auto"/>
        <w:rPr>
          <w:rFonts w:ascii="Palatino Linotype" w:eastAsia="Palatino Linotype" w:hAnsi="Palatino Linotype" w:cs="Palatino Linotype"/>
        </w:rPr>
      </w:pPr>
    </w:p>
    <w:p w:rsidR="00374227" w:rsidRPr="001138D4" w:rsidRDefault="00374227">
      <w:pPr>
        <w:spacing w:line="360" w:lineRule="auto"/>
        <w:rPr>
          <w:rFonts w:ascii="Palatino Linotype" w:eastAsia="Palatino Linotype" w:hAnsi="Palatino Linotype" w:cs="Palatino Linotype"/>
        </w:rPr>
      </w:pPr>
    </w:p>
    <w:p w:rsidR="00374227" w:rsidRPr="001138D4" w:rsidRDefault="00374227">
      <w:pPr>
        <w:spacing w:line="360" w:lineRule="auto"/>
        <w:rPr>
          <w:rFonts w:ascii="Palatino Linotype" w:eastAsia="Palatino Linotype" w:hAnsi="Palatino Linotype" w:cs="Palatino Linotype"/>
        </w:rPr>
      </w:pPr>
    </w:p>
    <w:p w:rsidR="00374227" w:rsidRPr="001138D4" w:rsidRDefault="00374227">
      <w:pPr>
        <w:spacing w:line="360" w:lineRule="auto"/>
        <w:rPr>
          <w:rFonts w:ascii="Palatino Linotype" w:eastAsia="Palatino Linotype" w:hAnsi="Palatino Linotype" w:cs="Palatino Linotype"/>
        </w:rPr>
      </w:pPr>
    </w:p>
    <w:p w:rsidR="00374227" w:rsidRPr="001138D4" w:rsidRDefault="00374227"/>
    <w:p w:rsidR="00374227" w:rsidRPr="001138D4" w:rsidRDefault="00374227"/>
    <w:p w:rsidR="00374227" w:rsidRPr="001138D4" w:rsidRDefault="00374227"/>
    <w:p w:rsidR="00374227" w:rsidRPr="001138D4" w:rsidRDefault="00374227"/>
    <w:p w:rsidR="00374227" w:rsidRPr="001138D4" w:rsidRDefault="00374227"/>
    <w:p w:rsidR="003B1D08" w:rsidRPr="001138D4" w:rsidRDefault="003B1D08"/>
    <w:p w:rsidR="003B1D08" w:rsidRPr="001138D4" w:rsidRDefault="003B1D08"/>
    <w:p w:rsidR="003B1D08" w:rsidRPr="001138D4" w:rsidRDefault="003B1D08"/>
    <w:p w:rsidR="003B1D08" w:rsidRPr="001138D4" w:rsidRDefault="003B1D08"/>
    <w:p w:rsidR="003B1D08" w:rsidRPr="001138D4" w:rsidRDefault="003B1D08"/>
    <w:p w:rsidR="003B1D08" w:rsidRPr="001138D4" w:rsidRDefault="003B1D08"/>
    <w:p w:rsidR="003B1D08" w:rsidRPr="001138D4" w:rsidRDefault="003B1D08"/>
    <w:p w:rsidR="003B1D08" w:rsidRPr="001138D4" w:rsidRDefault="003B1D08"/>
    <w:p w:rsidR="003B1D08" w:rsidRPr="001138D4" w:rsidRDefault="003B1D08"/>
    <w:p w:rsidR="003B1D08" w:rsidRPr="001138D4" w:rsidRDefault="003B1D08"/>
    <w:p w:rsidR="003B1D08" w:rsidRPr="001138D4" w:rsidRDefault="003B1D08"/>
    <w:p w:rsidR="003B1D08" w:rsidRPr="001138D4" w:rsidRDefault="003B1D08"/>
    <w:p w:rsidR="003B1D08" w:rsidRPr="001138D4" w:rsidRDefault="003B1D08"/>
    <w:p w:rsidR="003B1D08" w:rsidRPr="001138D4" w:rsidRDefault="003B1D08"/>
    <w:p w:rsidR="003B1D08" w:rsidRPr="001138D4" w:rsidRDefault="003B1D08"/>
    <w:p w:rsidR="003B1D08" w:rsidRPr="001138D4" w:rsidRDefault="003B1D08"/>
    <w:p w:rsidR="003B1D08" w:rsidRPr="001138D4" w:rsidRDefault="003B1D08"/>
    <w:p w:rsidR="003B1D08" w:rsidRPr="001138D4" w:rsidRDefault="003B1D08"/>
    <w:p w:rsidR="003B1D08" w:rsidRPr="001138D4" w:rsidRDefault="003B1D08"/>
    <w:sectPr w:rsidR="003B1D08" w:rsidRPr="001138D4" w:rsidSect="001138D4">
      <w:headerReference w:type="default" r:id="rId9"/>
      <w:footerReference w:type="default" r:id="rId10"/>
      <w:headerReference w:type="first" r:id="rId11"/>
      <w:footerReference w:type="first" r:id="rId12"/>
      <w:pgSz w:w="12240" w:h="15840"/>
      <w:pgMar w:top="2410" w:right="616"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6E1A" w:rsidRDefault="00D36E1A">
      <w:r>
        <w:separator/>
      </w:r>
    </w:p>
  </w:endnote>
  <w:endnote w:type="continuationSeparator" w:id="0">
    <w:p w:rsidR="00D36E1A" w:rsidRDefault="00D36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altName w:val="Palatino"/>
    <w:panose1 w:val="02040502050505030304"/>
    <w:charset w:val="00"/>
    <w:family w:val="roman"/>
    <w:pitch w:val="variable"/>
    <w:sig w:usb0="E0000287" w:usb1="40000013" w:usb2="00000000" w:usb3="00000000" w:csb0="0000019F" w:csb1="00000000"/>
    <w:embedRegular r:id="rId1" w:fontKey="{1E9BB713-D825-4799-866E-684C9B75852A}"/>
    <w:embedBold r:id="rId2" w:fontKey="{BEB5D03F-9270-4F50-98CA-14D99AB2E4B5}"/>
    <w:embedItalic r:id="rId3" w:fontKey="{A2AAE227-5331-46DC-81FA-1BBF46D5D8ED}"/>
    <w:embedBoldItalic r:id="rId4" w:fontKey="{C7FB8EDB-3E76-449D-AD69-70A59AF2D66C}"/>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embedRegular r:id="rId5" w:fontKey="{35A60FAC-C073-40AB-83FD-9106EB179689}"/>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7C47ABDE-EF5D-4568-8C42-4CB81F5CB0B1}"/>
  </w:font>
  <w:font w:name="Georgia">
    <w:panose1 w:val="02040502050405020303"/>
    <w:charset w:val="00"/>
    <w:family w:val="roman"/>
    <w:pitch w:val="variable"/>
    <w:sig w:usb0="00000287" w:usb1="00000000" w:usb2="00000000" w:usb3="00000000" w:csb0="0000009F" w:csb1="00000000"/>
    <w:embedItalic r:id="rId7" w:fontKey="{BEFCB229-CFCA-4AD6-B764-4FBA58685DF7}"/>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8" w:fontKey="{5808A959-23D5-432A-B107-21936EF14A0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4227" w:rsidRPr="001138D4" w:rsidRDefault="001569C1">
    <w:pPr>
      <w:pBdr>
        <w:top w:val="nil"/>
        <w:left w:val="nil"/>
        <w:bottom w:val="nil"/>
        <w:right w:val="nil"/>
        <w:between w:val="nil"/>
      </w:pBdr>
      <w:tabs>
        <w:tab w:val="center" w:pos="4252"/>
        <w:tab w:val="right" w:pos="8504"/>
      </w:tabs>
      <w:jc w:val="right"/>
      <w:rPr>
        <w:rFonts w:ascii="Palatino Linotype" w:eastAsia="Arial" w:hAnsi="Palatino Linotype" w:cs="Arial"/>
        <w:color w:val="000000"/>
        <w:sz w:val="22"/>
        <w:szCs w:val="20"/>
      </w:rPr>
    </w:pPr>
    <w:r w:rsidRPr="001138D4">
      <w:rPr>
        <w:rFonts w:ascii="Palatino Linotype" w:eastAsia="Arial" w:hAnsi="Palatino Linotype" w:cs="Arial"/>
        <w:b/>
        <w:bCs/>
        <w:color w:val="000000"/>
        <w:sz w:val="22"/>
        <w:szCs w:val="20"/>
      </w:rPr>
      <w:t xml:space="preserve">Página </w:t>
    </w:r>
    <w:r w:rsidRPr="001138D4">
      <w:rPr>
        <w:rFonts w:ascii="Palatino Linotype" w:eastAsia="Arial" w:hAnsi="Palatino Linotype" w:cs="Arial"/>
        <w:b/>
        <w:bCs/>
        <w:color w:val="000000"/>
        <w:sz w:val="22"/>
        <w:szCs w:val="20"/>
      </w:rPr>
      <w:fldChar w:fldCharType="begin"/>
    </w:r>
    <w:r w:rsidRPr="001138D4">
      <w:rPr>
        <w:rFonts w:ascii="Palatino Linotype" w:eastAsia="Arial" w:hAnsi="Palatino Linotype" w:cs="Arial"/>
        <w:b/>
        <w:bCs/>
        <w:color w:val="000000"/>
        <w:sz w:val="22"/>
        <w:szCs w:val="20"/>
      </w:rPr>
      <w:instrText>PAGE</w:instrText>
    </w:r>
    <w:r w:rsidRPr="001138D4">
      <w:rPr>
        <w:rFonts w:ascii="Palatino Linotype" w:eastAsia="Arial" w:hAnsi="Palatino Linotype" w:cs="Arial"/>
        <w:b/>
        <w:bCs/>
        <w:color w:val="000000"/>
        <w:sz w:val="22"/>
        <w:szCs w:val="20"/>
      </w:rPr>
      <w:fldChar w:fldCharType="separate"/>
    </w:r>
    <w:r w:rsidR="001138D4">
      <w:rPr>
        <w:rFonts w:ascii="Palatino Linotype" w:eastAsia="Arial" w:hAnsi="Palatino Linotype" w:cs="Arial"/>
        <w:b/>
        <w:bCs/>
        <w:noProof/>
        <w:color w:val="000000"/>
        <w:sz w:val="22"/>
        <w:szCs w:val="20"/>
      </w:rPr>
      <w:t>13</w:t>
    </w:r>
    <w:r w:rsidRPr="001138D4">
      <w:rPr>
        <w:rFonts w:ascii="Palatino Linotype" w:eastAsia="Arial" w:hAnsi="Palatino Linotype" w:cs="Arial"/>
        <w:b/>
        <w:bCs/>
        <w:color w:val="000000"/>
        <w:sz w:val="22"/>
        <w:szCs w:val="20"/>
      </w:rPr>
      <w:fldChar w:fldCharType="end"/>
    </w:r>
    <w:r w:rsidRPr="001138D4">
      <w:rPr>
        <w:rFonts w:ascii="Palatino Linotype" w:eastAsia="Arial" w:hAnsi="Palatino Linotype" w:cs="Arial"/>
        <w:color w:val="000000"/>
        <w:sz w:val="22"/>
        <w:szCs w:val="20"/>
      </w:rPr>
      <w:t xml:space="preserve"> de </w:t>
    </w:r>
    <w:r w:rsidRPr="001138D4">
      <w:rPr>
        <w:rFonts w:ascii="Palatino Linotype" w:eastAsia="Arial" w:hAnsi="Palatino Linotype" w:cs="Arial"/>
        <w:b/>
        <w:bCs/>
        <w:color w:val="000000"/>
        <w:sz w:val="22"/>
        <w:szCs w:val="20"/>
      </w:rPr>
      <w:fldChar w:fldCharType="begin"/>
    </w:r>
    <w:r w:rsidRPr="001138D4">
      <w:rPr>
        <w:rFonts w:ascii="Palatino Linotype" w:eastAsia="Arial" w:hAnsi="Palatino Linotype" w:cs="Arial"/>
        <w:b/>
        <w:bCs/>
        <w:color w:val="000000"/>
        <w:sz w:val="22"/>
        <w:szCs w:val="20"/>
      </w:rPr>
      <w:instrText>NUMPAGES</w:instrText>
    </w:r>
    <w:r w:rsidRPr="001138D4">
      <w:rPr>
        <w:rFonts w:ascii="Palatino Linotype" w:eastAsia="Arial" w:hAnsi="Palatino Linotype" w:cs="Arial"/>
        <w:b/>
        <w:bCs/>
        <w:color w:val="000000"/>
        <w:sz w:val="22"/>
        <w:szCs w:val="20"/>
      </w:rPr>
      <w:fldChar w:fldCharType="separate"/>
    </w:r>
    <w:r w:rsidR="001138D4">
      <w:rPr>
        <w:rFonts w:ascii="Palatino Linotype" w:eastAsia="Arial" w:hAnsi="Palatino Linotype" w:cs="Arial"/>
        <w:b/>
        <w:bCs/>
        <w:noProof/>
        <w:color w:val="000000"/>
        <w:sz w:val="22"/>
        <w:szCs w:val="20"/>
      </w:rPr>
      <w:t>43</w:t>
    </w:r>
    <w:r w:rsidRPr="001138D4">
      <w:rPr>
        <w:rFonts w:ascii="Palatino Linotype" w:eastAsia="Arial" w:hAnsi="Palatino Linotype" w:cs="Arial"/>
        <w:b/>
        <w:bCs/>
        <w:color w:val="000000"/>
        <w:sz w:val="22"/>
        <w:szCs w:val="20"/>
      </w:rPr>
      <w:fldChar w:fldCharType="end"/>
    </w:r>
  </w:p>
  <w:p w:rsidR="00374227" w:rsidRDefault="00374227">
    <w:pPr>
      <w:pBdr>
        <w:top w:val="nil"/>
        <w:left w:val="nil"/>
        <w:bottom w:val="nil"/>
        <w:right w:val="nil"/>
        <w:between w:val="nil"/>
      </w:pBdr>
      <w:tabs>
        <w:tab w:val="center" w:pos="4252"/>
        <w:tab w:val="right" w:pos="8504"/>
      </w:tabs>
      <w:rPr>
        <w:color w:val="000000"/>
      </w:rPr>
    </w:pPr>
  </w:p>
  <w:p w:rsidR="00374227" w:rsidRDefault="00374227">
    <w:pPr>
      <w:pBdr>
        <w:top w:val="nil"/>
        <w:left w:val="nil"/>
        <w:bottom w:val="nil"/>
        <w:right w:val="nil"/>
        <w:between w:val="nil"/>
      </w:pBdr>
      <w:tabs>
        <w:tab w:val="center" w:pos="4252"/>
        <w:tab w:val="right" w:pos="8504"/>
      </w:tabs>
      <w:ind w:firstLine="708"/>
      <w:rPr>
        <w:rFonts w:ascii="Calibri" w:eastAsia="Calibri" w:hAnsi="Calibri" w:cs="Calibri"/>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4227" w:rsidRPr="001138D4" w:rsidRDefault="001569C1">
    <w:pPr>
      <w:pBdr>
        <w:top w:val="nil"/>
        <w:left w:val="nil"/>
        <w:bottom w:val="nil"/>
        <w:right w:val="nil"/>
        <w:between w:val="nil"/>
      </w:pBdr>
      <w:tabs>
        <w:tab w:val="center" w:pos="4252"/>
        <w:tab w:val="right" w:pos="8504"/>
      </w:tabs>
      <w:jc w:val="right"/>
      <w:rPr>
        <w:rFonts w:ascii="Palatino Linotype" w:eastAsia="Arial" w:hAnsi="Palatino Linotype" w:cs="Arial"/>
        <w:color w:val="000000"/>
        <w:sz w:val="22"/>
        <w:szCs w:val="20"/>
      </w:rPr>
    </w:pPr>
    <w:r w:rsidRPr="001138D4">
      <w:rPr>
        <w:rFonts w:ascii="Palatino Linotype" w:eastAsia="Arial" w:hAnsi="Palatino Linotype" w:cs="Arial"/>
        <w:b/>
        <w:bCs/>
        <w:color w:val="000000"/>
        <w:sz w:val="22"/>
        <w:szCs w:val="20"/>
      </w:rPr>
      <w:t xml:space="preserve">Página </w:t>
    </w:r>
    <w:r w:rsidRPr="001138D4">
      <w:rPr>
        <w:rFonts w:ascii="Palatino Linotype" w:eastAsia="Arial" w:hAnsi="Palatino Linotype" w:cs="Arial"/>
        <w:b/>
        <w:bCs/>
        <w:color w:val="000000"/>
        <w:sz w:val="22"/>
        <w:szCs w:val="20"/>
      </w:rPr>
      <w:fldChar w:fldCharType="begin"/>
    </w:r>
    <w:r w:rsidRPr="001138D4">
      <w:rPr>
        <w:rFonts w:ascii="Palatino Linotype" w:eastAsia="Arial" w:hAnsi="Palatino Linotype" w:cs="Arial"/>
        <w:b/>
        <w:bCs/>
        <w:color w:val="000000"/>
        <w:sz w:val="22"/>
        <w:szCs w:val="20"/>
      </w:rPr>
      <w:instrText>PAGE</w:instrText>
    </w:r>
    <w:r w:rsidRPr="001138D4">
      <w:rPr>
        <w:rFonts w:ascii="Palatino Linotype" w:eastAsia="Arial" w:hAnsi="Palatino Linotype" w:cs="Arial"/>
        <w:b/>
        <w:bCs/>
        <w:color w:val="000000"/>
        <w:sz w:val="22"/>
        <w:szCs w:val="20"/>
      </w:rPr>
      <w:fldChar w:fldCharType="separate"/>
    </w:r>
    <w:r w:rsidR="001138D4">
      <w:rPr>
        <w:rFonts w:ascii="Palatino Linotype" w:eastAsia="Arial" w:hAnsi="Palatino Linotype" w:cs="Arial"/>
        <w:b/>
        <w:bCs/>
        <w:noProof/>
        <w:color w:val="000000"/>
        <w:sz w:val="22"/>
        <w:szCs w:val="20"/>
      </w:rPr>
      <w:t>1</w:t>
    </w:r>
    <w:r w:rsidRPr="001138D4">
      <w:rPr>
        <w:rFonts w:ascii="Palatino Linotype" w:eastAsia="Arial" w:hAnsi="Palatino Linotype" w:cs="Arial"/>
        <w:b/>
        <w:bCs/>
        <w:color w:val="000000"/>
        <w:sz w:val="22"/>
        <w:szCs w:val="20"/>
      </w:rPr>
      <w:fldChar w:fldCharType="end"/>
    </w:r>
    <w:r w:rsidRPr="001138D4">
      <w:rPr>
        <w:rFonts w:ascii="Palatino Linotype" w:eastAsia="Arial" w:hAnsi="Palatino Linotype" w:cs="Arial"/>
        <w:color w:val="000000"/>
        <w:sz w:val="22"/>
        <w:szCs w:val="20"/>
      </w:rPr>
      <w:t xml:space="preserve"> de </w:t>
    </w:r>
    <w:r w:rsidRPr="001138D4">
      <w:rPr>
        <w:rFonts w:ascii="Palatino Linotype" w:eastAsia="Arial" w:hAnsi="Palatino Linotype" w:cs="Arial"/>
        <w:b/>
        <w:bCs/>
        <w:color w:val="000000"/>
        <w:sz w:val="22"/>
        <w:szCs w:val="20"/>
      </w:rPr>
      <w:fldChar w:fldCharType="begin"/>
    </w:r>
    <w:r w:rsidRPr="001138D4">
      <w:rPr>
        <w:rFonts w:ascii="Palatino Linotype" w:eastAsia="Arial" w:hAnsi="Palatino Linotype" w:cs="Arial"/>
        <w:b/>
        <w:bCs/>
        <w:color w:val="000000"/>
        <w:sz w:val="22"/>
        <w:szCs w:val="20"/>
      </w:rPr>
      <w:instrText>NUMPAGES</w:instrText>
    </w:r>
    <w:r w:rsidRPr="001138D4">
      <w:rPr>
        <w:rFonts w:ascii="Palatino Linotype" w:eastAsia="Arial" w:hAnsi="Palatino Linotype" w:cs="Arial"/>
        <w:b/>
        <w:bCs/>
        <w:color w:val="000000"/>
        <w:sz w:val="22"/>
        <w:szCs w:val="20"/>
      </w:rPr>
      <w:fldChar w:fldCharType="separate"/>
    </w:r>
    <w:r w:rsidR="001138D4">
      <w:rPr>
        <w:rFonts w:ascii="Palatino Linotype" w:eastAsia="Arial" w:hAnsi="Palatino Linotype" w:cs="Arial"/>
        <w:b/>
        <w:bCs/>
        <w:noProof/>
        <w:color w:val="000000"/>
        <w:sz w:val="22"/>
        <w:szCs w:val="20"/>
      </w:rPr>
      <w:t>43</w:t>
    </w:r>
    <w:r w:rsidRPr="001138D4">
      <w:rPr>
        <w:rFonts w:ascii="Palatino Linotype" w:eastAsia="Arial" w:hAnsi="Palatino Linotype" w:cs="Arial"/>
        <w:b/>
        <w:bCs/>
        <w:color w:val="000000"/>
        <w:sz w:val="22"/>
        <w:szCs w:val="20"/>
      </w:rPr>
      <w:fldChar w:fldCharType="end"/>
    </w:r>
  </w:p>
  <w:p w:rsidR="00374227" w:rsidRDefault="00374227">
    <w:pPr>
      <w:pBdr>
        <w:top w:val="nil"/>
        <w:left w:val="nil"/>
        <w:bottom w:val="nil"/>
        <w:right w:val="nil"/>
        <w:between w:val="nil"/>
      </w:pBdr>
      <w:tabs>
        <w:tab w:val="center" w:pos="4252"/>
        <w:tab w:val="right" w:pos="8504"/>
      </w:tabs>
      <w:rPr>
        <w:rFonts w:ascii="Calibri" w:eastAsia="Calibri" w:hAnsi="Calibri" w:cs="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6E1A" w:rsidRDefault="00D36E1A">
      <w:r>
        <w:separator/>
      </w:r>
    </w:p>
  </w:footnote>
  <w:footnote w:type="continuationSeparator" w:id="0">
    <w:p w:rsidR="00D36E1A" w:rsidRDefault="00D36E1A">
      <w:r>
        <w:continuationSeparator/>
      </w:r>
    </w:p>
  </w:footnote>
  <w:footnote w:id="1">
    <w:p w:rsidR="00374227" w:rsidRDefault="001569C1">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rsidR="00374227" w:rsidRDefault="001569C1">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rsidR="00374227" w:rsidRDefault="001569C1">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Corte Interamericana de Derechos Humanos. Caso Claude Reyes y otros vs. Chile. Sentencia de 19 de septiembre de 2006. Serie C. No. 151. Párr. 86.</w:t>
      </w:r>
    </w:p>
  </w:footnote>
  <w:footnote w:id="4">
    <w:p w:rsidR="00374227" w:rsidRDefault="001569C1">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Ibídem. Parr. 87.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6"/>
      <w:tblW w:w="7796" w:type="dxa"/>
      <w:tblInd w:w="2552" w:type="dxa"/>
      <w:tblLayout w:type="fixed"/>
      <w:tblLook w:val="0400" w:firstRow="0" w:lastRow="0" w:firstColumn="0" w:lastColumn="0" w:noHBand="0" w:noVBand="1"/>
    </w:tblPr>
    <w:tblGrid>
      <w:gridCol w:w="2977"/>
      <w:gridCol w:w="4819"/>
    </w:tblGrid>
    <w:tr w:rsidR="00374227" w:rsidTr="001138D4">
      <w:tc>
        <w:tcPr>
          <w:tcW w:w="2977" w:type="dxa"/>
          <w:vAlign w:val="center"/>
        </w:tcPr>
        <w:p w:rsidR="00374227" w:rsidRPr="001138D4" w:rsidRDefault="001569C1">
          <w:pPr>
            <w:rPr>
              <w:rFonts w:ascii="Palatino Linotype" w:eastAsia="Palatino Linotype" w:hAnsi="Palatino Linotype" w:cs="Palatino Linotype"/>
              <w:b/>
              <w:bCs/>
            </w:rPr>
          </w:pPr>
          <w:r w:rsidRPr="001138D4">
            <w:rPr>
              <w:rFonts w:ascii="Palatino Linotype" w:eastAsia="Palatino Linotype" w:hAnsi="Palatino Linotype" w:cs="Palatino Linotype"/>
              <w:b/>
              <w:bCs/>
            </w:rPr>
            <w:t>Recurso de Revisión:</w:t>
          </w:r>
        </w:p>
      </w:tc>
      <w:tc>
        <w:tcPr>
          <w:tcW w:w="4819" w:type="dxa"/>
          <w:vAlign w:val="center"/>
        </w:tcPr>
        <w:p w:rsidR="00374227" w:rsidRPr="001138D4" w:rsidRDefault="00164279" w:rsidP="001138D4">
          <w:pPr>
            <w:rPr>
              <w:rFonts w:ascii="Palatino Linotype" w:eastAsia="Palatino Linotype" w:hAnsi="Palatino Linotype" w:cs="Palatino Linotype"/>
              <w:b/>
              <w:bCs/>
            </w:rPr>
          </w:pPr>
          <w:r w:rsidRPr="001138D4">
            <w:rPr>
              <w:rFonts w:ascii="Palatino Linotype" w:eastAsia="Palatino Linotype" w:hAnsi="Palatino Linotype" w:cs="Palatino Linotype"/>
              <w:b/>
              <w:bCs/>
            </w:rPr>
            <w:t>01498/INFOEM/IP/RR/2026</w:t>
          </w:r>
          <w:r w:rsidR="001569C1" w:rsidRPr="001138D4">
            <w:rPr>
              <w:rFonts w:ascii="Palatino Linotype" w:eastAsia="Palatino Linotype" w:hAnsi="Palatino Linotype" w:cs="Palatino Linotype"/>
              <w:b/>
              <w:bCs/>
            </w:rPr>
            <w:t xml:space="preserve"> y acumulado</w:t>
          </w:r>
        </w:p>
      </w:tc>
    </w:tr>
    <w:tr w:rsidR="00374227" w:rsidTr="001138D4">
      <w:trPr>
        <w:trHeight w:val="228"/>
      </w:trPr>
      <w:tc>
        <w:tcPr>
          <w:tcW w:w="2977" w:type="dxa"/>
          <w:vAlign w:val="center"/>
        </w:tcPr>
        <w:p w:rsidR="00374227" w:rsidRPr="001138D4" w:rsidRDefault="001569C1">
          <w:pPr>
            <w:rPr>
              <w:rFonts w:ascii="Palatino Linotype" w:eastAsia="Palatino Linotype" w:hAnsi="Palatino Linotype" w:cs="Palatino Linotype"/>
              <w:b/>
              <w:bCs/>
            </w:rPr>
          </w:pPr>
          <w:r w:rsidRPr="001138D4">
            <w:rPr>
              <w:rFonts w:ascii="Palatino Linotype" w:eastAsia="Palatino Linotype" w:hAnsi="Palatino Linotype" w:cs="Palatino Linotype"/>
              <w:b/>
              <w:bCs/>
            </w:rPr>
            <w:t>Sujeto Obligado:</w:t>
          </w:r>
        </w:p>
      </w:tc>
      <w:tc>
        <w:tcPr>
          <w:tcW w:w="4819" w:type="dxa"/>
          <w:vAlign w:val="center"/>
        </w:tcPr>
        <w:p w:rsidR="00374227" w:rsidRPr="001138D4" w:rsidRDefault="001569C1" w:rsidP="001138D4">
          <w:pPr>
            <w:rPr>
              <w:rFonts w:ascii="Palatino Linotype" w:eastAsia="Palatino Linotype" w:hAnsi="Palatino Linotype" w:cs="Palatino Linotype"/>
              <w:b/>
              <w:bCs/>
            </w:rPr>
          </w:pPr>
          <w:r w:rsidRPr="001138D4">
            <w:rPr>
              <w:rFonts w:ascii="Palatino Linotype" w:eastAsia="Palatino Linotype" w:hAnsi="Palatino Linotype" w:cs="Palatino Linotype"/>
              <w:b/>
              <w:bCs/>
              <w:color w:val="000000"/>
            </w:rPr>
            <w:t>Ayuntamiento de Toluca</w:t>
          </w:r>
        </w:p>
      </w:tc>
    </w:tr>
    <w:tr w:rsidR="00374227" w:rsidTr="001138D4">
      <w:tc>
        <w:tcPr>
          <w:tcW w:w="2977" w:type="dxa"/>
          <w:vAlign w:val="center"/>
        </w:tcPr>
        <w:p w:rsidR="00374227" w:rsidRPr="001138D4" w:rsidRDefault="001569C1">
          <w:pPr>
            <w:rPr>
              <w:rFonts w:ascii="Palatino Linotype" w:eastAsia="Palatino Linotype" w:hAnsi="Palatino Linotype" w:cs="Palatino Linotype"/>
              <w:b/>
              <w:bCs/>
            </w:rPr>
          </w:pPr>
          <w:r w:rsidRPr="001138D4">
            <w:rPr>
              <w:rFonts w:ascii="Palatino Linotype" w:eastAsia="Palatino Linotype" w:hAnsi="Palatino Linotype" w:cs="Palatino Linotype"/>
              <w:b/>
              <w:bCs/>
            </w:rPr>
            <w:t>Comisionada Ponente:</w:t>
          </w:r>
        </w:p>
      </w:tc>
      <w:tc>
        <w:tcPr>
          <w:tcW w:w="4819" w:type="dxa"/>
          <w:vAlign w:val="center"/>
        </w:tcPr>
        <w:p w:rsidR="00374227" w:rsidRPr="001138D4" w:rsidRDefault="001569C1" w:rsidP="001138D4">
          <w:pPr>
            <w:ind w:right="-533"/>
            <w:rPr>
              <w:rFonts w:ascii="Palatino Linotype" w:eastAsia="Palatino Linotype" w:hAnsi="Palatino Linotype" w:cs="Palatino Linotype"/>
              <w:b/>
              <w:bCs/>
            </w:rPr>
          </w:pPr>
          <w:r w:rsidRPr="001138D4">
            <w:rPr>
              <w:rFonts w:ascii="Palatino Linotype" w:eastAsia="Palatino Linotype" w:hAnsi="Palatino Linotype" w:cs="Palatino Linotype"/>
              <w:b/>
              <w:bCs/>
            </w:rPr>
            <w:t>María del Rosario Mejía Ayala</w:t>
          </w:r>
        </w:p>
      </w:tc>
    </w:tr>
  </w:tbl>
  <w:p w:rsidR="00374227" w:rsidRDefault="001138D4">
    <w:pPr>
      <w:pBdr>
        <w:top w:val="nil"/>
        <w:left w:val="nil"/>
        <w:bottom w:val="nil"/>
        <w:right w:val="nil"/>
        <w:between w:val="nil"/>
      </w:pBdr>
      <w:tabs>
        <w:tab w:val="center" w:pos="4252"/>
        <w:tab w:val="right" w:pos="8504"/>
        <w:tab w:val="left" w:pos="2326"/>
      </w:tabs>
      <w:rPr>
        <w:rFonts w:ascii="Calibri" w:eastAsia="Calibri" w:hAnsi="Calibri" w:cs="Calibri"/>
        <w:color w:val="000000"/>
      </w:rPr>
    </w:pPr>
    <w:r>
      <w:rPr>
        <w:noProof/>
      </w:rPr>
      <w:drawing>
        <wp:anchor distT="0" distB="0" distL="0" distR="0" simplePos="0" relativeHeight="251658240" behindDoc="1" locked="0" layoutInCell="1" hidden="0" allowOverlap="1">
          <wp:simplePos x="0" y="0"/>
          <wp:positionH relativeFrom="page">
            <wp:align>left</wp:align>
          </wp:positionH>
          <wp:positionV relativeFrom="paragraph">
            <wp:posOffset>-1225466</wp:posOffset>
          </wp:positionV>
          <wp:extent cx="7813085" cy="10170000"/>
          <wp:effectExtent l="0" t="0" r="0" b="3175"/>
          <wp:wrapNone/>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r w:rsidR="001569C1">
      <w:rPr>
        <w:rFonts w:ascii="Calibri" w:eastAsia="Calibri" w:hAnsi="Calibri" w:cs="Calibri"/>
        <w:color w:val="00000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7"/>
      <w:tblW w:w="7655" w:type="dxa"/>
      <w:tblInd w:w="2694" w:type="dxa"/>
      <w:tblLayout w:type="fixed"/>
      <w:tblLook w:val="0400" w:firstRow="0" w:lastRow="0" w:firstColumn="0" w:lastColumn="0" w:noHBand="0" w:noVBand="1"/>
    </w:tblPr>
    <w:tblGrid>
      <w:gridCol w:w="2835"/>
      <w:gridCol w:w="4820"/>
    </w:tblGrid>
    <w:tr w:rsidR="00374227" w:rsidTr="001138D4">
      <w:tc>
        <w:tcPr>
          <w:tcW w:w="2835" w:type="dxa"/>
          <w:vAlign w:val="center"/>
        </w:tcPr>
        <w:p w:rsidR="00374227" w:rsidRPr="001138D4" w:rsidRDefault="001569C1">
          <w:pPr>
            <w:rPr>
              <w:rFonts w:ascii="Palatino Linotype" w:eastAsia="Palatino Linotype" w:hAnsi="Palatino Linotype" w:cs="Palatino Linotype"/>
              <w:b/>
              <w:bCs/>
            </w:rPr>
          </w:pPr>
          <w:r w:rsidRPr="001138D4">
            <w:rPr>
              <w:rFonts w:ascii="Palatino Linotype" w:eastAsia="Palatino Linotype" w:hAnsi="Palatino Linotype" w:cs="Palatino Linotype"/>
              <w:b/>
              <w:bCs/>
            </w:rPr>
            <w:t>Recurso de Revisión:</w:t>
          </w:r>
        </w:p>
      </w:tc>
      <w:tc>
        <w:tcPr>
          <w:tcW w:w="4820" w:type="dxa"/>
          <w:vAlign w:val="center"/>
        </w:tcPr>
        <w:p w:rsidR="00374227" w:rsidRPr="001138D4" w:rsidRDefault="001569C1" w:rsidP="001138D4">
          <w:pPr>
            <w:rPr>
              <w:rFonts w:ascii="Palatino Linotype" w:eastAsia="Palatino Linotype" w:hAnsi="Palatino Linotype" w:cs="Palatino Linotype"/>
              <w:b/>
              <w:bCs/>
            </w:rPr>
          </w:pPr>
          <w:r w:rsidRPr="001138D4">
            <w:rPr>
              <w:rFonts w:ascii="Palatino Linotype" w:eastAsia="Palatino Linotype" w:hAnsi="Palatino Linotype" w:cs="Palatino Linotype"/>
              <w:b/>
              <w:bCs/>
            </w:rPr>
            <w:t>01498/INFOEM/IP/RR/2026 y acumulado</w:t>
          </w:r>
        </w:p>
      </w:tc>
    </w:tr>
    <w:tr w:rsidR="00374227" w:rsidTr="001138D4">
      <w:tc>
        <w:tcPr>
          <w:tcW w:w="2835" w:type="dxa"/>
          <w:vAlign w:val="center"/>
        </w:tcPr>
        <w:p w:rsidR="00374227" w:rsidRPr="001138D4" w:rsidRDefault="001569C1">
          <w:pPr>
            <w:ind w:left="35" w:hanging="35"/>
            <w:rPr>
              <w:rFonts w:ascii="Palatino Linotype" w:eastAsia="Palatino Linotype" w:hAnsi="Palatino Linotype" w:cs="Palatino Linotype"/>
              <w:b/>
              <w:bCs/>
            </w:rPr>
          </w:pPr>
          <w:r w:rsidRPr="001138D4">
            <w:rPr>
              <w:rFonts w:ascii="Palatino Linotype" w:eastAsia="Palatino Linotype" w:hAnsi="Palatino Linotype" w:cs="Palatino Linotype"/>
              <w:b/>
              <w:bCs/>
            </w:rPr>
            <w:t>Recurrente:</w:t>
          </w:r>
        </w:p>
      </w:tc>
      <w:tc>
        <w:tcPr>
          <w:tcW w:w="4820" w:type="dxa"/>
          <w:vAlign w:val="center"/>
        </w:tcPr>
        <w:p w:rsidR="00374227" w:rsidRPr="001138D4" w:rsidRDefault="00374227" w:rsidP="001138D4">
          <w:pPr>
            <w:rPr>
              <w:rFonts w:ascii="Palatino Linotype" w:eastAsia="Palatino Linotype" w:hAnsi="Palatino Linotype" w:cs="Palatino Linotype"/>
              <w:b/>
              <w:bCs/>
            </w:rPr>
          </w:pPr>
        </w:p>
      </w:tc>
    </w:tr>
    <w:tr w:rsidR="00374227" w:rsidTr="001138D4">
      <w:trPr>
        <w:trHeight w:val="228"/>
      </w:trPr>
      <w:tc>
        <w:tcPr>
          <w:tcW w:w="2835" w:type="dxa"/>
          <w:vAlign w:val="center"/>
        </w:tcPr>
        <w:p w:rsidR="00374227" w:rsidRPr="001138D4" w:rsidRDefault="001569C1">
          <w:pPr>
            <w:rPr>
              <w:rFonts w:ascii="Palatino Linotype" w:eastAsia="Palatino Linotype" w:hAnsi="Palatino Linotype" w:cs="Palatino Linotype"/>
              <w:b/>
              <w:bCs/>
            </w:rPr>
          </w:pPr>
          <w:r w:rsidRPr="001138D4">
            <w:rPr>
              <w:rFonts w:ascii="Palatino Linotype" w:eastAsia="Palatino Linotype" w:hAnsi="Palatino Linotype" w:cs="Palatino Linotype"/>
              <w:b/>
              <w:bCs/>
            </w:rPr>
            <w:t>Sujeto Obligado:</w:t>
          </w:r>
        </w:p>
      </w:tc>
      <w:tc>
        <w:tcPr>
          <w:tcW w:w="4820" w:type="dxa"/>
          <w:vAlign w:val="center"/>
        </w:tcPr>
        <w:p w:rsidR="00374227" w:rsidRPr="001138D4" w:rsidRDefault="001569C1" w:rsidP="001138D4">
          <w:pPr>
            <w:ind w:left="35" w:hanging="35"/>
            <w:rPr>
              <w:rFonts w:ascii="Palatino Linotype" w:eastAsia="Palatino Linotype" w:hAnsi="Palatino Linotype" w:cs="Palatino Linotype"/>
            </w:rPr>
          </w:pPr>
          <w:r w:rsidRPr="001138D4">
            <w:rPr>
              <w:rFonts w:ascii="Palatino Linotype" w:eastAsia="Palatino Linotype" w:hAnsi="Palatino Linotype" w:cs="Palatino Linotype"/>
              <w:b/>
              <w:bCs/>
              <w:color w:val="000000"/>
            </w:rPr>
            <w:t>Ayuntamiento de Toluca</w:t>
          </w:r>
        </w:p>
      </w:tc>
    </w:tr>
    <w:tr w:rsidR="00374227" w:rsidTr="001138D4">
      <w:tc>
        <w:tcPr>
          <w:tcW w:w="2835" w:type="dxa"/>
          <w:vAlign w:val="center"/>
        </w:tcPr>
        <w:p w:rsidR="00374227" w:rsidRPr="001138D4" w:rsidRDefault="001569C1">
          <w:pPr>
            <w:rPr>
              <w:rFonts w:ascii="Palatino Linotype" w:eastAsia="Palatino Linotype" w:hAnsi="Palatino Linotype" w:cs="Palatino Linotype"/>
              <w:b/>
              <w:bCs/>
            </w:rPr>
          </w:pPr>
          <w:r w:rsidRPr="001138D4">
            <w:rPr>
              <w:rFonts w:ascii="Palatino Linotype" w:eastAsia="Palatino Linotype" w:hAnsi="Palatino Linotype" w:cs="Palatino Linotype"/>
              <w:b/>
              <w:bCs/>
            </w:rPr>
            <w:t>Comisionada Ponente:</w:t>
          </w:r>
        </w:p>
      </w:tc>
      <w:tc>
        <w:tcPr>
          <w:tcW w:w="4820" w:type="dxa"/>
          <w:vAlign w:val="center"/>
        </w:tcPr>
        <w:p w:rsidR="00374227" w:rsidRPr="001138D4" w:rsidRDefault="001569C1" w:rsidP="001138D4">
          <w:pPr>
            <w:ind w:right="-533"/>
            <w:rPr>
              <w:rFonts w:ascii="Palatino Linotype" w:eastAsia="Palatino Linotype" w:hAnsi="Palatino Linotype" w:cs="Palatino Linotype"/>
              <w:b/>
              <w:bCs/>
            </w:rPr>
          </w:pPr>
          <w:r w:rsidRPr="001138D4">
            <w:rPr>
              <w:rFonts w:ascii="Palatino Linotype" w:eastAsia="Palatino Linotype" w:hAnsi="Palatino Linotype" w:cs="Palatino Linotype"/>
              <w:b/>
              <w:bCs/>
            </w:rPr>
            <w:t>María del Rosario Mejía Ayala</w:t>
          </w:r>
        </w:p>
      </w:tc>
    </w:tr>
  </w:tbl>
  <w:p w:rsidR="00374227" w:rsidRDefault="001138D4">
    <w:pPr>
      <w:pBdr>
        <w:top w:val="nil"/>
        <w:left w:val="nil"/>
        <w:bottom w:val="nil"/>
        <w:right w:val="nil"/>
        <w:between w:val="nil"/>
      </w:pBdr>
      <w:tabs>
        <w:tab w:val="center" w:pos="4252"/>
        <w:tab w:val="right" w:pos="8504"/>
      </w:tabs>
      <w:rPr>
        <w:rFonts w:ascii="Calibri" w:eastAsia="Calibri" w:hAnsi="Calibri" w:cs="Calibri"/>
        <w:color w:val="000000"/>
      </w:rPr>
    </w:pPr>
    <w:r w:rsidRPr="001138D4">
      <w:rPr>
        <w:noProof/>
      </w:rPr>
      <w:drawing>
        <wp:anchor distT="0" distB="0" distL="0" distR="0" simplePos="0" relativeHeight="251659264" behindDoc="1" locked="0" layoutInCell="1" hidden="0" allowOverlap="1">
          <wp:simplePos x="0" y="0"/>
          <wp:positionH relativeFrom="page">
            <wp:align>left</wp:align>
          </wp:positionH>
          <wp:positionV relativeFrom="paragraph">
            <wp:posOffset>-1394376</wp:posOffset>
          </wp:positionV>
          <wp:extent cx="7813085" cy="10170000"/>
          <wp:effectExtent l="0" t="0" r="0" b="3175"/>
          <wp:wrapNone/>
          <wp:docPr id="1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13085" cy="10170000"/>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021F2B"/>
    <w:multiLevelType w:val="multilevel"/>
    <w:tmpl w:val="C0A86D3A"/>
    <w:lvl w:ilvl="0">
      <w:start w:val="1"/>
      <w:numFmt w:val="upperRoman"/>
      <w:lvlText w:val="%1."/>
      <w:lvlJc w:val="left"/>
      <w:pPr>
        <w:ind w:left="1430" w:hanging="72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 w15:restartNumberingAfterBreak="0">
    <w:nsid w:val="14E72777"/>
    <w:multiLevelType w:val="multilevel"/>
    <w:tmpl w:val="8C1A5E00"/>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B5C5990"/>
    <w:multiLevelType w:val="multilevel"/>
    <w:tmpl w:val="5A0268C8"/>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3" w15:restartNumberingAfterBreak="0">
    <w:nsid w:val="597775A2"/>
    <w:multiLevelType w:val="multilevel"/>
    <w:tmpl w:val="2D462C6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D3B3B21"/>
    <w:multiLevelType w:val="multilevel"/>
    <w:tmpl w:val="32DEF744"/>
    <w:lvl w:ilvl="0">
      <w:start w:val="1"/>
      <w:numFmt w:val="decimal"/>
      <w:lvlText w:val="%1."/>
      <w:lvlJc w:val="left"/>
      <w:pPr>
        <w:ind w:left="360" w:hanging="360"/>
      </w:pPr>
      <w:rPr>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227"/>
    <w:rsid w:val="001138D4"/>
    <w:rsid w:val="001569C1"/>
    <w:rsid w:val="00164279"/>
    <w:rsid w:val="001B0F4E"/>
    <w:rsid w:val="00374227"/>
    <w:rsid w:val="003B1D08"/>
    <w:rsid w:val="00604F13"/>
    <w:rsid w:val="006521E1"/>
    <w:rsid w:val="00752968"/>
    <w:rsid w:val="00A064E3"/>
    <w:rsid w:val="00CA36B2"/>
    <w:rsid w:val="00D36E1A"/>
    <w:rsid w:val="00D4512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D0EEF4B-7129-460C-833D-85A61F935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6"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table" w:customStyle="1" w:styleId="a4">
    <w:basedOn w:val="TableNormal"/>
    <w:tblPr>
      <w:tblStyleRowBandSize w:val="1"/>
      <w:tblStyleColBandSize w:val="1"/>
      <w:tblCellMar>
        <w:top w:w="0" w:type="dxa"/>
        <w:left w:w="108" w:type="dxa"/>
        <w:bottom w:w="0" w:type="dxa"/>
        <w:right w:w="108"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paragraph" w:styleId="Encabezado">
    <w:name w:val="header"/>
    <w:basedOn w:val="Normal"/>
    <w:link w:val="EncabezadoCar"/>
    <w:uiPriority w:val="99"/>
    <w:unhideWhenUsed/>
    <w:rsid w:val="00164279"/>
    <w:pPr>
      <w:tabs>
        <w:tab w:val="center" w:pos="4419"/>
        <w:tab w:val="right" w:pos="8838"/>
      </w:tabs>
    </w:pPr>
  </w:style>
  <w:style w:type="character" w:customStyle="1" w:styleId="EncabezadoCar">
    <w:name w:val="Encabezado Car"/>
    <w:basedOn w:val="Fuentedeprrafopredeter"/>
    <w:link w:val="Encabezado"/>
    <w:uiPriority w:val="99"/>
    <w:rsid w:val="00164279"/>
  </w:style>
  <w:style w:type="paragraph" w:styleId="Piedepgina">
    <w:name w:val="footer"/>
    <w:basedOn w:val="Normal"/>
    <w:link w:val="PiedepginaCar"/>
    <w:uiPriority w:val="99"/>
    <w:unhideWhenUsed/>
    <w:rsid w:val="00164279"/>
    <w:pPr>
      <w:tabs>
        <w:tab w:val="center" w:pos="4419"/>
        <w:tab w:val="right" w:pos="8838"/>
      </w:tabs>
    </w:pPr>
  </w:style>
  <w:style w:type="character" w:customStyle="1" w:styleId="PiedepginaCar">
    <w:name w:val="Pie de página Car"/>
    <w:basedOn w:val="Fuentedeprrafopredeter"/>
    <w:link w:val="Piedepgina"/>
    <w:uiPriority w:val="99"/>
    <w:rsid w:val="001642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sultas.curp.gob.mx/CurpSP/html/informacionecurpPS.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ICa8OSmuGVS5R34qeYCPpkTkjw==">CgMxLjAyDmguNTVxODg3ajVxbDg5Mg5oLjQzc2t1a3A0NzhpNTIOaC4zNWN1ZDcyaWNmeWUyDmguMjR0Z3gwemU0bHN6Mg5oLmV0ZWd5aTJwZTZ4ZTIOaC5jZzBjMjRiM3ZtankyDmguNnB6MGU2dGdnMWZ3MgloLjF0M2g1c2YyCWguNGQzNG9nODIJaC4yczhleW8xMg5oLnFrYTE2YXZsODFkejgAciExMHdoYS1ELW5ySmRNUjdFek5Kd2hXMXVXOWhyVE1MNmM=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43</Pages>
  <Words>10043</Words>
  <Characters>55238</Characters>
  <Application>Microsoft Office Word</Application>
  <DocSecurity>0</DocSecurity>
  <Lines>460</Lines>
  <Paragraphs>130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65151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10</cp:revision>
  <cp:lastPrinted>2026-05-14T17:34:00Z</cp:lastPrinted>
  <dcterms:created xsi:type="dcterms:W3CDTF">2026-05-12T00:06:00Z</dcterms:created>
  <dcterms:modified xsi:type="dcterms:W3CDTF">2026-05-15T19:47:00Z</dcterms:modified>
</cp:coreProperties>
</file>