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F7DFC" w14:textId="1705149F" w:rsidR="00C02CD0" w:rsidRPr="007930E3" w:rsidRDefault="0029071C" w:rsidP="00C02CD0">
      <w:pPr>
        <w:shd w:val="clear" w:color="auto" w:fill="FFFFFF"/>
        <w:spacing w:line="360" w:lineRule="auto"/>
        <w:jc w:val="both"/>
        <w:rPr>
          <w:rFonts w:ascii="Palatino Linotype" w:hAnsi="Palatino Linotype" w:cs="Arial"/>
          <w:color w:val="000000"/>
          <w:lang w:val="es-MX" w:eastAsia="es-MX"/>
        </w:rPr>
      </w:pPr>
      <w:r w:rsidRPr="007930E3">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9A7BEB" w:rsidRPr="007930E3">
        <w:rPr>
          <w:rFonts w:ascii="Palatino Linotype" w:hAnsi="Palatino Linotype" w:cs="Arial"/>
          <w:color w:val="000000"/>
          <w:lang w:val="es-MX" w:eastAsia="es-MX"/>
        </w:rPr>
        <w:t>cinco de marzo</w:t>
      </w:r>
      <w:r w:rsidR="007237B8" w:rsidRPr="007930E3">
        <w:rPr>
          <w:rFonts w:ascii="Palatino Linotype" w:hAnsi="Palatino Linotype" w:cs="Arial"/>
          <w:color w:val="000000"/>
          <w:lang w:val="es-MX" w:eastAsia="es-MX"/>
        </w:rPr>
        <w:t xml:space="preserve"> </w:t>
      </w:r>
      <w:r w:rsidR="00155140" w:rsidRPr="007930E3">
        <w:rPr>
          <w:rFonts w:ascii="Palatino Linotype" w:hAnsi="Palatino Linotype" w:cs="Arial"/>
          <w:color w:val="000000"/>
          <w:lang w:val="es-MX" w:eastAsia="es-MX"/>
        </w:rPr>
        <w:t>de dos mil veintiséis</w:t>
      </w:r>
      <w:r w:rsidRPr="007930E3">
        <w:rPr>
          <w:rFonts w:ascii="Palatino Linotype" w:hAnsi="Palatino Linotype" w:cs="Arial"/>
          <w:color w:val="000000"/>
          <w:lang w:val="es-MX" w:eastAsia="es-MX"/>
        </w:rPr>
        <w:t>.</w:t>
      </w:r>
    </w:p>
    <w:p w14:paraId="2A057F38" w14:textId="77777777" w:rsidR="00652776" w:rsidRPr="007930E3" w:rsidRDefault="00652776" w:rsidP="00C02CD0">
      <w:pPr>
        <w:shd w:val="clear" w:color="auto" w:fill="FFFFFF"/>
        <w:spacing w:line="360" w:lineRule="auto"/>
        <w:jc w:val="both"/>
        <w:rPr>
          <w:rFonts w:ascii="Palatino Linotype" w:hAnsi="Palatino Linotype" w:cs="Arial"/>
          <w:color w:val="000000"/>
          <w:lang w:val="es-MX" w:eastAsia="es-MX"/>
        </w:rPr>
      </w:pPr>
    </w:p>
    <w:p w14:paraId="5D167B00" w14:textId="504DDADA" w:rsidR="007D645B" w:rsidRPr="007930E3" w:rsidRDefault="0029071C" w:rsidP="00652776">
      <w:pPr>
        <w:tabs>
          <w:tab w:val="left" w:pos="1701"/>
        </w:tabs>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b/>
          <w:lang w:val="es-MX" w:eastAsia="en-US"/>
        </w:rPr>
        <w:t>VISTO</w:t>
      </w:r>
      <w:r w:rsidRPr="007930E3">
        <w:rPr>
          <w:rFonts w:ascii="Palatino Linotype" w:eastAsiaTheme="minorHAnsi" w:hAnsi="Palatino Linotype" w:cs="Arial"/>
          <w:lang w:val="es-MX" w:eastAsia="en-US"/>
        </w:rPr>
        <w:t xml:space="preserve"> el expediente electrónico formado con motivo del recurso de revisión número </w:t>
      </w:r>
      <w:r w:rsidR="00155140" w:rsidRPr="007930E3">
        <w:rPr>
          <w:rFonts w:ascii="Palatino Linotype" w:eastAsiaTheme="minorHAnsi" w:hAnsi="Palatino Linotype" w:cs="Arial"/>
          <w:b/>
          <w:lang w:val="es-MX" w:eastAsia="en-US"/>
        </w:rPr>
        <w:t>14630</w:t>
      </w:r>
      <w:r w:rsidR="00951242" w:rsidRPr="007930E3">
        <w:rPr>
          <w:rFonts w:ascii="Palatino Linotype" w:eastAsiaTheme="minorHAnsi" w:hAnsi="Palatino Linotype" w:cs="Arial"/>
          <w:b/>
          <w:lang w:val="es-MX" w:eastAsia="en-US"/>
        </w:rPr>
        <w:t>/</w:t>
      </w:r>
      <w:r w:rsidRPr="007930E3">
        <w:rPr>
          <w:rFonts w:ascii="Palatino Linotype" w:eastAsiaTheme="minorHAnsi" w:hAnsi="Palatino Linotype" w:cs="Arial"/>
          <w:b/>
          <w:bCs/>
          <w:lang w:val="es-MX" w:eastAsia="es-MX"/>
        </w:rPr>
        <w:t>INFOEM/IP/RR/202</w:t>
      </w:r>
      <w:r w:rsidR="00B14416" w:rsidRPr="007930E3">
        <w:rPr>
          <w:rFonts w:ascii="Palatino Linotype" w:eastAsiaTheme="minorHAnsi" w:hAnsi="Palatino Linotype" w:cs="Arial"/>
          <w:b/>
          <w:bCs/>
          <w:lang w:val="es-MX" w:eastAsia="es-MX"/>
        </w:rPr>
        <w:t>5</w:t>
      </w:r>
      <w:r w:rsidRPr="007930E3">
        <w:rPr>
          <w:rFonts w:ascii="Palatino Linotype" w:eastAsiaTheme="minorHAnsi" w:hAnsi="Palatino Linotype" w:cs="Arial"/>
          <w:lang w:val="es-MX" w:eastAsia="en-US"/>
        </w:rPr>
        <w:t xml:space="preserve">, </w:t>
      </w:r>
      <w:r w:rsidR="00266841" w:rsidRPr="007930E3">
        <w:rPr>
          <w:rFonts w:ascii="Palatino Linotype" w:hAnsi="Palatino Linotype" w:cs="Arial"/>
        </w:rPr>
        <w:t>interpuesto</w:t>
      </w:r>
      <w:r w:rsidR="005327BF" w:rsidRPr="007930E3">
        <w:rPr>
          <w:rFonts w:ascii="Palatino Linotype" w:hAnsi="Palatino Linotype" w:cs="Arial"/>
        </w:rPr>
        <w:t xml:space="preserve"> </w:t>
      </w:r>
      <w:r w:rsidR="00B14416" w:rsidRPr="007930E3">
        <w:rPr>
          <w:rFonts w:ascii="Palatino Linotype" w:hAnsi="Palatino Linotype" w:cs="Arial"/>
        </w:rPr>
        <w:t>por un particular que al momento de ingresar la solicitud de información e interponer el recurso de revisión, no señaló nombr</w:t>
      </w:r>
      <w:bookmarkStart w:id="0" w:name="_GoBack"/>
      <w:bookmarkEnd w:id="0"/>
      <w:r w:rsidR="00B14416" w:rsidRPr="007930E3">
        <w:rPr>
          <w:rFonts w:ascii="Palatino Linotype" w:hAnsi="Palatino Linotype" w:cs="Arial"/>
        </w:rPr>
        <w:t>e o seudónimo con el cual desee ser identificado</w:t>
      </w:r>
      <w:r w:rsidR="005F1F89" w:rsidRPr="007930E3">
        <w:rPr>
          <w:rFonts w:ascii="Palatino Linotype" w:hAnsi="Palatino Linotype" w:cs="Arial"/>
        </w:rPr>
        <w:t>,</w:t>
      </w:r>
      <w:r w:rsidR="005F1F89" w:rsidRPr="007930E3">
        <w:rPr>
          <w:rFonts w:ascii="Palatino Linotype" w:hAnsi="Palatino Linotype" w:cs="Arial"/>
          <w:b/>
        </w:rPr>
        <w:t xml:space="preserve"> </w:t>
      </w:r>
      <w:r w:rsidR="005F1F89" w:rsidRPr="007930E3">
        <w:rPr>
          <w:rFonts w:ascii="Palatino Linotype" w:hAnsi="Palatino Linotype" w:cs="Arial"/>
        </w:rPr>
        <w:t>en lo sucesivo</w:t>
      </w:r>
      <w:r w:rsidR="0027342B" w:rsidRPr="007930E3">
        <w:rPr>
          <w:rFonts w:ascii="Palatino Linotype" w:hAnsi="Palatino Linotype" w:cs="Arial"/>
        </w:rPr>
        <w:t xml:space="preserve"> la parte </w:t>
      </w:r>
      <w:r w:rsidR="005F1F89" w:rsidRPr="007930E3">
        <w:rPr>
          <w:rFonts w:ascii="Palatino Linotype" w:hAnsi="Palatino Linotype" w:cs="Arial"/>
          <w:b/>
        </w:rPr>
        <w:t>Recurrente</w:t>
      </w:r>
      <w:r w:rsidRPr="007930E3">
        <w:rPr>
          <w:rFonts w:ascii="Palatino Linotype" w:eastAsiaTheme="minorHAnsi" w:hAnsi="Palatino Linotype" w:cs="Arial"/>
          <w:lang w:val="es-MX" w:eastAsia="en-US"/>
        </w:rPr>
        <w:t>, en contra de la respuesta de</w:t>
      </w:r>
      <w:r w:rsidR="00B20C2B" w:rsidRPr="007930E3">
        <w:rPr>
          <w:rFonts w:ascii="Palatino Linotype" w:eastAsiaTheme="minorHAnsi" w:hAnsi="Palatino Linotype" w:cs="Arial"/>
          <w:lang w:val="es-MX" w:eastAsia="en-US"/>
        </w:rPr>
        <w:t>l</w:t>
      </w:r>
      <w:r w:rsidRPr="007930E3">
        <w:rPr>
          <w:rFonts w:ascii="Palatino Linotype" w:eastAsiaTheme="minorHAnsi" w:hAnsi="Palatino Linotype" w:cs="Arial"/>
          <w:lang w:val="es-MX" w:eastAsia="en-US"/>
        </w:rPr>
        <w:t xml:space="preserve"> </w:t>
      </w:r>
      <w:r w:rsidR="00E87389" w:rsidRPr="007930E3">
        <w:rPr>
          <w:rFonts w:ascii="Palatino Linotype" w:eastAsiaTheme="minorHAnsi" w:hAnsi="Palatino Linotype" w:cs="Arial"/>
          <w:b/>
          <w:lang w:val="es-MX" w:eastAsia="en-US"/>
        </w:rPr>
        <w:t xml:space="preserve">Ayuntamiento de </w:t>
      </w:r>
      <w:r w:rsidR="00155140" w:rsidRPr="007930E3">
        <w:rPr>
          <w:rFonts w:ascii="Palatino Linotype" w:eastAsiaTheme="minorHAnsi" w:hAnsi="Palatino Linotype" w:cs="Arial"/>
          <w:b/>
          <w:lang w:val="es-MX" w:eastAsia="en-US"/>
        </w:rPr>
        <w:t>Toluca</w:t>
      </w:r>
      <w:r w:rsidRPr="007930E3">
        <w:rPr>
          <w:rFonts w:ascii="Palatino Linotype" w:eastAsiaTheme="minorHAnsi" w:hAnsi="Palatino Linotype" w:cs="Arial"/>
          <w:lang w:val="es-MX" w:eastAsia="en-US"/>
        </w:rPr>
        <w:t>,</w:t>
      </w:r>
      <w:r w:rsidRPr="007930E3">
        <w:rPr>
          <w:rFonts w:ascii="Palatino Linotype" w:eastAsiaTheme="minorHAnsi" w:hAnsi="Palatino Linotype" w:cs="Arial"/>
          <w:b/>
          <w:lang w:val="es-MX" w:eastAsia="en-US"/>
        </w:rPr>
        <w:t xml:space="preserve"> </w:t>
      </w:r>
      <w:r w:rsidRPr="007930E3">
        <w:rPr>
          <w:rFonts w:ascii="Palatino Linotype" w:eastAsiaTheme="minorHAnsi" w:hAnsi="Palatino Linotype" w:cs="Arial"/>
          <w:lang w:val="es-MX" w:eastAsia="en-US"/>
        </w:rPr>
        <w:t>en lo subsecuente</w:t>
      </w:r>
      <w:r w:rsidRPr="007930E3">
        <w:rPr>
          <w:rFonts w:ascii="Palatino Linotype" w:eastAsiaTheme="minorHAnsi" w:hAnsi="Palatino Linotype" w:cs="Arial"/>
          <w:b/>
          <w:lang w:val="es-MX" w:eastAsia="en-US"/>
        </w:rPr>
        <w:t xml:space="preserve"> El Sujeto Obligado, </w:t>
      </w:r>
      <w:r w:rsidRPr="007930E3">
        <w:rPr>
          <w:rFonts w:ascii="Palatino Linotype" w:eastAsiaTheme="minorHAnsi" w:hAnsi="Palatino Linotype" w:cs="Arial"/>
          <w:lang w:val="es-MX" w:eastAsia="en-US"/>
        </w:rPr>
        <w:t>se procede a dictar la presente resolución.</w:t>
      </w:r>
    </w:p>
    <w:p w14:paraId="508A1158" w14:textId="77777777" w:rsidR="00652776" w:rsidRPr="007930E3" w:rsidRDefault="00652776" w:rsidP="00652776">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7930E3" w:rsidRDefault="0029071C" w:rsidP="007D645B">
      <w:pPr>
        <w:spacing w:line="360" w:lineRule="auto"/>
        <w:jc w:val="center"/>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A N T E C E D E N T E S</w:t>
      </w:r>
    </w:p>
    <w:p w14:paraId="44F11F6B" w14:textId="77777777" w:rsidR="007D645B" w:rsidRPr="007930E3" w:rsidRDefault="007D645B" w:rsidP="007D645B">
      <w:pPr>
        <w:pStyle w:val="Sinespaciado"/>
        <w:rPr>
          <w:rFonts w:eastAsiaTheme="minorHAnsi"/>
          <w:lang w:eastAsia="en-US"/>
        </w:rPr>
      </w:pPr>
    </w:p>
    <w:p w14:paraId="1AD87C73" w14:textId="77777777" w:rsidR="0029071C" w:rsidRPr="007930E3" w:rsidRDefault="0029071C" w:rsidP="0029071C">
      <w:pPr>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PRIMERO. De la solicitud de información.</w:t>
      </w:r>
    </w:p>
    <w:p w14:paraId="62ABAF9B" w14:textId="6C10E9E5" w:rsidR="007806C5" w:rsidRPr="007930E3" w:rsidRDefault="0029071C" w:rsidP="00652776">
      <w:pPr>
        <w:spacing w:line="360" w:lineRule="auto"/>
        <w:jc w:val="both"/>
        <w:rPr>
          <w:rFonts w:ascii="Palatino Linotype" w:eastAsiaTheme="minorHAnsi" w:hAnsi="Palatino Linotype" w:cs="Arial"/>
          <w:szCs w:val="22"/>
          <w:lang w:val="es-MX" w:eastAsia="en-US"/>
        </w:rPr>
      </w:pPr>
      <w:r w:rsidRPr="007930E3">
        <w:rPr>
          <w:rFonts w:ascii="Palatino Linotype" w:eastAsiaTheme="minorHAnsi" w:hAnsi="Palatino Linotype" w:cs="Arial"/>
          <w:szCs w:val="22"/>
          <w:lang w:val="es-MX" w:eastAsia="en-US"/>
        </w:rPr>
        <w:t xml:space="preserve">En fecha </w:t>
      </w:r>
      <w:r w:rsidR="00155140" w:rsidRPr="007930E3">
        <w:rPr>
          <w:rFonts w:ascii="Palatino Linotype" w:eastAsiaTheme="minorHAnsi" w:hAnsi="Palatino Linotype" w:cs="Arial"/>
          <w:szCs w:val="22"/>
          <w:lang w:val="es-MX" w:eastAsia="en-US"/>
        </w:rPr>
        <w:t>seis de noviembre</w:t>
      </w:r>
      <w:r w:rsidR="00B14416" w:rsidRPr="007930E3">
        <w:rPr>
          <w:rFonts w:ascii="Palatino Linotype" w:eastAsiaTheme="minorHAnsi" w:hAnsi="Palatino Linotype" w:cs="Arial"/>
          <w:szCs w:val="22"/>
          <w:lang w:val="es-MX" w:eastAsia="en-US"/>
        </w:rPr>
        <w:t xml:space="preserve"> de dos mil veinticinco</w:t>
      </w:r>
      <w:r w:rsidRPr="007930E3">
        <w:rPr>
          <w:rFonts w:ascii="Palatino Linotype" w:eastAsiaTheme="minorHAnsi" w:hAnsi="Palatino Linotype" w:cs="Arial"/>
          <w:szCs w:val="22"/>
          <w:lang w:val="es-MX" w:eastAsia="en-US"/>
        </w:rPr>
        <w:t xml:space="preserve">, </w:t>
      </w:r>
      <w:r w:rsidR="0027342B" w:rsidRPr="007930E3">
        <w:rPr>
          <w:rFonts w:ascii="Palatino Linotype" w:eastAsiaTheme="minorHAnsi" w:hAnsi="Palatino Linotype" w:cs="Arial"/>
          <w:szCs w:val="22"/>
          <w:lang w:val="es-MX" w:eastAsia="en-US"/>
        </w:rPr>
        <w:t xml:space="preserve">la parte </w:t>
      </w:r>
      <w:r w:rsidRPr="007930E3">
        <w:rPr>
          <w:rFonts w:ascii="Palatino Linotype" w:eastAsiaTheme="minorHAnsi" w:hAnsi="Palatino Linotype" w:cs="Arial"/>
          <w:b/>
          <w:szCs w:val="22"/>
          <w:lang w:val="es-MX" w:eastAsia="en-US"/>
        </w:rPr>
        <w:t>Recurrente</w:t>
      </w:r>
      <w:r w:rsidRPr="007930E3">
        <w:rPr>
          <w:rFonts w:ascii="Palatino Linotype" w:eastAsiaTheme="minorHAnsi" w:hAnsi="Palatino Linotype" w:cs="Arial"/>
          <w:szCs w:val="22"/>
          <w:lang w:val="es-MX" w:eastAsia="en-US"/>
        </w:rPr>
        <w:t xml:space="preserve">, presentó a través del Sistema de Acceso a la Información Mexiquense </w:t>
      </w:r>
      <w:r w:rsidRPr="007930E3">
        <w:rPr>
          <w:rFonts w:ascii="Palatino Linotype" w:eastAsiaTheme="minorHAnsi" w:hAnsi="Palatino Linotype" w:cs="Arial"/>
          <w:b/>
          <w:szCs w:val="22"/>
          <w:lang w:val="es-MX" w:eastAsia="en-US"/>
        </w:rPr>
        <w:t>(SAIMEX),</w:t>
      </w:r>
      <w:r w:rsidRPr="007930E3">
        <w:rPr>
          <w:rFonts w:ascii="Palatino Linotype" w:eastAsiaTheme="minorHAnsi" w:hAnsi="Palatino Linotype" w:cs="Arial"/>
          <w:szCs w:val="22"/>
          <w:lang w:val="es-MX" w:eastAsia="en-US"/>
        </w:rPr>
        <w:t xml:space="preserve"> ante el </w:t>
      </w:r>
      <w:r w:rsidRPr="007930E3">
        <w:rPr>
          <w:rFonts w:ascii="Palatino Linotype" w:eastAsiaTheme="minorHAnsi" w:hAnsi="Palatino Linotype" w:cs="Arial"/>
          <w:b/>
          <w:szCs w:val="22"/>
          <w:lang w:val="es-MX" w:eastAsia="en-US"/>
        </w:rPr>
        <w:t>Sujeto Obligado</w:t>
      </w:r>
      <w:r w:rsidRPr="007930E3">
        <w:rPr>
          <w:rFonts w:ascii="Palatino Linotype" w:eastAsiaTheme="minorHAnsi" w:hAnsi="Palatino Linotype" w:cs="Arial"/>
          <w:szCs w:val="22"/>
          <w:lang w:val="es-MX" w:eastAsia="en-US"/>
        </w:rPr>
        <w:t>, la solicitud de acceso a la información pública, a la que se le</w:t>
      </w:r>
      <w:r w:rsidR="00C753C2" w:rsidRPr="007930E3">
        <w:rPr>
          <w:rFonts w:ascii="Palatino Linotype" w:eastAsiaTheme="minorHAnsi" w:hAnsi="Palatino Linotype" w:cs="Arial"/>
          <w:szCs w:val="22"/>
          <w:lang w:val="es-MX" w:eastAsia="en-US"/>
        </w:rPr>
        <w:t xml:space="preserve"> asignó el número de expediente </w:t>
      </w:r>
      <w:r w:rsidR="00155140" w:rsidRPr="007930E3">
        <w:rPr>
          <w:rFonts w:ascii="Palatino Linotype" w:eastAsiaTheme="minorHAnsi" w:hAnsi="Palatino Linotype" w:cs="Arial"/>
          <w:b/>
          <w:szCs w:val="22"/>
          <w:lang w:val="es-MX" w:eastAsia="en-US"/>
        </w:rPr>
        <w:t>05861/TOLUCA/IP/2025</w:t>
      </w:r>
      <w:r w:rsidRPr="007930E3">
        <w:rPr>
          <w:rFonts w:ascii="Palatino Linotype" w:eastAsiaTheme="minorHAnsi" w:hAnsi="Palatino Linotype" w:cs="Arial"/>
          <w:szCs w:val="22"/>
          <w:lang w:val="es-MX" w:eastAsia="en-US"/>
        </w:rPr>
        <w:t>, mediante la cual solicitó lo siguiente:</w:t>
      </w:r>
    </w:p>
    <w:p w14:paraId="17C5CFA5" w14:textId="77777777" w:rsidR="00652776" w:rsidRPr="007930E3" w:rsidRDefault="00652776" w:rsidP="00652776">
      <w:pPr>
        <w:spacing w:line="360" w:lineRule="auto"/>
        <w:jc w:val="both"/>
        <w:rPr>
          <w:rFonts w:ascii="Palatino Linotype" w:eastAsiaTheme="minorHAnsi" w:hAnsi="Palatino Linotype" w:cs="Arial"/>
          <w:szCs w:val="22"/>
          <w:lang w:val="es-MX" w:eastAsia="en-US"/>
        </w:rPr>
      </w:pPr>
    </w:p>
    <w:p w14:paraId="3744AE5C" w14:textId="28C39174" w:rsidR="00652776" w:rsidRPr="007930E3" w:rsidRDefault="0029071C" w:rsidP="00155140">
      <w:pPr>
        <w:spacing w:line="360" w:lineRule="auto"/>
        <w:ind w:left="284" w:right="332"/>
        <w:jc w:val="both"/>
        <w:rPr>
          <w:rFonts w:ascii="Palatino Linotype" w:hAnsi="Palatino Linotype"/>
          <w:i/>
          <w:sz w:val="22"/>
          <w:szCs w:val="20"/>
          <w:lang w:val="es-ES_tradnl"/>
        </w:rPr>
      </w:pPr>
      <w:r w:rsidRPr="007930E3">
        <w:rPr>
          <w:rFonts w:ascii="Palatino Linotype" w:hAnsi="Palatino Linotype"/>
          <w:i/>
          <w:sz w:val="22"/>
          <w:szCs w:val="20"/>
          <w:lang w:val="es-MX"/>
        </w:rPr>
        <w:t>“</w:t>
      </w:r>
      <w:r w:rsidR="00155140" w:rsidRPr="007930E3">
        <w:rPr>
          <w:rFonts w:ascii="Palatino Linotype" w:hAnsi="Palatino Linotype"/>
          <w:i/>
          <w:sz w:val="22"/>
          <w:szCs w:val="20"/>
          <w:lang w:val="es-MX" w:eastAsia="es-MX"/>
        </w:rPr>
        <w:t xml:space="preserve">Solicito información sobre todas las adquisiciones mínimas y compras de cualquier tipo contratadas en su administración 2025 con los expediente del comité de adquisiciones los contratos, las facturas pagadas y lo que </w:t>
      </w:r>
      <w:proofErr w:type="spellStart"/>
      <w:r w:rsidR="00155140" w:rsidRPr="007930E3">
        <w:rPr>
          <w:rFonts w:ascii="Palatino Linotype" w:hAnsi="Palatino Linotype"/>
          <w:i/>
          <w:sz w:val="22"/>
          <w:szCs w:val="20"/>
          <w:lang w:val="es-MX" w:eastAsia="es-MX"/>
        </w:rPr>
        <w:t>aun</w:t>
      </w:r>
      <w:proofErr w:type="spellEnd"/>
      <w:r w:rsidR="00155140" w:rsidRPr="007930E3">
        <w:rPr>
          <w:rFonts w:ascii="Palatino Linotype" w:hAnsi="Palatino Linotype"/>
          <w:i/>
          <w:sz w:val="22"/>
          <w:szCs w:val="20"/>
          <w:lang w:val="es-MX" w:eastAsia="es-MX"/>
        </w:rPr>
        <w:t xml:space="preserve"> se adeudo de cada licitación.</w:t>
      </w:r>
      <w:r w:rsidRPr="007930E3">
        <w:rPr>
          <w:rFonts w:ascii="Palatino Linotype" w:hAnsi="Palatino Linotype"/>
          <w:i/>
          <w:sz w:val="22"/>
          <w:szCs w:val="20"/>
          <w:lang w:val="es-MX"/>
        </w:rPr>
        <w:t>”</w:t>
      </w:r>
      <w:r w:rsidRPr="007930E3">
        <w:rPr>
          <w:rFonts w:ascii="Palatino Linotype" w:hAnsi="Palatino Linotype"/>
          <w:i/>
          <w:sz w:val="22"/>
          <w:szCs w:val="20"/>
          <w:lang w:val="es-ES_tradnl"/>
        </w:rPr>
        <w:t xml:space="preserve"> (Sic).</w:t>
      </w:r>
    </w:p>
    <w:p w14:paraId="71AFD486" w14:textId="77777777" w:rsidR="00155140" w:rsidRPr="007930E3" w:rsidRDefault="00155140" w:rsidP="00155140">
      <w:pPr>
        <w:spacing w:line="360" w:lineRule="auto"/>
        <w:ind w:left="284" w:right="332"/>
        <w:jc w:val="both"/>
        <w:rPr>
          <w:rFonts w:ascii="Palatino Linotype" w:hAnsi="Palatino Linotype"/>
          <w:i/>
          <w:sz w:val="22"/>
          <w:szCs w:val="20"/>
          <w:lang w:val="es-ES_tradnl"/>
        </w:rPr>
      </w:pPr>
    </w:p>
    <w:p w14:paraId="208C7227" w14:textId="0230027F" w:rsidR="00B14416" w:rsidRPr="007930E3" w:rsidRDefault="0029071C" w:rsidP="00E87389">
      <w:pPr>
        <w:tabs>
          <w:tab w:val="left" w:pos="5647"/>
        </w:tabs>
        <w:spacing w:line="360" w:lineRule="auto"/>
        <w:ind w:right="850"/>
        <w:jc w:val="both"/>
        <w:rPr>
          <w:rFonts w:ascii="Palatino Linotype" w:eastAsiaTheme="minorHAnsi" w:hAnsi="Palatino Linotype" w:cstheme="minorBidi"/>
          <w:color w:val="000000"/>
          <w:lang w:val="es-MX" w:eastAsia="en-US"/>
        </w:rPr>
      </w:pPr>
      <w:r w:rsidRPr="007930E3">
        <w:rPr>
          <w:rFonts w:ascii="Palatino Linotype" w:hAnsi="Palatino Linotype"/>
          <w:b/>
          <w:lang w:val="es-ES_tradnl"/>
        </w:rPr>
        <w:t>MODALIDAD DE ENTREGA:</w:t>
      </w:r>
      <w:r w:rsidRPr="007930E3">
        <w:rPr>
          <w:rFonts w:ascii="Palatino Linotype" w:hAnsi="Palatino Linotype"/>
          <w:lang w:val="es-ES_tradnl"/>
        </w:rPr>
        <w:t xml:space="preserve"> </w:t>
      </w:r>
      <w:r w:rsidRPr="007930E3">
        <w:rPr>
          <w:rFonts w:ascii="Palatino Linotype" w:eastAsiaTheme="minorHAnsi" w:hAnsi="Palatino Linotype" w:cstheme="minorBidi"/>
          <w:color w:val="000000"/>
          <w:lang w:val="es-MX" w:eastAsia="en-US"/>
        </w:rPr>
        <w:t xml:space="preserve">A través del </w:t>
      </w:r>
      <w:r w:rsidRPr="007930E3">
        <w:rPr>
          <w:rFonts w:ascii="Palatino Linotype" w:eastAsiaTheme="minorHAnsi" w:hAnsi="Palatino Linotype" w:cstheme="minorBidi"/>
          <w:b/>
          <w:color w:val="000000"/>
          <w:lang w:val="es-MX" w:eastAsia="en-US"/>
        </w:rPr>
        <w:t>SAIMEX</w:t>
      </w:r>
      <w:r w:rsidRPr="007930E3">
        <w:rPr>
          <w:rFonts w:ascii="Palatino Linotype" w:eastAsiaTheme="minorHAnsi" w:hAnsi="Palatino Linotype" w:cstheme="minorBidi"/>
          <w:color w:val="000000"/>
          <w:lang w:val="es-MX" w:eastAsia="en-US"/>
        </w:rPr>
        <w:t>.</w:t>
      </w:r>
    </w:p>
    <w:p w14:paraId="06DC7B03" w14:textId="77777777" w:rsidR="00E87389" w:rsidRPr="007930E3" w:rsidRDefault="00E87389" w:rsidP="00E87389">
      <w:pPr>
        <w:pStyle w:val="Sinespaciado"/>
        <w:rPr>
          <w:rFonts w:eastAsiaTheme="minorHAnsi"/>
          <w:lang w:eastAsia="en-US"/>
        </w:rPr>
      </w:pPr>
    </w:p>
    <w:p w14:paraId="7540C898" w14:textId="77777777" w:rsidR="00652776" w:rsidRPr="007930E3" w:rsidRDefault="00652776" w:rsidP="00652776">
      <w:pPr>
        <w:spacing w:line="360" w:lineRule="auto"/>
        <w:jc w:val="both"/>
        <w:rPr>
          <w:rFonts w:ascii="Palatino Linotype" w:eastAsiaTheme="minorHAnsi" w:hAnsi="Palatino Linotype" w:cs="Arial"/>
          <w:lang w:val="es-MX" w:eastAsia="en-US"/>
        </w:rPr>
      </w:pPr>
    </w:p>
    <w:p w14:paraId="717A4484" w14:textId="4F23FAB8" w:rsidR="007D645B" w:rsidRPr="007930E3" w:rsidRDefault="00B14416" w:rsidP="007D645B">
      <w:pPr>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lastRenderedPageBreak/>
        <w:t>SEGUND</w:t>
      </w:r>
      <w:r w:rsidR="007D645B" w:rsidRPr="007930E3">
        <w:rPr>
          <w:rFonts w:ascii="Palatino Linotype" w:eastAsiaTheme="minorHAnsi" w:hAnsi="Palatino Linotype" w:cs="Arial"/>
          <w:b/>
          <w:sz w:val="28"/>
          <w:lang w:val="es-MX" w:eastAsia="en-US"/>
        </w:rPr>
        <w:t xml:space="preserve">O. De la respuesta del Sujeto Obligado. </w:t>
      </w:r>
    </w:p>
    <w:p w14:paraId="7AA37136" w14:textId="0BB6F91D" w:rsidR="007D645B" w:rsidRPr="007930E3" w:rsidRDefault="007D645B" w:rsidP="007D645B">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 xml:space="preserve">De las constancias que obran en el sistema </w:t>
      </w:r>
      <w:r w:rsidRPr="007930E3">
        <w:rPr>
          <w:rFonts w:ascii="Palatino Linotype" w:eastAsiaTheme="minorHAnsi" w:hAnsi="Palatino Linotype" w:cs="Arial"/>
          <w:b/>
          <w:bCs/>
          <w:lang w:val="es-MX" w:eastAsia="en-US"/>
        </w:rPr>
        <w:t>SAIMEX</w:t>
      </w:r>
      <w:r w:rsidRPr="007930E3">
        <w:rPr>
          <w:rFonts w:ascii="Palatino Linotype" w:eastAsiaTheme="minorHAnsi" w:hAnsi="Palatino Linotype" w:cs="Arial"/>
          <w:lang w:val="es-MX" w:eastAsia="en-US"/>
        </w:rPr>
        <w:t xml:space="preserve">, se advierte que en fecha </w:t>
      </w:r>
      <w:r w:rsidR="00155140" w:rsidRPr="007930E3">
        <w:rPr>
          <w:rFonts w:ascii="Palatino Linotype" w:eastAsiaTheme="minorHAnsi" w:hAnsi="Palatino Linotype" w:cs="Arial"/>
          <w:lang w:val="es-MX" w:eastAsia="en-US"/>
        </w:rPr>
        <w:t>veintisiete de noviembre</w:t>
      </w:r>
      <w:r w:rsidR="00E87389" w:rsidRPr="007930E3">
        <w:rPr>
          <w:rFonts w:ascii="Palatino Linotype" w:eastAsiaTheme="minorHAnsi" w:hAnsi="Palatino Linotype" w:cs="Arial"/>
          <w:lang w:val="es-MX" w:eastAsia="en-US"/>
        </w:rPr>
        <w:t xml:space="preserve"> </w:t>
      </w:r>
      <w:r w:rsidR="00B14416" w:rsidRPr="007930E3">
        <w:rPr>
          <w:rFonts w:ascii="Palatino Linotype" w:eastAsiaTheme="minorHAnsi" w:hAnsi="Palatino Linotype" w:cs="Arial"/>
          <w:lang w:val="es-MX" w:eastAsia="en-US"/>
        </w:rPr>
        <w:t>de dos mil veinticinco</w:t>
      </w:r>
      <w:r w:rsidRPr="007930E3">
        <w:rPr>
          <w:rFonts w:ascii="Palatino Linotype" w:eastAsiaTheme="minorHAnsi" w:hAnsi="Palatino Linotype" w:cs="Arial"/>
          <w:lang w:val="es-MX" w:eastAsia="en-US"/>
        </w:rPr>
        <w:t>,</w:t>
      </w:r>
      <w:r w:rsidR="00B14416" w:rsidRPr="007930E3">
        <w:rPr>
          <w:rFonts w:ascii="Palatino Linotype" w:eastAsiaTheme="minorHAnsi" w:hAnsi="Palatino Linotype" w:cs="Arial"/>
          <w:lang w:val="es-MX" w:eastAsia="en-US"/>
        </w:rPr>
        <w:t xml:space="preserve"> el </w:t>
      </w:r>
      <w:r w:rsidRPr="007930E3">
        <w:rPr>
          <w:rFonts w:ascii="Palatino Linotype" w:eastAsiaTheme="minorHAnsi" w:hAnsi="Palatino Linotype" w:cs="Arial"/>
          <w:b/>
          <w:lang w:val="es-MX" w:eastAsia="en-US"/>
        </w:rPr>
        <w:t>Sujeto Obligado</w:t>
      </w:r>
      <w:r w:rsidRPr="007930E3">
        <w:rPr>
          <w:rFonts w:ascii="Palatino Linotype" w:eastAsiaTheme="minorHAnsi" w:hAnsi="Palatino Linotype" w:cs="Arial"/>
          <w:lang w:val="es-MX" w:eastAsia="en-US"/>
        </w:rPr>
        <w:t xml:space="preserve"> emitió la respuesta en los siguientes términos:</w:t>
      </w:r>
    </w:p>
    <w:p w14:paraId="6B3B2F28" w14:textId="77777777" w:rsidR="007D645B" w:rsidRPr="007930E3" w:rsidRDefault="007D645B" w:rsidP="007D645B">
      <w:pPr>
        <w:rPr>
          <w:lang w:val="es-MX"/>
        </w:rPr>
      </w:pPr>
    </w:p>
    <w:p w14:paraId="4840A727" w14:textId="77777777" w:rsidR="00155140" w:rsidRPr="007930E3" w:rsidRDefault="007D645B" w:rsidP="00155140">
      <w:pPr>
        <w:spacing w:line="276" w:lineRule="auto"/>
        <w:ind w:left="567" w:right="567"/>
        <w:jc w:val="both"/>
        <w:rPr>
          <w:rFonts w:ascii="Palatino Linotype" w:hAnsi="Palatino Linotype"/>
          <w:i/>
          <w:sz w:val="22"/>
          <w:szCs w:val="22"/>
          <w:lang w:val="es-MX" w:eastAsia="es-MX"/>
        </w:rPr>
      </w:pPr>
      <w:r w:rsidRPr="007930E3">
        <w:rPr>
          <w:rFonts w:ascii="Palatino Linotype" w:hAnsi="Palatino Linotype"/>
          <w:i/>
          <w:sz w:val="22"/>
          <w:szCs w:val="22"/>
          <w:lang w:val="es-MX" w:eastAsia="es-MX"/>
        </w:rPr>
        <w:t>“</w:t>
      </w:r>
      <w:r w:rsidR="00155140" w:rsidRPr="007930E3">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849EE27" w14:textId="77777777" w:rsidR="00155140" w:rsidRPr="007930E3" w:rsidRDefault="00155140" w:rsidP="00155140">
      <w:pPr>
        <w:spacing w:line="276" w:lineRule="auto"/>
        <w:ind w:left="567" w:right="567"/>
        <w:jc w:val="both"/>
        <w:rPr>
          <w:rFonts w:ascii="Palatino Linotype" w:hAnsi="Palatino Linotype"/>
          <w:i/>
          <w:sz w:val="22"/>
          <w:szCs w:val="22"/>
          <w:lang w:val="es-MX" w:eastAsia="es-MX"/>
        </w:rPr>
      </w:pPr>
    </w:p>
    <w:p w14:paraId="73594BEC" w14:textId="77777777" w:rsidR="00155140" w:rsidRPr="007930E3" w:rsidRDefault="00155140" w:rsidP="00155140">
      <w:pPr>
        <w:spacing w:line="276" w:lineRule="auto"/>
        <w:ind w:left="567" w:right="567"/>
        <w:jc w:val="both"/>
        <w:rPr>
          <w:rFonts w:ascii="Palatino Linotype" w:hAnsi="Palatino Linotype"/>
          <w:i/>
          <w:sz w:val="22"/>
          <w:szCs w:val="22"/>
          <w:lang w:val="es-MX" w:eastAsia="es-MX"/>
        </w:rPr>
      </w:pPr>
      <w:r w:rsidRPr="007930E3">
        <w:rPr>
          <w:rFonts w:ascii="Palatino Linotype" w:hAnsi="Palatino Linotype"/>
          <w:i/>
          <w:sz w:val="22"/>
          <w:szCs w:val="22"/>
          <w:lang w:val="es-MX" w:eastAsia="es-MX"/>
        </w:rPr>
        <w:t>En atención a la solicitud con folio 05861/TOLUCA/IP/2025, me permito adjuntar al presente la respuesta correspondiente, Sin más por el momento, reciba un saludo.</w:t>
      </w:r>
    </w:p>
    <w:p w14:paraId="07420EFC" w14:textId="77777777" w:rsidR="00155140" w:rsidRPr="007930E3" w:rsidRDefault="00155140" w:rsidP="00155140">
      <w:pPr>
        <w:spacing w:line="276" w:lineRule="auto"/>
        <w:ind w:left="567" w:right="567"/>
        <w:jc w:val="both"/>
        <w:rPr>
          <w:rFonts w:ascii="Palatino Linotype" w:hAnsi="Palatino Linotype"/>
          <w:i/>
          <w:sz w:val="22"/>
          <w:szCs w:val="22"/>
          <w:lang w:val="es-MX" w:eastAsia="es-MX"/>
        </w:rPr>
      </w:pPr>
    </w:p>
    <w:p w14:paraId="43C284E3" w14:textId="77777777" w:rsidR="00155140" w:rsidRPr="007930E3" w:rsidRDefault="00155140" w:rsidP="00155140">
      <w:pPr>
        <w:spacing w:line="276" w:lineRule="auto"/>
        <w:ind w:left="567" w:right="567"/>
        <w:jc w:val="both"/>
        <w:rPr>
          <w:rFonts w:ascii="Palatino Linotype" w:hAnsi="Palatino Linotype"/>
          <w:i/>
          <w:sz w:val="22"/>
          <w:szCs w:val="22"/>
          <w:lang w:val="es-MX" w:eastAsia="es-MX"/>
        </w:rPr>
      </w:pPr>
      <w:r w:rsidRPr="007930E3">
        <w:rPr>
          <w:rFonts w:ascii="Palatino Linotype" w:hAnsi="Palatino Linotype"/>
          <w:i/>
          <w:sz w:val="22"/>
          <w:szCs w:val="22"/>
          <w:lang w:val="es-MX" w:eastAsia="es-MX"/>
        </w:rPr>
        <w:t>ATENTAMENTE</w:t>
      </w:r>
    </w:p>
    <w:p w14:paraId="688B498B" w14:textId="1870BE87" w:rsidR="007D645B" w:rsidRPr="007930E3" w:rsidRDefault="00155140" w:rsidP="00155140">
      <w:pPr>
        <w:spacing w:line="276" w:lineRule="auto"/>
        <w:ind w:left="567" w:right="567"/>
        <w:jc w:val="both"/>
        <w:rPr>
          <w:rFonts w:ascii="Palatino Linotype" w:hAnsi="Palatino Linotype"/>
          <w:i/>
          <w:sz w:val="22"/>
          <w:szCs w:val="22"/>
          <w:lang w:val="es-MX" w:eastAsia="es-MX"/>
        </w:rPr>
      </w:pPr>
      <w:r w:rsidRPr="007930E3">
        <w:rPr>
          <w:rFonts w:ascii="Palatino Linotype" w:hAnsi="Palatino Linotype"/>
          <w:i/>
          <w:sz w:val="22"/>
          <w:szCs w:val="22"/>
          <w:lang w:val="es-MX" w:eastAsia="es-MX"/>
        </w:rPr>
        <w:t>Dr. Nahum Miguel Mendoza Morales</w:t>
      </w:r>
      <w:r w:rsidR="007D645B" w:rsidRPr="007930E3">
        <w:rPr>
          <w:rFonts w:ascii="Palatino Linotype" w:hAnsi="Palatino Linotype"/>
          <w:i/>
          <w:sz w:val="22"/>
          <w:szCs w:val="22"/>
          <w:lang w:val="es-MX" w:eastAsia="es-MX"/>
        </w:rPr>
        <w:t>” (Sic).</w:t>
      </w:r>
    </w:p>
    <w:p w14:paraId="515C5C2A" w14:textId="77777777" w:rsidR="00652776" w:rsidRPr="007930E3" w:rsidRDefault="00652776" w:rsidP="007D645B">
      <w:pPr>
        <w:spacing w:line="360" w:lineRule="auto"/>
        <w:jc w:val="both"/>
        <w:rPr>
          <w:rFonts w:ascii="Palatino Linotype" w:eastAsiaTheme="minorHAnsi" w:hAnsi="Palatino Linotype" w:cs="Arial"/>
          <w:lang w:val="es-MX" w:eastAsia="en-US"/>
        </w:rPr>
      </w:pPr>
    </w:p>
    <w:p w14:paraId="16FC1862" w14:textId="2C2A6133" w:rsidR="00652776" w:rsidRPr="007930E3" w:rsidRDefault="007D645B" w:rsidP="007D645B">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 xml:space="preserve">El </w:t>
      </w:r>
      <w:r w:rsidRPr="007930E3">
        <w:rPr>
          <w:rFonts w:ascii="Palatino Linotype" w:eastAsiaTheme="minorHAnsi" w:hAnsi="Palatino Linotype" w:cs="Arial"/>
          <w:b/>
          <w:lang w:val="es-MX" w:eastAsia="en-US"/>
        </w:rPr>
        <w:t>Sujeto Obligado</w:t>
      </w:r>
      <w:r w:rsidRPr="007930E3">
        <w:rPr>
          <w:rFonts w:ascii="Palatino Linotype" w:eastAsiaTheme="minorHAnsi" w:hAnsi="Palatino Linotype" w:cs="Arial"/>
          <w:lang w:val="es-MX" w:eastAsia="en-US"/>
        </w:rPr>
        <w:t xml:space="preserve"> adjuntó a su respuesta, </w:t>
      </w:r>
      <w:r w:rsidR="00155140" w:rsidRPr="007930E3">
        <w:rPr>
          <w:rFonts w:ascii="Palatino Linotype" w:eastAsiaTheme="minorHAnsi" w:hAnsi="Palatino Linotype" w:cs="Arial"/>
          <w:lang w:val="es-MX" w:eastAsia="en-US"/>
        </w:rPr>
        <w:t xml:space="preserve">los </w:t>
      </w:r>
      <w:r w:rsidRPr="007930E3">
        <w:rPr>
          <w:rFonts w:ascii="Palatino Linotype" w:eastAsiaTheme="minorHAnsi" w:hAnsi="Palatino Linotype" w:cs="Arial"/>
          <w:lang w:val="es-MX" w:eastAsia="en-US"/>
        </w:rPr>
        <w:t>archivo</w:t>
      </w:r>
      <w:r w:rsidR="00155140" w:rsidRPr="007930E3">
        <w:rPr>
          <w:rFonts w:ascii="Palatino Linotype" w:eastAsiaTheme="minorHAnsi" w:hAnsi="Palatino Linotype" w:cs="Arial"/>
          <w:lang w:val="es-MX" w:eastAsia="en-US"/>
        </w:rPr>
        <w:t>s</w:t>
      </w:r>
      <w:r w:rsidRPr="007930E3">
        <w:rPr>
          <w:rFonts w:ascii="Palatino Linotype" w:eastAsiaTheme="minorHAnsi" w:hAnsi="Palatino Linotype" w:cs="Arial"/>
          <w:lang w:val="es-MX" w:eastAsia="en-US"/>
        </w:rPr>
        <w:t xml:space="preserve"> electrónico</w:t>
      </w:r>
      <w:r w:rsidR="00155140" w:rsidRPr="007930E3">
        <w:rPr>
          <w:rFonts w:ascii="Palatino Linotype" w:eastAsiaTheme="minorHAnsi" w:hAnsi="Palatino Linotype" w:cs="Arial"/>
          <w:lang w:val="es-MX" w:eastAsia="en-US"/>
        </w:rPr>
        <w:t>s</w:t>
      </w:r>
      <w:r w:rsidRPr="007930E3">
        <w:rPr>
          <w:rFonts w:ascii="Palatino Linotype" w:eastAsiaTheme="minorHAnsi" w:hAnsi="Palatino Linotype" w:cs="Arial"/>
          <w:lang w:val="es-MX" w:eastAsia="en-US"/>
        </w:rPr>
        <w:t xml:space="preserve"> denominado</w:t>
      </w:r>
      <w:r w:rsidR="00155140" w:rsidRPr="007930E3">
        <w:rPr>
          <w:rFonts w:ascii="Palatino Linotype" w:eastAsiaTheme="minorHAnsi" w:hAnsi="Palatino Linotype" w:cs="Arial"/>
          <w:lang w:val="es-MX" w:eastAsia="en-US"/>
        </w:rPr>
        <w:t>s</w:t>
      </w:r>
      <w:r w:rsidRPr="007930E3">
        <w:rPr>
          <w:rFonts w:ascii="Palatino Linotype" w:eastAsiaTheme="minorHAnsi" w:hAnsi="Palatino Linotype" w:cs="Arial"/>
          <w:lang w:val="es-MX" w:eastAsia="en-US"/>
        </w:rPr>
        <w:t xml:space="preserve"> </w:t>
      </w:r>
      <w:r w:rsidRPr="007930E3">
        <w:rPr>
          <w:rFonts w:ascii="Palatino Linotype" w:eastAsiaTheme="minorHAnsi" w:hAnsi="Palatino Linotype" w:cs="Arial"/>
          <w:i/>
          <w:lang w:val="es-MX" w:eastAsia="en-US"/>
        </w:rPr>
        <w:t>“</w:t>
      </w:r>
      <w:r w:rsidR="00600695" w:rsidRPr="007930E3">
        <w:rPr>
          <w:rFonts w:ascii="Palatino Linotype" w:eastAsiaTheme="minorHAnsi" w:hAnsi="Palatino Linotype" w:cs="Arial"/>
          <w:i/>
          <w:lang w:val="es-MX" w:eastAsia="en-US"/>
        </w:rPr>
        <w:t xml:space="preserve">Respuesta </w:t>
      </w:r>
      <w:proofErr w:type="spellStart"/>
      <w:r w:rsidR="00600695" w:rsidRPr="007930E3">
        <w:rPr>
          <w:rFonts w:ascii="Palatino Linotype" w:eastAsiaTheme="minorHAnsi" w:hAnsi="Palatino Linotype" w:cs="Arial"/>
          <w:i/>
          <w:lang w:val="es-MX" w:eastAsia="en-US"/>
        </w:rPr>
        <w:t>Saimex</w:t>
      </w:r>
      <w:proofErr w:type="spellEnd"/>
      <w:r w:rsidR="00600695" w:rsidRPr="007930E3">
        <w:rPr>
          <w:rFonts w:ascii="Palatino Linotype" w:eastAsiaTheme="minorHAnsi" w:hAnsi="Palatino Linotype" w:cs="Arial"/>
          <w:i/>
          <w:lang w:val="es-MX" w:eastAsia="en-US"/>
        </w:rPr>
        <w:t xml:space="preserve"> 05861.pdf</w:t>
      </w:r>
      <w:r w:rsidRPr="007930E3">
        <w:rPr>
          <w:rFonts w:ascii="Palatino Linotype" w:eastAsiaTheme="minorHAnsi" w:hAnsi="Palatino Linotype" w:cs="Arial"/>
          <w:i/>
          <w:lang w:val="es-MX" w:eastAsia="en-US"/>
        </w:rPr>
        <w:t>”</w:t>
      </w:r>
      <w:r w:rsidR="00155140" w:rsidRPr="007930E3">
        <w:rPr>
          <w:rFonts w:ascii="Palatino Linotype" w:eastAsiaTheme="minorHAnsi" w:hAnsi="Palatino Linotype" w:cs="Arial"/>
          <w:i/>
          <w:lang w:val="es-MX" w:eastAsia="en-US"/>
        </w:rPr>
        <w:t>, “</w:t>
      </w:r>
      <w:r w:rsidR="00600695" w:rsidRPr="007930E3">
        <w:rPr>
          <w:rFonts w:ascii="Palatino Linotype" w:eastAsiaTheme="minorHAnsi" w:hAnsi="Palatino Linotype" w:cs="Arial"/>
          <w:i/>
          <w:lang w:val="es-MX" w:eastAsia="en-US"/>
        </w:rPr>
        <w:t>NOTIF. CIUDADANO S. 5861.pdf</w:t>
      </w:r>
      <w:r w:rsidR="00155140" w:rsidRPr="007930E3">
        <w:rPr>
          <w:rFonts w:ascii="Palatino Linotype" w:eastAsiaTheme="minorHAnsi" w:hAnsi="Palatino Linotype" w:cs="Arial"/>
          <w:i/>
          <w:lang w:val="es-MX" w:eastAsia="en-US"/>
        </w:rPr>
        <w:t>”, “</w:t>
      </w:r>
      <w:r w:rsidR="00600695" w:rsidRPr="007930E3">
        <w:rPr>
          <w:rFonts w:ascii="Palatino Linotype" w:eastAsiaTheme="minorHAnsi" w:hAnsi="Palatino Linotype" w:cs="Arial"/>
          <w:i/>
          <w:sz w:val="23"/>
          <w:szCs w:val="23"/>
          <w:lang w:val="es-MX" w:eastAsia="en-US"/>
        </w:rPr>
        <w:t xml:space="preserve">ESTADO-ANALITICO-DEL-EJERCICIO-DEL-PRESUPUESTO-DE-EGRESOS-CON-BASE-EN-LA-CLASIFICACION-POR-OBJETO-DEL-GASTO-AL-30-DE-SEPTIEMBRE-”, </w:t>
      </w:r>
      <w:r w:rsidR="00155140" w:rsidRPr="007930E3">
        <w:rPr>
          <w:rFonts w:ascii="Palatino Linotype" w:eastAsiaTheme="minorHAnsi" w:hAnsi="Palatino Linotype" w:cs="Arial"/>
          <w:i/>
          <w:sz w:val="23"/>
          <w:szCs w:val="23"/>
          <w:lang w:val="es-MX" w:eastAsia="en-US"/>
        </w:rPr>
        <w:t>“</w:t>
      </w:r>
      <w:r w:rsidR="00600695" w:rsidRPr="007930E3">
        <w:rPr>
          <w:rFonts w:ascii="Palatino Linotype" w:eastAsiaTheme="minorHAnsi" w:hAnsi="Palatino Linotype" w:cs="Arial"/>
          <w:i/>
          <w:sz w:val="23"/>
          <w:szCs w:val="23"/>
          <w:lang w:val="es-MX" w:eastAsia="en-US"/>
        </w:rPr>
        <w:t>ESTADO-ANALITICO-DEL-EJERCICIO-DEL-PRESUPUESTO-DE-EGRESOS-CON-BASE-EN-LA-CLASIFICACION-ADMINISTRATIVAAL-30-DE-SEPTIEMBRE-2025.pd</w:t>
      </w:r>
      <w:r w:rsidR="00155140" w:rsidRPr="007930E3">
        <w:rPr>
          <w:rFonts w:ascii="Palatino Linotype" w:eastAsiaTheme="minorHAnsi" w:hAnsi="Palatino Linotype" w:cs="Arial"/>
          <w:i/>
          <w:sz w:val="23"/>
          <w:szCs w:val="23"/>
          <w:lang w:val="es-MX" w:eastAsia="en-US"/>
        </w:rPr>
        <w:t>”</w:t>
      </w:r>
      <w:r w:rsidR="00155140" w:rsidRPr="007930E3">
        <w:rPr>
          <w:rFonts w:ascii="Palatino Linotype" w:eastAsiaTheme="minorHAnsi" w:hAnsi="Palatino Linotype" w:cs="Arial"/>
          <w:i/>
          <w:lang w:val="es-MX" w:eastAsia="en-US"/>
        </w:rPr>
        <w:t>, “</w:t>
      </w:r>
      <w:r w:rsidR="00600695" w:rsidRPr="007930E3">
        <w:rPr>
          <w:rFonts w:ascii="Palatino Linotype" w:eastAsiaTheme="minorHAnsi" w:hAnsi="Palatino Linotype" w:cs="Arial"/>
          <w:i/>
          <w:lang w:val="es-MX" w:eastAsia="en-US"/>
        </w:rPr>
        <w:t>5861.pdf</w:t>
      </w:r>
      <w:r w:rsidR="00155140" w:rsidRPr="007930E3">
        <w:rPr>
          <w:rFonts w:ascii="Palatino Linotype" w:eastAsiaTheme="minorHAnsi" w:hAnsi="Palatino Linotype" w:cs="Arial"/>
          <w:i/>
          <w:lang w:val="es-MX" w:eastAsia="en-US"/>
        </w:rPr>
        <w:t>”, “</w:t>
      </w:r>
      <w:r w:rsidR="00600695" w:rsidRPr="007930E3">
        <w:rPr>
          <w:rFonts w:ascii="Palatino Linotype" w:eastAsiaTheme="minorHAnsi" w:hAnsi="Palatino Linotype" w:cs="Arial"/>
          <w:i/>
          <w:lang w:val="es-MX" w:eastAsia="en-US"/>
        </w:rPr>
        <w:t>ESTADO-ANALITICO-DEL-EJERCICIO-DEL-PRESUPUESTODE-EGRESOS-CON-BASE-EN-LA-CLASIFICACION-FUNCIONAL-AL-30-DE-SEPTIEMBRE-2025.pdf</w:t>
      </w:r>
      <w:r w:rsidR="00155140" w:rsidRPr="007930E3">
        <w:rPr>
          <w:rFonts w:ascii="Palatino Linotype" w:eastAsiaTheme="minorHAnsi" w:hAnsi="Palatino Linotype" w:cs="Arial"/>
          <w:i/>
          <w:lang w:val="es-MX" w:eastAsia="en-US"/>
        </w:rPr>
        <w:t xml:space="preserve">” </w:t>
      </w:r>
      <w:r w:rsidR="00155140" w:rsidRPr="007930E3">
        <w:rPr>
          <w:rFonts w:ascii="Palatino Linotype" w:eastAsiaTheme="minorHAnsi" w:hAnsi="Palatino Linotype" w:cs="Arial"/>
          <w:lang w:val="es-MX" w:eastAsia="en-US"/>
        </w:rPr>
        <w:t>y</w:t>
      </w:r>
      <w:r w:rsidR="00155140" w:rsidRPr="007930E3">
        <w:rPr>
          <w:rFonts w:ascii="Palatino Linotype" w:eastAsiaTheme="minorHAnsi" w:hAnsi="Palatino Linotype" w:cs="Arial"/>
          <w:i/>
          <w:lang w:val="es-MX" w:eastAsia="en-US"/>
        </w:rPr>
        <w:t xml:space="preserve"> “</w:t>
      </w:r>
      <w:r w:rsidR="00600695" w:rsidRPr="007930E3">
        <w:rPr>
          <w:rFonts w:ascii="Palatino Linotype" w:eastAsiaTheme="minorHAnsi" w:hAnsi="Palatino Linotype" w:cs="Arial"/>
          <w:i/>
          <w:lang w:val="es-MX" w:eastAsia="en-US"/>
        </w:rPr>
        <w:t>ESTADO-ANALITICO-DEL-EJERCICIO-DEL-PRESUPUESTO-DE-EGRESOS-CON-BASE-EN-LA-CLASIFICACION-ECONOMICA-TIPO-DE-GASTO.-AL-30-DE-SEPTIEM</w:t>
      </w:r>
      <w:r w:rsidR="00155140" w:rsidRPr="007930E3">
        <w:rPr>
          <w:rFonts w:ascii="Palatino Linotype" w:eastAsiaTheme="minorHAnsi" w:hAnsi="Palatino Linotype" w:cs="Arial"/>
          <w:i/>
          <w:lang w:val="es-MX" w:eastAsia="en-US"/>
        </w:rPr>
        <w:t>”</w:t>
      </w:r>
      <w:r w:rsidRPr="007930E3">
        <w:rPr>
          <w:rFonts w:ascii="Palatino Linotype" w:eastAsiaTheme="minorHAnsi" w:hAnsi="Palatino Linotype" w:cs="Arial"/>
          <w:i/>
          <w:lang w:val="es-MX" w:eastAsia="en-US"/>
        </w:rPr>
        <w:t>;</w:t>
      </w:r>
      <w:r w:rsidRPr="007930E3">
        <w:rPr>
          <w:rFonts w:ascii="Palatino Linotype" w:eastAsiaTheme="minorHAnsi" w:hAnsi="Palatino Linotype" w:cs="Arial"/>
          <w:lang w:val="es-MX" w:eastAsia="en-US"/>
        </w:rPr>
        <w:t xml:space="preserve"> cuyo contenido no se inserta por ser del conocimiento de las partes, sin embargo, será</w:t>
      </w:r>
      <w:r w:rsidR="00600695" w:rsidRPr="007930E3">
        <w:rPr>
          <w:rFonts w:ascii="Palatino Linotype" w:eastAsiaTheme="minorHAnsi" w:hAnsi="Palatino Linotype" w:cs="Arial"/>
          <w:lang w:val="es-MX" w:eastAsia="en-US"/>
        </w:rPr>
        <w:t>n</w:t>
      </w:r>
      <w:r w:rsidRPr="007930E3">
        <w:rPr>
          <w:rFonts w:ascii="Palatino Linotype" w:eastAsiaTheme="minorHAnsi" w:hAnsi="Palatino Linotype" w:cs="Arial"/>
          <w:lang w:val="es-MX" w:eastAsia="en-US"/>
        </w:rPr>
        <w:t xml:space="preserve"> motivo de estudio en el Considerado respectivo. </w:t>
      </w:r>
    </w:p>
    <w:p w14:paraId="70DFB9CA" w14:textId="77777777" w:rsidR="00600695" w:rsidRPr="007930E3" w:rsidRDefault="00600695" w:rsidP="007D645B">
      <w:pPr>
        <w:spacing w:line="360" w:lineRule="auto"/>
        <w:jc w:val="both"/>
        <w:rPr>
          <w:rFonts w:ascii="Palatino Linotype" w:hAnsi="Palatino Linotype"/>
          <w:i/>
          <w:sz w:val="22"/>
          <w:szCs w:val="22"/>
          <w:lang w:val="es-MX" w:eastAsia="es-MX"/>
        </w:rPr>
      </w:pPr>
    </w:p>
    <w:p w14:paraId="5799EE56" w14:textId="3EF1542A" w:rsidR="007D645B" w:rsidRPr="007930E3" w:rsidRDefault="00B14416" w:rsidP="007D645B">
      <w:pPr>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lastRenderedPageBreak/>
        <w:t>TERCER</w:t>
      </w:r>
      <w:r w:rsidR="007D645B" w:rsidRPr="007930E3">
        <w:rPr>
          <w:rFonts w:ascii="Palatino Linotype" w:eastAsiaTheme="minorHAnsi" w:hAnsi="Palatino Linotype" w:cs="Arial"/>
          <w:b/>
          <w:sz w:val="28"/>
          <w:lang w:val="es-MX" w:eastAsia="en-US"/>
        </w:rPr>
        <w:t>O. Del recurso de revisión.</w:t>
      </w:r>
    </w:p>
    <w:p w14:paraId="475931F5" w14:textId="6B2E2E9A" w:rsidR="007D645B" w:rsidRPr="007930E3" w:rsidRDefault="007D645B" w:rsidP="007D645B">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 xml:space="preserve">Inconforme con la respuesta por parte del </w:t>
      </w:r>
      <w:r w:rsidRPr="007930E3">
        <w:rPr>
          <w:rFonts w:ascii="Palatino Linotype" w:eastAsiaTheme="minorHAnsi" w:hAnsi="Palatino Linotype" w:cs="Arial"/>
          <w:b/>
          <w:lang w:val="es-MX" w:eastAsia="en-US"/>
        </w:rPr>
        <w:t>Sujeto Obligado</w:t>
      </w:r>
      <w:r w:rsidRPr="007930E3">
        <w:rPr>
          <w:rFonts w:ascii="Palatino Linotype" w:eastAsiaTheme="minorHAnsi" w:hAnsi="Palatino Linotype" w:cs="Arial"/>
          <w:lang w:val="es-MX" w:eastAsia="en-US"/>
        </w:rPr>
        <w:t xml:space="preserve">, </w:t>
      </w:r>
      <w:r w:rsidR="00344236" w:rsidRPr="007930E3">
        <w:rPr>
          <w:rFonts w:ascii="Palatino Linotype" w:eastAsiaTheme="minorHAnsi" w:hAnsi="Palatino Linotype" w:cs="Arial"/>
          <w:lang w:val="es-MX" w:eastAsia="en-US"/>
        </w:rPr>
        <w:t>el</w:t>
      </w:r>
      <w:r w:rsidRPr="007930E3">
        <w:rPr>
          <w:rFonts w:ascii="Palatino Linotype" w:eastAsiaTheme="minorHAnsi" w:hAnsi="Palatino Linotype" w:cs="Arial"/>
          <w:lang w:val="es-MX" w:eastAsia="en-US"/>
        </w:rPr>
        <w:t xml:space="preserve"> ahora </w:t>
      </w:r>
      <w:r w:rsidRPr="007930E3">
        <w:rPr>
          <w:rFonts w:ascii="Palatino Linotype" w:eastAsiaTheme="minorHAnsi" w:hAnsi="Palatino Linotype" w:cs="Arial"/>
          <w:b/>
          <w:lang w:val="es-MX" w:eastAsia="en-US"/>
        </w:rPr>
        <w:t>Recurrente</w:t>
      </w:r>
      <w:r w:rsidRPr="007930E3">
        <w:rPr>
          <w:rFonts w:ascii="Palatino Linotype" w:eastAsiaTheme="minorHAnsi" w:hAnsi="Palatino Linotype" w:cs="Arial"/>
          <w:lang w:val="es-MX" w:eastAsia="en-US"/>
        </w:rPr>
        <w:t xml:space="preserve"> interpuso el presente recurso de revisión en fecha </w:t>
      </w:r>
      <w:r w:rsidR="00600695" w:rsidRPr="007930E3">
        <w:rPr>
          <w:rFonts w:ascii="Palatino Linotype" w:eastAsiaTheme="minorHAnsi" w:hAnsi="Palatino Linotype" w:cs="Arial"/>
          <w:lang w:val="es-MX" w:eastAsia="en-US"/>
        </w:rPr>
        <w:t>dieciocho de diciembre</w:t>
      </w:r>
      <w:r w:rsidRPr="007930E3">
        <w:rPr>
          <w:rFonts w:ascii="Palatino Linotype" w:eastAsiaTheme="minorHAnsi" w:hAnsi="Palatino Linotype" w:cs="Arial"/>
          <w:lang w:val="es-MX" w:eastAsia="en-US"/>
        </w:rPr>
        <w:t xml:space="preserve"> de do</w:t>
      </w:r>
      <w:r w:rsidR="00B14416" w:rsidRPr="007930E3">
        <w:rPr>
          <w:rFonts w:ascii="Palatino Linotype" w:eastAsiaTheme="minorHAnsi" w:hAnsi="Palatino Linotype" w:cs="Arial"/>
          <w:lang w:val="es-MX" w:eastAsia="en-US"/>
        </w:rPr>
        <w:t>s mil veinticinco</w:t>
      </w:r>
      <w:r w:rsidRPr="007930E3">
        <w:rPr>
          <w:rFonts w:ascii="Palatino Linotype" w:eastAsiaTheme="minorHAnsi" w:hAnsi="Palatino Linotype" w:cs="Arial"/>
          <w:lang w:val="es-MX" w:eastAsia="en-US"/>
        </w:rPr>
        <w:t>, el cual fue registrado</w:t>
      </w:r>
      <w:r w:rsidRPr="007930E3">
        <w:rPr>
          <w:rFonts w:ascii="Palatino Linotype" w:eastAsiaTheme="minorHAnsi" w:hAnsi="Palatino Linotype" w:cs="Arial"/>
          <w:b/>
          <w:lang w:val="es-MX" w:eastAsia="en-US"/>
        </w:rPr>
        <w:t xml:space="preserve"> </w:t>
      </w:r>
      <w:r w:rsidRPr="007930E3">
        <w:rPr>
          <w:rFonts w:ascii="Palatino Linotype" w:eastAsiaTheme="minorHAnsi" w:hAnsi="Palatino Linotype" w:cs="Arial"/>
          <w:lang w:val="es-MX" w:eastAsia="en-US"/>
        </w:rPr>
        <w:t xml:space="preserve">en el sistema electrónico con el expediente número </w:t>
      </w:r>
      <w:r w:rsidR="00600695" w:rsidRPr="007930E3">
        <w:rPr>
          <w:rFonts w:ascii="Palatino Linotype" w:eastAsiaTheme="minorHAnsi" w:hAnsi="Palatino Linotype" w:cs="Arial"/>
          <w:b/>
          <w:bCs/>
          <w:lang w:val="es-MX" w:eastAsia="es-MX"/>
        </w:rPr>
        <w:t>14630</w:t>
      </w:r>
      <w:r w:rsidRPr="007930E3">
        <w:rPr>
          <w:rFonts w:ascii="Palatino Linotype" w:eastAsiaTheme="minorHAnsi" w:hAnsi="Palatino Linotype" w:cs="Arial"/>
          <w:b/>
          <w:bCs/>
          <w:lang w:val="es-MX" w:eastAsia="es-MX"/>
        </w:rPr>
        <w:t>/INFOEM/IP/RR/202</w:t>
      </w:r>
      <w:r w:rsidR="00B14416" w:rsidRPr="007930E3">
        <w:rPr>
          <w:rFonts w:ascii="Palatino Linotype" w:eastAsiaTheme="minorHAnsi" w:hAnsi="Palatino Linotype" w:cs="Arial"/>
          <w:b/>
          <w:bCs/>
          <w:lang w:val="es-MX" w:eastAsia="es-MX"/>
        </w:rPr>
        <w:t>5</w:t>
      </w:r>
      <w:r w:rsidRPr="007930E3">
        <w:rPr>
          <w:rFonts w:ascii="Palatino Linotype" w:eastAsiaTheme="minorHAnsi" w:hAnsi="Palatino Linotype" w:cs="Arial"/>
          <w:lang w:val="es-MX" w:eastAsia="en-US"/>
        </w:rPr>
        <w:t>, en el cual aduce, las siguientes manifestaciones:</w:t>
      </w:r>
    </w:p>
    <w:p w14:paraId="451EF501" w14:textId="77777777" w:rsidR="007D645B" w:rsidRPr="007930E3" w:rsidRDefault="007D645B" w:rsidP="007D645B">
      <w:pPr>
        <w:rPr>
          <w:lang w:val="es-MX"/>
        </w:rPr>
      </w:pPr>
    </w:p>
    <w:p w14:paraId="4567D74F" w14:textId="6F556098" w:rsidR="007D645B" w:rsidRPr="007930E3" w:rsidRDefault="007D645B" w:rsidP="00600695">
      <w:pPr>
        <w:numPr>
          <w:ilvl w:val="0"/>
          <w:numId w:val="1"/>
        </w:numPr>
        <w:spacing w:line="259" w:lineRule="auto"/>
        <w:jc w:val="both"/>
        <w:rPr>
          <w:rFonts w:ascii="Palatino Linotype" w:hAnsi="Palatino Linotype" w:cs="Arial"/>
          <w:b/>
          <w:sz w:val="26"/>
          <w:szCs w:val="26"/>
        </w:rPr>
      </w:pPr>
      <w:r w:rsidRPr="007930E3">
        <w:rPr>
          <w:rFonts w:ascii="Palatino Linotype" w:hAnsi="Palatino Linotype" w:cs="Arial"/>
          <w:b/>
          <w:sz w:val="26"/>
          <w:szCs w:val="26"/>
        </w:rPr>
        <w:t>Acto Impugnado:</w:t>
      </w:r>
      <w:r w:rsidR="0057280C" w:rsidRPr="007930E3">
        <w:rPr>
          <w:rFonts w:ascii="Palatino Linotype" w:hAnsi="Palatino Linotype" w:cs="Arial"/>
          <w:b/>
          <w:sz w:val="26"/>
          <w:szCs w:val="26"/>
        </w:rPr>
        <w:t xml:space="preserve"> </w:t>
      </w:r>
      <w:r w:rsidRPr="007930E3">
        <w:rPr>
          <w:rFonts w:ascii="Palatino Linotype" w:eastAsiaTheme="minorHAnsi" w:hAnsi="Palatino Linotype" w:cstheme="minorBidi"/>
          <w:i/>
          <w:color w:val="000000"/>
          <w:sz w:val="22"/>
          <w:szCs w:val="22"/>
          <w:lang w:val="es-MX" w:eastAsia="en-US"/>
        </w:rPr>
        <w:t>“</w:t>
      </w:r>
      <w:r w:rsidR="00600695" w:rsidRPr="007930E3">
        <w:rPr>
          <w:rFonts w:ascii="Palatino Linotype" w:eastAsiaTheme="minorHAnsi" w:hAnsi="Palatino Linotype" w:cstheme="minorBidi"/>
          <w:i/>
          <w:color w:val="000000"/>
          <w:sz w:val="22"/>
          <w:szCs w:val="22"/>
          <w:lang w:val="es-MX" w:eastAsia="en-US"/>
        </w:rPr>
        <w:t>SON OPACOS MENTIROSO Y NADATRANSAPRETE NIEGAN LA INFORMACIÓN Y NO ESTA EN IPOMEX COMO SE SOLICITA SE PIDE SE ATIENDA EN EL SAIMEX</w:t>
      </w:r>
      <w:r w:rsidRPr="007930E3">
        <w:rPr>
          <w:rFonts w:ascii="Palatino Linotype" w:eastAsiaTheme="minorHAnsi" w:hAnsi="Palatino Linotype" w:cstheme="minorBidi"/>
          <w:i/>
          <w:color w:val="000000"/>
          <w:sz w:val="22"/>
          <w:szCs w:val="22"/>
          <w:lang w:val="es-MX" w:eastAsia="en-US"/>
        </w:rPr>
        <w:t>” (Sic).</w:t>
      </w:r>
    </w:p>
    <w:p w14:paraId="3BBBBFDA" w14:textId="77777777" w:rsidR="007D645B" w:rsidRPr="007930E3" w:rsidRDefault="007D645B" w:rsidP="007D645B">
      <w:pPr>
        <w:spacing w:line="276" w:lineRule="auto"/>
        <w:ind w:left="284"/>
        <w:jc w:val="both"/>
        <w:rPr>
          <w:rFonts w:ascii="Palatino Linotype" w:hAnsi="Palatino Linotype"/>
          <w:i/>
          <w:sz w:val="22"/>
          <w:szCs w:val="22"/>
          <w:lang w:val="es-MX" w:eastAsia="es-MX"/>
        </w:rPr>
      </w:pPr>
    </w:p>
    <w:p w14:paraId="3C99B748" w14:textId="3AF47ECC" w:rsidR="007D645B" w:rsidRPr="007930E3" w:rsidRDefault="007D645B" w:rsidP="00600695">
      <w:pPr>
        <w:pStyle w:val="Prrafodelista"/>
        <w:numPr>
          <w:ilvl w:val="0"/>
          <w:numId w:val="1"/>
        </w:numPr>
        <w:spacing w:line="276" w:lineRule="auto"/>
        <w:jc w:val="both"/>
        <w:rPr>
          <w:rFonts w:ascii="Palatino Linotype" w:hAnsi="Palatino Linotype"/>
          <w:i/>
          <w:sz w:val="26"/>
          <w:szCs w:val="26"/>
          <w:lang w:val="es-MX" w:eastAsia="es-MX"/>
        </w:rPr>
      </w:pPr>
      <w:r w:rsidRPr="007930E3">
        <w:rPr>
          <w:rFonts w:ascii="Palatino Linotype" w:hAnsi="Palatino Linotype" w:cs="Arial"/>
          <w:b/>
          <w:sz w:val="26"/>
          <w:szCs w:val="26"/>
        </w:rPr>
        <w:t>Razones o Motivos de Inconformidad</w:t>
      </w:r>
      <w:r w:rsidRPr="007930E3">
        <w:rPr>
          <w:rFonts w:ascii="Palatino Linotype" w:hAnsi="Palatino Linotype" w:cs="Arial"/>
          <w:sz w:val="26"/>
          <w:szCs w:val="26"/>
        </w:rPr>
        <w:t xml:space="preserve">: </w:t>
      </w:r>
      <w:r w:rsidRPr="007930E3">
        <w:rPr>
          <w:rFonts w:ascii="Palatino Linotype" w:eastAsiaTheme="minorHAnsi" w:hAnsi="Palatino Linotype" w:cs="Arial"/>
          <w:i/>
          <w:sz w:val="22"/>
          <w:szCs w:val="22"/>
          <w:lang w:val="es-MX" w:eastAsia="en-US"/>
        </w:rPr>
        <w:t>“</w:t>
      </w:r>
      <w:r w:rsidR="00600695" w:rsidRPr="007930E3">
        <w:rPr>
          <w:rFonts w:ascii="Palatino Linotype" w:eastAsiaTheme="minorHAnsi" w:hAnsi="Palatino Linotype" w:cstheme="minorBidi"/>
          <w:i/>
          <w:color w:val="000000"/>
          <w:sz w:val="22"/>
          <w:szCs w:val="22"/>
          <w:lang w:val="es-MX" w:eastAsia="en-US"/>
        </w:rPr>
        <w:t>SON OPACOS MENTIROSO Y NADATRANSAPRETE NIEGAN LA INFORMACIÓN Y NO ESTA EN IPOMEX COMO SE SOLICITA SE PIDE SE ATIENDA EN EL SAIMEX</w:t>
      </w:r>
      <w:r w:rsidRPr="007930E3">
        <w:rPr>
          <w:rFonts w:ascii="Palatino Linotype" w:eastAsiaTheme="minorHAnsi" w:hAnsi="Palatino Linotype" w:cstheme="minorBidi"/>
          <w:i/>
          <w:color w:val="000000"/>
          <w:sz w:val="22"/>
          <w:szCs w:val="22"/>
          <w:lang w:val="es-MX" w:eastAsia="en-US"/>
        </w:rPr>
        <w:t>” (Sic)</w:t>
      </w:r>
    </w:p>
    <w:p w14:paraId="1118291A" w14:textId="77777777" w:rsidR="00B41CCF" w:rsidRPr="007930E3" w:rsidRDefault="00B41CCF" w:rsidP="007D645B">
      <w:pPr>
        <w:spacing w:line="360" w:lineRule="auto"/>
        <w:jc w:val="both"/>
        <w:rPr>
          <w:rFonts w:ascii="Palatino Linotype" w:eastAsiaTheme="minorHAnsi" w:hAnsi="Palatino Linotype" w:cs="Arial"/>
          <w:b/>
          <w:lang w:val="es-MX" w:eastAsia="en-US"/>
        </w:rPr>
      </w:pPr>
    </w:p>
    <w:p w14:paraId="0FC6C2CD" w14:textId="4CCA8295" w:rsidR="007D645B" w:rsidRPr="007930E3" w:rsidRDefault="00B14416" w:rsidP="007D645B">
      <w:pPr>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CUAR</w:t>
      </w:r>
      <w:r w:rsidR="007D645B" w:rsidRPr="007930E3">
        <w:rPr>
          <w:rFonts w:ascii="Palatino Linotype" w:eastAsiaTheme="minorHAnsi" w:hAnsi="Palatino Linotype" w:cs="Arial"/>
          <w:b/>
          <w:sz w:val="28"/>
          <w:lang w:val="es-MX" w:eastAsia="en-US"/>
        </w:rPr>
        <w:t>TO. Del turno del recurso de revisión.</w:t>
      </w:r>
    </w:p>
    <w:p w14:paraId="572BF66E" w14:textId="673D1C56" w:rsidR="007D645B" w:rsidRPr="007930E3" w:rsidRDefault="007D645B" w:rsidP="007D645B">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 xml:space="preserve">Medio de impugnación que le fue turnado al Comisionado Presidente </w:t>
      </w:r>
      <w:r w:rsidRPr="007930E3">
        <w:rPr>
          <w:rFonts w:ascii="Palatino Linotype" w:eastAsiaTheme="minorHAnsi" w:hAnsi="Palatino Linotype" w:cs="Arial"/>
          <w:b/>
          <w:lang w:val="es-MX" w:eastAsia="en-US"/>
        </w:rPr>
        <w:t>José Martínez Vilchis</w:t>
      </w:r>
      <w:r w:rsidRPr="007930E3">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600695" w:rsidRPr="007930E3">
        <w:rPr>
          <w:rFonts w:ascii="Palatino Linotype" w:eastAsiaTheme="minorHAnsi" w:hAnsi="Palatino Linotype" w:cs="Arial"/>
          <w:lang w:val="es-MX" w:eastAsia="en-US"/>
        </w:rPr>
        <w:t>catorce de enero de dos mil veintiséis</w:t>
      </w:r>
      <w:r w:rsidRPr="007930E3">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7930E3"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7930E3" w:rsidRDefault="00B14416" w:rsidP="007D645B">
      <w:pPr>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QUIN</w:t>
      </w:r>
      <w:r w:rsidR="007D645B" w:rsidRPr="007930E3">
        <w:rPr>
          <w:rFonts w:ascii="Palatino Linotype" w:eastAsiaTheme="minorHAnsi" w:hAnsi="Palatino Linotype" w:cs="Arial"/>
          <w:b/>
          <w:sz w:val="28"/>
          <w:lang w:val="es-MX" w:eastAsia="en-US"/>
        </w:rPr>
        <w:t>TO. De la etapa de manifestaciones y/o alegatos.</w:t>
      </w:r>
    </w:p>
    <w:p w14:paraId="114E3931" w14:textId="23E991E2" w:rsidR="00B14416" w:rsidRPr="007930E3" w:rsidRDefault="007D645B" w:rsidP="00B14416">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Una vez transcurrido el término legal referido se destaca que,</w:t>
      </w:r>
      <w:r w:rsidR="00B14416" w:rsidRPr="007930E3">
        <w:rPr>
          <w:rFonts w:ascii="Palatino Linotype" w:eastAsiaTheme="minorHAnsi" w:hAnsi="Palatino Linotype" w:cs="Arial"/>
          <w:lang w:val="es-MX" w:eastAsia="en-US"/>
        </w:rPr>
        <w:t xml:space="preserve"> </w:t>
      </w:r>
      <w:r w:rsidR="00600695" w:rsidRPr="007930E3">
        <w:rPr>
          <w:rFonts w:ascii="Palatino Linotype" w:eastAsiaTheme="minorHAnsi" w:hAnsi="Palatino Linotype" w:cs="Arial"/>
          <w:lang w:val="es-MX" w:eastAsia="en-US"/>
        </w:rPr>
        <w:t>los días</w:t>
      </w:r>
      <w:r w:rsidR="00B14416" w:rsidRPr="007930E3">
        <w:rPr>
          <w:rFonts w:ascii="Palatino Linotype" w:eastAsiaTheme="minorHAnsi" w:hAnsi="Palatino Linotype" w:cs="Arial"/>
          <w:lang w:val="es-MX" w:eastAsia="en-US"/>
        </w:rPr>
        <w:t xml:space="preserve"> </w:t>
      </w:r>
      <w:r w:rsidR="00600695" w:rsidRPr="007930E3">
        <w:rPr>
          <w:rFonts w:ascii="Palatino Linotype" w:eastAsiaTheme="minorHAnsi" w:hAnsi="Palatino Linotype" w:cs="Arial"/>
          <w:lang w:val="es-MX" w:eastAsia="en-US"/>
        </w:rPr>
        <w:t>diecinueve, veintiuno, veintidós y veintitrés de enero de dos mil veintiséis</w:t>
      </w:r>
      <w:r w:rsidR="00B14416" w:rsidRPr="007930E3">
        <w:rPr>
          <w:rFonts w:ascii="Palatino Linotype" w:eastAsiaTheme="minorHAnsi" w:hAnsi="Palatino Linotype" w:cs="Arial"/>
          <w:lang w:val="es-MX" w:eastAsia="en-US"/>
        </w:rPr>
        <w:t xml:space="preserve">, el </w:t>
      </w:r>
      <w:r w:rsidR="00B14416" w:rsidRPr="007930E3">
        <w:rPr>
          <w:rFonts w:ascii="Palatino Linotype" w:eastAsiaTheme="minorHAnsi" w:hAnsi="Palatino Linotype" w:cs="Arial"/>
          <w:b/>
          <w:lang w:val="es-MX" w:eastAsia="en-US"/>
        </w:rPr>
        <w:t>Sujeto Obligado</w:t>
      </w:r>
      <w:r w:rsidR="00B14416" w:rsidRPr="007930E3">
        <w:rPr>
          <w:rFonts w:ascii="Palatino Linotype" w:eastAsiaTheme="minorHAnsi" w:hAnsi="Palatino Linotype" w:cs="Arial"/>
          <w:lang w:val="es-MX" w:eastAsia="en-US"/>
        </w:rPr>
        <w:t xml:space="preserve"> remitió su informe justificado mediante </w:t>
      </w:r>
      <w:r w:rsidR="00600695" w:rsidRPr="007930E3">
        <w:rPr>
          <w:rFonts w:ascii="Palatino Linotype" w:eastAsiaTheme="minorHAnsi" w:hAnsi="Palatino Linotype" w:cs="Arial"/>
          <w:lang w:val="es-MX" w:eastAsia="en-US"/>
        </w:rPr>
        <w:t>los</w:t>
      </w:r>
      <w:r w:rsidR="00B41CCF" w:rsidRPr="007930E3">
        <w:rPr>
          <w:rFonts w:ascii="Palatino Linotype" w:eastAsiaTheme="minorHAnsi" w:hAnsi="Palatino Linotype" w:cs="Arial"/>
          <w:lang w:val="es-MX" w:eastAsia="en-US"/>
        </w:rPr>
        <w:t xml:space="preserve"> archivo</w:t>
      </w:r>
      <w:r w:rsidR="00600695" w:rsidRPr="007930E3">
        <w:rPr>
          <w:rFonts w:ascii="Palatino Linotype" w:eastAsiaTheme="minorHAnsi" w:hAnsi="Palatino Linotype" w:cs="Arial"/>
          <w:lang w:val="es-MX" w:eastAsia="en-US"/>
        </w:rPr>
        <w:t>s</w:t>
      </w:r>
      <w:r w:rsidR="00B41CCF" w:rsidRPr="007930E3">
        <w:rPr>
          <w:rFonts w:ascii="Palatino Linotype" w:eastAsiaTheme="minorHAnsi" w:hAnsi="Palatino Linotype" w:cs="Arial"/>
          <w:lang w:val="es-MX" w:eastAsia="en-US"/>
        </w:rPr>
        <w:t xml:space="preserve"> electrónico</w:t>
      </w:r>
      <w:r w:rsidR="00600695" w:rsidRPr="007930E3">
        <w:rPr>
          <w:rFonts w:ascii="Palatino Linotype" w:eastAsiaTheme="minorHAnsi" w:hAnsi="Palatino Linotype" w:cs="Arial"/>
          <w:lang w:val="es-MX" w:eastAsia="en-US"/>
        </w:rPr>
        <w:t>s</w:t>
      </w:r>
      <w:r w:rsidR="00B41CCF" w:rsidRPr="007930E3">
        <w:rPr>
          <w:rFonts w:ascii="Palatino Linotype" w:eastAsiaTheme="minorHAnsi" w:hAnsi="Palatino Linotype" w:cs="Arial"/>
          <w:lang w:val="es-MX" w:eastAsia="en-US"/>
        </w:rPr>
        <w:t xml:space="preserve"> denominado</w:t>
      </w:r>
      <w:r w:rsidR="00600695" w:rsidRPr="007930E3">
        <w:rPr>
          <w:rFonts w:ascii="Palatino Linotype" w:eastAsiaTheme="minorHAnsi" w:hAnsi="Palatino Linotype" w:cs="Arial"/>
          <w:lang w:val="es-MX" w:eastAsia="en-US"/>
        </w:rPr>
        <w:t>s</w:t>
      </w:r>
      <w:r w:rsidR="00B14416" w:rsidRPr="007930E3">
        <w:rPr>
          <w:rFonts w:ascii="Palatino Linotype" w:eastAsiaTheme="minorHAnsi" w:hAnsi="Palatino Linotype" w:cs="Arial"/>
          <w:lang w:val="es-MX" w:eastAsia="en-US"/>
        </w:rPr>
        <w:t xml:space="preserve"> </w:t>
      </w:r>
      <w:r w:rsidR="00B14416" w:rsidRPr="007930E3">
        <w:rPr>
          <w:rFonts w:ascii="Palatino Linotype" w:eastAsiaTheme="minorHAnsi" w:hAnsi="Palatino Linotype" w:cs="Arial"/>
          <w:i/>
          <w:iCs/>
          <w:lang w:val="es-MX" w:eastAsia="en-US"/>
        </w:rPr>
        <w:t>“</w:t>
      </w:r>
      <w:r w:rsidR="00600695" w:rsidRPr="007930E3">
        <w:rPr>
          <w:rFonts w:ascii="Palatino Linotype" w:eastAsiaTheme="minorHAnsi" w:hAnsi="Palatino Linotype" w:cs="Arial"/>
          <w:i/>
          <w:iCs/>
          <w:lang w:val="es-MX" w:eastAsia="en-US"/>
        </w:rPr>
        <w:t>14630-2025-DGOP.pdf</w:t>
      </w:r>
      <w:r w:rsidR="00B14416" w:rsidRPr="007930E3">
        <w:rPr>
          <w:rFonts w:ascii="Palatino Linotype" w:eastAsiaTheme="minorHAnsi" w:hAnsi="Palatino Linotype" w:cs="Arial"/>
          <w:i/>
          <w:iCs/>
          <w:lang w:val="es-MX" w:eastAsia="en-US"/>
        </w:rPr>
        <w:t>”</w:t>
      </w:r>
      <w:r w:rsidR="00600695" w:rsidRPr="007930E3">
        <w:rPr>
          <w:rFonts w:ascii="Palatino Linotype" w:eastAsiaTheme="minorHAnsi" w:hAnsi="Palatino Linotype" w:cs="Arial"/>
          <w:i/>
          <w:iCs/>
          <w:lang w:val="es-MX" w:eastAsia="en-US"/>
        </w:rPr>
        <w:t xml:space="preserve">, “14630-2025-DGA.pdf”, “14630-2025-TESO.pdf” </w:t>
      </w:r>
      <w:r w:rsidR="00600695" w:rsidRPr="007930E3">
        <w:rPr>
          <w:rFonts w:ascii="Palatino Linotype" w:eastAsiaTheme="minorHAnsi" w:hAnsi="Palatino Linotype" w:cs="Arial"/>
          <w:iCs/>
          <w:lang w:val="es-MX" w:eastAsia="en-US"/>
        </w:rPr>
        <w:t>y</w:t>
      </w:r>
      <w:r w:rsidR="00600695" w:rsidRPr="007930E3">
        <w:rPr>
          <w:rFonts w:ascii="Palatino Linotype" w:eastAsiaTheme="minorHAnsi" w:hAnsi="Palatino Linotype" w:cs="Arial"/>
          <w:i/>
          <w:iCs/>
          <w:lang w:val="es-MX" w:eastAsia="en-US"/>
        </w:rPr>
        <w:t xml:space="preserve"> “Ratificación </w:t>
      </w:r>
      <w:r w:rsidR="00600695" w:rsidRPr="007930E3">
        <w:rPr>
          <w:rFonts w:ascii="Palatino Linotype" w:eastAsiaTheme="minorHAnsi" w:hAnsi="Palatino Linotype" w:cs="Arial"/>
          <w:i/>
          <w:iCs/>
          <w:lang w:val="es-MX" w:eastAsia="en-US"/>
        </w:rPr>
        <w:lastRenderedPageBreak/>
        <w:t>14630.pdf”</w:t>
      </w:r>
      <w:r w:rsidR="00B14416" w:rsidRPr="007930E3">
        <w:rPr>
          <w:rFonts w:ascii="Palatino Linotype" w:eastAsiaTheme="minorHAnsi" w:hAnsi="Palatino Linotype" w:cs="Arial"/>
          <w:lang w:val="es-MX" w:eastAsia="en-US"/>
        </w:rPr>
        <w:t xml:space="preserve">; </w:t>
      </w:r>
      <w:r w:rsidR="00B41CCF" w:rsidRPr="007930E3">
        <w:rPr>
          <w:rFonts w:ascii="Palatino Linotype" w:eastAsiaTheme="minorHAnsi" w:hAnsi="Palatino Linotype" w:cs="Arial"/>
          <w:lang w:val="es-MX" w:eastAsia="en-US"/>
        </w:rPr>
        <w:t>mismo</w:t>
      </w:r>
      <w:r w:rsidR="00600695" w:rsidRPr="007930E3">
        <w:rPr>
          <w:rFonts w:ascii="Palatino Linotype" w:eastAsiaTheme="minorHAnsi" w:hAnsi="Palatino Linotype" w:cs="Arial"/>
          <w:lang w:val="es-MX" w:eastAsia="en-US"/>
        </w:rPr>
        <w:t>s</w:t>
      </w:r>
      <w:r w:rsidR="00B14416" w:rsidRPr="007930E3">
        <w:rPr>
          <w:rFonts w:ascii="Palatino Linotype" w:eastAsiaTheme="minorHAnsi" w:hAnsi="Palatino Linotype" w:cs="Arial"/>
          <w:lang w:val="es-MX" w:eastAsia="en-US"/>
        </w:rPr>
        <w:t xml:space="preserve"> que </w:t>
      </w:r>
      <w:r w:rsidR="00B41CCF" w:rsidRPr="007930E3">
        <w:rPr>
          <w:rFonts w:ascii="Palatino Linotype" w:eastAsiaTheme="minorHAnsi" w:hAnsi="Palatino Linotype" w:cs="Arial"/>
          <w:lang w:val="es-MX" w:eastAsia="en-US"/>
        </w:rPr>
        <w:t>fue</w:t>
      </w:r>
      <w:r w:rsidR="00600695" w:rsidRPr="007930E3">
        <w:rPr>
          <w:rFonts w:ascii="Palatino Linotype" w:eastAsiaTheme="minorHAnsi" w:hAnsi="Palatino Linotype" w:cs="Arial"/>
          <w:lang w:val="es-MX" w:eastAsia="en-US"/>
        </w:rPr>
        <w:t>ron</w:t>
      </w:r>
      <w:r w:rsidR="00B41CCF" w:rsidRPr="007930E3">
        <w:rPr>
          <w:rFonts w:ascii="Palatino Linotype" w:eastAsiaTheme="minorHAnsi" w:hAnsi="Palatino Linotype" w:cs="Arial"/>
          <w:lang w:val="es-MX" w:eastAsia="en-US"/>
        </w:rPr>
        <w:t xml:space="preserve"> puesto</w:t>
      </w:r>
      <w:r w:rsidR="00600695" w:rsidRPr="007930E3">
        <w:rPr>
          <w:rFonts w:ascii="Palatino Linotype" w:eastAsiaTheme="minorHAnsi" w:hAnsi="Palatino Linotype" w:cs="Arial"/>
          <w:lang w:val="es-MX" w:eastAsia="en-US"/>
        </w:rPr>
        <w:t>s</w:t>
      </w:r>
      <w:r w:rsidR="00B14416" w:rsidRPr="007930E3">
        <w:rPr>
          <w:rFonts w:ascii="Palatino Linotype" w:eastAsiaTheme="minorHAnsi" w:hAnsi="Palatino Linotype" w:cs="Arial"/>
          <w:lang w:val="es-MX" w:eastAsia="en-US"/>
        </w:rPr>
        <w:t xml:space="preserve"> a la vista del particular, mediante Acuerdo de fecha </w:t>
      </w:r>
      <w:r w:rsidR="00600695" w:rsidRPr="007930E3">
        <w:rPr>
          <w:rFonts w:ascii="Palatino Linotype" w:eastAsiaTheme="minorHAnsi" w:hAnsi="Palatino Linotype" w:cs="Arial"/>
          <w:lang w:val="es-MX" w:eastAsia="en-US"/>
        </w:rPr>
        <w:t>veintisiete</w:t>
      </w:r>
      <w:r w:rsidR="00B41CCF" w:rsidRPr="007930E3">
        <w:rPr>
          <w:rFonts w:ascii="Palatino Linotype" w:eastAsiaTheme="minorHAnsi" w:hAnsi="Palatino Linotype" w:cs="Arial"/>
          <w:lang w:val="es-MX" w:eastAsia="en-US"/>
        </w:rPr>
        <w:t xml:space="preserve"> del</w:t>
      </w:r>
      <w:r w:rsidR="00B14416" w:rsidRPr="007930E3">
        <w:rPr>
          <w:rFonts w:ascii="Palatino Linotype" w:eastAsiaTheme="minorHAnsi" w:hAnsi="Palatino Linotype" w:cs="Arial"/>
          <w:lang w:val="es-MX" w:eastAsia="en-US"/>
        </w:rPr>
        <w:t xml:space="preserve"> mismo</w:t>
      </w:r>
      <w:r w:rsidR="00E87389" w:rsidRPr="007930E3">
        <w:rPr>
          <w:rFonts w:ascii="Palatino Linotype" w:eastAsiaTheme="minorHAnsi" w:hAnsi="Palatino Linotype" w:cs="Arial"/>
          <w:lang w:val="es-MX" w:eastAsia="en-US"/>
        </w:rPr>
        <w:t xml:space="preserve"> mes y</w:t>
      </w:r>
      <w:r w:rsidR="00B14416" w:rsidRPr="007930E3">
        <w:rPr>
          <w:rFonts w:ascii="Palatino Linotype" w:eastAsiaTheme="minorHAnsi" w:hAnsi="Palatino Linotype" w:cs="Arial"/>
          <w:lang w:val="es-MX" w:eastAsia="en-US"/>
        </w:rPr>
        <w:t xml:space="preserve"> año; asimismo, se aprecia que la parte </w:t>
      </w:r>
      <w:r w:rsidR="00B14416" w:rsidRPr="007930E3">
        <w:rPr>
          <w:rFonts w:ascii="Palatino Linotype" w:eastAsiaTheme="minorHAnsi" w:hAnsi="Palatino Linotype" w:cs="Arial"/>
          <w:b/>
          <w:lang w:val="es-MX" w:eastAsia="en-US"/>
        </w:rPr>
        <w:t>Recurrente</w:t>
      </w:r>
      <w:r w:rsidR="00B14416" w:rsidRPr="007930E3">
        <w:rPr>
          <w:rFonts w:ascii="Palatino Linotype" w:eastAsiaTheme="minorHAnsi" w:hAnsi="Palatino Linotype" w:cs="Arial"/>
          <w:lang w:val="es-MX" w:eastAsia="en-US"/>
        </w:rPr>
        <w:t xml:space="preserve"> no realizó alegatos, ni ofreció pruebas o manifestaciones, lo anterior de conformidad con la siguiente imagen:</w:t>
      </w:r>
    </w:p>
    <w:p w14:paraId="4D3C4757" w14:textId="7CB7F7F7" w:rsidR="0057280C" w:rsidRPr="007930E3" w:rsidRDefault="00600695" w:rsidP="00714A67">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noProof/>
          <w:lang w:val="es-MX" w:eastAsia="es-MX"/>
        </w:rPr>
        <w:drawing>
          <wp:inline distT="0" distB="0" distL="0" distR="0" wp14:anchorId="38B0A874" wp14:editId="1D55F789">
            <wp:extent cx="5791835" cy="2278380"/>
            <wp:effectExtent l="152400" t="152400" r="361315" b="3695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227838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5AE89385" w:rsidR="007D645B" w:rsidRPr="007930E3"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SEXT</w:t>
      </w:r>
      <w:r w:rsidR="007D645B" w:rsidRPr="007930E3">
        <w:rPr>
          <w:rFonts w:ascii="Palatino Linotype" w:eastAsiaTheme="minorHAnsi" w:hAnsi="Palatino Linotype" w:cs="Arial"/>
          <w:b/>
          <w:sz w:val="28"/>
          <w:lang w:val="es-MX" w:eastAsia="en-US"/>
        </w:rPr>
        <w:t>O. Del cierre de instrucción.</w:t>
      </w:r>
      <w:r w:rsidR="007D645B" w:rsidRPr="007930E3">
        <w:rPr>
          <w:rFonts w:ascii="Palatino Linotype" w:eastAsiaTheme="minorHAnsi" w:hAnsi="Palatino Linotype" w:cs="Arial"/>
          <w:b/>
          <w:sz w:val="28"/>
          <w:lang w:val="es-MX" w:eastAsia="en-US"/>
        </w:rPr>
        <w:tab/>
      </w:r>
    </w:p>
    <w:p w14:paraId="12AA9CFF" w14:textId="3B6B7E7B" w:rsidR="007D645B" w:rsidRPr="007930E3" w:rsidRDefault="007D645B" w:rsidP="007D645B">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 xml:space="preserve">Así, una vez transcurrido el término legal, permitió decretarse el cierre de instrucción en fecha </w:t>
      </w:r>
      <w:r w:rsidR="00600695" w:rsidRPr="007930E3">
        <w:rPr>
          <w:rFonts w:ascii="Palatino Linotype" w:eastAsiaTheme="minorHAnsi" w:hAnsi="Palatino Linotype" w:cs="Arial"/>
          <w:lang w:val="es-MX" w:eastAsia="en-US"/>
        </w:rPr>
        <w:t>tres de febrero</w:t>
      </w:r>
      <w:r w:rsidRPr="007930E3">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37F7F1B8" w14:textId="77777777" w:rsidR="00C02CD0" w:rsidRPr="007930E3" w:rsidRDefault="00C02CD0" w:rsidP="007D645B">
      <w:pPr>
        <w:spacing w:line="360" w:lineRule="auto"/>
        <w:jc w:val="both"/>
        <w:rPr>
          <w:rFonts w:ascii="Palatino Linotype" w:eastAsiaTheme="minorHAnsi" w:hAnsi="Palatino Linotype" w:cs="Arial"/>
          <w:lang w:val="es-MX" w:eastAsia="en-US"/>
        </w:rPr>
      </w:pPr>
    </w:p>
    <w:p w14:paraId="6CD681B6" w14:textId="77777777" w:rsidR="00C02CD0" w:rsidRPr="007930E3" w:rsidRDefault="00C02CD0" w:rsidP="00C02CD0">
      <w:pPr>
        <w:pStyle w:val="Sinespaciado"/>
        <w:spacing w:line="360" w:lineRule="auto"/>
        <w:rPr>
          <w:rFonts w:ascii="Palatino Linotype" w:hAnsi="Palatino Linotype"/>
          <w:b/>
          <w:sz w:val="28"/>
          <w:szCs w:val="26"/>
        </w:rPr>
      </w:pPr>
      <w:r w:rsidRPr="007930E3">
        <w:rPr>
          <w:rFonts w:ascii="Palatino Linotype" w:hAnsi="Palatino Linotype"/>
          <w:b/>
          <w:sz w:val="28"/>
          <w:szCs w:val="26"/>
        </w:rPr>
        <w:t>SÉPTIMO. De la ampliación del término para resolver.</w:t>
      </w:r>
    </w:p>
    <w:p w14:paraId="7C3B0A4A" w14:textId="5CF6DE80" w:rsidR="00C02CD0" w:rsidRPr="007930E3" w:rsidRDefault="00C02CD0" w:rsidP="00C02CD0">
      <w:pPr>
        <w:pStyle w:val="Sinespaciado"/>
        <w:spacing w:line="360" w:lineRule="auto"/>
        <w:jc w:val="both"/>
        <w:rPr>
          <w:rFonts w:ascii="Palatino Linotype" w:hAnsi="Palatino Linotype"/>
        </w:rPr>
      </w:pPr>
      <w:r w:rsidRPr="007930E3">
        <w:rPr>
          <w:rFonts w:ascii="Palatino Linotype" w:hAnsi="Palatino Linotype"/>
        </w:rPr>
        <w:t xml:space="preserve">En fecha </w:t>
      </w:r>
      <w:r w:rsidR="00600695" w:rsidRPr="007930E3">
        <w:rPr>
          <w:rFonts w:ascii="Palatino Linotype" w:hAnsi="Palatino Linotype"/>
        </w:rPr>
        <w:t>veintiséis</w:t>
      </w:r>
      <w:r w:rsidR="00E87389" w:rsidRPr="007930E3">
        <w:rPr>
          <w:rFonts w:ascii="Palatino Linotype" w:hAnsi="Palatino Linotype"/>
        </w:rPr>
        <w:t xml:space="preserve"> de </w:t>
      </w:r>
      <w:r w:rsidR="00600695" w:rsidRPr="007930E3">
        <w:rPr>
          <w:rFonts w:ascii="Palatino Linotype" w:hAnsi="Palatino Linotype"/>
        </w:rPr>
        <w:t>febrero</w:t>
      </w:r>
      <w:r w:rsidRPr="007930E3">
        <w:rPr>
          <w:rFonts w:ascii="Palatino Linotype" w:hAnsi="Palatino Linotype"/>
        </w:rPr>
        <w:t xml:space="preserve"> de dos mil veinti</w:t>
      </w:r>
      <w:r w:rsidR="00600695" w:rsidRPr="007930E3">
        <w:rPr>
          <w:rFonts w:ascii="Palatino Linotype" w:hAnsi="Palatino Linotype"/>
        </w:rPr>
        <w:t>séis</w:t>
      </w:r>
      <w:r w:rsidRPr="007930E3">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275CD79E" w14:textId="77777777" w:rsidR="00E87389" w:rsidRPr="007930E3" w:rsidRDefault="00E87389" w:rsidP="00B96A17">
      <w:pPr>
        <w:spacing w:line="360" w:lineRule="auto"/>
        <w:jc w:val="both"/>
        <w:rPr>
          <w:rFonts w:ascii="Palatino Linotype" w:hAnsi="Palatino Linotype"/>
          <w:lang w:val="es-MX"/>
        </w:rPr>
      </w:pPr>
    </w:p>
    <w:p w14:paraId="3AA3D028" w14:textId="56D8A455" w:rsidR="00600695" w:rsidRPr="007930E3" w:rsidRDefault="00E74701" w:rsidP="00600695">
      <w:pPr>
        <w:spacing w:line="360" w:lineRule="auto"/>
        <w:jc w:val="center"/>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lastRenderedPageBreak/>
        <w:t>C O N S I D E R A N</w:t>
      </w:r>
      <w:r w:rsidR="00D57F74" w:rsidRPr="007930E3">
        <w:rPr>
          <w:rFonts w:ascii="Palatino Linotype" w:eastAsiaTheme="minorHAnsi" w:hAnsi="Palatino Linotype" w:cs="Arial"/>
          <w:b/>
          <w:sz w:val="28"/>
          <w:lang w:val="es-MX" w:eastAsia="en-US"/>
        </w:rPr>
        <w:t xml:space="preserve"> D O </w:t>
      </w:r>
    </w:p>
    <w:p w14:paraId="48E4B012" w14:textId="77777777" w:rsidR="00600695" w:rsidRPr="007930E3" w:rsidRDefault="00600695" w:rsidP="00600695">
      <w:pPr>
        <w:spacing w:line="360" w:lineRule="auto"/>
        <w:jc w:val="center"/>
        <w:rPr>
          <w:rFonts w:ascii="Palatino Linotype" w:eastAsiaTheme="minorHAnsi" w:hAnsi="Palatino Linotype" w:cs="Arial"/>
          <w:b/>
          <w:lang w:val="es-MX" w:eastAsia="en-US"/>
        </w:rPr>
      </w:pPr>
    </w:p>
    <w:p w14:paraId="7C208DB7" w14:textId="77777777" w:rsidR="0029071C" w:rsidRPr="007930E3" w:rsidRDefault="0029071C" w:rsidP="0029071C">
      <w:pPr>
        <w:spacing w:line="360" w:lineRule="auto"/>
        <w:jc w:val="both"/>
        <w:rPr>
          <w:rFonts w:ascii="Palatino Linotype" w:eastAsiaTheme="minorHAnsi" w:hAnsi="Palatino Linotype" w:cs="Arial"/>
          <w:sz w:val="28"/>
          <w:lang w:val="es-MX" w:eastAsia="en-US"/>
        </w:rPr>
      </w:pPr>
      <w:r w:rsidRPr="007930E3">
        <w:rPr>
          <w:rFonts w:ascii="Palatino Linotype" w:eastAsiaTheme="minorHAnsi" w:hAnsi="Palatino Linotype" w:cs="Arial"/>
          <w:b/>
          <w:sz w:val="28"/>
          <w:lang w:val="es-MX" w:eastAsia="en-US"/>
        </w:rPr>
        <w:t>PRIMERO. De la competencia</w:t>
      </w:r>
      <w:r w:rsidRPr="007930E3">
        <w:rPr>
          <w:rFonts w:ascii="Palatino Linotype" w:eastAsiaTheme="minorHAnsi" w:hAnsi="Palatino Linotype" w:cs="Arial"/>
          <w:sz w:val="28"/>
          <w:lang w:val="es-MX" w:eastAsia="en-US"/>
        </w:rPr>
        <w:t>.</w:t>
      </w:r>
    </w:p>
    <w:p w14:paraId="24BF2268" w14:textId="4279A0CF" w:rsidR="00C145A0" w:rsidRPr="007930E3" w:rsidRDefault="00C02CD0" w:rsidP="00CC0B81">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8060310" w14:textId="77777777" w:rsidR="00E87389" w:rsidRPr="007930E3" w:rsidRDefault="00E87389" w:rsidP="00CC0B81">
      <w:pPr>
        <w:spacing w:line="360" w:lineRule="auto"/>
        <w:jc w:val="both"/>
        <w:rPr>
          <w:rFonts w:ascii="Palatino Linotype" w:eastAsiaTheme="minorHAnsi" w:hAnsi="Palatino Linotype" w:cs="Arial"/>
          <w:lang w:val="es-MX" w:eastAsia="en-US"/>
        </w:rPr>
      </w:pPr>
    </w:p>
    <w:p w14:paraId="7A9D3570" w14:textId="77777777" w:rsidR="0029071C" w:rsidRPr="007930E3"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7930E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7930E3">
        <w:rPr>
          <w:rFonts w:ascii="Palatino Linotype" w:eastAsiaTheme="minorHAnsi" w:hAnsi="Palatino Linotype" w:cs="Arial"/>
          <w:lang w:val="es-MX" w:eastAsia="en-US"/>
        </w:rPr>
        <w:t xml:space="preserve"> fracción V, </w:t>
      </w:r>
      <w:r w:rsidRPr="007930E3">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A6C9D6A" w14:textId="77777777" w:rsidR="00E87389" w:rsidRPr="007930E3" w:rsidRDefault="00E87389" w:rsidP="0029071C">
      <w:pPr>
        <w:autoSpaceDE w:val="0"/>
        <w:autoSpaceDN w:val="0"/>
        <w:adjustRightInd w:val="0"/>
        <w:spacing w:line="360" w:lineRule="auto"/>
        <w:jc w:val="both"/>
        <w:rPr>
          <w:rFonts w:ascii="Palatino Linotype" w:eastAsiaTheme="minorHAnsi" w:hAnsi="Palatino Linotype" w:cs="Arial"/>
          <w:lang w:val="es-MX" w:eastAsia="en-US"/>
        </w:rPr>
      </w:pPr>
    </w:p>
    <w:p w14:paraId="08437976" w14:textId="77777777" w:rsidR="00600695" w:rsidRPr="007930E3" w:rsidRDefault="00600695" w:rsidP="0029071C">
      <w:pPr>
        <w:autoSpaceDE w:val="0"/>
        <w:autoSpaceDN w:val="0"/>
        <w:adjustRightInd w:val="0"/>
        <w:spacing w:line="360" w:lineRule="auto"/>
        <w:jc w:val="both"/>
        <w:rPr>
          <w:rFonts w:ascii="Palatino Linotype" w:eastAsiaTheme="minorHAnsi" w:hAnsi="Palatino Linotype" w:cs="Arial"/>
          <w:lang w:val="es-MX" w:eastAsia="en-US"/>
        </w:rPr>
      </w:pPr>
    </w:p>
    <w:p w14:paraId="1F974BF5" w14:textId="77777777" w:rsidR="00600695" w:rsidRPr="007930E3" w:rsidRDefault="00600695" w:rsidP="0029071C">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7930E3" w:rsidRDefault="00B14416" w:rsidP="00B14416">
      <w:pPr>
        <w:autoSpaceDE w:val="0"/>
        <w:autoSpaceDN w:val="0"/>
        <w:adjustRightInd w:val="0"/>
        <w:spacing w:line="360" w:lineRule="auto"/>
        <w:jc w:val="both"/>
        <w:rPr>
          <w:rFonts w:ascii="Palatino Linotype" w:hAnsi="Palatino Linotype" w:cs="Arial"/>
          <w:b/>
        </w:rPr>
      </w:pPr>
      <w:r w:rsidRPr="007930E3">
        <w:rPr>
          <w:rFonts w:ascii="Palatino Linotype" w:hAnsi="Palatino Linotype" w:cs="Arial"/>
          <w:b/>
          <w:sz w:val="28"/>
        </w:rPr>
        <w:lastRenderedPageBreak/>
        <w:t>TERCERO. Cuestiones de previo y especial pronunciamiento</w:t>
      </w:r>
      <w:r w:rsidRPr="007930E3">
        <w:rPr>
          <w:rFonts w:ascii="Palatino Linotype" w:hAnsi="Palatino Linotype" w:cs="Arial"/>
          <w:b/>
        </w:rPr>
        <w:t>.</w:t>
      </w:r>
    </w:p>
    <w:p w14:paraId="74545F1F" w14:textId="77777777" w:rsidR="00B14416" w:rsidRPr="007930E3" w:rsidRDefault="00B14416" w:rsidP="00B14416">
      <w:pPr>
        <w:spacing w:line="360" w:lineRule="auto"/>
        <w:jc w:val="both"/>
        <w:rPr>
          <w:rFonts w:ascii="Palatino Linotype" w:hAnsi="Palatino Linotype"/>
        </w:rPr>
      </w:pPr>
      <w:r w:rsidRPr="007930E3">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7930E3">
        <w:rPr>
          <w:rFonts w:ascii="Palatino Linotype" w:hAnsi="Palatino Linotype"/>
          <w:b/>
        </w:rPr>
        <w:t>Recurrente,</w:t>
      </w:r>
      <w:r w:rsidRPr="007930E3">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7930E3">
        <w:rPr>
          <w:rFonts w:ascii="Palatino Linotype" w:hAnsi="Palatino Linotype" w:cs="Arial"/>
        </w:rPr>
        <w:t>, del cual no se colige que corresponda al nombre de una persona.</w:t>
      </w:r>
    </w:p>
    <w:p w14:paraId="63D211FC"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cs="Arial"/>
        </w:rPr>
      </w:pPr>
    </w:p>
    <w:p w14:paraId="0D08D5C7"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cs="Arial"/>
        </w:rPr>
      </w:pPr>
      <w:r w:rsidRPr="007930E3">
        <w:rPr>
          <w:rFonts w:ascii="Palatino Linotype" w:hAnsi="Palatino Linotype" w:cs="Arial"/>
        </w:rPr>
        <w:t xml:space="preserve">Esta Ponencia considera importante abordar el análisis de los requisitos de procedibilidad de los recursos de revisión, así el artículo 180 de la </w:t>
      </w:r>
      <w:r w:rsidRPr="007930E3">
        <w:rPr>
          <w:rFonts w:ascii="Palatino Linotype" w:hAnsi="Palatino Linotype" w:cs="Arial"/>
          <w:lang w:eastAsia="es-MX"/>
        </w:rPr>
        <w:t xml:space="preserve">Ley de Transparencia y Acceso a la Información Pública del Estado de México y Municipios, que </w:t>
      </w:r>
      <w:r w:rsidRPr="007930E3">
        <w:rPr>
          <w:rFonts w:ascii="Palatino Linotype" w:hAnsi="Palatino Linotype" w:cs="Arial"/>
        </w:rPr>
        <w:t>establece lo siguiente:</w:t>
      </w:r>
    </w:p>
    <w:p w14:paraId="26FDF5FB" w14:textId="77777777" w:rsidR="00B14416" w:rsidRPr="007930E3" w:rsidRDefault="00B14416" w:rsidP="00B14416">
      <w:pPr>
        <w:rPr>
          <w:lang w:val="es-MX"/>
        </w:rPr>
      </w:pPr>
    </w:p>
    <w:p w14:paraId="77D26AFB" w14:textId="77777777" w:rsidR="00B14416" w:rsidRPr="007930E3" w:rsidRDefault="00B14416" w:rsidP="00B14416">
      <w:pPr>
        <w:ind w:left="851" w:right="851"/>
        <w:jc w:val="both"/>
        <w:rPr>
          <w:rFonts w:ascii="Palatino Linotype" w:hAnsi="Palatino Linotype"/>
          <w:b/>
          <w:i/>
          <w:sz w:val="22"/>
        </w:rPr>
      </w:pPr>
      <w:r w:rsidRPr="007930E3">
        <w:rPr>
          <w:rFonts w:ascii="Palatino Linotype" w:hAnsi="Palatino Linotype"/>
          <w:i/>
          <w:sz w:val="22"/>
        </w:rPr>
        <w:t>“</w:t>
      </w:r>
      <w:r w:rsidRPr="007930E3">
        <w:rPr>
          <w:rFonts w:ascii="Palatino Linotype" w:hAnsi="Palatino Linotype"/>
          <w:b/>
          <w:i/>
          <w:sz w:val="22"/>
        </w:rPr>
        <w:t xml:space="preserve">Artículo 180. </w:t>
      </w:r>
      <w:r w:rsidRPr="007930E3">
        <w:rPr>
          <w:rFonts w:ascii="Palatino Linotype" w:hAnsi="Palatino Linotype"/>
          <w:i/>
          <w:sz w:val="22"/>
        </w:rPr>
        <w:t xml:space="preserve">El </w:t>
      </w:r>
      <w:r w:rsidRPr="007930E3">
        <w:rPr>
          <w:rFonts w:ascii="Palatino Linotype" w:hAnsi="Palatino Linotype" w:cs="Arial"/>
          <w:i/>
          <w:sz w:val="22"/>
        </w:rPr>
        <w:t>recurso</w:t>
      </w:r>
      <w:r w:rsidRPr="007930E3">
        <w:rPr>
          <w:rFonts w:ascii="Palatino Linotype" w:hAnsi="Palatino Linotype"/>
          <w:i/>
          <w:sz w:val="22"/>
        </w:rPr>
        <w:t xml:space="preserve"> </w:t>
      </w:r>
      <w:r w:rsidRPr="007930E3">
        <w:rPr>
          <w:rFonts w:ascii="Palatino Linotype" w:hAnsi="Palatino Linotype" w:cs="Arial"/>
          <w:i/>
          <w:sz w:val="22"/>
          <w:lang w:eastAsia="es-MX"/>
        </w:rPr>
        <w:t>de</w:t>
      </w:r>
      <w:r w:rsidRPr="007930E3">
        <w:rPr>
          <w:rFonts w:ascii="Palatino Linotype" w:hAnsi="Palatino Linotype"/>
          <w:i/>
          <w:sz w:val="22"/>
        </w:rPr>
        <w:t xml:space="preserve"> revisión contendrá:</w:t>
      </w:r>
      <w:r w:rsidRPr="007930E3">
        <w:rPr>
          <w:rFonts w:ascii="Palatino Linotype" w:hAnsi="Palatino Linotype"/>
          <w:b/>
          <w:i/>
          <w:sz w:val="22"/>
        </w:rPr>
        <w:t xml:space="preserve"> </w:t>
      </w:r>
    </w:p>
    <w:p w14:paraId="5E5F265A" w14:textId="77777777" w:rsidR="00B14416" w:rsidRPr="007930E3" w:rsidRDefault="00B14416" w:rsidP="00B14416">
      <w:pPr>
        <w:ind w:left="851" w:right="851"/>
        <w:jc w:val="both"/>
        <w:rPr>
          <w:rFonts w:ascii="Palatino Linotype" w:hAnsi="Palatino Linotype"/>
          <w:b/>
          <w:i/>
          <w:sz w:val="22"/>
        </w:rPr>
      </w:pPr>
      <w:r w:rsidRPr="007930E3">
        <w:rPr>
          <w:rFonts w:ascii="Palatino Linotype" w:hAnsi="Palatino Linotype"/>
          <w:b/>
          <w:i/>
          <w:sz w:val="22"/>
        </w:rPr>
        <w:t xml:space="preserve">I. </w:t>
      </w:r>
      <w:r w:rsidRPr="007930E3">
        <w:rPr>
          <w:rFonts w:ascii="Palatino Linotype" w:hAnsi="Palatino Linotype"/>
          <w:i/>
          <w:sz w:val="22"/>
        </w:rPr>
        <w:t xml:space="preserve">El sujeto obligado ante </w:t>
      </w:r>
      <w:r w:rsidRPr="007930E3">
        <w:rPr>
          <w:rFonts w:ascii="Palatino Linotype" w:hAnsi="Palatino Linotype" w:cs="Arial"/>
          <w:i/>
          <w:sz w:val="22"/>
        </w:rPr>
        <w:t>la</w:t>
      </w:r>
      <w:r w:rsidRPr="007930E3">
        <w:rPr>
          <w:rFonts w:ascii="Palatino Linotype" w:hAnsi="Palatino Linotype"/>
          <w:i/>
          <w:sz w:val="22"/>
        </w:rPr>
        <w:t xml:space="preserve"> cual </w:t>
      </w:r>
      <w:r w:rsidRPr="007930E3">
        <w:rPr>
          <w:rFonts w:ascii="Palatino Linotype" w:hAnsi="Palatino Linotype" w:cs="Arial"/>
          <w:i/>
          <w:sz w:val="22"/>
          <w:lang w:eastAsia="es-MX"/>
        </w:rPr>
        <w:t>se</w:t>
      </w:r>
      <w:r w:rsidRPr="007930E3">
        <w:rPr>
          <w:rFonts w:ascii="Palatino Linotype" w:hAnsi="Palatino Linotype"/>
          <w:i/>
          <w:sz w:val="22"/>
        </w:rPr>
        <w:t xml:space="preserve"> presentó la solicitud;</w:t>
      </w:r>
      <w:r w:rsidRPr="007930E3">
        <w:rPr>
          <w:rFonts w:ascii="Palatino Linotype" w:hAnsi="Palatino Linotype"/>
          <w:b/>
          <w:i/>
          <w:sz w:val="22"/>
        </w:rPr>
        <w:t xml:space="preserve"> </w:t>
      </w:r>
    </w:p>
    <w:p w14:paraId="034F3E9D" w14:textId="77777777" w:rsidR="00B14416" w:rsidRPr="007930E3" w:rsidRDefault="00B14416" w:rsidP="00B14416">
      <w:pPr>
        <w:ind w:left="851" w:right="851"/>
        <w:jc w:val="both"/>
        <w:rPr>
          <w:rFonts w:ascii="Palatino Linotype" w:hAnsi="Palatino Linotype"/>
          <w:b/>
          <w:i/>
          <w:sz w:val="22"/>
        </w:rPr>
      </w:pPr>
      <w:r w:rsidRPr="007930E3">
        <w:rPr>
          <w:rFonts w:ascii="Palatino Linotype" w:hAnsi="Palatino Linotype"/>
          <w:b/>
          <w:i/>
          <w:sz w:val="22"/>
        </w:rPr>
        <w:t xml:space="preserve">II. </w:t>
      </w:r>
      <w:r w:rsidRPr="007930E3">
        <w:rPr>
          <w:rFonts w:ascii="Palatino Linotype" w:hAnsi="Palatino Linotype"/>
          <w:b/>
          <w:i/>
          <w:sz w:val="22"/>
          <w:u w:val="single"/>
        </w:rPr>
        <w:t xml:space="preserve">El nombre del solicitante </w:t>
      </w:r>
      <w:r w:rsidRPr="007930E3">
        <w:rPr>
          <w:rFonts w:ascii="Palatino Linotype" w:hAnsi="Palatino Linotype" w:cs="Arial"/>
          <w:b/>
          <w:i/>
          <w:sz w:val="22"/>
          <w:u w:val="single"/>
          <w:lang w:eastAsia="es-MX"/>
        </w:rPr>
        <w:t>que</w:t>
      </w:r>
      <w:r w:rsidRPr="007930E3">
        <w:rPr>
          <w:rFonts w:ascii="Palatino Linotype" w:hAnsi="Palatino Linotype"/>
          <w:b/>
          <w:i/>
          <w:sz w:val="22"/>
          <w:u w:val="single"/>
        </w:rPr>
        <w:t xml:space="preserve"> recurre</w:t>
      </w:r>
      <w:r w:rsidRPr="007930E3">
        <w:rPr>
          <w:rFonts w:ascii="Palatino Linotype" w:hAnsi="Palatino Linotype"/>
          <w:b/>
          <w:i/>
          <w:sz w:val="22"/>
        </w:rPr>
        <w:t xml:space="preserve"> </w:t>
      </w:r>
      <w:r w:rsidRPr="007930E3">
        <w:rPr>
          <w:rFonts w:ascii="Palatino Linotype" w:hAnsi="Palatino Linotype"/>
          <w:i/>
          <w:sz w:val="22"/>
        </w:rPr>
        <w:t>o de su representante y, en su caso, del tercero interesado, así como la dirección o medio que señale para recibir notificaciones;</w:t>
      </w:r>
      <w:r w:rsidRPr="007930E3">
        <w:rPr>
          <w:rFonts w:ascii="Palatino Linotype" w:hAnsi="Palatino Linotype"/>
          <w:b/>
          <w:i/>
          <w:sz w:val="22"/>
        </w:rPr>
        <w:t xml:space="preserve"> </w:t>
      </w:r>
    </w:p>
    <w:p w14:paraId="1221C070"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rPr>
      </w:pPr>
      <w:r w:rsidRPr="007930E3">
        <w:rPr>
          <w:rFonts w:ascii="Palatino Linotype" w:hAnsi="Palatino Linotype"/>
        </w:rPr>
        <w:t xml:space="preserve">En principio, de una interpretación del artículo transcrito se observan los requisitos que </w:t>
      </w:r>
      <w:r w:rsidRPr="007930E3">
        <w:rPr>
          <w:rFonts w:ascii="Palatino Linotype" w:hAnsi="Palatino Linotype" w:cs="Arial"/>
        </w:rPr>
        <w:t>deberán</w:t>
      </w:r>
      <w:r w:rsidRPr="007930E3">
        <w:rPr>
          <w:rFonts w:ascii="Palatino Linotype" w:hAnsi="Palatino Linotype"/>
        </w:rPr>
        <w:t xml:space="preserve"> contener los recursos de revisión; sobre el particular, de la revisión del expediente electrónico del </w:t>
      </w:r>
      <w:r w:rsidRPr="007930E3">
        <w:rPr>
          <w:rFonts w:ascii="Palatino Linotype" w:hAnsi="Palatino Linotype"/>
          <w:b/>
        </w:rPr>
        <w:t>SAIMEX</w:t>
      </w:r>
      <w:r w:rsidRPr="007930E3">
        <w:rPr>
          <w:rFonts w:ascii="Palatino Linotype" w:hAnsi="Palatino Linotype"/>
        </w:rPr>
        <w:t xml:space="preserve"> se desprende que el solicitante y ahora </w:t>
      </w:r>
      <w:r w:rsidRPr="007930E3">
        <w:rPr>
          <w:rFonts w:ascii="Palatino Linotype" w:hAnsi="Palatino Linotype"/>
          <w:b/>
        </w:rPr>
        <w:t>Recurrente</w:t>
      </w:r>
      <w:r w:rsidRPr="007930E3">
        <w:rPr>
          <w:rFonts w:ascii="Palatino Linotype" w:hAnsi="Palatino Linotype"/>
        </w:rPr>
        <w:t xml:space="preserve">, en ejercicio de su derecho de acceso a la información pública, no proporcionó un nombre para que </w:t>
      </w:r>
      <w:r w:rsidRPr="007930E3">
        <w:rPr>
          <w:rFonts w:ascii="Palatino Linotype" w:hAnsi="Palatino Linotype" w:cs="Arial"/>
        </w:rPr>
        <w:t>sea</w:t>
      </w:r>
      <w:r w:rsidRPr="007930E3">
        <w:rPr>
          <w:rFonts w:ascii="Palatino Linotype" w:hAnsi="Palatino Linotype"/>
        </w:rPr>
        <w:t xml:space="preserve"> identificado; por lo que no tiene certeza sobre su identidad, lo </w:t>
      </w:r>
      <w:r w:rsidRPr="007930E3">
        <w:rPr>
          <w:rFonts w:ascii="Palatino Linotype" w:hAnsi="Palatino Linotype"/>
        </w:rPr>
        <w:lastRenderedPageBreak/>
        <w:t>que en estricto sentido, no se colmarían los requisitos establecidos en el citado artículo 180, de la Ley de Transparencia.</w:t>
      </w:r>
    </w:p>
    <w:p w14:paraId="3FEC17D8"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cs="Arial"/>
        </w:rPr>
      </w:pPr>
      <w:r w:rsidRPr="007930E3">
        <w:rPr>
          <w:rFonts w:ascii="Palatino Linotype" w:hAnsi="Palatino Linotype"/>
        </w:rPr>
        <w:t xml:space="preserve">No obstante lo anterior, debe destacarse que el artículo 15, de </w:t>
      </w:r>
      <w:r w:rsidRPr="007930E3">
        <w:rPr>
          <w:rFonts w:ascii="Palatino Linotype" w:hAnsi="Palatino Linotype" w:cs="Arial"/>
          <w:lang w:eastAsia="es-MX"/>
        </w:rPr>
        <w:t xml:space="preserve">Ley de Transparencia y Acceso a la </w:t>
      </w:r>
      <w:r w:rsidRPr="007930E3">
        <w:rPr>
          <w:rFonts w:ascii="Palatino Linotype" w:hAnsi="Palatino Linotype" w:cs="Arial"/>
        </w:rPr>
        <w:t>Información</w:t>
      </w:r>
      <w:r w:rsidRPr="007930E3">
        <w:rPr>
          <w:rFonts w:ascii="Palatino Linotype" w:hAnsi="Palatino Linotype" w:cs="Arial"/>
          <w:lang w:eastAsia="es-MX"/>
        </w:rPr>
        <w:t xml:space="preserve"> Pública del Estado de México y Municipios </w:t>
      </w:r>
      <w:r w:rsidRPr="007930E3">
        <w:rPr>
          <w:rFonts w:ascii="Palatino Linotype" w:hAnsi="Palatino Linotype" w:cs="Arial"/>
          <w:iCs/>
        </w:rPr>
        <w:t xml:space="preserve">prevé que, </w:t>
      </w:r>
      <w:r w:rsidRPr="007930E3">
        <w:rPr>
          <w:rFonts w:ascii="Palatino Linotype" w:hAnsi="Palatino Linotype"/>
        </w:rPr>
        <w:t xml:space="preserve">toda persona tendrá acceso a la información </w:t>
      </w:r>
      <w:r w:rsidRPr="007930E3">
        <w:rPr>
          <w:rFonts w:ascii="Palatino Linotype" w:hAnsi="Palatino Linotype" w:cs="Arial"/>
        </w:rPr>
        <w:t xml:space="preserve">sin necesidad de acreditar interés alguno o justificar su utilización, de lo que se infiere que para el </w:t>
      </w:r>
      <w:r w:rsidRPr="007930E3">
        <w:rPr>
          <w:rFonts w:ascii="Palatino Linotype" w:hAnsi="Palatino Linotype"/>
        </w:rPr>
        <w:t>ejercicio</w:t>
      </w:r>
      <w:r w:rsidRPr="007930E3">
        <w:rPr>
          <w:rFonts w:ascii="Palatino Linotype" w:hAnsi="Palatino Linotype" w:cs="Arial"/>
        </w:rPr>
        <w:t xml:space="preserve"> del derecho de acceso a la información pública, el nombre no es un requisito </w:t>
      </w:r>
      <w:r w:rsidRPr="007930E3">
        <w:rPr>
          <w:rFonts w:ascii="Palatino Linotype" w:hAnsi="Palatino Linotype" w:cs="Arial"/>
          <w:i/>
        </w:rPr>
        <w:t>sine qua non</w:t>
      </w:r>
      <w:r w:rsidRPr="007930E3">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7930E3" w:rsidRDefault="00B14416" w:rsidP="00B14416">
      <w:pPr>
        <w:widowControl w:val="0"/>
        <w:autoSpaceDE w:val="0"/>
        <w:autoSpaceDN w:val="0"/>
        <w:adjustRightInd w:val="0"/>
        <w:spacing w:line="360" w:lineRule="auto"/>
        <w:jc w:val="both"/>
        <w:rPr>
          <w:rFonts w:ascii="Palatino Linotype" w:hAnsi="Palatino Linotype" w:cs="Arial"/>
        </w:rPr>
      </w:pPr>
    </w:p>
    <w:p w14:paraId="5993255B" w14:textId="38234DA0" w:rsidR="00B14416" w:rsidRPr="007930E3" w:rsidRDefault="00B14416" w:rsidP="00B14416">
      <w:pPr>
        <w:autoSpaceDE w:val="0"/>
        <w:autoSpaceDN w:val="0"/>
        <w:adjustRightInd w:val="0"/>
        <w:spacing w:line="360" w:lineRule="auto"/>
        <w:jc w:val="both"/>
        <w:rPr>
          <w:rFonts w:ascii="Palatino Linotype" w:eastAsiaTheme="minorHAnsi" w:hAnsi="Palatino Linotype" w:cs="Arial"/>
          <w:lang w:val="es-MX" w:eastAsia="en-US"/>
        </w:rPr>
      </w:pPr>
      <w:r w:rsidRPr="007930E3">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7930E3">
        <w:rPr>
          <w:rFonts w:ascii="Palatino Linotype" w:hAnsi="Palatino Linotype" w:cs="Arial"/>
        </w:rPr>
        <w:t>derecho</w:t>
      </w:r>
      <w:r w:rsidRPr="007930E3">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517DDDA1" w14:textId="77777777" w:rsidR="00803913" w:rsidRPr="007930E3" w:rsidRDefault="00803913" w:rsidP="00803913">
      <w:pPr>
        <w:widowControl w:val="0"/>
        <w:autoSpaceDE w:val="0"/>
        <w:autoSpaceDN w:val="0"/>
        <w:adjustRightInd w:val="0"/>
        <w:spacing w:line="360" w:lineRule="auto"/>
        <w:jc w:val="both"/>
        <w:rPr>
          <w:rFonts w:ascii="Palatino Linotype" w:hAnsi="Palatino Linotype"/>
        </w:rPr>
      </w:pPr>
    </w:p>
    <w:p w14:paraId="325C04EB" w14:textId="0DDD5091" w:rsidR="0029071C" w:rsidRPr="007930E3"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7930E3">
        <w:rPr>
          <w:rFonts w:ascii="Palatino Linotype" w:eastAsiaTheme="minorHAnsi" w:hAnsi="Palatino Linotype" w:cs="Arial"/>
          <w:b/>
          <w:sz w:val="28"/>
          <w:lang w:val="es-MX" w:eastAsia="en-US"/>
        </w:rPr>
        <w:t>CUART</w:t>
      </w:r>
      <w:r w:rsidR="0029071C" w:rsidRPr="007930E3">
        <w:rPr>
          <w:rFonts w:ascii="Palatino Linotype" w:eastAsiaTheme="minorHAnsi" w:hAnsi="Palatino Linotype" w:cs="Arial"/>
          <w:b/>
          <w:sz w:val="28"/>
          <w:lang w:val="es-MX" w:eastAsia="en-US"/>
        </w:rPr>
        <w:t xml:space="preserve">O. Del estudio de las causas de improcedencia. </w:t>
      </w:r>
    </w:p>
    <w:p w14:paraId="10AC382B" w14:textId="7398B180" w:rsidR="00574FDC" w:rsidRPr="007930E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7930E3">
        <w:rPr>
          <w:rFonts w:ascii="Palatino Linotype" w:eastAsiaTheme="minorHAnsi" w:hAnsi="Palatino Linotype" w:cs="Arial"/>
          <w:lang w:val="es-MX" w:eastAsia="en-US"/>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7930E3">
        <w:rPr>
          <w:rStyle w:val="Refdenotaalpie"/>
          <w:rFonts w:ascii="Palatino Linotype" w:eastAsiaTheme="minorHAnsi" w:hAnsi="Palatino Linotype" w:cs="Arial"/>
          <w:lang w:val="es-MX" w:eastAsia="en-US"/>
        </w:rPr>
        <w:footnoteReference w:id="1"/>
      </w:r>
      <w:r w:rsidRPr="007930E3">
        <w:rPr>
          <w:rFonts w:ascii="Palatino Linotype" w:eastAsiaTheme="minorHAnsi" w:hAnsi="Palatino Linotype" w:cs="Arial"/>
          <w:lang w:val="es-MX" w:eastAsia="en-US"/>
        </w:rPr>
        <w:t>.</w:t>
      </w:r>
    </w:p>
    <w:p w14:paraId="2F8D1936" w14:textId="77777777" w:rsidR="004B5F63" w:rsidRPr="007930E3" w:rsidRDefault="004B5F63"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7930E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7930E3" w:rsidRDefault="0029071C" w:rsidP="0029071C">
      <w:pPr>
        <w:rPr>
          <w:lang w:val="es-MX"/>
        </w:rPr>
      </w:pPr>
    </w:p>
    <w:p w14:paraId="6A3C738B"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w:t>
      </w:r>
      <w:r w:rsidRPr="007930E3">
        <w:rPr>
          <w:rFonts w:ascii="Palatino Linotype" w:hAnsi="Palatino Linotype" w:cs="Arial"/>
          <w:b/>
          <w:i/>
          <w:sz w:val="22"/>
          <w:szCs w:val="22"/>
        </w:rPr>
        <w:t>Artículo 191.</w:t>
      </w:r>
      <w:r w:rsidRPr="007930E3">
        <w:rPr>
          <w:rFonts w:ascii="Palatino Linotype" w:hAnsi="Palatino Linotype" w:cs="Arial"/>
          <w:i/>
          <w:sz w:val="22"/>
          <w:szCs w:val="22"/>
        </w:rPr>
        <w:t xml:space="preserve"> El recurso será desechado por improcedente cuando:  </w:t>
      </w:r>
    </w:p>
    <w:p w14:paraId="2C29909C"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 xml:space="preserve">III. No actualice alguno de los supuestos previstos en la presente Ley;  </w:t>
      </w:r>
    </w:p>
    <w:p w14:paraId="050BC017"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IV. No se haya desahogado la prevención en los términos establecidos en la presente Ley;</w:t>
      </w:r>
    </w:p>
    <w:p w14:paraId="2ED4EE39"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 xml:space="preserve">V. Se impugne la veracidad de la información proporcionada;  </w:t>
      </w:r>
    </w:p>
    <w:p w14:paraId="39C3DF91"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t xml:space="preserve">VI. Se trate de una consulta, o trámite en específico; y  </w:t>
      </w:r>
    </w:p>
    <w:p w14:paraId="2A6495DE" w14:textId="77777777" w:rsidR="0029071C" w:rsidRPr="007930E3" w:rsidRDefault="0029071C" w:rsidP="0029071C">
      <w:pPr>
        <w:autoSpaceDE w:val="0"/>
        <w:autoSpaceDN w:val="0"/>
        <w:adjustRightInd w:val="0"/>
        <w:ind w:left="708" w:right="850"/>
        <w:jc w:val="both"/>
        <w:rPr>
          <w:rFonts w:ascii="Palatino Linotype" w:hAnsi="Palatino Linotype" w:cs="Arial"/>
          <w:i/>
          <w:sz w:val="22"/>
          <w:szCs w:val="22"/>
        </w:rPr>
      </w:pPr>
      <w:r w:rsidRPr="007930E3">
        <w:rPr>
          <w:rFonts w:ascii="Palatino Linotype" w:hAnsi="Palatino Linotype" w:cs="Arial"/>
          <w:i/>
          <w:sz w:val="22"/>
          <w:szCs w:val="22"/>
        </w:rPr>
        <w:lastRenderedPageBreak/>
        <w:t>VII. El recurrente amplíe su solicitud en el recurso de revisión, únicamente respecto de los nuevos contenidos.”</w:t>
      </w:r>
    </w:p>
    <w:p w14:paraId="6FD63778" w14:textId="77777777" w:rsidR="0029071C" w:rsidRPr="007930E3"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7930E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7930E3" w:rsidRDefault="00EA46CC" w:rsidP="0029071C">
      <w:pPr>
        <w:autoSpaceDE w:val="0"/>
        <w:autoSpaceDN w:val="0"/>
        <w:adjustRightInd w:val="0"/>
        <w:spacing w:line="360" w:lineRule="auto"/>
        <w:jc w:val="both"/>
        <w:rPr>
          <w:rFonts w:ascii="Palatino Linotype" w:hAnsi="Palatino Linotype" w:cs="Arial"/>
        </w:rPr>
      </w:pPr>
    </w:p>
    <w:p w14:paraId="361A7B38" w14:textId="77777777" w:rsidR="0029071C" w:rsidRPr="007930E3" w:rsidRDefault="0029071C" w:rsidP="0029071C">
      <w:pPr>
        <w:autoSpaceDE w:val="0"/>
        <w:autoSpaceDN w:val="0"/>
        <w:adjustRightInd w:val="0"/>
        <w:spacing w:line="360" w:lineRule="auto"/>
        <w:jc w:val="both"/>
        <w:rPr>
          <w:rFonts w:ascii="Palatino Linotype" w:hAnsi="Palatino Linotype" w:cs="Arial"/>
        </w:rPr>
      </w:pPr>
      <w:r w:rsidRPr="007930E3">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F5D428" w14:textId="77777777" w:rsidR="00F712EE" w:rsidRPr="007930E3" w:rsidRDefault="00F712EE" w:rsidP="0029071C">
      <w:pPr>
        <w:autoSpaceDE w:val="0"/>
        <w:autoSpaceDN w:val="0"/>
        <w:adjustRightInd w:val="0"/>
        <w:spacing w:line="360" w:lineRule="auto"/>
        <w:jc w:val="both"/>
        <w:rPr>
          <w:rFonts w:ascii="Palatino Linotype" w:hAnsi="Palatino Linotype" w:cs="Arial"/>
        </w:rPr>
      </w:pPr>
    </w:p>
    <w:p w14:paraId="61D8E0F0" w14:textId="489E8911" w:rsidR="0029071C" w:rsidRPr="007930E3" w:rsidRDefault="00B14416" w:rsidP="0029071C">
      <w:pPr>
        <w:autoSpaceDE w:val="0"/>
        <w:autoSpaceDN w:val="0"/>
        <w:adjustRightInd w:val="0"/>
        <w:spacing w:line="360" w:lineRule="auto"/>
        <w:jc w:val="both"/>
        <w:rPr>
          <w:rFonts w:ascii="Palatino Linotype" w:hAnsi="Palatino Linotype" w:cs="Arial"/>
          <w:sz w:val="28"/>
        </w:rPr>
      </w:pPr>
      <w:r w:rsidRPr="007930E3">
        <w:rPr>
          <w:rFonts w:ascii="Palatino Linotype" w:hAnsi="Palatino Linotype" w:cs="Arial"/>
          <w:b/>
          <w:sz w:val="28"/>
        </w:rPr>
        <w:t>QUIN</w:t>
      </w:r>
      <w:r w:rsidR="00266841" w:rsidRPr="007930E3">
        <w:rPr>
          <w:rFonts w:ascii="Palatino Linotype" w:hAnsi="Palatino Linotype" w:cs="Arial"/>
          <w:b/>
          <w:sz w:val="28"/>
        </w:rPr>
        <w:t>T</w:t>
      </w:r>
      <w:r w:rsidR="0029071C" w:rsidRPr="007930E3">
        <w:rPr>
          <w:rFonts w:ascii="Palatino Linotype" w:hAnsi="Palatino Linotype" w:cs="Arial"/>
          <w:b/>
          <w:sz w:val="28"/>
        </w:rPr>
        <w:t>O. Del estudio y resolución del asunto.</w:t>
      </w:r>
      <w:r w:rsidR="0029071C" w:rsidRPr="007930E3">
        <w:rPr>
          <w:rFonts w:ascii="Palatino Linotype" w:hAnsi="Palatino Linotype" w:cs="Arial"/>
          <w:sz w:val="28"/>
        </w:rPr>
        <w:t xml:space="preserve"> </w:t>
      </w:r>
    </w:p>
    <w:p w14:paraId="583A524B" w14:textId="77777777" w:rsidR="0029071C" w:rsidRPr="007930E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7930E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7930E3" w:rsidRDefault="0029071C" w:rsidP="0029071C">
      <w:pPr>
        <w:spacing w:line="360" w:lineRule="auto"/>
        <w:ind w:right="141"/>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7930E3">
        <w:rPr>
          <w:rFonts w:ascii="Palatino Linotype" w:eastAsiaTheme="minorHAnsi" w:hAnsi="Palatino Linotype" w:cstheme="minorBidi"/>
          <w:b/>
          <w:lang w:val="es-MX" w:eastAsia="es-MX"/>
        </w:rPr>
        <w:t xml:space="preserve"> </w:t>
      </w:r>
      <w:r w:rsidRPr="007930E3">
        <w:rPr>
          <w:rFonts w:ascii="Palatino Linotype" w:eastAsiaTheme="minorHAnsi" w:hAnsi="Palatino Linotype" w:cstheme="minorBidi"/>
          <w:lang w:val="es-MX" w:eastAsia="es-MX"/>
        </w:rPr>
        <w:lastRenderedPageBreak/>
        <w:t>parte</w:t>
      </w:r>
      <w:r w:rsidR="001D2DE0" w:rsidRPr="007930E3">
        <w:rPr>
          <w:rFonts w:ascii="Palatino Linotype" w:eastAsiaTheme="minorHAnsi" w:hAnsi="Palatino Linotype" w:cstheme="minorBidi"/>
          <w:b/>
          <w:lang w:val="es-MX" w:eastAsia="es-MX"/>
        </w:rPr>
        <w:t xml:space="preserve"> </w:t>
      </w:r>
      <w:r w:rsidRPr="007930E3">
        <w:rPr>
          <w:rFonts w:ascii="Palatino Linotype" w:eastAsiaTheme="minorHAnsi" w:hAnsi="Palatino Linotype" w:cstheme="minorBidi"/>
          <w:b/>
          <w:lang w:val="es-MX" w:eastAsia="es-MX"/>
        </w:rPr>
        <w:t>Recurrente</w:t>
      </w:r>
      <w:r w:rsidRPr="007930E3">
        <w:rPr>
          <w:rFonts w:ascii="Palatino Linotype" w:eastAsiaTheme="minorHAnsi" w:hAnsi="Palatino Linotype" w:cstheme="minorBidi"/>
          <w:lang w:val="es-MX" w:eastAsia="es-MX"/>
        </w:rPr>
        <w:t xml:space="preserve">, para ello analizaremos lo solicitado </w:t>
      </w:r>
      <w:r w:rsidR="00574FDC" w:rsidRPr="007930E3">
        <w:rPr>
          <w:rFonts w:ascii="Palatino Linotype" w:eastAsiaTheme="minorHAnsi" w:hAnsi="Palatino Linotype" w:cstheme="minorBidi"/>
          <w:lang w:val="es-MX" w:eastAsia="es-MX"/>
        </w:rPr>
        <w:t>y la información proporcionada.</w:t>
      </w:r>
    </w:p>
    <w:p w14:paraId="22357606" w14:textId="77777777" w:rsidR="00DB55A6" w:rsidRPr="007930E3" w:rsidRDefault="00DB55A6" w:rsidP="0029071C">
      <w:pPr>
        <w:spacing w:line="360" w:lineRule="auto"/>
        <w:ind w:right="141"/>
        <w:jc w:val="both"/>
        <w:rPr>
          <w:rFonts w:ascii="Palatino Linotype" w:eastAsiaTheme="minorHAnsi" w:hAnsi="Palatino Linotype" w:cstheme="minorBidi"/>
          <w:lang w:val="es-MX" w:eastAsia="es-MX"/>
        </w:rPr>
      </w:pPr>
    </w:p>
    <w:p w14:paraId="44269F0E" w14:textId="77777777" w:rsidR="00600695" w:rsidRPr="007930E3" w:rsidRDefault="0029071C" w:rsidP="00600695">
      <w:pPr>
        <w:spacing w:line="360" w:lineRule="auto"/>
        <w:ind w:right="141"/>
        <w:jc w:val="both"/>
        <w:rPr>
          <w:rFonts w:ascii="Palatino Linotype" w:eastAsiaTheme="minorHAnsi" w:hAnsi="Palatino Linotype" w:cstheme="minorBidi"/>
          <w:bCs/>
          <w:szCs w:val="22"/>
          <w:lang w:val="es-MX" w:eastAsia="es-MX"/>
        </w:rPr>
      </w:pPr>
      <w:r w:rsidRPr="007930E3">
        <w:rPr>
          <w:rFonts w:ascii="Palatino Linotype" w:eastAsiaTheme="minorHAnsi" w:hAnsi="Palatino Linotype" w:cstheme="minorBidi"/>
          <w:b/>
          <w:szCs w:val="22"/>
          <w:lang w:val="es-MX" w:eastAsia="es-MX"/>
        </w:rPr>
        <w:t>REQUERIMIENTOS SOLICITADOS:</w:t>
      </w:r>
      <w:r w:rsidR="00A26BD8" w:rsidRPr="007930E3">
        <w:rPr>
          <w:rFonts w:ascii="Palatino Linotype" w:eastAsiaTheme="minorHAnsi" w:hAnsi="Palatino Linotype" w:cstheme="minorBidi"/>
          <w:b/>
          <w:szCs w:val="22"/>
          <w:lang w:val="es-MX" w:eastAsia="es-MX"/>
        </w:rPr>
        <w:t xml:space="preserve"> </w:t>
      </w:r>
      <w:bookmarkStart w:id="1" w:name="_Hlk196826658"/>
      <w:r w:rsidR="00600695" w:rsidRPr="007930E3">
        <w:rPr>
          <w:rFonts w:ascii="Palatino Linotype" w:eastAsiaTheme="minorHAnsi" w:hAnsi="Palatino Linotype" w:cstheme="minorBidi"/>
          <w:bCs/>
          <w:szCs w:val="22"/>
          <w:lang w:val="es-MX" w:eastAsia="es-MX"/>
        </w:rPr>
        <w:t>Sobre todas las adquisiciones mínimas y compras de cualquier tipo contratadas en su administración 2025.</w:t>
      </w:r>
    </w:p>
    <w:p w14:paraId="7F2590CE" w14:textId="77777777" w:rsidR="00600695" w:rsidRPr="007930E3" w:rsidRDefault="00600695" w:rsidP="00600695">
      <w:pPr>
        <w:pStyle w:val="Prrafodelista"/>
        <w:numPr>
          <w:ilvl w:val="0"/>
          <w:numId w:val="45"/>
        </w:numPr>
        <w:spacing w:line="360" w:lineRule="auto"/>
        <w:ind w:right="141"/>
        <w:jc w:val="both"/>
        <w:rPr>
          <w:rFonts w:ascii="Palatino Linotype" w:eastAsiaTheme="minorHAnsi" w:hAnsi="Palatino Linotype" w:cstheme="minorBidi"/>
          <w:szCs w:val="22"/>
          <w:lang w:val="es-MX" w:eastAsia="es-MX"/>
        </w:rPr>
      </w:pPr>
      <w:r w:rsidRPr="007930E3">
        <w:rPr>
          <w:rFonts w:ascii="Palatino Linotype" w:eastAsiaTheme="minorHAnsi" w:hAnsi="Palatino Linotype" w:cstheme="minorBidi"/>
          <w:bCs/>
          <w:szCs w:val="22"/>
          <w:lang w:val="es-MX" w:eastAsia="es-MX"/>
        </w:rPr>
        <w:t xml:space="preserve">Los expediente del comité de adquisiciones. </w:t>
      </w:r>
    </w:p>
    <w:p w14:paraId="65E98107" w14:textId="77777777" w:rsidR="00600695" w:rsidRPr="007930E3" w:rsidRDefault="00600695" w:rsidP="00600695">
      <w:pPr>
        <w:pStyle w:val="Prrafodelista"/>
        <w:numPr>
          <w:ilvl w:val="0"/>
          <w:numId w:val="45"/>
        </w:numPr>
        <w:spacing w:line="360" w:lineRule="auto"/>
        <w:ind w:right="141"/>
        <w:jc w:val="both"/>
        <w:rPr>
          <w:rFonts w:ascii="Palatino Linotype" w:eastAsiaTheme="minorHAnsi" w:hAnsi="Palatino Linotype" w:cstheme="minorBidi"/>
          <w:szCs w:val="22"/>
          <w:lang w:val="es-MX" w:eastAsia="es-MX"/>
        </w:rPr>
      </w:pPr>
      <w:r w:rsidRPr="007930E3">
        <w:rPr>
          <w:rFonts w:ascii="Palatino Linotype" w:eastAsiaTheme="minorHAnsi" w:hAnsi="Palatino Linotype" w:cstheme="minorBidi"/>
          <w:bCs/>
          <w:szCs w:val="22"/>
          <w:lang w:val="es-MX" w:eastAsia="es-MX"/>
        </w:rPr>
        <w:t>Los contratos.</w:t>
      </w:r>
    </w:p>
    <w:p w14:paraId="7CB2A799" w14:textId="77777777" w:rsidR="00600695" w:rsidRPr="007930E3" w:rsidRDefault="00600695" w:rsidP="00600695">
      <w:pPr>
        <w:pStyle w:val="Prrafodelista"/>
        <w:numPr>
          <w:ilvl w:val="0"/>
          <w:numId w:val="45"/>
        </w:numPr>
        <w:spacing w:line="360" w:lineRule="auto"/>
        <w:ind w:right="141"/>
        <w:jc w:val="both"/>
        <w:rPr>
          <w:rFonts w:ascii="Palatino Linotype" w:eastAsiaTheme="minorHAnsi" w:hAnsi="Palatino Linotype" w:cstheme="minorBidi"/>
          <w:szCs w:val="22"/>
          <w:lang w:val="es-MX" w:eastAsia="es-MX"/>
        </w:rPr>
      </w:pPr>
      <w:r w:rsidRPr="007930E3">
        <w:rPr>
          <w:rFonts w:ascii="Palatino Linotype" w:eastAsiaTheme="minorHAnsi" w:hAnsi="Palatino Linotype" w:cstheme="minorBidi"/>
          <w:bCs/>
          <w:szCs w:val="22"/>
          <w:lang w:val="es-MX" w:eastAsia="es-MX"/>
        </w:rPr>
        <w:t xml:space="preserve">Las facturas pagadas. </w:t>
      </w:r>
    </w:p>
    <w:p w14:paraId="79164516" w14:textId="1A891107" w:rsidR="00C02CD0" w:rsidRPr="007930E3" w:rsidRDefault="00600695" w:rsidP="00600695">
      <w:pPr>
        <w:pStyle w:val="Prrafodelista"/>
        <w:numPr>
          <w:ilvl w:val="0"/>
          <w:numId w:val="45"/>
        </w:numPr>
        <w:spacing w:line="360" w:lineRule="auto"/>
        <w:ind w:right="141"/>
        <w:jc w:val="both"/>
        <w:rPr>
          <w:rFonts w:ascii="Palatino Linotype" w:eastAsiaTheme="minorHAnsi" w:hAnsi="Palatino Linotype" w:cstheme="minorBidi"/>
          <w:szCs w:val="22"/>
          <w:lang w:val="es-MX" w:eastAsia="es-MX"/>
        </w:rPr>
      </w:pPr>
      <w:r w:rsidRPr="007930E3">
        <w:rPr>
          <w:rFonts w:ascii="Palatino Linotype" w:eastAsiaTheme="minorHAnsi" w:hAnsi="Palatino Linotype" w:cstheme="minorBidi"/>
          <w:bCs/>
          <w:szCs w:val="22"/>
          <w:lang w:val="es-MX" w:eastAsia="es-MX"/>
        </w:rPr>
        <w:t>Lo que aún se adeudó de cada licitación.</w:t>
      </w:r>
      <w:bookmarkEnd w:id="1"/>
    </w:p>
    <w:p w14:paraId="40E442C1" w14:textId="77777777" w:rsidR="00600695" w:rsidRPr="007930E3" w:rsidRDefault="00600695" w:rsidP="00600695">
      <w:pPr>
        <w:spacing w:line="360" w:lineRule="auto"/>
        <w:ind w:right="141"/>
        <w:jc w:val="both"/>
        <w:rPr>
          <w:rFonts w:ascii="Palatino Linotype" w:eastAsiaTheme="minorHAnsi" w:hAnsi="Palatino Linotype" w:cstheme="minorBidi"/>
          <w:bCs/>
          <w:szCs w:val="22"/>
          <w:lang w:val="es-MX" w:eastAsia="es-MX"/>
        </w:rPr>
      </w:pPr>
    </w:p>
    <w:p w14:paraId="7C5842F6" w14:textId="77777777" w:rsidR="002D4981" w:rsidRPr="007930E3" w:rsidRDefault="0029071C" w:rsidP="00737A9B">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Atento a la solicitud de información</w:t>
      </w:r>
      <w:r w:rsidR="00561D99" w:rsidRPr="007930E3">
        <w:rPr>
          <w:rFonts w:ascii="Palatino Linotype" w:eastAsiaTheme="minorHAnsi" w:hAnsi="Palatino Linotype" w:cstheme="minorBidi"/>
          <w:lang w:val="es-MX" w:eastAsia="es-MX"/>
        </w:rPr>
        <w:t xml:space="preserve"> el </w:t>
      </w:r>
      <w:r w:rsidRPr="007930E3">
        <w:rPr>
          <w:rFonts w:ascii="Palatino Linotype" w:eastAsiaTheme="minorHAnsi" w:hAnsi="Palatino Linotype" w:cstheme="minorBidi"/>
          <w:b/>
          <w:lang w:val="es-MX" w:eastAsia="es-MX"/>
        </w:rPr>
        <w:t>Sujeto Obligado</w:t>
      </w:r>
      <w:r w:rsidRPr="007930E3">
        <w:rPr>
          <w:rFonts w:ascii="Palatino Linotype" w:eastAsiaTheme="minorHAnsi" w:hAnsi="Palatino Linotype" w:cstheme="minorBidi"/>
          <w:lang w:val="es-MX" w:eastAsia="es-MX"/>
        </w:rPr>
        <w:t>, emitió su respuesta</w:t>
      </w:r>
      <w:r w:rsidR="002A45F3" w:rsidRPr="007930E3">
        <w:rPr>
          <w:rFonts w:ascii="Palatino Linotype" w:eastAsiaTheme="minorHAnsi" w:hAnsi="Palatino Linotype" w:cstheme="minorBidi"/>
          <w:lang w:val="es-MX" w:eastAsia="es-MX"/>
        </w:rPr>
        <w:t xml:space="preserve"> a través</w:t>
      </w:r>
      <w:r w:rsidR="002D4981" w:rsidRPr="007930E3">
        <w:rPr>
          <w:rFonts w:ascii="Palatino Linotype" w:eastAsiaTheme="minorHAnsi" w:hAnsi="Palatino Linotype" w:cstheme="minorBidi"/>
          <w:lang w:val="es-MX" w:eastAsia="es-MX"/>
        </w:rPr>
        <w:t xml:space="preserve"> de los siguientes documentos:</w:t>
      </w:r>
    </w:p>
    <w:p w14:paraId="24E32653" w14:textId="77777777" w:rsidR="002D4981" w:rsidRPr="007930E3" w:rsidRDefault="002D4981" w:rsidP="00737A9B">
      <w:pPr>
        <w:spacing w:line="360" w:lineRule="auto"/>
        <w:ind w:right="49"/>
        <w:jc w:val="both"/>
        <w:rPr>
          <w:rFonts w:ascii="Palatino Linotype" w:eastAsiaTheme="minorHAnsi" w:hAnsi="Palatino Linotype" w:cstheme="minorBidi"/>
          <w:lang w:val="es-MX" w:eastAsia="es-MX"/>
        </w:rPr>
      </w:pPr>
    </w:p>
    <w:p w14:paraId="39420E67" w14:textId="374B0AC4" w:rsidR="002D4981" w:rsidRPr="007930E3" w:rsidRDefault="002D4981" w:rsidP="002D4981">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Mediante el oficio número </w:t>
      </w:r>
      <w:r w:rsidRPr="007930E3">
        <w:rPr>
          <w:rFonts w:ascii="Palatino Linotype" w:eastAsiaTheme="minorHAnsi" w:hAnsi="Palatino Linotype" w:cstheme="minorBidi"/>
          <w:b/>
          <w:lang w:val="es-MX" w:eastAsia="es-MX"/>
        </w:rPr>
        <w:t>210010000/3277/2025</w:t>
      </w:r>
      <w:r w:rsidRPr="007930E3">
        <w:rPr>
          <w:rFonts w:ascii="Palatino Linotype" w:eastAsiaTheme="minorHAnsi" w:hAnsi="Palatino Linotype" w:cstheme="minorBidi"/>
          <w:lang w:val="es-MX" w:eastAsia="es-MX"/>
        </w:rPr>
        <w:t xml:space="preserve">, el </w:t>
      </w:r>
      <w:r w:rsidRPr="007930E3">
        <w:rPr>
          <w:rFonts w:ascii="Palatino Linotype" w:eastAsiaTheme="minorHAnsi" w:hAnsi="Palatino Linotype" w:cstheme="minorBidi"/>
          <w:b/>
          <w:lang w:val="es-MX" w:eastAsia="es-MX"/>
        </w:rPr>
        <w:t>Director General de Obras Públicas</w:t>
      </w:r>
      <w:r w:rsidRPr="007930E3">
        <w:rPr>
          <w:rFonts w:ascii="Palatino Linotype" w:eastAsiaTheme="minorHAnsi" w:hAnsi="Palatino Linotype" w:cstheme="minorBidi"/>
          <w:lang w:val="es-MX" w:eastAsia="es-MX"/>
        </w:rPr>
        <w:t xml:space="preserve"> informó que, </w:t>
      </w:r>
      <w:r w:rsidRPr="007930E3">
        <w:rPr>
          <w:rFonts w:ascii="Palatino Linotype" w:eastAsiaTheme="minorHAnsi" w:hAnsi="Palatino Linotype" w:cstheme="minorBidi"/>
          <w:b/>
          <w:u w:val="single"/>
          <w:lang w:val="es-MX" w:eastAsia="es-MX"/>
        </w:rPr>
        <w:t>no es competencia, ni atribución de esa área administrativa generar, ni administrar información requerida por el solicitante.</w:t>
      </w:r>
      <w:r w:rsidRPr="007930E3">
        <w:rPr>
          <w:rFonts w:ascii="Palatino Linotype" w:eastAsiaTheme="minorHAnsi" w:hAnsi="Palatino Linotype" w:cstheme="minorBidi"/>
          <w:lang w:val="es-MX" w:eastAsia="es-MX"/>
        </w:rPr>
        <w:t xml:space="preserve"> No obstante atendiendo a la temporalidad indicada por el peticionario en la solicitud, se realizó la búsqueda exhaustiva y razonable de la información requerida en los archivos que se encuentran bajo resguardo y custodia de esta Dirección General, búsqueda de la que </w:t>
      </w:r>
      <w:r w:rsidRPr="007930E3">
        <w:rPr>
          <w:rFonts w:ascii="Palatino Linotype" w:eastAsiaTheme="minorHAnsi" w:hAnsi="Palatino Linotype" w:cstheme="minorBidi"/>
          <w:b/>
          <w:u w:val="single"/>
          <w:lang w:val="es-MX" w:eastAsia="es-MX"/>
        </w:rPr>
        <w:t>concluyó que en esta área administrativa no se localizó expresión documental que dé cuenta de lo solicitado, en razón de no generarla, ni administraría</w:t>
      </w:r>
      <w:r w:rsidRPr="007930E3">
        <w:rPr>
          <w:rFonts w:ascii="Palatino Linotype" w:eastAsiaTheme="minorHAnsi" w:hAnsi="Palatino Linotype" w:cstheme="minorBidi"/>
          <w:lang w:val="es-MX" w:eastAsia="es-MX"/>
        </w:rPr>
        <w:t>.</w:t>
      </w:r>
    </w:p>
    <w:p w14:paraId="4D62FB44" w14:textId="77777777" w:rsidR="002D4981" w:rsidRPr="007930E3" w:rsidRDefault="002D4981" w:rsidP="002D4981">
      <w:pPr>
        <w:spacing w:line="360" w:lineRule="auto"/>
        <w:ind w:right="49"/>
        <w:jc w:val="both"/>
        <w:rPr>
          <w:rFonts w:ascii="Palatino Linotype" w:eastAsiaTheme="minorHAnsi" w:hAnsi="Palatino Linotype" w:cstheme="minorBidi"/>
          <w:lang w:val="es-MX" w:eastAsia="es-MX"/>
        </w:rPr>
      </w:pPr>
    </w:p>
    <w:p w14:paraId="694E3186" w14:textId="6821C168" w:rsidR="002D4981" w:rsidRPr="007930E3" w:rsidRDefault="002D4981" w:rsidP="002D4981">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Con oficio número </w:t>
      </w:r>
      <w:r w:rsidRPr="007930E3">
        <w:rPr>
          <w:rFonts w:ascii="Palatino Linotype" w:eastAsiaTheme="minorHAnsi" w:hAnsi="Palatino Linotype" w:cstheme="minorBidi"/>
          <w:b/>
          <w:lang w:val="es-MX" w:eastAsia="es-MX"/>
        </w:rPr>
        <w:t>202010000/3910/2025</w:t>
      </w:r>
      <w:r w:rsidRPr="007930E3">
        <w:rPr>
          <w:rFonts w:ascii="Palatino Linotype" w:eastAsiaTheme="minorHAnsi" w:hAnsi="Palatino Linotype" w:cstheme="minorBidi"/>
          <w:lang w:val="es-MX" w:eastAsia="es-MX"/>
        </w:rPr>
        <w:t xml:space="preserve">, el </w:t>
      </w:r>
      <w:r w:rsidRPr="007930E3">
        <w:rPr>
          <w:rFonts w:ascii="Palatino Linotype" w:eastAsiaTheme="minorHAnsi" w:hAnsi="Palatino Linotype" w:cstheme="minorBidi"/>
          <w:b/>
          <w:lang w:val="es-MX" w:eastAsia="es-MX"/>
        </w:rPr>
        <w:t>Tesorero Municipal</w:t>
      </w:r>
      <w:r w:rsidRPr="007930E3">
        <w:rPr>
          <w:rFonts w:ascii="Palatino Linotype" w:eastAsiaTheme="minorHAnsi" w:hAnsi="Palatino Linotype" w:cstheme="minorBidi"/>
          <w:lang w:val="es-MX" w:eastAsia="es-MX"/>
        </w:rPr>
        <w:t xml:space="preserve"> comunicó que, adjuntaba los documentos denominados:</w:t>
      </w:r>
    </w:p>
    <w:p w14:paraId="7205B168" w14:textId="0AD12833" w:rsidR="002D4981" w:rsidRPr="007930E3" w:rsidRDefault="002D4981" w:rsidP="002D4981">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Administrativa.</w:t>
      </w:r>
    </w:p>
    <w:p w14:paraId="25F71921" w14:textId="0B52EBED" w:rsidR="002D4981" w:rsidRPr="007930E3" w:rsidRDefault="002D4981" w:rsidP="002D4981">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lastRenderedPageBreak/>
        <w:t>Estado Analítico de Egresos-Clasificación Económica.</w:t>
      </w:r>
    </w:p>
    <w:p w14:paraId="138BC016" w14:textId="0A384E4F" w:rsidR="002D4981" w:rsidRPr="007930E3" w:rsidRDefault="002D4981" w:rsidP="002D4981">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Funcional.</w:t>
      </w:r>
    </w:p>
    <w:p w14:paraId="7354CF33" w14:textId="6763FABF" w:rsidR="002D4981" w:rsidRPr="007930E3" w:rsidRDefault="002D4981" w:rsidP="002D4981">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por Objeto del Gasto.</w:t>
      </w:r>
    </w:p>
    <w:p w14:paraId="72E694C6" w14:textId="77777777" w:rsidR="002D4981" w:rsidRPr="007930E3" w:rsidRDefault="002D4981" w:rsidP="002D4981">
      <w:pPr>
        <w:spacing w:line="360" w:lineRule="auto"/>
        <w:ind w:right="49"/>
        <w:jc w:val="both"/>
        <w:rPr>
          <w:rFonts w:ascii="Palatino Linotype" w:eastAsiaTheme="minorHAnsi" w:hAnsi="Palatino Linotype" w:cstheme="minorBidi"/>
          <w:lang w:val="es-MX" w:eastAsia="es-MX"/>
        </w:rPr>
      </w:pPr>
    </w:p>
    <w:p w14:paraId="14FFEB18" w14:textId="40C2B02A" w:rsidR="002D4981" w:rsidRPr="007930E3" w:rsidRDefault="002D4981" w:rsidP="002D4981">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De igual forma, </w:t>
      </w:r>
      <w:r w:rsidRPr="007930E3">
        <w:rPr>
          <w:rFonts w:ascii="Palatino Linotype" w:eastAsiaTheme="minorHAnsi" w:hAnsi="Palatino Linotype" w:cstheme="minorBidi"/>
          <w:b/>
          <w:lang w:val="es-MX" w:eastAsia="es-MX"/>
        </w:rPr>
        <w:t>remitió una liga electrónica en formato cerrado, indicando que podía ser consultada la información solicitada</w:t>
      </w:r>
      <w:r w:rsidRPr="007930E3">
        <w:rPr>
          <w:rFonts w:ascii="Palatino Linotype" w:eastAsiaTheme="minorHAnsi" w:hAnsi="Palatino Linotype" w:cstheme="minorBidi"/>
          <w:lang w:val="es-MX" w:eastAsia="es-MX"/>
        </w:rPr>
        <w:t>.</w:t>
      </w:r>
    </w:p>
    <w:p w14:paraId="07ED04C4" w14:textId="77777777" w:rsidR="002D4981" w:rsidRPr="007930E3" w:rsidRDefault="002D4981" w:rsidP="002D4981">
      <w:pPr>
        <w:spacing w:line="360" w:lineRule="auto"/>
        <w:ind w:right="49"/>
        <w:jc w:val="both"/>
        <w:rPr>
          <w:rFonts w:ascii="Palatino Linotype" w:eastAsiaTheme="minorHAnsi" w:hAnsi="Palatino Linotype" w:cstheme="minorBidi"/>
          <w:lang w:val="es-MX" w:eastAsia="es-MX"/>
        </w:rPr>
      </w:pPr>
    </w:p>
    <w:p w14:paraId="2ADC8DF3" w14:textId="2EF0590F" w:rsidR="002D4981" w:rsidRPr="007930E3" w:rsidRDefault="002D4981" w:rsidP="002D4981">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Finalmente, mediante la </w:t>
      </w:r>
      <w:r w:rsidRPr="007930E3">
        <w:rPr>
          <w:rFonts w:ascii="Palatino Linotype" w:eastAsiaTheme="minorHAnsi" w:hAnsi="Palatino Linotype" w:cstheme="minorBidi"/>
          <w:b/>
          <w:lang w:val="es-MX" w:eastAsia="es-MX"/>
        </w:rPr>
        <w:t>Nota Informativa 370/2025</w:t>
      </w:r>
      <w:r w:rsidRPr="007930E3">
        <w:rPr>
          <w:rFonts w:ascii="Palatino Linotype" w:eastAsiaTheme="minorHAnsi" w:hAnsi="Palatino Linotype" w:cstheme="minorBidi"/>
          <w:lang w:val="es-MX" w:eastAsia="es-MX"/>
        </w:rPr>
        <w:t xml:space="preserve">, la </w:t>
      </w:r>
      <w:r w:rsidRPr="007930E3">
        <w:rPr>
          <w:rFonts w:ascii="Palatino Linotype" w:eastAsiaTheme="minorHAnsi" w:hAnsi="Palatino Linotype" w:cstheme="minorBidi"/>
          <w:b/>
          <w:lang w:val="es-MX" w:eastAsia="es-MX"/>
        </w:rPr>
        <w:t>Directora de Recursos Materiales</w:t>
      </w:r>
      <w:r w:rsidRPr="007930E3">
        <w:rPr>
          <w:rFonts w:ascii="Palatino Linotype" w:eastAsiaTheme="minorHAnsi" w:hAnsi="Palatino Linotype" w:cstheme="minorBidi"/>
          <w:lang w:val="es-MX" w:eastAsia="es-MX"/>
        </w:rPr>
        <w:t xml:space="preserve">, comunicó que </w:t>
      </w:r>
      <w:r w:rsidR="0022231E" w:rsidRPr="007930E3">
        <w:rPr>
          <w:rFonts w:ascii="Palatino Linotype" w:eastAsiaTheme="minorHAnsi" w:hAnsi="Palatino Linotype" w:cstheme="minorBidi"/>
          <w:lang w:val="es-MX" w:eastAsia="es-MX"/>
        </w:rPr>
        <w:t xml:space="preserve">la información solicitada </w:t>
      </w:r>
      <w:r w:rsidR="0022231E" w:rsidRPr="007930E3">
        <w:rPr>
          <w:rFonts w:ascii="Palatino Linotype" w:eastAsiaTheme="minorHAnsi" w:hAnsi="Palatino Linotype" w:cstheme="minorBidi"/>
          <w:b/>
          <w:u w:val="single"/>
          <w:lang w:val="es-MX" w:eastAsia="es-MX"/>
        </w:rPr>
        <w:t>podía ser consultada en el Portal de Servicios para Sujetos Obligados del Estado de México y Municipios (IPOMEX)</w:t>
      </w:r>
      <w:r w:rsidR="0022231E" w:rsidRPr="007930E3">
        <w:rPr>
          <w:rFonts w:ascii="Palatino Linotype" w:eastAsiaTheme="minorHAnsi" w:hAnsi="Palatino Linotype" w:cstheme="minorBidi"/>
          <w:lang w:val="es-MX" w:eastAsia="es-MX"/>
        </w:rPr>
        <w:t xml:space="preserve">, artículo 92, fracción XXIX Resultado de procedimientos de adjudicación directa, licitación pública e invitación restringida, </w:t>
      </w:r>
      <w:r w:rsidR="0022231E" w:rsidRPr="007930E3">
        <w:rPr>
          <w:rFonts w:ascii="Palatino Linotype" w:eastAsiaTheme="minorHAnsi" w:hAnsi="Palatino Linotype" w:cstheme="minorBidi"/>
          <w:b/>
          <w:u w:val="single"/>
          <w:lang w:val="es-MX" w:eastAsia="es-MX"/>
        </w:rPr>
        <w:t>a través de un link electrónico proporcionado en formato cerrado</w:t>
      </w:r>
      <w:r w:rsidR="0022231E" w:rsidRPr="007930E3">
        <w:rPr>
          <w:rFonts w:ascii="Palatino Linotype" w:eastAsiaTheme="minorHAnsi" w:hAnsi="Palatino Linotype" w:cstheme="minorBidi"/>
          <w:lang w:val="es-MX" w:eastAsia="es-MX"/>
        </w:rPr>
        <w:t>.</w:t>
      </w:r>
      <w:r w:rsidRPr="007930E3">
        <w:rPr>
          <w:rFonts w:ascii="Palatino Linotype" w:eastAsiaTheme="minorHAnsi" w:hAnsi="Palatino Linotype" w:cstheme="minorBidi"/>
          <w:lang w:val="es-MX" w:eastAsia="es-MX"/>
        </w:rPr>
        <w:t xml:space="preserve"> </w:t>
      </w:r>
    </w:p>
    <w:p w14:paraId="5DD4FFA9" w14:textId="77777777" w:rsidR="0022231E" w:rsidRPr="007930E3" w:rsidRDefault="0022231E" w:rsidP="002D4981">
      <w:pPr>
        <w:spacing w:line="360" w:lineRule="auto"/>
        <w:ind w:right="49"/>
        <w:jc w:val="both"/>
        <w:rPr>
          <w:rFonts w:ascii="Palatino Linotype" w:eastAsiaTheme="minorHAnsi" w:hAnsi="Palatino Linotype" w:cstheme="minorBidi"/>
          <w:lang w:val="es-MX" w:eastAsia="es-MX"/>
        </w:rPr>
      </w:pPr>
    </w:p>
    <w:p w14:paraId="4F60E2F7" w14:textId="103D475F" w:rsidR="0022231E" w:rsidRPr="007930E3" w:rsidRDefault="0022231E" w:rsidP="002D4981">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En este sentido, debe dejarse claro que, al haber existido un pronunciamiento por parte del Sujeto Obligado, este Instituto no está facultado para manifestarse sobre la veracidad del mismo, pues no existe precepto legal alguno en la Ley de la materia que lo faculte para, vía recurso de revisión, pronunciarse al respecto.</w:t>
      </w:r>
    </w:p>
    <w:p w14:paraId="5D3DA30A" w14:textId="77777777" w:rsidR="00683574" w:rsidRPr="007930E3" w:rsidRDefault="00683574" w:rsidP="00572099">
      <w:pPr>
        <w:spacing w:line="360" w:lineRule="auto"/>
        <w:ind w:right="141"/>
        <w:jc w:val="both"/>
        <w:rPr>
          <w:rFonts w:ascii="Palatino Linotype" w:eastAsiaTheme="minorHAnsi" w:hAnsi="Palatino Linotype" w:cs="Arial"/>
          <w:bCs/>
          <w:lang w:val="es-MX" w:eastAsia="en-US"/>
        </w:rPr>
      </w:pPr>
    </w:p>
    <w:p w14:paraId="4194A689" w14:textId="74665C3D" w:rsidR="00572099" w:rsidRPr="007930E3" w:rsidRDefault="00E11B18" w:rsidP="00572099">
      <w:pPr>
        <w:spacing w:line="360" w:lineRule="auto"/>
        <w:ind w:right="141"/>
        <w:jc w:val="both"/>
        <w:rPr>
          <w:rFonts w:ascii="Palatino Linotype" w:eastAsiaTheme="minorHAnsi" w:hAnsi="Palatino Linotype" w:cs="Arial"/>
          <w:bCs/>
          <w:i/>
          <w:lang w:val="es-MX" w:eastAsia="en-US"/>
        </w:rPr>
      </w:pPr>
      <w:r w:rsidRPr="007930E3">
        <w:rPr>
          <w:rFonts w:ascii="Palatino Linotype" w:eastAsiaTheme="minorHAnsi" w:hAnsi="Palatino Linotype" w:cs="Arial"/>
          <w:bCs/>
          <w:lang w:val="es-MX" w:eastAsia="en-US"/>
        </w:rPr>
        <w:t>Es así que derivado de la respuesta emitida por</w:t>
      </w:r>
      <w:r w:rsidR="00874E1E" w:rsidRPr="007930E3">
        <w:rPr>
          <w:rFonts w:ascii="Palatino Linotype" w:eastAsiaTheme="minorHAnsi" w:hAnsi="Palatino Linotype" w:cs="Arial"/>
          <w:bCs/>
          <w:lang w:val="es-MX" w:eastAsia="en-US"/>
        </w:rPr>
        <w:t xml:space="preserve"> el </w:t>
      </w:r>
      <w:r w:rsidRPr="007930E3">
        <w:rPr>
          <w:rFonts w:ascii="Palatino Linotype" w:eastAsiaTheme="minorHAnsi" w:hAnsi="Palatino Linotype" w:cs="Arial"/>
          <w:b/>
          <w:bCs/>
          <w:lang w:val="es-MX" w:eastAsia="en-US"/>
        </w:rPr>
        <w:t>Sujeto Obligado</w:t>
      </w:r>
      <w:r w:rsidRPr="007930E3">
        <w:rPr>
          <w:rFonts w:ascii="Palatino Linotype" w:eastAsiaTheme="minorHAnsi" w:hAnsi="Palatino Linotype" w:cs="Arial"/>
          <w:bCs/>
          <w:lang w:val="es-MX" w:eastAsia="en-US"/>
        </w:rPr>
        <w:t>,</w:t>
      </w:r>
      <w:r w:rsidR="0073033B" w:rsidRPr="007930E3">
        <w:rPr>
          <w:rFonts w:ascii="Palatino Linotype" w:eastAsiaTheme="minorHAnsi" w:hAnsi="Palatino Linotype" w:cs="Arial"/>
          <w:bCs/>
          <w:lang w:val="es-MX" w:eastAsia="en-US"/>
        </w:rPr>
        <w:t xml:space="preserve"> la parte </w:t>
      </w:r>
      <w:r w:rsidRPr="007930E3">
        <w:rPr>
          <w:rFonts w:ascii="Palatino Linotype" w:eastAsiaTheme="minorHAnsi" w:hAnsi="Palatino Linotype" w:cs="Arial"/>
          <w:b/>
          <w:bCs/>
          <w:lang w:val="es-MX" w:eastAsia="en-US"/>
        </w:rPr>
        <w:t>Recurrente</w:t>
      </w:r>
      <w:r w:rsidRPr="007930E3">
        <w:rPr>
          <w:rFonts w:ascii="Palatino Linotype" w:eastAsiaTheme="minorHAnsi" w:hAnsi="Palatino Linotype" w:cs="Arial"/>
          <w:bCs/>
          <w:lang w:val="es-MX" w:eastAsia="en-US"/>
        </w:rPr>
        <w:t>, interpuso el presente recurso de revisión, señalando sustancialmente como su</w:t>
      </w:r>
      <w:r w:rsidR="00FA0962" w:rsidRPr="007930E3">
        <w:rPr>
          <w:rFonts w:ascii="Palatino Linotype" w:eastAsiaTheme="minorHAnsi" w:hAnsi="Palatino Linotype" w:cs="Arial"/>
          <w:bCs/>
          <w:lang w:val="es-MX" w:eastAsia="en-US"/>
        </w:rPr>
        <w:t>s</w:t>
      </w:r>
      <w:r w:rsidR="006A2694" w:rsidRPr="007930E3">
        <w:rPr>
          <w:rFonts w:ascii="Palatino Linotype" w:eastAsiaTheme="minorHAnsi" w:hAnsi="Palatino Linotype" w:cs="Arial"/>
          <w:bCs/>
          <w:lang w:val="es-MX" w:eastAsia="en-US"/>
        </w:rPr>
        <w:t xml:space="preserve"> </w:t>
      </w:r>
      <w:r w:rsidR="00FA0962" w:rsidRPr="007930E3">
        <w:rPr>
          <w:rFonts w:ascii="Palatino Linotype" w:eastAsiaTheme="minorHAnsi" w:hAnsi="Palatino Linotype" w:cs="Arial"/>
          <w:bCs/>
          <w:lang w:val="es-MX" w:eastAsia="en-US"/>
        </w:rPr>
        <w:t>razones o motivos de inconformidad</w:t>
      </w:r>
      <w:r w:rsidRPr="007930E3">
        <w:rPr>
          <w:rFonts w:ascii="Palatino Linotype" w:eastAsiaTheme="minorHAnsi" w:hAnsi="Palatino Linotype" w:cs="Arial"/>
          <w:bCs/>
          <w:lang w:val="es-MX" w:eastAsia="en-US"/>
        </w:rPr>
        <w:t>, lo siguiente:</w:t>
      </w:r>
      <w:r w:rsidR="00E9680B" w:rsidRPr="007930E3">
        <w:rPr>
          <w:rFonts w:ascii="Palatino Linotype" w:eastAsiaTheme="minorHAnsi" w:hAnsi="Palatino Linotype" w:cs="Arial"/>
          <w:bCs/>
          <w:lang w:val="es-MX" w:eastAsia="en-US"/>
        </w:rPr>
        <w:t xml:space="preserve"> </w:t>
      </w:r>
      <w:r w:rsidRPr="007930E3">
        <w:rPr>
          <w:rFonts w:ascii="Palatino Linotype" w:eastAsiaTheme="minorHAnsi" w:hAnsi="Palatino Linotype" w:cs="Arial"/>
          <w:bCs/>
          <w:i/>
          <w:lang w:val="es-MX" w:eastAsia="en-US"/>
        </w:rPr>
        <w:t>“</w:t>
      </w:r>
      <w:r w:rsidR="0022231E" w:rsidRPr="007930E3">
        <w:rPr>
          <w:rFonts w:ascii="Palatino Linotype" w:eastAsiaTheme="minorHAnsi" w:hAnsi="Palatino Linotype" w:cs="Arial"/>
          <w:i/>
          <w:lang w:val="es-MX" w:eastAsia="en-US"/>
        </w:rPr>
        <w:t xml:space="preserve">SON OPACOS MENTIROSO Y NADATRANSAPRETE </w:t>
      </w:r>
      <w:r w:rsidR="0022231E" w:rsidRPr="007930E3">
        <w:rPr>
          <w:rFonts w:ascii="Palatino Linotype" w:eastAsiaTheme="minorHAnsi" w:hAnsi="Palatino Linotype" w:cs="Arial"/>
          <w:b/>
          <w:i/>
          <w:u w:val="single"/>
          <w:lang w:val="es-MX" w:eastAsia="en-US"/>
        </w:rPr>
        <w:t>NIEGAN LA INFORMACIÓN Y NO ESTA EN IPOMEX COMO SE SOLICITA SE PIDE SE ATIENDA EN EL SAIMEX</w:t>
      </w:r>
      <w:r w:rsidRPr="007930E3">
        <w:rPr>
          <w:rFonts w:ascii="Palatino Linotype" w:eastAsiaTheme="minorHAnsi" w:hAnsi="Palatino Linotype" w:cs="Arial"/>
          <w:bCs/>
          <w:i/>
          <w:lang w:val="es-MX" w:eastAsia="en-US"/>
        </w:rPr>
        <w:t>” (Sic).</w:t>
      </w:r>
    </w:p>
    <w:p w14:paraId="7E8916B6" w14:textId="77777777" w:rsidR="00B74A39" w:rsidRPr="007930E3" w:rsidRDefault="00B74A39" w:rsidP="00B74A39">
      <w:pPr>
        <w:tabs>
          <w:tab w:val="left" w:pos="709"/>
        </w:tabs>
        <w:spacing w:line="360" w:lineRule="auto"/>
        <w:contextualSpacing/>
        <w:jc w:val="both"/>
        <w:rPr>
          <w:rFonts w:ascii="Palatino Linotype" w:hAnsi="Palatino Linotype" w:cs="Arial"/>
          <w:lang w:val="es-ES_tradnl"/>
        </w:rPr>
      </w:pPr>
    </w:p>
    <w:p w14:paraId="2CA5D280" w14:textId="1E43C0D1" w:rsidR="00056A58" w:rsidRPr="007930E3" w:rsidRDefault="00056A58" w:rsidP="0022231E">
      <w:pPr>
        <w:tabs>
          <w:tab w:val="left" w:pos="709"/>
        </w:tabs>
        <w:spacing w:line="360" w:lineRule="auto"/>
        <w:contextualSpacing/>
        <w:jc w:val="both"/>
        <w:rPr>
          <w:rFonts w:ascii="Palatino Linotype" w:hAnsi="Palatino Linotype" w:cs="Arial"/>
        </w:rPr>
      </w:pPr>
      <w:r w:rsidRPr="007930E3">
        <w:rPr>
          <w:rFonts w:ascii="Palatino Linotype" w:hAnsi="Palatino Linotype" w:cs="Arial"/>
          <w:lang w:val="es-ES_tradnl"/>
        </w:rPr>
        <w:lastRenderedPageBreak/>
        <w:t xml:space="preserve">Por lo que, en la etapa de manifestaciones, el </w:t>
      </w:r>
      <w:r w:rsidRPr="007930E3">
        <w:rPr>
          <w:rFonts w:ascii="Palatino Linotype" w:hAnsi="Palatino Linotype" w:cs="Arial"/>
          <w:b/>
          <w:lang w:val="es-ES_tradnl"/>
        </w:rPr>
        <w:t>Sujeto Obligado</w:t>
      </w:r>
      <w:r w:rsidRPr="007930E3">
        <w:rPr>
          <w:rFonts w:ascii="Palatino Linotype" w:hAnsi="Palatino Linotype" w:cs="Arial"/>
          <w:lang w:val="es-ES_tradnl"/>
        </w:rPr>
        <w:t xml:space="preserve"> </w:t>
      </w:r>
      <w:r w:rsidR="006463DA" w:rsidRPr="007930E3">
        <w:rPr>
          <w:rFonts w:ascii="Palatino Linotype" w:hAnsi="Palatino Linotype" w:cs="Arial"/>
        </w:rPr>
        <w:t xml:space="preserve">ratificó la respuesta emitida </w:t>
      </w:r>
      <w:r w:rsidR="0022231E" w:rsidRPr="007930E3">
        <w:rPr>
          <w:rFonts w:ascii="Palatino Linotype" w:hAnsi="Palatino Linotype" w:cs="Arial"/>
        </w:rPr>
        <w:t xml:space="preserve">por los Servidores Públicos Habilitados de la </w:t>
      </w:r>
      <w:r w:rsidR="0022231E" w:rsidRPr="007930E3">
        <w:rPr>
          <w:rFonts w:ascii="Palatino Linotype" w:hAnsi="Palatino Linotype" w:cs="Arial"/>
          <w:b/>
        </w:rPr>
        <w:t>Dirección General de Obras Públicas</w:t>
      </w:r>
      <w:r w:rsidR="0022231E" w:rsidRPr="007930E3">
        <w:rPr>
          <w:rFonts w:ascii="Palatino Linotype" w:hAnsi="Palatino Linotype" w:cs="Arial"/>
        </w:rPr>
        <w:t xml:space="preserve">, de la </w:t>
      </w:r>
      <w:r w:rsidR="0022231E" w:rsidRPr="007930E3">
        <w:rPr>
          <w:rFonts w:ascii="Palatino Linotype" w:hAnsi="Palatino Linotype" w:cs="Arial"/>
          <w:b/>
        </w:rPr>
        <w:t>Dirección General de Administración</w:t>
      </w:r>
      <w:r w:rsidR="0022231E" w:rsidRPr="007930E3">
        <w:rPr>
          <w:rFonts w:ascii="Palatino Linotype" w:hAnsi="Palatino Linotype" w:cs="Arial"/>
        </w:rPr>
        <w:t xml:space="preserve"> y de la </w:t>
      </w:r>
      <w:r w:rsidR="0022231E" w:rsidRPr="007930E3">
        <w:rPr>
          <w:rFonts w:ascii="Palatino Linotype" w:hAnsi="Palatino Linotype" w:cs="Arial"/>
          <w:b/>
        </w:rPr>
        <w:t>Tesorería Municipal</w:t>
      </w:r>
      <w:r w:rsidR="0022231E" w:rsidRPr="007930E3">
        <w:rPr>
          <w:rFonts w:ascii="Palatino Linotype" w:hAnsi="Palatino Linotype" w:cs="Arial"/>
        </w:rPr>
        <w:t>.</w:t>
      </w:r>
    </w:p>
    <w:p w14:paraId="70AE45F0" w14:textId="77777777" w:rsidR="00B74A39" w:rsidRPr="007930E3" w:rsidRDefault="00B74A39" w:rsidP="00B74A39">
      <w:pPr>
        <w:tabs>
          <w:tab w:val="left" w:pos="709"/>
        </w:tabs>
        <w:spacing w:line="360" w:lineRule="auto"/>
        <w:contextualSpacing/>
        <w:jc w:val="both"/>
        <w:rPr>
          <w:rFonts w:ascii="Palatino Linotype" w:hAnsi="Palatino Linotype" w:cs="Arial"/>
          <w:lang w:val="es-ES_tradnl"/>
        </w:rPr>
      </w:pPr>
    </w:p>
    <w:p w14:paraId="6C277C3B" w14:textId="5EC41861" w:rsidR="008A12CF" w:rsidRPr="007930E3" w:rsidRDefault="00E9680B" w:rsidP="008A12CF">
      <w:pPr>
        <w:tabs>
          <w:tab w:val="left" w:pos="709"/>
        </w:tabs>
        <w:spacing w:line="360" w:lineRule="auto"/>
        <w:contextualSpacing/>
        <w:jc w:val="both"/>
        <w:rPr>
          <w:rFonts w:ascii="Palatino Linotype" w:hAnsi="Palatino Linotype" w:cs="Arial"/>
        </w:rPr>
      </w:pPr>
      <w:r w:rsidRPr="007930E3">
        <w:rPr>
          <w:rFonts w:ascii="Palatino Linotype" w:hAnsi="Palatino Linotype" w:cs="Arial"/>
          <w:lang w:val="es-ES_tradnl"/>
        </w:rPr>
        <w:t>Ante ello</w:t>
      </w:r>
      <w:r w:rsidR="008A12CF" w:rsidRPr="007930E3">
        <w:rPr>
          <w:rFonts w:ascii="Palatino Linotype" w:hAnsi="Palatino Linotype" w:cs="Arial"/>
          <w:lang w:val="es-ES_tradnl"/>
        </w:rPr>
        <w:t xml:space="preserve">, es de </w:t>
      </w:r>
      <w:r w:rsidR="008A12CF" w:rsidRPr="007930E3">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7930E3" w:rsidRDefault="00791193" w:rsidP="00791193">
      <w:pPr>
        <w:pStyle w:val="Sinespaciado"/>
      </w:pPr>
    </w:p>
    <w:p w14:paraId="42FB5373" w14:textId="77777777" w:rsidR="008A12CF" w:rsidRPr="007930E3" w:rsidRDefault="008A12CF" w:rsidP="00351E9D">
      <w:pPr>
        <w:ind w:left="567" w:right="616"/>
        <w:jc w:val="both"/>
        <w:rPr>
          <w:rFonts w:ascii="Palatino Linotype" w:hAnsi="Palatino Linotype" w:cs="Arial"/>
          <w:i/>
          <w:sz w:val="22"/>
        </w:rPr>
      </w:pPr>
      <w:r w:rsidRPr="007930E3">
        <w:rPr>
          <w:rFonts w:ascii="Palatino Linotype" w:hAnsi="Palatino Linotype" w:cs="Arial"/>
          <w:i/>
          <w:sz w:val="22"/>
        </w:rPr>
        <w:t>“</w:t>
      </w:r>
      <w:r w:rsidRPr="007930E3">
        <w:rPr>
          <w:rFonts w:ascii="Palatino Linotype" w:hAnsi="Palatino Linotype" w:cs="Arial"/>
          <w:b/>
          <w:i/>
          <w:sz w:val="22"/>
        </w:rPr>
        <w:t xml:space="preserve">Artículo 4. </w:t>
      </w:r>
      <w:r w:rsidRPr="007930E3">
        <w:rPr>
          <w:rFonts w:ascii="Palatino Linotype" w:hAnsi="Palatino Linotype" w:cs="Arial"/>
          <w:i/>
          <w:sz w:val="22"/>
        </w:rPr>
        <w:t xml:space="preserve">… </w:t>
      </w:r>
    </w:p>
    <w:p w14:paraId="3EBD2FA7" w14:textId="6363CF83" w:rsidR="008A12CF" w:rsidRPr="007930E3" w:rsidRDefault="008A12CF" w:rsidP="00351E9D">
      <w:pPr>
        <w:ind w:left="567" w:right="616"/>
        <w:jc w:val="both"/>
        <w:rPr>
          <w:rFonts w:ascii="Palatino Linotype" w:hAnsi="Palatino Linotype" w:cs="Arial"/>
          <w:i/>
          <w:sz w:val="22"/>
        </w:rPr>
      </w:pPr>
      <w:r w:rsidRPr="007930E3">
        <w:rPr>
          <w:rFonts w:ascii="Palatino Linotype" w:hAnsi="Palatino Linotype" w:cs="Arial"/>
          <w:i/>
          <w:sz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7930E3">
        <w:rPr>
          <w:rFonts w:ascii="Palatino Linotype" w:hAnsi="Palatino Linotype" w:cs="Arial"/>
          <w:i/>
          <w:sz w:val="22"/>
        </w:rPr>
        <w:t>evistas por esta Ley.</w:t>
      </w:r>
      <w:r w:rsidRPr="007930E3">
        <w:rPr>
          <w:rFonts w:ascii="Palatino Linotype" w:hAnsi="Palatino Linotype" w:cs="Arial"/>
          <w:i/>
          <w:sz w:val="22"/>
        </w:rPr>
        <w:t>”</w:t>
      </w:r>
    </w:p>
    <w:p w14:paraId="7ADA0171" w14:textId="77777777" w:rsidR="00E9680B" w:rsidRPr="007930E3" w:rsidRDefault="00E9680B" w:rsidP="008A12CF">
      <w:pPr>
        <w:tabs>
          <w:tab w:val="left" w:pos="709"/>
        </w:tabs>
        <w:spacing w:line="360" w:lineRule="auto"/>
        <w:contextualSpacing/>
        <w:jc w:val="both"/>
        <w:rPr>
          <w:rFonts w:ascii="Palatino Linotype" w:hAnsi="Palatino Linotype" w:cs="Arial"/>
          <w:lang w:val="es-ES_tradnl"/>
        </w:rPr>
      </w:pPr>
    </w:p>
    <w:p w14:paraId="0AE2A79C" w14:textId="06BDB068" w:rsidR="008A12CF" w:rsidRPr="007930E3" w:rsidRDefault="008A12CF" w:rsidP="008A12CF">
      <w:pPr>
        <w:tabs>
          <w:tab w:val="left" w:pos="709"/>
        </w:tabs>
        <w:spacing w:line="360" w:lineRule="auto"/>
        <w:contextualSpacing/>
        <w:jc w:val="both"/>
        <w:rPr>
          <w:rFonts w:ascii="Palatino Linotype" w:hAnsi="Palatino Linotype" w:cs="Arial"/>
          <w:lang w:val="es-ES_tradnl"/>
        </w:rPr>
      </w:pPr>
      <w:r w:rsidRPr="007930E3">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848C494" w14:textId="77777777" w:rsidR="0022231E" w:rsidRPr="007930E3" w:rsidRDefault="0022231E" w:rsidP="008A12CF">
      <w:pPr>
        <w:tabs>
          <w:tab w:val="left" w:pos="709"/>
        </w:tabs>
        <w:spacing w:line="360" w:lineRule="auto"/>
        <w:contextualSpacing/>
        <w:jc w:val="both"/>
        <w:rPr>
          <w:rFonts w:ascii="Palatino Linotype" w:hAnsi="Palatino Linotype" w:cs="Arial"/>
          <w:lang w:val="es-ES_tradnl"/>
        </w:rPr>
      </w:pPr>
    </w:p>
    <w:p w14:paraId="4F59E477" w14:textId="77D99F47" w:rsidR="008A12CF" w:rsidRPr="007930E3" w:rsidRDefault="008A12CF" w:rsidP="00376422">
      <w:pPr>
        <w:tabs>
          <w:tab w:val="left" w:pos="709"/>
        </w:tabs>
        <w:spacing w:line="360" w:lineRule="auto"/>
        <w:contextualSpacing/>
        <w:jc w:val="both"/>
        <w:rPr>
          <w:rFonts w:ascii="Palatino Linotype" w:hAnsi="Palatino Linotype" w:cs="Arial"/>
        </w:rPr>
      </w:pPr>
      <w:r w:rsidRPr="007930E3">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7930E3">
        <w:rPr>
          <w:rFonts w:ascii="Palatino Linotype" w:hAnsi="Palatino Linotype" w:cs="Arial"/>
        </w:rPr>
        <w:t xml:space="preserve">como se señala a continuación: </w:t>
      </w:r>
    </w:p>
    <w:p w14:paraId="72C06A84" w14:textId="77777777" w:rsidR="00376422" w:rsidRPr="007930E3" w:rsidRDefault="00376422" w:rsidP="00376422">
      <w:pPr>
        <w:tabs>
          <w:tab w:val="left" w:pos="709"/>
        </w:tabs>
        <w:spacing w:line="360" w:lineRule="auto"/>
        <w:contextualSpacing/>
        <w:jc w:val="both"/>
        <w:rPr>
          <w:rFonts w:ascii="Palatino Linotype" w:hAnsi="Palatino Linotype" w:cs="Arial"/>
        </w:rPr>
      </w:pPr>
    </w:p>
    <w:p w14:paraId="469E78F4" w14:textId="77777777" w:rsidR="008A12CF" w:rsidRPr="007930E3" w:rsidRDefault="008A12CF" w:rsidP="00E9680B">
      <w:pPr>
        <w:ind w:left="567" w:right="616"/>
        <w:jc w:val="both"/>
        <w:rPr>
          <w:rFonts w:ascii="Palatino Linotype" w:hAnsi="Palatino Linotype" w:cs="Arial"/>
          <w:i/>
          <w:sz w:val="22"/>
        </w:rPr>
      </w:pPr>
      <w:r w:rsidRPr="007930E3">
        <w:rPr>
          <w:rFonts w:ascii="Palatino Linotype" w:hAnsi="Palatino Linotype" w:cs="Arial"/>
          <w:i/>
          <w:sz w:val="22"/>
        </w:rPr>
        <w:lastRenderedPageBreak/>
        <w:t>“</w:t>
      </w:r>
      <w:r w:rsidRPr="007930E3">
        <w:rPr>
          <w:rFonts w:ascii="Palatino Linotype" w:hAnsi="Palatino Linotype" w:cs="Arial"/>
          <w:b/>
          <w:i/>
          <w:sz w:val="22"/>
        </w:rPr>
        <w:t>Artículo 12.</w:t>
      </w:r>
      <w:r w:rsidRPr="007930E3">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7930E3" w:rsidRDefault="008A12CF" w:rsidP="00E9680B">
      <w:pPr>
        <w:ind w:left="567" w:right="616"/>
        <w:jc w:val="both"/>
        <w:rPr>
          <w:rFonts w:ascii="Palatino Linotype" w:hAnsi="Palatino Linotype" w:cs="Arial"/>
          <w:i/>
          <w:sz w:val="22"/>
        </w:rPr>
      </w:pPr>
    </w:p>
    <w:p w14:paraId="4C59E8C4" w14:textId="77777777" w:rsidR="00CC0B81" w:rsidRPr="007930E3" w:rsidRDefault="008A12CF" w:rsidP="00581DC8">
      <w:pPr>
        <w:ind w:left="567" w:right="616"/>
        <w:jc w:val="both"/>
        <w:rPr>
          <w:rFonts w:ascii="Palatino Linotype" w:hAnsi="Palatino Linotype" w:cs="Arial"/>
          <w:i/>
          <w:sz w:val="22"/>
        </w:rPr>
      </w:pPr>
      <w:r w:rsidRPr="007930E3">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7930E3"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7930E3" w:rsidRDefault="008A12CF" w:rsidP="008A12CF">
      <w:pPr>
        <w:tabs>
          <w:tab w:val="left" w:pos="709"/>
        </w:tabs>
        <w:spacing w:line="360" w:lineRule="auto"/>
        <w:contextualSpacing/>
        <w:jc w:val="both"/>
        <w:rPr>
          <w:rFonts w:ascii="Palatino Linotype" w:hAnsi="Palatino Linotype" w:cs="Arial"/>
        </w:rPr>
      </w:pPr>
      <w:r w:rsidRPr="007930E3">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7930E3">
        <w:rPr>
          <w:rFonts w:ascii="Palatino Linotype" w:hAnsi="Palatino Linotype" w:cs="Arial"/>
        </w:rPr>
        <w:t>cceso a la información pública.</w:t>
      </w:r>
    </w:p>
    <w:p w14:paraId="3425E3C4" w14:textId="77777777" w:rsidR="00376422" w:rsidRPr="007930E3"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7930E3" w:rsidRDefault="008A12CF" w:rsidP="008A12CF">
      <w:pPr>
        <w:tabs>
          <w:tab w:val="left" w:pos="709"/>
        </w:tabs>
        <w:spacing w:line="360" w:lineRule="auto"/>
        <w:contextualSpacing/>
        <w:jc w:val="both"/>
        <w:rPr>
          <w:rFonts w:ascii="Palatino Linotype" w:hAnsi="Palatino Linotype" w:cs="Arial"/>
        </w:rPr>
      </w:pPr>
      <w:r w:rsidRPr="007930E3">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7930E3">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930E3">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7930E3" w:rsidRDefault="008A12CF" w:rsidP="008A12CF">
      <w:pPr>
        <w:pStyle w:val="Sinespaciado"/>
      </w:pPr>
    </w:p>
    <w:p w14:paraId="7C973409" w14:textId="77777777" w:rsidR="008A12CF" w:rsidRPr="007930E3" w:rsidRDefault="008A12CF" w:rsidP="00351E9D">
      <w:pPr>
        <w:ind w:left="567" w:right="616"/>
        <w:jc w:val="both"/>
        <w:rPr>
          <w:rFonts w:ascii="Palatino Linotype" w:hAnsi="Palatino Linotype" w:cs="Arial"/>
          <w:i/>
          <w:sz w:val="22"/>
        </w:rPr>
      </w:pPr>
      <w:r w:rsidRPr="007930E3">
        <w:rPr>
          <w:rFonts w:ascii="Palatino Linotype" w:hAnsi="Palatino Linotype" w:cs="Arial"/>
          <w:i/>
          <w:sz w:val="22"/>
        </w:rPr>
        <w:t>“</w:t>
      </w:r>
      <w:r w:rsidRPr="007930E3">
        <w:rPr>
          <w:rFonts w:ascii="Palatino Linotype" w:hAnsi="Palatino Linotype" w:cs="Arial"/>
          <w:b/>
          <w:i/>
          <w:sz w:val="22"/>
        </w:rPr>
        <w:t xml:space="preserve">Artículo 3. </w:t>
      </w:r>
      <w:r w:rsidRPr="007930E3">
        <w:rPr>
          <w:rFonts w:ascii="Palatino Linotype" w:hAnsi="Palatino Linotype" w:cs="Arial"/>
          <w:i/>
          <w:sz w:val="22"/>
        </w:rPr>
        <w:t>Para los efectos de la presente Ley se entenderá por:</w:t>
      </w:r>
    </w:p>
    <w:p w14:paraId="4FB43049" w14:textId="77777777" w:rsidR="008A12CF" w:rsidRPr="007930E3" w:rsidRDefault="008A12CF" w:rsidP="00351E9D">
      <w:pPr>
        <w:ind w:left="567" w:right="616"/>
        <w:jc w:val="both"/>
        <w:rPr>
          <w:rFonts w:ascii="Palatino Linotype" w:hAnsi="Palatino Linotype" w:cs="Arial"/>
          <w:i/>
          <w:sz w:val="22"/>
        </w:rPr>
      </w:pPr>
      <w:r w:rsidRPr="007930E3">
        <w:rPr>
          <w:rFonts w:ascii="Palatino Linotype" w:hAnsi="Palatino Linotype" w:cs="Arial"/>
          <w:i/>
          <w:sz w:val="22"/>
        </w:rPr>
        <w:t>(…)</w:t>
      </w:r>
    </w:p>
    <w:p w14:paraId="4EAD3377" w14:textId="77777777" w:rsidR="008A12CF" w:rsidRPr="007930E3" w:rsidRDefault="008A12CF" w:rsidP="00351E9D">
      <w:pPr>
        <w:ind w:left="567" w:right="616"/>
        <w:jc w:val="both"/>
        <w:rPr>
          <w:rFonts w:ascii="Palatino Linotype" w:hAnsi="Palatino Linotype" w:cs="Arial"/>
          <w:i/>
          <w:sz w:val="22"/>
        </w:rPr>
      </w:pPr>
      <w:r w:rsidRPr="007930E3">
        <w:rPr>
          <w:rFonts w:ascii="Palatino Linotype" w:hAnsi="Palatino Linotype" w:cs="Arial"/>
          <w:b/>
          <w:i/>
          <w:sz w:val="22"/>
        </w:rPr>
        <w:lastRenderedPageBreak/>
        <w:t>XI. Documento:</w:t>
      </w:r>
      <w:r w:rsidRPr="007930E3">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7930E3">
        <w:rPr>
          <w:rFonts w:ascii="Palatino Linotype" w:hAnsi="Palatino Linotype" w:cs="Arial"/>
          <w:b/>
          <w:i/>
          <w:sz w:val="22"/>
          <w:u w:val="single"/>
        </w:rPr>
        <w:t>registro que documente el ejercicio de las facultades, funciones y competencias de los sujetos obligados</w:t>
      </w:r>
      <w:r w:rsidRPr="007930E3">
        <w:rPr>
          <w:rFonts w:ascii="Palatino Linotype" w:hAnsi="Palatino Linotype" w:cs="Arial"/>
          <w:i/>
          <w:sz w:val="22"/>
          <w:u w:val="single"/>
        </w:rPr>
        <w:t>,</w:t>
      </w:r>
      <w:r w:rsidRPr="007930E3">
        <w:rPr>
          <w:rFonts w:ascii="Palatino Linotype" w:hAnsi="Palatino Linotype" w:cs="Arial"/>
          <w:i/>
          <w:sz w:val="22"/>
        </w:rPr>
        <w:t xml:space="preserve"> sus servidores públicos e integrantes, </w:t>
      </w:r>
      <w:r w:rsidRPr="007930E3">
        <w:rPr>
          <w:rFonts w:ascii="Palatino Linotype" w:hAnsi="Palatino Linotype" w:cs="Arial"/>
          <w:b/>
          <w:i/>
          <w:sz w:val="22"/>
          <w:u w:val="single"/>
        </w:rPr>
        <w:t>sin importar su fuente o fecha de elaboración.</w:t>
      </w:r>
      <w:r w:rsidRPr="007930E3">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7930E3" w:rsidRDefault="008A12CF" w:rsidP="00351E9D">
      <w:pPr>
        <w:ind w:left="567" w:right="616"/>
        <w:jc w:val="both"/>
        <w:rPr>
          <w:rFonts w:ascii="Palatino Linotype" w:hAnsi="Palatino Linotype" w:cs="Arial"/>
          <w:i/>
          <w:sz w:val="22"/>
        </w:rPr>
      </w:pPr>
      <w:r w:rsidRPr="007930E3">
        <w:rPr>
          <w:rFonts w:ascii="Palatino Linotype" w:hAnsi="Palatino Linotype" w:cs="Arial"/>
          <w:i/>
          <w:sz w:val="22"/>
        </w:rPr>
        <w:t>(…)”</w:t>
      </w:r>
    </w:p>
    <w:p w14:paraId="35433D2B" w14:textId="77777777" w:rsidR="008A12CF" w:rsidRPr="007930E3" w:rsidRDefault="008A12CF" w:rsidP="008A12CF">
      <w:pPr>
        <w:rPr>
          <w:sz w:val="14"/>
        </w:rPr>
      </w:pPr>
    </w:p>
    <w:p w14:paraId="6F8E6CBD" w14:textId="77777777" w:rsidR="008A12CF" w:rsidRPr="007930E3" w:rsidRDefault="008A12CF" w:rsidP="008A12CF"/>
    <w:p w14:paraId="367EAE83" w14:textId="362537C2" w:rsidR="008A12CF" w:rsidRPr="007930E3" w:rsidRDefault="008A12CF" w:rsidP="006D2FDB">
      <w:pPr>
        <w:spacing w:before="240" w:after="240" w:line="360" w:lineRule="auto"/>
        <w:ind w:right="49"/>
        <w:contextualSpacing/>
        <w:jc w:val="both"/>
        <w:rPr>
          <w:rFonts w:ascii="Palatino Linotype" w:hAnsi="Palatino Linotype" w:cs="Arial"/>
          <w:lang w:eastAsia="es-MX"/>
        </w:rPr>
      </w:pPr>
      <w:r w:rsidRPr="007930E3">
        <w:rPr>
          <w:rFonts w:ascii="Palatino Linotype" w:hAnsi="Palatino Linotype" w:cs="Arial"/>
        </w:rPr>
        <w:t xml:space="preserve">Además, </w:t>
      </w:r>
      <w:r w:rsidRPr="007930E3">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CD8ED3C" w14:textId="77777777" w:rsidR="006D2FDB" w:rsidRPr="007930E3" w:rsidRDefault="006D2FDB" w:rsidP="006D2FDB">
      <w:pPr>
        <w:spacing w:before="240" w:after="240" w:line="360" w:lineRule="auto"/>
        <w:ind w:right="49"/>
        <w:contextualSpacing/>
        <w:jc w:val="both"/>
        <w:rPr>
          <w:rFonts w:ascii="Palatino Linotype" w:hAnsi="Palatino Linotype" w:cs="Arial"/>
          <w:lang w:eastAsia="es-MX"/>
        </w:rPr>
      </w:pPr>
    </w:p>
    <w:p w14:paraId="6A1B7A80" w14:textId="3911F5E2" w:rsidR="008A12CF" w:rsidRPr="007930E3" w:rsidRDefault="008A12CF" w:rsidP="006D2FDB">
      <w:pPr>
        <w:spacing w:line="360" w:lineRule="auto"/>
        <w:jc w:val="both"/>
        <w:rPr>
          <w:rFonts w:ascii="Palatino Linotype" w:hAnsi="Palatino Linotype" w:cs="Arial"/>
          <w:color w:val="222222"/>
          <w:szCs w:val="19"/>
          <w:lang w:eastAsia="es-MX"/>
        </w:rPr>
      </w:pPr>
      <w:r w:rsidRPr="007930E3">
        <w:rPr>
          <w:rFonts w:ascii="Palatino Linotype" w:hAnsi="Palatino Linotype"/>
          <w:color w:val="000000"/>
        </w:rPr>
        <w:t xml:space="preserve">Sirve como apoyo </w:t>
      </w:r>
      <w:r w:rsidRPr="007930E3">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0AAA3384" w14:textId="77777777" w:rsidR="0022231E" w:rsidRPr="007930E3" w:rsidRDefault="0022231E" w:rsidP="006D2FDB">
      <w:pPr>
        <w:spacing w:line="360" w:lineRule="auto"/>
        <w:jc w:val="both"/>
        <w:rPr>
          <w:rFonts w:ascii="Palatino Linotype" w:hAnsi="Palatino Linotype" w:cs="Arial"/>
          <w:color w:val="222222"/>
          <w:szCs w:val="19"/>
          <w:lang w:eastAsia="es-MX"/>
        </w:rPr>
      </w:pPr>
    </w:p>
    <w:p w14:paraId="5AA1F2F3" w14:textId="5D6F1C61" w:rsidR="008A12CF" w:rsidRPr="007930E3" w:rsidRDefault="008A12CF" w:rsidP="0022231E">
      <w:pPr>
        <w:shd w:val="clear" w:color="auto" w:fill="FFFFFF"/>
        <w:tabs>
          <w:tab w:val="left" w:pos="8647"/>
        </w:tabs>
        <w:ind w:left="567" w:right="616"/>
        <w:jc w:val="both"/>
        <w:rPr>
          <w:rFonts w:ascii="Palatino Linotype" w:hAnsi="Palatino Linotype" w:cs="Arial"/>
          <w:i/>
          <w:iCs/>
          <w:color w:val="222222"/>
          <w:sz w:val="22"/>
          <w:lang w:eastAsia="es-MX"/>
        </w:rPr>
      </w:pPr>
      <w:r w:rsidRPr="007930E3">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7930E3">
        <w:rPr>
          <w:rFonts w:ascii="Palatino Linotype" w:hAnsi="Palatino Linotype" w:cs="Arial"/>
          <w:i/>
          <w:iCs/>
          <w:color w:val="222222"/>
          <w:sz w:val="22"/>
          <w:lang w:eastAsia="es-MX"/>
        </w:rPr>
        <w:t xml:space="preserve">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w:t>
      </w:r>
      <w:r w:rsidRPr="007930E3">
        <w:rPr>
          <w:rFonts w:ascii="Palatino Linotype" w:hAnsi="Palatino Linotype" w:cs="Arial"/>
          <w:i/>
          <w:iCs/>
          <w:color w:val="222222"/>
          <w:sz w:val="22"/>
          <w:lang w:eastAsia="es-MX"/>
        </w:rPr>
        <w:lastRenderedPageBreak/>
        <w:t xml:space="preserve">el acceso a la información con la que cuentan en el formato que la misma así lo permita o se encuentre, en aras de dar satisfacción a </w:t>
      </w:r>
      <w:r w:rsidR="0022231E" w:rsidRPr="007930E3">
        <w:rPr>
          <w:rFonts w:ascii="Palatino Linotype" w:hAnsi="Palatino Linotype" w:cs="Arial"/>
          <w:i/>
          <w:iCs/>
          <w:color w:val="222222"/>
          <w:sz w:val="22"/>
          <w:lang w:eastAsia="es-MX"/>
        </w:rPr>
        <w:t>la solicitud presentada.” (Sic)</w:t>
      </w:r>
    </w:p>
    <w:p w14:paraId="11F242E0" w14:textId="77777777" w:rsidR="008A12CF" w:rsidRPr="007930E3" w:rsidRDefault="008A12CF" w:rsidP="008A12CF">
      <w:pPr>
        <w:pStyle w:val="Sinespaciado"/>
      </w:pPr>
    </w:p>
    <w:p w14:paraId="15FC42C0" w14:textId="7C8FB0EE" w:rsidR="008A12CF" w:rsidRPr="007930E3" w:rsidRDefault="008A12CF" w:rsidP="008A12CF">
      <w:pPr>
        <w:spacing w:line="360" w:lineRule="auto"/>
        <w:contextualSpacing/>
        <w:jc w:val="both"/>
        <w:rPr>
          <w:rFonts w:ascii="Palatino Linotype" w:hAnsi="Palatino Linotype" w:cs="Arial"/>
        </w:rPr>
      </w:pPr>
      <w:r w:rsidRPr="007930E3">
        <w:rPr>
          <w:rFonts w:ascii="Palatino Linotype" w:hAnsi="Palatino Linotype" w:cs="Arial"/>
          <w:bCs/>
        </w:rPr>
        <w:t xml:space="preserve">Además, </w:t>
      </w:r>
      <w:r w:rsidRPr="007930E3">
        <w:rPr>
          <w:rFonts w:ascii="Palatino Linotype" w:hAnsi="Palatino Linotype" w:cs="Arial"/>
        </w:rPr>
        <w:t xml:space="preserve">a Ley de Transparencia y Acceso a la Información Pública del Estado de México y Municipios, prevé en su artículo 23, fracción </w:t>
      </w:r>
      <w:r w:rsidR="004C6BB5" w:rsidRPr="007930E3">
        <w:rPr>
          <w:rFonts w:ascii="Palatino Linotype" w:hAnsi="Palatino Linotype" w:cs="Arial"/>
        </w:rPr>
        <w:t>IV</w:t>
      </w:r>
      <w:r w:rsidRPr="007930E3">
        <w:rPr>
          <w:rFonts w:ascii="Palatino Linotype" w:hAnsi="Palatino Linotype" w:cs="Arial"/>
        </w:rPr>
        <w:t>, que son Sujetos Obligados a Transparentar y permitir el acceso a su información y proteger los datos que obren en su poder:</w:t>
      </w:r>
    </w:p>
    <w:p w14:paraId="09997C25" w14:textId="77777777" w:rsidR="00581DC8" w:rsidRPr="007930E3" w:rsidRDefault="00581DC8" w:rsidP="00581DC8">
      <w:pPr>
        <w:pStyle w:val="Sinespaciado"/>
      </w:pPr>
    </w:p>
    <w:p w14:paraId="2E250855" w14:textId="77777777" w:rsidR="004C6BB5" w:rsidRPr="007930E3" w:rsidRDefault="00581DC8" w:rsidP="004C6BB5">
      <w:pPr>
        <w:ind w:left="567" w:right="616"/>
        <w:contextualSpacing/>
        <w:jc w:val="both"/>
        <w:rPr>
          <w:rFonts w:ascii="Palatino Linotype" w:hAnsi="Palatino Linotype" w:cs="Arial"/>
          <w:i/>
          <w:sz w:val="22"/>
        </w:rPr>
      </w:pPr>
      <w:r w:rsidRPr="007930E3">
        <w:rPr>
          <w:rFonts w:ascii="Palatino Linotype" w:hAnsi="Palatino Linotype" w:cs="Arial"/>
          <w:b/>
          <w:i/>
          <w:sz w:val="22"/>
        </w:rPr>
        <w:t>Artículo 23.</w:t>
      </w:r>
      <w:r w:rsidRPr="007930E3">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7930E3" w:rsidRDefault="004C6BB5" w:rsidP="004C6BB5">
      <w:pPr>
        <w:ind w:left="567" w:right="616"/>
        <w:contextualSpacing/>
        <w:jc w:val="both"/>
        <w:rPr>
          <w:rFonts w:ascii="Palatino Linotype" w:hAnsi="Palatino Linotype" w:cs="Arial"/>
          <w:b/>
          <w:i/>
          <w:sz w:val="22"/>
        </w:rPr>
      </w:pPr>
    </w:p>
    <w:p w14:paraId="3CFBD3F6" w14:textId="5DBD6D8F" w:rsidR="00031EFF" w:rsidRPr="007930E3" w:rsidRDefault="004C6BB5" w:rsidP="004C6BB5">
      <w:pPr>
        <w:ind w:left="567" w:right="616"/>
        <w:contextualSpacing/>
        <w:jc w:val="both"/>
        <w:rPr>
          <w:rFonts w:ascii="Palatino Linotype" w:hAnsi="Palatino Linotype" w:cs="Arial"/>
          <w:bCs/>
          <w:i/>
          <w:sz w:val="22"/>
        </w:rPr>
      </w:pPr>
      <w:r w:rsidRPr="007930E3">
        <w:rPr>
          <w:rFonts w:ascii="Palatino Linotype" w:hAnsi="Palatino Linotype" w:cs="Arial"/>
          <w:b/>
          <w:i/>
          <w:sz w:val="22"/>
        </w:rPr>
        <w:t xml:space="preserve">IV. </w:t>
      </w:r>
      <w:r w:rsidRPr="007930E3">
        <w:rPr>
          <w:rFonts w:ascii="Palatino Linotype" w:hAnsi="Palatino Linotype" w:cs="Arial"/>
          <w:bCs/>
          <w:i/>
          <w:sz w:val="22"/>
        </w:rPr>
        <w:t>Los ayuntamientos y las dependencias, organismos, órganos y entidades de la administración municipal;</w:t>
      </w:r>
    </w:p>
    <w:p w14:paraId="5444B6C2" w14:textId="77777777" w:rsidR="004C6BB5" w:rsidRPr="007930E3" w:rsidRDefault="004C6BB5" w:rsidP="00F30C1D">
      <w:pPr>
        <w:spacing w:line="360" w:lineRule="auto"/>
        <w:jc w:val="both"/>
        <w:rPr>
          <w:rFonts w:ascii="Palatino Linotype" w:hAnsi="Palatino Linotype" w:cs="Arial"/>
        </w:rPr>
      </w:pPr>
    </w:p>
    <w:p w14:paraId="23FF5392" w14:textId="03F3F990" w:rsidR="00087797" w:rsidRPr="007930E3" w:rsidRDefault="008A12CF" w:rsidP="00F30C1D">
      <w:pPr>
        <w:spacing w:line="360" w:lineRule="auto"/>
        <w:jc w:val="both"/>
        <w:rPr>
          <w:rFonts w:ascii="Palatino Linotype" w:hAnsi="Palatino Linotype" w:cs="Arial"/>
        </w:rPr>
      </w:pPr>
      <w:r w:rsidRPr="007930E3">
        <w:rPr>
          <w:rFonts w:ascii="Palatino Linotype" w:hAnsi="Palatino Linotype" w:cs="Arial"/>
        </w:rPr>
        <w:t>Por lo que, de la respuesta emitida por parte</w:t>
      </w:r>
      <w:r w:rsidR="004C6BB5" w:rsidRPr="007930E3">
        <w:rPr>
          <w:rFonts w:ascii="Palatino Linotype" w:hAnsi="Palatino Linotype" w:cs="Arial"/>
        </w:rPr>
        <w:t xml:space="preserve"> </w:t>
      </w:r>
      <w:r w:rsidRPr="007930E3">
        <w:rPr>
          <w:rFonts w:ascii="Palatino Linotype" w:hAnsi="Palatino Linotype" w:cs="Arial"/>
        </w:rPr>
        <w:t xml:space="preserve">del </w:t>
      </w:r>
      <w:r w:rsidRPr="007930E3">
        <w:rPr>
          <w:rFonts w:ascii="Palatino Linotype" w:hAnsi="Palatino Linotype" w:cs="Arial"/>
          <w:b/>
        </w:rPr>
        <w:t>Sujeto Obligado</w:t>
      </w:r>
      <w:r w:rsidRPr="007930E3">
        <w:rPr>
          <w:rFonts w:ascii="Palatino Linotype" w:hAnsi="Palatino Linotype" w:cs="Arial"/>
        </w:rPr>
        <w:t xml:space="preserve"> generó, se enuncia cada una de la</w:t>
      </w:r>
      <w:r w:rsidR="004C6BB5" w:rsidRPr="007930E3">
        <w:rPr>
          <w:rFonts w:ascii="Palatino Linotype" w:hAnsi="Palatino Linotype" w:cs="Arial"/>
        </w:rPr>
        <w:t>s</w:t>
      </w:r>
      <w:r w:rsidRPr="007930E3">
        <w:rPr>
          <w:rFonts w:ascii="Palatino Linotype" w:hAnsi="Palatino Linotype" w:cs="Arial"/>
        </w:rPr>
        <w:t xml:space="preserve"> respuesta</w:t>
      </w:r>
      <w:r w:rsidR="004C6BB5" w:rsidRPr="007930E3">
        <w:rPr>
          <w:rFonts w:ascii="Palatino Linotype" w:hAnsi="Palatino Linotype" w:cs="Arial"/>
        </w:rPr>
        <w:t>s</w:t>
      </w:r>
      <w:r w:rsidRPr="007930E3">
        <w:rPr>
          <w:rFonts w:ascii="Palatino Linotype" w:hAnsi="Palatino Linotype" w:cs="Arial"/>
        </w:rPr>
        <w:t xml:space="preserve"> proporcionada</w:t>
      </w:r>
      <w:r w:rsidR="004C6BB5" w:rsidRPr="007930E3">
        <w:rPr>
          <w:rFonts w:ascii="Palatino Linotype" w:hAnsi="Palatino Linotype" w:cs="Arial"/>
        </w:rPr>
        <w:t>s</w:t>
      </w:r>
      <w:r w:rsidRPr="007930E3">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7930E3" w:rsidRDefault="00F30C1D" w:rsidP="00F30C1D">
      <w:pPr>
        <w:spacing w:line="360" w:lineRule="auto"/>
        <w:jc w:val="both"/>
        <w:rPr>
          <w:rFonts w:ascii="Palatino Linotype" w:hAnsi="Palatino Linotype" w:cs="Arial"/>
        </w:rPr>
      </w:pPr>
    </w:p>
    <w:p w14:paraId="495EE903" w14:textId="004A6045" w:rsidR="00FC079F" w:rsidRPr="007930E3" w:rsidRDefault="00F30C1D" w:rsidP="00F30C1D">
      <w:pPr>
        <w:spacing w:line="360" w:lineRule="auto"/>
        <w:jc w:val="both"/>
        <w:rPr>
          <w:rFonts w:ascii="Palatino Linotype" w:eastAsiaTheme="minorHAnsi" w:hAnsi="Palatino Linotype" w:cs="Arial"/>
          <w:szCs w:val="22"/>
          <w:lang w:val="es-MX" w:eastAsia="en-US"/>
        </w:rPr>
      </w:pPr>
      <w:r w:rsidRPr="007930E3">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7930E3">
        <w:rPr>
          <w:rFonts w:ascii="Palatino Linotype" w:eastAsiaTheme="minorHAnsi" w:hAnsi="Palatino Linotype" w:cs="Arial"/>
          <w:b/>
          <w:szCs w:val="22"/>
          <w:lang w:val="es-MX" w:eastAsia="en-US"/>
        </w:rPr>
        <w:t>SAIMEX</w:t>
      </w:r>
      <w:r w:rsidRPr="007930E3">
        <w:rPr>
          <w:rFonts w:ascii="Palatino Linotype" w:eastAsiaTheme="minorHAnsi" w:hAnsi="Palatino Linotype" w:cs="Arial"/>
          <w:szCs w:val="22"/>
          <w:lang w:val="es-MX" w:eastAsia="en-US"/>
        </w:rPr>
        <w:t>, a efecto de determinar si con la información remitida por</w:t>
      </w:r>
      <w:r w:rsidR="0075607A" w:rsidRPr="007930E3">
        <w:rPr>
          <w:rFonts w:ascii="Palatino Linotype" w:eastAsiaTheme="minorHAnsi" w:hAnsi="Palatino Linotype" w:cs="Arial"/>
          <w:szCs w:val="22"/>
          <w:lang w:val="es-MX" w:eastAsia="en-US"/>
        </w:rPr>
        <w:t xml:space="preserve"> el </w:t>
      </w:r>
      <w:r w:rsidRPr="007930E3">
        <w:rPr>
          <w:rFonts w:ascii="Palatino Linotype" w:eastAsiaTheme="minorHAnsi" w:hAnsi="Palatino Linotype" w:cs="Arial"/>
          <w:b/>
          <w:szCs w:val="22"/>
          <w:lang w:val="es-MX" w:eastAsia="en-US"/>
        </w:rPr>
        <w:t>Sujeto Obligado</w:t>
      </w:r>
      <w:r w:rsidRPr="007930E3">
        <w:rPr>
          <w:rFonts w:ascii="Palatino Linotype" w:eastAsiaTheme="minorHAnsi" w:hAnsi="Palatino Linotype" w:cs="Arial"/>
          <w:szCs w:val="22"/>
          <w:lang w:val="es-MX" w:eastAsia="en-US"/>
        </w:rPr>
        <w:t xml:space="preserve"> a través de su respuesta</w:t>
      </w:r>
      <w:r w:rsidR="006D5540" w:rsidRPr="007930E3">
        <w:rPr>
          <w:rFonts w:ascii="Palatino Linotype" w:eastAsiaTheme="minorHAnsi" w:hAnsi="Palatino Linotype" w:cs="Arial"/>
          <w:szCs w:val="22"/>
          <w:lang w:val="es-MX" w:eastAsia="en-US"/>
        </w:rPr>
        <w:t xml:space="preserve"> </w:t>
      </w:r>
      <w:r w:rsidRPr="007930E3">
        <w:rPr>
          <w:rFonts w:ascii="Palatino Linotype" w:eastAsiaTheme="minorHAnsi" w:hAnsi="Palatino Linotype" w:cs="Arial"/>
          <w:szCs w:val="22"/>
          <w:lang w:val="es-MX" w:eastAsia="en-US"/>
        </w:rPr>
        <w:t>se colma lo requerido en dicha solicitud.</w:t>
      </w:r>
    </w:p>
    <w:p w14:paraId="31074477" w14:textId="798AF1EC" w:rsidR="001D09E1" w:rsidRPr="007930E3" w:rsidRDefault="001D09E1" w:rsidP="00306F04">
      <w:pPr>
        <w:spacing w:line="360" w:lineRule="auto"/>
        <w:jc w:val="both"/>
        <w:rPr>
          <w:rFonts w:ascii="Palatino Linotype" w:eastAsiaTheme="minorHAnsi" w:hAnsi="Palatino Linotype" w:cs="Arial"/>
          <w:szCs w:val="22"/>
          <w:lang w:val="es-MX" w:eastAsia="en-US"/>
        </w:rPr>
      </w:pPr>
    </w:p>
    <w:p w14:paraId="2789C915" w14:textId="6A97CACC" w:rsidR="006463DA" w:rsidRPr="007930E3" w:rsidRDefault="001D09E1" w:rsidP="006D2FDB">
      <w:pPr>
        <w:spacing w:line="360" w:lineRule="auto"/>
        <w:ind w:right="49"/>
        <w:jc w:val="both"/>
        <w:rPr>
          <w:rFonts w:ascii="Palatino Linotype" w:eastAsiaTheme="minorHAnsi" w:hAnsi="Palatino Linotype" w:cs="Arial"/>
          <w:b/>
          <w:u w:val="single"/>
          <w:lang w:val="es-MX" w:eastAsia="en-US"/>
        </w:rPr>
      </w:pPr>
      <w:r w:rsidRPr="007930E3">
        <w:rPr>
          <w:rFonts w:ascii="Palatino Linotype" w:eastAsiaTheme="minorHAnsi" w:hAnsi="Palatino Linotype" w:cs="Arial"/>
          <w:bCs/>
          <w:lang w:val="es-MX" w:eastAsia="en-US"/>
        </w:rPr>
        <w:t xml:space="preserve">Atento a ello, </w:t>
      </w:r>
      <w:r w:rsidR="002273B6" w:rsidRPr="007930E3">
        <w:rPr>
          <w:rFonts w:ascii="Palatino Linotype" w:eastAsiaTheme="minorHAnsi" w:hAnsi="Palatino Linotype" w:cs="Arial"/>
          <w:bCs/>
          <w:lang w:val="es-MX" w:eastAsia="en-US"/>
        </w:rPr>
        <w:t>primeramente,</w:t>
      </w:r>
      <w:r w:rsidRPr="007930E3">
        <w:rPr>
          <w:rFonts w:ascii="Palatino Linotype" w:eastAsiaTheme="minorHAnsi" w:hAnsi="Palatino Linotype" w:cs="Arial"/>
          <w:bCs/>
          <w:lang w:val="es-MX" w:eastAsia="en-US"/>
        </w:rPr>
        <w:t xml:space="preserve"> es importante señalar que </w:t>
      </w:r>
      <w:r w:rsidR="006E6297" w:rsidRPr="007930E3">
        <w:rPr>
          <w:rFonts w:ascii="Palatino Linotype" w:eastAsiaTheme="minorHAnsi" w:hAnsi="Palatino Linotype" w:cs="Arial"/>
          <w:bCs/>
          <w:lang w:val="es-MX" w:eastAsia="en-US"/>
        </w:rPr>
        <w:t xml:space="preserve">la pretensión del </w:t>
      </w:r>
      <w:r w:rsidR="004C6BB5" w:rsidRPr="007930E3">
        <w:rPr>
          <w:rFonts w:ascii="Palatino Linotype" w:eastAsiaTheme="minorHAnsi" w:hAnsi="Palatino Linotype" w:cs="Arial"/>
          <w:bCs/>
          <w:lang w:val="es-MX" w:eastAsia="en-US"/>
        </w:rPr>
        <w:t>s</w:t>
      </w:r>
      <w:r w:rsidR="006E6297" w:rsidRPr="007930E3">
        <w:rPr>
          <w:rFonts w:ascii="Palatino Linotype" w:eastAsiaTheme="minorHAnsi" w:hAnsi="Palatino Linotype" w:cs="Arial"/>
          <w:bCs/>
          <w:lang w:val="es-MX" w:eastAsia="en-US"/>
        </w:rPr>
        <w:t>olicitante es obtener información</w:t>
      </w:r>
      <w:r w:rsidR="00306F04" w:rsidRPr="007930E3">
        <w:rPr>
          <w:rFonts w:ascii="Palatino Linotype" w:eastAsiaTheme="minorHAnsi" w:hAnsi="Palatino Linotype" w:cs="Arial"/>
          <w:bCs/>
          <w:lang w:val="es-MX" w:eastAsia="en-US"/>
        </w:rPr>
        <w:t xml:space="preserve"> </w:t>
      </w:r>
      <w:r w:rsidR="00F22C6A" w:rsidRPr="007930E3">
        <w:rPr>
          <w:rFonts w:ascii="Palatino Linotype" w:eastAsiaTheme="minorHAnsi" w:hAnsi="Palatino Linotype" w:cs="Arial"/>
          <w:bCs/>
          <w:lang w:val="es-MX" w:eastAsia="en-US"/>
        </w:rPr>
        <w:t xml:space="preserve">sobre todas </w:t>
      </w:r>
      <w:r w:rsidR="00F22C6A" w:rsidRPr="007930E3">
        <w:rPr>
          <w:rFonts w:ascii="Palatino Linotype" w:eastAsiaTheme="minorHAnsi" w:hAnsi="Palatino Linotype" w:cs="Arial"/>
          <w:b/>
          <w:u w:val="single"/>
          <w:lang w:val="es-MX" w:eastAsia="en-US"/>
        </w:rPr>
        <w:t>las adquisiciones mínimas y compras de cualquier tipo contratadas en su administración 2025</w:t>
      </w:r>
      <w:r w:rsidR="00F22C6A" w:rsidRPr="007930E3">
        <w:rPr>
          <w:rFonts w:ascii="Palatino Linotype" w:eastAsiaTheme="minorHAnsi" w:hAnsi="Palatino Linotype" w:cs="Arial"/>
          <w:bCs/>
          <w:lang w:val="es-MX" w:eastAsia="en-US"/>
        </w:rPr>
        <w:t xml:space="preserve">, con </w:t>
      </w:r>
      <w:r w:rsidR="00F22C6A" w:rsidRPr="007930E3">
        <w:rPr>
          <w:rFonts w:ascii="Palatino Linotype" w:eastAsiaTheme="minorHAnsi" w:hAnsi="Palatino Linotype" w:cs="Arial"/>
          <w:b/>
          <w:u w:val="single"/>
          <w:lang w:val="es-MX" w:eastAsia="en-US"/>
        </w:rPr>
        <w:t>los expedientes del comité de adquisiciones los contratos</w:t>
      </w:r>
      <w:r w:rsidR="00F22C6A" w:rsidRPr="007930E3">
        <w:rPr>
          <w:rFonts w:ascii="Palatino Linotype" w:eastAsiaTheme="minorHAnsi" w:hAnsi="Palatino Linotype" w:cs="Arial"/>
          <w:bCs/>
          <w:lang w:val="es-MX" w:eastAsia="en-US"/>
        </w:rPr>
        <w:t xml:space="preserve">, las </w:t>
      </w:r>
      <w:r w:rsidR="00F22C6A" w:rsidRPr="007930E3">
        <w:rPr>
          <w:rFonts w:ascii="Palatino Linotype" w:eastAsiaTheme="minorHAnsi" w:hAnsi="Palatino Linotype" w:cs="Arial"/>
          <w:b/>
          <w:u w:val="single"/>
          <w:lang w:val="es-MX" w:eastAsia="en-US"/>
        </w:rPr>
        <w:t>facturas pagadas</w:t>
      </w:r>
      <w:r w:rsidR="00F22C6A" w:rsidRPr="007930E3">
        <w:rPr>
          <w:rFonts w:ascii="Palatino Linotype" w:eastAsiaTheme="minorHAnsi" w:hAnsi="Palatino Linotype" w:cs="Arial"/>
          <w:bCs/>
          <w:lang w:val="es-MX" w:eastAsia="en-US"/>
        </w:rPr>
        <w:t xml:space="preserve"> y lo que aún se </w:t>
      </w:r>
      <w:r w:rsidR="00F22C6A" w:rsidRPr="007930E3">
        <w:rPr>
          <w:rFonts w:ascii="Palatino Linotype" w:eastAsiaTheme="minorHAnsi" w:hAnsi="Palatino Linotype" w:cs="Arial"/>
          <w:b/>
          <w:u w:val="single"/>
          <w:lang w:val="es-MX" w:eastAsia="en-US"/>
        </w:rPr>
        <w:t>adeud</w:t>
      </w:r>
      <w:r w:rsidR="00472F59" w:rsidRPr="007930E3">
        <w:rPr>
          <w:rFonts w:ascii="Palatino Linotype" w:eastAsiaTheme="minorHAnsi" w:hAnsi="Palatino Linotype" w:cs="Arial"/>
          <w:b/>
          <w:u w:val="single"/>
          <w:lang w:val="es-MX" w:eastAsia="en-US"/>
        </w:rPr>
        <w:t>a</w:t>
      </w:r>
      <w:r w:rsidR="00F22C6A" w:rsidRPr="007930E3">
        <w:rPr>
          <w:rFonts w:ascii="Palatino Linotype" w:eastAsiaTheme="minorHAnsi" w:hAnsi="Palatino Linotype" w:cs="Arial"/>
          <w:b/>
          <w:u w:val="single"/>
          <w:lang w:val="es-MX" w:eastAsia="en-US"/>
        </w:rPr>
        <w:t xml:space="preserve"> de cada licitación</w:t>
      </w:r>
      <w:r w:rsidR="00472F59" w:rsidRPr="007930E3">
        <w:rPr>
          <w:rFonts w:ascii="Palatino Linotype" w:eastAsiaTheme="minorHAnsi" w:hAnsi="Palatino Linotype" w:cs="Arial"/>
          <w:b/>
          <w:u w:val="single"/>
          <w:lang w:val="es-MX" w:eastAsia="en-US"/>
        </w:rPr>
        <w:t>.</w:t>
      </w:r>
    </w:p>
    <w:p w14:paraId="1253F4A0" w14:textId="1556E799" w:rsidR="00327157" w:rsidRPr="007930E3" w:rsidRDefault="00327157" w:rsidP="00327157">
      <w:pPr>
        <w:spacing w:after="160" w:line="360" w:lineRule="auto"/>
        <w:ind w:right="141"/>
        <w:jc w:val="both"/>
        <w:rPr>
          <w:rFonts w:ascii="Palatino Linotype" w:hAnsi="Palatino Linotype"/>
          <w:lang w:val="es-ES_tradnl"/>
        </w:rPr>
      </w:pPr>
      <w:r w:rsidRPr="007930E3">
        <w:rPr>
          <w:rFonts w:ascii="Palatino Linotype" w:eastAsiaTheme="minorHAnsi" w:hAnsi="Palatino Linotype" w:cs="Arial"/>
          <w:iCs/>
          <w:lang w:val="es-MX" w:eastAsia="en-US"/>
        </w:rPr>
        <w:lastRenderedPageBreak/>
        <w:t xml:space="preserve">Visto lo anterior, se desprende que, de la naturaleza de la información solicitada, es decir, </w:t>
      </w:r>
      <w:r w:rsidRPr="007930E3">
        <w:rPr>
          <w:rFonts w:ascii="Palatino Linotype" w:eastAsiaTheme="minorHAnsi" w:hAnsi="Palatino Linotype" w:cs="Arial"/>
          <w:bCs/>
          <w:iCs/>
          <w:lang w:val="es-MX" w:eastAsia="en-US"/>
        </w:rPr>
        <w:t xml:space="preserve">los </w:t>
      </w:r>
      <w:r w:rsidRPr="007930E3">
        <w:rPr>
          <w:rFonts w:ascii="Palatino Linotype" w:eastAsiaTheme="minorHAnsi" w:hAnsi="Palatino Linotype" w:cs="Arial"/>
          <w:b/>
          <w:bCs/>
          <w:iCs/>
          <w:u w:val="thick"/>
          <w:lang w:val="es-MX" w:eastAsia="en-US"/>
        </w:rPr>
        <w:t>contratos</w:t>
      </w:r>
      <w:r w:rsidRPr="007930E3">
        <w:rPr>
          <w:rFonts w:ascii="Palatino Linotype" w:eastAsiaTheme="minorHAnsi" w:hAnsi="Palatino Linotype" w:cs="Arial"/>
          <w:iCs/>
          <w:lang w:val="es-MX" w:eastAsia="en-US"/>
        </w:rPr>
        <w:t xml:space="preserve">, </w:t>
      </w:r>
      <w:r w:rsidRPr="007930E3">
        <w:rPr>
          <w:rFonts w:ascii="Palatino Linotype" w:hAnsi="Palatino Linotype"/>
          <w:lang w:eastAsia="es-MX"/>
        </w:rPr>
        <w:t xml:space="preserve">forma parte de las Obligaciones de Transparencia Comunes del </w:t>
      </w:r>
      <w:r w:rsidRPr="007930E3">
        <w:rPr>
          <w:rFonts w:ascii="Palatino Linotype" w:hAnsi="Palatino Linotype"/>
          <w:b/>
          <w:lang w:eastAsia="es-MX"/>
        </w:rPr>
        <w:t>Sujeto Obligado</w:t>
      </w:r>
      <w:r w:rsidRPr="007930E3">
        <w:rPr>
          <w:rFonts w:ascii="Palatino Linotype" w:hAnsi="Palatino Linotype"/>
          <w:lang w:eastAsia="es-MX"/>
        </w:rPr>
        <w:t xml:space="preserve">, lo que nos </w:t>
      </w:r>
      <w:r w:rsidRPr="007930E3">
        <w:rPr>
          <w:rFonts w:ascii="Palatino Linotype" w:hAnsi="Palatino Linotype"/>
          <w:lang w:val="es-ES_tradnl"/>
        </w:rPr>
        <w:t>permite traer a colación lo dispuesto por la fracción XXIX y XXXII, del artículo 92, de la Ley de Transparencia y Acceso a la Información Pública del Estado de México y Municipios en el cual se aprecia lo siguiente:</w:t>
      </w:r>
    </w:p>
    <w:p w14:paraId="39DC4B28" w14:textId="77777777" w:rsidR="00327157" w:rsidRPr="007930E3" w:rsidRDefault="00327157" w:rsidP="00327157">
      <w:pPr>
        <w:rPr>
          <w:rFonts w:asciiTheme="minorHAnsi" w:eastAsiaTheme="minorHAnsi" w:hAnsiTheme="minorHAnsi" w:cstheme="minorBidi"/>
          <w:sz w:val="22"/>
          <w:szCs w:val="22"/>
          <w:lang w:val="es-ES_tradnl" w:eastAsia="es-MX"/>
        </w:rPr>
      </w:pPr>
    </w:p>
    <w:p w14:paraId="533C1DBD" w14:textId="77777777" w:rsidR="00327157" w:rsidRPr="007930E3" w:rsidRDefault="00327157" w:rsidP="00327157">
      <w:pPr>
        <w:tabs>
          <w:tab w:val="left" w:pos="851"/>
        </w:tabs>
        <w:ind w:left="709" w:right="709"/>
        <w:jc w:val="both"/>
        <w:rPr>
          <w:rFonts w:ascii="Palatino Linotype" w:hAnsi="Palatino Linotype" w:cs="Arial"/>
          <w:i/>
          <w:sz w:val="22"/>
        </w:rPr>
      </w:pPr>
      <w:r w:rsidRPr="007930E3">
        <w:rPr>
          <w:rFonts w:ascii="Palatino Linotype" w:hAnsi="Palatino Linotype" w:cs="Arial"/>
          <w:i/>
          <w:sz w:val="22"/>
        </w:rPr>
        <w:t>“</w:t>
      </w:r>
      <w:r w:rsidRPr="007930E3">
        <w:rPr>
          <w:rFonts w:ascii="Palatino Linotype" w:hAnsi="Palatino Linotype" w:cs="Arial"/>
          <w:b/>
          <w:i/>
          <w:sz w:val="22"/>
        </w:rPr>
        <w:t>Artículo 92</w:t>
      </w:r>
      <w:r w:rsidRPr="007930E3">
        <w:rPr>
          <w:rFonts w:ascii="Palatino Linotype" w:hAnsi="Palatino Linotype" w:cs="Arial"/>
          <w:i/>
          <w:sz w:val="22"/>
        </w:rPr>
        <w:t xml:space="preserve">. </w:t>
      </w:r>
      <w:r w:rsidRPr="007930E3">
        <w:rPr>
          <w:rFonts w:ascii="Palatino Linotype" w:hAnsi="Palatino Linotype" w:cs="Arial"/>
          <w:b/>
          <w:i/>
          <w:sz w:val="22"/>
          <w:u w:val="single"/>
        </w:rPr>
        <w:t>Los sujetos obligados deberán poner a disposición del público de manera permanente y actualizada de forma sencilla, precisa y entendible, en los respectivos medios electrónicos</w:t>
      </w:r>
      <w:r w:rsidRPr="007930E3">
        <w:rPr>
          <w:rFonts w:ascii="Palatino Linotype" w:hAnsi="Palatino Linotype" w:cs="Arial"/>
          <w:i/>
          <w:sz w:val="22"/>
        </w:rPr>
        <w:t xml:space="preserve">, de acuerdo con sus facultades, atribuciones, funciones u objeto social, según corresponda, la información, </w:t>
      </w:r>
      <w:r w:rsidRPr="007930E3">
        <w:rPr>
          <w:rFonts w:ascii="Palatino Linotype" w:hAnsi="Palatino Linotype" w:cs="Arial"/>
          <w:b/>
          <w:i/>
          <w:sz w:val="22"/>
          <w:u w:val="single"/>
        </w:rPr>
        <w:t>por lo menos, de los temas, documentos y políticas que a continuación se señalan</w:t>
      </w:r>
      <w:r w:rsidRPr="007930E3">
        <w:rPr>
          <w:rFonts w:ascii="Palatino Linotype" w:hAnsi="Palatino Linotype" w:cs="Arial"/>
          <w:i/>
          <w:sz w:val="22"/>
        </w:rPr>
        <w:t>:</w:t>
      </w:r>
    </w:p>
    <w:p w14:paraId="444DBE31" w14:textId="77777777" w:rsidR="00327157" w:rsidRPr="007930E3" w:rsidRDefault="00327157" w:rsidP="00327157">
      <w:pPr>
        <w:tabs>
          <w:tab w:val="left" w:pos="851"/>
        </w:tabs>
        <w:ind w:left="709" w:right="709"/>
        <w:jc w:val="both"/>
        <w:rPr>
          <w:rFonts w:ascii="Palatino Linotype" w:hAnsi="Palatino Linotype" w:cs="Arial"/>
          <w:i/>
          <w:sz w:val="22"/>
        </w:rPr>
      </w:pPr>
      <w:r w:rsidRPr="007930E3">
        <w:rPr>
          <w:rFonts w:ascii="Palatino Linotype" w:hAnsi="Palatino Linotype" w:cs="Arial"/>
          <w:i/>
          <w:sz w:val="22"/>
        </w:rPr>
        <w:t>…</w:t>
      </w:r>
    </w:p>
    <w:p w14:paraId="7586322B" w14:textId="77777777" w:rsidR="00327157" w:rsidRPr="007930E3" w:rsidRDefault="00327157" w:rsidP="00327157">
      <w:pPr>
        <w:tabs>
          <w:tab w:val="left" w:pos="851"/>
        </w:tabs>
        <w:ind w:left="709" w:right="709"/>
        <w:jc w:val="both"/>
        <w:rPr>
          <w:rFonts w:ascii="Palatino Linotype" w:hAnsi="Palatino Linotype" w:cs="Arial"/>
          <w:i/>
          <w:sz w:val="22"/>
        </w:rPr>
      </w:pPr>
      <w:r w:rsidRPr="007930E3">
        <w:rPr>
          <w:rFonts w:ascii="Palatino Linotype" w:hAnsi="Palatino Linotype" w:cs="Arial"/>
          <w:b/>
          <w:i/>
          <w:sz w:val="22"/>
        </w:rPr>
        <w:t>XXIX.</w:t>
      </w:r>
      <w:r w:rsidRPr="007930E3">
        <w:rPr>
          <w:rFonts w:ascii="Palatino Linotype" w:hAnsi="Palatino Linotype" w:cs="Arial"/>
          <w:b/>
          <w:i/>
          <w:sz w:val="22"/>
        </w:rPr>
        <w:tab/>
      </w:r>
      <w:r w:rsidRPr="007930E3">
        <w:rPr>
          <w:rFonts w:ascii="Palatino Linotype" w:hAnsi="Palatino Linotype" w:cs="Arial"/>
          <w:b/>
          <w:i/>
          <w:sz w:val="22"/>
          <w:u w:val="single"/>
        </w:rPr>
        <w:t>La información sobre los procesos y resultados sobre procedimientos de adjudicación directa, invitación restringida y licitación de cualquier naturaleza, incluyendo la versión pública del expediente respectivo y de los contratos celebrados</w:t>
      </w:r>
      <w:r w:rsidRPr="007930E3">
        <w:rPr>
          <w:rFonts w:ascii="Palatino Linotype" w:hAnsi="Palatino Linotype" w:cs="Arial"/>
          <w:i/>
          <w:sz w:val="22"/>
        </w:rPr>
        <w:t xml:space="preserve">, que deberán contener, por los menos, lo siguiente: </w:t>
      </w:r>
    </w:p>
    <w:p w14:paraId="383F89B1" w14:textId="77777777" w:rsidR="00327157" w:rsidRPr="007930E3" w:rsidRDefault="00327157" w:rsidP="00327157">
      <w:pPr>
        <w:tabs>
          <w:tab w:val="left" w:pos="851"/>
        </w:tabs>
        <w:ind w:left="709" w:right="709"/>
        <w:jc w:val="both"/>
        <w:rPr>
          <w:rFonts w:ascii="Palatino Linotype" w:hAnsi="Palatino Linotype" w:cs="Arial"/>
          <w:i/>
          <w:sz w:val="22"/>
        </w:rPr>
      </w:pPr>
    </w:p>
    <w:p w14:paraId="78921EB1" w14:textId="77777777" w:rsidR="00327157" w:rsidRPr="007930E3" w:rsidRDefault="00327157" w:rsidP="00327157">
      <w:pPr>
        <w:tabs>
          <w:tab w:val="left" w:pos="851"/>
        </w:tabs>
        <w:ind w:left="709" w:right="709"/>
        <w:jc w:val="both"/>
        <w:rPr>
          <w:rFonts w:ascii="Palatino Linotype" w:hAnsi="Palatino Linotype" w:cs="Arial"/>
          <w:i/>
          <w:sz w:val="22"/>
        </w:rPr>
      </w:pPr>
      <w:r w:rsidRPr="007930E3">
        <w:rPr>
          <w:rFonts w:ascii="Palatino Linotype" w:hAnsi="Palatino Linotype" w:cs="Arial"/>
          <w:i/>
          <w:sz w:val="22"/>
        </w:rPr>
        <w:t>a)</w:t>
      </w:r>
      <w:r w:rsidRPr="007930E3">
        <w:rPr>
          <w:rFonts w:ascii="Palatino Linotype" w:hAnsi="Palatino Linotype" w:cs="Arial"/>
          <w:i/>
          <w:sz w:val="22"/>
        </w:rPr>
        <w:tab/>
        <w:t xml:space="preserve">De licitaciones públicas o procedimientos de invitación restringida: </w:t>
      </w:r>
    </w:p>
    <w:p w14:paraId="18B072E0"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w:t>
      </w:r>
      <w:r w:rsidRPr="007930E3">
        <w:rPr>
          <w:rFonts w:ascii="Palatino Linotype" w:hAnsi="Palatino Linotype" w:cs="Arial"/>
          <w:i/>
          <w:sz w:val="22"/>
        </w:rPr>
        <w:tab/>
        <w:t xml:space="preserve">La convocatoria o invitación emitida, así como los fundamentos legales aplicados para llevarla a cabo; </w:t>
      </w:r>
    </w:p>
    <w:p w14:paraId="4433B78B"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2)</w:t>
      </w:r>
      <w:r w:rsidRPr="007930E3">
        <w:rPr>
          <w:rFonts w:ascii="Palatino Linotype" w:hAnsi="Palatino Linotype" w:cs="Arial"/>
          <w:i/>
          <w:sz w:val="22"/>
        </w:rPr>
        <w:tab/>
        <w:t xml:space="preserve">Los nombres de los participantes o invitados; </w:t>
      </w:r>
    </w:p>
    <w:p w14:paraId="0F1523DE"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3)</w:t>
      </w:r>
      <w:r w:rsidRPr="007930E3">
        <w:rPr>
          <w:rFonts w:ascii="Palatino Linotype" w:hAnsi="Palatino Linotype" w:cs="Arial"/>
          <w:i/>
          <w:sz w:val="22"/>
        </w:rPr>
        <w:tab/>
        <w:t xml:space="preserve">El nombre del ganador y las razones que lo justifican; </w:t>
      </w:r>
    </w:p>
    <w:p w14:paraId="390DC35B"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4)</w:t>
      </w:r>
      <w:r w:rsidRPr="007930E3">
        <w:rPr>
          <w:rFonts w:ascii="Palatino Linotype" w:hAnsi="Palatino Linotype" w:cs="Arial"/>
          <w:i/>
          <w:sz w:val="22"/>
        </w:rPr>
        <w:tab/>
      </w:r>
      <w:r w:rsidRPr="007930E3">
        <w:rPr>
          <w:rFonts w:ascii="Palatino Linotype" w:hAnsi="Palatino Linotype" w:cs="Arial"/>
          <w:b/>
          <w:i/>
          <w:sz w:val="22"/>
          <w:u w:val="single"/>
        </w:rPr>
        <w:t>El área solicitante y la responsable de su ejecución</w:t>
      </w:r>
      <w:r w:rsidRPr="007930E3">
        <w:rPr>
          <w:rFonts w:ascii="Palatino Linotype" w:hAnsi="Palatino Linotype" w:cs="Arial"/>
          <w:i/>
          <w:sz w:val="22"/>
        </w:rPr>
        <w:t xml:space="preserve">; </w:t>
      </w:r>
    </w:p>
    <w:p w14:paraId="600C4D61"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5)</w:t>
      </w:r>
      <w:r w:rsidRPr="007930E3">
        <w:rPr>
          <w:rFonts w:ascii="Palatino Linotype" w:hAnsi="Palatino Linotype" w:cs="Arial"/>
          <w:i/>
          <w:sz w:val="22"/>
        </w:rPr>
        <w:tab/>
        <w:t xml:space="preserve">Las convocatorias e invitaciones emitidas; </w:t>
      </w:r>
    </w:p>
    <w:p w14:paraId="53015B7A"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6)</w:t>
      </w:r>
      <w:r w:rsidRPr="007930E3">
        <w:rPr>
          <w:rFonts w:ascii="Palatino Linotype" w:hAnsi="Palatino Linotype" w:cs="Arial"/>
          <w:i/>
          <w:sz w:val="22"/>
        </w:rPr>
        <w:tab/>
        <w:t xml:space="preserve">Los dictámenes y fallo de adjudicación; </w:t>
      </w:r>
    </w:p>
    <w:p w14:paraId="761F3DF8"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7)</w:t>
      </w:r>
      <w:r w:rsidRPr="007930E3">
        <w:rPr>
          <w:rFonts w:ascii="Palatino Linotype" w:hAnsi="Palatino Linotype" w:cs="Arial"/>
          <w:i/>
          <w:sz w:val="22"/>
        </w:rPr>
        <w:tab/>
      </w:r>
      <w:r w:rsidRPr="007930E3">
        <w:rPr>
          <w:rFonts w:ascii="Palatino Linotype" w:hAnsi="Palatino Linotype" w:cs="Arial"/>
          <w:b/>
          <w:i/>
          <w:sz w:val="22"/>
          <w:u w:val="single"/>
        </w:rPr>
        <w:t>El contrato y, en su caso, sus anexos</w:t>
      </w:r>
      <w:r w:rsidRPr="007930E3">
        <w:rPr>
          <w:rFonts w:ascii="Palatino Linotype" w:hAnsi="Palatino Linotype" w:cs="Arial"/>
          <w:i/>
          <w:sz w:val="22"/>
        </w:rPr>
        <w:t xml:space="preserve">; </w:t>
      </w:r>
    </w:p>
    <w:p w14:paraId="27994D74"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8)</w:t>
      </w:r>
      <w:r w:rsidRPr="007930E3">
        <w:rPr>
          <w:rFonts w:ascii="Palatino Linotype" w:hAnsi="Palatino Linotype" w:cs="Arial"/>
          <w:i/>
          <w:sz w:val="22"/>
        </w:rPr>
        <w:tab/>
        <w:t xml:space="preserve">Los mecanismos de vigilancia y supervisión, incluyendo en su caso, los estudios de impacto urbano y ambiental, según corresponda; </w:t>
      </w:r>
    </w:p>
    <w:p w14:paraId="3F3D2672"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9)</w:t>
      </w:r>
      <w:r w:rsidRPr="007930E3">
        <w:rPr>
          <w:rFonts w:ascii="Palatino Linotype" w:hAnsi="Palatino Linotype" w:cs="Arial"/>
          <w:i/>
          <w:sz w:val="22"/>
        </w:rPr>
        <w:tab/>
        <w:t xml:space="preserve">La partida presupuestal, de conformidad con el clasificador por objeto del gasto, en el caso de ser aplicable; </w:t>
      </w:r>
    </w:p>
    <w:p w14:paraId="27F8ABF2"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10)</w:t>
      </w:r>
      <w:r w:rsidRPr="007930E3">
        <w:rPr>
          <w:rFonts w:ascii="Palatino Linotype" w:hAnsi="Palatino Linotype" w:cs="Arial"/>
          <w:i/>
          <w:sz w:val="22"/>
        </w:rPr>
        <w:tab/>
        <w:t xml:space="preserve">Origen de los recursos especificando si son federales, estatales o municipales, así como el tipo de fondo de participación o aportación respectiva; </w:t>
      </w:r>
    </w:p>
    <w:p w14:paraId="09E9362A"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11)</w:t>
      </w:r>
      <w:r w:rsidRPr="007930E3">
        <w:rPr>
          <w:rFonts w:ascii="Palatino Linotype" w:hAnsi="Palatino Linotype" w:cs="Arial"/>
          <w:i/>
          <w:sz w:val="22"/>
        </w:rPr>
        <w:tab/>
        <w:t xml:space="preserve">Los convenios modificatorios que, en su caso, sean firmados, precisando el objeto y la fecha de celebración; </w:t>
      </w:r>
    </w:p>
    <w:p w14:paraId="52CF952A"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12)</w:t>
      </w:r>
      <w:r w:rsidRPr="007930E3">
        <w:rPr>
          <w:rFonts w:ascii="Palatino Linotype" w:hAnsi="Palatino Linotype" w:cs="Arial"/>
          <w:i/>
          <w:sz w:val="22"/>
        </w:rPr>
        <w:tab/>
        <w:t xml:space="preserve">Los informes de avance físico y financiero sobre las obras o servicios contratados; </w:t>
      </w:r>
    </w:p>
    <w:p w14:paraId="009A5709"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13)</w:t>
      </w:r>
      <w:r w:rsidRPr="007930E3">
        <w:rPr>
          <w:rFonts w:ascii="Palatino Linotype" w:hAnsi="Palatino Linotype" w:cs="Arial"/>
          <w:i/>
          <w:sz w:val="22"/>
        </w:rPr>
        <w:tab/>
        <w:t xml:space="preserve">El convenio de terminación; y </w:t>
      </w:r>
    </w:p>
    <w:p w14:paraId="3C09A187"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14)</w:t>
      </w:r>
      <w:r w:rsidRPr="007930E3">
        <w:rPr>
          <w:rFonts w:ascii="Palatino Linotype" w:hAnsi="Palatino Linotype" w:cs="Arial"/>
          <w:i/>
          <w:sz w:val="22"/>
        </w:rPr>
        <w:tab/>
        <w:t xml:space="preserve">El finiquito. </w:t>
      </w:r>
    </w:p>
    <w:p w14:paraId="588686CB" w14:textId="77777777" w:rsidR="00327157" w:rsidRPr="007930E3" w:rsidRDefault="00327157" w:rsidP="00327157">
      <w:pPr>
        <w:tabs>
          <w:tab w:val="left" w:pos="851"/>
        </w:tabs>
        <w:ind w:left="1416" w:right="709"/>
        <w:jc w:val="both"/>
        <w:rPr>
          <w:rFonts w:ascii="Palatino Linotype" w:hAnsi="Palatino Linotype" w:cs="Arial"/>
          <w:i/>
          <w:sz w:val="22"/>
        </w:rPr>
      </w:pPr>
    </w:p>
    <w:p w14:paraId="3BEDFB61" w14:textId="77777777" w:rsidR="00327157" w:rsidRPr="007930E3" w:rsidRDefault="00327157" w:rsidP="00327157">
      <w:pPr>
        <w:tabs>
          <w:tab w:val="left" w:pos="851"/>
        </w:tabs>
        <w:ind w:left="709" w:right="709"/>
        <w:jc w:val="both"/>
        <w:rPr>
          <w:rFonts w:ascii="Palatino Linotype" w:hAnsi="Palatino Linotype" w:cs="Arial"/>
          <w:i/>
          <w:sz w:val="22"/>
        </w:rPr>
      </w:pPr>
      <w:r w:rsidRPr="007930E3">
        <w:rPr>
          <w:rFonts w:ascii="Palatino Linotype" w:hAnsi="Palatino Linotype" w:cs="Arial"/>
          <w:i/>
          <w:sz w:val="22"/>
        </w:rPr>
        <w:t>b)</w:t>
      </w:r>
      <w:r w:rsidRPr="007930E3">
        <w:rPr>
          <w:rFonts w:ascii="Palatino Linotype" w:hAnsi="Palatino Linotype" w:cs="Arial"/>
          <w:i/>
          <w:sz w:val="22"/>
        </w:rPr>
        <w:tab/>
        <w:t>De las adjudicaciones directas:</w:t>
      </w:r>
    </w:p>
    <w:p w14:paraId="33D185B7"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w:t>
      </w:r>
      <w:r w:rsidRPr="007930E3">
        <w:rPr>
          <w:rFonts w:ascii="Palatino Linotype" w:hAnsi="Palatino Linotype" w:cs="Arial"/>
          <w:i/>
          <w:sz w:val="22"/>
        </w:rPr>
        <w:tab/>
        <w:t xml:space="preserve">La propuesta enviada por el participante; </w:t>
      </w:r>
    </w:p>
    <w:p w14:paraId="08039048"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2)</w:t>
      </w:r>
      <w:r w:rsidRPr="007930E3">
        <w:rPr>
          <w:rFonts w:ascii="Palatino Linotype" w:hAnsi="Palatino Linotype" w:cs="Arial"/>
          <w:i/>
          <w:sz w:val="22"/>
        </w:rPr>
        <w:tab/>
        <w:t xml:space="preserve">Los motivos y fundamentos legales aplicados para llevarla a cabo; </w:t>
      </w:r>
    </w:p>
    <w:p w14:paraId="0BC2C29F"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3)</w:t>
      </w:r>
      <w:r w:rsidRPr="007930E3">
        <w:rPr>
          <w:rFonts w:ascii="Palatino Linotype" w:hAnsi="Palatino Linotype" w:cs="Arial"/>
          <w:i/>
          <w:sz w:val="22"/>
        </w:rPr>
        <w:tab/>
        <w:t xml:space="preserve">La autorización del ejercicio de la opción; </w:t>
      </w:r>
    </w:p>
    <w:p w14:paraId="49B10489"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4)</w:t>
      </w:r>
      <w:r w:rsidRPr="007930E3">
        <w:rPr>
          <w:rFonts w:ascii="Palatino Linotype" w:hAnsi="Palatino Linotype" w:cs="Arial"/>
          <w:i/>
          <w:sz w:val="22"/>
        </w:rPr>
        <w:tab/>
        <w:t xml:space="preserve">En su caso, las cotizaciones consideradas, especificando los nombres de los proveedores y sus montos; </w:t>
      </w:r>
    </w:p>
    <w:p w14:paraId="2707CD25"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5)</w:t>
      </w:r>
      <w:r w:rsidRPr="007930E3">
        <w:rPr>
          <w:rFonts w:ascii="Palatino Linotype" w:hAnsi="Palatino Linotype" w:cs="Arial"/>
          <w:i/>
          <w:sz w:val="22"/>
        </w:rPr>
        <w:tab/>
        <w:t xml:space="preserve">El nombre de la persona física o jurídica colectiva adjudicada; </w:t>
      </w:r>
    </w:p>
    <w:p w14:paraId="7155C1F4"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6)</w:t>
      </w:r>
      <w:r w:rsidRPr="007930E3">
        <w:rPr>
          <w:rFonts w:ascii="Palatino Linotype" w:hAnsi="Palatino Linotype" w:cs="Arial"/>
          <w:i/>
          <w:sz w:val="22"/>
        </w:rPr>
        <w:tab/>
        <w:t xml:space="preserve">La unidad administrativa solicitante y la responsable de su ejecución; </w:t>
      </w:r>
    </w:p>
    <w:p w14:paraId="01FEB2B8"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7)</w:t>
      </w:r>
      <w:r w:rsidRPr="007930E3">
        <w:rPr>
          <w:rFonts w:ascii="Palatino Linotype" w:hAnsi="Palatino Linotype" w:cs="Arial"/>
          <w:i/>
          <w:sz w:val="22"/>
        </w:rPr>
        <w:tab/>
        <w:t xml:space="preserve">El número, fecha, el monto del contrato y el plazo de entrega o de ejecución de los servicios u obra; </w:t>
      </w:r>
    </w:p>
    <w:p w14:paraId="231AE0BD"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8)</w:t>
      </w:r>
      <w:r w:rsidRPr="007930E3">
        <w:rPr>
          <w:rFonts w:ascii="Palatino Linotype" w:hAnsi="Palatino Linotype" w:cs="Arial"/>
          <w:i/>
          <w:sz w:val="22"/>
        </w:rPr>
        <w:tab/>
        <w:t xml:space="preserve">Los mecanismos de vigilancia y supervisión, incluyendo, en su caso, los estudios de impacto urbano y ambiental, según corresponda; </w:t>
      </w:r>
    </w:p>
    <w:p w14:paraId="592C665D"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9)</w:t>
      </w:r>
      <w:r w:rsidRPr="007930E3">
        <w:rPr>
          <w:rFonts w:ascii="Palatino Linotype" w:hAnsi="Palatino Linotype" w:cs="Arial"/>
          <w:i/>
          <w:sz w:val="22"/>
        </w:rPr>
        <w:tab/>
        <w:t xml:space="preserve">Los informes de avance sobre las obras o servicios contratados; </w:t>
      </w:r>
    </w:p>
    <w:p w14:paraId="175FD501"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10)</w:t>
      </w:r>
      <w:r w:rsidRPr="007930E3">
        <w:rPr>
          <w:rFonts w:ascii="Palatino Linotype" w:hAnsi="Palatino Linotype" w:cs="Arial"/>
          <w:i/>
          <w:sz w:val="22"/>
        </w:rPr>
        <w:tab/>
        <w:t xml:space="preserve">El convenio de terminación; y </w:t>
      </w:r>
    </w:p>
    <w:p w14:paraId="527B4B53" w14:textId="77777777" w:rsidR="00327157" w:rsidRPr="007930E3" w:rsidRDefault="00327157" w:rsidP="00327157">
      <w:pPr>
        <w:tabs>
          <w:tab w:val="left" w:pos="851"/>
        </w:tabs>
        <w:ind w:left="1416" w:right="709"/>
        <w:jc w:val="both"/>
        <w:rPr>
          <w:rFonts w:ascii="Palatino Linotype" w:hAnsi="Palatino Linotype" w:cs="Arial"/>
          <w:i/>
          <w:sz w:val="22"/>
        </w:rPr>
      </w:pPr>
      <w:r w:rsidRPr="007930E3">
        <w:rPr>
          <w:rFonts w:ascii="Palatino Linotype" w:hAnsi="Palatino Linotype" w:cs="Arial"/>
          <w:i/>
          <w:sz w:val="22"/>
        </w:rPr>
        <w:t>11)</w:t>
      </w:r>
      <w:r w:rsidRPr="007930E3">
        <w:rPr>
          <w:rFonts w:ascii="Palatino Linotype" w:hAnsi="Palatino Linotype" w:cs="Arial"/>
          <w:i/>
          <w:sz w:val="22"/>
        </w:rPr>
        <w:tab/>
        <w:t xml:space="preserve">El finiquito. </w:t>
      </w:r>
    </w:p>
    <w:p w14:paraId="5F057F53" w14:textId="77777777" w:rsidR="00327157" w:rsidRPr="007930E3" w:rsidRDefault="00327157" w:rsidP="00327157">
      <w:pPr>
        <w:tabs>
          <w:tab w:val="left" w:pos="851"/>
        </w:tabs>
        <w:ind w:left="851" w:right="709"/>
        <w:jc w:val="both"/>
        <w:rPr>
          <w:sz w:val="22"/>
        </w:rPr>
      </w:pPr>
    </w:p>
    <w:p w14:paraId="70F27AA0" w14:textId="77777777" w:rsidR="00327157" w:rsidRPr="007930E3" w:rsidRDefault="00327157" w:rsidP="00327157">
      <w:pPr>
        <w:tabs>
          <w:tab w:val="left" w:pos="851"/>
        </w:tabs>
        <w:ind w:left="851" w:right="709"/>
        <w:jc w:val="both"/>
        <w:rPr>
          <w:rFonts w:ascii="Palatino Linotype" w:hAnsi="Palatino Linotype" w:cs="Arial"/>
          <w:i/>
          <w:sz w:val="22"/>
        </w:rPr>
      </w:pPr>
      <w:r w:rsidRPr="007930E3">
        <w:rPr>
          <w:rFonts w:ascii="Palatino Linotype" w:hAnsi="Palatino Linotype"/>
          <w:b/>
          <w:i/>
          <w:sz w:val="22"/>
        </w:rPr>
        <w:t>XXXII.</w:t>
      </w:r>
      <w:r w:rsidRPr="007930E3">
        <w:rPr>
          <w:rFonts w:ascii="Palatino Linotype" w:hAnsi="Palatino Linotype"/>
          <w:i/>
          <w:sz w:val="22"/>
        </w:rPr>
        <w:t xml:space="preserve"> Las concesiones, </w:t>
      </w:r>
      <w:r w:rsidRPr="007930E3">
        <w:rPr>
          <w:rFonts w:ascii="Palatino Linotype" w:hAnsi="Palatino Linotype"/>
          <w:b/>
          <w:i/>
          <w:sz w:val="22"/>
          <w:u w:val="single"/>
        </w:rPr>
        <w:t>contratos</w:t>
      </w:r>
      <w:r w:rsidRPr="007930E3">
        <w:rPr>
          <w:rFonts w:ascii="Palatino Linotype" w:hAnsi="Palatino Linotype"/>
          <w:i/>
          <w:sz w:val="22"/>
        </w:rPr>
        <w:t xml:space="preserve">, convenios, permisos, licencias o autorizaciones otorgados, </w:t>
      </w:r>
      <w:r w:rsidRPr="007930E3">
        <w:rPr>
          <w:rFonts w:ascii="Palatino Linotype" w:hAnsi="Palatino Linotype"/>
          <w:b/>
          <w:i/>
          <w:sz w:val="22"/>
          <w:u w:val="single"/>
        </w:rPr>
        <w:t>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7930E3">
        <w:rPr>
          <w:rFonts w:ascii="Palatino Linotype" w:hAnsi="Palatino Linotype"/>
          <w:i/>
          <w:sz w:val="22"/>
        </w:rPr>
        <w:t>;</w:t>
      </w:r>
    </w:p>
    <w:p w14:paraId="699C84CC" w14:textId="77777777" w:rsidR="00327157" w:rsidRPr="007930E3" w:rsidRDefault="00327157" w:rsidP="006D2FDB">
      <w:pPr>
        <w:spacing w:line="360" w:lineRule="auto"/>
        <w:ind w:right="49"/>
        <w:jc w:val="both"/>
        <w:rPr>
          <w:rFonts w:ascii="Palatino Linotype" w:hAnsi="Palatino Linotype"/>
          <w:color w:val="000000"/>
        </w:rPr>
      </w:pPr>
    </w:p>
    <w:p w14:paraId="6153CA74" w14:textId="0AE6FB9B" w:rsidR="00327157" w:rsidRPr="007930E3" w:rsidRDefault="00327157" w:rsidP="00327157">
      <w:pPr>
        <w:spacing w:after="160"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bCs/>
          <w:iCs/>
          <w:lang w:val="es-MX" w:eastAsia="en-US"/>
        </w:rPr>
        <w:t xml:space="preserve">Correlativo a las </w:t>
      </w:r>
      <w:r w:rsidRPr="007930E3">
        <w:rPr>
          <w:rFonts w:ascii="Palatino Linotype" w:eastAsiaTheme="minorHAnsi" w:hAnsi="Palatino Linotype" w:cs="Arial"/>
          <w:b/>
          <w:bCs/>
          <w:iCs/>
          <w:u w:val="thick"/>
          <w:lang w:val="es-MX" w:eastAsia="en-US"/>
        </w:rPr>
        <w:t>facturas</w:t>
      </w:r>
      <w:r w:rsidRPr="007930E3">
        <w:rPr>
          <w:rFonts w:ascii="Palatino Linotype" w:eastAsiaTheme="minorHAnsi" w:hAnsi="Palatino Linotype" w:cs="Arial"/>
          <w:iCs/>
          <w:lang w:val="es-MX" w:eastAsia="en-US"/>
        </w:rPr>
        <w:t xml:space="preserve">, </w:t>
      </w:r>
      <w:r w:rsidRPr="007930E3">
        <w:rPr>
          <w:rFonts w:ascii="Palatino Linotype" w:eastAsiaTheme="minorHAnsi" w:hAnsi="Palatino Linotype" w:cstheme="minorBidi"/>
          <w:szCs w:val="22"/>
          <w:lang w:val="es-ES_tradnl" w:eastAsia="en-US"/>
        </w:rPr>
        <w:t>e</w:t>
      </w:r>
      <w:r w:rsidRPr="007930E3">
        <w:rPr>
          <w:rFonts w:ascii="Palatino Linotype" w:eastAsia="Palatino Linotype" w:hAnsi="Palatino Linotype" w:cs="Palatino Linotype"/>
          <w:lang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668A9D87" w14:textId="77777777" w:rsidR="00327157" w:rsidRPr="007930E3" w:rsidRDefault="00327157" w:rsidP="00327157">
      <w:pPr>
        <w:rPr>
          <w:rFonts w:asciiTheme="minorHAnsi" w:eastAsiaTheme="minorHAnsi" w:hAnsiTheme="minorHAnsi" w:cstheme="minorBidi"/>
          <w:sz w:val="22"/>
          <w:szCs w:val="22"/>
          <w:lang w:eastAsia="es-MX"/>
        </w:rPr>
      </w:pPr>
    </w:p>
    <w:p w14:paraId="6ECA38A1"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w:t>
      </w:r>
      <w:r w:rsidRPr="007930E3">
        <w:rPr>
          <w:rFonts w:ascii="Palatino Linotype" w:eastAsia="Palatino Linotype" w:hAnsi="Palatino Linotype" w:cs="Palatino Linotype"/>
          <w:b/>
          <w:i/>
          <w:sz w:val="22"/>
          <w:szCs w:val="22"/>
          <w:lang w:eastAsia="es-MX"/>
        </w:rPr>
        <w:t>Artículo 342.-</w:t>
      </w:r>
      <w:r w:rsidRPr="007930E3">
        <w:rPr>
          <w:rFonts w:ascii="Palatino Linotype" w:eastAsia="Palatino Linotype" w:hAnsi="Palatino Linotype" w:cs="Palatino Linotype"/>
          <w:i/>
          <w:sz w:val="22"/>
          <w:szCs w:val="22"/>
          <w:lang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5EEB6A9A"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p>
    <w:p w14:paraId="0865885D"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b/>
          <w:i/>
          <w:sz w:val="22"/>
          <w:szCs w:val="22"/>
          <w:lang w:eastAsia="es-MX"/>
        </w:rPr>
        <w:t>En el caso de los municipios,</w:t>
      </w:r>
      <w:r w:rsidRPr="007930E3">
        <w:rPr>
          <w:rFonts w:ascii="Palatino Linotype" w:eastAsia="Palatino Linotype" w:hAnsi="Palatino Linotype" w:cs="Palatino Linotype"/>
          <w:i/>
          <w:sz w:val="22"/>
          <w:szCs w:val="22"/>
          <w:lang w:eastAsia="es-MX"/>
        </w:rPr>
        <w:t xml:space="preserve"> el registro a que se refiere el párrafo anterior, se realizará conforme al sistema y a las disposiciones en materia de </w:t>
      </w:r>
      <w:r w:rsidRPr="007930E3">
        <w:rPr>
          <w:rFonts w:ascii="Palatino Linotype" w:eastAsia="Palatino Linotype" w:hAnsi="Palatino Linotype" w:cs="Palatino Linotype"/>
          <w:b/>
          <w:i/>
          <w:sz w:val="22"/>
          <w:szCs w:val="22"/>
          <w:lang w:eastAsia="es-MX"/>
        </w:rPr>
        <w:t>planeación, programación, presupuestación, evaluación y contabilidad gubernamental</w:t>
      </w:r>
      <w:r w:rsidRPr="007930E3">
        <w:rPr>
          <w:rFonts w:ascii="Palatino Linotype" w:eastAsia="Palatino Linotype" w:hAnsi="Palatino Linotype" w:cs="Palatino Linotype"/>
          <w:i/>
          <w:sz w:val="22"/>
          <w:szCs w:val="22"/>
          <w:lang w:eastAsia="es-MX"/>
        </w:rPr>
        <w:t>, que se aprueben en el marco del Sistema de Coordinación Hacendaria del Estado de México.</w:t>
      </w:r>
    </w:p>
    <w:p w14:paraId="3A2D1946" w14:textId="77777777" w:rsidR="00327157" w:rsidRPr="007930E3" w:rsidRDefault="00327157" w:rsidP="00327157">
      <w:pPr>
        <w:ind w:left="567" w:right="567"/>
        <w:jc w:val="both"/>
        <w:rPr>
          <w:rFonts w:ascii="Palatino Linotype" w:eastAsia="Palatino Linotype" w:hAnsi="Palatino Linotype" w:cs="Palatino Linotype"/>
          <w:b/>
          <w:i/>
          <w:sz w:val="22"/>
          <w:szCs w:val="22"/>
          <w:lang w:eastAsia="es-MX"/>
        </w:rPr>
      </w:pPr>
    </w:p>
    <w:p w14:paraId="6F2F62D3"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b/>
          <w:i/>
          <w:sz w:val="22"/>
          <w:szCs w:val="22"/>
          <w:lang w:eastAsia="es-MX"/>
        </w:rPr>
        <w:lastRenderedPageBreak/>
        <w:t>Artículo 343.-</w:t>
      </w:r>
      <w:r w:rsidRPr="007930E3">
        <w:rPr>
          <w:rFonts w:ascii="Palatino Linotype" w:eastAsia="Palatino Linotype" w:hAnsi="Palatino Linotype" w:cs="Palatino Linotype"/>
          <w:i/>
          <w:sz w:val="22"/>
          <w:szCs w:val="22"/>
          <w:lang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07EF3509"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El sistema de contabilidad sobre base acumulativa total, se sustentará en las normas emitidas por el Consejo Nacional de Armonización Contable.</w:t>
      </w:r>
    </w:p>
    <w:p w14:paraId="7ED261D3" w14:textId="77777777" w:rsidR="00327157" w:rsidRPr="007930E3" w:rsidRDefault="00327157" w:rsidP="00327157">
      <w:pPr>
        <w:ind w:left="567" w:right="567"/>
        <w:jc w:val="both"/>
        <w:rPr>
          <w:rFonts w:ascii="Palatino Linotype" w:eastAsia="Palatino Linotype" w:hAnsi="Palatino Linotype" w:cs="Palatino Linotype"/>
          <w:b/>
          <w:i/>
          <w:sz w:val="22"/>
          <w:szCs w:val="22"/>
          <w:lang w:eastAsia="es-MX"/>
        </w:rPr>
      </w:pPr>
    </w:p>
    <w:p w14:paraId="67FFC766"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b/>
          <w:i/>
          <w:sz w:val="22"/>
          <w:szCs w:val="22"/>
          <w:lang w:eastAsia="es-MX"/>
        </w:rPr>
        <w:t xml:space="preserve">Artículo 344.- </w:t>
      </w:r>
      <w:r w:rsidRPr="007930E3">
        <w:rPr>
          <w:rFonts w:ascii="Palatino Linotype" w:eastAsia="Palatino Linotype" w:hAnsi="Palatino Linotype" w:cs="Palatino Linotype"/>
          <w:i/>
          <w:sz w:val="22"/>
          <w:szCs w:val="22"/>
          <w:lang w:eastAsia="es-MX"/>
        </w:rPr>
        <w:t xml:space="preserve">Los Entes Públicos, a través de cualquiera de sus unidades administrativas, de acuerdo con su naturaleza jurídica y según corresponda, </w:t>
      </w:r>
      <w:r w:rsidRPr="007930E3">
        <w:rPr>
          <w:rFonts w:ascii="Palatino Linotype" w:eastAsia="Palatino Linotype" w:hAnsi="Palatino Linotype" w:cs="Palatino Linotype"/>
          <w:i/>
          <w:sz w:val="22"/>
          <w:szCs w:val="22"/>
          <w:u w:val="single"/>
          <w:lang w:eastAsia="es-MX"/>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7930E3">
        <w:rPr>
          <w:rFonts w:ascii="Palatino Linotype" w:eastAsia="Palatino Linotype" w:hAnsi="Palatino Linotype" w:cs="Palatino Linotype"/>
          <w:i/>
          <w:sz w:val="22"/>
          <w:szCs w:val="22"/>
          <w:lang w:eastAsia="es-MX"/>
        </w:rPr>
        <w:t>.</w:t>
      </w:r>
    </w:p>
    <w:p w14:paraId="5A9175AF" w14:textId="77777777" w:rsidR="00327157" w:rsidRPr="007930E3" w:rsidRDefault="00327157" w:rsidP="00327157">
      <w:pPr>
        <w:ind w:left="567" w:right="567"/>
        <w:jc w:val="both"/>
        <w:rPr>
          <w:rFonts w:ascii="Palatino Linotype" w:eastAsia="Palatino Linotype" w:hAnsi="Palatino Linotype" w:cs="Palatino Linotype"/>
          <w:b/>
          <w:i/>
          <w:sz w:val="22"/>
          <w:szCs w:val="22"/>
          <w:lang w:eastAsia="es-MX"/>
        </w:rPr>
      </w:pPr>
    </w:p>
    <w:p w14:paraId="195CAE6B" w14:textId="77777777" w:rsidR="00327157" w:rsidRPr="007930E3" w:rsidRDefault="00327157" w:rsidP="00327157">
      <w:pPr>
        <w:ind w:left="567" w:right="567"/>
        <w:jc w:val="both"/>
        <w:rPr>
          <w:rFonts w:ascii="Palatino Linotype" w:eastAsia="Palatino Linotype" w:hAnsi="Palatino Linotype" w:cs="Palatino Linotype"/>
          <w:b/>
          <w:i/>
          <w:sz w:val="22"/>
          <w:szCs w:val="22"/>
          <w:lang w:eastAsia="es-MX"/>
        </w:rPr>
      </w:pPr>
      <w:r w:rsidRPr="007930E3">
        <w:rPr>
          <w:rFonts w:ascii="Palatino Linotype" w:eastAsia="Palatino Linotype" w:hAnsi="Palatino Linotype" w:cs="Palatino Linotype"/>
          <w:b/>
          <w:i/>
          <w:sz w:val="22"/>
          <w:szCs w:val="22"/>
          <w:lang w:eastAsia="es-MX"/>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7930E3">
        <w:rPr>
          <w:rFonts w:ascii="Palatino Linotype" w:eastAsia="Palatino Linotype" w:hAnsi="Palatino Linotype" w:cs="Palatino Linotype"/>
          <w:i/>
          <w:sz w:val="22"/>
          <w:szCs w:val="22"/>
          <w:lang w:eastAsia="es-MX"/>
        </w:rPr>
        <w:t xml:space="preserve">según corresponda, así como de los órganos internos de control, </w:t>
      </w:r>
      <w:r w:rsidRPr="007930E3">
        <w:rPr>
          <w:rFonts w:ascii="Palatino Linotype" w:eastAsia="Palatino Linotype" w:hAnsi="Palatino Linotype" w:cs="Palatino Linotype"/>
          <w:b/>
          <w:i/>
          <w:sz w:val="22"/>
          <w:szCs w:val="22"/>
          <w:lang w:eastAsia="es-MX"/>
        </w:rPr>
        <w:t>por un término de cinco años,</w:t>
      </w:r>
      <w:r w:rsidRPr="007930E3">
        <w:rPr>
          <w:rFonts w:ascii="Palatino Linotype" w:eastAsia="Palatino Linotype" w:hAnsi="Palatino Linotype" w:cs="Palatino Linotype"/>
          <w:i/>
          <w:sz w:val="22"/>
          <w:szCs w:val="22"/>
          <w:lang w:eastAsia="es-MX"/>
        </w:rPr>
        <w:t xml:space="preserve"> contados a partir del ejercicio presupuestal siguiente al que corresponda,</w:t>
      </w:r>
      <w:r w:rsidRPr="007930E3">
        <w:rPr>
          <w:rFonts w:ascii="Palatino Linotype" w:eastAsia="Palatino Linotype" w:hAnsi="Palatino Linotype" w:cs="Palatino Linotype"/>
          <w:b/>
          <w:i/>
          <w:sz w:val="22"/>
          <w:szCs w:val="22"/>
          <w:lang w:eastAsia="es-MX"/>
        </w:rPr>
        <w:t xml:space="preserve"> en el caso de los Municipios, dicha obligación corresponderá a la Tesorería.</w:t>
      </w:r>
    </w:p>
    <w:p w14:paraId="139BEB4E"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p>
    <w:p w14:paraId="5F9EDE29"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Tratándose de documentos de carácter histórico, se estará a lo dispuesto por la legislación de la materia.</w:t>
      </w:r>
    </w:p>
    <w:p w14:paraId="6CBDA807"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w:t>
      </w:r>
    </w:p>
    <w:p w14:paraId="42E40C47"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b/>
          <w:i/>
          <w:sz w:val="22"/>
          <w:szCs w:val="22"/>
          <w:lang w:eastAsia="es-MX"/>
        </w:rPr>
        <w:t>Artículo 345.-</w:t>
      </w:r>
      <w:r w:rsidRPr="007930E3">
        <w:rPr>
          <w:rFonts w:ascii="Palatino Linotype" w:eastAsia="Palatino Linotype" w:hAnsi="Palatino Linotype" w:cs="Palatino Linotype"/>
          <w:i/>
          <w:sz w:val="22"/>
          <w:szCs w:val="22"/>
          <w:lang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7930E3">
        <w:rPr>
          <w:rFonts w:ascii="Palatino Linotype" w:eastAsia="Palatino Linotype" w:hAnsi="Palatino Linotype" w:cs="Palatino Linotype"/>
          <w:i/>
          <w:sz w:val="22"/>
          <w:szCs w:val="22"/>
          <w:u w:val="single"/>
          <w:lang w:eastAsia="es-MX"/>
        </w:rPr>
        <w:t>Tratándose de los comprobantes fiscales digitales, estos deberán estar agregados en forma electrónica a cada póliza de registro contable</w:t>
      </w:r>
      <w:r w:rsidRPr="007930E3">
        <w:rPr>
          <w:rFonts w:ascii="Palatino Linotype" w:eastAsia="Palatino Linotype" w:hAnsi="Palatino Linotype" w:cs="Palatino Linotype"/>
          <w:i/>
          <w:sz w:val="22"/>
          <w:szCs w:val="22"/>
          <w:lang w:eastAsia="es-MX"/>
        </w:rPr>
        <w:t>.</w:t>
      </w:r>
    </w:p>
    <w:p w14:paraId="41B7E3D3"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p>
    <w:p w14:paraId="46ABDBEF"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7930E3">
        <w:rPr>
          <w:rFonts w:ascii="Palatino Linotype" w:eastAsia="Palatino Linotype" w:hAnsi="Palatino Linotype" w:cs="Palatino Linotype"/>
          <w:b/>
          <w:i/>
          <w:sz w:val="22"/>
          <w:szCs w:val="22"/>
          <w:lang w:eastAsia="es-MX"/>
        </w:rPr>
        <w:t>deberán estar agregados en forma electrónica a cada póliza de registro contable</w:t>
      </w:r>
      <w:r w:rsidRPr="007930E3">
        <w:rPr>
          <w:rFonts w:ascii="Palatino Linotype" w:eastAsia="Palatino Linotype" w:hAnsi="Palatino Linotype" w:cs="Palatino Linotype"/>
          <w:i/>
          <w:sz w:val="22"/>
          <w:szCs w:val="22"/>
          <w:lang w:eastAsia="es-MX"/>
        </w:rPr>
        <w:t>.</w:t>
      </w:r>
    </w:p>
    <w:p w14:paraId="4A214833" w14:textId="77777777" w:rsidR="00327157" w:rsidRPr="007930E3" w:rsidRDefault="00327157" w:rsidP="00327157">
      <w:pPr>
        <w:ind w:left="567" w:right="567"/>
        <w:jc w:val="both"/>
        <w:rPr>
          <w:rFonts w:ascii="Palatino Linotype" w:eastAsia="Palatino Linotype" w:hAnsi="Palatino Linotype" w:cs="Palatino Linotype"/>
          <w:i/>
          <w:sz w:val="22"/>
          <w:szCs w:val="22"/>
          <w:lang w:eastAsia="es-MX"/>
        </w:rPr>
      </w:pPr>
    </w:p>
    <w:p w14:paraId="79DBA756" w14:textId="77777777" w:rsidR="00327157" w:rsidRPr="007930E3" w:rsidRDefault="00327157" w:rsidP="00327157">
      <w:pPr>
        <w:ind w:left="567" w:right="567"/>
        <w:jc w:val="both"/>
        <w:rPr>
          <w:rFonts w:ascii="Palatino Linotype" w:eastAsia="Palatino Linotype" w:hAnsi="Palatino Linotype" w:cs="Palatino Linotype"/>
          <w:b/>
          <w:i/>
          <w:sz w:val="22"/>
          <w:szCs w:val="22"/>
          <w:lang w:eastAsia="es-MX"/>
        </w:rPr>
      </w:pPr>
      <w:r w:rsidRPr="007930E3">
        <w:rPr>
          <w:rFonts w:ascii="Palatino Linotype" w:eastAsia="Palatino Linotype" w:hAnsi="Palatino Linotype" w:cs="Palatino Linotype"/>
          <w:i/>
          <w:sz w:val="22"/>
          <w:szCs w:val="22"/>
          <w:lang w:eastAsia="es-MX"/>
        </w:rPr>
        <w:t>El plazo señalado en este artículo empezará a contar a partir de la publicación en el Periódico Oficial, del decreto correspondiente.”</w:t>
      </w:r>
    </w:p>
    <w:p w14:paraId="7AAF9423"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3CD2F355" w14:textId="77777777" w:rsidR="00327157" w:rsidRPr="007930E3" w:rsidRDefault="00327157" w:rsidP="00327157">
      <w:pPr>
        <w:spacing w:line="360" w:lineRule="auto"/>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lastRenderedPageBreak/>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03CDDE06"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0BCB2D00" w14:textId="77777777" w:rsidR="00327157" w:rsidRPr="007930E3" w:rsidRDefault="00327157" w:rsidP="00327157">
      <w:pPr>
        <w:spacing w:line="360" w:lineRule="auto"/>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7930E3">
        <w:rPr>
          <w:rFonts w:ascii="Palatino Linotype" w:eastAsia="Palatino Linotype" w:hAnsi="Palatino Linotype" w:cs="Palatino Linotype"/>
          <w:vertAlign w:val="superscript"/>
          <w:lang w:eastAsia="es-MX"/>
        </w:rPr>
        <w:footnoteReference w:id="2"/>
      </w:r>
      <w:r w:rsidRPr="007930E3">
        <w:rPr>
          <w:rFonts w:ascii="Palatino Linotype" w:eastAsia="Palatino Linotype" w:hAnsi="Palatino Linotype" w:cs="Palatino Linotype"/>
          <w:lang w:eastAsia="es-MX"/>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0C8A21E9"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2A439102" w14:textId="77777777" w:rsidR="00327157" w:rsidRPr="007930E3" w:rsidRDefault="00327157" w:rsidP="00327157">
      <w:pPr>
        <w:ind w:left="567" w:right="616" w:hanging="9"/>
        <w:jc w:val="both"/>
        <w:rPr>
          <w:rFonts w:ascii="Palatino Linotype" w:eastAsia="Palatino Linotype" w:hAnsi="Palatino Linotype" w:cs="Palatino Linotype"/>
          <w:b/>
          <w:i/>
          <w:sz w:val="22"/>
          <w:szCs w:val="22"/>
          <w:lang w:eastAsia="es-MX"/>
        </w:rPr>
      </w:pPr>
      <w:r w:rsidRPr="007930E3">
        <w:rPr>
          <w:rFonts w:ascii="Palatino Linotype" w:eastAsia="Palatino Linotype" w:hAnsi="Palatino Linotype" w:cs="Palatino Linotype"/>
          <w:b/>
          <w:i/>
          <w:sz w:val="22"/>
          <w:szCs w:val="22"/>
          <w:lang w:eastAsia="es-MX"/>
        </w:rPr>
        <w:t>“REGISTRO CONTABLE</w:t>
      </w:r>
    </w:p>
    <w:p w14:paraId="7D1EB764" w14:textId="77777777" w:rsidR="00327157" w:rsidRPr="007930E3" w:rsidRDefault="00327157" w:rsidP="00327157">
      <w:pPr>
        <w:ind w:left="567" w:right="616" w:hanging="9"/>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Asiento que se realiza en los libros de contabilidad de las actividades relacionadas con el ingreso y egresos de un ente económico.”</w:t>
      </w:r>
    </w:p>
    <w:p w14:paraId="1E6E63FA" w14:textId="77777777" w:rsidR="00327157" w:rsidRPr="007930E3" w:rsidRDefault="00327157" w:rsidP="00327157">
      <w:pPr>
        <w:ind w:right="616"/>
        <w:jc w:val="both"/>
        <w:rPr>
          <w:rFonts w:ascii="Palatino Linotype" w:eastAsia="Palatino Linotype" w:hAnsi="Palatino Linotype" w:cs="Palatino Linotype"/>
          <w:b/>
          <w:i/>
          <w:sz w:val="22"/>
          <w:szCs w:val="22"/>
          <w:lang w:eastAsia="es-MX"/>
        </w:rPr>
      </w:pPr>
    </w:p>
    <w:p w14:paraId="0BFE2FFC" w14:textId="77777777" w:rsidR="00327157" w:rsidRPr="007930E3" w:rsidRDefault="00327157" w:rsidP="00327157">
      <w:pPr>
        <w:ind w:left="567" w:right="616" w:hanging="9"/>
        <w:jc w:val="both"/>
        <w:rPr>
          <w:rFonts w:ascii="Palatino Linotype" w:eastAsia="Palatino Linotype" w:hAnsi="Palatino Linotype" w:cs="Palatino Linotype"/>
          <w:b/>
          <w:i/>
          <w:sz w:val="22"/>
          <w:szCs w:val="22"/>
          <w:lang w:eastAsia="es-MX"/>
        </w:rPr>
      </w:pPr>
      <w:r w:rsidRPr="007930E3">
        <w:rPr>
          <w:rFonts w:ascii="Palatino Linotype" w:eastAsia="Palatino Linotype" w:hAnsi="Palatino Linotype" w:cs="Palatino Linotype"/>
          <w:b/>
          <w:i/>
          <w:sz w:val="22"/>
          <w:szCs w:val="22"/>
          <w:lang w:eastAsia="es-MX"/>
        </w:rPr>
        <w:t>“REGISTRO PRESUPUESTARIO</w:t>
      </w:r>
    </w:p>
    <w:p w14:paraId="318398EF" w14:textId="77777777" w:rsidR="00327157" w:rsidRPr="007930E3" w:rsidRDefault="00327157" w:rsidP="00327157">
      <w:pPr>
        <w:ind w:left="567" w:right="616" w:hanging="9"/>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Asiento contable de las erogaciones realizadas por las dependencias y entidades con relación a la asignación, modificación y ejercicio de los recursos presupuestarios que se les hayan autorizado.”</w:t>
      </w:r>
    </w:p>
    <w:p w14:paraId="208EE01E" w14:textId="77777777" w:rsidR="00327157" w:rsidRPr="007930E3" w:rsidRDefault="00327157" w:rsidP="00327157">
      <w:pPr>
        <w:spacing w:line="360" w:lineRule="auto"/>
        <w:ind w:right="51"/>
        <w:jc w:val="both"/>
        <w:rPr>
          <w:rFonts w:ascii="Palatino Linotype" w:eastAsia="Palatino Linotype" w:hAnsi="Palatino Linotype" w:cs="Palatino Linotype"/>
          <w:lang w:eastAsia="es-MX"/>
        </w:rPr>
      </w:pPr>
    </w:p>
    <w:p w14:paraId="2438A9D4" w14:textId="77777777" w:rsidR="00327157" w:rsidRPr="007930E3" w:rsidRDefault="00327157" w:rsidP="00327157">
      <w:pPr>
        <w:spacing w:line="360" w:lineRule="auto"/>
        <w:ind w:right="51"/>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lastRenderedPageBreak/>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2CD7F612" w14:textId="77777777" w:rsidR="00327157" w:rsidRPr="007930E3" w:rsidRDefault="00327157" w:rsidP="00327157">
      <w:pPr>
        <w:spacing w:line="360" w:lineRule="auto"/>
        <w:ind w:right="51"/>
        <w:jc w:val="both"/>
        <w:rPr>
          <w:rFonts w:ascii="Palatino Linotype" w:eastAsia="Palatino Linotype" w:hAnsi="Palatino Linotype" w:cs="Palatino Linotype"/>
          <w:lang w:eastAsia="es-MX"/>
        </w:rPr>
      </w:pPr>
    </w:p>
    <w:p w14:paraId="7407D206" w14:textId="77777777" w:rsidR="00327157" w:rsidRPr="007930E3" w:rsidRDefault="00327157" w:rsidP="00327157">
      <w:pPr>
        <w:spacing w:line="360" w:lineRule="auto"/>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6B1126F0"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0C0FC1A6" w14:textId="77777777" w:rsidR="00327157" w:rsidRPr="007930E3" w:rsidRDefault="00327157" w:rsidP="00327157">
      <w:pPr>
        <w:spacing w:line="360" w:lineRule="auto"/>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t xml:space="preserve">Correlativo a lo anterior, es preciso referir una definición de </w:t>
      </w:r>
      <w:r w:rsidRPr="007930E3">
        <w:rPr>
          <w:rFonts w:ascii="Palatino Linotype" w:eastAsia="Palatino Linotype" w:hAnsi="Palatino Linotype" w:cs="Palatino Linotype"/>
          <w:i/>
          <w:lang w:eastAsia="es-MX"/>
        </w:rPr>
        <w:t>póliza contable</w:t>
      </w:r>
      <w:r w:rsidRPr="007930E3">
        <w:rPr>
          <w:rFonts w:ascii="Palatino Linotype" w:eastAsia="Palatino Linotype" w:hAnsi="Palatino Linotype" w:cs="Palatino Linotype"/>
          <w:lang w:eastAsia="es-MX"/>
        </w:rPr>
        <w:t>, la cual, primeramente, no está definida en el Código Financiero del Estado de México y Municipios; no obstante, el ya mencionado Glosario la define como:</w:t>
      </w:r>
    </w:p>
    <w:p w14:paraId="5384A58A" w14:textId="77777777" w:rsidR="00327157" w:rsidRPr="007930E3" w:rsidRDefault="00327157" w:rsidP="00327157">
      <w:pPr>
        <w:rPr>
          <w:rFonts w:asciiTheme="minorHAnsi" w:eastAsiaTheme="minorHAnsi" w:hAnsiTheme="minorHAnsi" w:cstheme="minorBidi"/>
          <w:sz w:val="22"/>
          <w:szCs w:val="22"/>
          <w:lang w:eastAsia="es-MX"/>
        </w:rPr>
      </w:pPr>
    </w:p>
    <w:p w14:paraId="22CF8DBB" w14:textId="77777777" w:rsidR="00327157" w:rsidRPr="007930E3" w:rsidRDefault="00327157" w:rsidP="00327157">
      <w:pPr>
        <w:ind w:left="567" w:right="616"/>
        <w:jc w:val="both"/>
        <w:rPr>
          <w:rFonts w:ascii="Palatino Linotype" w:eastAsia="Palatino Linotype" w:hAnsi="Palatino Linotype" w:cs="Palatino Linotype"/>
          <w:b/>
          <w:i/>
          <w:sz w:val="22"/>
          <w:szCs w:val="22"/>
          <w:lang w:eastAsia="es-MX"/>
        </w:rPr>
      </w:pPr>
      <w:r w:rsidRPr="007930E3">
        <w:rPr>
          <w:rFonts w:ascii="Palatino Linotype" w:eastAsia="Palatino Linotype" w:hAnsi="Palatino Linotype" w:cs="Palatino Linotype"/>
          <w:i/>
          <w:sz w:val="22"/>
          <w:szCs w:val="22"/>
          <w:lang w:eastAsia="es-MX"/>
        </w:rPr>
        <w:t>“</w:t>
      </w:r>
      <w:r w:rsidRPr="007930E3">
        <w:rPr>
          <w:rFonts w:ascii="Palatino Linotype" w:eastAsia="Palatino Linotype" w:hAnsi="Palatino Linotype" w:cs="Palatino Linotype"/>
          <w:b/>
          <w:i/>
          <w:sz w:val="22"/>
          <w:szCs w:val="22"/>
          <w:lang w:eastAsia="es-MX"/>
        </w:rPr>
        <w:t>PÓLIZA CONTABLE</w:t>
      </w:r>
    </w:p>
    <w:p w14:paraId="0F7CF64F" w14:textId="77777777" w:rsidR="00327157" w:rsidRPr="007930E3" w:rsidRDefault="00327157" w:rsidP="00327157">
      <w:pPr>
        <w:ind w:left="567" w:right="616"/>
        <w:jc w:val="both"/>
        <w:rPr>
          <w:rFonts w:ascii="Palatino Linotype" w:eastAsia="Palatino Linotype" w:hAnsi="Palatino Linotype" w:cs="Palatino Linotype"/>
          <w:i/>
          <w:sz w:val="22"/>
          <w:szCs w:val="22"/>
          <w:lang w:eastAsia="es-MX"/>
        </w:rPr>
      </w:pPr>
      <w:r w:rsidRPr="007930E3">
        <w:rPr>
          <w:rFonts w:ascii="Palatino Linotype" w:eastAsia="Palatino Linotype" w:hAnsi="Palatino Linotype" w:cs="Palatino Linotype"/>
          <w:i/>
          <w:sz w:val="22"/>
          <w:szCs w:val="22"/>
          <w:lang w:eastAsia="es-MX"/>
        </w:rPr>
        <w:t xml:space="preserve">Documento en el cual se asientan en forma individual todas y cada una de las operaciones desarrolladas por una institución, así como la información necesaria para la identificación de dichas operaciones.” </w:t>
      </w:r>
    </w:p>
    <w:p w14:paraId="4801F117"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0D8AE8A2" w14:textId="77777777" w:rsidR="00327157" w:rsidRPr="007930E3" w:rsidRDefault="00327157" w:rsidP="00327157">
      <w:pPr>
        <w:spacing w:line="360" w:lineRule="auto"/>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t xml:space="preserve">Así, se advierte que la </w:t>
      </w:r>
      <w:r w:rsidRPr="007930E3">
        <w:rPr>
          <w:rFonts w:ascii="Palatino Linotype" w:eastAsia="Palatino Linotype" w:hAnsi="Palatino Linotype" w:cs="Palatino Linotype"/>
          <w:i/>
          <w:lang w:eastAsia="es-MX"/>
        </w:rPr>
        <w:t>póliza contable</w:t>
      </w:r>
      <w:r w:rsidRPr="007930E3">
        <w:rPr>
          <w:rFonts w:ascii="Palatino Linotype" w:eastAsia="Palatino Linotype" w:hAnsi="Palatino Linotype" w:cs="Palatino Linotype"/>
          <w:lang w:eastAsia="es-MX"/>
        </w:rPr>
        <w:t xml:space="preserve"> constituye un registro contable y presupuestal con el que cuentan los Municipios para el registro de operaciones relacionadas con </w:t>
      </w:r>
      <w:r w:rsidRPr="007930E3">
        <w:rPr>
          <w:rFonts w:ascii="Palatino Linotype" w:eastAsia="Palatino Linotype" w:hAnsi="Palatino Linotype" w:cs="Palatino Linotype"/>
          <w:u w:val="single"/>
          <w:lang w:eastAsia="es-MX"/>
        </w:rPr>
        <w:t>ingresos y egresos</w:t>
      </w:r>
      <w:r w:rsidRPr="007930E3">
        <w:rPr>
          <w:rFonts w:ascii="Palatino Linotype" w:eastAsia="Palatino Linotype" w:hAnsi="Palatino Linotype" w:cs="Palatino Linotype"/>
          <w:lang w:eastAsia="es-MX"/>
        </w:rPr>
        <w:t xml:space="preserve"> y se anexan los documentos o comprobantes que justifiquen las anotaciones y cantidades en ellas registradas, lo que permite la identificación plena de dichas operaciones.</w:t>
      </w:r>
    </w:p>
    <w:p w14:paraId="250B4A32"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3D2A349C" w14:textId="77777777" w:rsidR="00327157" w:rsidRPr="007930E3" w:rsidRDefault="00327157" w:rsidP="00327157">
      <w:pPr>
        <w:spacing w:line="360" w:lineRule="auto"/>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lastRenderedPageBreak/>
        <w:t xml:space="preserve">En este sentido, existen diversos tipos de pólizas contables de acuerdo a las operaciones realizadas, dentro de las cuales, encontramos las </w:t>
      </w:r>
      <w:r w:rsidRPr="007930E3">
        <w:rPr>
          <w:rFonts w:ascii="Palatino Linotype" w:eastAsia="Palatino Linotype" w:hAnsi="Palatino Linotype" w:cs="Palatino Linotype"/>
          <w:i/>
          <w:lang w:eastAsia="es-MX"/>
        </w:rPr>
        <w:t>pólizas de egresos e ingresos</w:t>
      </w:r>
      <w:r w:rsidRPr="007930E3">
        <w:rPr>
          <w:rFonts w:ascii="Palatino Linotype" w:eastAsia="Palatino Linotype" w:hAnsi="Palatino Linotype" w:cs="Palatino Linotype"/>
          <w:lang w:eastAsia="es-MX"/>
        </w:rPr>
        <w:t xml:space="preserve">, </w:t>
      </w:r>
      <w:r w:rsidRPr="007930E3">
        <w:rPr>
          <w:rFonts w:ascii="Palatino Linotype" w:eastAsia="Palatino Linotype" w:hAnsi="Palatino Linotype" w:cs="Palatino Linotype"/>
          <w:b/>
          <w:lang w:eastAsia="es-MX"/>
        </w:rPr>
        <w:t xml:space="preserve">las primeras son aquellas en las cuales </w:t>
      </w:r>
      <w:r w:rsidRPr="007930E3">
        <w:rPr>
          <w:rFonts w:ascii="Palatino Linotype" w:eastAsia="Palatino Linotype" w:hAnsi="Palatino Linotype" w:cs="Palatino Linotype"/>
          <w:b/>
          <w:u w:val="single"/>
          <w:lang w:eastAsia="es-MX"/>
        </w:rPr>
        <w:t>se anotan diariamente las operaciones que representan gastos, es decir, salidas de dinero</w:t>
      </w:r>
      <w:r w:rsidRPr="007930E3">
        <w:rPr>
          <w:rFonts w:ascii="Palatino Linotype" w:eastAsia="Palatino Linotype" w:hAnsi="Palatino Linotype" w:cs="Palatino Linotype"/>
          <w:lang w:eastAsia="es-MX"/>
        </w:rPr>
        <w:t xml:space="preserve"> para el </w:t>
      </w:r>
      <w:r w:rsidRPr="007930E3">
        <w:rPr>
          <w:rFonts w:ascii="Palatino Linotype" w:eastAsia="Palatino Linotype" w:hAnsi="Palatino Linotype" w:cs="Palatino Linotype"/>
          <w:b/>
          <w:lang w:eastAsia="es-MX"/>
        </w:rPr>
        <w:t>Sujeto Obligado,</w:t>
      </w:r>
      <w:r w:rsidRPr="007930E3">
        <w:rPr>
          <w:rFonts w:ascii="Palatino Linotype" w:eastAsia="Palatino Linotype" w:hAnsi="Palatino Linotype" w:cs="Palatino Linotype"/>
          <w:lang w:eastAsia="es-MX"/>
        </w:rPr>
        <w:t xml:space="preserve"> las que además, </w:t>
      </w:r>
      <w:r w:rsidRPr="007930E3">
        <w:rPr>
          <w:rFonts w:ascii="Palatino Linotype" w:eastAsia="Palatino Linotype" w:hAnsi="Palatino Linotype" w:cs="Palatino Linotype"/>
          <w:b/>
          <w:lang w:eastAsia="es-MX"/>
        </w:rPr>
        <w:t>deben encontrarse acompañadas de las documentales que sirven de soporte de dicho movimiento</w:t>
      </w:r>
      <w:r w:rsidRPr="007930E3">
        <w:rPr>
          <w:rFonts w:ascii="Palatino Linotype" w:eastAsia="Palatino Linotype" w:hAnsi="Palatino Linotype" w:cs="Palatino Linotype"/>
          <w:lang w:eastAsia="es-MX"/>
        </w:rPr>
        <w:t>, en atención a las segundas, registran todas la entradas de dinero independientemente de la modalidad, ya sea en efectivo, transferencia, cheque o pagaré, mediante la expedición de facturas.</w:t>
      </w:r>
    </w:p>
    <w:p w14:paraId="17311359" w14:textId="77777777" w:rsidR="00327157" w:rsidRPr="007930E3" w:rsidRDefault="00327157" w:rsidP="00327157">
      <w:pPr>
        <w:spacing w:line="360" w:lineRule="auto"/>
        <w:jc w:val="both"/>
        <w:rPr>
          <w:rFonts w:ascii="Palatino Linotype" w:eastAsia="Palatino Linotype" w:hAnsi="Palatino Linotype" w:cs="Palatino Linotype"/>
          <w:lang w:eastAsia="es-MX"/>
        </w:rPr>
      </w:pPr>
    </w:p>
    <w:p w14:paraId="50C00C88" w14:textId="77777777" w:rsidR="00327157" w:rsidRPr="007930E3" w:rsidRDefault="00327157" w:rsidP="00327157">
      <w:pPr>
        <w:spacing w:line="360" w:lineRule="auto"/>
        <w:ind w:right="51"/>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t xml:space="preserve">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794FA334" w14:textId="77777777" w:rsidR="0094436E" w:rsidRPr="007930E3" w:rsidRDefault="0094436E" w:rsidP="00327157">
      <w:pPr>
        <w:spacing w:line="360" w:lineRule="auto"/>
        <w:ind w:right="51"/>
        <w:jc w:val="both"/>
        <w:rPr>
          <w:rFonts w:ascii="Palatino Linotype" w:eastAsia="Palatino Linotype" w:hAnsi="Palatino Linotype" w:cs="Palatino Linotype"/>
          <w:lang w:eastAsia="es-MX"/>
        </w:rPr>
      </w:pPr>
    </w:p>
    <w:p w14:paraId="78A8066B" w14:textId="77777777" w:rsidR="0094436E" w:rsidRPr="007930E3" w:rsidRDefault="0094436E" w:rsidP="0094436E">
      <w:pPr>
        <w:spacing w:line="360" w:lineRule="auto"/>
        <w:ind w:right="51"/>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eastAsia="es-MX"/>
        </w:rPr>
        <w:t xml:space="preserve">Finalmente, en relación a los </w:t>
      </w:r>
      <w:r w:rsidRPr="007930E3">
        <w:rPr>
          <w:rFonts w:ascii="Palatino Linotype" w:eastAsia="Palatino Linotype" w:hAnsi="Palatino Linotype" w:cs="Palatino Linotype"/>
          <w:b/>
          <w:bCs/>
          <w:u w:val="single"/>
          <w:lang w:eastAsia="es-MX"/>
        </w:rPr>
        <w:t>adeudos a los pagos de los proveedores en las licitaciones</w:t>
      </w:r>
      <w:r w:rsidRPr="007930E3">
        <w:rPr>
          <w:rFonts w:ascii="Palatino Linotype" w:eastAsia="Palatino Linotype" w:hAnsi="Palatino Linotype" w:cs="Palatino Linotype"/>
          <w:lang w:eastAsia="es-MX"/>
        </w:rPr>
        <w:t xml:space="preserve">, </w:t>
      </w:r>
      <w:r w:rsidRPr="007930E3">
        <w:rPr>
          <w:rFonts w:ascii="Palatino Linotype" w:eastAsia="Palatino Linotype" w:hAnsi="Palatino Linotype" w:cs="Palatino Linotype"/>
          <w:lang w:val="es-MX" w:eastAsia="es-MX"/>
        </w:rPr>
        <w:t xml:space="preserve">resulta pertinente señalar que el Manual para la Planeación, Programación y Presupuesto de Egresos Municipal, para el Ejercicio Fiscal 2025, integra como anexo el “Clasificador por objeto del gasto”,  el cual se constituye un elemento fundamental del sistema general de cuentas donde cada componente destaca aspectos concretos del presupuesto y suministra información que atiende a necesidades diferentes pero enlazadas, permitiendo el vínculo con la contabilidad, es </w:t>
      </w:r>
      <w:r w:rsidRPr="007930E3">
        <w:rPr>
          <w:rFonts w:ascii="Palatino Linotype" w:eastAsia="Palatino Linotype" w:hAnsi="Palatino Linotype" w:cs="Palatino Linotype"/>
          <w:lang w:val="es-MX" w:eastAsia="es-MX"/>
        </w:rPr>
        <w:lastRenderedPageBreak/>
        <w:t>decir, que se trata de un instrumento que permite la obtención de información para el análisis y seguimiento de la gestión financiera gubernamental, por lo cual permite conocer en qué se gasta y cuantificar la demanda de bienes o servicios.</w:t>
      </w:r>
    </w:p>
    <w:p w14:paraId="03476884" w14:textId="77777777" w:rsidR="0094436E" w:rsidRPr="007930E3" w:rsidRDefault="0094436E" w:rsidP="0094436E">
      <w:pPr>
        <w:spacing w:line="360" w:lineRule="auto"/>
        <w:ind w:right="51"/>
        <w:jc w:val="both"/>
        <w:rPr>
          <w:rFonts w:ascii="Palatino Linotype" w:eastAsia="Palatino Linotype" w:hAnsi="Palatino Linotype" w:cs="Palatino Linotype"/>
          <w:lang w:eastAsia="es-MX"/>
        </w:rPr>
      </w:pPr>
    </w:p>
    <w:p w14:paraId="65E1E4C5" w14:textId="610B22EA" w:rsidR="0094436E" w:rsidRPr="007930E3" w:rsidRDefault="0094436E" w:rsidP="0094436E">
      <w:pPr>
        <w:spacing w:line="360" w:lineRule="auto"/>
        <w:ind w:right="51"/>
        <w:jc w:val="both"/>
        <w:rPr>
          <w:rFonts w:ascii="Palatino Linotype" w:eastAsia="Palatino Linotype" w:hAnsi="Palatino Linotype" w:cs="Palatino Linotype"/>
          <w:lang w:eastAsia="es-MX"/>
        </w:rPr>
      </w:pPr>
      <w:r w:rsidRPr="007930E3">
        <w:rPr>
          <w:rFonts w:ascii="Palatino Linotype" w:eastAsia="Palatino Linotype" w:hAnsi="Palatino Linotype" w:cs="Palatino Linotype"/>
          <w:lang w:val="es-MX" w:eastAsia="es-MX"/>
        </w:rPr>
        <w:t>La estructura del Clasificador, según lo previsto en el anexo, fue diseñada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w:t>
      </w:r>
    </w:p>
    <w:p w14:paraId="261233EF" w14:textId="77777777" w:rsidR="0094436E" w:rsidRPr="007930E3" w:rsidRDefault="0094436E" w:rsidP="0094436E">
      <w:pPr>
        <w:spacing w:before="240" w:after="240" w:line="360" w:lineRule="auto"/>
        <w:jc w:val="both"/>
        <w:rPr>
          <w:rFonts w:ascii="Palatino Linotype" w:eastAsia="Palatino Linotype" w:hAnsi="Palatino Linotype" w:cs="Palatino Linotype"/>
          <w:sz w:val="22"/>
          <w:szCs w:val="22"/>
          <w:lang w:val="es-MX" w:eastAsia="es-MX"/>
        </w:rPr>
      </w:pPr>
      <w:r w:rsidRPr="007930E3">
        <w:rPr>
          <w:rFonts w:ascii="Palatino Linotype" w:eastAsia="Palatino Linotype" w:hAnsi="Palatino Linotype" w:cs="Palatino Linotype"/>
          <w:noProof/>
          <w:sz w:val="22"/>
          <w:szCs w:val="22"/>
          <w:lang w:val="es-MX" w:eastAsia="es-MX"/>
        </w:rPr>
        <w:drawing>
          <wp:inline distT="0" distB="0" distL="0" distR="0" wp14:anchorId="28259D0C" wp14:editId="4606A109">
            <wp:extent cx="5610225" cy="933450"/>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
                    <a:srcRect/>
                    <a:stretch>
                      <a:fillRect/>
                    </a:stretch>
                  </pic:blipFill>
                  <pic:spPr>
                    <a:xfrm>
                      <a:off x="0" y="0"/>
                      <a:ext cx="5610225" cy="933450"/>
                    </a:xfrm>
                    <a:prstGeom prst="rect">
                      <a:avLst/>
                    </a:prstGeom>
                    <a:ln/>
                  </pic:spPr>
                </pic:pic>
              </a:graphicData>
            </a:graphic>
          </wp:inline>
        </w:drawing>
      </w:r>
    </w:p>
    <w:p w14:paraId="235F0D8D" w14:textId="77777777" w:rsidR="0094436E" w:rsidRPr="007930E3" w:rsidRDefault="0094436E" w:rsidP="0094436E">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Debiendo definir cada una de las partes que lo integran como sigue:</w:t>
      </w:r>
    </w:p>
    <w:p w14:paraId="109796C5" w14:textId="77777777" w:rsidR="0094436E" w:rsidRPr="007930E3" w:rsidRDefault="0094436E" w:rsidP="0094436E">
      <w:pPr>
        <w:numPr>
          <w:ilvl w:val="0"/>
          <w:numId w:val="47"/>
        </w:numPr>
        <w:pBdr>
          <w:top w:val="nil"/>
          <w:left w:val="nil"/>
          <w:bottom w:val="nil"/>
          <w:right w:val="nil"/>
          <w:between w:val="nil"/>
        </w:pBdr>
        <w:spacing w:before="120" w:after="120" w:line="276" w:lineRule="auto"/>
        <w:ind w:hanging="357"/>
        <w:jc w:val="both"/>
        <w:rPr>
          <w:rFonts w:ascii="Palatino Linotype" w:eastAsia="Palatino Linotype" w:hAnsi="Palatino Linotype" w:cs="Palatino Linotype"/>
          <w:sz w:val="22"/>
          <w:szCs w:val="22"/>
          <w:lang w:val="es-MX" w:eastAsia="es-MX"/>
        </w:rPr>
      </w:pPr>
      <w:r w:rsidRPr="007930E3">
        <w:rPr>
          <w:rFonts w:ascii="Palatino Linotype" w:eastAsia="Palatino Linotype" w:hAnsi="Palatino Linotype" w:cs="Palatino Linotype"/>
          <w:b/>
          <w:sz w:val="22"/>
          <w:szCs w:val="22"/>
          <w:lang w:val="es-MX" w:eastAsia="es-MX"/>
        </w:rPr>
        <w:t>Capítulo:</w:t>
      </w:r>
      <w:r w:rsidRPr="007930E3">
        <w:rPr>
          <w:rFonts w:ascii="Palatino Linotype" w:eastAsia="Palatino Linotype" w:hAnsi="Palatino Linotype" w:cs="Palatino Linotype"/>
          <w:sz w:val="22"/>
          <w:szCs w:val="22"/>
          <w:lang w:val="es-MX" w:eastAsia="es-MX"/>
        </w:rPr>
        <w:t xml:space="preserve"> Es el mayor nivel de agregación que identifica el conjunto homogéneo y ordenado de los bienes y servicios requeridos por los entes públicos. </w:t>
      </w:r>
    </w:p>
    <w:p w14:paraId="227FAE0E" w14:textId="77777777" w:rsidR="0094436E" w:rsidRPr="007930E3" w:rsidRDefault="0094436E" w:rsidP="0094436E">
      <w:pPr>
        <w:numPr>
          <w:ilvl w:val="0"/>
          <w:numId w:val="47"/>
        </w:numPr>
        <w:pBdr>
          <w:top w:val="nil"/>
          <w:left w:val="nil"/>
          <w:bottom w:val="nil"/>
          <w:right w:val="nil"/>
          <w:between w:val="nil"/>
        </w:pBdr>
        <w:spacing w:before="120" w:after="120" w:line="276" w:lineRule="auto"/>
        <w:ind w:hanging="357"/>
        <w:jc w:val="both"/>
        <w:rPr>
          <w:rFonts w:ascii="Palatino Linotype" w:eastAsia="Palatino Linotype" w:hAnsi="Palatino Linotype" w:cs="Palatino Linotype"/>
          <w:sz w:val="22"/>
          <w:szCs w:val="22"/>
          <w:lang w:val="es-MX" w:eastAsia="es-MX"/>
        </w:rPr>
      </w:pPr>
      <w:r w:rsidRPr="007930E3">
        <w:rPr>
          <w:rFonts w:ascii="Palatino Linotype" w:eastAsia="Palatino Linotype" w:hAnsi="Palatino Linotype" w:cs="Palatino Linotype"/>
          <w:b/>
          <w:sz w:val="22"/>
          <w:szCs w:val="22"/>
          <w:lang w:val="es-MX" w:eastAsia="es-MX"/>
        </w:rPr>
        <w:t>Concepto:</w:t>
      </w:r>
      <w:r w:rsidRPr="007930E3">
        <w:rPr>
          <w:rFonts w:ascii="Palatino Linotype" w:eastAsia="Palatino Linotype" w:hAnsi="Palatino Linotype" w:cs="Palatino Linotype"/>
          <w:sz w:val="22"/>
          <w:szCs w:val="22"/>
          <w:lang w:val="es-MX" w:eastAsia="es-MX"/>
        </w:rPr>
        <w:t xml:space="preserve"> Son subconjuntos homogéneos y ordenados en forma específica, producto de la desagregación de los bienes y servicios, incluidos en cada capítulo. </w:t>
      </w:r>
    </w:p>
    <w:p w14:paraId="17450231" w14:textId="77777777" w:rsidR="0094436E" w:rsidRPr="007930E3" w:rsidRDefault="0094436E" w:rsidP="0094436E">
      <w:pPr>
        <w:numPr>
          <w:ilvl w:val="0"/>
          <w:numId w:val="47"/>
        </w:numPr>
        <w:pBdr>
          <w:top w:val="nil"/>
          <w:left w:val="nil"/>
          <w:bottom w:val="nil"/>
          <w:right w:val="nil"/>
          <w:between w:val="nil"/>
        </w:pBdr>
        <w:spacing w:before="120" w:after="120" w:line="276" w:lineRule="auto"/>
        <w:ind w:hanging="357"/>
        <w:jc w:val="both"/>
        <w:rPr>
          <w:rFonts w:ascii="Palatino Linotype" w:eastAsia="Palatino Linotype" w:hAnsi="Palatino Linotype" w:cs="Palatino Linotype"/>
          <w:sz w:val="22"/>
          <w:szCs w:val="22"/>
          <w:lang w:val="es-MX" w:eastAsia="es-MX"/>
        </w:rPr>
      </w:pPr>
      <w:r w:rsidRPr="007930E3">
        <w:rPr>
          <w:rFonts w:ascii="Palatino Linotype" w:eastAsia="Palatino Linotype" w:hAnsi="Palatino Linotype" w:cs="Palatino Linotype"/>
          <w:b/>
          <w:sz w:val="22"/>
          <w:szCs w:val="22"/>
          <w:lang w:val="es-MX" w:eastAsia="es-MX"/>
        </w:rPr>
        <w:t>Partida:</w:t>
      </w:r>
      <w:r w:rsidRPr="007930E3">
        <w:rPr>
          <w:rFonts w:ascii="Palatino Linotype" w:eastAsia="Palatino Linotype" w:hAnsi="Palatino Linotype" w:cs="Palatino Linotype"/>
          <w:sz w:val="22"/>
          <w:szCs w:val="22"/>
          <w:lang w:val="es-MX" w:eastAsia="es-MX"/>
        </w:rPr>
        <w:t xml:space="preserve"> Es el nivel de agregación más específico en el cual se describen las expresiones concretas y detalladas de los bienes y servicios que se adquieren y se compone de: </w:t>
      </w:r>
    </w:p>
    <w:p w14:paraId="4D71C0A1" w14:textId="77777777" w:rsidR="0094436E" w:rsidRPr="007930E3" w:rsidRDefault="0094436E" w:rsidP="0094436E">
      <w:pPr>
        <w:numPr>
          <w:ilvl w:val="0"/>
          <w:numId w:val="48"/>
        </w:numPr>
        <w:pBdr>
          <w:top w:val="nil"/>
          <w:left w:val="nil"/>
          <w:bottom w:val="nil"/>
          <w:right w:val="nil"/>
          <w:between w:val="nil"/>
        </w:pBdr>
        <w:spacing w:before="120" w:line="276" w:lineRule="auto"/>
        <w:jc w:val="both"/>
        <w:rPr>
          <w:rFonts w:ascii="Palatino Linotype" w:eastAsia="Palatino Linotype" w:hAnsi="Palatino Linotype" w:cs="Palatino Linotype"/>
          <w:sz w:val="22"/>
          <w:szCs w:val="22"/>
          <w:lang w:val="es-MX" w:eastAsia="es-MX"/>
        </w:rPr>
      </w:pPr>
      <w:r w:rsidRPr="007930E3">
        <w:rPr>
          <w:rFonts w:ascii="Palatino Linotype" w:eastAsia="Palatino Linotype" w:hAnsi="Palatino Linotype" w:cs="Palatino Linotype"/>
          <w:b/>
          <w:sz w:val="22"/>
          <w:szCs w:val="22"/>
          <w:lang w:val="es-MX" w:eastAsia="es-MX"/>
        </w:rPr>
        <w:t>La Partida Genérica</w:t>
      </w:r>
      <w:r w:rsidRPr="007930E3">
        <w:rPr>
          <w:rFonts w:ascii="Palatino Linotype" w:eastAsia="Palatino Linotype" w:hAnsi="Palatino Linotype" w:cs="Palatino Linotype"/>
          <w:sz w:val="22"/>
          <w:szCs w:val="22"/>
          <w:lang w:val="es-MX" w:eastAsia="es-MX"/>
        </w:rPr>
        <w:t xml:space="preserve"> se refiere al tercer dígito, el cual logrará la armonización a todos los niveles de gobierno.</w:t>
      </w:r>
    </w:p>
    <w:p w14:paraId="1FF7CE7C" w14:textId="77777777" w:rsidR="0094436E" w:rsidRPr="007930E3" w:rsidRDefault="0094436E" w:rsidP="0094436E">
      <w:pPr>
        <w:numPr>
          <w:ilvl w:val="0"/>
          <w:numId w:val="48"/>
        </w:numPr>
        <w:pBdr>
          <w:top w:val="nil"/>
          <w:left w:val="nil"/>
          <w:bottom w:val="nil"/>
          <w:right w:val="nil"/>
          <w:between w:val="nil"/>
        </w:pBdr>
        <w:spacing w:after="120" w:line="276" w:lineRule="auto"/>
        <w:ind w:hanging="357"/>
        <w:jc w:val="both"/>
        <w:rPr>
          <w:rFonts w:ascii="Palatino Linotype" w:eastAsia="Palatino Linotype" w:hAnsi="Palatino Linotype" w:cs="Palatino Linotype"/>
          <w:sz w:val="22"/>
          <w:szCs w:val="22"/>
          <w:lang w:val="es-MX" w:eastAsia="es-MX"/>
        </w:rPr>
      </w:pPr>
      <w:r w:rsidRPr="007930E3">
        <w:rPr>
          <w:rFonts w:ascii="Palatino Linotype" w:eastAsia="Palatino Linotype" w:hAnsi="Palatino Linotype" w:cs="Palatino Linotype"/>
          <w:b/>
          <w:sz w:val="22"/>
          <w:szCs w:val="22"/>
          <w:lang w:val="es-MX" w:eastAsia="es-MX"/>
        </w:rPr>
        <w:t>La Partida Específica</w:t>
      </w:r>
      <w:r w:rsidRPr="007930E3">
        <w:rPr>
          <w:rFonts w:ascii="Palatino Linotype" w:eastAsia="Palatino Linotype" w:hAnsi="Palatino Linotype" w:cs="Palatino Linotype"/>
          <w:sz w:val="22"/>
          <w:szCs w:val="22"/>
          <w:lang w:val="es-MX" w:eastAsia="es-MX"/>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w:t>
      </w:r>
      <w:r w:rsidRPr="007930E3">
        <w:rPr>
          <w:rFonts w:ascii="Palatino Linotype" w:eastAsia="Palatino Linotype" w:hAnsi="Palatino Linotype" w:cs="Palatino Linotype"/>
          <w:sz w:val="22"/>
          <w:szCs w:val="22"/>
          <w:lang w:val="es-MX" w:eastAsia="es-MX"/>
        </w:rPr>
        <w:lastRenderedPageBreak/>
        <w:t>concepto y partida genérica), con el fin de mantener la armonización con el Plan de Cuenta.</w:t>
      </w:r>
    </w:p>
    <w:p w14:paraId="00B93767" w14:textId="77777777" w:rsidR="0094436E" w:rsidRPr="007930E3" w:rsidRDefault="0094436E" w:rsidP="0094436E">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De acuerdo con este nivel de desagregación del Clasificador por Objeto del Gasto Estatal y Municipal, la definición de los Capítulos de gasto es la siguiente: </w:t>
      </w:r>
    </w:p>
    <w:p w14:paraId="0BDC3226" w14:textId="77777777" w:rsidR="0094436E" w:rsidRPr="007930E3" w:rsidRDefault="0094436E" w:rsidP="0094436E">
      <w:pPr>
        <w:spacing w:line="360" w:lineRule="auto"/>
        <w:jc w:val="both"/>
        <w:rPr>
          <w:rFonts w:ascii="Palatino Linotype" w:eastAsia="Palatino Linotype" w:hAnsi="Palatino Linotype" w:cs="Palatino Linotype"/>
          <w:lang w:val="es-MX" w:eastAsia="es-MX"/>
        </w:rPr>
      </w:pPr>
    </w:p>
    <w:p w14:paraId="5C8F216A" w14:textId="77777777" w:rsidR="0094436E" w:rsidRPr="007930E3" w:rsidRDefault="0094436E" w:rsidP="0094436E">
      <w:pPr>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1000 SERVICIOS PERSONALES.</w:t>
      </w:r>
      <w:r w:rsidRPr="007930E3">
        <w:rPr>
          <w:rFonts w:ascii="Palatino Linotype" w:eastAsia="Palatino Linotype" w:hAnsi="Palatino Linotype" w:cs="Palatino Linotype"/>
          <w:i/>
          <w:iCs/>
          <w:sz w:val="22"/>
          <w:szCs w:val="22"/>
          <w:lang w:val="es-MX" w:eastAsia="es-MX"/>
        </w:rPr>
        <w:t xml:space="preserve"> 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w:t>
      </w:r>
    </w:p>
    <w:p w14:paraId="7A01C5C8" w14:textId="77777777" w:rsidR="0094436E" w:rsidRPr="007930E3" w:rsidRDefault="0094436E" w:rsidP="0094436E">
      <w:pPr>
        <w:spacing w:before="240" w:after="240"/>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2000 MATERIALES Y SUMINISTROS</w:t>
      </w:r>
      <w:r w:rsidRPr="007930E3">
        <w:rPr>
          <w:rFonts w:ascii="Palatino Linotype" w:eastAsia="Palatino Linotype" w:hAnsi="Palatino Linotype" w:cs="Palatino Linotype"/>
          <w:i/>
          <w:iCs/>
          <w:sz w:val="22"/>
          <w:szCs w:val="22"/>
          <w:lang w:val="es-MX" w:eastAsia="es-MX"/>
        </w:rPr>
        <w:t xml:space="preserve">. Agrupa las asignaciones destinadas a la adquisición de toda clase de insumos y suministros requeridos para la prestación de bienes y servicios públicos y para el desempeño de las actividades administrativas. </w:t>
      </w:r>
    </w:p>
    <w:p w14:paraId="310D9300" w14:textId="77777777" w:rsidR="0094436E" w:rsidRPr="007930E3" w:rsidRDefault="0094436E" w:rsidP="0094436E">
      <w:pPr>
        <w:spacing w:before="240" w:after="240"/>
        <w:ind w:left="426" w:right="49"/>
        <w:jc w:val="both"/>
        <w:rPr>
          <w:rFonts w:ascii="Palatino Linotype" w:eastAsia="Palatino Linotype" w:hAnsi="Palatino Linotype" w:cs="Palatino Linotype"/>
          <w:b/>
          <w:i/>
          <w:iCs/>
          <w:sz w:val="22"/>
          <w:szCs w:val="22"/>
          <w:lang w:val="es-MX" w:eastAsia="es-MX"/>
        </w:rPr>
      </w:pPr>
      <w:r w:rsidRPr="007930E3">
        <w:rPr>
          <w:rFonts w:ascii="Palatino Linotype" w:eastAsia="Palatino Linotype" w:hAnsi="Palatino Linotype" w:cs="Palatino Linotype"/>
          <w:b/>
          <w:i/>
          <w:iCs/>
          <w:sz w:val="22"/>
          <w:szCs w:val="22"/>
          <w:lang w:val="es-MX" w:eastAsia="es-MX"/>
        </w:rPr>
        <w:t xml:space="preserve">3000 SERVICIOS GENERALES. </w:t>
      </w:r>
      <w:r w:rsidRPr="007930E3">
        <w:rPr>
          <w:rFonts w:ascii="Palatino Linotype" w:eastAsia="Palatino Linotype" w:hAnsi="Palatino Linotype" w:cs="Palatino Linotype"/>
          <w:i/>
          <w:iCs/>
          <w:sz w:val="22"/>
          <w:szCs w:val="22"/>
          <w:lang w:val="es-MX" w:eastAsia="es-MX"/>
        </w:rPr>
        <w:t>Asignaciones destinadas a cubrir el costo de todo tipo de servicios que se contraten con particulares o instituciones del propio sector público; así como los servicios oficiales requeridos para el desempeño de actividades vinculadas con la función pública</w:t>
      </w:r>
      <w:r w:rsidRPr="007930E3">
        <w:rPr>
          <w:rFonts w:ascii="Palatino Linotype" w:eastAsia="Palatino Linotype" w:hAnsi="Palatino Linotype" w:cs="Palatino Linotype"/>
          <w:b/>
          <w:i/>
          <w:iCs/>
          <w:sz w:val="22"/>
          <w:szCs w:val="22"/>
          <w:lang w:val="es-MX" w:eastAsia="es-MX"/>
        </w:rPr>
        <w:t xml:space="preserve">. </w:t>
      </w:r>
    </w:p>
    <w:p w14:paraId="70CD3EE3" w14:textId="77777777" w:rsidR="0094436E" w:rsidRPr="007930E3" w:rsidRDefault="0094436E" w:rsidP="0094436E">
      <w:pPr>
        <w:spacing w:before="240" w:after="240"/>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4000 TRANSFERENCIAS, ASIGNACIONES, SUBSIDIOS Y OTRAS AYUDAS</w:t>
      </w:r>
      <w:r w:rsidRPr="007930E3">
        <w:rPr>
          <w:rFonts w:ascii="Palatino Linotype" w:eastAsia="Palatino Linotype" w:hAnsi="Palatino Linotype" w:cs="Palatino Linotype"/>
          <w:i/>
          <w:iCs/>
          <w:sz w:val="22"/>
          <w:szCs w:val="22"/>
          <w:lang w:val="es-MX" w:eastAsia="es-MX"/>
        </w:rPr>
        <w:t>. 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w:t>
      </w:r>
    </w:p>
    <w:p w14:paraId="0CF28D25" w14:textId="77777777" w:rsidR="0094436E" w:rsidRPr="007930E3" w:rsidRDefault="0094436E" w:rsidP="0094436E">
      <w:pPr>
        <w:spacing w:before="240" w:after="240"/>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5000 BIENES MUEBLES, INMUEBLES E INTANGIBLES</w:t>
      </w:r>
      <w:r w:rsidRPr="007930E3">
        <w:rPr>
          <w:rFonts w:ascii="Palatino Linotype" w:eastAsia="Palatino Linotype" w:hAnsi="Palatino Linotype" w:cs="Palatino Linotype"/>
          <w:i/>
          <w:iCs/>
          <w:sz w:val="22"/>
          <w:szCs w:val="22"/>
          <w:lang w:val="es-MX" w:eastAsia="es-MX"/>
        </w:rPr>
        <w:t xml:space="preserve">. 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 </w:t>
      </w:r>
    </w:p>
    <w:p w14:paraId="501D6F86" w14:textId="77777777" w:rsidR="0094436E" w:rsidRPr="007930E3" w:rsidRDefault="0094436E" w:rsidP="0094436E">
      <w:pPr>
        <w:spacing w:before="240" w:after="240"/>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6000 INVERSIÓN PÚBLICA.</w:t>
      </w:r>
      <w:r w:rsidRPr="007930E3">
        <w:rPr>
          <w:rFonts w:ascii="Palatino Linotype" w:eastAsia="Palatino Linotype" w:hAnsi="Palatino Linotype" w:cs="Palatino Linotype"/>
          <w:i/>
          <w:iCs/>
          <w:sz w:val="22"/>
          <w:szCs w:val="22"/>
          <w:lang w:val="es-MX" w:eastAsia="es-MX"/>
        </w:rPr>
        <w:t xml:space="preserve"> Asignaciones destinadas a obras por contrato y proyectos productivos y acciones de fomento. Incluye los gastos en estudios de pre‐inversión y preparación del proyecto. </w:t>
      </w:r>
    </w:p>
    <w:p w14:paraId="144C5288" w14:textId="77777777" w:rsidR="0094436E" w:rsidRPr="007930E3" w:rsidRDefault="0094436E" w:rsidP="0094436E">
      <w:pPr>
        <w:spacing w:before="240" w:after="240"/>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7000 INVERSIONES FINANCIERAS Y OTRAS PROVISIONES</w:t>
      </w:r>
      <w:r w:rsidRPr="007930E3">
        <w:rPr>
          <w:rFonts w:ascii="Palatino Linotype" w:eastAsia="Palatino Linotype" w:hAnsi="Palatino Linotype" w:cs="Palatino Linotype"/>
          <w:i/>
          <w:iCs/>
          <w:sz w:val="22"/>
          <w:szCs w:val="22"/>
          <w:lang w:val="es-MX" w:eastAsia="es-MX"/>
        </w:rPr>
        <w:t xml:space="preserve">. 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 </w:t>
      </w:r>
    </w:p>
    <w:p w14:paraId="4F06DFA1" w14:textId="77777777" w:rsidR="0094436E" w:rsidRPr="007930E3" w:rsidRDefault="0094436E" w:rsidP="0094436E">
      <w:pPr>
        <w:spacing w:before="240" w:after="240"/>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lastRenderedPageBreak/>
        <w:t>8000 PARTICIPACIONES Y APORTACIONES.</w:t>
      </w:r>
      <w:r w:rsidRPr="007930E3">
        <w:rPr>
          <w:rFonts w:ascii="Palatino Linotype" w:eastAsia="Palatino Linotype" w:hAnsi="Palatino Linotype" w:cs="Palatino Linotype"/>
          <w:i/>
          <w:iCs/>
          <w:sz w:val="22"/>
          <w:szCs w:val="22"/>
          <w:lang w:val="es-MX" w:eastAsia="es-MX"/>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14:paraId="3F5052ED" w14:textId="199E035F" w:rsidR="00327157" w:rsidRPr="007930E3" w:rsidRDefault="0094436E" w:rsidP="0094436E">
      <w:pPr>
        <w:ind w:left="426" w:right="49"/>
        <w:jc w:val="both"/>
        <w:rPr>
          <w:rFonts w:ascii="Palatino Linotype" w:eastAsia="Palatino Linotype" w:hAnsi="Palatino Linotype" w:cs="Palatino Linotype"/>
          <w:i/>
          <w:iCs/>
          <w:sz w:val="22"/>
          <w:szCs w:val="22"/>
          <w:lang w:val="es-MX" w:eastAsia="es-MX"/>
        </w:rPr>
      </w:pPr>
      <w:r w:rsidRPr="007930E3">
        <w:rPr>
          <w:rFonts w:ascii="Palatino Linotype" w:eastAsia="Palatino Linotype" w:hAnsi="Palatino Linotype" w:cs="Palatino Linotype"/>
          <w:b/>
          <w:i/>
          <w:iCs/>
          <w:sz w:val="22"/>
          <w:szCs w:val="22"/>
          <w:lang w:val="es-MX" w:eastAsia="es-MX"/>
        </w:rPr>
        <w:t>9000 DEUDA PÚBLICA</w:t>
      </w:r>
      <w:r w:rsidRPr="007930E3">
        <w:rPr>
          <w:rFonts w:ascii="Palatino Linotype" w:eastAsia="Palatino Linotype" w:hAnsi="Palatino Linotype" w:cs="Palatino Linotype"/>
          <w:i/>
          <w:iCs/>
          <w:sz w:val="22"/>
          <w:szCs w:val="22"/>
          <w:lang w:val="es-MX" w:eastAsia="es-MX"/>
        </w:rPr>
        <w:t xml:space="preserve">.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 </w:t>
      </w:r>
    </w:p>
    <w:p w14:paraId="4C3F9228" w14:textId="77777777" w:rsidR="0094436E" w:rsidRPr="007930E3" w:rsidRDefault="0094436E" w:rsidP="006D2FDB">
      <w:pPr>
        <w:spacing w:line="360" w:lineRule="auto"/>
        <w:ind w:right="49"/>
        <w:jc w:val="both"/>
        <w:rPr>
          <w:rFonts w:ascii="Palatino Linotype" w:hAnsi="Palatino Linotype"/>
          <w:color w:val="000000"/>
        </w:rPr>
      </w:pPr>
    </w:p>
    <w:p w14:paraId="1ED96BE9" w14:textId="77777777" w:rsidR="002761A0" w:rsidRPr="007930E3" w:rsidRDefault="006463DA" w:rsidP="002761A0">
      <w:pPr>
        <w:spacing w:line="360" w:lineRule="auto"/>
        <w:ind w:right="49"/>
        <w:jc w:val="both"/>
        <w:rPr>
          <w:rFonts w:ascii="Palatino Linotype" w:eastAsiaTheme="minorHAnsi" w:hAnsi="Palatino Linotype" w:cstheme="minorBidi"/>
          <w:lang w:val="es-MX" w:eastAsia="es-MX"/>
        </w:rPr>
      </w:pPr>
      <w:r w:rsidRPr="007930E3">
        <w:rPr>
          <w:rFonts w:ascii="Palatino Linotype" w:hAnsi="Palatino Linotype"/>
          <w:color w:val="000000"/>
        </w:rPr>
        <w:t xml:space="preserve">Al respecto, recordemos que, en líneas anteriores, el </w:t>
      </w:r>
      <w:r w:rsidRPr="007930E3">
        <w:rPr>
          <w:rFonts w:ascii="Palatino Linotype" w:hAnsi="Palatino Linotype"/>
          <w:b/>
          <w:color w:val="000000"/>
        </w:rPr>
        <w:t>Sujeto Obligado</w:t>
      </w:r>
      <w:r w:rsidRPr="007930E3">
        <w:rPr>
          <w:rFonts w:ascii="Palatino Linotype" w:hAnsi="Palatino Linotype"/>
          <w:color w:val="000000"/>
        </w:rPr>
        <w:t xml:space="preserve"> en respuesta, por conducto d</w:t>
      </w:r>
      <w:r w:rsidRPr="007930E3">
        <w:rPr>
          <w:rFonts w:ascii="Palatino Linotype" w:eastAsiaTheme="minorHAnsi" w:hAnsi="Palatino Linotype" w:cs="Arial"/>
          <w:bCs/>
          <w:lang w:val="es-MX" w:eastAsia="en-US"/>
        </w:rPr>
        <w:t xml:space="preserve">el </w:t>
      </w:r>
      <w:r w:rsidR="002761A0" w:rsidRPr="007930E3">
        <w:rPr>
          <w:rFonts w:ascii="Palatino Linotype" w:eastAsiaTheme="minorHAnsi" w:hAnsi="Palatino Linotype" w:cstheme="minorBidi"/>
          <w:b/>
          <w:lang w:val="es-MX" w:eastAsia="es-MX"/>
        </w:rPr>
        <w:t>Tesorero Municipal</w:t>
      </w:r>
      <w:r w:rsidR="002761A0" w:rsidRPr="007930E3">
        <w:rPr>
          <w:rFonts w:ascii="Palatino Linotype" w:eastAsiaTheme="minorHAnsi" w:hAnsi="Palatino Linotype" w:cstheme="minorBidi"/>
          <w:lang w:val="es-MX" w:eastAsia="es-MX"/>
        </w:rPr>
        <w:t xml:space="preserve"> comunicó que, adjuntaba los documentos denominados:</w:t>
      </w:r>
    </w:p>
    <w:p w14:paraId="160D9447" w14:textId="77777777" w:rsidR="002761A0" w:rsidRPr="007930E3" w:rsidRDefault="002761A0" w:rsidP="002761A0">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Administrativa.</w:t>
      </w:r>
    </w:p>
    <w:p w14:paraId="21FE17F9" w14:textId="77777777" w:rsidR="002761A0" w:rsidRPr="007930E3" w:rsidRDefault="002761A0" w:rsidP="002761A0">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Económica.</w:t>
      </w:r>
    </w:p>
    <w:p w14:paraId="2BEA7D6E" w14:textId="77777777" w:rsidR="002761A0" w:rsidRPr="007930E3" w:rsidRDefault="002761A0" w:rsidP="002761A0">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Funcional.</w:t>
      </w:r>
    </w:p>
    <w:p w14:paraId="5DDAB3DC" w14:textId="77777777" w:rsidR="002761A0" w:rsidRPr="007930E3" w:rsidRDefault="002761A0" w:rsidP="002761A0">
      <w:pPr>
        <w:pStyle w:val="Prrafodelista"/>
        <w:numPr>
          <w:ilvl w:val="0"/>
          <w:numId w:val="46"/>
        </w:num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Estado Analítico de Egresos-Clasificación por Objeto del Gasto.</w:t>
      </w:r>
    </w:p>
    <w:p w14:paraId="51D4A870" w14:textId="77777777" w:rsidR="002761A0" w:rsidRPr="007930E3" w:rsidRDefault="002761A0" w:rsidP="002761A0">
      <w:pPr>
        <w:pStyle w:val="Sinespaciado"/>
        <w:rPr>
          <w:rFonts w:eastAsiaTheme="minorHAnsi"/>
          <w:lang w:eastAsia="es-MX"/>
        </w:rPr>
      </w:pPr>
    </w:p>
    <w:p w14:paraId="7289535E" w14:textId="380C04D3" w:rsidR="002761A0" w:rsidRPr="007930E3" w:rsidRDefault="002761A0" w:rsidP="002761A0">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De igual forma, </w:t>
      </w:r>
      <w:r w:rsidRPr="007930E3">
        <w:rPr>
          <w:rFonts w:ascii="Palatino Linotype" w:eastAsiaTheme="minorHAnsi" w:hAnsi="Palatino Linotype" w:cstheme="minorBidi"/>
          <w:b/>
          <w:lang w:val="es-MX" w:eastAsia="es-MX"/>
        </w:rPr>
        <w:t>remitió una liga electrónica en formato cerrado, indicando que podía ser consultada la información solicitada</w:t>
      </w:r>
      <w:r w:rsidRPr="007930E3">
        <w:rPr>
          <w:rFonts w:ascii="Palatino Linotype" w:eastAsiaTheme="minorHAnsi" w:hAnsi="Palatino Linotype" w:cstheme="minorBidi"/>
          <w:lang w:val="es-MX" w:eastAsia="es-MX"/>
        </w:rPr>
        <w:t>.</w:t>
      </w:r>
      <w:r w:rsidR="000E6B3D" w:rsidRPr="007930E3">
        <w:rPr>
          <w:rFonts w:ascii="Palatino Linotype" w:eastAsiaTheme="minorHAnsi" w:hAnsi="Palatino Linotype" w:cstheme="minorBidi"/>
          <w:lang w:val="es-MX" w:eastAsia="es-MX"/>
        </w:rPr>
        <w:t xml:space="preserve"> A manera de ejemplo, se inserta la siguiente imagen:</w:t>
      </w:r>
    </w:p>
    <w:p w14:paraId="0DF5113D" w14:textId="0D0D8E37" w:rsidR="000E6B3D" w:rsidRPr="007930E3" w:rsidRDefault="000E6B3D" w:rsidP="00B67AEC">
      <w:pPr>
        <w:spacing w:line="360" w:lineRule="auto"/>
        <w:ind w:right="49"/>
        <w:jc w:val="center"/>
        <w:rPr>
          <w:rFonts w:ascii="Palatino Linotype" w:eastAsiaTheme="minorHAnsi" w:hAnsi="Palatino Linotype" w:cstheme="minorBidi"/>
          <w:lang w:val="es-MX" w:eastAsia="es-MX"/>
        </w:rPr>
      </w:pPr>
      <w:r w:rsidRPr="007930E3">
        <w:rPr>
          <w:rFonts w:ascii="Palatino Linotype" w:eastAsiaTheme="minorHAnsi" w:hAnsi="Palatino Linotype" w:cstheme="minorBidi"/>
          <w:noProof/>
          <w:lang w:val="es-MX" w:eastAsia="es-MX"/>
        </w:rPr>
        <w:lastRenderedPageBreak/>
        <w:drawing>
          <wp:inline distT="0" distB="0" distL="0" distR="0" wp14:anchorId="3C5CA502" wp14:editId="0952AF9E">
            <wp:extent cx="5791835" cy="4297680"/>
            <wp:effectExtent l="152400" t="152400" r="361315" b="369570"/>
            <wp:docPr id="9901257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25752" name=""/>
                    <pic:cNvPicPr/>
                  </pic:nvPicPr>
                  <pic:blipFill>
                    <a:blip r:embed="rId10"/>
                    <a:stretch>
                      <a:fillRect/>
                    </a:stretch>
                  </pic:blipFill>
                  <pic:spPr>
                    <a:xfrm>
                      <a:off x="0" y="0"/>
                      <a:ext cx="5791835" cy="4297680"/>
                    </a:xfrm>
                    <a:prstGeom prst="rect">
                      <a:avLst/>
                    </a:prstGeom>
                    <a:ln>
                      <a:noFill/>
                    </a:ln>
                    <a:effectLst>
                      <a:outerShdw blurRad="292100" dist="139700" dir="2700000" algn="tl" rotWithShape="0">
                        <a:srgbClr val="333333">
                          <a:alpha val="65000"/>
                        </a:srgbClr>
                      </a:outerShdw>
                    </a:effectLst>
                  </pic:spPr>
                </pic:pic>
              </a:graphicData>
            </a:graphic>
          </wp:inline>
        </w:drawing>
      </w:r>
    </w:p>
    <w:p w14:paraId="715CEBF2" w14:textId="77777777" w:rsidR="00B67AEC" w:rsidRPr="007930E3" w:rsidRDefault="00B67AEC" w:rsidP="00B67AEC">
      <w:pPr>
        <w:spacing w:line="360" w:lineRule="auto"/>
        <w:jc w:val="both"/>
        <w:rPr>
          <w:rFonts w:ascii="Palatino Linotype" w:eastAsia="Palatino Linotype" w:hAnsi="Palatino Linotype" w:cs="Palatino Linotype"/>
        </w:rPr>
      </w:pPr>
      <w:r w:rsidRPr="007930E3">
        <w:rPr>
          <w:rFonts w:ascii="Palatino Linotype" w:eastAsia="Palatino Linotype" w:hAnsi="Palatino Linotype" w:cs="Palatino Linotype"/>
        </w:rPr>
        <w:t xml:space="preserve">Precisado a lo anterior, regresando a la respuesta del </w:t>
      </w:r>
      <w:r w:rsidRPr="007930E3">
        <w:rPr>
          <w:rFonts w:ascii="Palatino Linotype" w:eastAsia="Palatino Linotype" w:hAnsi="Palatino Linotype" w:cs="Palatino Linotype"/>
          <w:b/>
        </w:rPr>
        <w:t xml:space="preserve">Sujeto Obligado, </w:t>
      </w:r>
      <w:r w:rsidRPr="007930E3">
        <w:rPr>
          <w:rFonts w:ascii="Palatino Linotype" w:eastAsia="Palatino Linotype" w:hAnsi="Palatino Linotype" w:cs="Palatino Linotype"/>
          <w:color w:val="000000"/>
        </w:rPr>
        <w:t xml:space="preserve">si bien esta fue proporcionada por el Tesorero Municipal que en términos de lo señalado por el </w:t>
      </w:r>
      <w:r w:rsidRPr="007930E3">
        <w:rPr>
          <w:rFonts w:ascii="Palatino Linotype" w:eastAsia="Palatino Linotype" w:hAnsi="Palatino Linotype" w:cs="Palatino Linotype"/>
        </w:rPr>
        <w:t>artículo 95 fracciones IV, VI y XI de la Ley Orgánica Municipal del Estado de México, que señala:</w:t>
      </w:r>
    </w:p>
    <w:p w14:paraId="14D48FF0" w14:textId="77777777" w:rsidR="00B67AEC" w:rsidRPr="007930E3" w:rsidRDefault="00B67AEC" w:rsidP="00B67AEC">
      <w:pPr>
        <w:pStyle w:val="Sinespaciado"/>
        <w:rPr>
          <w:rFonts w:eastAsia="Palatino Linotype"/>
        </w:rPr>
      </w:pPr>
    </w:p>
    <w:p w14:paraId="39A2A8C1"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b/>
          <w:bCs/>
          <w:i/>
          <w:sz w:val="22"/>
          <w:szCs w:val="22"/>
        </w:rPr>
        <w:t>Artículo 95.-</w:t>
      </w:r>
      <w:r w:rsidRPr="007930E3">
        <w:rPr>
          <w:rFonts w:ascii="Palatino Linotype" w:eastAsia="Palatino Linotype" w:hAnsi="Palatino Linotype" w:cs="Palatino Linotype"/>
          <w:i/>
          <w:sz w:val="22"/>
          <w:szCs w:val="22"/>
        </w:rPr>
        <w:t xml:space="preserve"> Son atribuciones del tesorero municipal:</w:t>
      </w:r>
    </w:p>
    <w:p w14:paraId="3030C14A"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i/>
          <w:sz w:val="22"/>
          <w:szCs w:val="22"/>
        </w:rPr>
        <w:t>…</w:t>
      </w:r>
    </w:p>
    <w:p w14:paraId="5974112B"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b/>
          <w:bCs/>
          <w:i/>
          <w:sz w:val="22"/>
          <w:szCs w:val="22"/>
        </w:rPr>
        <w:t>IV.</w:t>
      </w:r>
      <w:r w:rsidRPr="007930E3">
        <w:rPr>
          <w:rFonts w:ascii="Palatino Linotype" w:eastAsia="Palatino Linotype" w:hAnsi="Palatino Linotype" w:cs="Palatino Linotype"/>
          <w:i/>
          <w:sz w:val="22"/>
          <w:szCs w:val="22"/>
        </w:rPr>
        <w:t xml:space="preserve"> </w:t>
      </w:r>
      <w:r w:rsidRPr="007930E3">
        <w:rPr>
          <w:rFonts w:ascii="Palatino Linotype" w:eastAsia="Palatino Linotype" w:hAnsi="Palatino Linotype" w:cs="Palatino Linotype"/>
          <w:i/>
          <w:sz w:val="22"/>
          <w:szCs w:val="22"/>
          <w:u w:val="single"/>
        </w:rPr>
        <w:t>Llevar los registros contables, financieros y administrativos de los</w:t>
      </w:r>
      <w:r w:rsidRPr="007930E3">
        <w:rPr>
          <w:rFonts w:ascii="Palatino Linotype" w:eastAsia="Palatino Linotype" w:hAnsi="Palatino Linotype" w:cs="Palatino Linotype"/>
          <w:i/>
          <w:sz w:val="22"/>
          <w:szCs w:val="22"/>
        </w:rPr>
        <w:t xml:space="preserve"> ingresos, </w:t>
      </w:r>
      <w:r w:rsidRPr="007930E3">
        <w:rPr>
          <w:rFonts w:ascii="Palatino Linotype" w:eastAsia="Palatino Linotype" w:hAnsi="Palatino Linotype" w:cs="Palatino Linotype"/>
          <w:i/>
          <w:sz w:val="22"/>
          <w:szCs w:val="22"/>
          <w:u w:val="single"/>
        </w:rPr>
        <w:t>egresos</w:t>
      </w:r>
      <w:r w:rsidRPr="007930E3">
        <w:rPr>
          <w:rFonts w:ascii="Palatino Linotype" w:eastAsia="Palatino Linotype" w:hAnsi="Palatino Linotype" w:cs="Palatino Linotype"/>
          <w:i/>
          <w:sz w:val="22"/>
          <w:szCs w:val="22"/>
        </w:rPr>
        <w:t>, e inventarios.</w:t>
      </w:r>
    </w:p>
    <w:p w14:paraId="54C37DEE"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i/>
          <w:sz w:val="22"/>
          <w:szCs w:val="22"/>
        </w:rPr>
        <w:t>…</w:t>
      </w:r>
    </w:p>
    <w:p w14:paraId="6AC2EF19"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b/>
          <w:bCs/>
          <w:i/>
          <w:sz w:val="22"/>
          <w:szCs w:val="22"/>
        </w:rPr>
        <w:t>VI.</w:t>
      </w:r>
      <w:r w:rsidRPr="007930E3">
        <w:rPr>
          <w:rFonts w:ascii="Palatino Linotype" w:eastAsia="Palatino Linotype" w:hAnsi="Palatino Linotype" w:cs="Palatino Linotype"/>
          <w:i/>
          <w:sz w:val="22"/>
          <w:szCs w:val="22"/>
        </w:rPr>
        <w:t xml:space="preserve"> </w:t>
      </w:r>
      <w:r w:rsidRPr="007930E3">
        <w:rPr>
          <w:rFonts w:ascii="Palatino Linotype" w:eastAsia="Palatino Linotype" w:hAnsi="Palatino Linotype" w:cs="Palatino Linotype"/>
          <w:i/>
          <w:sz w:val="22"/>
          <w:szCs w:val="22"/>
          <w:u w:val="single"/>
        </w:rPr>
        <w:t>Presentar anualmente al ayuntamiento un informe de la situación contable financiera de la Tesorería Municipal</w:t>
      </w:r>
    </w:p>
    <w:p w14:paraId="535B718A"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i/>
          <w:sz w:val="22"/>
          <w:szCs w:val="22"/>
        </w:rPr>
        <w:t>…</w:t>
      </w:r>
    </w:p>
    <w:p w14:paraId="761FA4B4" w14:textId="77777777" w:rsidR="00B67AEC" w:rsidRPr="007930E3" w:rsidRDefault="00B67AEC" w:rsidP="00B67AEC">
      <w:pPr>
        <w:ind w:left="596" w:right="851"/>
        <w:jc w:val="both"/>
        <w:rPr>
          <w:rFonts w:ascii="Palatino Linotype" w:eastAsia="Palatino Linotype" w:hAnsi="Palatino Linotype" w:cs="Palatino Linotype"/>
          <w:i/>
          <w:sz w:val="22"/>
          <w:szCs w:val="22"/>
        </w:rPr>
      </w:pPr>
      <w:r w:rsidRPr="007930E3">
        <w:rPr>
          <w:rFonts w:ascii="Palatino Linotype" w:eastAsia="Palatino Linotype" w:hAnsi="Palatino Linotype" w:cs="Palatino Linotype"/>
          <w:b/>
          <w:bCs/>
          <w:i/>
          <w:sz w:val="22"/>
          <w:szCs w:val="22"/>
        </w:rPr>
        <w:lastRenderedPageBreak/>
        <w:t>XI.</w:t>
      </w:r>
      <w:r w:rsidRPr="007930E3">
        <w:rPr>
          <w:rFonts w:ascii="Palatino Linotype" w:eastAsia="Palatino Linotype" w:hAnsi="Palatino Linotype" w:cs="Palatino Linotype"/>
          <w:i/>
          <w:sz w:val="22"/>
          <w:szCs w:val="22"/>
        </w:rPr>
        <w:t xml:space="preserve"> Proponer la política de ingresos de la tesorería municipal…” (Sic)</w:t>
      </w:r>
    </w:p>
    <w:p w14:paraId="3D31D79B" w14:textId="77777777" w:rsidR="000E6B3D" w:rsidRPr="007930E3" w:rsidRDefault="000E6B3D" w:rsidP="002761A0">
      <w:pPr>
        <w:spacing w:line="360" w:lineRule="auto"/>
        <w:ind w:right="49"/>
        <w:jc w:val="both"/>
        <w:rPr>
          <w:rFonts w:ascii="Palatino Linotype" w:eastAsiaTheme="minorHAnsi" w:hAnsi="Palatino Linotype" w:cstheme="minorBidi"/>
          <w:lang w:val="es-MX" w:eastAsia="es-MX"/>
        </w:rPr>
      </w:pPr>
    </w:p>
    <w:p w14:paraId="34855FFB" w14:textId="6909A181" w:rsidR="00B67AEC" w:rsidRPr="007930E3" w:rsidRDefault="00B67AEC" w:rsidP="00B67AEC">
      <w:pPr>
        <w:spacing w:before="240" w:after="240" w:line="360" w:lineRule="auto"/>
        <w:contextualSpacing/>
        <w:jc w:val="both"/>
        <w:rPr>
          <w:rFonts w:ascii="Palatino Linotype" w:eastAsia="Arial Unicode MS" w:hAnsi="Palatino Linotype" w:cs="Arial"/>
          <w:szCs w:val="22"/>
          <w:lang w:val="es-MX" w:eastAsia="en-US"/>
        </w:rPr>
      </w:pPr>
      <w:r w:rsidRPr="007930E3">
        <w:rPr>
          <w:rFonts w:ascii="Palatino Linotype" w:eastAsia="Arial Unicode MS" w:hAnsi="Palatino Linotype" w:cs="Arial"/>
          <w:szCs w:val="22"/>
          <w:lang w:val="es-MX" w:eastAsia="en-US"/>
        </w:rPr>
        <w:t>El Estado Analítico del Ejercicio del Presupuesto de Egresos Clasificación por Objeto del Gasto, su finalidad es realizar periódicamente el seguimiento del ejercicio de los egresos presupuestarios. Dichos Estados deben mostrar, a una fecha determinada del ejercicio del Presupuesto de Egresos, los movimientos y la situación de cada cuenta de las distintas clasificaciones, de acuerdo con los diferentes grados de desagregación de las mismas que se requiera.</w:t>
      </w:r>
    </w:p>
    <w:p w14:paraId="7BBFF8D2" w14:textId="77777777" w:rsidR="00B67AEC" w:rsidRPr="007930E3" w:rsidRDefault="00B67AEC" w:rsidP="00B67AEC">
      <w:pPr>
        <w:spacing w:before="240" w:after="240" w:line="360" w:lineRule="auto"/>
        <w:contextualSpacing/>
        <w:jc w:val="both"/>
        <w:rPr>
          <w:rFonts w:ascii="Palatino Linotype" w:eastAsia="Arial Unicode MS" w:hAnsi="Palatino Linotype" w:cs="Arial"/>
          <w:szCs w:val="22"/>
          <w:lang w:val="es-MX" w:eastAsia="en-US"/>
        </w:rPr>
      </w:pPr>
    </w:p>
    <w:p w14:paraId="0EB98BED" w14:textId="77777777" w:rsidR="00B67AEC" w:rsidRPr="007930E3" w:rsidRDefault="00B67AEC" w:rsidP="00B67AEC">
      <w:pPr>
        <w:spacing w:line="360" w:lineRule="auto"/>
        <w:ind w:right="-93"/>
        <w:jc w:val="both"/>
        <w:rPr>
          <w:rFonts w:ascii="Palatino Linotype" w:eastAsia="Arial Unicode MS" w:hAnsi="Palatino Linotype" w:cs="Arial"/>
          <w:szCs w:val="22"/>
          <w:lang w:val="es-MX" w:eastAsia="en-US"/>
        </w:rPr>
      </w:pPr>
      <w:r w:rsidRPr="007930E3">
        <w:rPr>
          <w:rFonts w:ascii="Palatino Linotype" w:eastAsia="Arial Unicode MS" w:hAnsi="Palatino Linotype" w:cs="Arial"/>
          <w:szCs w:val="22"/>
          <w:lang w:val="es-MX" w:eastAsia="en-US"/>
        </w:rPr>
        <w:t>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w:t>
      </w:r>
    </w:p>
    <w:p w14:paraId="7F39AB7B" w14:textId="77777777" w:rsidR="00B67AEC" w:rsidRPr="007930E3" w:rsidRDefault="00B67AEC" w:rsidP="00B67AEC">
      <w:pPr>
        <w:spacing w:line="360" w:lineRule="auto"/>
        <w:jc w:val="both"/>
        <w:rPr>
          <w:rFonts w:ascii="Palatino Linotype" w:hAnsi="Palatino Linotype" w:cs="Tahoma"/>
          <w:bCs/>
          <w:iCs/>
        </w:rPr>
      </w:pPr>
    </w:p>
    <w:p w14:paraId="62748A36" w14:textId="77777777" w:rsidR="00B67AEC" w:rsidRPr="007930E3" w:rsidRDefault="00B67AEC" w:rsidP="00B67AEC">
      <w:pPr>
        <w:spacing w:line="360" w:lineRule="auto"/>
        <w:jc w:val="both"/>
        <w:rPr>
          <w:rFonts w:ascii="Palatino Linotype" w:hAnsi="Palatino Linotype" w:cs="Tahoma"/>
          <w:bCs/>
          <w:iCs/>
        </w:rPr>
      </w:pPr>
      <w:r w:rsidRPr="007930E3">
        <w:rPr>
          <w:rFonts w:ascii="Palatino Linotype" w:hAnsi="Palatino Linotype" w:cs="Tahoma"/>
          <w:bCs/>
          <w:iCs/>
        </w:rPr>
        <w:t>Asimismo, dicha información se considera como Obligación de Transparencia común, de conformidad con el artículo 92, fracción XXXV, de la Ley de Transparencia y Acceso a la Información Pública del Estado de México y Municipios, de conformidad con lo siguiente:</w:t>
      </w:r>
    </w:p>
    <w:p w14:paraId="2BE735A0" w14:textId="77777777" w:rsidR="00B67AEC" w:rsidRPr="007930E3" w:rsidRDefault="00B67AEC" w:rsidP="00B67AEC">
      <w:pPr>
        <w:spacing w:line="360" w:lineRule="auto"/>
        <w:jc w:val="both"/>
        <w:rPr>
          <w:rFonts w:ascii="Palatino Linotype" w:hAnsi="Palatino Linotype" w:cs="Tahoma"/>
          <w:bCs/>
          <w:iCs/>
        </w:rPr>
      </w:pPr>
    </w:p>
    <w:p w14:paraId="60010634" w14:textId="77777777" w:rsidR="00B67AEC" w:rsidRPr="007930E3" w:rsidRDefault="00B67AEC" w:rsidP="00B67AEC">
      <w:pPr>
        <w:ind w:left="567" w:right="616"/>
        <w:jc w:val="center"/>
        <w:rPr>
          <w:rFonts w:ascii="Palatino Linotype" w:hAnsi="Palatino Linotype" w:cs="Tahoma"/>
          <w:b/>
          <w:i/>
          <w:sz w:val="22"/>
          <w:szCs w:val="22"/>
        </w:rPr>
      </w:pPr>
      <w:r w:rsidRPr="007930E3">
        <w:rPr>
          <w:rFonts w:ascii="Palatino Linotype" w:hAnsi="Palatino Linotype" w:cs="Tahoma"/>
          <w:b/>
          <w:i/>
          <w:sz w:val="22"/>
          <w:szCs w:val="22"/>
        </w:rPr>
        <w:t>Capítulo II</w:t>
      </w:r>
    </w:p>
    <w:p w14:paraId="2257D2E2" w14:textId="77777777" w:rsidR="00B67AEC" w:rsidRPr="007930E3" w:rsidRDefault="00B67AEC" w:rsidP="00B67AEC">
      <w:pPr>
        <w:ind w:left="567" w:right="616"/>
        <w:jc w:val="center"/>
        <w:rPr>
          <w:rFonts w:ascii="Palatino Linotype" w:hAnsi="Palatino Linotype" w:cs="Tahoma"/>
          <w:b/>
          <w:i/>
          <w:sz w:val="22"/>
          <w:szCs w:val="22"/>
        </w:rPr>
      </w:pPr>
      <w:r w:rsidRPr="007930E3">
        <w:rPr>
          <w:rFonts w:ascii="Palatino Linotype" w:hAnsi="Palatino Linotype" w:cs="Tahoma"/>
          <w:b/>
          <w:i/>
          <w:sz w:val="22"/>
          <w:szCs w:val="22"/>
        </w:rPr>
        <w:t>De las Obligaciones de Transparencia Comunes</w:t>
      </w:r>
    </w:p>
    <w:p w14:paraId="1E41E159" w14:textId="77777777" w:rsidR="00B67AEC" w:rsidRPr="007930E3" w:rsidRDefault="00B67AEC" w:rsidP="00B67AEC">
      <w:pPr>
        <w:ind w:left="567" w:right="616"/>
        <w:jc w:val="both"/>
        <w:rPr>
          <w:rFonts w:ascii="Palatino Linotype" w:hAnsi="Palatino Linotype" w:cs="Tahoma"/>
          <w:bCs/>
          <w:i/>
          <w:sz w:val="22"/>
          <w:szCs w:val="22"/>
        </w:rPr>
      </w:pPr>
      <w:r w:rsidRPr="007930E3">
        <w:rPr>
          <w:rFonts w:ascii="Palatino Linotype" w:hAnsi="Palatino Linotype" w:cs="Tahoma"/>
          <w:b/>
          <w:i/>
          <w:sz w:val="22"/>
          <w:szCs w:val="22"/>
        </w:rPr>
        <w:t xml:space="preserve">Artículo 92. </w:t>
      </w:r>
      <w:r w:rsidRPr="007930E3">
        <w:rPr>
          <w:rFonts w:ascii="Palatino Linotype" w:hAnsi="Palatino Linotype" w:cs="Tahoma"/>
          <w:bCs/>
          <w:i/>
          <w:sz w:val="22"/>
          <w:szCs w:val="22"/>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06EE47A" w14:textId="77777777" w:rsidR="00B67AEC" w:rsidRPr="007930E3" w:rsidRDefault="00B67AEC" w:rsidP="00B67AEC">
      <w:pPr>
        <w:ind w:left="567" w:right="616"/>
        <w:jc w:val="both"/>
        <w:rPr>
          <w:rFonts w:ascii="Palatino Linotype" w:hAnsi="Palatino Linotype" w:cs="Tahoma"/>
          <w:bCs/>
          <w:i/>
          <w:sz w:val="22"/>
          <w:szCs w:val="22"/>
        </w:rPr>
      </w:pPr>
      <w:r w:rsidRPr="007930E3">
        <w:rPr>
          <w:rFonts w:ascii="Palatino Linotype" w:hAnsi="Palatino Linotype" w:cs="Tahoma"/>
          <w:bCs/>
          <w:i/>
          <w:sz w:val="22"/>
          <w:szCs w:val="22"/>
        </w:rPr>
        <w:t>(…)</w:t>
      </w:r>
    </w:p>
    <w:p w14:paraId="194011A9" w14:textId="1C8EFA3E" w:rsidR="00B67AEC" w:rsidRPr="007930E3" w:rsidRDefault="00B67AEC" w:rsidP="00B67AEC">
      <w:pPr>
        <w:autoSpaceDE w:val="0"/>
        <w:autoSpaceDN w:val="0"/>
        <w:adjustRightInd w:val="0"/>
        <w:ind w:left="567" w:right="567"/>
        <w:jc w:val="both"/>
        <w:rPr>
          <w:rFonts w:ascii="Palatino Linotype" w:hAnsi="Palatino Linotype" w:cs="Bookman Old Style"/>
          <w:i/>
          <w:sz w:val="22"/>
        </w:rPr>
      </w:pPr>
      <w:r w:rsidRPr="007930E3">
        <w:rPr>
          <w:rFonts w:ascii="Palatino Linotype" w:hAnsi="Palatino Linotype" w:cs="Bookman Old Style,Bold"/>
          <w:b/>
          <w:bCs/>
          <w:i/>
          <w:sz w:val="22"/>
        </w:rPr>
        <w:lastRenderedPageBreak/>
        <w:t xml:space="preserve">XXV. </w:t>
      </w:r>
      <w:r w:rsidRPr="007930E3">
        <w:rPr>
          <w:rFonts w:ascii="Palatino Linotype" w:hAnsi="Palatino Linotype" w:cs="Bookman Old Style,Bold"/>
          <w:b/>
          <w:bCs/>
          <w:i/>
          <w:sz w:val="22"/>
          <w:u w:val="single"/>
        </w:rPr>
        <w:t>La información financiera sobre el presupuesto asignado</w:t>
      </w:r>
      <w:r w:rsidRPr="007930E3">
        <w:rPr>
          <w:rFonts w:ascii="Palatino Linotype" w:hAnsi="Palatino Linotype" w:cs="Bookman Old Style,Bold"/>
          <w:i/>
          <w:sz w:val="22"/>
        </w:rPr>
        <w:t>, así como los informes del ejercicio trimestral del gasto, en términos de la Ley General de Contabilidad Gubernamental y demás disposiciones jurídicas aplicables;</w:t>
      </w:r>
      <w:r w:rsidRPr="007930E3">
        <w:rPr>
          <w:rFonts w:ascii="Palatino Linotype" w:hAnsi="Palatino Linotype" w:cs="Bookman Old Style"/>
          <w:i/>
          <w:sz w:val="22"/>
        </w:rPr>
        <w:t xml:space="preserve"> (sic)</w:t>
      </w:r>
    </w:p>
    <w:p w14:paraId="49F2451A" w14:textId="77777777" w:rsidR="00B67AEC" w:rsidRPr="007930E3" w:rsidRDefault="00B67AEC" w:rsidP="00B67AEC">
      <w:pPr>
        <w:ind w:left="567" w:right="616"/>
        <w:jc w:val="both"/>
        <w:rPr>
          <w:rFonts w:ascii="Palatino Linotype" w:hAnsi="Palatino Linotype" w:cs="Tahoma"/>
          <w:bCs/>
          <w:i/>
          <w:sz w:val="22"/>
          <w:szCs w:val="22"/>
        </w:rPr>
      </w:pPr>
      <w:r w:rsidRPr="007930E3">
        <w:rPr>
          <w:rFonts w:ascii="Palatino Linotype" w:hAnsi="Palatino Linotype" w:cs="Tahoma"/>
          <w:bCs/>
          <w:i/>
          <w:sz w:val="22"/>
          <w:szCs w:val="22"/>
        </w:rPr>
        <w:t>(…)</w:t>
      </w:r>
    </w:p>
    <w:p w14:paraId="6E51E5F0" w14:textId="77777777" w:rsidR="00B67AEC" w:rsidRPr="007930E3" w:rsidRDefault="00B67AEC" w:rsidP="00B67AEC">
      <w:pPr>
        <w:ind w:left="567" w:right="616"/>
        <w:jc w:val="both"/>
        <w:rPr>
          <w:rFonts w:ascii="Palatino Linotype" w:hAnsi="Palatino Linotype"/>
          <w:i/>
          <w:sz w:val="22"/>
          <w:szCs w:val="22"/>
        </w:rPr>
      </w:pPr>
      <w:r w:rsidRPr="007930E3">
        <w:rPr>
          <w:rFonts w:ascii="Palatino Linotype" w:hAnsi="Palatino Linotype"/>
          <w:b/>
          <w:bCs/>
          <w:i/>
          <w:sz w:val="22"/>
          <w:szCs w:val="22"/>
        </w:rPr>
        <w:t xml:space="preserve">XXXV. </w:t>
      </w:r>
      <w:r w:rsidRPr="007930E3">
        <w:rPr>
          <w:rFonts w:ascii="Palatino Linotype" w:hAnsi="Palatino Linotype"/>
          <w:i/>
          <w:sz w:val="22"/>
          <w:szCs w:val="22"/>
        </w:rPr>
        <w:t xml:space="preserve">Informes de avances programáticos o presupuestales, balances generales y </w:t>
      </w:r>
      <w:r w:rsidRPr="007930E3">
        <w:rPr>
          <w:rFonts w:ascii="Palatino Linotype" w:hAnsi="Palatino Linotype"/>
          <w:b/>
          <w:bCs/>
          <w:i/>
          <w:sz w:val="22"/>
          <w:szCs w:val="22"/>
          <w:u w:val="single"/>
        </w:rPr>
        <w:t>estado financiero</w:t>
      </w:r>
      <w:r w:rsidRPr="007930E3">
        <w:rPr>
          <w:rFonts w:ascii="Palatino Linotype" w:hAnsi="Palatino Linotype"/>
          <w:i/>
          <w:sz w:val="22"/>
          <w:szCs w:val="22"/>
        </w:rPr>
        <w:t>;</w:t>
      </w:r>
      <w:r w:rsidRPr="007930E3">
        <w:rPr>
          <w:rFonts w:ascii="Palatino Linotype" w:hAnsi="Palatino Linotype" w:cs="Bookman Old Style"/>
          <w:i/>
          <w:sz w:val="22"/>
        </w:rPr>
        <w:t>”</w:t>
      </w:r>
    </w:p>
    <w:p w14:paraId="56EF0CD1" w14:textId="77777777" w:rsidR="00B67AEC" w:rsidRPr="007930E3" w:rsidRDefault="00B67AEC" w:rsidP="00B67AEC">
      <w:pPr>
        <w:ind w:left="567" w:right="616"/>
        <w:jc w:val="both"/>
        <w:rPr>
          <w:rFonts w:ascii="Palatino Linotype" w:hAnsi="Palatino Linotype" w:cs="Tahoma"/>
          <w:bCs/>
          <w:i/>
          <w:sz w:val="22"/>
          <w:szCs w:val="22"/>
        </w:rPr>
      </w:pPr>
      <w:r w:rsidRPr="007930E3">
        <w:rPr>
          <w:rFonts w:ascii="Palatino Linotype" w:hAnsi="Palatino Linotype"/>
          <w:i/>
          <w:sz w:val="22"/>
          <w:szCs w:val="22"/>
        </w:rPr>
        <w:t>(…)</w:t>
      </w:r>
    </w:p>
    <w:p w14:paraId="14EE205D" w14:textId="77777777" w:rsidR="000E6B3D" w:rsidRPr="007930E3" w:rsidRDefault="000E6B3D" w:rsidP="002761A0">
      <w:pPr>
        <w:spacing w:line="360" w:lineRule="auto"/>
        <w:ind w:right="49"/>
        <w:jc w:val="both"/>
        <w:rPr>
          <w:rFonts w:ascii="Palatino Linotype" w:eastAsiaTheme="minorHAnsi" w:hAnsi="Palatino Linotype" w:cstheme="minorBidi"/>
          <w:lang w:val="es-MX" w:eastAsia="es-MX"/>
        </w:rPr>
      </w:pPr>
    </w:p>
    <w:p w14:paraId="37C313F7" w14:textId="6840648C" w:rsidR="00B67AEC" w:rsidRPr="007930E3" w:rsidRDefault="00B67AEC" w:rsidP="002761A0">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En conclusión, la información remitida no refleja de manera clara la información solicitada por parte del particular, por lo que, es dable la entrega del documento en donde conste el adeudo por los procedimientos de licitación referidos por la Directora de Recursos Materiales. </w:t>
      </w:r>
    </w:p>
    <w:p w14:paraId="5AF48118" w14:textId="77777777" w:rsidR="00B67AEC" w:rsidRPr="007930E3" w:rsidRDefault="00B67AEC" w:rsidP="002761A0">
      <w:pPr>
        <w:spacing w:line="360" w:lineRule="auto"/>
        <w:ind w:right="49"/>
        <w:jc w:val="both"/>
        <w:rPr>
          <w:rFonts w:ascii="Palatino Linotype" w:eastAsiaTheme="minorHAnsi" w:hAnsi="Palatino Linotype" w:cstheme="minorBidi"/>
          <w:lang w:val="es-MX" w:eastAsia="es-MX"/>
        </w:rPr>
      </w:pPr>
    </w:p>
    <w:p w14:paraId="195037CF" w14:textId="51E1B549" w:rsidR="002761A0" w:rsidRPr="007930E3" w:rsidRDefault="00B67AEC" w:rsidP="002761A0">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Ahora bien, l</w:t>
      </w:r>
      <w:r w:rsidR="002761A0" w:rsidRPr="007930E3">
        <w:rPr>
          <w:rFonts w:ascii="Palatino Linotype" w:eastAsiaTheme="minorHAnsi" w:hAnsi="Palatino Linotype" w:cstheme="minorBidi"/>
          <w:lang w:val="es-MX" w:eastAsia="es-MX"/>
        </w:rPr>
        <w:t xml:space="preserve">a </w:t>
      </w:r>
      <w:r w:rsidR="002761A0" w:rsidRPr="007930E3">
        <w:rPr>
          <w:rFonts w:ascii="Palatino Linotype" w:eastAsiaTheme="minorHAnsi" w:hAnsi="Palatino Linotype" w:cstheme="minorBidi"/>
          <w:b/>
          <w:lang w:val="es-MX" w:eastAsia="es-MX"/>
        </w:rPr>
        <w:t>Directora de Recursos Materiales</w:t>
      </w:r>
      <w:r w:rsidR="002761A0" w:rsidRPr="007930E3">
        <w:rPr>
          <w:rFonts w:ascii="Palatino Linotype" w:eastAsiaTheme="minorHAnsi" w:hAnsi="Palatino Linotype" w:cstheme="minorBidi"/>
          <w:lang w:val="es-MX" w:eastAsia="es-MX"/>
        </w:rPr>
        <w:t xml:space="preserve">, comunicó que la información solicitada </w:t>
      </w:r>
      <w:r w:rsidR="002761A0" w:rsidRPr="007930E3">
        <w:rPr>
          <w:rFonts w:ascii="Palatino Linotype" w:eastAsiaTheme="minorHAnsi" w:hAnsi="Palatino Linotype" w:cstheme="minorBidi"/>
          <w:b/>
          <w:u w:val="single"/>
          <w:lang w:val="es-MX" w:eastAsia="es-MX"/>
        </w:rPr>
        <w:t>podía ser consultada en el Portal de Servicios para Sujetos Obligados del Estado de México y Municipios (IPOMEX)</w:t>
      </w:r>
      <w:r w:rsidR="002761A0" w:rsidRPr="007930E3">
        <w:rPr>
          <w:rFonts w:ascii="Palatino Linotype" w:eastAsiaTheme="minorHAnsi" w:hAnsi="Palatino Linotype" w:cstheme="minorBidi"/>
          <w:lang w:val="es-MX" w:eastAsia="es-MX"/>
        </w:rPr>
        <w:t xml:space="preserve">, artículo 92, fracción XXIX Resultado de procedimientos de adjudicación directa, licitación pública e invitación restringida, </w:t>
      </w:r>
      <w:r w:rsidR="002761A0" w:rsidRPr="007930E3">
        <w:rPr>
          <w:rFonts w:ascii="Palatino Linotype" w:eastAsiaTheme="minorHAnsi" w:hAnsi="Palatino Linotype" w:cstheme="minorBidi"/>
          <w:b/>
          <w:u w:val="single"/>
          <w:lang w:val="es-MX" w:eastAsia="es-MX"/>
        </w:rPr>
        <w:t>a través de un link electrónico proporcionado en formato cerrado</w:t>
      </w:r>
      <w:r w:rsidR="00185915" w:rsidRPr="007930E3">
        <w:rPr>
          <w:rFonts w:ascii="Palatino Linotype" w:eastAsiaTheme="minorHAnsi" w:hAnsi="Palatino Linotype" w:cstheme="minorBidi"/>
          <w:lang w:val="es-MX" w:eastAsia="es-MX"/>
        </w:rPr>
        <w:t>, de conformidad con lo siguiente:</w:t>
      </w:r>
    </w:p>
    <w:p w14:paraId="2E3190CC" w14:textId="560FC2DE" w:rsidR="00185915" w:rsidRPr="007930E3" w:rsidRDefault="00185915" w:rsidP="00185915">
      <w:pPr>
        <w:spacing w:line="360" w:lineRule="auto"/>
        <w:ind w:right="49"/>
        <w:jc w:val="center"/>
        <w:rPr>
          <w:rFonts w:ascii="Palatino Linotype" w:eastAsiaTheme="minorHAnsi" w:hAnsi="Palatino Linotype" w:cstheme="minorBidi"/>
          <w:lang w:val="es-MX" w:eastAsia="es-MX"/>
        </w:rPr>
      </w:pPr>
      <w:r w:rsidRPr="007930E3">
        <w:rPr>
          <w:rFonts w:ascii="Palatino Linotype" w:eastAsiaTheme="minorHAnsi" w:hAnsi="Palatino Linotype" w:cstheme="minorBidi"/>
          <w:noProof/>
          <w:lang w:val="es-MX" w:eastAsia="es-MX"/>
        </w:rPr>
        <w:drawing>
          <wp:inline distT="0" distB="0" distL="0" distR="0" wp14:anchorId="35B3A4A0" wp14:editId="634E36EF">
            <wp:extent cx="3810532" cy="438211"/>
            <wp:effectExtent l="152400" t="152400" r="361950" b="361950"/>
            <wp:docPr id="1209006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006049" name=""/>
                    <pic:cNvPicPr/>
                  </pic:nvPicPr>
                  <pic:blipFill>
                    <a:blip r:embed="rId11"/>
                    <a:stretch>
                      <a:fillRect/>
                    </a:stretch>
                  </pic:blipFill>
                  <pic:spPr>
                    <a:xfrm>
                      <a:off x="0" y="0"/>
                      <a:ext cx="3810532" cy="438211"/>
                    </a:xfrm>
                    <a:prstGeom prst="rect">
                      <a:avLst/>
                    </a:prstGeom>
                    <a:ln>
                      <a:noFill/>
                    </a:ln>
                    <a:effectLst>
                      <a:outerShdw blurRad="292100" dist="139700" dir="2700000" algn="tl" rotWithShape="0">
                        <a:srgbClr val="333333">
                          <a:alpha val="65000"/>
                        </a:srgbClr>
                      </a:outerShdw>
                    </a:effectLst>
                  </pic:spPr>
                </pic:pic>
              </a:graphicData>
            </a:graphic>
          </wp:inline>
        </w:drawing>
      </w:r>
    </w:p>
    <w:p w14:paraId="34977DF1" w14:textId="095E4879" w:rsidR="00185915" w:rsidRPr="007930E3" w:rsidRDefault="00185915" w:rsidP="00185915">
      <w:pPr>
        <w:spacing w:line="360" w:lineRule="auto"/>
        <w:ind w:right="49"/>
        <w:jc w:val="both"/>
        <w:rPr>
          <w:rFonts w:ascii="Palatino Linotype" w:eastAsiaTheme="minorHAnsi" w:hAnsi="Palatino Linotype" w:cstheme="minorBidi"/>
          <w:lang w:val="es-MX" w:eastAsia="es-MX"/>
        </w:rPr>
      </w:pPr>
      <w:r w:rsidRPr="007930E3">
        <w:rPr>
          <w:rFonts w:ascii="Palatino Linotype" w:eastAsiaTheme="minorHAnsi" w:hAnsi="Palatino Linotype" w:cstheme="minorBidi"/>
          <w:lang w:val="es-MX" w:eastAsia="es-MX"/>
        </w:rPr>
        <w:t xml:space="preserve">Visto lo anterior, es necesario precisar que, para tener acceso a la liga proporcionada por parte del </w:t>
      </w:r>
      <w:r w:rsidRPr="007930E3">
        <w:rPr>
          <w:rFonts w:ascii="Palatino Linotype" w:eastAsiaTheme="minorHAnsi" w:hAnsi="Palatino Linotype" w:cstheme="minorBidi"/>
          <w:b/>
          <w:lang w:val="es-MX" w:eastAsia="es-MX"/>
        </w:rPr>
        <w:t>Sujeto Obligado</w:t>
      </w:r>
      <w:r w:rsidRPr="007930E3">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2370E908" w14:textId="0CF4117C" w:rsidR="00185915" w:rsidRPr="007930E3" w:rsidRDefault="00185915" w:rsidP="00185915">
      <w:pPr>
        <w:spacing w:line="360" w:lineRule="auto"/>
        <w:jc w:val="both"/>
        <w:rPr>
          <w:rFonts w:ascii="Palatino Linotype" w:hAnsi="Palatino Linotype"/>
          <w:lang w:eastAsia="es-MX"/>
        </w:rPr>
      </w:pPr>
      <w:r w:rsidRPr="007930E3">
        <w:rPr>
          <w:rFonts w:ascii="Palatino Linotype" w:hAnsi="Palatino Linotype"/>
          <w:lang w:eastAsia="es-MX"/>
        </w:rPr>
        <w:lastRenderedPageBreak/>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35FB0A0F" w14:textId="77777777" w:rsidR="00B67AEC" w:rsidRPr="007930E3" w:rsidRDefault="00B67AEC" w:rsidP="00185915">
      <w:pPr>
        <w:spacing w:line="360" w:lineRule="auto"/>
        <w:jc w:val="both"/>
        <w:rPr>
          <w:rFonts w:ascii="Palatino Linotype" w:hAnsi="Palatino Linotype"/>
          <w:lang w:eastAsia="es-MX"/>
        </w:rPr>
      </w:pPr>
    </w:p>
    <w:p w14:paraId="3DA89C3E" w14:textId="77777777" w:rsidR="00185915" w:rsidRPr="007930E3" w:rsidRDefault="00185915" w:rsidP="00185915">
      <w:pPr>
        <w:spacing w:line="360" w:lineRule="auto"/>
        <w:jc w:val="both"/>
        <w:rPr>
          <w:rFonts w:ascii="Palatino Linotype" w:hAnsi="Palatino Linotype" w:cs="Tahoma"/>
          <w:b/>
          <w:bCs/>
          <w:i/>
        </w:rPr>
      </w:pPr>
      <w:r w:rsidRPr="007930E3">
        <w:rPr>
          <w:rFonts w:ascii="Palatino Linotype" w:eastAsia="Calibri" w:hAnsi="Palatino Linotype" w:cs="Tahoma"/>
          <w:bCs/>
        </w:rPr>
        <w:t xml:space="preserve">Derivado de lo anterior, se considera necesario precisar que datos abiertos, conforme a la </w:t>
      </w:r>
      <w:r w:rsidRPr="007930E3">
        <w:rPr>
          <w:rFonts w:ascii="Palatino Linotype" w:hAnsi="Palatino Linotype" w:cs="Tahoma"/>
          <w:bCs/>
        </w:rPr>
        <w:t>Carta Internacional de Datos Abiertos</w:t>
      </w:r>
      <w:r w:rsidRPr="007930E3">
        <w:rPr>
          <w:rFonts w:ascii="Palatino Linotype" w:hAnsi="Palatino Linotype" w:cs="Tahoma"/>
          <w:bCs/>
          <w:vertAlign w:val="superscript"/>
        </w:rPr>
        <w:footnoteReference w:id="3"/>
      </w:r>
      <w:r w:rsidRPr="007930E3">
        <w:rPr>
          <w:rFonts w:ascii="Palatino Linotype" w:eastAsia="Calibri" w:hAnsi="Palatino Linotype" w:cs="Tahoma"/>
          <w:bCs/>
        </w:rPr>
        <w:t xml:space="preserve"> </w:t>
      </w:r>
      <w:r w:rsidRPr="007930E3">
        <w:rPr>
          <w:rFonts w:ascii="Palatino Linotype" w:hAnsi="Palatino Linotype" w:cs="Tahoma"/>
          <w:bCs/>
          <w:i/>
        </w:rPr>
        <w:t xml:space="preserve">son datos digitales que son puestos a disposición con las características técnicas y jurídicas necesarias para que </w:t>
      </w:r>
      <w:r w:rsidRPr="007930E3">
        <w:rPr>
          <w:rFonts w:ascii="Palatino Linotype" w:hAnsi="Palatino Linotype" w:cs="Tahoma"/>
          <w:b/>
          <w:bCs/>
          <w:i/>
        </w:rPr>
        <w:t xml:space="preserve">puedan ser </w:t>
      </w:r>
      <w:r w:rsidRPr="007930E3">
        <w:rPr>
          <w:rFonts w:ascii="Palatino Linotype" w:hAnsi="Palatino Linotype" w:cs="Tahoma"/>
          <w:b/>
          <w:bCs/>
          <w:i/>
          <w:u w:val="single"/>
        </w:rPr>
        <w:t>usados, reutilizados y redistribuidos</w:t>
      </w:r>
      <w:r w:rsidRPr="007930E3">
        <w:rPr>
          <w:rFonts w:ascii="Palatino Linotype" w:hAnsi="Palatino Linotype" w:cs="Tahoma"/>
          <w:b/>
          <w:bCs/>
          <w:i/>
        </w:rPr>
        <w:t xml:space="preserve"> libremente por cualquier persona, en cualquier momento y en cualquier lugar.</w:t>
      </w:r>
    </w:p>
    <w:p w14:paraId="087EC32E" w14:textId="77777777" w:rsidR="00185915" w:rsidRPr="007930E3" w:rsidRDefault="00185915" w:rsidP="00185915">
      <w:pPr>
        <w:spacing w:line="360" w:lineRule="auto"/>
        <w:jc w:val="both"/>
        <w:rPr>
          <w:rFonts w:ascii="Palatino Linotype" w:hAnsi="Palatino Linotype" w:cs="Tahoma"/>
          <w:b/>
          <w:bCs/>
          <w:i/>
        </w:rPr>
      </w:pPr>
    </w:p>
    <w:p w14:paraId="02126839" w14:textId="77777777" w:rsidR="00185915" w:rsidRPr="007930E3" w:rsidRDefault="00185915" w:rsidP="00185915">
      <w:pPr>
        <w:spacing w:line="360" w:lineRule="auto"/>
        <w:jc w:val="both"/>
        <w:rPr>
          <w:rFonts w:ascii="Palatino Linotype" w:hAnsi="Palatino Linotype"/>
          <w:lang w:eastAsia="es-MX"/>
        </w:rPr>
      </w:pPr>
      <w:r w:rsidRPr="007930E3">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17350224" w14:textId="77777777" w:rsidR="00185915" w:rsidRPr="007930E3" w:rsidRDefault="00185915" w:rsidP="00185915">
      <w:pPr>
        <w:spacing w:line="360" w:lineRule="auto"/>
        <w:jc w:val="both"/>
        <w:rPr>
          <w:rFonts w:ascii="Palatino Linotype" w:hAnsi="Palatino Linotype"/>
          <w:sz w:val="22"/>
          <w:szCs w:val="22"/>
          <w:lang w:eastAsia="es-MX"/>
        </w:rPr>
      </w:pPr>
    </w:p>
    <w:p w14:paraId="679FD1BB" w14:textId="77777777" w:rsidR="00185915" w:rsidRPr="007930E3" w:rsidRDefault="00185915" w:rsidP="00185915">
      <w:pPr>
        <w:pStyle w:val="Prrafodelista"/>
        <w:numPr>
          <w:ilvl w:val="0"/>
          <w:numId w:val="20"/>
        </w:numPr>
        <w:ind w:left="567" w:right="616" w:firstLine="0"/>
        <w:jc w:val="both"/>
        <w:rPr>
          <w:rFonts w:ascii="Palatino Linotype" w:hAnsi="Palatino Linotype"/>
          <w:i/>
          <w:sz w:val="22"/>
          <w:szCs w:val="22"/>
          <w:lang w:eastAsia="es-MX"/>
        </w:rPr>
      </w:pPr>
      <w:r w:rsidRPr="007930E3">
        <w:rPr>
          <w:rFonts w:ascii="Palatino Linotype" w:hAnsi="Palatino Linotype"/>
          <w:b/>
          <w:bCs/>
          <w:i/>
          <w:sz w:val="22"/>
          <w:szCs w:val="22"/>
          <w:lang w:eastAsia="es-MX"/>
        </w:rPr>
        <w:t xml:space="preserve">Dato abierto: </w:t>
      </w:r>
      <w:r w:rsidRPr="007930E3">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793DDBAE" w14:textId="77777777" w:rsidR="00185915" w:rsidRPr="007930E3" w:rsidRDefault="00185915" w:rsidP="00185915">
      <w:pPr>
        <w:pStyle w:val="Prrafodelista"/>
        <w:ind w:left="567" w:right="616"/>
        <w:jc w:val="both"/>
        <w:rPr>
          <w:rFonts w:ascii="Palatino Linotype" w:hAnsi="Palatino Linotype"/>
          <w:i/>
          <w:sz w:val="22"/>
          <w:szCs w:val="22"/>
          <w:lang w:eastAsia="es-MX"/>
        </w:rPr>
      </w:pPr>
    </w:p>
    <w:p w14:paraId="55219FDD" w14:textId="77777777" w:rsidR="00185915" w:rsidRPr="007930E3" w:rsidRDefault="00185915" w:rsidP="00185915">
      <w:pPr>
        <w:pStyle w:val="Prrafodelista"/>
        <w:numPr>
          <w:ilvl w:val="0"/>
          <w:numId w:val="20"/>
        </w:numPr>
        <w:ind w:left="567" w:right="616" w:firstLine="0"/>
        <w:jc w:val="both"/>
        <w:rPr>
          <w:rFonts w:ascii="Palatino Linotype" w:hAnsi="Palatino Linotype"/>
          <w:i/>
          <w:sz w:val="22"/>
          <w:szCs w:val="22"/>
          <w:lang w:eastAsia="es-MX"/>
        </w:rPr>
      </w:pPr>
      <w:r w:rsidRPr="007930E3">
        <w:rPr>
          <w:rFonts w:ascii="Palatino Linotype" w:hAnsi="Palatino Linotype"/>
          <w:b/>
          <w:bCs/>
          <w:i/>
          <w:sz w:val="22"/>
          <w:szCs w:val="22"/>
          <w:lang w:eastAsia="es-MX"/>
        </w:rPr>
        <w:t xml:space="preserve">Formato accesible: </w:t>
      </w:r>
      <w:r w:rsidRPr="007930E3">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05FED2A8" w14:textId="77777777" w:rsidR="00185915" w:rsidRPr="007930E3" w:rsidRDefault="00185915" w:rsidP="00185915">
      <w:pPr>
        <w:spacing w:line="360" w:lineRule="auto"/>
        <w:ind w:left="720"/>
        <w:jc w:val="both"/>
        <w:rPr>
          <w:rFonts w:ascii="Palatino Linotype" w:hAnsi="Palatino Linotype"/>
          <w:i/>
          <w:lang w:eastAsia="es-MX"/>
        </w:rPr>
      </w:pPr>
    </w:p>
    <w:p w14:paraId="1BE423B1" w14:textId="2884B8B2" w:rsidR="00185915" w:rsidRPr="007930E3" w:rsidRDefault="00185915" w:rsidP="00185915">
      <w:pPr>
        <w:spacing w:line="360" w:lineRule="auto"/>
        <w:jc w:val="both"/>
        <w:rPr>
          <w:rFonts w:ascii="Palatino Linotype" w:hAnsi="Palatino Linotype" w:cs="Tahoma"/>
          <w:bCs/>
        </w:rPr>
      </w:pPr>
      <w:r w:rsidRPr="007930E3">
        <w:rPr>
          <w:rFonts w:ascii="Palatino Linotype" w:hAnsi="Palatino Linotype" w:cs="Tahoma"/>
          <w:bCs/>
        </w:rPr>
        <w:t xml:space="preserve">En este sentido, los datos abiertos cumplen con la finalidad de poder ser utilizados, </w:t>
      </w:r>
      <w:r w:rsidRPr="007930E3">
        <w:rPr>
          <w:rFonts w:ascii="Palatino Linotype" w:hAnsi="Palatino Linotype" w:cs="Tahoma"/>
          <w:b/>
          <w:bCs/>
          <w:u w:val="single"/>
        </w:rPr>
        <w:t xml:space="preserve">reutilizados </w:t>
      </w:r>
      <w:r w:rsidRPr="007930E3">
        <w:rPr>
          <w:rFonts w:ascii="Palatino Linotype" w:hAnsi="Palatino Linotype" w:cs="Tahoma"/>
          <w:bCs/>
        </w:rPr>
        <w:t xml:space="preserve">y redistribuidos; y que el formato de datos abiertos, </w:t>
      </w:r>
      <w:r w:rsidRPr="007930E3">
        <w:rPr>
          <w:rFonts w:ascii="Palatino Linotype" w:hAnsi="Palatino Linotype" w:cs="Tahoma"/>
          <w:b/>
          <w:bCs/>
        </w:rPr>
        <w:t xml:space="preserve">debe permitir la </w:t>
      </w:r>
      <w:r w:rsidRPr="007930E3">
        <w:rPr>
          <w:rFonts w:ascii="Palatino Linotype" w:hAnsi="Palatino Linotype" w:cs="Tahoma"/>
          <w:b/>
          <w:bCs/>
        </w:rPr>
        <w:lastRenderedPageBreak/>
        <w:t>aplicación y reproducción</w:t>
      </w:r>
      <w:r w:rsidRPr="007930E3">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w:t>
      </w:r>
      <w:r w:rsidRPr="007930E3">
        <w:rPr>
          <w:rFonts w:ascii="Palatino Linotype" w:hAnsi="Palatino Linotype" w:cs="Tahoma"/>
          <w:bCs/>
          <w:i/>
          <w:iCs/>
        </w:rPr>
        <w:t>“PDF”</w:t>
      </w:r>
      <w:r w:rsidRPr="007930E3">
        <w:rPr>
          <w:rFonts w:ascii="Palatino Linotype" w:hAnsi="Palatino Linotype" w:cs="Tahoma"/>
          <w:bCs/>
        </w:rPr>
        <w:t>, no permite seleccionar texto, copiarlo y pegarlo; por tanto, tampoco permite que la información pueda ser utilizada, reutilizada o redistribuida.</w:t>
      </w:r>
    </w:p>
    <w:p w14:paraId="1A39FAAB" w14:textId="77777777" w:rsidR="00185915" w:rsidRPr="007930E3" w:rsidRDefault="00185915" w:rsidP="00185915">
      <w:pPr>
        <w:spacing w:line="360" w:lineRule="auto"/>
        <w:ind w:right="49"/>
        <w:jc w:val="both"/>
        <w:rPr>
          <w:rFonts w:ascii="Palatino Linotype" w:eastAsiaTheme="minorHAnsi" w:hAnsi="Palatino Linotype" w:cstheme="minorBidi"/>
          <w:lang w:val="es-MX" w:eastAsia="es-MX"/>
        </w:rPr>
      </w:pPr>
    </w:p>
    <w:p w14:paraId="17DD1DB1" w14:textId="5B606852" w:rsidR="00185915" w:rsidRPr="007930E3" w:rsidRDefault="00185915" w:rsidP="00185915">
      <w:pPr>
        <w:spacing w:line="360" w:lineRule="auto"/>
        <w:jc w:val="both"/>
        <w:rPr>
          <w:rFonts w:ascii="Palatino Linotype" w:hAnsi="Palatino Linotype" w:cs="Arial"/>
        </w:rPr>
      </w:pPr>
      <w:r w:rsidRPr="007930E3">
        <w:rPr>
          <w:rFonts w:ascii="Palatino Linotype" w:eastAsiaTheme="minorHAnsi" w:hAnsi="Palatino Linotype" w:cs="Arial"/>
          <w:lang w:val="es-MX" w:eastAsia="en-US"/>
        </w:rPr>
        <w:t xml:space="preserve">Por lo que, dicha orientación al particular resulta insuficiente, al no cumplir con los lineamientos que exige el numeral 161, de la ley de la materia, lo anterior en razón de que al ingresar al link remitido por el </w:t>
      </w:r>
      <w:r w:rsidRPr="007930E3">
        <w:rPr>
          <w:rFonts w:ascii="Palatino Linotype" w:eastAsiaTheme="minorHAnsi" w:hAnsi="Palatino Linotype" w:cs="Arial"/>
          <w:b/>
          <w:lang w:val="es-MX" w:eastAsia="en-US"/>
        </w:rPr>
        <w:t>Sujeto Obligado</w:t>
      </w:r>
      <w:r w:rsidRPr="007930E3">
        <w:rPr>
          <w:rFonts w:ascii="Palatino Linotype" w:eastAsiaTheme="minorHAnsi" w:hAnsi="Palatino Linotype" w:cs="Arial"/>
          <w:lang w:val="es-MX" w:eastAsia="en-US"/>
        </w:rPr>
        <w:t>,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w:t>
      </w:r>
      <w:r w:rsidR="00B67AEC" w:rsidRPr="007930E3">
        <w:rPr>
          <w:rFonts w:ascii="Palatino Linotype" w:eastAsiaTheme="minorHAnsi" w:hAnsi="Palatino Linotype" w:cs="Arial"/>
          <w:lang w:val="es-MX" w:eastAsia="en-US"/>
        </w:rPr>
        <w:t xml:space="preserve"> el </w:t>
      </w:r>
      <w:r w:rsidRPr="007930E3">
        <w:rPr>
          <w:rFonts w:ascii="Palatino Linotype" w:eastAsiaTheme="minorHAnsi" w:hAnsi="Palatino Linotype" w:cs="Arial"/>
          <w:b/>
          <w:lang w:val="es-MX" w:eastAsia="en-US"/>
        </w:rPr>
        <w:t>Recurrente</w:t>
      </w:r>
      <w:r w:rsidRPr="007930E3">
        <w:rPr>
          <w:rFonts w:ascii="Palatino Linotype" w:eastAsiaTheme="minorHAnsi" w:hAnsi="Palatino Linotype" w:cs="Arial"/>
          <w:lang w:val="es-MX" w:eastAsia="en-US"/>
        </w:rPr>
        <w:t xml:space="preserve"> obtendrá la información; p</w:t>
      </w:r>
      <w:r w:rsidRPr="007930E3">
        <w:rPr>
          <w:rFonts w:ascii="Palatino Linotype" w:hAnsi="Palatino Linotype" w:cs="Arial"/>
        </w:rPr>
        <w:t>ara efecto de fundar y motivar la precedente aseveración, se parte de la premisa normativa siguiente:</w:t>
      </w:r>
    </w:p>
    <w:p w14:paraId="67898DC5" w14:textId="77777777" w:rsidR="00185915" w:rsidRPr="007930E3" w:rsidRDefault="00185915" w:rsidP="00185915">
      <w:pPr>
        <w:spacing w:line="360" w:lineRule="auto"/>
        <w:jc w:val="both"/>
        <w:rPr>
          <w:rFonts w:ascii="Palatino Linotype" w:eastAsiaTheme="minorHAnsi" w:hAnsi="Palatino Linotype" w:cs="Arial"/>
          <w:szCs w:val="22"/>
          <w:lang w:val="es-MX" w:eastAsia="en-US"/>
        </w:rPr>
      </w:pPr>
    </w:p>
    <w:p w14:paraId="18C8C241" w14:textId="77777777" w:rsidR="00185915" w:rsidRPr="007930E3" w:rsidRDefault="00185915" w:rsidP="00185915">
      <w:pPr>
        <w:spacing w:after="160" w:line="360" w:lineRule="auto"/>
        <w:ind w:right="51"/>
        <w:jc w:val="both"/>
        <w:rPr>
          <w:rFonts w:ascii="Palatino Linotype" w:hAnsi="Palatino Linotype" w:cs="Arial"/>
        </w:rPr>
      </w:pPr>
      <w:r w:rsidRPr="007930E3">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68D0FEDE" w14:textId="77777777" w:rsidR="00185915" w:rsidRPr="007930E3" w:rsidRDefault="00185915" w:rsidP="00185915">
      <w:pPr>
        <w:spacing w:after="160" w:line="360" w:lineRule="auto"/>
        <w:ind w:right="51"/>
        <w:jc w:val="both"/>
        <w:rPr>
          <w:rFonts w:ascii="Palatino Linotype" w:hAnsi="Palatino Linotype" w:cs="Arial"/>
          <w:sz w:val="2"/>
        </w:rPr>
      </w:pPr>
    </w:p>
    <w:p w14:paraId="34CE80E3" w14:textId="77777777" w:rsidR="00185915" w:rsidRPr="007930E3" w:rsidRDefault="00185915" w:rsidP="00185915">
      <w:pPr>
        <w:spacing w:after="160"/>
        <w:ind w:left="567" w:right="616"/>
        <w:jc w:val="both"/>
        <w:rPr>
          <w:rFonts w:ascii="Palatino Linotype" w:eastAsiaTheme="minorHAnsi" w:hAnsi="Palatino Linotype" w:cstheme="minorBidi"/>
          <w:i/>
          <w:sz w:val="22"/>
          <w:szCs w:val="22"/>
          <w:lang w:val="es-MX" w:eastAsia="en-US"/>
        </w:rPr>
      </w:pPr>
      <w:r w:rsidRPr="007930E3">
        <w:rPr>
          <w:rFonts w:ascii="Palatino Linotype" w:eastAsiaTheme="minorHAnsi" w:hAnsi="Palatino Linotype" w:cstheme="minorBidi"/>
          <w:b/>
          <w:i/>
          <w:sz w:val="22"/>
          <w:szCs w:val="22"/>
          <w:lang w:val="es-MX" w:eastAsia="en-US"/>
        </w:rPr>
        <w:t>Artículo 11.</w:t>
      </w:r>
      <w:r w:rsidRPr="007930E3">
        <w:rPr>
          <w:rFonts w:ascii="Palatino Linotype" w:eastAsiaTheme="minorHAnsi" w:hAnsi="Palatino Linotype" w:cstheme="minorBidi"/>
          <w:i/>
          <w:sz w:val="22"/>
          <w:szCs w:val="22"/>
          <w:lang w:val="es-MX" w:eastAsia="en-US"/>
        </w:rPr>
        <w:t xml:space="preserve"> En la generación, publicación y</w:t>
      </w:r>
      <w:r w:rsidRPr="007930E3">
        <w:rPr>
          <w:rFonts w:ascii="Palatino Linotype" w:eastAsiaTheme="minorHAnsi" w:hAnsi="Palatino Linotype" w:cstheme="minorBidi"/>
          <w:b/>
          <w:i/>
          <w:sz w:val="22"/>
          <w:szCs w:val="22"/>
          <w:lang w:val="es-MX" w:eastAsia="en-US"/>
        </w:rPr>
        <w:t xml:space="preserve"> </w:t>
      </w:r>
      <w:r w:rsidRPr="007930E3">
        <w:rPr>
          <w:rFonts w:ascii="Palatino Linotype" w:eastAsiaTheme="minorHAnsi" w:hAnsi="Palatino Linotype" w:cstheme="minorBidi"/>
          <w:b/>
          <w:i/>
          <w:sz w:val="22"/>
          <w:szCs w:val="22"/>
          <w:u w:val="single"/>
          <w:lang w:val="es-MX" w:eastAsia="en-US"/>
        </w:rPr>
        <w:t>entrega de información se deberá</w:t>
      </w:r>
      <w:r w:rsidRPr="007930E3">
        <w:rPr>
          <w:rFonts w:ascii="Palatino Linotype" w:eastAsiaTheme="minorHAnsi" w:hAnsi="Palatino Linotype" w:cstheme="minorBidi"/>
          <w:i/>
          <w:sz w:val="22"/>
          <w:szCs w:val="22"/>
          <w:lang w:val="es-MX" w:eastAsia="en-US"/>
        </w:rPr>
        <w:t xml:space="preserve"> </w:t>
      </w:r>
      <w:r w:rsidRPr="007930E3">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7930E3">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71335011" w14:textId="77777777" w:rsidR="00185915" w:rsidRPr="007930E3" w:rsidRDefault="00185915" w:rsidP="00185915">
      <w:pPr>
        <w:spacing w:after="160"/>
        <w:ind w:left="567" w:right="616"/>
        <w:jc w:val="both"/>
        <w:rPr>
          <w:rFonts w:ascii="Palatino Linotype" w:eastAsiaTheme="minorHAnsi" w:hAnsi="Palatino Linotype" w:cstheme="minorBidi"/>
          <w:b/>
          <w:i/>
          <w:sz w:val="22"/>
          <w:szCs w:val="22"/>
          <w:lang w:val="es-MX" w:eastAsia="en-US"/>
        </w:rPr>
      </w:pPr>
      <w:r w:rsidRPr="007930E3">
        <w:rPr>
          <w:rFonts w:ascii="Palatino Linotype" w:eastAsiaTheme="minorHAnsi" w:hAnsi="Palatino Linotype" w:cstheme="minorBidi"/>
          <w:b/>
          <w:i/>
          <w:sz w:val="22"/>
          <w:szCs w:val="22"/>
          <w:lang w:val="es-MX" w:eastAsia="en-US"/>
        </w:rPr>
        <w:lastRenderedPageBreak/>
        <w:t>[…]</w:t>
      </w:r>
    </w:p>
    <w:p w14:paraId="58938094" w14:textId="77777777" w:rsidR="00185915" w:rsidRPr="007930E3" w:rsidRDefault="00185915" w:rsidP="00185915">
      <w:pPr>
        <w:spacing w:after="160"/>
        <w:ind w:left="567" w:right="616"/>
        <w:jc w:val="both"/>
        <w:rPr>
          <w:rFonts w:ascii="Palatino Linotype" w:eastAsiaTheme="minorHAnsi" w:hAnsi="Palatino Linotype" w:cstheme="minorBidi"/>
          <w:b/>
          <w:i/>
          <w:sz w:val="22"/>
          <w:szCs w:val="22"/>
          <w:u w:val="single"/>
          <w:lang w:val="es-MX" w:eastAsia="en-US"/>
        </w:rPr>
      </w:pPr>
      <w:r w:rsidRPr="007930E3">
        <w:rPr>
          <w:rFonts w:ascii="Palatino Linotype" w:eastAsiaTheme="minorHAnsi" w:hAnsi="Palatino Linotype" w:cstheme="minorBidi"/>
          <w:b/>
          <w:i/>
          <w:sz w:val="22"/>
          <w:szCs w:val="22"/>
          <w:lang w:val="es-MX" w:eastAsia="en-US"/>
        </w:rPr>
        <w:t>Artículo 161.</w:t>
      </w:r>
      <w:r w:rsidRPr="007930E3">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7930E3">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7930E3">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2DB896E4" w14:textId="77777777" w:rsidR="00185915" w:rsidRPr="007930E3" w:rsidRDefault="00185915" w:rsidP="00185915">
      <w:pPr>
        <w:spacing w:after="160" w:line="360" w:lineRule="auto"/>
        <w:ind w:right="51"/>
        <w:jc w:val="both"/>
        <w:rPr>
          <w:rFonts w:ascii="Palatino Linotype" w:hAnsi="Palatino Linotype" w:cs="Arial"/>
          <w:sz w:val="8"/>
        </w:rPr>
      </w:pPr>
    </w:p>
    <w:p w14:paraId="1D817C9A" w14:textId="77777777" w:rsidR="00185915" w:rsidRPr="007930E3" w:rsidRDefault="00185915" w:rsidP="00185915">
      <w:pPr>
        <w:spacing w:after="160" w:line="360" w:lineRule="auto"/>
        <w:ind w:right="51"/>
        <w:jc w:val="both"/>
        <w:rPr>
          <w:rFonts w:ascii="Palatino Linotype" w:hAnsi="Palatino Linotype" w:cs="Arial"/>
        </w:rPr>
      </w:pPr>
      <w:r w:rsidRPr="007930E3">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7930E3">
        <w:rPr>
          <w:rFonts w:ascii="Palatino Linotype" w:hAnsi="Palatino Linotype" w:cs="Arial"/>
          <w:b/>
          <w:u w:val="single"/>
        </w:rPr>
        <w:t>haciéndole saber al solicitante como podrá consultar, reproducir o adquirir la información, en un plazo no mayor a cinco días hábiles</w:t>
      </w:r>
      <w:r w:rsidRPr="007930E3">
        <w:rPr>
          <w:rFonts w:ascii="Palatino Linotype" w:hAnsi="Palatino Linotype" w:cs="Arial"/>
        </w:rPr>
        <w:t>, comprendiendo:</w:t>
      </w:r>
    </w:p>
    <w:p w14:paraId="0B95D646" w14:textId="77777777" w:rsidR="00185915" w:rsidRPr="007930E3" w:rsidRDefault="00185915" w:rsidP="00185915">
      <w:pPr>
        <w:numPr>
          <w:ilvl w:val="0"/>
          <w:numId w:val="4"/>
        </w:numPr>
        <w:spacing w:after="160" w:line="360" w:lineRule="auto"/>
        <w:ind w:right="51"/>
        <w:jc w:val="both"/>
        <w:rPr>
          <w:rFonts w:ascii="Palatino Linotype" w:hAnsi="Palatino Linotype" w:cs="Arial"/>
        </w:rPr>
      </w:pPr>
      <w:r w:rsidRPr="007930E3">
        <w:rPr>
          <w:rFonts w:ascii="Palatino Linotype" w:hAnsi="Palatino Linotype" w:cs="Arial"/>
        </w:rPr>
        <w:t>La fuente</w:t>
      </w:r>
    </w:p>
    <w:p w14:paraId="0E49E2FF" w14:textId="77777777" w:rsidR="00185915" w:rsidRPr="007930E3" w:rsidRDefault="00185915" w:rsidP="00185915">
      <w:pPr>
        <w:numPr>
          <w:ilvl w:val="0"/>
          <w:numId w:val="4"/>
        </w:numPr>
        <w:spacing w:after="160" w:line="360" w:lineRule="auto"/>
        <w:ind w:right="51"/>
        <w:jc w:val="both"/>
        <w:rPr>
          <w:rFonts w:ascii="Palatino Linotype" w:hAnsi="Palatino Linotype" w:cs="Arial"/>
        </w:rPr>
      </w:pPr>
      <w:r w:rsidRPr="007930E3">
        <w:rPr>
          <w:rFonts w:ascii="Palatino Linotype" w:hAnsi="Palatino Linotype" w:cs="Arial"/>
        </w:rPr>
        <w:t>El lugar y</w:t>
      </w:r>
    </w:p>
    <w:p w14:paraId="43960084" w14:textId="77777777" w:rsidR="00185915" w:rsidRPr="007930E3" w:rsidRDefault="00185915" w:rsidP="00185915">
      <w:pPr>
        <w:numPr>
          <w:ilvl w:val="0"/>
          <w:numId w:val="4"/>
        </w:numPr>
        <w:spacing w:after="160" w:line="360" w:lineRule="auto"/>
        <w:ind w:right="51"/>
        <w:jc w:val="both"/>
        <w:rPr>
          <w:rFonts w:ascii="Palatino Linotype" w:hAnsi="Palatino Linotype" w:cs="Arial"/>
        </w:rPr>
      </w:pPr>
      <w:r w:rsidRPr="007930E3">
        <w:rPr>
          <w:rFonts w:ascii="Palatino Linotype" w:hAnsi="Palatino Linotype" w:cs="Arial"/>
        </w:rPr>
        <w:t xml:space="preserve">La forma </w:t>
      </w:r>
    </w:p>
    <w:p w14:paraId="6C9EA46A" w14:textId="77777777" w:rsidR="00185915" w:rsidRPr="007930E3" w:rsidRDefault="00185915" w:rsidP="00185915">
      <w:pPr>
        <w:spacing w:after="160" w:line="360" w:lineRule="auto"/>
        <w:ind w:right="51"/>
        <w:jc w:val="both"/>
        <w:rPr>
          <w:rFonts w:ascii="Palatino Linotype" w:hAnsi="Palatino Linotype" w:cs="Arial"/>
        </w:rPr>
      </w:pPr>
      <w:r w:rsidRPr="007930E3">
        <w:rPr>
          <w:rFonts w:ascii="Palatino Linotype" w:hAnsi="Palatino Linotype" w:cs="Arial"/>
        </w:rPr>
        <w:t xml:space="preserve">Asimismo, se establece que la fuente de la información </w:t>
      </w:r>
      <w:r w:rsidRPr="007930E3">
        <w:rPr>
          <w:rFonts w:ascii="Palatino Linotype" w:hAnsi="Palatino Linotype" w:cs="Arial"/>
          <w:b/>
        </w:rPr>
        <w:t>deberá ser</w:t>
      </w:r>
      <w:r w:rsidRPr="007930E3">
        <w:rPr>
          <w:rFonts w:ascii="Palatino Linotype" w:hAnsi="Palatino Linotype" w:cs="Arial"/>
        </w:rPr>
        <w:t>:</w:t>
      </w:r>
    </w:p>
    <w:p w14:paraId="1D1655E5" w14:textId="77777777" w:rsidR="00185915" w:rsidRPr="007930E3" w:rsidRDefault="00185915" w:rsidP="00185915">
      <w:pPr>
        <w:numPr>
          <w:ilvl w:val="0"/>
          <w:numId w:val="5"/>
        </w:numPr>
        <w:spacing w:after="160" w:line="360" w:lineRule="auto"/>
        <w:ind w:right="51"/>
        <w:jc w:val="both"/>
        <w:rPr>
          <w:rFonts w:ascii="Palatino Linotype" w:hAnsi="Palatino Linotype" w:cs="Arial"/>
        </w:rPr>
      </w:pPr>
      <w:r w:rsidRPr="007930E3">
        <w:rPr>
          <w:rFonts w:ascii="Palatino Linotype" w:hAnsi="Palatino Linotype" w:cs="Arial"/>
        </w:rPr>
        <w:t>Precisa</w:t>
      </w:r>
    </w:p>
    <w:p w14:paraId="7CE9EE81" w14:textId="77777777" w:rsidR="00185915" w:rsidRPr="007930E3" w:rsidRDefault="00185915" w:rsidP="00185915">
      <w:pPr>
        <w:numPr>
          <w:ilvl w:val="0"/>
          <w:numId w:val="5"/>
        </w:numPr>
        <w:spacing w:after="160" w:line="360" w:lineRule="auto"/>
        <w:ind w:right="51"/>
        <w:jc w:val="both"/>
        <w:rPr>
          <w:rFonts w:ascii="Palatino Linotype" w:hAnsi="Palatino Linotype" w:cs="Arial"/>
        </w:rPr>
      </w:pPr>
      <w:r w:rsidRPr="007930E3">
        <w:rPr>
          <w:rFonts w:ascii="Palatino Linotype" w:hAnsi="Palatino Linotype" w:cs="Arial"/>
        </w:rPr>
        <w:t>Concreta</w:t>
      </w:r>
    </w:p>
    <w:p w14:paraId="356FD389" w14:textId="77777777" w:rsidR="00185915" w:rsidRPr="007930E3" w:rsidRDefault="00185915" w:rsidP="00185915">
      <w:pPr>
        <w:numPr>
          <w:ilvl w:val="0"/>
          <w:numId w:val="5"/>
        </w:numPr>
        <w:spacing w:after="160" w:line="360" w:lineRule="auto"/>
        <w:ind w:right="51"/>
        <w:jc w:val="both"/>
        <w:rPr>
          <w:rFonts w:ascii="Palatino Linotype" w:hAnsi="Palatino Linotype" w:cs="Arial"/>
          <w:u w:val="single"/>
        </w:rPr>
      </w:pPr>
      <w:r w:rsidRPr="007930E3">
        <w:rPr>
          <w:rFonts w:ascii="Palatino Linotype" w:hAnsi="Palatino Linotype" w:cs="Arial"/>
          <w:u w:val="single"/>
        </w:rPr>
        <w:t>Y NO debe implicar que el solicitante realice una búsqueda en toda la información que se encuentre disponible.</w:t>
      </w:r>
    </w:p>
    <w:p w14:paraId="1E12EE3C" w14:textId="77777777" w:rsidR="00185915" w:rsidRPr="007930E3" w:rsidRDefault="00185915" w:rsidP="00185915">
      <w:pPr>
        <w:spacing w:line="360" w:lineRule="auto"/>
        <w:ind w:left="720" w:right="51"/>
        <w:jc w:val="both"/>
        <w:rPr>
          <w:rFonts w:ascii="Palatino Linotype" w:hAnsi="Palatino Linotype" w:cs="Arial"/>
          <w:b/>
          <w:sz w:val="18"/>
          <w:u w:val="single"/>
        </w:rPr>
      </w:pPr>
    </w:p>
    <w:p w14:paraId="574A47DE" w14:textId="1AA9B118" w:rsidR="00185915" w:rsidRPr="007930E3" w:rsidRDefault="00185915" w:rsidP="00185915">
      <w:pPr>
        <w:spacing w:line="360" w:lineRule="auto"/>
        <w:ind w:right="51"/>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lastRenderedPageBreak/>
        <w:t xml:space="preserve">Imperativos legales que establecen el procedimiento que debe seguir el </w:t>
      </w:r>
      <w:r w:rsidRPr="007930E3">
        <w:rPr>
          <w:rFonts w:ascii="Palatino Linotype" w:eastAsiaTheme="minorHAnsi" w:hAnsi="Palatino Linotype" w:cs="Arial"/>
          <w:b/>
          <w:lang w:val="es-MX" w:eastAsia="en-US"/>
        </w:rPr>
        <w:t xml:space="preserve">Sujeto Obligado </w:t>
      </w:r>
      <w:r w:rsidRPr="007930E3">
        <w:rPr>
          <w:rFonts w:ascii="Palatino Linotype" w:eastAsiaTheme="minorHAnsi" w:hAnsi="Palatino Linotype" w:cs="Arial"/>
          <w:lang w:val="es-MX" w:eastAsia="en-US"/>
        </w:rPr>
        <w:t xml:space="preserve">para que pueda tomarse como válida su orientación sobre la forma en que puede consultar la información requerida, y que en la especie no acontece, ello porque contrario a lo que establece el </w:t>
      </w:r>
      <w:r w:rsidRPr="007930E3">
        <w:rPr>
          <w:rFonts w:ascii="Palatino Linotype" w:eastAsiaTheme="minorHAnsi" w:hAnsi="Palatino Linotype" w:cs="Arial"/>
          <w:b/>
          <w:lang w:val="es-MX" w:eastAsia="en-US"/>
        </w:rPr>
        <w:t>Sujeto Obligado</w:t>
      </w:r>
      <w:r w:rsidRPr="007930E3">
        <w:rPr>
          <w:rFonts w:ascii="Palatino Linotype" w:eastAsiaTheme="minorHAnsi" w:hAnsi="Palatino Linotype" w:cs="Arial"/>
          <w:lang w:val="es-MX" w:eastAsia="en-US"/>
        </w:rPr>
        <w:t xml:space="preserve">, la fuente donde a su decir se encuentra la información, </w:t>
      </w:r>
      <w:r w:rsidRPr="007930E3">
        <w:rPr>
          <w:rFonts w:ascii="Palatino Linotype" w:eastAsiaTheme="minorHAnsi" w:hAnsi="Palatino Linotype" w:cs="Arial"/>
          <w:b/>
          <w:u w:val="single"/>
          <w:lang w:val="es-MX" w:eastAsia="en-US"/>
        </w:rPr>
        <w:t>no es precisa</w:t>
      </w:r>
      <w:r w:rsidRPr="007930E3">
        <w:rPr>
          <w:rFonts w:ascii="Palatino Linotype" w:eastAsiaTheme="minorHAnsi" w:hAnsi="Palatino Linotype" w:cs="Arial"/>
          <w:lang w:val="es-MX" w:eastAsia="en-US"/>
        </w:rPr>
        <w:t xml:space="preserve"> por no señalarse el lugar específico donde se encuentra la información solicitada; </w:t>
      </w:r>
      <w:r w:rsidRPr="007930E3">
        <w:rPr>
          <w:rFonts w:ascii="Palatino Linotype" w:eastAsiaTheme="minorHAnsi" w:hAnsi="Palatino Linotype" w:cs="Arial"/>
          <w:b/>
          <w:u w:val="single"/>
          <w:lang w:val="es-MX" w:eastAsia="en-US"/>
        </w:rPr>
        <w:t>no es concreta</w:t>
      </w:r>
      <w:r w:rsidRPr="007930E3">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7930E3">
        <w:rPr>
          <w:rFonts w:ascii="Palatino Linotype" w:eastAsiaTheme="minorHAnsi" w:hAnsi="Palatino Linotype" w:cs="Arial"/>
          <w:b/>
          <w:lang w:val="es-MX" w:eastAsia="en-US"/>
        </w:rPr>
        <w:t>SÍ implica que el solicitante realice una búsqueda en toda la información que se encuentra disponible</w:t>
      </w:r>
      <w:r w:rsidRPr="007930E3">
        <w:rPr>
          <w:rFonts w:ascii="Palatino Linotype" w:eastAsiaTheme="minorHAnsi" w:hAnsi="Palatino Linotype" w:cs="Arial"/>
          <w:lang w:val="es-MX" w:eastAsia="en-US"/>
        </w:rPr>
        <w:t>, lo que a todas luces transgrede el numeral citado.</w:t>
      </w:r>
    </w:p>
    <w:p w14:paraId="1BEC2A7A" w14:textId="77777777" w:rsidR="006D2FDB" w:rsidRPr="007930E3" w:rsidRDefault="006D2FDB" w:rsidP="006D2FDB">
      <w:pPr>
        <w:spacing w:line="360" w:lineRule="auto"/>
        <w:ind w:right="49"/>
        <w:jc w:val="both"/>
        <w:rPr>
          <w:rFonts w:ascii="Palatino Linotype" w:eastAsiaTheme="minorHAnsi" w:hAnsi="Palatino Linotype" w:cs="Arial"/>
          <w:bCs/>
          <w:lang w:val="es-MX" w:eastAsia="en-US"/>
        </w:rPr>
      </w:pPr>
    </w:p>
    <w:p w14:paraId="3159C418" w14:textId="0909905F" w:rsidR="006463DA" w:rsidRPr="007930E3" w:rsidRDefault="00185915" w:rsidP="006463DA">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Ahora bien</w:t>
      </w:r>
      <w:r w:rsidR="006463DA" w:rsidRPr="007930E3">
        <w:rPr>
          <w:rFonts w:ascii="Palatino Linotype" w:eastAsiaTheme="minorHAnsi" w:hAnsi="Palatino Linotype" w:cs="Arial"/>
          <w:lang w:val="es-MX" w:eastAsia="en-US"/>
        </w:rPr>
        <w:t>,</w:t>
      </w:r>
      <w:r w:rsidR="006463DA" w:rsidRPr="007930E3">
        <w:rPr>
          <w:rFonts w:ascii="Palatino Linotype" w:eastAsiaTheme="minorHAnsi" w:hAnsi="Palatino Linotype" w:cstheme="minorBidi"/>
          <w:lang w:eastAsia="es-MX"/>
        </w:rPr>
        <w:t xml:space="preserve"> </w:t>
      </w:r>
      <w:r w:rsidR="006463DA" w:rsidRPr="007930E3">
        <w:rPr>
          <w:rFonts w:ascii="Palatino Linotype" w:hAnsi="Palatino Linotype" w:cs="Tahoma"/>
          <w:bCs/>
          <w:iCs/>
          <w:szCs w:val="22"/>
          <w:lang w:val="es-MX"/>
        </w:rPr>
        <w:t xml:space="preserve">es necesario hacer referencia al procedimiento de búsqueda </w:t>
      </w:r>
      <w:r w:rsidR="006463DA" w:rsidRPr="007930E3">
        <w:rPr>
          <w:rFonts w:ascii="Palatino Linotype" w:hAnsi="Palatino Linotype" w:cs="Tahoma"/>
          <w:bCs/>
          <w:szCs w:val="22"/>
          <w:lang w:val="es-MX"/>
        </w:rPr>
        <w:t>que deben de seguir los Sujetos Obligados para localizar la información, el cual se encuentra previsto en los artículos 160 y 162 de la Ley de Transparencia y Acceso a la Información Pública del Estado de México y Municipios, mismo que es el siguiente:</w:t>
      </w:r>
    </w:p>
    <w:p w14:paraId="5BC48FEE" w14:textId="77777777" w:rsidR="006463DA" w:rsidRPr="007930E3" w:rsidRDefault="006463DA" w:rsidP="006463DA">
      <w:pPr>
        <w:spacing w:line="360" w:lineRule="auto"/>
        <w:contextualSpacing/>
        <w:jc w:val="both"/>
        <w:rPr>
          <w:rFonts w:ascii="Palatino Linotype" w:hAnsi="Palatino Linotype" w:cs="Tahoma"/>
          <w:bCs/>
          <w:sz w:val="22"/>
          <w:szCs w:val="22"/>
          <w:lang w:val="es-MX"/>
        </w:rPr>
      </w:pPr>
      <w:r w:rsidRPr="007930E3">
        <w:rPr>
          <w:rFonts w:ascii="Palatino Linotype" w:hAnsi="Palatino Linotype" w:cs="Tahoma"/>
          <w:bCs/>
          <w:sz w:val="22"/>
          <w:szCs w:val="22"/>
          <w:lang w:val="es-MX"/>
        </w:rPr>
        <w:t xml:space="preserve"> </w:t>
      </w:r>
    </w:p>
    <w:p w14:paraId="0AD2FB2D" w14:textId="227F9BCE" w:rsidR="006463DA" w:rsidRPr="007930E3" w:rsidRDefault="006463DA" w:rsidP="006463DA">
      <w:pPr>
        <w:numPr>
          <w:ilvl w:val="0"/>
          <w:numId w:val="21"/>
        </w:numPr>
        <w:spacing w:line="360" w:lineRule="auto"/>
        <w:contextualSpacing/>
        <w:jc w:val="both"/>
        <w:rPr>
          <w:rFonts w:ascii="Palatino Linotype" w:hAnsi="Palatino Linotype" w:cs="Tahoma"/>
          <w:bCs/>
          <w:szCs w:val="22"/>
          <w:lang w:val="es-MX"/>
        </w:rPr>
      </w:pPr>
      <w:r w:rsidRPr="007930E3">
        <w:rPr>
          <w:rFonts w:ascii="Palatino Linotype" w:hAnsi="Palatino Linotype" w:cs="Tahoma"/>
          <w:bCs/>
          <w:szCs w:val="22"/>
          <w:lang w:val="es-MX"/>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5AFA9728" w14:textId="77777777" w:rsidR="006463DA" w:rsidRPr="007930E3" w:rsidRDefault="006463DA" w:rsidP="006463DA">
      <w:pPr>
        <w:numPr>
          <w:ilvl w:val="0"/>
          <w:numId w:val="21"/>
        </w:numPr>
        <w:spacing w:line="360" w:lineRule="auto"/>
        <w:contextualSpacing/>
        <w:jc w:val="both"/>
        <w:rPr>
          <w:rFonts w:ascii="Palatino Linotype" w:hAnsi="Palatino Linotype" w:cs="Tahoma"/>
          <w:bCs/>
          <w:szCs w:val="22"/>
          <w:lang w:val="es-MX"/>
        </w:rPr>
      </w:pPr>
      <w:r w:rsidRPr="007930E3">
        <w:rPr>
          <w:rFonts w:ascii="Palatino Linotype" w:hAnsi="Palatino Linotype" w:cs="Tahoma"/>
          <w:bCs/>
          <w:szCs w:val="22"/>
          <w:lang w:val="es-MX"/>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233DA1DA" w14:textId="77777777" w:rsidR="006463DA" w:rsidRPr="007930E3" w:rsidRDefault="006463DA" w:rsidP="00185915">
      <w:pPr>
        <w:pStyle w:val="Sinespaciado"/>
        <w:rPr>
          <w:rFonts w:eastAsiaTheme="minorHAnsi"/>
          <w:lang w:eastAsia="en-US"/>
        </w:rPr>
      </w:pPr>
    </w:p>
    <w:p w14:paraId="2E9F1ACA" w14:textId="77777777" w:rsidR="00185915" w:rsidRPr="007930E3" w:rsidRDefault="00185915" w:rsidP="00185915">
      <w:pPr>
        <w:autoSpaceDE w:val="0"/>
        <w:autoSpaceDN w:val="0"/>
        <w:adjustRightInd w:val="0"/>
        <w:spacing w:line="360" w:lineRule="auto"/>
        <w:jc w:val="both"/>
        <w:rPr>
          <w:rFonts w:ascii="Palatino Linotype" w:hAnsi="Palatino Linotype" w:cs="Tahoma"/>
          <w:bCs/>
          <w:szCs w:val="22"/>
          <w:lang w:val="es-MX"/>
        </w:rPr>
      </w:pPr>
      <w:r w:rsidRPr="007930E3">
        <w:rPr>
          <w:rFonts w:ascii="Palatino Linotype" w:hAnsi="Palatino Linotype" w:cs="Tahoma"/>
          <w:bCs/>
          <w:szCs w:val="22"/>
          <w:lang w:val="es-MX"/>
        </w:rPr>
        <w:lastRenderedPageBreak/>
        <w:t xml:space="preserve">Así, a efecto de determinar si el </w:t>
      </w:r>
      <w:r w:rsidRPr="007930E3">
        <w:rPr>
          <w:rFonts w:ascii="Palatino Linotype" w:hAnsi="Palatino Linotype" w:cs="Tahoma"/>
          <w:b/>
          <w:bCs/>
          <w:szCs w:val="22"/>
          <w:lang w:val="es-MX"/>
        </w:rPr>
        <w:t>Sujeto Obligado</w:t>
      </w:r>
      <w:r w:rsidRPr="007930E3">
        <w:rPr>
          <w:rFonts w:ascii="Palatino Linotype" w:hAnsi="Palatino Linotype" w:cs="Tahoma"/>
          <w:bCs/>
          <w:szCs w:val="22"/>
          <w:lang w:val="es-MX"/>
        </w:rPr>
        <w:t xml:space="preserve"> cumplió con el procedimiento de búsqueda, resulta necesario traer a estudio nuevamente el </w:t>
      </w:r>
      <w:r w:rsidRPr="007930E3">
        <w:rPr>
          <w:rFonts w:ascii="Palatino Linotype" w:hAnsi="Palatino Linotype" w:cs="Tahoma"/>
          <w:b/>
          <w:bCs/>
          <w:szCs w:val="22"/>
          <w:lang w:val="es-MX"/>
        </w:rPr>
        <w:t xml:space="preserve">Código Reglamentario Municipal de Toluca, </w:t>
      </w:r>
      <w:r w:rsidRPr="007930E3">
        <w:rPr>
          <w:rFonts w:ascii="Palatino Linotype" w:hAnsi="Palatino Linotype" w:cs="Tahoma"/>
          <w:bCs/>
          <w:szCs w:val="22"/>
          <w:lang w:val="es-MX"/>
        </w:rPr>
        <w:t xml:space="preserve">en el cual se establece que, el </w:t>
      </w:r>
      <w:r w:rsidRPr="007930E3">
        <w:rPr>
          <w:rFonts w:ascii="Palatino Linotype" w:hAnsi="Palatino Linotype" w:cs="Tahoma"/>
          <w:b/>
          <w:bCs/>
          <w:szCs w:val="22"/>
          <w:lang w:val="es-MX"/>
        </w:rPr>
        <w:t>Sujeto Obligado</w:t>
      </w:r>
      <w:r w:rsidRPr="007930E3">
        <w:rPr>
          <w:rFonts w:ascii="Palatino Linotype" w:hAnsi="Palatino Linotype" w:cs="Tahoma"/>
          <w:bCs/>
          <w:szCs w:val="22"/>
          <w:lang w:val="es-MX"/>
        </w:rPr>
        <w:t xml:space="preserve"> para el ejercicio de sus funciones, contará con diversas unidades administrativas, entre otras las siguientes:</w:t>
      </w:r>
    </w:p>
    <w:p w14:paraId="28D38D41" w14:textId="77777777" w:rsidR="00185915" w:rsidRPr="007930E3" w:rsidRDefault="00185915" w:rsidP="00185915">
      <w:pPr>
        <w:pStyle w:val="Sinespaciado"/>
      </w:pPr>
    </w:p>
    <w:p w14:paraId="56DEB03B" w14:textId="77777777" w:rsidR="00185915" w:rsidRPr="007930E3" w:rsidRDefault="00185915" w:rsidP="00185915">
      <w:pPr>
        <w:ind w:left="567" w:right="567"/>
        <w:contextualSpacing/>
        <w:jc w:val="center"/>
        <w:rPr>
          <w:rFonts w:ascii="Palatino Linotype" w:hAnsi="Palatino Linotype"/>
          <w:b/>
          <w:bCs/>
          <w:i/>
          <w:kern w:val="28"/>
          <w:sz w:val="22"/>
          <w:szCs w:val="56"/>
          <w:lang w:val="es-MX"/>
        </w:rPr>
      </w:pPr>
      <w:r w:rsidRPr="007930E3">
        <w:rPr>
          <w:rFonts w:ascii="Palatino Linotype" w:hAnsi="Palatino Linotype"/>
          <w:i/>
          <w:kern w:val="28"/>
          <w:sz w:val="22"/>
          <w:szCs w:val="56"/>
          <w:lang w:val="es-MX"/>
        </w:rPr>
        <w:t>“</w:t>
      </w:r>
      <w:r w:rsidRPr="007930E3">
        <w:rPr>
          <w:rFonts w:ascii="Palatino Linotype" w:hAnsi="Palatino Linotype"/>
          <w:b/>
          <w:bCs/>
          <w:i/>
          <w:kern w:val="28"/>
          <w:sz w:val="22"/>
          <w:szCs w:val="56"/>
          <w:lang w:val="es-MX"/>
        </w:rPr>
        <w:t>SECCIÓN TERCERA</w:t>
      </w:r>
    </w:p>
    <w:p w14:paraId="381BBB6C" w14:textId="77777777" w:rsidR="00185915" w:rsidRPr="007930E3" w:rsidRDefault="00185915" w:rsidP="00185915">
      <w:pPr>
        <w:ind w:left="567" w:right="567"/>
        <w:contextualSpacing/>
        <w:jc w:val="center"/>
        <w:rPr>
          <w:rFonts w:ascii="Palatino Linotype" w:hAnsi="Palatino Linotype"/>
          <w:b/>
          <w:bCs/>
          <w:i/>
          <w:kern w:val="28"/>
          <w:sz w:val="22"/>
          <w:szCs w:val="56"/>
          <w:u w:val="thick"/>
          <w:lang w:val="es-MX"/>
        </w:rPr>
      </w:pPr>
      <w:r w:rsidRPr="007930E3">
        <w:rPr>
          <w:rFonts w:ascii="Palatino Linotype" w:hAnsi="Palatino Linotype"/>
          <w:b/>
          <w:bCs/>
          <w:i/>
          <w:kern w:val="28"/>
          <w:sz w:val="22"/>
          <w:szCs w:val="56"/>
          <w:u w:val="thick"/>
          <w:lang w:val="es-MX"/>
        </w:rPr>
        <w:t>DE LA TESORERÍA MUNICIPAL</w:t>
      </w:r>
    </w:p>
    <w:p w14:paraId="1AF1FEF8"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50CF36AD"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Artículo 3.19.</w:t>
      </w:r>
      <w:r w:rsidRPr="007930E3">
        <w:rPr>
          <w:rFonts w:ascii="Palatino Linotype" w:hAnsi="Palatino Linotype"/>
          <w:i/>
          <w:kern w:val="28"/>
          <w:sz w:val="22"/>
          <w:szCs w:val="56"/>
          <w:lang w:val="es-MX"/>
        </w:rPr>
        <w:t xml:space="preserve"> La o el titular de la Tesorería Municipal tendrá las siguientes atribuciones: </w:t>
      </w:r>
    </w:p>
    <w:p w14:paraId="387168BC"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I.</w:t>
      </w:r>
      <w:r w:rsidRPr="007930E3">
        <w:rPr>
          <w:rFonts w:ascii="Palatino Linotype" w:hAnsi="Palatino Linotype"/>
          <w:i/>
          <w:kern w:val="28"/>
          <w:sz w:val="22"/>
          <w:szCs w:val="56"/>
          <w:lang w:val="es-MX"/>
        </w:rPr>
        <w:t xml:space="preserve"> Coordinar la orientación técnica a los contribuyentes en el cumplimiento de sus obligaciones fiscales, el calendario de aplicación de las disposiciones tributarias y los procedimientos para su debida observancia; </w:t>
      </w:r>
    </w:p>
    <w:p w14:paraId="71CBBE9F"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305CE129"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II.</w:t>
      </w:r>
      <w:r w:rsidRPr="007930E3">
        <w:rPr>
          <w:rFonts w:ascii="Palatino Linotype" w:hAnsi="Palatino Linotype"/>
          <w:i/>
          <w:kern w:val="28"/>
          <w:sz w:val="22"/>
          <w:szCs w:val="56"/>
          <w:lang w:val="es-MX"/>
        </w:rPr>
        <w:t xml:space="preserve"> Administrar, instrumentar, planear, implementar y supervisar la operación y desarrollo de la actividad catastral para la inscripción o actualización de la información de los predios en el Padrón Catastral Municipal y en el Sistema Integral de Información Catastral conforme a las disposiciones aplicables en la materia; </w:t>
      </w:r>
    </w:p>
    <w:p w14:paraId="76369E0F"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285AA02F"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III.</w:t>
      </w:r>
      <w:r w:rsidRPr="007930E3">
        <w:rPr>
          <w:rFonts w:ascii="Palatino Linotype" w:hAnsi="Palatino Linotype"/>
          <w:i/>
          <w:kern w:val="28"/>
          <w:sz w:val="22"/>
          <w:szCs w:val="56"/>
          <w:lang w:val="es-MX"/>
        </w:rPr>
        <w:t xml:space="preserve"> Aplicar el procedimiento administrativo de ejecución para recuperar y/o cancelar los créditos fiscales, cuentas incobrables y cuentas incosteables; </w:t>
      </w:r>
    </w:p>
    <w:p w14:paraId="37BFF2EE"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59D775B7"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IV.</w:t>
      </w:r>
      <w:r w:rsidRPr="007930E3">
        <w:rPr>
          <w:rFonts w:ascii="Palatino Linotype" w:hAnsi="Palatino Linotype"/>
          <w:i/>
          <w:kern w:val="28"/>
          <w:sz w:val="22"/>
          <w:szCs w:val="56"/>
          <w:lang w:val="es-MX"/>
        </w:rPr>
        <w:t xml:space="preserve"> Emitir las políticas que en materia de ejercicio presupuestal sean de observancia por las dependencias municipales; </w:t>
      </w:r>
    </w:p>
    <w:p w14:paraId="39CBE4D8"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5E16F381"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V.</w:t>
      </w:r>
      <w:r w:rsidRPr="007930E3">
        <w:rPr>
          <w:rFonts w:ascii="Palatino Linotype" w:hAnsi="Palatino Linotype"/>
          <w:i/>
          <w:kern w:val="28"/>
          <w:sz w:val="22"/>
          <w:szCs w:val="56"/>
          <w:lang w:val="es-MX"/>
        </w:rPr>
        <w:t xml:space="preserve"> Proponer las disposiciones de racionalidad, austeridad y disciplina presupuestales; </w:t>
      </w:r>
    </w:p>
    <w:p w14:paraId="31888F2E"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5EE9A017"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VI.</w:t>
      </w:r>
      <w:r w:rsidRPr="007930E3">
        <w:rPr>
          <w:rFonts w:ascii="Palatino Linotype" w:hAnsi="Palatino Linotype"/>
          <w:i/>
          <w:kern w:val="28"/>
          <w:sz w:val="22"/>
          <w:szCs w:val="56"/>
          <w:lang w:val="es-MX"/>
        </w:rPr>
        <w:t xml:space="preserve"> Otorgar suficiencia presupuestal a las solicitudes de adquisiciones y servicios, así como las ampliaciones del monto del gasto operativo de las dependencias y organismos auxiliares; </w:t>
      </w:r>
    </w:p>
    <w:p w14:paraId="43AF7E07"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3E82AD0F"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VII.</w:t>
      </w:r>
      <w:r w:rsidRPr="007930E3">
        <w:rPr>
          <w:rFonts w:ascii="Palatino Linotype" w:hAnsi="Palatino Linotype"/>
          <w:i/>
          <w:kern w:val="28"/>
          <w:sz w:val="22"/>
          <w:szCs w:val="56"/>
          <w:lang w:val="es-MX"/>
        </w:rPr>
        <w:t xml:space="preserve"> </w:t>
      </w:r>
      <w:r w:rsidRPr="007930E3">
        <w:rPr>
          <w:rFonts w:ascii="Palatino Linotype" w:hAnsi="Palatino Linotype"/>
          <w:b/>
          <w:bCs/>
          <w:i/>
          <w:kern w:val="28"/>
          <w:sz w:val="22"/>
          <w:szCs w:val="56"/>
          <w:u w:val="single"/>
          <w:lang w:val="es-MX"/>
        </w:rPr>
        <w:t>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w:t>
      </w:r>
      <w:r w:rsidRPr="007930E3">
        <w:rPr>
          <w:rFonts w:ascii="Palatino Linotype" w:hAnsi="Palatino Linotype"/>
          <w:i/>
          <w:kern w:val="28"/>
          <w:sz w:val="22"/>
          <w:szCs w:val="56"/>
          <w:lang w:val="es-MX"/>
        </w:rPr>
        <w:t>;</w:t>
      </w:r>
    </w:p>
    <w:p w14:paraId="3635DC1C"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4B49F8D6" w14:textId="77777777" w:rsidR="00185915" w:rsidRPr="007930E3" w:rsidRDefault="00185915" w:rsidP="00185915">
      <w:pPr>
        <w:ind w:left="567" w:right="567"/>
        <w:contextualSpacing/>
        <w:jc w:val="both"/>
        <w:rPr>
          <w:rFonts w:ascii="Palatino Linotype" w:hAnsi="Palatino Linotype"/>
          <w:i/>
          <w:kern w:val="28"/>
          <w:sz w:val="22"/>
          <w:szCs w:val="56"/>
          <w:lang w:val="es-MX"/>
        </w:rPr>
      </w:pPr>
      <w:r w:rsidRPr="007930E3">
        <w:rPr>
          <w:rFonts w:ascii="Palatino Linotype" w:hAnsi="Palatino Linotype"/>
          <w:b/>
          <w:bCs/>
          <w:i/>
          <w:kern w:val="28"/>
          <w:sz w:val="22"/>
          <w:szCs w:val="56"/>
          <w:lang w:val="es-MX"/>
        </w:rPr>
        <w:t>VIII.</w:t>
      </w:r>
      <w:r w:rsidRPr="007930E3">
        <w:rPr>
          <w:rFonts w:ascii="Palatino Linotype" w:hAnsi="Palatino Linotype"/>
          <w:i/>
          <w:kern w:val="28"/>
          <w:sz w:val="22"/>
          <w:szCs w:val="56"/>
          <w:lang w:val="es-MX"/>
        </w:rPr>
        <w:t xml:space="preserve"> Coadyuvar con el presidente municipal en los juicios de carácter fiscal que se ventilen ante cualquier tribunal, cuando tenga interés la hacienda pública municipal, así como en la </w:t>
      </w:r>
      <w:r w:rsidRPr="007930E3">
        <w:rPr>
          <w:rFonts w:ascii="Palatino Linotype" w:hAnsi="Palatino Linotype"/>
          <w:i/>
          <w:kern w:val="28"/>
          <w:sz w:val="22"/>
          <w:szCs w:val="56"/>
          <w:lang w:val="es-MX"/>
        </w:rPr>
        <w:lastRenderedPageBreak/>
        <w:t xml:space="preserve">tramitación de los recursos administrativos de inconformidad en materia fiscal que interpongan los contribuyentes; </w:t>
      </w:r>
    </w:p>
    <w:p w14:paraId="6FDBFB56" w14:textId="77777777" w:rsidR="00185915" w:rsidRPr="007930E3" w:rsidRDefault="00185915" w:rsidP="00185915">
      <w:pPr>
        <w:ind w:left="567" w:right="567"/>
        <w:contextualSpacing/>
        <w:jc w:val="both"/>
        <w:rPr>
          <w:rFonts w:ascii="Palatino Linotype" w:hAnsi="Palatino Linotype"/>
          <w:i/>
          <w:kern w:val="28"/>
          <w:sz w:val="22"/>
          <w:szCs w:val="56"/>
          <w:lang w:val="es-MX"/>
        </w:rPr>
      </w:pPr>
    </w:p>
    <w:p w14:paraId="65460B06"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lang w:val="es-MX"/>
        </w:rPr>
        <w:t>IX.</w:t>
      </w:r>
      <w:r w:rsidRPr="007930E3">
        <w:rPr>
          <w:rFonts w:ascii="Palatino Linotype" w:hAnsi="Palatino Linotype"/>
          <w:i/>
          <w:kern w:val="28"/>
          <w:sz w:val="22"/>
          <w:szCs w:val="56"/>
          <w:lang w:val="es-MX"/>
        </w:rPr>
        <w:t xml:space="preserve"> Administrar, instrumentar, planear, implementar y supervisar la operación y desarrollo de la actividad catastral para la inscripción o actualización de la </w:t>
      </w:r>
      <w:r w:rsidRPr="007930E3">
        <w:rPr>
          <w:rFonts w:ascii="Palatino Linotype" w:hAnsi="Palatino Linotype"/>
          <w:i/>
          <w:kern w:val="28"/>
          <w:sz w:val="22"/>
          <w:szCs w:val="56"/>
        </w:rPr>
        <w:t>información de los predios en el Padrón Catastral Municipal y en el Sistema Integral de Información Catastral conforme a las disposiciones aplicables en la materia;</w:t>
      </w:r>
    </w:p>
    <w:p w14:paraId="4B21DDE4" w14:textId="77777777" w:rsidR="00185915" w:rsidRPr="007930E3" w:rsidRDefault="00185915" w:rsidP="00185915">
      <w:pPr>
        <w:ind w:left="567" w:right="567"/>
        <w:contextualSpacing/>
        <w:jc w:val="both"/>
        <w:rPr>
          <w:rFonts w:ascii="Palatino Linotype" w:hAnsi="Palatino Linotype"/>
          <w:i/>
          <w:kern w:val="28"/>
          <w:sz w:val="22"/>
          <w:szCs w:val="56"/>
        </w:rPr>
      </w:pPr>
    </w:p>
    <w:p w14:paraId="6D4A3F34"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 X.</w:t>
      </w:r>
      <w:r w:rsidRPr="007930E3">
        <w:rPr>
          <w:rFonts w:ascii="Palatino Linotype" w:hAnsi="Palatino Linotype"/>
          <w:i/>
          <w:kern w:val="28"/>
          <w:sz w:val="22"/>
          <w:szCs w:val="56"/>
        </w:rPr>
        <w:t xml:space="preserve"> Corroborar que se lleve a cabo la debida garantía del interés fiscal, cuando así lo determinen las disposiciones legales; Hacer efectivos los depósitos, fianzas, títulos de crédito y en general cualquier garantía o derecho otorgado para garantizar el interés fiscal, incluyendo el adeudo de intereses o de los accesorios legales generados por pago extemporáneo;</w:t>
      </w:r>
    </w:p>
    <w:p w14:paraId="5467A3C0" w14:textId="77777777" w:rsidR="00185915" w:rsidRPr="007930E3" w:rsidRDefault="00185915" w:rsidP="00185915">
      <w:pPr>
        <w:ind w:left="567" w:right="567"/>
        <w:contextualSpacing/>
        <w:jc w:val="both"/>
        <w:rPr>
          <w:rFonts w:ascii="Palatino Linotype" w:hAnsi="Palatino Linotype"/>
          <w:i/>
          <w:kern w:val="28"/>
          <w:sz w:val="22"/>
          <w:szCs w:val="56"/>
        </w:rPr>
      </w:pPr>
    </w:p>
    <w:p w14:paraId="2701F250"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XI.</w:t>
      </w:r>
      <w:r w:rsidRPr="007930E3">
        <w:rPr>
          <w:rFonts w:ascii="Palatino Linotype" w:hAnsi="Palatino Linotype"/>
          <w:i/>
          <w:kern w:val="28"/>
          <w:sz w:val="22"/>
          <w:szCs w:val="56"/>
        </w:rPr>
        <w:t xml:space="preserve"> Ejercer en el ámbito de su competencia las atribuciones derivadas del sistema estatal de coordinación hacendaria, así como de los convenios y acuerdos que se celebren en el marco del propio sistema;</w:t>
      </w:r>
    </w:p>
    <w:p w14:paraId="10B9C0AE" w14:textId="77777777" w:rsidR="00185915" w:rsidRPr="007930E3" w:rsidRDefault="00185915" w:rsidP="00185915">
      <w:pPr>
        <w:ind w:left="567" w:right="567"/>
        <w:contextualSpacing/>
        <w:jc w:val="both"/>
        <w:rPr>
          <w:rFonts w:ascii="Palatino Linotype" w:hAnsi="Palatino Linotype"/>
          <w:i/>
          <w:kern w:val="28"/>
          <w:sz w:val="22"/>
          <w:szCs w:val="56"/>
        </w:rPr>
      </w:pPr>
    </w:p>
    <w:p w14:paraId="41218FFA"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XII. </w:t>
      </w:r>
      <w:r w:rsidRPr="007930E3">
        <w:rPr>
          <w:rFonts w:ascii="Palatino Linotype" w:hAnsi="Palatino Linotype"/>
          <w:i/>
          <w:kern w:val="28"/>
          <w:sz w:val="22"/>
          <w:szCs w:val="56"/>
        </w:rPr>
        <w:t>Determinar, liquidar, recaudar, fiscalizar y administrar las contribuciones, aprovechamientos, los productos y en general, todos los ingresos municipales cualquiera que sea su naturaleza, en los términos de los ordenamientos jurídicos aplicables;</w:t>
      </w:r>
    </w:p>
    <w:p w14:paraId="3F9D4F93" w14:textId="77777777" w:rsidR="00185915" w:rsidRPr="007930E3" w:rsidRDefault="00185915" w:rsidP="00185915">
      <w:pPr>
        <w:ind w:left="567" w:right="567"/>
        <w:contextualSpacing/>
        <w:jc w:val="both"/>
        <w:rPr>
          <w:rFonts w:ascii="Palatino Linotype" w:hAnsi="Palatino Linotype"/>
          <w:i/>
          <w:kern w:val="28"/>
          <w:sz w:val="22"/>
          <w:szCs w:val="56"/>
        </w:rPr>
      </w:pPr>
    </w:p>
    <w:p w14:paraId="11028782"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XIII.</w:t>
      </w:r>
      <w:r w:rsidRPr="007930E3">
        <w:rPr>
          <w:rFonts w:ascii="Palatino Linotype" w:hAnsi="Palatino Linotype"/>
          <w:i/>
          <w:kern w:val="28"/>
          <w:sz w:val="22"/>
          <w:szCs w:val="56"/>
        </w:rPr>
        <w:t xml:space="preserve"> Vigilar que se recauden los ingresos por los distintos conceptos impositivos que señala el Presupuesto y la Ley de Ingresos para el ejercicio fiscal del año en curso;</w:t>
      </w:r>
    </w:p>
    <w:p w14:paraId="2915362F" w14:textId="77777777" w:rsidR="00185915" w:rsidRPr="007930E3" w:rsidRDefault="00185915" w:rsidP="00185915">
      <w:pPr>
        <w:ind w:left="567" w:right="567"/>
        <w:contextualSpacing/>
        <w:jc w:val="both"/>
        <w:rPr>
          <w:rFonts w:ascii="Palatino Linotype" w:hAnsi="Palatino Linotype"/>
          <w:i/>
          <w:kern w:val="28"/>
          <w:sz w:val="22"/>
          <w:szCs w:val="56"/>
        </w:rPr>
      </w:pPr>
    </w:p>
    <w:p w14:paraId="2DCC6624"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XIV.</w:t>
      </w:r>
      <w:r w:rsidRPr="007930E3">
        <w:rPr>
          <w:rFonts w:ascii="Palatino Linotype" w:hAnsi="Palatino Linotype"/>
          <w:i/>
          <w:kern w:val="28"/>
          <w:sz w:val="22"/>
          <w:szCs w:val="56"/>
        </w:rPr>
        <w:t xml:space="preserve"> Enunciar la política financiera y crediticia del Municipio; Proponer al Ayuntamiento los presupuestos de ingresos y egresos los cuales deberán ser elaborados y etiquetados con perspectiva de género, informar de su ejercicio y sugerir las modificaciones, en caso necesario;</w:t>
      </w:r>
    </w:p>
    <w:p w14:paraId="15774E58" w14:textId="77777777" w:rsidR="00185915" w:rsidRPr="007930E3" w:rsidRDefault="00185915" w:rsidP="00185915">
      <w:pPr>
        <w:ind w:left="567" w:right="567"/>
        <w:contextualSpacing/>
        <w:jc w:val="both"/>
        <w:rPr>
          <w:rFonts w:ascii="Palatino Linotype" w:hAnsi="Palatino Linotype"/>
          <w:i/>
          <w:kern w:val="28"/>
          <w:sz w:val="22"/>
          <w:szCs w:val="56"/>
        </w:rPr>
      </w:pPr>
    </w:p>
    <w:p w14:paraId="1D054297"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XV.</w:t>
      </w:r>
      <w:r w:rsidRPr="007930E3">
        <w:rPr>
          <w:rFonts w:ascii="Palatino Linotype" w:hAnsi="Palatino Linotype"/>
          <w:i/>
          <w:kern w:val="28"/>
          <w:sz w:val="22"/>
          <w:szCs w:val="56"/>
        </w:rPr>
        <w:t xml:space="preserve"> Emitir los criterios y políticas para la aplicación de los ordenamientos fiscales, así como resolver las diferencias que se susciten en la interpretación de los mismos, en términos de lo que dispone el Código Financiero;</w:t>
      </w:r>
    </w:p>
    <w:p w14:paraId="6DD84C4E" w14:textId="77777777" w:rsidR="00185915" w:rsidRPr="007930E3" w:rsidRDefault="00185915" w:rsidP="00185915">
      <w:pPr>
        <w:ind w:left="567" w:right="567"/>
        <w:contextualSpacing/>
        <w:jc w:val="both"/>
        <w:rPr>
          <w:rFonts w:ascii="Palatino Linotype" w:hAnsi="Palatino Linotype"/>
          <w:i/>
          <w:kern w:val="28"/>
          <w:sz w:val="22"/>
          <w:szCs w:val="56"/>
        </w:rPr>
      </w:pPr>
    </w:p>
    <w:p w14:paraId="1DF4480C"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XVI.</w:t>
      </w:r>
      <w:r w:rsidRPr="007930E3">
        <w:rPr>
          <w:rFonts w:ascii="Palatino Linotype" w:hAnsi="Palatino Linotype"/>
          <w:i/>
          <w:kern w:val="28"/>
          <w:sz w:val="22"/>
          <w:szCs w:val="56"/>
        </w:rPr>
        <w:t xml:space="preserve"> Vigilar el cumplimiento de las disposiciones legales de carácter fiscal, aplicables en el ámbito municipal; Autorizar y verificar la reasignación de recursos presupuestarios a otros programas sociales prioritarios mediante el dictamen correspondiente, en conjunto con la Unidad de Información, Planeación, Programación y Evaluación, informando de ello al Ayuntamiento;</w:t>
      </w:r>
    </w:p>
    <w:p w14:paraId="3F7CA3A4" w14:textId="77777777" w:rsidR="00185915" w:rsidRPr="007930E3" w:rsidRDefault="00185915" w:rsidP="00185915">
      <w:pPr>
        <w:ind w:left="567" w:right="567"/>
        <w:contextualSpacing/>
        <w:jc w:val="both"/>
        <w:rPr>
          <w:rFonts w:ascii="Palatino Linotype" w:hAnsi="Palatino Linotype"/>
          <w:i/>
          <w:kern w:val="28"/>
          <w:sz w:val="22"/>
          <w:szCs w:val="56"/>
        </w:rPr>
      </w:pPr>
    </w:p>
    <w:p w14:paraId="2B9E95A8"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lastRenderedPageBreak/>
        <w:t>XVII.</w:t>
      </w:r>
      <w:r w:rsidRPr="007930E3">
        <w:rPr>
          <w:rFonts w:ascii="Palatino Linotype" w:hAnsi="Palatino Linotype"/>
          <w:i/>
          <w:kern w:val="28"/>
          <w:sz w:val="22"/>
          <w:szCs w:val="56"/>
        </w:rPr>
        <w:t xml:space="preserve"> Administrar los estacionamientos de propiedad municipal, en términos de lo que dispone el Capítulo Octavo del Título Sexto de este Código;</w:t>
      </w:r>
    </w:p>
    <w:p w14:paraId="7DE02804" w14:textId="77777777" w:rsidR="00185915" w:rsidRPr="007930E3" w:rsidRDefault="00185915" w:rsidP="00185915">
      <w:pPr>
        <w:ind w:left="567" w:right="567"/>
        <w:contextualSpacing/>
        <w:jc w:val="both"/>
        <w:rPr>
          <w:rFonts w:ascii="Palatino Linotype" w:hAnsi="Palatino Linotype"/>
          <w:i/>
          <w:kern w:val="28"/>
          <w:sz w:val="22"/>
          <w:szCs w:val="56"/>
        </w:rPr>
      </w:pPr>
    </w:p>
    <w:p w14:paraId="1B6C276D"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XVIII.</w:t>
      </w:r>
      <w:r w:rsidRPr="007930E3">
        <w:rPr>
          <w:rFonts w:ascii="Palatino Linotype" w:hAnsi="Palatino Linotype"/>
          <w:i/>
          <w:kern w:val="28"/>
          <w:sz w:val="22"/>
          <w:szCs w:val="56"/>
        </w:rPr>
        <w:t xml:space="preserve"> Elaborar y resguardar los padrones de contribuyentes del municipio de Toluca;</w:t>
      </w:r>
    </w:p>
    <w:p w14:paraId="1F3151BF" w14:textId="77777777" w:rsidR="00185915" w:rsidRPr="007930E3" w:rsidRDefault="00185915" w:rsidP="00185915">
      <w:pPr>
        <w:ind w:left="567" w:right="567"/>
        <w:contextualSpacing/>
        <w:jc w:val="both"/>
        <w:rPr>
          <w:rFonts w:ascii="Palatino Linotype" w:hAnsi="Palatino Linotype"/>
          <w:i/>
          <w:kern w:val="28"/>
          <w:sz w:val="22"/>
          <w:szCs w:val="56"/>
        </w:rPr>
      </w:pPr>
    </w:p>
    <w:p w14:paraId="4219DB5D"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XIX.</w:t>
      </w:r>
      <w:r w:rsidRPr="007930E3">
        <w:rPr>
          <w:rFonts w:ascii="Palatino Linotype" w:hAnsi="Palatino Linotype"/>
          <w:i/>
          <w:kern w:val="28"/>
          <w:sz w:val="22"/>
          <w:szCs w:val="56"/>
        </w:rPr>
        <w:t xml:space="preserve"> Dar a conocer a las dependencias que conforman la administración pública municipal, conjuntamente con la Unidad de Información, Planeación, Programación y Evaluación, la información necesaria para la formulación del Presupuesto de Egresos Municipal, en observancia a la normatividad aplicable;</w:t>
      </w:r>
    </w:p>
    <w:p w14:paraId="7501437E" w14:textId="77777777" w:rsidR="00185915" w:rsidRPr="007930E3" w:rsidRDefault="00185915" w:rsidP="00185915">
      <w:pPr>
        <w:ind w:left="567" w:right="567"/>
        <w:contextualSpacing/>
        <w:jc w:val="both"/>
        <w:rPr>
          <w:rFonts w:ascii="Palatino Linotype" w:hAnsi="Palatino Linotype"/>
          <w:i/>
          <w:kern w:val="28"/>
          <w:sz w:val="22"/>
          <w:szCs w:val="56"/>
        </w:rPr>
      </w:pPr>
    </w:p>
    <w:p w14:paraId="4C872844"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XX.</w:t>
      </w:r>
      <w:r w:rsidRPr="007930E3">
        <w:rPr>
          <w:rFonts w:ascii="Palatino Linotype" w:hAnsi="Palatino Linotype"/>
          <w:i/>
          <w:kern w:val="28"/>
          <w:sz w:val="22"/>
          <w:szCs w:val="56"/>
        </w:rPr>
        <w:t xml:space="preserve"> </w:t>
      </w:r>
      <w:r w:rsidRPr="007930E3">
        <w:rPr>
          <w:rFonts w:ascii="Palatino Linotype" w:hAnsi="Palatino Linotype"/>
          <w:b/>
          <w:bCs/>
          <w:i/>
          <w:kern w:val="28"/>
          <w:sz w:val="22"/>
          <w:szCs w:val="56"/>
          <w:u w:val="single"/>
        </w:rPr>
        <w:t>Analizar las solicitudes de asignación presupuestaria entregadas por las áreas y, en su caso emitir las notificaciones correspondientes</w:t>
      </w:r>
      <w:r w:rsidRPr="007930E3">
        <w:rPr>
          <w:rFonts w:ascii="Palatino Linotype" w:hAnsi="Palatino Linotype"/>
          <w:i/>
          <w:kern w:val="28"/>
          <w:sz w:val="22"/>
          <w:szCs w:val="56"/>
        </w:rPr>
        <w:t>;</w:t>
      </w:r>
    </w:p>
    <w:p w14:paraId="78209D54" w14:textId="77777777" w:rsidR="00185915" w:rsidRPr="007930E3" w:rsidRDefault="00185915" w:rsidP="00185915">
      <w:pPr>
        <w:ind w:left="567" w:right="567"/>
        <w:contextualSpacing/>
        <w:jc w:val="both"/>
        <w:rPr>
          <w:rFonts w:ascii="Palatino Linotype" w:hAnsi="Palatino Linotype"/>
          <w:i/>
          <w:kern w:val="28"/>
          <w:sz w:val="22"/>
          <w:szCs w:val="56"/>
        </w:rPr>
      </w:pPr>
    </w:p>
    <w:p w14:paraId="16409D8C" w14:textId="77777777" w:rsidR="00185915" w:rsidRPr="007930E3" w:rsidRDefault="00185915" w:rsidP="00185915">
      <w:pPr>
        <w:ind w:left="567" w:right="567"/>
        <w:contextualSpacing/>
        <w:jc w:val="both"/>
        <w:rPr>
          <w:rFonts w:ascii="Palatino Linotype" w:hAnsi="Palatino Linotype"/>
          <w:b/>
          <w:bCs/>
          <w:i/>
          <w:kern w:val="28"/>
          <w:sz w:val="22"/>
          <w:szCs w:val="56"/>
          <w:u w:val="single"/>
        </w:rPr>
      </w:pPr>
      <w:r w:rsidRPr="007930E3">
        <w:rPr>
          <w:rFonts w:ascii="Palatino Linotype" w:hAnsi="Palatino Linotype"/>
          <w:b/>
          <w:bCs/>
          <w:i/>
          <w:kern w:val="28"/>
          <w:sz w:val="22"/>
          <w:szCs w:val="56"/>
        </w:rPr>
        <w:t>XXI.</w:t>
      </w:r>
      <w:r w:rsidRPr="007930E3">
        <w:rPr>
          <w:rFonts w:ascii="Palatino Linotype" w:hAnsi="Palatino Linotype"/>
          <w:i/>
          <w:kern w:val="28"/>
          <w:sz w:val="22"/>
          <w:szCs w:val="56"/>
        </w:rPr>
        <w:t xml:space="preserve"> </w:t>
      </w:r>
      <w:r w:rsidRPr="007930E3">
        <w:rPr>
          <w:rFonts w:ascii="Palatino Linotype" w:hAnsi="Palatino Linotype"/>
          <w:b/>
          <w:bCs/>
          <w:i/>
          <w:kern w:val="28"/>
          <w:sz w:val="22"/>
          <w:szCs w:val="56"/>
          <w:u w:val="single"/>
        </w:rPr>
        <w:t xml:space="preserve">Presentar ante el Ayuntamiento </w:t>
      </w:r>
      <w:bookmarkStart w:id="2" w:name="_Hlk192003930"/>
      <w:r w:rsidRPr="007930E3">
        <w:rPr>
          <w:rFonts w:ascii="Palatino Linotype" w:hAnsi="Palatino Linotype"/>
          <w:b/>
          <w:bCs/>
          <w:i/>
          <w:kern w:val="28"/>
          <w:sz w:val="22"/>
          <w:szCs w:val="56"/>
          <w:u w:val="single"/>
        </w:rPr>
        <w:t>el informe anual de las finanzas públicas</w:t>
      </w:r>
      <w:bookmarkEnd w:id="2"/>
      <w:r w:rsidRPr="007930E3">
        <w:rPr>
          <w:rFonts w:ascii="Palatino Linotype" w:hAnsi="Palatino Linotype"/>
          <w:b/>
          <w:bCs/>
          <w:i/>
          <w:kern w:val="28"/>
          <w:sz w:val="22"/>
          <w:szCs w:val="56"/>
          <w:u w:val="single"/>
        </w:rPr>
        <w:t>;</w:t>
      </w:r>
    </w:p>
    <w:p w14:paraId="47E8CB6A" w14:textId="77777777" w:rsidR="00185915" w:rsidRPr="007930E3" w:rsidRDefault="00185915" w:rsidP="00185915">
      <w:pPr>
        <w:ind w:left="567" w:right="567"/>
        <w:contextualSpacing/>
        <w:jc w:val="both"/>
        <w:rPr>
          <w:rFonts w:ascii="Palatino Linotype" w:hAnsi="Palatino Linotype"/>
          <w:i/>
          <w:kern w:val="28"/>
          <w:sz w:val="22"/>
          <w:szCs w:val="56"/>
        </w:rPr>
      </w:pPr>
    </w:p>
    <w:p w14:paraId="48D08D41"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XXII.</w:t>
      </w:r>
      <w:r w:rsidRPr="007930E3">
        <w:rPr>
          <w:rFonts w:ascii="Palatino Linotype" w:hAnsi="Palatino Linotype"/>
          <w:i/>
          <w:kern w:val="28"/>
          <w:sz w:val="22"/>
          <w:szCs w:val="56"/>
        </w:rPr>
        <w:t xml:space="preserve"> Expedir copias certificadas de los documentos que corroboren el pago de las obligaciones fiscales y documentación presentada ante el Órgano Superior de Fiscalización del Estado de México;</w:t>
      </w:r>
    </w:p>
    <w:p w14:paraId="03C7D819" w14:textId="77777777" w:rsidR="00185915" w:rsidRPr="007930E3" w:rsidRDefault="00185915" w:rsidP="00185915">
      <w:pPr>
        <w:ind w:left="567" w:right="567"/>
        <w:contextualSpacing/>
        <w:jc w:val="both"/>
        <w:rPr>
          <w:rFonts w:ascii="Palatino Linotype" w:hAnsi="Palatino Linotype"/>
          <w:i/>
          <w:kern w:val="28"/>
          <w:sz w:val="22"/>
          <w:szCs w:val="56"/>
        </w:rPr>
      </w:pPr>
    </w:p>
    <w:p w14:paraId="24B9F6A0" w14:textId="77777777" w:rsidR="00185915"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XXIII.</w:t>
      </w:r>
      <w:r w:rsidRPr="007930E3">
        <w:rPr>
          <w:rFonts w:ascii="Palatino Linotype" w:hAnsi="Palatino Linotype"/>
          <w:i/>
          <w:kern w:val="28"/>
          <w:sz w:val="22"/>
          <w:szCs w:val="56"/>
        </w:rPr>
        <w:t xml:space="preserve"> Pagar la nómina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 si no fueran laborables esas fechas;</w:t>
      </w:r>
    </w:p>
    <w:p w14:paraId="0D370CCE" w14:textId="77777777" w:rsidR="00185915" w:rsidRPr="007930E3" w:rsidRDefault="00185915" w:rsidP="00185915">
      <w:pPr>
        <w:ind w:left="567" w:right="567"/>
        <w:contextualSpacing/>
        <w:jc w:val="both"/>
        <w:rPr>
          <w:rFonts w:ascii="Palatino Linotype" w:hAnsi="Palatino Linotype"/>
          <w:i/>
          <w:kern w:val="28"/>
          <w:sz w:val="22"/>
          <w:szCs w:val="56"/>
        </w:rPr>
      </w:pPr>
    </w:p>
    <w:p w14:paraId="141625BA" w14:textId="77777777" w:rsidR="00B9176B" w:rsidRPr="007930E3" w:rsidRDefault="00185915" w:rsidP="00185915">
      <w:pPr>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XXIV. </w:t>
      </w:r>
      <w:r w:rsidRPr="007930E3">
        <w:rPr>
          <w:rFonts w:ascii="Palatino Linotype" w:hAnsi="Palatino Linotype"/>
          <w:i/>
          <w:kern w:val="28"/>
          <w:sz w:val="22"/>
          <w:szCs w:val="56"/>
        </w:rPr>
        <w:t>Los Delegados Administrativos de cada dependencia o unidad administrativa son los responsables de acudir a la Dirección de Recursos Humanos a recoger la nómina para que la den a firma a los servidores públicos, asimismo, regresarla dentro de los tres días hábiles siguientes a la Dirección de Recursos Humanos debidamente firmada por quienes debieron hacerlo.</w:t>
      </w:r>
    </w:p>
    <w:p w14:paraId="384C524A" w14:textId="77777777" w:rsidR="00B9176B" w:rsidRPr="007930E3" w:rsidRDefault="00B9176B" w:rsidP="00185915">
      <w:pPr>
        <w:ind w:left="567" w:right="567"/>
        <w:contextualSpacing/>
        <w:jc w:val="both"/>
        <w:rPr>
          <w:rFonts w:ascii="Palatino Linotype" w:hAnsi="Palatino Linotype"/>
          <w:i/>
          <w:kern w:val="28"/>
          <w:sz w:val="22"/>
          <w:szCs w:val="56"/>
          <w:lang w:val="es-MX"/>
        </w:rPr>
      </w:pPr>
    </w:p>
    <w:p w14:paraId="08290ABA" w14:textId="298D398B" w:rsidR="00B9176B" w:rsidRPr="007930E3" w:rsidRDefault="00B9176B" w:rsidP="00B9176B">
      <w:pPr>
        <w:ind w:left="567" w:right="567"/>
        <w:contextualSpacing/>
        <w:jc w:val="center"/>
        <w:rPr>
          <w:rFonts w:ascii="Palatino Linotype" w:hAnsi="Palatino Linotype"/>
          <w:b/>
          <w:bCs/>
          <w:i/>
          <w:kern w:val="28"/>
          <w:sz w:val="22"/>
          <w:szCs w:val="56"/>
          <w:u w:val="thick"/>
        </w:rPr>
      </w:pPr>
      <w:r w:rsidRPr="007930E3">
        <w:rPr>
          <w:rFonts w:ascii="Palatino Linotype" w:hAnsi="Palatino Linotype"/>
          <w:b/>
          <w:bCs/>
          <w:i/>
          <w:kern w:val="28"/>
          <w:sz w:val="22"/>
          <w:szCs w:val="56"/>
          <w:u w:val="thick"/>
        </w:rPr>
        <w:t>DIRECCIÓN DE RECURSOS MATERIALES</w:t>
      </w:r>
    </w:p>
    <w:p w14:paraId="3C4891AA"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Artículo 3.43.</w:t>
      </w:r>
      <w:r w:rsidRPr="007930E3">
        <w:rPr>
          <w:rFonts w:ascii="Palatino Linotype" w:hAnsi="Palatino Linotype"/>
          <w:i/>
          <w:kern w:val="28"/>
          <w:sz w:val="22"/>
          <w:szCs w:val="56"/>
        </w:rPr>
        <w:t xml:space="preserve"> La o el titular de la Dirección de Recursos Materiales cuenta con las siguientes atribuciones: </w:t>
      </w:r>
    </w:p>
    <w:p w14:paraId="4C868448"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p>
    <w:p w14:paraId="3E29AD9C" w14:textId="50A92364"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I. </w:t>
      </w:r>
      <w:r w:rsidRPr="007930E3">
        <w:rPr>
          <w:rFonts w:ascii="Palatino Linotype" w:hAnsi="Palatino Linotype"/>
          <w:b/>
          <w:bCs/>
          <w:i/>
          <w:kern w:val="28"/>
          <w:sz w:val="22"/>
          <w:szCs w:val="56"/>
          <w:u w:val="single"/>
        </w:rPr>
        <w:t>Llevar a cabo los procedimientos para la adquisición de los bienes y servicios y el arrendamiento, adquisición y enajenación de inmuebles en estricto apego a las disposiciones legales aplicables</w:t>
      </w:r>
      <w:r w:rsidRPr="007930E3">
        <w:rPr>
          <w:rFonts w:ascii="Palatino Linotype" w:hAnsi="Palatino Linotype"/>
          <w:i/>
          <w:kern w:val="28"/>
          <w:sz w:val="22"/>
          <w:szCs w:val="56"/>
        </w:rPr>
        <w:t>;</w:t>
      </w:r>
    </w:p>
    <w:p w14:paraId="752F75C3" w14:textId="77777777" w:rsidR="00B9176B" w:rsidRPr="007930E3" w:rsidRDefault="00B9176B" w:rsidP="00B9176B">
      <w:pPr>
        <w:spacing w:after="240"/>
        <w:ind w:left="567" w:right="567"/>
        <w:contextualSpacing/>
        <w:jc w:val="both"/>
        <w:rPr>
          <w:rFonts w:ascii="Palatino Linotype" w:hAnsi="Palatino Linotype"/>
          <w:b/>
          <w:bCs/>
          <w:i/>
          <w:kern w:val="28"/>
          <w:sz w:val="22"/>
          <w:szCs w:val="56"/>
        </w:rPr>
      </w:pPr>
    </w:p>
    <w:p w14:paraId="7DD60014" w14:textId="001A92BE"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II. </w:t>
      </w:r>
      <w:r w:rsidRPr="007930E3">
        <w:rPr>
          <w:rFonts w:ascii="Palatino Linotype" w:hAnsi="Palatino Linotype"/>
          <w:b/>
          <w:bCs/>
          <w:i/>
          <w:kern w:val="28"/>
          <w:sz w:val="22"/>
          <w:szCs w:val="56"/>
          <w:u w:val="single"/>
        </w:rPr>
        <w:t>Autorizar y suscribir los pedidos-contrato que se finquen relativos a procedimientos de adquisiciones y compras de bienes, materiales y suministros</w:t>
      </w:r>
      <w:r w:rsidRPr="007930E3">
        <w:rPr>
          <w:rFonts w:ascii="Palatino Linotype" w:hAnsi="Palatino Linotype"/>
          <w:i/>
          <w:kern w:val="28"/>
          <w:sz w:val="22"/>
          <w:szCs w:val="56"/>
        </w:rPr>
        <w:t>;</w:t>
      </w:r>
    </w:p>
    <w:p w14:paraId="07BBCB65" w14:textId="77777777" w:rsidR="00B9176B" w:rsidRPr="007930E3" w:rsidRDefault="00B9176B" w:rsidP="00B9176B">
      <w:pPr>
        <w:spacing w:after="240"/>
        <w:ind w:left="567" w:right="567"/>
        <w:contextualSpacing/>
        <w:jc w:val="both"/>
        <w:rPr>
          <w:rFonts w:ascii="Palatino Linotype" w:hAnsi="Palatino Linotype"/>
          <w:b/>
          <w:bCs/>
          <w:i/>
          <w:kern w:val="28"/>
          <w:sz w:val="22"/>
          <w:szCs w:val="56"/>
        </w:rPr>
      </w:pPr>
    </w:p>
    <w:p w14:paraId="19C8DC09" w14:textId="0DC7C165"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lastRenderedPageBreak/>
        <w:t xml:space="preserve">III. </w:t>
      </w:r>
      <w:r w:rsidRPr="007930E3">
        <w:rPr>
          <w:rFonts w:ascii="Palatino Linotype" w:hAnsi="Palatino Linotype"/>
          <w:b/>
          <w:bCs/>
          <w:i/>
          <w:kern w:val="28"/>
          <w:sz w:val="22"/>
          <w:szCs w:val="56"/>
          <w:u w:val="single"/>
        </w:rPr>
        <w:t>Elaborar los contratos de adquisición de los bienes y servicios y de arrendamiento, adquisición y enajenación de inmuebles de competencia municipal</w:t>
      </w:r>
      <w:r w:rsidRPr="007930E3">
        <w:rPr>
          <w:rFonts w:ascii="Palatino Linotype" w:hAnsi="Palatino Linotype"/>
          <w:i/>
          <w:kern w:val="28"/>
          <w:sz w:val="22"/>
          <w:szCs w:val="56"/>
        </w:rPr>
        <w:t>;</w:t>
      </w:r>
    </w:p>
    <w:p w14:paraId="41E9686E" w14:textId="77777777" w:rsidR="00B9176B" w:rsidRPr="007930E3" w:rsidRDefault="00B9176B" w:rsidP="00B9176B">
      <w:pPr>
        <w:spacing w:after="240"/>
        <w:ind w:left="567" w:right="567"/>
        <w:contextualSpacing/>
        <w:jc w:val="both"/>
        <w:rPr>
          <w:rFonts w:ascii="Palatino Linotype" w:hAnsi="Palatino Linotype"/>
          <w:b/>
          <w:bCs/>
          <w:i/>
          <w:kern w:val="28"/>
          <w:sz w:val="22"/>
          <w:szCs w:val="56"/>
        </w:rPr>
      </w:pPr>
    </w:p>
    <w:p w14:paraId="3690767E" w14:textId="1DECAFB9"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IV. </w:t>
      </w:r>
      <w:r w:rsidRPr="007930E3">
        <w:rPr>
          <w:rFonts w:ascii="Palatino Linotype" w:hAnsi="Palatino Linotype"/>
          <w:i/>
          <w:kern w:val="28"/>
          <w:sz w:val="22"/>
          <w:szCs w:val="56"/>
        </w:rPr>
        <w:t>Someter a consideración la autorización de prórroga para la entrega de bienes y servicios que sean solicitados por los proveedores o prestadores de servicios, de acuerdo a lo establecido en la normatividad establecida;</w:t>
      </w:r>
    </w:p>
    <w:p w14:paraId="7BEEB6F3" w14:textId="77777777" w:rsidR="00B9176B" w:rsidRPr="007930E3" w:rsidRDefault="00B9176B" w:rsidP="00B9176B">
      <w:pPr>
        <w:spacing w:after="240"/>
        <w:ind w:left="567" w:right="567"/>
        <w:contextualSpacing/>
        <w:jc w:val="both"/>
        <w:rPr>
          <w:rFonts w:ascii="Palatino Linotype" w:hAnsi="Palatino Linotype"/>
          <w:b/>
          <w:bCs/>
          <w:i/>
          <w:kern w:val="28"/>
          <w:sz w:val="22"/>
          <w:szCs w:val="56"/>
        </w:rPr>
      </w:pPr>
    </w:p>
    <w:p w14:paraId="33E3CE9D" w14:textId="3B3C0713"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V. </w:t>
      </w:r>
      <w:r w:rsidRPr="007930E3">
        <w:rPr>
          <w:rFonts w:ascii="Palatino Linotype" w:hAnsi="Palatino Linotype"/>
          <w:i/>
          <w:kern w:val="28"/>
          <w:sz w:val="22"/>
          <w:szCs w:val="56"/>
        </w:rPr>
        <w:t>Mantener actualizado el padrón de proveedores; tomando en consideración, el tipo de bien y servicio que ofrece cada proveedor, este deberá cubrir los documentos y requisitos que establece la normatividad respectiva;</w:t>
      </w:r>
    </w:p>
    <w:p w14:paraId="242144E2" w14:textId="77777777" w:rsidR="00B9176B" w:rsidRPr="007930E3" w:rsidRDefault="00B9176B" w:rsidP="00B9176B">
      <w:pPr>
        <w:spacing w:after="240"/>
        <w:ind w:left="567" w:right="567"/>
        <w:contextualSpacing/>
        <w:jc w:val="both"/>
        <w:rPr>
          <w:rFonts w:ascii="Palatino Linotype" w:hAnsi="Palatino Linotype"/>
          <w:b/>
          <w:bCs/>
          <w:i/>
          <w:kern w:val="28"/>
          <w:sz w:val="22"/>
          <w:szCs w:val="56"/>
        </w:rPr>
      </w:pPr>
    </w:p>
    <w:p w14:paraId="7B19B23E" w14:textId="1D259557"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 xml:space="preserve">VI. </w:t>
      </w:r>
      <w:r w:rsidRPr="007930E3">
        <w:rPr>
          <w:rFonts w:ascii="Palatino Linotype" w:hAnsi="Palatino Linotype"/>
          <w:i/>
          <w:kern w:val="28"/>
          <w:sz w:val="22"/>
          <w:szCs w:val="56"/>
        </w:rPr>
        <w:t>Solicitar las cotizaciones necesarias para realizar los precios de referencia y estudios de mercado, conforme la normatividad respectiva;</w:t>
      </w:r>
    </w:p>
    <w:p w14:paraId="12837B4A" w14:textId="77777777" w:rsidR="00B9176B" w:rsidRPr="007930E3" w:rsidRDefault="00B9176B" w:rsidP="00B9176B">
      <w:pPr>
        <w:spacing w:after="240"/>
        <w:ind w:left="567" w:right="567"/>
        <w:contextualSpacing/>
        <w:jc w:val="both"/>
        <w:rPr>
          <w:rFonts w:ascii="Palatino Linotype" w:hAnsi="Palatino Linotype"/>
          <w:b/>
          <w:bCs/>
          <w:i/>
          <w:kern w:val="28"/>
          <w:sz w:val="22"/>
          <w:szCs w:val="56"/>
        </w:rPr>
      </w:pPr>
    </w:p>
    <w:p w14:paraId="145EE1C2"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VII.</w:t>
      </w:r>
      <w:r w:rsidRPr="007930E3">
        <w:rPr>
          <w:rFonts w:ascii="Palatino Linotype" w:hAnsi="Palatino Linotype"/>
          <w:i/>
          <w:kern w:val="28"/>
          <w:sz w:val="22"/>
          <w:szCs w:val="56"/>
        </w:rPr>
        <w:t xml:space="preserve"> Llevar a cabo los trámites administrativos respectivos para la integración de los comités de adquisiciones y servicios, y arrendamientos, y adquisición y enajenación de bienes inmuebles, así mismo, deberá integrar los expedientes los temas a tratar por parte de cada comité;</w:t>
      </w:r>
    </w:p>
    <w:p w14:paraId="1F954271"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VIII.</w:t>
      </w:r>
      <w:r w:rsidRPr="007930E3">
        <w:rPr>
          <w:rFonts w:ascii="Palatino Linotype" w:hAnsi="Palatino Linotype"/>
          <w:i/>
          <w:kern w:val="28"/>
          <w:sz w:val="22"/>
          <w:szCs w:val="56"/>
        </w:rPr>
        <w:t xml:space="preserve"> Aplicar las penas convencionales a aquellos proveedores que incumplan en cuanto a las fechas establecidas en los contratos de aquellos materiales, bienes y suministros que les fueron adjudicados, conforme a lo que establece la normatividad correspondiente; </w:t>
      </w:r>
    </w:p>
    <w:p w14:paraId="59D6FAD4"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p>
    <w:p w14:paraId="1834A933"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IX.</w:t>
      </w:r>
      <w:r w:rsidRPr="007930E3">
        <w:rPr>
          <w:rFonts w:ascii="Palatino Linotype" w:hAnsi="Palatino Linotype"/>
          <w:i/>
          <w:kern w:val="28"/>
          <w:sz w:val="22"/>
          <w:szCs w:val="56"/>
        </w:rPr>
        <w:t xml:space="preserve"> Controlar y vigilar el manejo y operación del almacén municipal, estableciendo un sistema estricto de recepción, resguardo y entrega de materiales, bienes y suministros, así como implementar periódicamente la elaboración de inventarios; </w:t>
      </w:r>
    </w:p>
    <w:p w14:paraId="5FA67991"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p>
    <w:p w14:paraId="702E5A91" w14:textId="509A2FBA"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w:t>
      </w:r>
      <w:r w:rsidRPr="007930E3">
        <w:rPr>
          <w:rFonts w:ascii="Palatino Linotype" w:hAnsi="Palatino Linotype"/>
          <w:i/>
          <w:kern w:val="28"/>
          <w:sz w:val="22"/>
          <w:szCs w:val="56"/>
        </w:rPr>
        <w:t xml:space="preserve"> Integrar y elaborar el sistema anual de adquisiciones de bienes y servicios calendarizado, con base en los montos por partida, objeto de gasto del presupuesto y establecer el procedimiento para su ejecución, previa autorización de los comités de adquisiciones y servicios y de arrendamientos, adquisición y enajenación de inmuebles;</w:t>
      </w:r>
    </w:p>
    <w:p w14:paraId="62252DF1"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p>
    <w:p w14:paraId="0F0B5ED6" w14:textId="547CBE37" w:rsidR="00B9176B"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XI.</w:t>
      </w:r>
      <w:r w:rsidRPr="007930E3">
        <w:rPr>
          <w:rFonts w:ascii="Palatino Linotype" w:hAnsi="Palatino Linotype"/>
          <w:i/>
          <w:kern w:val="28"/>
          <w:sz w:val="22"/>
          <w:szCs w:val="56"/>
        </w:rPr>
        <w:t xml:space="preserve"> Realizar los trámites que procedan con la finalidad de contratar el aseguramiento del parque vehicular y equipo especial de las unidades que se encuentren activas y en funcionamiento, para lo cual, deberá contarse con un padrón vehicular actualizado; y </w:t>
      </w:r>
    </w:p>
    <w:p w14:paraId="55B97556" w14:textId="77777777" w:rsidR="00B9176B" w:rsidRPr="007930E3" w:rsidRDefault="00B9176B" w:rsidP="00B9176B">
      <w:pPr>
        <w:spacing w:after="240"/>
        <w:ind w:left="567" w:right="567"/>
        <w:contextualSpacing/>
        <w:jc w:val="both"/>
        <w:rPr>
          <w:rFonts w:ascii="Palatino Linotype" w:hAnsi="Palatino Linotype"/>
          <w:i/>
          <w:kern w:val="28"/>
          <w:sz w:val="22"/>
          <w:szCs w:val="56"/>
        </w:rPr>
      </w:pPr>
    </w:p>
    <w:p w14:paraId="13F2E28D" w14:textId="3D555E31" w:rsidR="00185915" w:rsidRPr="007930E3" w:rsidRDefault="00B9176B" w:rsidP="00B9176B">
      <w:pPr>
        <w:spacing w:after="240"/>
        <w:ind w:left="567" w:right="567"/>
        <w:contextualSpacing/>
        <w:jc w:val="both"/>
        <w:rPr>
          <w:rFonts w:ascii="Palatino Linotype" w:hAnsi="Palatino Linotype"/>
          <w:i/>
          <w:kern w:val="28"/>
          <w:sz w:val="22"/>
          <w:szCs w:val="56"/>
        </w:rPr>
      </w:pPr>
      <w:r w:rsidRPr="007930E3">
        <w:rPr>
          <w:rFonts w:ascii="Palatino Linotype" w:hAnsi="Palatino Linotype"/>
          <w:b/>
          <w:bCs/>
          <w:i/>
          <w:kern w:val="28"/>
          <w:sz w:val="22"/>
          <w:szCs w:val="56"/>
        </w:rPr>
        <w:t>XII.</w:t>
      </w:r>
      <w:r w:rsidRPr="007930E3">
        <w:rPr>
          <w:rFonts w:ascii="Palatino Linotype" w:hAnsi="Palatino Linotype"/>
          <w:i/>
          <w:kern w:val="28"/>
          <w:sz w:val="22"/>
          <w:szCs w:val="56"/>
        </w:rPr>
        <w:t xml:space="preserve"> Las demás que le asignen otros ordenamientos, el presidente municipal y la o el Director General de Administración.</w:t>
      </w:r>
      <w:r w:rsidR="00185915" w:rsidRPr="007930E3">
        <w:rPr>
          <w:rFonts w:ascii="Palatino Linotype" w:hAnsi="Palatino Linotype"/>
          <w:i/>
          <w:kern w:val="28"/>
          <w:sz w:val="22"/>
          <w:szCs w:val="56"/>
          <w:lang w:val="es-MX"/>
        </w:rPr>
        <w:t>”</w:t>
      </w:r>
    </w:p>
    <w:p w14:paraId="67E9F909" w14:textId="77777777" w:rsidR="00185915" w:rsidRPr="007930E3" w:rsidRDefault="00185915" w:rsidP="00185915">
      <w:pPr>
        <w:spacing w:line="360" w:lineRule="auto"/>
        <w:jc w:val="both"/>
        <w:rPr>
          <w:rFonts w:ascii="Palatino Linotype" w:hAnsi="Palatino Linotype"/>
          <w:sz w:val="22"/>
          <w:szCs w:val="20"/>
          <w:lang w:val="es-MX"/>
        </w:rPr>
      </w:pPr>
    </w:p>
    <w:p w14:paraId="1603C8DB" w14:textId="276FEFE9" w:rsidR="00185915" w:rsidRPr="007930E3" w:rsidRDefault="00185915" w:rsidP="00185915">
      <w:pPr>
        <w:spacing w:line="360" w:lineRule="auto"/>
        <w:jc w:val="both"/>
        <w:rPr>
          <w:rFonts w:ascii="Palatino Linotype" w:hAnsi="Palatino Linotype"/>
          <w:szCs w:val="22"/>
          <w:lang w:val="es-MX"/>
        </w:rPr>
      </w:pPr>
      <w:r w:rsidRPr="007930E3">
        <w:rPr>
          <w:rFonts w:ascii="Palatino Linotype" w:hAnsi="Palatino Linotype"/>
          <w:szCs w:val="22"/>
          <w:lang w:val="es-MX"/>
        </w:rPr>
        <w:t>De</w:t>
      </w:r>
      <w:r w:rsidR="000E6B3D" w:rsidRPr="007930E3">
        <w:rPr>
          <w:rFonts w:ascii="Palatino Linotype" w:hAnsi="Palatino Linotype"/>
          <w:szCs w:val="22"/>
          <w:lang w:val="es-MX"/>
        </w:rPr>
        <w:t xml:space="preserve"> los</w:t>
      </w:r>
      <w:r w:rsidRPr="007930E3">
        <w:rPr>
          <w:rFonts w:ascii="Palatino Linotype" w:hAnsi="Palatino Linotype"/>
          <w:szCs w:val="22"/>
          <w:lang w:val="es-MX"/>
        </w:rPr>
        <w:t xml:space="preserve"> precepto</w:t>
      </w:r>
      <w:r w:rsidR="000E6B3D" w:rsidRPr="007930E3">
        <w:rPr>
          <w:rFonts w:ascii="Palatino Linotype" w:hAnsi="Palatino Linotype"/>
          <w:szCs w:val="22"/>
          <w:lang w:val="es-MX"/>
        </w:rPr>
        <w:t>s</w:t>
      </w:r>
      <w:r w:rsidRPr="007930E3">
        <w:rPr>
          <w:rFonts w:ascii="Palatino Linotype" w:hAnsi="Palatino Linotype"/>
          <w:szCs w:val="22"/>
          <w:lang w:val="es-MX"/>
        </w:rPr>
        <w:t xml:space="preserve"> antes citado</w:t>
      </w:r>
      <w:r w:rsidR="000E6B3D" w:rsidRPr="007930E3">
        <w:rPr>
          <w:rFonts w:ascii="Palatino Linotype" w:hAnsi="Palatino Linotype"/>
          <w:szCs w:val="22"/>
          <w:lang w:val="es-MX"/>
        </w:rPr>
        <w:t>s</w:t>
      </w:r>
      <w:r w:rsidRPr="007930E3">
        <w:rPr>
          <w:rFonts w:ascii="Palatino Linotype" w:hAnsi="Palatino Linotype"/>
          <w:szCs w:val="22"/>
          <w:lang w:val="es-MX"/>
        </w:rPr>
        <w:t xml:space="preserve"> se puede observar que la </w:t>
      </w:r>
      <w:r w:rsidRPr="007930E3">
        <w:rPr>
          <w:rFonts w:ascii="Palatino Linotype" w:hAnsi="Palatino Linotype"/>
          <w:b/>
          <w:bCs/>
          <w:szCs w:val="22"/>
          <w:lang w:val="es-MX"/>
        </w:rPr>
        <w:t>Tesorería Municipal</w:t>
      </w:r>
      <w:r w:rsidRPr="007930E3">
        <w:rPr>
          <w:rFonts w:ascii="Palatino Linotype" w:hAnsi="Palatino Linotype"/>
          <w:szCs w:val="22"/>
          <w:lang w:val="es-MX"/>
        </w:rPr>
        <w:t xml:space="preserve"> </w:t>
      </w:r>
      <w:r w:rsidR="00B9176B" w:rsidRPr="007930E3">
        <w:rPr>
          <w:rFonts w:ascii="Palatino Linotype" w:hAnsi="Palatino Linotype"/>
          <w:szCs w:val="22"/>
          <w:lang w:val="es-MX"/>
        </w:rPr>
        <w:t xml:space="preserve">y el </w:t>
      </w:r>
      <w:r w:rsidR="00B9176B" w:rsidRPr="007930E3">
        <w:rPr>
          <w:rFonts w:ascii="Palatino Linotype" w:hAnsi="Palatino Linotype"/>
          <w:b/>
          <w:bCs/>
          <w:szCs w:val="22"/>
          <w:lang w:val="es-MX"/>
        </w:rPr>
        <w:t>Departamento de Recursos Materiales</w:t>
      </w:r>
      <w:r w:rsidR="00B9176B" w:rsidRPr="007930E3">
        <w:rPr>
          <w:rFonts w:ascii="Palatino Linotype" w:hAnsi="Palatino Linotype"/>
          <w:szCs w:val="22"/>
          <w:lang w:val="es-MX"/>
        </w:rPr>
        <w:t xml:space="preserve">, </w:t>
      </w:r>
      <w:r w:rsidRPr="007930E3">
        <w:rPr>
          <w:rFonts w:ascii="Palatino Linotype" w:hAnsi="Palatino Linotype"/>
          <w:szCs w:val="22"/>
          <w:lang w:val="es-MX"/>
        </w:rPr>
        <w:t>cuenta</w:t>
      </w:r>
      <w:r w:rsidR="00B9176B" w:rsidRPr="007930E3">
        <w:rPr>
          <w:rFonts w:ascii="Palatino Linotype" w:hAnsi="Palatino Linotype"/>
          <w:szCs w:val="22"/>
          <w:lang w:val="es-MX"/>
        </w:rPr>
        <w:t>n</w:t>
      </w:r>
      <w:r w:rsidRPr="007930E3">
        <w:rPr>
          <w:rFonts w:ascii="Palatino Linotype" w:hAnsi="Palatino Linotype"/>
          <w:szCs w:val="22"/>
          <w:lang w:val="es-MX"/>
        </w:rPr>
        <w:t xml:space="preserve"> con facultades para llevar a cabo las </w:t>
      </w:r>
      <w:r w:rsidRPr="007930E3">
        <w:rPr>
          <w:rFonts w:ascii="Palatino Linotype" w:hAnsi="Palatino Linotype"/>
          <w:szCs w:val="22"/>
          <w:lang w:val="es-MX"/>
        </w:rPr>
        <w:lastRenderedPageBreak/>
        <w:t>gestiones del informe anual de las finanzas públicas</w:t>
      </w:r>
      <w:r w:rsidR="000E6B3D" w:rsidRPr="007930E3">
        <w:rPr>
          <w:rFonts w:ascii="Palatino Linotype" w:hAnsi="Palatino Linotype"/>
          <w:szCs w:val="22"/>
          <w:lang w:val="es-MX"/>
        </w:rPr>
        <w:t xml:space="preserve"> y llevar a cabo los procedimientos para la adquisición de los bienes y servicios y el arrendamiento, adquisición y enajenación de inmuebles en estricto apego a las disposiciones legales aplicables</w:t>
      </w:r>
      <w:r w:rsidRPr="007930E3">
        <w:rPr>
          <w:rFonts w:ascii="Palatino Linotype" w:hAnsi="Palatino Linotype"/>
          <w:szCs w:val="22"/>
          <w:lang w:val="es-MX"/>
        </w:rPr>
        <w:t xml:space="preserve"> entre otras. </w:t>
      </w:r>
    </w:p>
    <w:p w14:paraId="2A3D3354" w14:textId="77777777" w:rsidR="00185915" w:rsidRPr="007930E3" w:rsidRDefault="00185915" w:rsidP="00185915">
      <w:pPr>
        <w:spacing w:line="360" w:lineRule="auto"/>
        <w:jc w:val="both"/>
        <w:rPr>
          <w:rFonts w:ascii="Palatino Linotype" w:hAnsi="Palatino Linotype"/>
          <w:szCs w:val="22"/>
          <w:lang w:val="es-MX"/>
        </w:rPr>
      </w:pPr>
    </w:p>
    <w:p w14:paraId="08E6F915" w14:textId="77777777" w:rsidR="00185915" w:rsidRPr="007930E3" w:rsidRDefault="00185915" w:rsidP="00185915">
      <w:pPr>
        <w:spacing w:line="360" w:lineRule="auto"/>
        <w:jc w:val="both"/>
        <w:rPr>
          <w:rFonts w:ascii="Palatino Linotype" w:eastAsia="Calibri" w:hAnsi="Palatino Linotype"/>
          <w:lang w:val="es-ES_tradnl"/>
        </w:rPr>
      </w:pPr>
      <w:r w:rsidRPr="007930E3">
        <w:rPr>
          <w:rFonts w:ascii="Palatino Linotype" w:hAnsi="Palatino Linotype" w:cs="Tahoma"/>
          <w:bCs/>
          <w:iCs/>
          <w:szCs w:val="22"/>
          <w:lang w:val="es-MX"/>
        </w:rPr>
        <w:t xml:space="preserve">Así se logra vislumbrar que, el </w:t>
      </w:r>
      <w:r w:rsidRPr="007930E3">
        <w:rPr>
          <w:rFonts w:ascii="Palatino Linotype" w:hAnsi="Palatino Linotype" w:cs="Tahoma"/>
          <w:b/>
          <w:bCs/>
          <w:iCs/>
          <w:szCs w:val="22"/>
          <w:lang w:val="es-MX"/>
        </w:rPr>
        <w:t>Sujeto Obligado</w:t>
      </w:r>
      <w:r w:rsidRPr="007930E3">
        <w:rPr>
          <w:rFonts w:ascii="Palatino Linotype" w:hAnsi="Palatino Linotype" w:cs="Tahoma"/>
          <w:bCs/>
          <w:iCs/>
          <w:szCs w:val="22"/>
          <w:lang w:val="es-MX"/>
        </w:rPr>
        <w:t xml:space="preserve"> cumplió con el procedimiento de búsqueda establecido en el artículo 162 de la Ley de Transparencia y Acceso a la Información Pública del Estado de México y Municipios, ya que, no turnó la solicitud de información al área competente; no obstante, </w:t>
      </w:r>
      <w:r w:rsidRPr="007930E3">
        <w:rPr>
          <w:rFonts w:ascii="Palatino Linotype" w:eastAsiaTheme="minorHAnsi" w:hAnsi="Palatino Linotype" w:cstheme="minorBidi"/>
          <w:lang w:val="es-MX" w:eastAsia="en-US"/>
        </w:rPr>
        <w:t xml:space="preserve">de conformidad con el contenido de los documentos descritos previamente, </w:t>
      </w:r>
      <w:r w:rsidRPr="007930E3">
        <w:rPr>
          <w:rFonts w:ascii="Palatino Linotype" w:eastAsia="Calibri" w:hAnsi="Palatino Linotype"/>
          <w:lang w:val="es-ES_tradnl"/>
        </w:rPr>
        <w:t xml:space="preserve">podemos concluir que, </w:t>
      </w:r>
      <w:r w:rsidRPr="007930E3">
        <w:rPr>
          <w:rFonts w:ascii="Palatino Linotype" w:eastAsia="Calibri" w:hAnsi="Palatino Linotype"/>
          <w:b/>
          <w:lang w:val="es-ES_tradnl"/>
        </w:rPr>
        <w:t>se obvia el estudio del marco normativo</w:t>
      </w:r>
      <w:r w:rsidRPr="007930E3">
        <w:rPr>
          <w:rFonts w:ascii="Palatino Linotype" w:eastAsia="Calibri" w:hAnsi="Palatino Linotype"/>
          <w:lang w:val="es-ES_tradnl"/>
        </w:rPr>
        <w:t xml:space="preserve"> que rige el actual del </w:t>
      </w:r>
      <w:r w:rsidRPr="007930E3">
        <w:rPr>
          <w:rFonts w:ascii="Palatino Linotype" w:eastAsia="Calibri" w:hAnsi="Palatino Linotype"/>
          <w:b/>
          <w:lang w:val="es-ES_tradnl"/>
        </w:rPr>
        <w:t>Sujeto Obligado</w:t>
      </w:r>
      <w:r w:rsidRPr="007930E3">
        <w:rPr>
          <w:rFonts w:ascii="Palatino Linotype" w:eastAsia="Calibri" w:hAnsi="Palatino Linotype"/>
          <w:lang w:val="es-ES_tradnl"/>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0CC9A3D7" w14:textId="77777777" w:rsidR="00185915" w:rsidRPr="007930E3" w:rsidRDefault="00185915" w:rsidP="004B211E">
      <w:pPr>
        <w:spacing w:line="360" w:lineRule="auto"/>
        <w:jc w:val="both"/>
        <w:rPr>
          <w:rFonts w:ascii="Palatino Linotype" w:hAnsi="Palatino Linotype"/>
          <w:szCs w:val="22"/>
        </w:rPr>
      </w:pPr>
    </w:p>
    <w:p w14:paraId="3ABFD337" w14:textId="67943E4B" w:rsidR="006463DA" w:rsidRPr="007930E3" w:rsidRDefault="00A125B4" w:rsidP="006463DA">
      <w:pPr>
        <w:spacing w:line="360" w:lineRule="auto"/>
        <w:jc w:val="both"/>
        <w:rPr>
          <w:rFonts w:ascii="Palatino Linotype" w:hAnsi="Palatino Linotype"/>
          <w:szCs w:val="22"/>
          <w:lang w:val="es-MX"/>
        </w:rPr>
      </w:pPr>
      <w:r w:rsidRPr="007930E3">
        <w:rPr>
          <w:rFonts w:ascii="Palatino Linotype" w:hAnsi="Palatino Linotype"/>
          <w:szCs w:val="22"/>
        </w:rPr>
        <w:t xml:space="preserve">Para el ejercicio de sus atribuciones y responsabilidades Ejecutivas, el Ayuntamiento auxilia de diversas Unidades Administrativas, entre ellas, la Tesorería Municipal y </w:t>
      </w:r>
      <w:r w:rsidR="000E6B3D" w:rsidRPr="007930E3">
        <w:rPr>
          <w:rFonts w:ascii="Palatino Linotype" w:hAnsi="Palatino Linotype"/>
          <w:szCs w:val="22"/>
        </w:rPr>
        <w:t>el departamento de Recursos Materiales</w:t>
      </w:r>
      <w:r w:rsidRPr="007930E3">
        <w:rPr>
          <w:rFonts w:ascii="Palatino Linotype" w:hAnsi="Palatino Linotype"/>
          <w:szCs w:val="22"/>
        </w:rPr>
        <w:t>.</w:t>
      </w:r>
      <w:r w:rsidRPr="007930E3">
        <w:rPr>
          <w:rFonts w:ascii="Palatino Linotype" w:hAnsi="Palatino Linotype"/>
          <w:szCs w:val="22"/>
          <w:lang w:val="es-MX"/>
        </w:rPr>
        <w:t xml:space="preserve"> </w:t>
      </w:r>
      <w:r w:rsidR="006463DA" w:rsidRPr="007930E3">
        <w:rPr>
          <w:rFonts w:ascii="Palatino Linotype" w:eastAsiaTheme="minorHAnsi" w:hAnsi="Palatino Linotype" w:cs="Arial"/>
          <w:lang w:val="es-MX" w:eastAsia="en-US"/>
        </w:rPr>
        <w:t xml:space="preserve">Por lo que, es de precisar que, aunque la solicitud de información y la respuesta estén dirigidas y atendidas por un </w:t>
      </w:r>
      <w:r w:rsidR="006463DA" w:rsidRPr="007930E3">
        <w:rPr>
          <w:rFonts w:ascii="Palatino Linotype" w:eastAsiaTheme="minorHAnsi" w:hAnsi="Palatino Linotype" w:cs="Arial"/>
          <w:b/>
          <w:lang w:val="es-MX" w:eastAsia="en-US"/>
        </w:rPr>
        <w:t>Sujeto Obligado</w:t>
      </w:r>
      <w:r w:rsidR="006463DA" w:rsidRPr="007930E3">
        <w:rPr>
          <w:rFonts w:ascii="Palatino Linotype" w:eastAsiaTheme="minorHAnsi" w:hAnsi="Palatino Linotype" w:cs="Arial"/>
          <w:lang w:val="es-MX" w:eastAsia="en-US"/>
        </w:rPr>
        <w:t xml:space="preserve">, lo cierto es que también tienen diversas Unidades Administrativas y cada área cuenta con un </w:t>
      </w:r>
      <w:r w:rsidR="006463DA" w:rsidRPr="007930E3">
        <w:rPr>
          <w:rFonts w:ascii="Palatino Linotype" w:eastAsiaTheme="minorHAnsi" w:hAnsi="Palatino Linotype" w:cs="Arial"/>
          <w:b/>
          <w:lang w:val="es-MX" w:eastAsia="en-US"/>
        </w:rPr>
        <w:t>Servidor Público Habilitado</w:t>
      </w:r>
      <w:r w:rsidR="006463DA" w:rsidRPr="007930E3">
        <w:rPr>
          <w:rFonts w:ascii="Palatino Linotype" w:eastAsiaTheme="minorHAnsi" w:hAnsi="Palatino Linotype" w:cs="Arial"/>
          <w:lang w:val="es-MX" w:eastAsia="en-US"/>
        </w:rPr>
        <w:t xml:space="preserve">, que es la persona encargada de apoyar, gestionar y entregar la información o datos personales que se ubiquen en la misma, a sus respectivas unidades de transparencia; respecto de las solicitudes </w:t>
      </w:r>
      <w:r w:rsidR="006463DA" w:rsidRPr="007930E3">
        <w:rPr>
          <w:rFonts w:ascii="Palatino Linotype" w:eastAsiaTheme="minorHAnsi" w:hAnsi="Palatino Linotype" w:cs="Arial"/>
          <w:lang w:val="es-MX" w:eastAsia="en-US"/>
        </w:rPr>
        <w:lastRenderedPageBreak/>
        <w:t>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6C16B3F4" w14:textId="77777777" w:rsidR="006463DA" w:rsidRPr="007930E3" w:rsidRDefault="006463DA" w:rsidP="006463DA">
      <w:pPr>
        <w:rPr>
          <w:rFonts w:ascii="Palatino Linotype" w:eastAsiaTheme="minorHAnsi" w:hAnsi="Palatino Linotype" w:cstheme="minorBidi"/>
          <w:sz w:val="22"/>
          <w:szCs w:val="22"/>
          <w:lang w:val="es-MX" w:eastAsia="en-US"/>
        </w:rPr>
      </w:pPr>
    </w:p>
    <w:p w14:paraId="3E0282B7" w14:textId="77777777" w:rsidR="006463DA" w:rsidRPr="007930E3" w:rsidRDefault="006463DA" w:rsidP="006463DA">
      <w:pPr>
        <w:autoSpaceDE w:val="0"/>
        <w:autoSpaceDN w:val="0"/>
        <w:adjustRightInd w:val="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b/>
          <w:i/>
          <w:sz w:val="22"/>
          <w:lang w:val="es-MX" w:eastAsia="en-US"/>
        </w:rPr>
        <w:t>Artículo 3.</w:t>
      </w:r>
      <w:r w:rsidRPr="007930E3">
        <w:rPr>
          <w:rFonts w:ascii="Palatino Linotype" w:eastAsiaTheme="minorHAnsi" w:hAnsi="Palatino Linotype" w:cs="Arial"/>
          <w:i/>
          <w:sz w:val="22"/>
          <w:lang w:val="es-MX" w:eastAsia="en-US"/>
        </w:rPr>
        <w:t xml:space="preserve"> Para los efectos de la presente Ley se entenderá por:</w:t>
      </w:r>
    </w:p>
    <w:p w14:paraId="015D6FB1" w14:textId="77777777" w:rsidR="006463DA" w:rsidRPr="007930E3" w:rsidRDefault="006463DA" w:rsidP="006463DA">
      <w:pPr>
        <w:autoSpaceDE w:val="0"/>
        <w:autoSpaceDN w:val="0"/>
        <w:adjustRightInd w:val="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w:t>
      </w:r>
    </w:p>
    <w:p w14:paraId="7892782B" w14:textId="77777777" w:rsidR="006463DA" w:rsidRPr="007930E3" w:rsidRDefault="006463DA" w:rsidP="006463DA">
      <w:pPr>
        <w:autoSpaceDE w:val="0"/>
        <w:autoSpaceDN w:val="0"/>
        <w:adjustRightInd w:val="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b/>
          <w:i/>
          <w:sz w:val="22"/>
          <w:lang w:val="es-MX" w:eastAsia="en-US"/>
        </w:rPr>
        <w:t xml:space="preserve">XXXIX. Servidor público habilitado: </w:t>
      </w:r>
      <w:r w:rsidRPr="007930E3">
        <w:rPr>
          <w:rFonts w:ascii="Palatino Linotype" w:eastAsiaTheme="minorHAnsi" w:hAnsi="Palatino Linotype" w:cs="Arial"/>
          <w:i/>
          <w:sz w:val="22"/>
          <w:lang w:val="es-MX" w:eastAsia="en-US"/>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26190388" w14:textId="77777777" w:rsidR="006463DA" w:rsidRPr="007930E3" w:rsidRDefault="006463DA" w:rsidP="006463DA">
      <w:pPr>
        <w:autoSpaceDE w:val="0"/>
        <w:autoSpaceDN w:val="0"/>
        <w:adjustRightInd w:val="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w:t>
      </w:r>
    </w:p>
    <w:p w14:paraId="28A94BCE" w14:textId="77777777" w:rsidR="006463DA" w:rsidRPr="007930E3" w:rsidRDefault="006463DA" w:rsidP="006463DA">
      <w:pPr>
        <w:autoSpaceDE w:val="0"/>
        <w:autoSpaceDN w:val="0"/>
        <w:adjustRightInd w:val="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b/>
          <w:i/>
          <w:sz w:val="22"/>
          <w:lang w:val="es-MX" w:eastAsia="en-US"/>
        </w:rPr>
        <w:t>Artículo 58.</w:t>
      </w:r>
      <w:r w:rsidRPr="007930E3">
        <w:rPr>
          <w:rFonts w:ascii="Palatino Linotype" w:eastAsiaTheme="minorHAnsi" w:hAnsi="Palatino Linotype" w:cs="Arial"/>
          <w:i/>
          <w:sz w:val="22"/>
          <w:lang w:val="es-MX" w:eastAsia="en-US"/>
        </w:rPr>
        <w:t xml:space="preserve"> Los servidores públicos habilitados serán designados por el titular del sujeto obligado a propuesta del responsable de la Unidad de Transparencia.</w:t>
      </w:r>
    </w:p>
    <w:p w14:paraId="01CDD7AF" w14:textId="77777777" w:rsidR="006463DA" w:rsidRPr="007930E3" w:rsidRDefault="006463DA" w:rsidP="006463DA">
      <w:pPr>
        <w:autoSpaceDE w:val="0"/>
        <w:autoSpaceDN w:val="0"/>
        <w:adjustRightInd w:val="0"/>
        <w:ind w:left="567" w:right="708"/>
        <w:jc w:val="both"/>
        <w:rPr>
          <w:rFonts w:ascii="Palatino Linotype" w:eastAsiaTheme="minorHAnsi" w:hAnsi="Palatino Linotype" w:cs="Arial"/>
          <w:i/>
          <w:sz w:val="22"/>
          <w:lang w:val="es-MX" w:eastAsia="en-US"/>
        </w:rPr>
      </w:pPr>
    </w:p>
    <w:p w14:paraId="50D810BE"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b/>
          <w:i/>
          <w:sz w:val="22"/>
          <w:lang w:val="es-MX" w:eastAsia="en-US"/>
        </w:rPr>
        <w:t>Artículo 59.</w:t>
      </w:r>
      <w:r w:rsidRPr="007930E3">
        <w:rPr>
          <w:rFonts w:ascii="Palatino Linotype" w:eastAsiaTheme="minorHAnsi" w:hAnsi="Palatino Linotype" w:cs="Arial"/>
          <w:i/>
          <w:sz w:val="22"/>
          <w:lang w:val="es-MX" w:eastAsia="en-US"/>
        </w:rPr>
        <w:t xml:space="preserve"> </w:t>
      </w:r>
      <w:r w:rsidRPr="007930E3">
        <w:rPr>
          <w:rFonts w:ascii="Palatino Linotype" w:eastAsiaTheme="minorHAnsi" w:hAnsi="Palatino Linotype" w:cs="Arial"/>
          <w:b/>
          <w:i/>
          <w:sz w:val="22"/>
          <w:u w:val="single"/>
          <w:lang w:val="es-MX" w:eastAsia="en-US"/>
        </w:rPr>
        <w:t>Los servidores públicos habilitados</w:t>
      </w:r>
      <w:r w:rsidRPr="007930E3">
        <w:rPr>
          <w:rFonts w:ascii="Palatino Linotype" w:eastAsiaTheme="minorHAnsi" w:hAnsi="Palatino Linotype" w:cs="Arial"/>
          <w:i/>
          <w:sz w:val="22"/>
          <w:lang w:val="es-MX" w:eastAsia="en-US"/>
        </w:rPr>
        <w:t xml:space="preserve"> tendrán las funciones siguientes:</w:t>
      </w:r>
    </w:p>
    <w:p w14:paraId="0C071D66"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 xml:space="preserve">I. </w:t>
      </w:r>
      <w:r w:rsidRPr="007930E3">
        <w:rPr>
          <w:rFonts w:ascii="Palatino Linotype" w:eastAsiaTheme="minorHAnsi" w:hAnsi="Palatino Linotype" w:cs="Arial"/>
          <w:b/>
          <w:i/>
          <w:sz w:val="22"/>
          <w:u w:val="single"/>
          <w:lang w:val="es-MX" w:eastAsia="en-US"/>
        </w:rPr>
        <w:t>Localizar la información que le solicite la Unidad de Transparencia</w:t>
      </w:r>
      <w:r w:rsidRPr="007930E3">
        <w:rPr>
          <w:rFonts w:ascii="Palatino Linotype" w:eastAsiaTheme="minorHAnsi" w:hAnsi="Palatino Linotype" w:cs="Arial"/>
          <w:i/>
          <w:sz w:val="22"/>
          <w:lang w:val="es-MX" w:eastAsia="en-US"/>
        </w:rPr>
        <w:t>;</w:t>
      </w:r>
    </w:p>
    <w:p w14:paraId="07FF8A68"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 xml:space="preserve">II. </w:t>
      </w:r>
      <w:r w:rsidRPr="007930E3">
        <w:rPr>
          <w:rFonts w:ascii="Palatino Linotype" w:eastAsiaTheme="minorHAnsi" w:hAnsi="Palatino Linotype" w:cs="Arial"/>
          <w:b/>
          <w:i/>
          <w:sz w:val="22"/>
          <w:u w:val="single"/>
          <w:lang w:val="es-MX" w:eastAsia="en-US"/>
        </w:rPr>
        <w:t>Proporcionar la información que obre en los archivos y que le sea solicitada por la Unidad de Transparencia</w:t>
      </w:r>
      <w:r w:rsidRPr="007930E3">
        <w:rPr>
          <w:rFonts w:ascii="Palatino Linotype" w:eastAsiaTheme="minorHAnsi" w:hAnsi="Palatino Linotype" w:cs="Arial"/>
          <w:i/>
          <w:sz w:val="22"/>
          <w:lang w:val="es-MX" w:eastAsia="en-US"/>
        </w:rPr>
        <w:t>;</w:t>
      </w:r>
    </w:p>
    <w:p w14:paraId="716D5BAB"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III. Apoyar a la Unidad de Transparencia en lo que esta le solicite para el cumplimiento de sus funciones;</w:t>
      </w:r>
    </w:p>
    <w:p w14:paraId="0B62AF8D"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IV. Proporcionar a la Unidad de Transparencia, las modificaciones a la información pública de oficio que obre en su poder;</w:t>
      </w:r>
    </w:p>
    <w:p w14:paraId="63F57496"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V. Integrar y presentar al responsable de la Unidad de Transparencia la propuesta de clasificación de información, la cual tendrá los fundamentos y argumentos en que se basa dicha propuesta;</w:t>
      </w:r>
    </w:p>
    <w:p w14:paraId="5A867974"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VI. Verificar, una vez analizado el contenido de la información, que no se encuentre en los supuestos de información clasificada; y</w:t>
      </w:r>
    </w:p>
    <w:p w14:paraId="73EE449C" w14:textId="77777777" w:rsidR="006463DA" w:rsidRPr="007930E3" w:rsidRDefault="006463DA" w:rsidP="006463DA">
      <w:pPr>
        <w:autoSpaceDE w:val="0"/>
        <w:autoSpaceDN w:val="0"/>
        <w:adjustRightInd w:val="0"/>
        <w:spacing w:after="240"/>
        <w:ind w:left="567" w:right="708"/>
        <w:jc w:val="both"/>
        <w:rPr>
          <w:rFonts w:ascii="Palatino Linotype" w:eastAsiaTheme="minorHAnsi" w:hAnsi="Palatino Linotype" w:cs="Arial"/>
          <w:i/>
          <w:sz w:val="22"/>
          <w:lang w:val="es-MX" w:eastAsia="en-US"/>
        </w:rPr>
      </w:pPr>
      <w:r w:rsidRPr="007930E3">
        <w:rPr>
          <w:rFonts w:ascii="Palatino Linotype" w:eastAsiaTheme="minorHAnsi" w:hAnsi="Palatino Linotype" w:cs="Arial"/>
          <w:i/>
          <w:sz w:val="22"/>
          <w:lang w:val="es-MX" w:eastAsia="en-US"/>
        </w:rPr>
        <w:t>VII. Dar cuenta a la Unidad de Transparencia del vencimiento de los plazos de reserva.”</w:t>
      </w:r>
    </w:p>
    <w:p w14:paraId="16CAFCFA" w14:textId="77777777" w:rsidR="006463DA" w:rsidRPr="007930E3" w:rsidRDefault="006463DA" w:rsidP="006463DA">
      <w:pPr>
        <w:pStyle w:val="Sinespaciado"/>
        <w:rPr>
          <w:rFonts w:eastAsiaTheme="minorHAnsi"/>
          <w:lang w:eastAsia="en-US"/>
        </w:rPr>
      </w:pPr>
    </w:p>
    <w:p w14:paraId="0457B04E" w14:textId="3D26BC08" w:rsidR="006463DA" w:rsidRPr="007930E3" w:rsidRDefault="006463DA" w:rsidP="006463DA">
      <w:pPr>
        <w:spacing w:line="360" w:lineRule="auto"/>
        <w:jc w:val="both"/>
        <w:rPr>
          <w:rFonts w:ascii="Palatino Linotype" w:hAnsi="Palatino Linotype" w:cstheme="minorBidi"/>
          <w:szCs w:val="22"/>
          <w:lang w:val="es-MX" w:eastAsia="es-MX"/>
        </w:rPr>
      </w:pPr>
      <w:r w:rsidRPr="007930E3">
        <w:rPr>
          <w:rFonts w:ascii="Palatino Linotype" w:hAnsi="Palatino Linotype" w:cstheme="minorBidi"/>
          <w:szCs w:val="22"/>
          <w:lang w:val="es-MX" w:eastAsia="es-MX"/>
        </w:rPr>
        <w:lastRenderedPageBreak/>
        <w:t>En otras palabras, cumplió con lo que para tal efecto dispone el artículo 162, de la Ley de Transparencia y Acceso a la Información Pública del Estado de México y Municipios, que índica:</w:t>
      </w:r>
    </w:p>
    <w:p w14:paraId="33135DA1" w14:textId="77777777" w:rsidR="006463DA" w:rsidRPr="007930E3" w:rsidRDefault="006463DA" w:rsidP="006463DA">
      <w:pPr>
        <w:spacing w:line="360" w:lineRule="auto"/>
        <w:jc w:val="both"/>
        <w:rPr>
          <w:rFonts w:ascii="Palatino Linotype" w:hAnsi="Palatino Linotype" w:cstheme="minorBidi"/>
          <w:sz w:val="10"/>
          <w:szCs w:val="22"/>
          <w:lang w:val="es-MX" w:eastAsia="es-MX"/>
        </w:rPr>
      </w:pPr>
    </w:p>
    <w:p w14:paraId="08FBB34C" w14:textId="77777777" w:rsidR="006463DA" w:rsidRPr="007930E3" w:rsidRDefault="006463DA" w:rsidP="006463DA">
      <w:pPr>
        <w:spacing w:line="360" w:lineRule="auto"/>
        <w:jc w:val="both"/>
        <w:rPr>
          <w:rFonts w:ascii="Palatino Linotype" w:hAnsi="Palatino Linotype" w:cstheme="minorBidi"/>
          <w:sz w:val="10"/>
          <w:szCs w:val="22"/>
          <w:lang w:val="es-MX" w:eastAsia="es-MX"/>
        </w:rPr>
      </w:pPr>
    </w:p>
    <w:p w14:paraId="3B1A1ADD" w14:textId="77777777" w:rsidR="006463DA" w:rsidRPr="007930E3" w:rsidRDefault="006463DA" w:rsidP="006463DA">
      <w:pPr>
        <w:ind w:left="567"/>
        <w:jc w:val="both"/>
        <w:rPr>
          <w:rFonts w:ascii="Palatino Linotype" w:hAnsi="Palatino Linotype" w:cstheme="minorBidi"/>
          <w:i/>
          <w:sz w:val="22"/>
          <w:szCs w:val="20"/>
          <w:lang w:val="es-MX" w:eastAsia="es-MX"/>
        </w:rPr>
      </w:pPr>
      <w:r w:rsidRPr="007930E3">
        <w:rPr>
          <w:rFonts w:ascii="Palatino Linotype" w:hAnsi="Palatino Linotype" w:cstheme="minorBidi"/>
          <w:i/>
          <w:sz w:val="22"/>
          <w:szCs w:val="20"/>
          <w:lang w:val="es-MX" w:eastAsia="es-MX"/>
        </w:rPr>
        <w:t>“</w:t>
      </w:r>
      <w:r w:rsidRPr="007930E3">
        <w:rPr>
          <w:rFonts w:ascii="Palatino Linotype" w:hAnsi="Palatino Linotype" w:cstheme="minorBidi"/>
          <w:b/>
          <w:bCs/>
          <w:i/>
          <w:sz w:val="22"/>
          <w:szCs w:val="20"/>
          <w:lang w:val="es-MX" w:eastAsia="es-MX"/>
        </w:rPr>
        <w:t xml:space="preserve">Artículo 162. </w:t>
      </w:r>
      <w:r w:rsidRPr="007930E3">
        <w:rPr>
          <w:rFonts w:ascii="Palatino Linotype" w:hAnsi="Palatino Linotype" w:cstheme="minorBidi"/>
          <w:i/>
          <w:sz w:val="22"/>
          <w:szCs w:val="20"/>
          <w:u w:val="single"/>
          <w:lang w:val="es-MX"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7930E3">
        <w:rPr>
          <w:rFonts w:ascii="Palatino Linotype" w:hAnsi="Palatino Linotype" w:cstheme="minorBidi"/>
          <w:i/>
          <w:sz w:val="22"/>
          <w:szCs w:val="20"/>
          <w:lang w:val="es-MX" w:eastAsia="es-MX"/>
        </w:rPr>
        <w:t>”</w:t>
      </w:r>
    </w:p>
    <w:p w14:paraId="0549DB0F" w14:textId="77777777" w:rsidR="000E6B3D" w:rsidRPr="007930E3" w:rsidRDefault="000E6B3D" w:rsidP="00A125B4">
      <w:pPr>
        <w:spacing w:line="360" w:lineRule="auto"/>
        <w:jc w:val="both"/>
        <w:rPr>
          <w:rFonts w:ascii="Palatino Linotype" w:hAnsi="Palatino Linotype"/>
          <w:lang w:eastAsia="es-MX"/>
        </w:rPr>
      </w:pPr>
    </w:p>
    <w:p w14:paraId="2D8DAFCD" w14:textId="2C65EFA8" w:rsidR="00A125B4" w:rsidRPr="007930E3" w:rsidRDefault="00A125B4" w:rsidP="00A125B4">
      <w:pPr>
        <w:spacing w:line="360" w:lineRule="auto"/>
        <w:jc w:val="both"/>
        <w:rPr>
          <w:rFonts w:ascii="Palatino Linotype" w:hAnsi="Palatino Linotype" w:cs="Arial"/>
        </w:rPr>
      </w:pPr>
      <w:r w:rsidRPr="007930E3">
        <w:rPr>
          <w:rFonts w:ascii="Palatino Linotype" w:hAnsi="Palatino Linotype"/>
          <w:lang w:eastAsia="es-MX"/>
        </w:rPr>
        <w:t xml:space="preserve">Bajo ese contexto, se considera que, con el pronunciamiento realizado desde su respuesta primigenia por el </w:t>
      </w:r>
      <w:r w:rsidRPr="007930E3">
        <w:rPr>
          <w:rFonts w:ascii="Palatino Linotype" w:hAnsi="Palatino Linotype"/>
          <w:b/>
          <w:lang w:eastAsia="es-MX"/>
        </w:rPr>
        <w:t>Sujeto Obligado</w:t>
      </w:r>
      <w:r w:rsidRPr="007930E3">
        <w:rPr>
          <w:rFonts w:ascii="Palatino Linotype" w:hAnsi="Palatino Linotype"/>
          <w:lang w:eastAsia="es-MX"/>
        </w:rPr>
        <w:t>, no colma en su totalidad con la</w:t>
      </w:r>
      <w:r w:rsidRPr="007930E3">
        <w:rPr>
          <w:rFonts w:ascii="Palatino Linotype" w:hAnsi="Palatino Linotype"/>
        </w:rPr>
        <w:t xml:space="preserve"> información solicitada por el particular; </w:t>
      </w:r>
      <w:r w:rsidRPr="007930E3">
        <w:rPr>
          <w:rFonts w:ascii="Palatino Linotype" w:eastAsiaTheme="minorHAnsi" w:hAnsi="Palatino Linotype" w:cstheme="minorBidi"/>
          <w:lang w:eastAsia="en-US"/>
        </w:rPr>
        <w:t>por lo que</w:t>
      </w:r>
      <w:r w:rsidRPr="007930E3">
        <w:rPr>
          <w:rFonts w:ascii="Palatino Linotype" w:eastAsiaTheme="minorHAnsi" w:hAnsi="Palatino Linotype" w:cstheme="minorBidi"/>
          <w:lang w:val="es-MX" w:eastAsia="en-US"/>
        </w:rPr>
        <w:t xml:space="preserve">, </w:t>
      </w:r>
      <w:r w:rsidR="00F327B4" w:rsidRPr="007930E3">
        <w:rPr>
          <w:rFonts w:ascii="Palatino Linotype" w:hAnsi="Palatino Linotype" w:cs="Arial"/>
        </w:rPr>
        <w:t xml:space="preserve">es dable ordenar la </w:t>
      </w:r>
      <w:r w:rsidR="00F327B4" w:rsidRPr="007930E3">
        <w:rPr>
          <w:rFonts w:ascii="Palatino Linotype" w:eastAsiaTheme="minorHAnsi" w:hAnsi="Palatino Linotype" w:cstheme="minorBidi"/>
          <w:szCs w:val="22"/>
          <w:lang w:val="es-MX" w:eastAsia="en-US"/>
        </w:rPr>
        <w:t>entregar de la información requerida; deb</w:t>
      </w:r>
      <w:r w:rsidR="000E6B3D" w:rsidRPr="007930E3">
        <w:rPr>
          <w:rFonts w:ascii="Palatino Linotype" w:eastAsiaTheme="minorHAnsi" w:hAnsi="Palatino Linotype" w:cstheme="minorBidi"/>
          <w:szCs w:val="22"/>
          <w:lang w:val="es-MX" w:eastAsia="en-US"/>
        </w:rPr>
        <w:t>iendo</w:t>
      </w:r>
      <w:r w:rsidR="00F327B4" w:rsidRPr="007930E3">
        <w:rPr>
          <w:rFonts w:ascii="Palatino Linotype" w:eastAsiaTheme="minorHAnsi" w:hAnsi="Palatino Linotype" w:cstheme="minorBidi"/>
          <w:szCs w:val="22"/>
          <w:lang w:val="es-MX" w:eastAsia="en-US"/>
        </w:rPr>
        <w:t xml:space="preserve"> </w:t>
      </w:r>
      <w:r w:rsidRPr="007930E3">
        <w:rPr>
          <w:rFonts w:ascii="Palatino Linotype" w:eastAsiaTheme="minorHAnsi" w:hAnsi="Palatino Linotype" w:cstheme="minorBidi"/>
          <w:lang w:val="es-MX" w:eastAsia="en-US"/>
        </w:rPr>
        <w:t>observar lo siguiente:</w:t>
      </w:r>
    </w:p>
    <w:p w14:paraId="2F9E05EB" w14:textId="77777777" w:rsidR="00A125B4" w:rsidRPr="007930E3" w:rsidRDefault="00A125B4" w:rsidP="00A125B4">
      <w:pPr>
        <w:spacing w:after="160" w:line="360" w:lineRule="auto"/>
        <w:jc w:val="both"/>
        <w:rPr>
          <w:rFonts w:ascii="Palatino Linotype" w:eastAsiaTheme="minorHAnsi" w:hAnsi="Palatino Linotype" w:cstheme="minorBidi"/>
          <w:lang w:val="es-MX" w:eastAsia="en-US"/>
        </w:rPr>
      </w:pPr>
    </w:p>
    <w:p w14:paraId="5C55D5EC" w14:textId="77777777" w:rsidR="00A125B4" w:rsidRPr="007930E3" w:rsidRDefault="00A125B4" w:rsidP="00A125B4">
      <w:pPr>
        <w:numPr>
          <w:ilvl w:val="0"/>
          <w:numId w:val="6"/>
        </w:numPr>
        <w:spacing w:line="360" w:lineRule="auto"/>
        <w:jc w:val="both"/>
        <w:rPr>
          <w:rFonts w:ascii="Palatino Linotype" w:hAnsi="Palatino Linotype" w:cs="Arial"/>
          <w:b/>
          <w:i/>
          <w:sz w:val="26"/>
          <w:szCs w:val="26"/>
        </w:rPr>
      </w:pPr>
      <w:r w:rsidRPr="007930E3">
        <w:rPr>
          <w:rFonts w:ascii="Palatino Linotype" w:hAnsi="Palatino Linotype" w:cs="Arial"/>
          <w:b/>
          <w:i/>
          <w:sz w:val="26"/>
          <w:szCs w:val="26"/>
        </w:rPr>
        <w:t>DE LA VERSIÓN PÚBLICA.</w:t>
      </w:r>
    </w:p>
    <w:p w14:paraId="63FC987F" w14:textId="77777777" w:rsidR="00A125B4" w:rsidRPr="007930E3" w:rsidRDefault="00A125B4" w:rsidP="00A125B4">
      <w:pPr>
        <w:spacing w:line="360" w:lineRule="auto"/>
        <w:ind w:right="49"/>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Al respecto, los artículos 3, fracciones IX, XX, XXI, XXXII, XLV; 6, 91, 132, 137, 143, fracción I, de la Ley de Transparencia y Acceso a la Información Pública del Estado de México y Municipios establecen:</w:t>
      </w:r>
    </w:p>
    <w:p w14:paraId="6C733133" w14:textId="77777777" w:rsidR="00A125B4" w:rsidRPr="007930E3" w:rsidRDefault="00A125B4" w:rsidP="00A125B4">
      <w:pPr>
        <w:spacing w:line="360" w:lineRule="auto"/>
        <w:ind w:right="49"/>
        <w:jc w:val="both"/>
        <w:rPr>
          <w:rFonts w:ascii="Palatino Linotype" w:eastAsia="Palatino Linotype" w:hAnsi="Palatino Linotype" w:cs="Palatino Linotype"/>
          <w:lang w:val="es-MX" w:eastAsia="es-MX"/>
        </w:rPr>
      </w:pPr>
    </w:p>
    <w:p w14:paraId="1A337567"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lang w:val="es-MX" w:eastAsia="es-MX"/>
        </w:rPr>
        <w:t> </w:t>
      </w:r>
      <w:r w:rsidRPr="007930E3">
        <w:rPr>
          <w:rFonts w:ascii="Palatino Linotype" w:eastAsia="Palatino Linotype" w:hAnsi="Palatino Linotype" w:cs="Palatino Linotype"/>
          <w:i/>
          <w:sz w:val="22"/>
          <w:szCs w:val="22"/>
          <w:lang w:val="es-MX" w:eastAsia="es-MX"/>
        </w:rPr>
        <w:t>“</w:t>
      </w:r>
      <w:r w:rsidRPr="007930E3">
        <w:rPr>
          <w:rFonts w:ascii="Palatino Linotype" w:eastAsia="Palatino Linotype" w:hAnsi="Palatino Linotype" w:cs="Palatino Linotype"/>
          <w:b/>
          <w:i/>
          <w:sz w:val="22"/>
          <w:szCs w:val="22"/>
          <w:lang w:val="es-MX" w:eastAsia="es-MX"/>
        </w:rPr>
        <w:t>Artículo 3.</w:t>
      </w:r>
      <w:r w:rsidRPr="007930E3">
        <w:rPr>
          <w:rFonts w:ascii="Palatino Linotype" w:eastAsia="Palatino Linotype" w:hAnsi="Palatino Linotype" w:cs="Palatino Linotype"/>
          <w:i/>
          <w:sz w:val="22"/>
          <w:szCs w:val="22"/>
          <w:lang w:val="es-MX" w:eastAsia="es-MX"/>
        </w:rPr>
        <w:t xml:space="preserve"> Para los efectos de la presente Ley se entenderá por:</w:t>
      </w:r>
    </w:p>
    <w:p w14:paraId="432BBE45" w14:textId="77777777" w:rsidR="00A125B4" w:rsidRPr="007930E3" w:rsidRDefault="00A125B4" w:rsidP="00A125B4">
      <w:pPr>
        <w:tabs>
          <w:tab w:val="left" w:pos="1276"/>
        </w:tabs>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p>
    <w:p w14:paraId="002F2C58"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IX. Datos personales</w:t>
      </w:r>
      <w:r w:rsidRPr="007930E3">
        <w:rPr>
          <w:rFonts w:ascii="Palatino Linotype" w:eastAsia="Palatino Linotype" w:hAnsi="Palatino Linotype" w:cs="Palatino Linotype"/>
          <w:i/>
          <w:sz w:val="22"/>
          <w:szCs w:val="22"/>
          <w:lang w:val="es-MX" w:eastAsia="es-MX"/>
        </w:rPr>
        <w:t>: La información concerniente a una persona, identificada o identificable según lo dispuesto por la Ley de Protección de Datos Personales del Estado de México;</w:t>
      </w:r>
    </w:p>
    <w:p w14:paraId="2CC4E631"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p>
    <w:p w14:paraId="18BF9E73"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XX. Información clasificada</w:t>
      </w:r>
      <w:r w:rsidRPr="007930E3">
        <w:rPr>
          <w:rFonts w:ascii="Palatino Linotype" w:eastAsia="Palatino Linotype" w:hAnsi="Palatino Linotype" w:cs="Palatino Linotype"/>
          <w:i/>
          <w:sz w:val="22"/>
          <w:szCs w:val="22"/>
          <w:lang w:val="es-MX" w:eastAsia="es-MX"/>
        </w:rPr>
        <w:t>: Aquella considerada por la presente Ley como reservada o confidencial;</w:t>
      </w:r>
    </w:p>
    <w:p w14:paraId="0A2E6FEE"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XXI. Información confidencial</w:t>
      </w:r>
      <w:r w:rsidRPr="007930E3">
        <w:rPr>
          <w:rFonts w:ascii="Palatino Linotype" w:eastAsia="Palatino Linotype" w:hAnsi="Palatino Linotype" w:cs="Palatino Linotype"/>
          <w:i/>
          <w:sz w:val="22"/>
          <w:szCs w:val="22"/>
          <w:lang w:val="es-MX" w:eastAsia="es-MX"/>
        </w:rPr>
        <w:t xml:space="preserve">: Se considera como información confidencial los secretos bancario, fiduciario, industrial, comercial, fiscal, bursátil y postal, cuya titularidad </w:t>
      </w:r>
      <w:r w:rsidRPr="007930E3">
        <w:rPr>
          <w:rFonts w:ascii="Palatino Linotype" w:eastAsia="Palatino Linotype" w:hAnsi="Palatino Linotype" w:cs="Palatino Linotype"/>
          <w:i/>
          <w:sz w:val="22"/>
          <w:szCs w:val="22"/>
          <w:lang w:val="es-MX" w:eastAsia="es-MX"/>
        </w:rPr>
        <w:lastRenderedPageBreak/>
        <w:t>corresponda a particulares, sujetos de derecho internacional o a sujetos obligados cuando no involucren el ejercicio de recursos públicos;</w:t>
      </w:r>
    </w:p>
    <w:p w14:paraId="3288C23F"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p>
    <w:p w14:paraId="4390BAFC"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XXXII. Protección de Datos Personales</w:t>
      </w:r>
      <w:r w:rsidRPr="007930E3">
        <w:rPr>
          <w:rFonts w:ascii="Palatino Linotype" w:eastAsia="Palatino Linotype" w:hAnsi="Palatino Linotype" w:cs="Palatino Linotype"/>
          <w:i/>
          <w:sz w:val="22"/>
          <w:szCs w:val="22"/>
          <w:lang w:val="es-MX" w:eastAsia="es-MX"/>
        </w:rPr>
        <w:t>: Derecho humano que tutela la privacidad de datos personales en poder de los sujetos obligados y sujetos particulares;</w:t>
      </w:r>
    </w:p>
    <w:p w14:paraId="2262360F"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p>
    <w:p w14:paraId="2CC08F21" w14:textId="77777777" w:rsidR="00A125B4" w:rsidRPr="007930E3" w:rsidRDefault="00A125B4" w:rsidP="00A125B4">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XLV. Versión pública</w:t>
      </w:r>
      <w:r w:rsidRPr="007930E3">
        <w:rPr>
          <w:rFonts w:ascii="Palatino Linotype" w:eastAsia="Palatino Linotype" w:hAnsi="Palatino Linotype" w:cs="Palatino Linotype"/>
          <w:i/>
          <w:sz w:val="22"/>
          <w:szCs w:val="22"/>
          <w:lang w:val="es-MX" w:eastAsia="es-MX"/>
        </w:rPr>
        <w:t>: Documento en el que se elimine, suprime o borra la información clasificada como reservada o confidencial para permitir su acceso.</w:t>
      </w:r>
    </w:p>
    <w:p w14:paraId="723FA8DF"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 Artículo 6</w:t>
      </w:r>
      <w:r w:rsidRPr="007930E3">
        <w:rPr>
          <w:rFonts w:ascii="Palatino Linotype" w:eastAsia="Palatino Linotype" w:hAnsi="Palatino Linotype" w:cs="Palatino Linotype"/>
          <w:i/>
          <w:sz w:val="22"/>
          <w:szCs w:val="22"/>
          <w:lang w:val="es-MX"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0F3E6295"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p>
    <w:p w14:paraId="6758B36F"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Artículo 91.</w:t>
      </w:r>
      <w:r w:rsidRPr="007930E3">
        <w:rPr>
          <w:rFonts w:ascii="Palatino Linotype" w:eastAsia="Palatino Linotype" w:hAnsi="Palatino Linotype" w:cs="Palatino Linotype"/>
          <w:i/>
          <w:sz w:val="22"/>
          <w:szCs w:val="22"/>
          <w:lang w:val="es-MX" w:eastAsia="es-MX"/>
        </w:rPr>
        <w:t xml:space="preserve"> El acceso a la información pública será restringido excepcionalmente, cuando ésta sea clasificada como reservada o confidencial.</w:t>
      </w:r>
      <w:r w:rsidRPr="007930E3">
        <w:rPr>
          <w:rFonts w:ascii="Palatino Linotype" w:eastAsia="Palatino Linotype" w:hAnsi="Palatino Linotype" w:cs="Palatino Linotype"/>
          <w:i/>
          <w:sz w:val="22"/>
          <w:szCs w:val="22"/>
          <w:lang w:val="es-MX" w:eastAsia="es-MX"/>
        </w:rPr>
        <w:br/>
        <w:t>…</w:t>
      </w:r>
    </w:p>
    <w:p w14:paraId="50E8AA33"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Artículo 132.</w:t>
      </w:r>
      <w:r w:rsidRPr="007930E3">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08D6508E"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w:t>
      </w:r>
      <w:r w:rsidRPr="007930E3">
        <w:rPr>
          <w:rFonts w:ascii="Palatino Linotype" w:eastAsia="Palatino Linotype" w:hAnsi="Palatino Linotype" w:cs="Palatino Linotype"/>
          <w:i/>
          <w:sz w:val="22"/>
          <w:szCs w:val="22"/>
          <w:lang w:val="es-MX" w:eastAsia="es-MX"/>
        </w:rPr>
        <w:t>. Se reciba una solicitud de acceso a la información;</w:t>
      </w:r>
    </w:p>
    <w:p w14:paraId="20DD0BE3"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w:t>
      </w:r>
      <w:r w:rsidRPr="007930E3">
        <w:rPr>
          <w:rFonts w:ascii="Palatino Linotype" w:eastAsia="Palatino Linotype" w:hAnsi="Palatino Linotype" w:cs="Palatino Linotype"/>
          <w:i/>
          <w:sz w:val="22"/>
          <w:szCs w:val="22"/>
          <w:lang w:val="es-MX" w:eastAsia="es-MX"/>
        </w:rPr>
        <w:t xml:space="preserve"> Se determine mediante resolución de autoridad competente; o</w:t>
      </w:r>
    </w:p>
    <w:p w14:paraId="5B1DD50F"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III.</w:t>
      </w:r>
      <w:r w:rsidRPr="007930E3">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esta Ley.</w:t>
      </w:r>
    </w:p>
    <w:p w14:paraId="2283993C"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w:t>
      </w:r>
    </w:p>
    <w:p w14:paraId="2D9A6525"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Artículo 137.</w:t>
      </w:r>
      <w:r w:rsidRPr="007930E3">
        <w:rPr>
          <w:rFonts w:ascii="Palatino Linotype" w:eastAsia="Palatino Linotype" w:hAnsi="Palatino Linotype" w:cs="Palatino Linotype"/>
          <w:i/>
          <w:sz w:val="22"/>
          <w:szCs w:val="22"/>
          <w:lang w:val="es-MX" w:eastAsia="es-MX"/>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72707D2"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 Artículo 143.</w:t>
      </w:r>
      <w:r w:rsidRPr="007930E3">
        <w:rPr>
          <w:rFonts w:ascii="Palatino Linotype" w:eastAsia="Palatino Linotype" w:hAnsi="Palatino Linotype" w:cs="Palatino Linotype"/>
          <w:i/>
          <w:sz w:val="22"/>
          <w:szCs w:val="22"/>
          <w:lang w:val="es-MX" w:eastAsia="es-MX"/>
        </w:rPr>
        <w:t xml:space="preserve"> Para los efectos de esta Ley se considera información confidencial, la clasificada como tal, de manera permanente, por su naturaleza, cuando:</w:t>
      </w:r>
    </w:p>
    <w:p w14:paraId="4F63D2CA"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w:t>
      </w:r>
      <w:r w:rsidRPr="007930E3">
        <w:rPr>
          <w:rFonts w:ascii="Palatino Linotype" w:eastAsia="Palatino Linotype" w:hAnsi="Palatino Linotype" w:cs="Palatino Linotype"/>
          <w:i/>
          <w:sz w:val="22"/>
          <w:szCs w:val="22"/>
          <w:lang w:val="es-MX" w:eastAsia="es-MX"/>
        </w:rPr>
        <w:t xml:space="preserve"> Se refiera a la información privada y los datos personales concernientes a una persona física o jurídico colectiva identificada o identificable...”</w:t>
      </w:r>
    </w:p>
    <w:p w14:paraId="439A5E82"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142873E0"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lastRenderedPageBreak/>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7930E3">
        <w:rPr>
          <w:rFonts w:ascii="Palatino Linotype" w:eastAsia="Palatino Linotype" w:hAnsi="Palatino Linotype" w:cs="Palatino Linotype"/>
          <w:b/>
          <w:lang w:val="es-MX" w:eastAsia="es-MX"/>
        </w:rPr>
        <w:t>Sujeto Obligado</w:t>
      </w:r>
      <w:r w:rsidRPr="007930E3">
        <w:rPr>
          <w:rFonts w:ascii="Palatino Linotype" w:eastAsia="Palatino Linotype" w:hAnsi="Palatino Linotype" w:cs="Palatino Linotype"/>
          <w:lang w:val="es-MX"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6EF21943"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58C004B7"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09402C8D"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5981D78A"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w:t>
      </w:r>
      <w:r w:rsidRPr="007930E3">
        <w:rPr>
          <w:rFonts w:ascii="Palatino Linotype" w:eastAsia="Palatino Linotype" w:hAnsi="Palatino Linotype" w:cs="Palatino Linotype"/>
          <w:lang w:val="es-MX" w:eastAsia="es-MX"/>
        </w:rPr>
        <w:lastRenderedPageBreak/>
        <w:t>numero de OCR, CURP, el número de cuenta bancaria, que sean exclusivamente de particulares, entre otros.</w:t>
      </w:r>
    </w:p>
    <w:p w14:paraId="6536BB06"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7FB1B29D"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La </w:t>
      </w:r>
      <w:r w:rsidRPr="007930E3">
        <w:rPr>
          <w:rFonts w:ascii="Palatino Linotype" w:eastAsia="Palatino Linotype" w:hAnsi="Palatino Linotype" w:cs="Palatino Linotype"/>
          <w:b/>
          <w:lang w:val="es-MX" w:eastAsia="es-MX"/>
        </w:rPr>
        <w:t>clave de elector</w:t>
      </w:r>
      <w:r w:rsidRPr="007930E3">
        <w:rPr>
          <w:rFonts w:ascii="Palatino Linotype" w:eastAsia="Palatino Linotype" w:hAnsi="Palatino Linotype" w:cs="Palatino Linotype"/>
          <w:lang w:val="es-MX" w:eastAsia="es-MX"/>
        </w:rPr>
        <w:t xml:space="preserve">, es la composición alfanumérica compuesta de 18 caracteres, mismos que hacen identificable a una persona física, que se conforma por las primeras letras de los apellidos, año, mes, día, sexo, clave del estado en donde nació su titular, así como una </w:t>
      </w:r>
      <w:proofErr w:type="spellStart"/>
      <w:r w:rsidRPr="007930E3">
        <w:rPr>
          <w:rFonts w:ascii="Palatino Linotype" w:eastAsia="Palatino Linotype" w:hAnsi="Palatino Linotype" w:cs="Palatino Linotype"/>
          <w:lang w:val="es-MX" w:eastAsia="es-MX"/>
        </w:rPr>
        <w:t>homoclave</w:t>
      </w:r>
      <w:proofErr w:type="spellEnd"/>
      <w:r w:rsidRPr="007930E3">
        <w:rPr>
          <w:rFonts w:ascii="Palatino Linotype" w:eastAsia="Palatino Linotype" w:hAnsi="Palatino Linotype" w:cs="Palatino Linotype"/>
          <w:lang w:val="es-MX" w:eastAsia="es-MX"/>
        </w:rPr>
        <w:t xml:space="preserve"> que distingue a su titular de cualquier otro homónimo, por lo tanto, se trata de un dato personal que debe ser protegido.</w:t>
      </w:r>
    </w:p>
    <w:p w14:paraId="5F1E1E47"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p>
    <w:p w14:paraId="217C83B4"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El </w:t>
      </w:r>
      <w:r w:rsidRPr="007930E3">
        <w:rPr>
          <w:rFonts w:ascii="Palatino Linotype" w:eastAsia="Palatino Linotype" w:hAnsi="Palatino Linotype" w:cs="Palatino Linotype"/>
          <w:b/>
          <w:lang w:val="es-MX" w:eastAsia="es-MX"/>
        </w:rPr>
        <w:t>número de OCR,</w:t>
      </w:r>
      <w:r w:rsidRPr="007930E3">
        <w:rPr>
          <w:rFonts w:ascii="Palatino Linotype" w:eastAsia="Palatino Linotype" w:hAnsi="Palatino Linotype" w:cs="Palatino Linotype"/>
          <w:lang w:val="es-MX"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w:t>
      </w:r>
      <w:proofErr w:type="spellStart"/>
      <w:r w:rsidRPr="007930E3">
        <w:rPr>
          <w:rFonts w:ascii="Palatino Linotype" w:eastAsia="Palatino Linotype" w:hAnsi="Palatino Linotype" w:cs="Palatino Linotype"/>
          <w:lang w:val="es-MX" w:eastAsia="es-MX"/>
        </w:rPr>
        <w:t>geoelectoral</w:t>
      </w:r>
      <w:proofErr w:type="spellEnd"/>
      <w:r w:rsidRPr="007930E3">
        <w:rPr>
          <w:rFonts w:ascii="Palatino Linotype" w:eastAsia="Palatino Linotype" w:hAnsi="Palatino Linotype" w:cs="Palatino Linotype"/>
          <w:lang w:val="es-MX" w:eastAsia="es-MX"/>
        </w:rPr>
        <w:t xml:space="preserve"> ahí contenida, por lo que es susceptible de resguardarse.</w:t>
      </w:r>
    </w:p>
    <w:p w14:paraId="40D5582C"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p>
    <w:p w14:paraId="658DD48C" w14:textId="419F3BA3"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La </w:t>
      </w:r>
      <w:r w:rsidRPr="007930E3">
        <w:rPr>
          <w:rFonts w:ascii="Palatino Linotype" w:eastAsia="Palatino Linotype" w:hAnsi="Palatino Linotype" w:cs="Palatino Linotype"/>
          <w:b/>
          <w:lang w:val="es-MX" w:eastAsia="es-MX"/>
        </w:rPr>
        <w:t>clave única del registro de población,</w:t>
      </w:r>
      <w:r w:rsidRPr="007930E3">
        <w:rPr>
          <w:rFonts w:ascii="Palatino Linotype" w:eastAsia="Palatino Linotype" w:hAnsi="Palatino Linotype" w:cs="Palatino Linotype"/>
          <w:i/>
          <w:lang w:val="es-MX" w:eastAsia="es-MX"/>
        </w:rPr>
        <w:t xml:space="preserve"> </w:t>
      </w:r>
      <w:r w:rsidRPr="007930E3">
        <w:rPr>
          <w:rFonts w:ascii="Palatino Linotype" w:eastAsia="Palatino Linotype" w:hAnsi="Palatino Linotype" w:cs="Palatino Linotype"/>
          <w:lang w:val="es-MX" w:eastAsia="es-MX"/>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0A3E9E9F" w14:textId="77777777" w:rsidR="000E6B3D" w:rsidRPr="007930E3" w:rsidRDefault="000E6B3D" w:rsidP="00A125B4">
      <w:pPr>
        <w:spacing w:line="360" w:lineRule="auto"/>
        <w:jc w:val="both"/>
        <w:rPr>
          <w:rFonts w:ascii="Palatino Linotype" w:eastAsia="Palatino Linotype" w:hAnsi="Palatino Linotype" w:cs="Palatino Linotype"/>
          <w:lang w:val="es-MX" w:eastAsia="es-MX"/>
        </w:rPr>
      </w:pPr>
    </w:p>
    <w:p w14:paraId="0D1FE5E4"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Igualmente, resulta importante destacar que el </w:t>
      </w:r>
      <w:r w:rsidRPr="007930E3">
        <w:rPr>
          <w:rFonts w:ascii="Palatino Linotype" w:eastAsia="Palatino Linotype" w:hAnsi="Palatino Linotype" w:cs="Palatino Linotype"/>
          <w:b/>
          <w:bCs/>
          <w:i/>
          <w:u w:val="single"/>
          <w:lang w:val="es-MX" w:eastAsia="es-MX"/>
        </w:rPr>
        <w:t>número de cuenta bancaria</w:t>
      </w:r>
      <w:r w:rsidRPr="007930E3">
        <w:rPr>
          <w:rFonts w:ascii="Palatino Linotype" w:eastAsia="Palatino Linotype" w:hAnsi="Palatino Linotype" w:cs="Palatino Linotype"/>
          <w:lang w:val="es-MX" w:eastAsia="es-MX"/>
        </w:rPr>
        <w:t xml:space="preserve"> de las personas físicas es información que sólo su titular o personas autorizadas poseen para el acceso o consulta de información patrimonial, o para la realización de operaciones </w:t>
      </w:r>
      <w:r w:rsidRPr="007930E3">
        <w:rPr>
          <w:rFonts w:ascii="Palatino Linotype" w:eastAsia="Palatino Linotype" w:hAnsi="Palatino Linotype" w:cs="Palatino Linotype"/>
          <w:lang w:val="es-MX" w:eastAsia="es-MX"/>
        </w:rPr>
        <w:lastRenderedPageBreak/>
        <w:t>bancarias de diversa naturaleza, por lo que la difusión pública del mismo facilitaría la afectación al patrimonio del titular de la cuenta.</w:t>
      </w:r>
    </w:p>
    <w:p w14:paraId="1BC305F1"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23C7A52D"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3D1872C9"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6DF84EC6"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69F30640"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2B43BD10"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En esa virtud, este Pleno determina que dicha información no puede ser del dominio público, toda vez que se podría dar un uso inadecuado a la misma o cometer algún ilícito o fraude como ya ha sido expuesto. </w:t>
      </w:r>
    </w:p>
    <w:p w14:paraId="60B8D34C"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2D8EE533"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Es por esta razón que se debe omitir el o los números de cuentas bancarias de particulares en las versiones públicas que de las facturas se hagan, para ser entregadas.</w:t>
      </w:r>
    </w:p>
    <w:p w14:paraId="5DFBA028"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193BF513"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lastRenderedPageBreak/>
        <w:t>Lo anterior, no es así tratándose de las cuentas bancarias o claves interbancarias de los Sujetos Obligados ya que su publicidad cede a la rendición de cuentas al transparentar la forma en que son administrados los recursos públicos.</w:t>
      </w:r>
    </w:p>
    <w:p w14:paraId="2C35ABE0"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220F7F47"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Lo argumentado encuentra sustento en los criterios 10/17 y 11/17, emitidos por el entonces Instituto Nacional de Transparencia, Acceso a la Información y Protección de Datos Personales, INAI, que llevan por rubro y texto los siguientes:</w:t>
      </w:r>
    </w:p>
    <w:p w14:paraId="47928489" w14:textId="77777777" w:rsidR="00A125B4" w:rsidRPr="007930E3" w:rsidRDefault="00A125B4" w:rsidP="00A125B4">
      <w:pPr>
        <w:rPr>
          <w:rFonts w:eastAsia="Palatino Linotype"/>
          <w:lang w:val="es-MX" w:eastAsia="es-MX"/>
        </w:rPr>
      </w:pPr>
    </w:p>
    <w:p w14:paraId="5AF34905"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“Cuentas bancarias y/o CLABE interbancaria de personas físicas y morales privadas.</w:t>
      </w:r>
      <w:r w:rsidRPr="007930E3">
        <w:rPr>
          <w:rFonts w:ascii="Palatino Linotype" w:eastAsia="Palatino Linotype" w:hAnsi="Palatino Linotype" w:cs="Palatino Linotype"/>
          <w:i/>
          <w:sz w:val="22"/>
          <w:szCs w:val="22"/>
          <w:lang w:val="es-MX" w:eastAsia="es-MX"/>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2452912"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p>
    <w:p w14:paraId="724572B9"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7930E3">
        <w:rPr>
          <w:rFonts w:ascii="Palatino Linotype" w:eastAsia="Palatino Linotype" w:hAnsi="Palatino Linotype" w:cs="Palatino Linotype"/>
          <w:i/>
          <w:sz w:val="22"/>
          <w:szCs w:val="22"/>
          <w:lang w:val="es-MX"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5DE3912"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6D4F2594"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Por cuanto hace al </w:t>
      </w:r>
      <w:r w:rsidRPr="007930E3">
        <w:rPr>
          <w:rFonts w:ascii="Palatino Linotype" w:eastAsia="Palatino Linotype" w:hAnsi="Palatino Linotype" w:cs="Palatino Linotype"/>
          <w:b/>
          <w:lang w:val="es-MX" w:eastAsia="es-MX"/>
        </w:rPr>
        <w:t xml:space="preserve">Registro Federal de Contribuyentes (RFC) </w:t>
      </w:r>
      <w:r w:rsidRPr="007930E3">
        <w:rPr>
          <w:rFonts w:ascii="Palatino Linotype" w:eastAsia="Palatino Linotype" w:hAnsi="Palatino Linotype" w:cs="Palatino Linotype"/>
          <w:lang w:val="es-MX" w:eastAsia="es-MX"/>
        </w:rPr>
        <w:t>y</w:t>
      </w:r>
      <w:r w:rsidRPr="007930E3">
        <w:rPr>
          <w:rFonts w:ascii="Palatino Linotype" w:eastAsia="Palatino Linotype" w:hAnsi="Palatino Linotype" w:cs="Palatino Linotype"/>
          <w:b/>
          <w:lang w:val="es-MX" w:eastAsia="es-MX"/>
        </w:rPr>
        <w:t xml:space="preserve"> el domicilio fiscal </w:t>
      </w:r>
      <w:r w:rsidRPr="007930E3">
        <w:rPr>
          <w:rFonts w:ascii="Palatino Linotype" w:eastAsia="Palatino Linotype" w:hAnsi="Palatino Linotype" w:cs="Palatino Linotype"/>
          <w:lang w:val="es-MX"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1061A112"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0C6CDE39"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lastRenderedPageBreak/>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4795EA67"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5D4E4603"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7930E3">
        <w:rPr>
          <w:rFonts w:ascii="Palatino Linotype" w:eastAsia="Palatino Linotype" w:hAnsi="Palatino Linotype" w:cs="Palatino Linotype"/>
          <w:b/>
          <w:lang w:val="es-MX" w:eastAsia="es-MX"/>
        </w:rPr>
        <w:t>no puede considerarse como información clasificada lo relativo a su nombre, registro federal de contribuyentes y domicilio fiscal</w:t>
      </w:r>
      <w:r w:rsidRPr="007930E3">
        <w:rPr>
          <w:rFonts w:ascii="Palatino Linotype" w:eastAsia="Palatino Linotype" w:hAnsi="Palatino Linotype" w:cs="Palatino Linotype"/>
          <w:lang w:val="es-MX" w:eastAsia="es-MX"/>
        </w:rPr>
        <w:t>, atento a que dicha información es la que puede generar certeza en los gobernados en que se está ejerciendo debidamente el presupuesto.</w:t>
      </w:r>
    </w:p>
    <w:p w14:paraId="1EE0BDB4"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2EDA6959"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Robustece lo anterior el criterio orientador 04/21 emitido por el entonces Instituto Nacional de Transparencia, Acceso a la Información y Protección de Datos Personales, INAI, el cual refiere:</w:t>
      </w:r>
    </w:p>
    <w:p w14:paraId="67CEA936" w14:textId="77777777" w:rsidR="000E6B3D" w:rsidRPr="007930E3" w:rsidRDefault="000E6B3D" w:rsidP="000E6B3D">
      <w:pPr>
        <w:pStyle w:val="Sinespaciado"/>
        <w:rPr>
          <w:rFonts w:eastAsia="Palatino Linotype"/>
          <w:lang w:eastAsia="es-MX"/>
        </w:rPr>
      </w:pPr>
    </w:p>
    <w:p w14:paraId="36CC69C0" w14:textId="14BFAE1D" w:rsidR="00A125B4" w:rsidRPr="007930E3" w:rsidRDefault="00A125B4" w:rsidP="000E6B3D">
      <w:pPr>
        <w:ind w:left="851" w:right="902"/>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 xml:space="preserve">“Registro Federal de Contribuyentes (RFC) de personas físicas proveedoras o contratistas. </w:t>
      </w:r>
      <w:r w:rsidRPr="007930E3">
        <w:rPr>
          <w:rFonts w:ascii="Palatino Linotype" w:eastAsia="Palatino Linotype" w:hAnsi="Palatino Linotype" w:cs="Palatino Linotype"/>
          <w:i/>
          <w:sz w:val="22"/>
          <w:szCs w:val="22"/>
          <w:lang w:val="es-MX"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37D83AAA" w14:textId="77777777" w:rsidR="000E6B3D" w:rsidRPr="007930E3" w:rsidRDefault="000E6B3D" w:rsidP="000E6B3D">
      <w:pPr>
        <w:spacing w:line="360" w:lineRule="auto"/>
        <w:ind w:right="50"/>
        <w:jc w:val="both"/>
        <w:rPr>
          <w:rFonts w:ascii="Palatino Linotype" w:eastAsia="Palatino Linotype" w:hAnsi="Palatino Linotype" w:cs="Palatino Linotype"/>
          <w:lang w:val="es-MX" w:eastAsia="es-MX"/>
        </w:rPr>
      </w:pPr>
    </w:p>
    <w:p w14:paraId="5B01CDA7" w14:textId="19E9C285" w:rsidR="00A125B4" w:rsidRPr="007930E3" w:rsidRDefault="00A125B4" w:rsidP="000E6B3D">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Relacionado con lo anterior, el </w:t>
      </w:r>
      <w:r w:rsidRPr="007930E3">
        <w:rPr>
          <w:rFonts w:ascii="Palatino Linotype" w:eastAsia="Palatino Linotype" w:hAnsi="Palatino Linotype" w:cs="Palatino Linotype"/>
          <w:b/>
          <w:lang w:val="es-MX" w:eastAsia="es-MX"/>
        </w:rPr>
        <w:t>nombre de las personas físicas</w:t>
      </w:r>
      <w:r w:rsidRPr="007930E3">
        <w:rPr>
          <w:rFonts w:ascii="Palatino Linotype" w:eastAsia="Palatino Linotype" w:hAnsi="Palatino Linotype" w:cs="Palatino Linotype"/>
          <w:lang w:val="es-MX" w:eastAsia="es-MX"/>
        </w:rPr>
        <w:t xml:space="preserve"> o los </w:t>
      </w:r>
      <w:r w:rsidRPr="007930E3">
        <w:rPr>
          <w:rFonts w:ascii="Palatino Linotype" w:eastAsia="Palatino Linotype" w:hAnsi="Palatino Linotype" w:cs="Palatino Linotype"/>
          <w:b/>
          <w:lang w:val="es-MX" w:eastAsia="es-MX"/>
        </w:rPr>
        <w:t>representantes legales de las personas morales</w:t>
      </w:r>
      <w:r w:rsidRPr="007930E3">
        <w:rPr>
          <w:rFonts w:ascii="Palatino Linotype" w:eastAsia="Palatino Linotype" w:hAnsi="Palatino Linotype" w:cs="Palatino Linotype"/>
          <w:lang w:val="es-MX" w:eastAsia="es-MX"/>
        </w:rPr>
        <w:t xml:space="preserve">, en su calidad de proveedores, contratistas o </w:t>
      </w:r>
      <w:r w:rsidRPr="007930E3">
        <w:rPr>
          <w:rFonts w:ascii="Palatino Linotype" w:eastAsia="Palatino Linotype" w:hAnsi="Palatino Linotype" w:cs="Palatino Linotype"/>
          <w:lang w:val="es-MX" w:eastAsia="es-MX"/>
        </w:rPr>
        <w:lastRenderedPageBreak/>
        <w:t>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6F3B76E0"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p>
    <w:p w14:paraId="574C6F34"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Argumentación que guarda sustento en lo estipulado por el artículo 23 de la Ley de Transparencia y Acceso a la Información Pública del Estado de México y Municipios en su penúltimo párrafo, mismo que es del tenor literal siguiente:</w:t>
      </w:r>
    </w:p>
    <w:p w14:paraId="2A52F33C" w14:textId="77777777" w:rsidR="00A125B4" w:rsidRPr="007930E3" w:rsidRDefault="00A125B4" w:rsidP="00A125B4">
      <w:pPr>
        <w:rPr>
          <w:rFonts w:eastAsia="Palatino Linotype"/>
          <w:lang w:val="es-MX" w:eastAsia="es-MX"/>
        </w:rPr>
      </w:pPr>
    </w:p>
    <w:p w14:paraId="4B4A1A5D"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r w:rsidRPr="007930E3">
        <w:rPr>
          <w:rFonts w:ascii="Palatino Linotype" w:eastAsia="Palatino Linotype" w:hAnsi="Palatino Linotype" w:cs="Palatino Linotype"/>
          <w:b/>
          <w:i/>
          <w:sz w:val="22"/>
          <w:szCs w:val="22"/>
          <w:lang w:val="es-MX" w:eastAsia="es-MX"/>
        </w:rPr>
        <w:t>Artículo 23.</w:t>
      </w:r>
      <w:r w:rsidRPr="007930E3">
        <w:rPr>
          <w:rFonts w:ascii="Palatino Linotype" w:eastAsia="Palatino Linotype" w:hAnsi="Palatino Linotype" w:cs="Palatino Linotype"/>
          <w:i/>
          <w:sz w:val="22"/>
          <w:szCs w:val="22"/>
          <w:lang w:val="es-MX" w:eastAsia="es-MX"/>
        </w:rPr>
        <w:t xml:space="preserve"> (…)</w:t>
      </w:r>
    </w:p>
    <w:p w14:paraId="74E24C41"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8945E17"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p>
    <w:p w14:paraId="5EEA5139"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Asimismo, resulta aplicable el contenido del criterio de interpretación 01/19 emitido por el entonces Instituto Nacional de Transparencia, Acceso a la Información, y Protección de Datos Personales, INAI, que lleva por rubro y texto los siguientes</w:t>
      </w:r>
    </w:p>
    <w:p w14:paraId="5E3AF2BD" w14:textId="77777777" w:rsidR="00A125B4" w:rsidRPr="007930E3" w:rsidRDefault="00A125B4" w:rsidP="00A125B4">
      <w:pPr>
        <w:rPr>
          <w:rFonts w:eastAsia="Palatino Linotype"/>
          <w:lang w:val="es-MX" w:eastAsia="es-MX"/>
        </w:rPr>
      </w:pPr>
    </w:p>
    <w:p w14:paraId="167F203E"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“Datos de identificación del representante o apoderado legal.</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 xml:space="preserve">Naturaleza jurídica. </w:t>
      </w:r>
      <w:r w:rsidRPr="007930E3">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7930E3">
        <w:rPr>
          <w:rFonts w:ascii="Palatino Linotype" w:eastAsia="Palatino Linotype" w:hAnsi="Palatino Linotype" w:cs="Palatino Linotype"/>
          <w:b/>
          <w:i/>
          <w:sz w:val="22"/>
          <w:szCs w:val="22"/>
          <w:lang w:val="es-MX" w:eastAsia="es-MX"/>
        </w:rPr>
        <w:t xml:space="preserve">es información pública, en razón de que tales datos fueron </w:t>
      </w:r>
      <w:r w:rsidRPr="007930E3">
        <w:rPr>
          <w:rFonts w:ascii="Palatino Linotype" w:eastAsia="Palatino Linotype" w:hAnsi="Palatino Linotype" w:cs="Palatino Linotype"/>
          <w:b/>
          <w:i/>
          <w:sz w:val="22"/>
          <w:szCs w:val="22"/>
          <w:lang w:val="es-MX" w:eastAsia="es-MX"/>
        </w:rPr>
        <w:lastRenderedPageBreak/>
        <w:t>proporcionados con el objeto de expresar el consentimiento obligacional del tercero y otorgar validez a dicho instrumento jurídico</w:t>
      </w:r>
      <w:r w:rsidRPr="007930E3">
        <w:rPr>
          <w:rFonts w:ascii="Palatino Linotype" w:eastAsia="Palatino Linotype" w:hAnsi="Palatino Linotype" w:cs="Palatino Linotype"/>
          <w:i/>
          <w:sz w:val="22"/>
          <w:szCs w:val="22"/>
          <w:lang w:val="es-MX" w:eastAsia="es-MX"/>
        </w:rPr>
        <w:t>.”</w:t>
      </w:r>
    </w:p>
    <w:p w14:paraId="2604AD5D" w14:textId="77777777" w:rsidR="00A125B4" w:rsidRPr="007930E3" w:rsidRDefault="00A125B4" w:rsidP="00A125B4">
      <w:pPr>
        <w:rPr>
          <w:rFonts w:eastAsia="Palatino Linotype"/>
          <w:lang w:val="es-MX" w:eastAsia="es-MX"/>
        </w:rPr>
      </w:pPr>
    </w:p>
    <w:p w14:paraId="1C7B7D2A" w14:textId="77777777" w:rsidR="00A125B4" w:rsidRPr="007930E3" w:rsidRDefault="00A125B4" w:rsidP="00A125B4">
      <w:pPr>
        <w:spacing w:line="360" w:lineRule="auto"/>
        <w:ind w:right="50"/>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87D6676" w14:textId="77777777" w:rsidR="00A125B4" w:rsidRPr="007930E3" w:rsidRDefault="00A125B4" w:rsidP="00A125B4">
      <w:pPr>
        <w:rPr>
          <w:rFonts w:eastAsia="Palatino Linotype"/>
          <w:lang w:val="es-MX" w:eastAsia="es-MX"/>
        </w:rPr>
      </w:pPr>
    </w:p>
    <w:p w14:paraId="0DD08B2C"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“Artículo 49.</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Los Comités de Transparencia</w:t>
      </w:r>
      <w:r w:rsidRPr="007930E3">
        <w:rPr>
          <w:rFonts w:ascii="Palatino Linotype" w:eastAsia="Palatino Linotype" w:hAnsi="Palatino Linotype" w:cs="Palatino Linotype"/>
          <w:i/>
          <w:sz w:val="22"/>
          <w:szCs w:val="22"/>
          <w:lang w:val="es-MX" w:eastAsia="es-MX"/>
        </w:rPr>
        <w:t xml:space="preserve"> tendrán las siguientes atribuciones:</w:t>
      </w:r>
    </w:p>
    <w:p w14:paraId="1477C358"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VIII. Aprobar, modificar o revocar la clasificación de la información</w:t>
      </w:r>
      <w:r w:rsidRPr="007930E3">
        <w:rPr>
          <w:rFonts w:ascii="Palatino Linotype" w:eastAsia="Palatino Linotype" w:hAnsi="Palatino Linotype" w:cs="Palatino Linotype"/>
          <w:i/>
          <w:sz w:val="22"/>
          <w:szCs w:val="22"/>
          <w:lang w:val="es-MX" w:eastAsia="es-MX"/>
        </w:rPr>
        <w:t>…”</w:t>
      </w:r>
    </w:p>
    <w:p w14:paraId="518DCED3"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p>
    <w:p w14:paraId="484455E9"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r w:rsidRPr="007930E3">
        <w:rPr>
          <w:rFonts w:ascii="Palatino Linotype" w:eastAsia="Palatino Linotype" w:hAnsi="Palatino Linotype" w:cs="Palatino Linotype"/>
          <w:b/>
          <w:i/>
          <w:sz w:val="22"/>
          <w:szCs w:val="22"/>
          <w:lang w:val="es-MX" w:eastAsia="es-MX"/>
        </w:rPr>
        <w:t>Artículo 53.</w:t>
      </w:r>
      <w:r w:rsidRPr="007930E3">
        <w:rPr>
          <w:rFonts w:ascii="Palatino Linotype" w:eastAsia="Palatino Linotype" w:hAnsi="Palatino Linotype" w:cs="Palatino Linotype"/>
          <w:i/>
          <w:sz w:val="22"/>
          <w:szCs w:val="22"/>
          <w:lang w:val="es-MX" w:eastAsia="es-MX"/>
        </w:rPr>
        <w:t xml:space="preserve"> Las </w:t>
      </w:r>
      <w:r w:rsidRPr="007930E3">
        <w:rPr>
          <w:rFonts w:ascii="Palatino Linotype" w:eastAsia="Palatino Linotype" w:hAnsi="Palatino Linotype" w:cs="Palatino Linotype"/>
          <w:b/>
          <w:i/>
          <w:sz w:val="22"/>
          <w:szCs w:val="22"/>
          <w:lang w:val="es-MX" w:eastAsia="es-MX"/>
        </w:rPr>
        <w:t>Unidades de Transparencia</w:t>
      </w:r>
      <w:r w:rsidRPr="007930E3">
        <w:rPr>
          <w:rFonts w:ascii="Palatino Linotype" w:eastAsia="Palatino Linotype" w:hAnsi="Palatino Linotype" w:cs="Palatino Linotype"/>
          <w:i/>
          <w:sz w:val="22"/>
          <w:szCs w:val="22"/>
          <w:lang w:val="es-MX" w:eastAsia="es-MX"/>
        </w:rPr>
        <w:t xml:space="preserve"> tendrán las siguientes </w:t>
      </w:r>
      <w:r w:rsidRPr="007930E3">
        <w:rPr>
          <w:rFonts w:ascii="Palatino Linotype" w:eastAsia="Palatino Linotype" w:hAnsi="Palatino Linotype" w:cs="Palatino Linotype"/>
          <w:b/>
          <w:i/>
          <w:sz w:val="22"/>
          <w:szCs w:val="22"/>
          <w:lang w:val="es-MX" w:eastAsia="es-MX"/>
        </w:rPr>
        <w:t>funciones</w:t>
      </w:r>
      <w:r w:rsidRPr="007930E3">
        <w:rPr>
          <w:rFonts w:ascii="Palatino Linotype" w:eastAsia="Palatino Linotype" w:hAnsi="Palatino Linotype" w:cs="Palatino Linotype"/>
          <w:i/>
          <w:sz w:val="22"/>
          <w:szCs w:val="22"/>
          <w:lang w:val="es-MX" w:eastAsia="es-MX"/>
        </w:rPr>
        <w:t>:</w:t>
      </w:r>
    </w:p>
    <w:p w14:paraId="00A09CA5"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X. Presentar ante el Comité, el proyecto de clasificación de información</w:t>
      </w:r>
      <w:r w:rsidRPr="007930E3">
        <w:rPr>
          <w:rFonts w:ascii="Palatino Linotype" w:eastAsia="Palatino Linotype" w:hAnsi="Palatino Linotype" w:cs="Palatino Linotype"/>
          <w:i/>
          <w:sz w:val="22"/>
          <w:szCs w:val="22"/>
          <w:lang w:val="es-MX" w:eastAsia="es-MX"/>
        </w:rPr>
        <w:t xml:space="preserve">…” </w:t>
      </w:r>
    </w:p>
    <w:p w14:paraId="2CA626FB" w14:textId="77777777" w:rsidR="00A125B4" w:rsidRPr="007930E3" w:rsidRDefault="00A125B4" w:rsidP="00A125B4">
      <w:pPr>
        <w:ind w:left="567" w:right="616"/>
        <w:jc w:val="both"/>
        <w:rPr>
          <w:rFonts w:ascii="Palatino Linotype" w:eastAsia="Palatino Linotype" w:hAnsi="Palatino Linotype" w:cs="Palatino Linotype"/>
          <w:b/>
          <w:i/>
          <w:sz w:val="22"/>
          <w:szCs w:val="22"/>
          <w:lang w:val="es-MX" w:eastAsia="es-MX"/>
        </w:rPr>
      </w:pPr>
    </w:p>
    <w:p w14:paraId="7D323822" w14:textId="77777777" w:rsidR="00A125B4" w:rsidRPr="007930E3" w:rsidRDefault="00A125B4" w:rsidP="00A125B4">
      <w:pPr>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“Artículo 59.</w:t>
      </w:r>
      <w:r w:rsidRPr="007930E3">
        <w:rPr>
          <w:rFonts w:ascii="Palatino Linotype" w:eastAsia="Palatino Linotype" w:hAnsi="Palatino Linotype" w:cs="Palatino Linotype"/>
          <w:i/>
          <w:sz w:val="22"/>
          <w:szCs w:val="22"/>
          <w:lang w:val="es-MX" w:eastAsia="es-MX"/>
        </w:rPr>
        <w:t xml:space="preserve"> Los </w:t>
      </w:r>
      <w:r w:rsidRPr="007930E3">
        <w:rPr>
          <w:rFonts w:ascii="Palatino Linotype" w:eastAsia="Palatino Linotype" w:hAnsi="Palatino Linotype" w:cs="Palatino Linotype"/>
          <w:b/>
          <w:i/>
          <w:sz w:val="22"/>
          <w:szCs w:val="22"/>
          <w:lang w:val="es-MX" w:eastAsia="es-MX"/>
        </w:rPr>
        <w:t>servidores públicos habilitados</w:t>
      </w:r>
      <w:r w:rsidRPr="007930E3">
        <w:rPr>
          <w:rFonts w:ascii="Palatino Linotype" w:eastAsia="Palatino Linotype" w:hAnsi="Palatino Linotype" w:cs="Palatino Linotype"/>
          <w:i/>
          <w:sz w:val="22"/>
          <w:szCs w:val="22"/>
          <w:lang w:val="es-MX" w:eastAsia="es-MX"/>
        </w:rPr>
        <w:t xml:space="preserve"> tendrán las </w:t>
      </w:r>
      <w:r w:rsidRPr="007930E3">
        <w:rPr>
          <w:rFonts w:ascii="Palatino Linotype" w:eastAsia="Palatino Linotype" w:hAnsi="Palatino Linotype" w:cs="Palatino Linotype"/>
          <w:b/>
          <w:i/>
          <w:sz w:val="22"/>
          <w:szCs w:val="22"/>
          <w:lang w:val="es-MX" w:eastAsia="es-MX"/>
        </w:rPr>
        <w:t>funciones</w:t>
      </w:r>
      <w:r w:rsidRPr="007930E3">
        <w:rPr>
          <w:rFonts w:ascii="Palatino Linotype" w:eastAsia="Palatino Linotype" w:hAnsi="Palatino Linotype" w:cs="Palatino Linotype"/>
          <w:i/>
          <w:sz w:val="22"/>
          <w:szCs w:val="22"/>
          <w:lang w:val="es-MX" w:eastAsia="es-MX"/>
        </w:rPr>
        <w:t xml:space="preserve"> siguientes:</w:t>
      </w:r>
    </w:p>
    <w:p w14:paraId="0AA06A9A" w14:textId="77777777" w:rsidR="00A125B4" w:rsidRPr="007930E3" w:rsidRDefault="00A125B4" w:rsidP="00A125B4">
      <w:pPr>
        <w:ind w:left="567" w:right="616"/>
        <w:jc w:val="both"/>
        <w:rPr>
          <w:rFonts w:ascii="Palatino Linotype" w:eastAsia="Palatino Linotype" w:hAnsi="Palatino Linotype" w:cs="Palatino Linotype"/>
          <w:i/>
          <w:lang w:val="es-MX" w:eastAsia="es-MX"/>
        </w:rPr>
      </w:pPr>
      <w:r w:rsidRPr="007930E3">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7930E3">
        <w:rPr>
          <w:rFonts w:ascii="Palatino Linotype" w:eastAsia="Palatino Linotype" w:hAnsi="Palatino Linotype" w:cs="Palatino Linotype"/>
          <w:i/>
          <w:sz w:val="22"/>
          <w:szCs w:val="22"/>
          <w:lang w:val="es-MX" w:eastAsia="es-MX"/>
        </w:rPr>
        <w:t xml:space="preserve">, la cual </w:t>
      </w:r>
      <w:r w:rsidRPr="007930E3">
        <w:rPr>
          <w:rFonts w:ascii="Palatino Linotype" w:eastAsia="Palatino Linotype" w:hAnsi="Palatino Linotype" w:cs="Palatino Linotype"/>
          <w:i/>
          <w:lang w:val="es-MX" w:eastAsia="es-MX"/>
        </w:rPr>
        <w:t>tendrá los fundamentos y argumentos en que se basa dicha propuesta…”</w:t>
      </w:r>
    </w:p>
    <w:p w14:paraId="47264394" w14:textId="77777777" w:rsidR="00A125B4" w:rsidRPr="007930E3" w:rsidRDefault="00A125B4" w:rsidP="00A125B4">
      <w:pPr>
        <w:jc w:val="both"/>
        <w:rPr>
          <w:rFonts w:ascii="Palatino Linotype" w:eastAsia="Palatino Linotype" w:hAnsi="Palatino Linotype" w:cs="Palatino Linotype"/>
          <w:lang w:val="es-MX" w:eastAsia="es-MX"/>
        </w:rPr>
      </w:pPr>
    </w:p>
    <w:p w14:paraId="4138AB33" w14:textId="18875678"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60C9AE5"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lastRenderedPageBreak/>
        <w:t>Para lo cual, a su vez en el caso de información de carácter confidencial, se debe atender a lo que señala el artículo 149 de la Ley de Transparencia Local vigente, que se lee como sigue:</w:t>
      </w:r>
    </w:p>
    <w:p w14:paraId="1C9F1517"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p>
    <w:p w14:paraId="1DF8DB4A" w14:textId="77777777" w:rsidR="00A125B4" w:rsidRPr="007930E3" w:rsidRDefault="00A125B4" w:rsidP="00A125B4">
      <w:pPr>
        <w:ind w:left="851" w:right="902"/>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r w:rsidRPr="007930E3">
        <w:rPr>
          <w:rFonts w:ascii="Palatino Linotype" w:eastAsia="Palatino Linotype" w:hAnsi="Palatino Linotype" w:cs="Palatino Linotype"/>
          <w:b/>
          <w:i/>
          <w:sz w:val="22"/>
          <w:szCs w:val="22"/>
          <w:lang w:val="es-MX" w:eastAsia="es-MX"/>
        </w:rPr>
        <w:t>Artículo 149.</w:t>
      </w:r>
      <w:r w:rsidRPr="007930E3">
        <w:rPr>
          <w:rFonts w:ascii="Palatino Linotype" w:eastAsia="Palatino Linotype" w:hAnsi="Palatino Linotype" w:cs="Palatino Linotype"/>
          <w:i/>
          <w:sz w:val="22"/>
          <w:szCs w:val="22"/>
          <w:lang w:val="es-MX" w:eastAsia="es-MX"/>
        </w:rPr>
        <w:t xml:space="preserve"> El </w:t>
      </w:r>
      <w:r w:rsidRPr="007930E3">
        <w:rPr>
          <w:rFonts w:ascii="Palatino Linotype" w:eastAsia="Palatino Linotype" w:hAnsi="Palatino Linotype" w:cs="Palatino Linotype"/>
          <w:b/>
          <w:i/>
          <w:sz w:val="22"/>
          <w:szCs w:val="22"/>
          <w:lang w:val="es-MX" w:eastAsia="es-MX"/>
        </w:rPr>
        <w:t>acuerdo que clasifique la información como confidencial</w:t>
      </w:r>
      <w:r w:rsidRPr="007930E3">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w:t>
      </w:r>
    </w:p>
    <w:p w14:paraId="6F0167BE" w14:textId="77777777" w:rsidR="00A125B4" w:rsidRPr="007930E3" w:rsidRDefault="00A125B4" w:rsidP="00A125B4">
      <w:pPr>
        <w:spacing w:line="360" w:lineRule="auto"/>
        <w:ind w:right="51"/>
        <w:jc w:val="both"/>
        <w:rPr>
          <w:rFonts w:ascii="Palatino Linotype" w:eastAsia="Palatino Linotype" w:hAnsi="Palatino Linotype" w:cs="Palatino Linotype"/>
          <w:lang w:val="es-MX" w:eastAsia="es-MX"/>
        </w:rPr>
      </w:pPr>
    </w:p>
    <w:p w14:paraId="23F5D744" w14:textId="77777777" w:rsidR="00A125B4" w:rsidRPr="007930E3" w:rsidRDefault="00A125B4" w:rsidP="00A125B4">
      <w:pPr>
        <w:spacing w:line="360" w:lineRule="auto"/>
        <w:ind w:right="51"/>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Es decir, el </w:t>
      </w:r>
      <w:r w:rsidRPr="007930E3">
        <w:rPr>
          <w:rFonts w:ascii="Palatino Linotype" w:eastAsia="Palatino Linotype" w:hAnsi="Palatino Linotype" w:cs="Palatino Linotype"/>
          <w:b/>
          <w:lang w:val="es-MX" w:eastAsia="es-MX"/>
        </w:rPr>
        <w:t>Sujeto Obligado</w:t>
      </w:r>
      <w:r w:rsidRPr="007930E3">
        <w:rPr>
          <w:rFonts w:ascii="Palatino Linotype" w:eastAsia="Palatino Linotype" w:hAnsi="Palatino Linotype" w:cs="Palatino Linotype"/>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29500D44" w14:textId="77777777" w:rsidR="00A125B4" w:rsidRPr="007930E3" w:rsidRDefault="00A125B4" w:rsidP="00A125B4">
      <w:pPr>
        <w:spacing w:line="360" w:lineRule="auto"/>
        <w:ind w:right="51"/>
        <w:jc w:val="both"/>
        <w:rPr>
          <w:rFonts w:ascii="Palatino Linotype" w:eastAsia="Palatino Linotype" w:hAnsi="Palatino Linotype" w:cs="Palatino Linotype"/>
          <w:lang w:val="es-MX" w:eastAsia="es-MX"/>
        </w:rPr>
      </w:pPr>
    </w:p>
    <w:p w14:paraId="7F19C111" w14:textId="77777777" w:rsidR="00A125B4" w:rsidRPr="007930E3" w:rsidRDefault="00A125B4" w:rsidP="00A125B4">
      <w:pPr>
        <w:spacing w:line="360" w:lineRule="auto"/>
        <w:ind w:right="49"/>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Atento a lo anterior, cabe señalar que el Comité de Transparencia del </w:t>
      </w:r>
      <w:r w:rsidRPr="007930E3">
        <w:rPr>
          <w:rFonts w:ascii="Palatino Linotype" w:eastAsia="Palatino Linotype" w:hAnsi="Palatino Linotype" w:cs="Palatino Linotype"/>
          <w:b/>
          <w:lang w:val="es-MX" w:eastAsia="es-MX"/>
        </w:rPr>
        <w:t>Sujeto Obligado</w:t>
      </w:r>
      <w:r w:rsidRPr="007930E3">
        <w:rPr>
          <w:rFonts w:ascii="Palatino Linotype" w:eastAsia="Palatino Linotype" w:hAnsi="Palatino Linotype" w:cs="Palatino Linotype"/>
          <w:lang w:val="es-MX" w:eastAsia="es-MX"/>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1A10A170" w14:textId="77777777" w:rsidR="00A125B4" w:rsidRPr="007930E3" w:rsidRDefault="00A125B4" w:rsidP="00A125B4">
      <w:pPr>
        <w:rPr>
          <w:rFonts w:asciiTheme="minorHAnsi" w:eastAsiaTheme="minorHAnsi" w:hAnsiTheme="minorHAnsi" w:cstheme="minorBidi"/>
          <w:sz w:val="22"/>
          <w:szCs w:val="22"/>
          <w:lang w:val="es-MX" w:eastAsia="es-MX"/>
        </w:rPr>
      </w:pPr>
    </w:p>
    <w:p w14:paraId="0B0E0DB2"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Segundo.-</w:t>
      </w:r>
      <w:r w:rsidRPr="007930E3">
        <w:rPr>
          <w:rFonts w:ascii="Palatino Linotype" w:eastAsia="Palatino Linotype" w:hAnsi="Palatino Linotype" w:cs="Palatino Linotype"/>
          <w:i/>
          <w:sz w:val="22"/>
          <w:szCs w:val="22"/>
          <w:lang w:val="es-MX" w:eastAsia="es-MX"/>
        </w:rPr>
        <w:t xml:space="preserve"> Para efectos de los presentes Lineamientos Generales, se entenderá por:</w:t>
      </w:r>
    </w:p>
    <w:p w14:paraId="35302E7F"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lastRenderedPageBreak/>
        <w:t>XVIII.</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Versión pública:</w:t>
      </w:r>
      <w:r w:rsidRPr="007930E3">
        <w:rPr>
          <w:rFonts w:ascii="Palatino Linotype" w:eastAsia="Palatino Linotype" w:hAnsi="Palatino Linotype" w:cs="Palatino Linotype"/>
          <w:i/>
          <w:sz w:val="22"/>
          <w:szCs w:val="22"/>
          <w:lang w:val="es-MX" w:eastAsia="es-MX"/>
        </w:rPr>
        <w:t xml:space="preserve"> El documento a partir del que se otorga acceso a la información, en el que se testan partes o secciones clasificadas, indicando el contenido de éstas de manera genérica, </w:t>
      </w:r>
      <w:r w:rsidRPr="007930E3">
        <w:rPr>
          <w:rFonts w:ascii="Palatino Linotype" w:eastAsia="Palatino Linotype" w:hAnsi="Palatino Linotype" w:cs="Palatino Linotype"/>
          <w:b/>
          <w:i/>
          <w:sz w:val="22"/>
          <w:szCs w:val="22"/>
          <w:lang w:val="es-MX" w:eastAsia="es-MX"/>
        </w:rPr>
        <w:t>fundando y motivando la</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reserva o confidencialidad</w:t>
      </w:r>
      <w:r w:rsidRPr="007930E3">
        <w:rPr>
          <w:rFonts w:ascii="Palatino Linotype" w:eastAsia="Palatino Linotype" w:hAnsi="Palatino Linotype" w:cs="Palatino Linotype"/>
          <w:i/>
          <w:sz w:val="22"/>
          <w:szCs w:val="22"/>
          <w:lang w:val="es-MX" w:eastAsia="es-MX"/>
        </w:rPr>
        <w:t>, a través de la resolución que para tal efecto emita el Comité de Transparencia.</w:t>
      </w:r>
    </w:p>
    <w:p w14:paraId="147486E5"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b/>
          <w:i/>
          <w:sz w:val="22"/>
          <w:szCs w:val="22"/>
          <w:lang w:val="es-MX" w:eastAsia="es-MX"/>
        </w:rPr>
      </w:pPr>
      <w:r w:rsidRPr="007930E3">
        <w:rPr>
          <w:rFonts w:ascii="Palatino Linotype" w:eastAsia="Palatino Linotype" w:hAnsi="Palatino Linotype" w:cs="Palatino Linotype"/>
          <w:b/>
          <w:i/>
          <w:sz w:val="22"/>
          <w:szCs w:val="22"/>
          <w:lang w:val="es-MX" w:eastAsia="es-MX"/>
        </w:rPr>
        <w:t>...</w:t>
      </w:r>
    </w:p>
    <w:p w14:paraId="5567C0FA"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Cuarto.</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Para clasificar la información como</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reservada o</w:t>
      </w:r>
      <w:r w:rsidRPr="007930E3">
        <w:rPr>
          <w:rFonts w:ascii="Palatino Linotype" w:eastAsia="Palatino Linotype" w:hAnsi="Palatino Linotype" w:cs="Palatino Linotype"/>
          <w:i/>
          <w:sz w:val="22"/>
          <w:szCs w:val="22"/>
          <w:lang w:val="es-MX" w:eastAsia="es-MX"/>
        </w:rPr>
        <w:t xml:space="preserve"> </w:t>
      </w:r>
      <w:r w:rsidRPr="007930E3">
        <w:rPr>
          <w:rFonts w:ascii="Palatino Linotype" w:eastAsia="Palatino Linotype" w:hAnsi="Palatino Linotype" w:cs="Palatino Linotype"/>
          <w:b/>
          <w:i/>
          <w:sz w:val="22"/>
          <w:szCs w:val="22"/>
          <w:lang w:val="es-MX" w:eastAsia="es-MX"/>
        </w:rPr>
        <w:t>confidencial, de manera total o parcial, el titular del área del sujeto obligado deberá atender lo dispuesto por el Título Sexto de la Ley General</w:t>
      </w:r>
      <w:r w:rsidRPr="007930E3">
        <w:rPr>
          <w:rFonts w:ascii="Palatino Linotype" w:eastAsia="Palatino Linotype" w:hAnsi="Palatino Linotype" w:cs="Palatino Linotype"/>
          <w:i/>
          <w:sz w:val="22"/>
          <w:szCs w:val="22"/>
          <w:lang w:val="es-MX"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632318"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Los sujetos obligados deberán aplicar, de manera estricta, las excepciones al derecho de acceso a la información y sólo podrán invocarlas cuando acrediten su procedencia.</w:t>
      </w:r>
    </w:p>
    <w:p w14:paraId="5E461540"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Quinto.</w:t>
      </w:r>
      <w:r w:rsidRPr="007930E3">
        <w:rPr>
          <w:rFonts w:ascii="Palatino Linotype" w:eastAsia="Palatino Linotype" w:hAnsi="Palatino Linotype" w:cs="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1AA27AB"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Sexto.</w:t>
      </w:r>
      <w:r w:rsidRPr="007930E3">
        <w:rPr>
          <w:rFonts w:ascii="Palatino Linotype" w:eastAsia="Palatino Linotype" w:hAnsi="Palatino Linotype" w:cs="Palatino Linotype"/>
          <w:i/>
          <w:sz w:val="22"/>
          <w:szCs w:val="22"/>
          <w:lang w:val="es-MX" w:eastAsia="es-MX"/>
        </w:rPr>
        <w:t xml:space="preserve"> Se deroga.</w:t>
      </w:r>
    </w:p>
    <w:p w14:paraId="37C0A8C8"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Séptimo.</w:t>
      </w:r>
      <w:r w:rsidRPr="007930E3">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7517DC71"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w:t>
      </w:r>
      <w:r w:rsidRPr="007930E3">
        <w:rPr>
          <w:rFonts w:ascii="Palatino Linotype" w:eastAsia="Palatino Linotype" w:hAnsi="Palatino Linotype" w:cs="Palatino Linotype"/>
          <w:i/>
          <w:sz w:val="22"/>
          <w:szCs w:val="22"/>
          <w:lang w:val="es-MX" w:eastAsia="es-MX"/>
        </w:rPr>
        <w:t xml:space="preserve"> Se reciba una solicitud de acceso a la información;</w:t>
      </w:r>
    </w:p>
    <w:p w14:paraId="2F70C873"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w:t>
      </w:r>
      <w:r w:rsidRPr="007930E3">
        <w:rPr>
          <w:rFonts w:ascii="Palatino Linotype" w:eastAsia="Palatino Linotype" w:hAnsi="Palatino Linotype" w:cs="Palatino Linotype"/>
          <w:i/>
          <w:sz w:val="22"/>
          <w:szCs w:val="22"/>
          <w:lang w:val="es-MX" w:eastAsia="es-MX"/>
        </w:rPr>
        <w:t xml:space="preserve"> Se determine mediante resolución del Comité de Transparencia, el órgano garante competente, o en cumplimiento a una sentencia del Poder Judicial; o</w:t>
      </w:r>
    </w:p>
    <w:p w14:paraId="14C69EC0"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III.</w:t>
      </w:r>
      <w:r w:rsidRPr="007930E3">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22C4DD5B"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Los titulares de las áreas deberán revisar la clasificación al momento de la recepción de una solicitud de acceso, para verificar</w:t>
      </w:r>
      <w:r w:rsidRPr="007930E3">
        <w:rPr>
          <w:rFonts w:ascii="Palatino Linotype" w:eastAsia="Palatino Linotype" w:hAnsi="Palatino Linotype" w:cs="Palatino Linotype"/>
          <w:sz w:val="22"/>
          <w:szCs w:val="22"/>
          <w:lang w:val="es-MX" w:eastAsia="es-MX"/>
        </w:rPr>
        <w:t xml:space="preserve">, </w:t>
      </w:r>
      <w:r w:rsidRPr="007930E3">
        <w:rPr>
          <w:rFonts w:ascii="Palatino Linotype" w:eastAsia="Palatino Linotype" w:hAnsi="Palatino Linotype" w:cs="Palatino Linotype"/>
          <w:i/>
          <w:sz w:val="22"/>
          <w:szCs w:val="22"/>
          <w:lang w:val="es-MX" w:eastAsia="es-MX"/>
        </w:rPr>
        <w:t>conforme a su naturaleza, si encuadra en una causal de reserva o de confidencialidad.</w:t>
      </w:r>
    </w:p>
    <w:p w14:paraId="756CA8F9"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Octavo.</w:t>
      </w:r>
      <w:r w:rsidRPr="007930E3">
        <w:rPr>
          <w:rFonts w:ascii="Palatino Linotype" w:eastAsia="Palatino Linotype" w:hAnsi="Palatino Linotype" w:cs="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49B4C25"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lastRenderedPageBreak/>
        <w:t>Para motivar la clasificación se deberán señalar las razones o circunstancias especiales que lo llevaron a concluir que el caso particular se ajusta al supuesto previsto por la norma legal invocada como fundamento.</w:t>
      </w:r>
    </w:p>
    <w:p w14:paraId="34C512AA"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769DAD4"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Noveno.</w:t>
      </w:r>
      <w:r w:rsidRPr="007930E3">
        <w:rPr>
          <w:rFonts w:ascii="Palatino Linotype" w:eastAsia="Palatino Linotype" w:hAnsi="Palatino Linotype" w:cs="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2FCAD0B"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Décimo.</w:t>
      </w:r>
      <w:r w:rsidRPr="007930E3">
        <w:rPr>
          <w:rFonts w:ascii="Palatino Linotype" w:eastAsia="Palatino Linotype" w:hAnsi="Palatino Linotype" w:cs="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287310D"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07718018" w14:textId="77777777" w:rsidR="00A125B4" w:rsidRPr="007930E3" w:rsidRDefault="00A125B4" w:rsidP="00A125B4">
      <w:pPr>
        <w:tabs>
          <w:tab w:val="left" w:pos="8222"/>
        </w:tabs>
        <w:spacing w:before="120" w:after="120"/>
        <w:ind w:left="567" w:right="616"/>
        <w:jc w:val="both"/>
        <w:rPr>
          <w:rFonts w:ascii="Palatino Linotype" w:eastAsia="Palatino Linotype" w:hAnsi="Palatino Linotype" w:cs="Palatino Linotype"/>
          <w:i/>
          <w:lang w:val="es-MX" w:eastAsia="es-MX"/>
        </w:rPr>
      </w:pPr>
      <w:r w:rsidRPr="007930E3">
        <w:rPr>
          <w:rFonts w:ascii="Palatino Linotype" w:eastAsia="Palatino Linotype" w:hAnsi="Palatino Linotype" w:cs="Palatino Linotype"/>
          <w:b/>
          <w:i/>
          <w:sz w:val="22"/>
          <w:szCs w:val="22"/>
          <w:lang w:val="es-MX" w:eastAsia="es-MX"/>
        </w:rPr>
        <w:t>Décimo primero.</w:t>
      </w:r>
      <w:r w:rsidRPr="007930E3">
        <w:rPr>
          <w:rFonts w:ascii="Palatino Linotype" w:eastAsia="Palatino Linotype" w:hAnsi="Palatino Linotype" w:cs="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930E3">
        <w:rPr>
          <w:rFonts w:ascii="Palatino Linotype" w:eastAsia="Palatino Linotype" w:hAnsi="Palatino Linotype" w:cs="Palatino Linotype"/>
          <w:i/>
          <w:lang w:val="es-MX" w:eastAsia="es-MX"/>
        </w:rPr>
        <w:t xml:space="preserve"> </w:t>
      </w:r>
    </w:p>
    <w:p w14:paraId="284BBDF6" w14:textId="77777777" w:rsidR="00A125B4" w:rsidRPr="007930E3" w:rsidRDefault="00A125B4" w:rsidP="00A125B4">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p>
    <w:p w14:paraId="7CC34468" w14:textId="77777777" w:rsidR="00A125B4" w:rsidRPr="007930E3" w:rsidRDefault="00A125B4" w:rsidP="00A125B4">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 xml:space="preserve">Asimismo, respecto a las formalidades que deberá llevar el acuerdo de clasificación que deberá emitir el </w:t>
      </w:r>
      <w:r w:rsidRPr="007930E3">
        <w:rPr>
          <w:rFonts w:ascii="Palatino Linotype" w:eastAsia="Palatino Linotype" w:hAnsi="Palatino Linotype" w:cs="Palatino Linotype"/>
          <w:b/>
          <w:lang w:val="es-MX" w:eastAsia="es-MX"/>
        </w:rPr>
        <w:t>Sujeto Obligado</w:t>
      </w:r>
      <w:r w:rsidRPr="007930E3">
        <w:rPr>
          <w:rFonts w:ascii="Palatino Linotype" w:eastAsia="Palatino Linotype" w:hAnsi="Palatino Linotype" w:cs="Palatino Linotype"/>
          <w:lang w:val="es-MX" w:eastAsia="es-MX"/>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A2432E7" w14:textId="77777777" w:rsidR="00A125B4" w:rsidRPr="007930E3" w:rsidRDefault="00A125B4" w:rsidP="00A125B4">
      <w:pPr>
        <w:rPr>
          <w:rFonts w:eastAsia="Palatino Linotype"/>
          <w:lang w:val="es-MX" w:eastAsia="es-MX"/>
        </w:rPr>
      </w:pPr>
    </w:p>
    <w:p w14:paraId="09C1C221"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 xml:space="preserve"> “Quincuagésimo. </w:t>
      </w:r>
      <w:r w:rsidRPr="007930E3">
        <w:rPr>
          <w:rFonts w:ascii="Palatino Linotype" w:eastAsia="Palatino Linotype" w:hAnsi="Palatino Linotype" w:cs="Palatino Linotype"/>
          <w:i/>
          <w:sz w:val="22"/>
          <w:szCs w:val="22"/>
          <w:lang w:val="es-MX"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69412947"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lastRenderedPageBreak/>
        <w:t xml:space="preserve">Quincuagésimo primero. </w:t>
      </w:r>
      <w:r w:rsidRPr="007930E3">
        <w:rPr>
          <w:rFonts w:ascii="Palatino Linotype" w:eastAsia="Palatino Linotype" w:hAnsi="Palatino Linotype" w:cs="Palatino Linotype"/>
          <w:i/>
          <w:sz w:val="22"/>
          <w:szCs w:val="22"/>
          <w:lang w:val="es-MX" w:eastAsia="es-MX"/>
        </w:rPr>
        <w:t xml:space="preserve">Toda acta del Comité de Transparencia deberá contener: </w:t>
      </w:r>
    </w:p>
    <w:p w14:paraId="03D978F7"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w:t>
      </w:r>
      <w:r w:rsidRPr="007930E3">
        <w:rPr>
          <w:rFonts w:ascii="Palatino Linotype" w:eastAsia="Palatino Linotype" w:hAnsi="Palatino Linotype" w:cs="Palatino Linotype"/>
          <w:i/>
          <w:sz w:val="22"/>
          <w:szCs w:val="22"/>
          <w:lang w:val="es-MX" w:eastAsia="es-MX"/>
        </w:rPr>
        <w:t xml:space="preserve"> El número de sesión y fecha; </w:t>
      </w:r>
    </w:p>
    <w:p w14:paraId="49024BFC"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w:t>
      </w:r>
      <w:r w:rsidRPr="007930E3">
        <w:rPr>
          <w:rFonts w:ascii="Palatino Linotype" w:eastAsia="Palatino Linotype" w:hAnsi="Palatino Linotype" w:cs="Palatino Linotype"/>
          <w:i/>
          <w:sz w:val="22"/>
          <w:szCs w:val="22"/>
          <w:lang w:val="es-MX" w:eastAsia="es-MX"/>
        </w:rPr>
        <w:t xml:space="preserve">. El nombre del área que solicitó la clasificación de información; </w:t>
      </w:r>
    </w:p>
    <w:p w14:paraId="7829DB7C"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III</w:t>
      </w:r>
      <w:r w:rsidRPr="007930E3">
        <w:rPr>
          <w:rFonts w:ascii="Palatino Linotype" w:eastAsia="Palatino Linotype" w:hAnsi="Palatino Linotype" w:cs="Palatino Linotype"/>
          <w:i/>
          <w:sz w:val="22"/>
          <w:szCs w:val="22"/>
          <w:lang w:val="es-MX" w:eastAsia="es-MX"/>
        </w:rPr>
        <w:t xml:space="preserve">. La fundamentación legal y motivación correspondiente; </w:t>
      </w:r>
    </w:p>
    <w:p w14:paraId="78D6152F"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IV</w:t>
      </w:r>
      <w:r w:rsidRPr="007930E3">
        <w:rPr>
          <w:rFonts w:ascii="Palatino Linotype" w:eastAsia="Palatino Linotype" w:hAnsi="Palatino Linotype" w:cs="Palatino Linotype"/>
          <w:i/>
          <w:sz w:val="22"/>
          <w:szCs w:val="22"/>
          <w:lang w:val="es-MX" w:eastAsia="es-MX"/>
        </w:rPr>
        <w:t xml:space="preserve">. La resolución o resoluciones aprobadas; y </w:t>
      </w:r>
    </w:p>
    <w:p w14:paraId="47F7B711"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V</w:t>
      </w:r>
      <w:r w:rsidRPr="007930E3">
        <w:rPr>
          <w:rFonts w:ascii="Palatino Linotype" w:eastAsia="Palatino Linotype" w:hAnsi="Palatino Linotype" w:cs="Palatino Linotype"/>
          <w:i/>
          <w:sz w:val="22"/>
          <w:szCs w:val="22"/>
          <w:lang w:val="es-MX" w:eastAsia="es-MX"/>
        </w:rPr>
        <w:t xml:space="preserve">. La rúbrica o firma digital de cada integrante del Comité de Transparencia. </w:t>
      </w:r>
    </w:p>
    <w:p w14:paraId="0536DEEC"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 xml:space="preserve">Las resoluciones del Comité en las que se haya determinado confirmar o modificar la clasificación de información pública como reservada, deberán incluir, cuando menos: </w:t>
      </w:r>
    </w:p>
    <w:p w14:paraId="2512ABC0"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w:t>
      </w:r>
      <w:r w:rsidRPr="007930E3">
        <w:rPr>
          <w:rFonts w:ascii="Palatino Linotype" w:eastAsia="Palatino Linotype" w:hAnsi="Palatino Linotype" w:cs="Palatino Linotype"/>
          <w:i/>
          <w:sz w:val="22"/>
          <w:szCs w:val="22"/>
          <w:lang w:val="es-MX" w:eastAsia="es-MX"/>
        </w:rPr>
        <w:t xml:space="preserve"> Los motivos y razonamientos que sustenten la confirmación o modificación de la prueba de daño;</w:t>
      </w:r>
    </w:p>
    <w:p w14:paraId="58539813"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7930E3">
        <w:rPr>
          <w:rFonts w:ascii="Palatino Linotype" w:eastAsia="Palatino Linotype" w:hAnsi="Palatino Linotype" w:cs="Palatino Linotype"/>
          <w:b/>
          <w:i/>
          <w:sz w:val="22"/>
          <w:szCs w:val="22"/>
          <w:lang w:val="es-MX" w:eastAsia="es-MX"/>
        </w:rPr>
        <w:t>II</w:t>
      </w:r>
      <w:r w:rsidRPr="007930E3">
        <w:rPr>
          <w:rFonts w:ascii="Palatino Linotype" w:eastAsia="Palatino Linotype" w:hAnsi="Palatino Linotype" w:cs="Palatino Linotype"/>
          <w:i/>
          <w:sz w:val="22"/>
          <w:szCs w:val="22"/>
          <w:lang w:val="es-MX" w:eastAsia="es-MX"/>
        </w:rPr>
        <w:t>. Descripción de las partes o secciones reservadas, en caso de clasificación parcial</w:t>
      </w:r>
      <w:r w:rsidRPr="007930E3">
        <w:rPr>
          <w:rFonts w:ascii="Palatino Linotype" w:eastAsia="Palatino Linotype" w:hAnsi="Palatino Linotype" w:cs="Palatino Linotype"/>
          <w:b/>
          <w:i/>
          <w:sz w:val="22"/>
          <w:szCs w:val="22"/>
          <w:lang w:val="es-MX" w:eastAsia="es-MX"/>
        </w:rPr>
        <w:t xml:space="preserve">; </w:t>
      </w:r>
    </w:p>
    <w:p w14:paraId="19FDFB01"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III.</w:t>
      </w:r>
      <w:r w:rsidRPr="007930E3">
        <w:rPr>
          <w:rFonts w:ascii="Palatino Linotype" w:eastAsia="Palatino Linotype" w:hAnsi="Palatino Linotype" w:cs="Palatino Linotype"/>
          <w:i/>
          <w:sz w:val="22"/>
          <w:szCs w:val="22"/>
          <w:lang w:val="es-MX" w:eastAsia="es-MX"/>
        </w:rPr>
        <w:t xml:space="preserve"> El periodo por el que mantendrá su clasificación y fecha de expiración; y </w:t>
      </w:r>
    </w:p>
    <w:p w14:paraId="3F9310A2"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IV.</w:t>
      </w:r>
      <w:r w:rsidRPr="007930E3">
        <w:rPr>
          <w:rFonts w:ascii="Palatino Linotype" w:eastAsia="Palatino Linotype" w:hAnsi="Palatino Linotype" w:cs="Palatino Linotype"/>
          <w:i/>
          <w:sz w:val="22"/>
          <w:szCs w:val="22"/>
          <w:lang w:val="es-MX" w:eastAsia="es-MX"/>
        </w:rPr>
        <w:t xml:space="preserve"> El nombre del titular y área encargada de realizar la versión pública del documento, en su caso. </w:t>
      </w:r>
    </w:p>
    <w:p w14:paraId="07F1E455"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 xml:space="preserve">En los casos en que se clasifique la información como reservada siempre se entregará o anexará la prueba de daño con la respuesta al solicitante. </w:t>
      </w:r>
    </w:p>
    <w:p w14:paraId="65D13D4F"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2729F4E4"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p>
    <w:p w14:paraId="0FA4859B" w14:textId="77777777" w:rsidR="00A125B4" w:rsidRPr="007930E3" w:rsidRDefault="00A125B4" w:rsidP="00A125B4">
      <w:pPr>
        <w:spacing w:line="360" w:lineRule="auto"/>
        <w:jc w:val="both"/>
        <w:rPr>
          <w:rFonts w:ascii="Palatino Linotype" w:eastAsia="Palatino Linotype" w:hAnsi="Palatino Linotype" w:cs="Palatino Linotype"/>
          <w:lang w:val="es-MX" w:eastAsia="es-MX"/>
        </w:rPr>
      </w:pPr>
      <w:r w:rsidRPr="007930E3">
        <w:rPr>
          <w:rFonts w:ascii="Palatino Linotype" w:eastAsia="Palatino Linotype" w:hAnsi="Palatino Linotype" w:cs="Palatino Linotype"/>
          <w:lang w:val="es-MX" w:eastAsia="es-MX"/>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35A63652" w14:textId="77777777" w:rsidR="00A125B4" w:rsidRPr="007930E3" w:rsidRDefault="00A125B4" w:rsidP="00A125B4">
      <w:pPr>
        <w:rPr>
          <w:rFonts w:eastAsia="Palatino Linotype"/>
          <w:lang w:val="es-MX" w:eastAsia="es-MX"/>
        </w:rPr>
      </w:pPr>
    </w:p>
    <w:p w14:paraId="447EA54E"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r w:rsidRPr="007930E3">
        <w:rPr>
          <w:rFonts w:ascii="Palatino Linotype" w:eastAsia="Palatino Linotype" w:hAnsi="Palatino Linotype" w:cs="Palatino Linotype"/>
          <w:b/>
          <w:i/>
          <w:sz w:val="22"/>
          <w:szCs w:val="22"/>
          <w:lang w:val="es-MX" w:eastAsia="es-MX"/>
        </w:rPr>
        <w:t>Quincuagésimo segundo</w:t>
      </w:r>
      <w:r w:rsidRPr="007930E3">
        <w:rPr>
          <w:rFonts w:ascii="Palatino Linotype" w:eastAsia="Palatino Linotype" w:hAnsi="Palatino Linotype" w:cs="Palatino Linotype"/>
          <w:i/>
          <w:sz w:val="22"/>
          <w:szCs w:val="22"/>
          <w:lang w:val="es-MX"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998800C"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 xml:space="preserve">En el caso específico de la clasificación y elaboración de versiones públicas de documentos que contengan información confidencial, las áreas de los sujetos obligados deberán: </w:t>
      </w:r>
    </w:p>
    <w:p w14:paraId="7A75169C"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lastRenderedPageBreak/>
        <w:t>I.</w:t>
      </w:r>
      <w:r w:rsidRPr="007930E3">
        <w:rPr>
          <w:rFonts w:ascii="Palatino Linotype" w:eastAsia="Palatino Linotype" w:hAnsi="Palatino Linotype" w:cs="Palatino Linotype"/>
          <w:i/>
          <w:sz w:val="22"/>
          <w:szCs w:val="22"/>
          <w:lang w:val="es-MX" w:eastAsia="es-MX"/>
        </w:rPr>
        <w:t xml:space="preserve"> Fijar la fecha en que se elaboró la versión pública y la fecha en la cual el Comité de Transparencia confirmó dicha versión;</w:t>
      </w:r>
    </w:p>
    <w:p w14:paraId="78F15F19"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w:t>
      </w:r>
      <w:r w:rsidRPr="007930E3">
        <w:rPr>
          <w:rFonts w:ascii="Palatino Linotype" w:eastAsia="Palatino Linotype" w:hAnsi="Palatino Linotype" w:cs="Palatino Linotype"/>
          <w:i/>
          <w:sz w:val="22"/>
          <w:szCs w:val="22"/>
          <w:lang w:val="es-MX" w:eastAsia="es-MX"/>
        </w:rPr>
        <w:t xml:space="preserve"> Señalar dentro del documento el tipo de información confidencial que fue testada en cada caso específico, de conformidad con el lineamiento trigésimo octavo; y</w:t>
      </w:r>
    </w:p>
    <w:p w14:paraId="5EDA28CF"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III.</w:t>
      </w:r>
      <w:r w:rsidRPr="007930E3">
        <w:rPr>
          <w:rFonts w:ascii="Palatino Linotype" w:eastAsia="Palatino Linotype" w:hAnsi="Palatino Linotype" w:cs="Palatino Linotype"/>
          <w:i/>
          <w:sz w:val="22"/>
          <w:szCs w:val="22"/>
          <w:lang w:val="es-MX" w:eastAsia="es-MX"/>
        </w:rPr>
        <w:t xml:space="preserve"> Señalar las personas o instancias autorizadas a acceder a la información clasificada.</w:t>
      </w:r>
    </w:p>
    <w:p w14:paraId="725C683C"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En los documentos de difusión electrónica, señalar en la primera hoja y en el nombre del archivo, que la versión pública corresponde a un documento que contiene información confidencial.”</w:t>
      </w:r>
    </w:p>
    <w:p w14:paraId="5E17BA3C"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w:t>
      </w:r>
    </w:p>
    <w:p w14:paraId="4F507420" w14:textId="77777777" w:rsidR="00A125B4" w:rsidRPr="007930E3" w:rsidRDefault="00A125B4" w:rsidP="00A125B4">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7930E3">
        <w:rPr>
          <w:rFonts w:ascii="Palatino Linotype" w:eastAsia="Palatino Linotype" w:hAnsi="Palatino Linotype" w:cs="Palatino Linotype"/>
          <w:b/>
          <w:i/>
          <w:sz w:val="22"/>
          <w:szCs w:val="22"/>
          <w:lang w:val="es-MX" w:eastAsia="es-MX"/>
        </w:rPr>
        <w:t xml:space="preserve">Quincuagésimo cuarto. </w:t>
      </w:r>
      <w:r w:rsidRPr="007930E3">
        <w:rPr>
          <w:rFonts w:ascii="Palatino Linotype" w:eastAsia="Palatino Linotype" w:hAnsi="Palatino Linotype" w:cs="Palatino Linotype"/>
          <w:i/>
          <w:sz w:val="22"/>
          <w:szCs w:val="22"/>
          <w:lang w:val="es-MX"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7930E3">
        <w:rPr>
          <w:rFonts w:ascii="Palatino Linotype" w:eastAsia="Palatino Linotype" w:hAnsi="Palatino Linotype" w:cs="Palatino Linotype"/>
          <w:b/>
          <w:i/>
          <w:sz w:val="22"/>
          <w:szCs w:val="22"/>
          <w:lang w:val="es-MX" w:eastAsia="es-MX"/>
        </w:rPr>
        <w:t xml:space="preserve"> </w:t>
      </w:r>
    </w:p>
    <w:p w14:paraId="5C83D1C8"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 xml:space="preserve">Quincuagésimo quinto. </w:t>
      </w:r>
      <w:r w:rsidRPr="007930E3">
        <w:rPr>
          <w:rFonts w:ascii="Palatino Linotype" w:eastAsia="Palatino Linotype" w:hAnsi="Palatino Linotype" w:cs="Palatino Linotype"/>
          <w:i/>
          <w:sz w:val="22"/>
          <w:szCs w:val="22"/>
          <w:lang w:val="es-MX" w:eastAsia="es-MX"/>
        </w:rPr>
        <w:t xml:space="preserve">Cada área del sujeto obligado podrá designar formalmente a una o más personas como responsables del </w:t>
      </w:r>
      <w:proofErr w:type="spellStart"/>
      <w:r w:rsidRPr="007930E3">
        <w:rPr>
          <w:rFonts w:ascii="Palatino Linotype" w:eastAsia="Palatino Linotype" w:hAnsi="Palatino Linotype" w:cs="Palatino Linotype"/>
          <w:i/>
          <w:sz w:val="22"/>
          <w:szCs w:val="22"/>
          <w:lang w:val="es-MX" w:eastAsia="es-MX"/>
        </w:rPr>
        <w:t>testado</w:t>
      </w:r>
      <w:proofErr w:type="spellEnd"/>
      <w:r w:rsidRPr="007930E3">
        <w:rPr>
          <w:rFonts w:ascii="Palatino Linotype" w:eastAsia="Palatino Linotype" w:hAnsi="Palatino Linotype" w:cs="Palatino Linotype"/>
          <w:i/>
          <w:sz w:val="22"/>
          <w:szCs w:val="22"/>
          <w:lang w:val="es-MX" w:eastAsia="es-MX"/>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813BD8C" w14:textId="77777777" w:rsidR="00A125B4" w:rsidRPr="007930E3" w:rsidRDefault="00A125B4" w:rsidP="00A125B4">
      <w:pPr>
        <w:spacing w:before="120" w:after="120"/>
        <w:ind w:left="567" w:right="616"/>
        <w:jc w:val="both"/>
        <w:rPr>
          <w:rFonts w:ascii="Palatino Linotype" w:eastAsia="Palatino Linotype" w:hAnsi="Palatino Linotype" w:cs="Palatino Linotype"/>
          <w:b/>
          <w:i/>
          <w:sz w:val="22"/>
          <w:szCs w:val="22"/>
          <w:lang w:val="es-MX" w:eastAsia="es-MX"/>
        </w:rPr>
      </w:pPr>
      <w:r w:rsidRPr="007930E3">
        <w:rPr>
          <w:rFonts w:ascii="Palatino Linotype" w:eastAsia="Palatino Linotype" w:hAnsi="Palatino Linotype" w:cs="Palatino Linotype"/>
          <w:b/>
          <w:i/>
          <w:sz w:val="22"/>
          <w:szCs w:val="22"/>
          <w:lang w:val="es-MX" w:eastAsia="es-MX"/>
        </w:rPr>
        <w:t>...</w:t>
      </w:r>
    </w:p>
    <w:p w14:paraId="385B802C"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Quincuagésimo séptimo</w:t>
      </w:r>
      <w:r w:rsidRPr="007930E3">
        <w:rPr>
          <w:rFonts w:ascii="Palatino Linotype" w:eastAsia="Palatino Linotype" w:hAnsi="Palatino Linotype" w:cs="Palatino Linotype"/>
          <w:i/>
          <w:sz w:val="22"/>
          <w:szCs w:val="22"/>
          <w:lang w:val="es-MX" w:eastAsia="es-MX"/>
        </w:rPr>
        <w:t xml:space="preserve">. Se considera, en principio, como información pública y no podrá omitirse de las versiones públicas la siguiente: </w:t>
      </w:r>
    </w:p>
    <w:p w14:paraId="2950E96F"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w:t>
      </w:r>
      <w:r w:rsidRPr="007930E3">
        <w:rPr>
          <w:rFonts w:ascii="Palatino Linotype" w:eastAsia="Palatino Linotype" w:hAnsi="Palatino Linotype" w:cs="Palatino Linotype"/>
          <w:i/>
          <w:sz w:val="22"/>
          <w:szCs w:val="22"/>
          <w:lang w:val="es-MX" w:eastAsia="es-MX"/>
        </w:rPr>
        <w:t xml:space="preserve">. La relativa a las Obligaciones de Transparencia que contempla el Título V de la Ley General y las demás disposiciones legales aplicables; </w:t>
      </w:r>
    </w:p>
    <w:p w14:paraId="20180BD0"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w:t>
      </w:r>
      <w:r w:rsidRPr="007930E3">
        <w:rPr>
          <w:rFonts w:ascii="Palatino Linotype" w:eastAsia="Palatino Linotype" w:hAnsi="Palatino Linotype" w:cs="Palatino Linotype"/>
          <w:i/>
          <w:sz w:val="22"/>
          <w:szCs w:val="22"/>
          <w:lang w:val="es-MX"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5589DEC9"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III</w:t>
      </w:r>
      <w:r w:rsidRPr="007930E3">
        <w:rPr>
          <w:rFonts w:ascii="Palatino Linotype" w:eastAsia="Palatino Linotype" w:hAnsi="Palatino Linotype" w:cs="Palatino Linotype"/>
          <w:i/>
          <w:sz w:val="22"/>
          <w:szCs w:val="22"/>
          <w:lang w:val="es-MX"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2534B603" w14:textId="77777777" w:rsidR="00A125B4" w:rsidRPr="007930E3" w:rsidRDefault="00A125B4" w:rsidP="00A125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i/>
          <w:sz w:val="22"/>
          <w:szCs w:val="22"/>
          <w:lang w:val="es-MX" w:eastAsia="es-MX"/>
        </w:rPr>
        <w:t xml:space="preserve">Lo anterior, siempre y cuando no se acredite alguna causal de clasificación, prevista en las leyes o en los tratados internacionales suscritas por el Estado mexicano.  </w:t>
      </w:r>
    </w:p>
    <w:p w14:paraId="528F83D3" w14:textId="1B0CFB75" w:rsidR="00A125B4" w:rsidRPr="007930E3" w:rsidRDefault="00A125B4" w:rsidP="00F327B4">
      <w:pPr>
        <w:spacing w:before="120" w:after="120"/>
        <w:ind w:left="567" w:right="616"/>
        <w:jc w:val="both"/>
        <w:rPr>
          <w:rFonts w:ascii="Palatino Linotype" w:eastAsia="Palatino Linotype" w:hAnsi="Palatino Linotype" w:cs="Palatino Linotype"/>
          <w:i/>
          <w:sz w:val="22"/>
          <w:szCs w:val="22"/>
          <w:lang w:val="es-MX" w:eastAsia="es-MX"/>
        </w:rPr>
      </w:pPr>
      <w:r w:rsidRPr="007930E3">
        <w:rPr>
          <w:rFonts w:ascii="Palatino Linotype" w:eastAsia="Palatino Linotype" w:hAnsi="Palatino Linotype" w:cs="Palatino Linotype"/>
          <w:b/>
          <w:i/>
          <w:sz w:val="22"/>
          <w:szCs w:val="22"/>
          <w:lang w:val="es-MX" w:eastAsia="es-MX"/>
        </w:rPr>
        <w:t>Quincuagésimo octavo</w:t>
      </w:r>
      <w:r w:rsidRPr="007930E3">
        <w:rPr>
          <w:rFonts w:ascii="Palatino Linotype" w:eastAsia="Palatino Linotype" w:hAnsi="Palatino Linotype" w:cs="Palatino Linotype"/>
          <w:i/>
          <w:sz w:val="22"/>
          <w:szCs w:val="22"/>
          <w:lang w:val="es-MX" w:eastAsia="es-MX"/>
        </w:rPr>
        <w:t>. Los sujetos obligados garantizarán que los sistemas o medios empleados para eliminar la información en las versiones públicas sean irreversibles, de tal forma que no permitan su recuperación o la visualización de la misma.”</w:t>
      </w:r>
    </w:p>
    <w:p w14:paraId="66C104B3" w14:textId="77777777" w:rsidR="00A125B4" w:rsidRPr="007930E3" w:rsidRDefault="00A125B4" w:rsidP="00A125B4">
      <w:pPr>
        <w:spacing w:line="360" w:lineRule="auto"/>
        <w:jc w:val="both"/>
        <w:rPr>
          <w:rFonts w:ascii="Palatino Linotype" w:hAnsi="Palatino Linotype" w:cs="Arial"/>
          <w:bCs/>
          <w:lang w:val="es-MX"/>
        </w:rPr>
      </w:pPr>
      <w:r w:rsidRPr="007930E3">
        <w:rPr>
          <w:rFonts w:ascii="Palatino Linotype" w:hAnsi="Palatino Linotype" w:cs="Arial"/>
          <w:bCs/>
          <w:lang w:val="es-MX"/>
        </w:rPr>
        <w:lastRenderedPageBreak/>
        <w:t xml:space="preserve">En ese tenor y de acuerdo a la interpretación en el orden administrativo que le da la Ley de la materia a este Instituto específicamente, en términos de su artículo 36, fracción I, </w:t>
      </w:r>
      <w:r w:rsidRPr="007930E3">
        <w:rPr>
          <w:rFonts w:ascii="Palatino Linotype" w:hAnsi="Palatino Linotype" w:cs="Arial"/>
          <w:lang w:val="es-MX"/>
        </w:rPr>
        <w:t xml:space="preserve">de la Ley de Transparencia y Acceso a la Información Pública del Estado de México y Municipios, </w:t>
      </w:r>
      <w:r w:rsidRPr="007930E3">
        <w:rPr>
          <w:rFonts w:ascii="Palatino Linotype" w:hAnsi="Palatino Linotype" w:cs="Arial"/>
          <w:bCs/>
          <w:lang w:val="es-MX"/>
        </w:rPr>
        <w:t xml:space="preserve">a efecto de salvaguardar el derecho de acceso a la información pública consignado a favor del </w:t>
      </w:r>
      <w:r w:rsidRPr="007930E3">
        <w:rPr>
          <w:rFonts w:ascii="Palatino Linotype" w:hAnsi="Palatino Linotype" w:cs="Arial"/>
          <w:b/>
          <w:bCs/>
          <w:lang w:val="es-MX"/>
        </w:rPr>
        <w:t>Recurrente</w:t>
      </w:r>
      <w:r w:rsidRPr="007930E3">
        <w:rPr>
          <w:rFonts w:ascii="Palatino Linotype" w:hAnsi="Palatino Linotype" w:cs="Arial"/>
          <w:bCs/>
          <w:lang w:val="es-MX"/>
        </w:rPr>
        <w:t>.</w:t>
      </w:r>
    </w:p>
    <w:p w14:paraId="579AB1EB" w14:textId="77777777" w:rsidR="00A125B4" w:rsidRPr="007930E3" w:rsidRDefault="00A125B4" w:rsidP="006463DA">
      <w:pPr>
        <w:spacing w:line="360" w:lineRule="auto"/>
        <w:jc w:val="both"/>
        <w:rPr>
          <w:rFonts w:ascii="Palatino Linotype" w:hAnsi="Palatino Linotype" w:cs="Arial"/>
          <w:lang w:eastAsia="es-MX"/>
        </w:rPr>
      </w:pPr>
    </w:p>
    <w:p w14:paraId="6022A0D9" w14:textId="3419FBBF" w:rsidR="006463DA" w:rsidRPr="007930E3" w:rsidRDefault="006463DA" w:rsidP="006463DA">
      <w:pPr>
        <w:spacing w:line="360" w:lineRule="auto"/>
        <w:jc w:val="both"/>
        <w:rPr>
          <w:rFonts w:ascii="Palatino Linotype" w:hAnsi="Palatino Linotype"/>
        </w:rPr>
      </w:pPr>
      <w:r w:rsidRPr="007930E3">
        <w:rPr>
          <w:rFonts w:ascii="Palatino Linotype" w:hAnsi="Palatino Linotype" w:cs="Arial"/>
          <w:lang w:eastAsia="es-MX"/>
        </w:rPr>
        <w:t>Final</w:t>
      </w:r>
      <w:r w:rsidRPr="007930E3">
        <w:rPr>
          <w:rFonts w:ascii="Palatino Linotype" w:hAnsi="Palatino Linotype"/>
        </w:rPr>
        <w:t xml:space="preserve">mente, y en mérito de lo expuesto en líneas anteriores, resultan fundados los motivos de inconformidad vertidos por la parte </w:t>
      </w:r>
      <w:r w:rsidRPr="007930E3">
        <w:rPr>
          <w:rFonts w:ascii="Palatino Linotype" w:hAnsi="Palatino Linotype"/>
          <w:b/>
        </w:rPr>
        <w:t>Recurrente</w:t>
      </w:r>
      <w:r w:rsidRPr="007930E3">
        <w:rPr>
          <w:rFonts w:ascii="Palatino Linotype" w:hAnsi="Palatino Linotype"/>
        </w:rPr>
        <w:t xml:space="preserve">, por ello con fundamento en la </w:t>
      </w:r>
      <w:r w:rsidR="00F327B4" w:rsidRPr="007930E3">
        <w:rPr>
          <w:rFonts w:ascii="Palatino Linotype" w:hAnsi="Palatino Linotype"/>
          <w:i/>
        </w:rPr>
        <w:t>primera</w:t>
      </w:r>
      <w:r w:rsidRPr="007930E3">
        <w:rPr>
          <w:rFonts w:ascii="Palatino Linotype" w:hAnsi="Palatino Linotype"/>
          <w:i/>
        </w:rPr>
        <w:t xml:space="preserve"> hipótesis</w:t>
      </w:r>
      <w:r w:rsidRPr="007930E3">
        <w:rPr>
          <w:rFonts w:ascii="Palatino Linotype" w:hAnsi="Palatino Linotype"/>
        </w:rPr>
        <w:t xml:space="preserve"> del artículo 186, fracción III, de la Ley de Transparencia y Acceso a la Información Pública del Estado de México y Municipios, se </w:t>
      </w:r>
      <w:r w:rsidR="00F327B4" w:rsidRPr="007930E3">
        <w:rPr>
          <w:rFonts w:ascii="Palatino Linotype" w:hAnsi="Palatino Linotype"/>
          <w:b/>
        </w:rPr>
        <w:t>REVOC</w:t>
      </w:r>
      <w:r w:rsidRPr="007930E3">
        <w:rPr>
          <w:rFonts w:ascii="Palatino Linotype" w:hAnsi="Palatino Linotype"/>
          <w:b/>
        </w:rPr>
        <w:t xml:space="preserve">A </w:t>
      </w:r>
      <w:r w:rsidRPr="007930E3">
        <w:rPr>
          <w:rFonts w:ascii="Palatino Linotype" w:hAnsi="Palatino Linotype"/>
        </w:rPr>
        <w:t xml:space="preserve">la respuesta a la solicitud de información </w:t>
      </w:r>
      <w:r w:rsidR="00B67AEC" w:rsidRPr="007930E3">
        <w:rPr>
          <w:rFonts w:ascii="Palatino Linotype" w:hAnsi="Palatino Linotype" w:cs="Arial"/>
          <w:b/>
        </w:rPr>
        <w:t>05861/TOLUCA/IP/2025</w:t>
      </w:r>
      <w:r w:rsidRPr="007930E3">
        <w:rPr>
          <w:rFonts w:ascii="Palatino Linotype" w:hAnsi="Palatino Linotype" w:cs="Arial"/>
        </w:rPr>
        <w:t xml:space="preserve">, </w:t>
      </w:r>
      <w:r w:rsidRPr="007930E3">
        <w:rPr>
          <w:rFonts w:ascii="Palatino Linotype" w:hAnsi="Palatino Linotype"/>
        </w:rPr>
        <w:t>que ha sido materia del presente fallo.</w:t>
      </w:r>
    </w:p>
    <w:p w14:paraId="2B818976" w14:textId="77777777" w:rsidR="006463DA" w:rsidRPr="007930E3" w:rsidRDefault="006463DA" w:rsidP="006463DA">
      <w:pPr>
        <w:spacing w:line="360" w:lineRule="auto"/>
        <w:jc w:val="both"/>
        <w:rPr>
          <w:rFonts w:ascii="Palatino Linotype" w:hAnsi="Palatino Linotype"/>
        </w:rPr>
      </w:pPr>
    </w:p>
    <w:p w14:paraId="23834B89" w14:textId="77777777" w:rsidR="006463DA" w:rsidRPr="007930E3" w:rsidRDefault="006463DA" w:rsidP="006463DA">
      <w:pPr>
        <w:spacing w:line="360" w:lineRule="auto"/>
        <w:jc w:val="both"/>
        <w:rPr>
          <w:rFonts w:ascii="Palatino Linotype" w:hAnsi="Palatino Linotype"/>
        </w:rPr>
      </w:pPr>
      <w:r w:rsidRPr="007930E3">
        <w:rPr>
          <w:rFonts w:ascii="Palatino Linotype" w:hAnsi="Palatino Linotype"/>
        </w:rPr>
        <w:t xml:space="preserve">Por lo antes expuesto y fundado. </w:t>
      </w:r>
    </w:p>
    <w:p w14:paraId="7EF58E2C" w14:textId="77777777" w:rsidR="006463DA" w:rsidRPr="007930E3" w:rsidRDefault="006463DA" w:rsidP="006463DA">
      <w:pPr>
        <w:spacing w:line="360" w:lineRule="auto"/>
        <w:jc w:val="both"/>
        <w:rPr>
          <w:rFonts w:ascii="Palatino Linotype" w:hAnsi="Palatino Linotype"/>
        </w:rPr>
      </w:pPr>
    </w:p>
    <w:p w14:paraId="2D5C3229" w14:textId="77777777" w:rsidR="006463DA" w:rsidRPr="007930E3" w:rsidRDefault="006463DA" w:rsidP="006463DA">
      <w:pPr>
        <w:spacing w:line="360" w:lineRule="auto"/>
        <w:jc w:val="center"/>
        <w:rPr>
          <w:rFonts w:ascii="Palatino Linotype" w:hAnsi="Palatino Linotype"/>
          <w:b/>
          <w:bCs/>
          <w:spacing w:val="60"/>
          <w:sz w:val="28"/>
          <w:lang w:val="es-ES_tradnl"/>
        </w:rPr>
      </w:pPr>
      <w:r w:rsidRPr="007930E3">
        <w:rPr>
          <w:rFonts w:ascii="Palatino Linotype" w:hAnsi="Palatino Linotype"/>
          <w:b/>
          <w:bCs/>
          <w:spacing w:val="60"/>
          <w:sz w:val="28"/>
          <w:lang w:val="es-ES_tradnl"/>
        </w:rPr>
        <w:t>SE    RESUELVE</w:t>
      </w:r>
    </w:p>
    <w:p w14:paraId="44FD1241" w14:textId="77777777" w:rsidR="006463DA" w:rsidRPr="007930E3" w:rsidRDefault="006463DA" w:rsidP="006463DA">
      <w:pPr>
        <w:spacing w:line="360" w:lineRule="auto"/>
        <w:jc w:val="center"/>
        <w:rPr>
          <w:rFonts w:ascii="Palatino Linotype" w:hAnsi="Palatino Linotype"/>
          <w:b/>
          <w:bCs/>
          <w:spacing w:val="60"/>
          <w:lang w:val="es-ES_tradnl"/>
        </w:rPr>
      </w:pPr>
    </w:p>
    <w:p w14:paraId="3BB22CC4" w14:textId="253857F6" w:rsidR="006463DA" w:rsidRPr="007930E3" w:rsidRDefault="006463DA" w:rsidP="006463DA">
      <w:pPr>
        <w:autoSpaceDE w:val="0"/>
        <w:autoSpaceDN w:val="0"/>
        <w:adjustRightInd w:val="0"/>
        <w:spacing w:line="360" w:lineRule="auto"/>
        <w:ind w:right="49"/>
        <w:jc w:val="both"/>
        <w:rPr>
          <w:rFonts w:ascii="Palatino Linotype" w:hAnsi="Palatino Linotype" w:cs="Arial"/>
        </w:rPr>
      </w:pPr>
      <w:r w:rsidRPr="007930E3">
        <w:rPr>
          <w:rFonts w:ascii="Palatino Linotype" w:hAnsi="Palatino Linotype" w:cs="Arial"/>
          <w:b/>
          <w:sz w:val="28"/>
          <w:szCs w:val="28"/>
          <w:lang w:val="es-ES_tradnl"/>
        </w:rPr>
        <w:t>PRIMERO.</w:t>
      </w:r>
      <w:r w:rsidRPr="007930E3">
        <w:rPr>
          <w:rFonts w:ascii="Palatino Linotype" w:hAnsi="Palatino Linotype" w:cs="Arial"/>
          <w:lang w:val="es-ES_tradnl"/>
        </w:rPr>
        <w:t xml:space="preserve"> </w:t>
      </w:r>
      <w:r w:rsidRPr="007930E3">
        <w:rPr>
          <w:rFonts w:ascii="Palatino Linotype" w:hAnsi="Palatino Linotype" w:cs="Arial"/>
        </w:rPr>
        <w:t>Se</w:t>
      </w:r>
      <w:r w:rsidRPr="007930E3">
        <w:rPr>
          <w:rFonts w:ascii="Palatino Linotype" w:hAnsi="Palatino Linotype" w:cs="Arial"/>
          <w:b/>
        </w:rPr>
        <w:t xml:space="preserve"> </w:t>
      </w:r>
      <w:r w:rsidR="00F327B4" w:rsidRPr="007930E3">
        <w:rPr>
          <w:rFonts w:ascii="Palatino Linotype" w:hAnsi="Palatino Linotype" w:cs="Arial"/>
          <w:b/>
        </w:rPr>
        <w:t>REVOCA</w:t>
      </w:r>
      <w:r w:rsidRPr="007930E3">
        <w:rPr>
          <w:rFonts w:ascii="Palatino Linotype" w:hAnsi="Palatino Linotype" w:cs="Arial"/>
          <w:b/>
        </w:rPr>
        <w:t xml:space="preserve"> </w:t>
      </w:r>
      <w:r w:rsidRPr="007930E3">
        <w:rPr>
          <w:rFonts w:ascii="Palatino Linotype" w:eastAsia="Arial Unicode MS" w:hAnsi="Palatino Linotype" w:cs="Arial"/>
        </w:rPr>
        <w:t xml:space="preserve">la respuesta entregada por el </w:t>
      </w:r>
      <w:r w:rsidRPr="007930E3">
        <w:rPr>
          <w:rFonts w:ascii="Palatino Linotype" w:eastAsia="Arial Unicode MS" w:hAnsi="Palatino Linotype" w:cs="Arial"/>
          <w:b/>
        </w:rPr>
        <w:t xml:space="preserve">Sujeto Obligado </w:t>
      </w:r>
      <w:r w:rsidRPr="007930E3">
        <w:rPr>
          <w:rFonts w:ascii="Palatino Linotype" w:eastAsia="Arial Unicode MS" w:hAnsi="Palatino Linotype" w:cs="Arial"/>
        </w:rPr>
        <w:t xml:space="preserve">a la solicitud de información número </w:t>
      </w:r>
      <w:r w:rsidR="00B67AEC" w:rsidRPr="007930E3">
        <w:rPr>
          <w:rFonts w:ascii="Palatino Linotype" w:hAnsi="Palatino Linotype" w:cs="Arial"/>
          <w:b/>
        </w:rPr>
        <w:t>05861/TOLUCA/IP/2025</w:t>
      </w:r>
      <w:r w:rsidRPr="007930E3">
        <w:rPr>
          <w:rFonts w:ascii="Palatino Linotype" w:hAnsi="Palatino Linotype" w:cs="Arial"/>
        </w:rPr>
        <w:t>, por resultar fundados los motivos de inconformidad vertidos por la parte</w:t>
      </w:r>
      <w:r w:rsidRPr="007930E3">
        <w:rPr>
          <w:rFonts w:ascii="Palatino Linotype" w:hAnsi="Palatino Linotype" w:cs="Arial"/>
          <w:b/>
        </w:rPr>
        <w:t xml:space="preserve"> Recurrente</w:t>
      </w:r>
      <w:r w:rsidRPr="007930E3">
        <w:rPr>
          <w:rFonts w:ascii="Palatino Linotype" w:hAnsi="Palatino Linotype" w:cs="Arial"/>
        </w:rPr>
        <w:t xml:space="preserve">, en términos del Considerando </w:t>
      </w:r>
      <w:r w:rsidR="001707D1" w:rsidRPr="007930E3">
        <w:rPr>
          <w:rFonts w:ascii="Palatino Linotype" w:hAnsi="Palatino Linotype" w:cs="Arial"/>
          <w:b/>
        </w:rPr>
        <w:t>QUIN</w:t>
      </w:r>
      <w:r w:rsidRPr="007930E3">
        <w:rPr>
          <w:rFonts w:ascii="Palatino Linotype" w:hAnsi="Palatino Linotype" w:cs="Arial"/>
          <w:b/>
        </w:rPr>
        <w:t>TO</w:t>
      </w:r>
      <w:r w:rsidRPr="007930E3">
        <w:rPr>
          <w:rFonts w:ascii="Palatino Linotype" w:hAnsi="Palatino Linotype" w:cs="Arial"/>
        </w:rPr>
        <w:t xml:space="preserve"> de esta resolución.</w:t>
      </w:r>
    </w:p>
    <w:p w14:paraId="3D6C3D49" w14:textId="77777777" w:rsidR="006463DA" w:rsidRPr="007930E3" w:rsidRDefault="006463DA" w:rsidP="006463DA">
      <w:pPr>
        <w:autoSpaceDE w:val="0"/>
        <w:autoSpaceDN w:val="0"/>
        <w:adjustRightInd w:val="0"/>
        <w:spacing w:line="360" w:lineRule="auto"/>
        <w:ind w:right="49"/>
        <w:jc w:val="both"/>
        <w:rPr>
          <w:rFonts w:ascii="Palatino Linotype" w:hAnsi="Palatino Linotype" w:cs="Arial"/>
        </w:rPr>
      </w:pPr>
    </w:p>
    <w:p w14:paraId="72A511D9" w14:textId="552D4CE4" w:rsidR="00C02D28" w:rsidRPr="007930E3" w:rsidRDefault="006463DA" w:rsidP="00C02D28">
      <w:pPr>
        <w:spacing w:line="360" w:lineRule="auto"/>
        <w:jc w:val="both"/>
        <w:rPr>
          <w:rFonts w:ascii="Palatino Linotype" w:hAnsi="Palatino Linotype" w:cs="Arial"/>
        </w:rPr>
      </w:pPr>
      <w:r w:rsidRPr="007930E3">
        <w:rPr>
          <w:rFonts w:ascii="Palatino Linotype" w:hAnsi="Palatino Linotype" w:cs="Arial"/>
          <w:b/>
          <w:sz w:val="28"/>
          <w:szCs w:val="28"/>
        </w:rPr>
        <w:t>SEGUNDO.</w:t>
      </w:r>
      <w:r w:rsidRPr="007930E3">
        <w:rPr>
          <w:rFonts w:ascii="Palatino Linotype" w:hAnsi="Palatino Linotype" w:cs="Arial"/>
        </w:rPr>
        <w:t xml:space="preserve"> Se </w:t>
      </w:r>
      <w:r w:rsidRPr="007930E3">
        <w:rPr>
          <w:rFonts w:ascii="Palatino Linotype" w:hAnsi="Palatino Linotype" w:cs="Arial"/>
          <w:b/>
        </w:rPr>
        <w:t>ORDENA</w:t>
      </w:r>
      <w:r w:rsidRPr="007930E3">
        <w:rPr>
          <w:rFonts w:ascii="Palatino Linotype" w:hAnsi="Palatino Linotype" w:cs="Arial"/>
        </w:rPr>
        <w:t xml:space="preserve"> al </w:t>
      </w:r>
      <w:r w:rsidRPr="007930E3">
        <w:rPr>
          <w:rFonts w:ascii="Palatino Linotype" w:hAnsi="Palatino Linotype" w:cs="Arial"/>
          <w:b/>
        </w:rPr>
        <w:t>Sujeto Obligado</w:t>
      </w:r>
      <w:r w:rsidRPr="007930E3">
        <w:rPr>
          <w:rFonts w:ascii="Palatino Linotype" w:hAnsi="Palatino Linotype" w:cs="Arial"/>
        </w:rPr>
        <w:t xml:space="preserve"> haga entrega a la parte </w:t>
      </w:r>
      <w:r w:rsidRPr="007930E3">
        <w:rPr>
          <w:rFonts w:ascii="Palatino Linotype" w:hAnsi="Palatino Linotype" w:cs="Arial"/>
          <w:b/>
        </w:rPr>
        <w:t xml:space="preserve">Recurrente </w:t>
      </w:r>
      <w:r w:rsidRPr="007930E3">
        <w:rPr>
          <w:rFonts w:ascii="Palatino Linotype" w:hAnsi="Palatino Linotype" w:cs="Arial"/>
        </w:rPr>
        <w:t xml:space="preserve">en términos del Considerando </w:t>
      </w:r>
      <w:r w:rsidR="001707D1" w:rsidRPr="007930E3">
        <w:rPr>
          <w:rFonts w:ascii="Palatino Linotype" w:hAnsi="Palatino Linotype" w:cs="Arial"/>
          <w:b/>
        </w:rPr>
        <w:t>QUIN</w:t>
      </w:r>
      <w:r w:rsidRPr="007930E3">
        <w:rPr>
          <w:rFonts w:ascii="Palatino Linotype" w:hAnsi="Palatino Linotype" w:cs="Arial"/>
          <w:b/>
        </w:rPr>
        <w:t xml:space="preserve">TO </w:t>
      </w:r>
      <w:r w:rsidRPr="007930E3">
        <w:rPr>
          <w:rFonts w:ascii="Palatino Linotype" w:hAnsi="Palatino Linotype" w:cs="Arial"/>
        </w:rPr>
        <w:t>de esta resolución, a través del</w:t>
      </w:r>
      <w:r w:rsidRPr="007930E3">
        <w:rPr>
          <w:rFonts w:ascii="Palatino Linotype" w:hAnsi="Palatino Linotype" w:cs="Arial"/>
          <w:b/>
        </w:rPr>
        <w:t xml:space="preserve"> </w:t>
      </w:r>
      <w:r w:rsidRPr="007930E3">
        <w:rPr>
          <w:rFonts w:ascii="Palatino Linotype" w:hAnsi="Palatino Linotype" w:cs="Arial"/>
        </w:rPr>
        <w:t xml:space="preserve">Sistema de Acceso a la Información Mexiquense </w:t>
      </w:r>
      <w:r w:rsidRPr="007930E3">
        <w:rPr>
          <w:rFonts w:ascii="Palatino Linotype" w:hAnsi="Palatino Linotype" w:cs="Arial"/>
          <w:b/>
        </w:rPr>
        <w:t>(SAIMEX)</w:t>
      </w:r>
      <w:r w:rsidRPr="007930E3">
        <w:rPr>
          <w:rFonts w:ascii="Palatino Linotype" w:hAnsi="Palatino Linotype" w:cs="Arial"/>
        </w:rPr>
        <w:t xml:space="preserve">, </w:t>
      </w:r>
      <w:r w:rsidR="00F327B4" w:rsidRPr="007930E3">
        <w:rPr>
          <w:rFonts w:ascii="Palatino Linotype" w:hAnsi="Palatino Linotype" w:cs="Arial"/>
        </w:rPr>
        <w:t>de ser procedente en versión pública,</w:t>
      </w:r>
      <w:r w:rsidR="00C02D28" w:rsidRPr="007930E3">
        <w:rPr>
          <w:rFonts w:ascii="Palatino Linotype" w:hAnsi="Palatino Linotype" w:cs="Arial"/>
        </w:rPr>
        <w:t xml:space="preserve"> </w:t>
      </w:r>
      <w:r w:rsidR="00C02D28" w:rsidRPr="007930E3">
        <w:rPr>
          <w:rFonts w:ascii="Palatino Linotype" w:hAnsi="Palatino Linotype" w:cs="Arial"/>
          <w:b/>
          <w:bCs/>
        </w:rPr>
        <w:lastRenderedPageBreak/>
        <w:t xml:space="preserve">de todas las adquisiciones mínimas y compras de cualquier tipo contratadas </w:t>
      </w:r>
      <w:r w:rsidR="002D092B" w:rsidRPr="007930E3">
        <w:rPr>
          <w:rFonts w:ascii="Palatino Linotype" w:hAnsi="Palatino Linotype" w:cs="Arial"/>
          <w:b/>
          <w:bCs/>
        </w:rPr>
        <w:t>de la presente</w:t>
      </w:r>
      <w:r w:rsidR="00C02D28" w:rsidRPr="007930E3">
        <w:rPr>
          <w:rFonts w:ascii="Palatino Linotype" w:hAnsi="Palatino Linotype" w:cs="Arial"/>
          <w:b/>
          <w:bCs/>
        </w:rPr>
        <w:t xml:space="preserve"> administración, del periodo comprendido del uno de enero al seis de noviembre de dos mil veinticinco</w:t>
      </w:r>
      <w:r w:rsidR="00C02D28" w:rsidRPr="007930E3">
        <w:rPr>
          <w:rFonts w:ascii="Palatino Linotype" w:hAnsi="Palatino Linotype" w:cs="Arial"/>
        </w:rPr>
        <w:t>, que dé cuenta de lo siguiente:</w:t>
      </w:r>
    </w:p>
    <w:p w14:paraId="3014C781" w14:textId="77777777" w:rsidR="00C02D28" w:rsidRPr="007930E3" w:rsidRDefault="00C02D28" w:rsidP="00C02D28">
      <w:pPr>
        <w:pStyle w:val="Sinespaciado"/>
      </w:pPr>
    </w:p>
    <w:p w14:paraId="2DD5A5CC" w14:textId="78465BF9" w:rsidR="00C02D28" w:rsidRPr="007930E3" w:rsidRDefault="00C02D28" w:rsidP="00C02D28">
      <w:pPr>
        <w:pStyle w:val="Prrafodelista"/>
        <w:numPr>
          <w:ilvl w:val="0"/>
          <w:numId w:val="49"/>
        </w:numPr>
        <w:spacing w:line="360" w:lineRule="auto"/>
        <w:jc w:val="both"/>
        <w:rPr>
          <w:rFonts w:ascii="Palatino Linotype" w:hAnsi="Palatino Linotype" w:cs="Arial"/>
        </w:rPr>
      </w:pPr>
      <w:r w:rsidRPr="007930E3">
        <w:rPr>
          <w:rFonts w:ascii="Palatino Linotype" w:hAnsi="Palatino Linotype" w:cs="Arial"/>
        </w:rPr>
        <w:t xml:space="preserve">Los expedientes del comité de adquisiciones. </w:t>
      </w:r>
    </w:p>
    <w:p w14:paraId="76991F81" w14:textId="77777777" w:rsidR="00C02D28" w:rsidRPr="007930E3" w:rsidRDefault="00C02D28" w:rsidP="00C02D28">
      <w:pPr>
        <w:pStyle w:val="Prrafodelista"/>
        <w:numPr>
          <w:ilvl w:val="0"/>
          <w:numId w:val="49"/>
        </w:numPr>
        <w:spacing w:line="360" w:lineRule="auto"/>
        <w:jc w:val="both"/>
        <w:rPr>
          <w:rFonts w:ascii="Palatino Linotype" w:hAnsi="Palatino Linotype" w:cs="Arial"/>
        </w:rPr>
      </w:pPr>
      <w:r w:rsidRPr="007930E3">
        <w:rPr>
          <w:rFonts w:ascii="Palatino Linotype" w:hAnsi="Palatino Linotype" w:cs="Arial"/>
        </w:rPr>
        <w:t>Los contratos.</w:t>
      </w:r>
    </w:p>
    <w:p w14:paraId="4D8DE094" w14:textId="77777777" w:rsidR="00C02D28" w:rsidRPr="007930E3" w:rsidRDefault="00C02D28" w:rsidP="00C02D28">
      <w:pPr>
        <w:pStyle w:val="Prrafodelista"/>
        <w:numPr>
          <w:ilvl w:val="0"/>
          <w:numId w:val="49"/>
        </w:numPr>
        <w:spacing w:line="360" w:lineRule="auto"/>
        <w:jc w:val="both"/>
        <w:rPr>
          <w:rFonts w:ascii="Palatino Linotype" w:hAnsi="Palatino Linotype" w:cs="Arial"/>
        </w:rPr>
      </w:pPr>
      <w:r w:rsidRPr="007930E3">
        <w:rPr>
          <w:rFonts w:ascii="Palatino Linotype" w:hAnsi="Palatino Linotype" w:cs="Arial"/>
        </w:rPr>
        <w:t xml:space="preserve">Las facturas pagadas. </w:t>
      </w:r>
    </w:p>
    <w:p w14:paraId="2DB1C520" w14:textId="78115F9C" w:rsidR="00F327B4" w:rsidRPr="007930E3" w:rsidRDefault="00C02D28" w:rsidP="00C02D28">
      <w:pPr>
        <w:pStyle w:val="Prrafodelista"/>
        <w:numPr>
          <w:ilvl w:val="0"/>
          <w:numId w:val="49"/>
        </w:numPr>
        <w:spacing w:line="360" w:lineRule="auto"/>
        <w:jc w:val="both"/>
        <w:rPr>
          <w:rFonts w:ascii="Palatino Linotype" w:hAnsi="Palatino Linotype" w:cs="Arial"/>
        </w:rPr>
      </w:pPr>
      <w:r w:rsidRPr="007930E3">
        <w:rPr>
          <w:rFonts w:ascii="Palatino Linotype" w:hAnsi="Palatino Linotype" w:cs="Arial"/>
        </w:rPr>
        <w:t>El o los documentos en donde conste el adeudo de cada licitación.</w:t>
      </w:r>
      <w:r w:rsidR="00F327B4" w:rsidRPr="007930E3">
        <w:rPr>
          <w:rFonts w:ascii="Palatino Linotype" w:hAnsi="Palatino Linotype" w:cs="Arial"/>
        </w:rPr>
        <w:t xml:space="preserve"> </w:t>
      </w:r>
    </w:p>
    <w:p w14:paraId="1628F330" w14:textId="77777777" w:rsidR="001707D1" w:rsidRPr="007930E3" w:rsidRDefault="001707D1" w:rsidP="001707D1">
      <w:pPr>
        <w:pStyle w:val="Sinespaciado"/>
      </w:pPr>
    </w:p>
    <w:p w14:paraId="30D86D0A" w14:textId="77777777" w:rsidR="00F327B4" w:rsidRPr="007930E3" w:rsidRDefault="00F327B4" w:rsidP="00C02D28">
      <w:pPr>
        <w:pStyle w:val="Prrafodelista"/>
        <w:autoSpaceDE w:val="0"/>
        <w:autoSpaceDN w:val="0"/>
        <w:adjustRightInd w:val="0"/>
        <w:ind w:left="284" w:right="190"/>
        <w:jc w:val="both"/>
        <w:rPr>
          <w:rFonts w:ascii="Palatino Linotype" w:hAnsi="Palatino Linotype" w:cs="Tahoma"/>
          <w:i/>
          <w:sz w:val="22"/>
          <w:szCs w:val="22"/>
        </w:rPr>
      </w:pPr>
      <w:r w:rsidRPr="007930E3">
        <w:rPr>
          <w:rFonts w:ascii="Palatino Linotype" w:hAnsi="Palatino Linotype" w:cs="Tahoma"/>
          <w:i/>
          <w:sz w:val="22"/>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7930E3">
        <w:rPr>
          <w:rFonts w:ascii="Palatino Linotype" w:hAnsi="Palatino Linotype" w:cs="Tahoma"/>
          <w:b/>
          <w:i/>
          <w:sz w:val="22"/>
          <w:szCs w:val="22"/>
        </w:rPr>
        <w:t>Recurrente</w:t>
      </w:r>
      <w:r w:rsidRPr="007930E3">
        <w:rPr>
          <w:rFonts w:ascii="Palatino Linotype" w:hAnsi="Palatino Linotype" w:cs="Tahoma"/>
          <w:i/>
          <w:sz w:val="22"/>
          <w:szCs w:val="22"/>
        </w:rPr>
        <w:t>.</w:t>
      </w:r>
    </w:p>
    <w:p w14:paraId="57027423" w14:textId="77777777" w:rsidR="006463DA" w:rsidRPr="007930E3" w:rsidRDefault="006463DA" w:rsidP="006463DA">
      <w:pPr>
        <w:spacing w:line="360" w:lineRule="auto"/>
        <w:jc w:val="both"/>
        <w:rPr>
          <w:rFonts w:ascii="Palatino Linotype" w:hAnsi="Palatino Linotype" w:cs="Arial"/>
        </w:rPr>
      </w:pPr>
    </w:p>
    <w:p w14:paraId="142E4DCA" w14:textId="77777777" w:rsidR="006463DA" w:rsidRPr="007930E3" w:rsidRDefault="006463DA" w:rsidP="006463DA">
      <w:pPr>
        <w:autoSpaceDE w:val="0"/>
        <w:autoSpaceDN w:val="0"/>
        <w:adjustRightInd w:val="0"/>
        <w:spacing w:line="360" w:lineRule="auto"/>
        <w:ind w:right="49"/>
        <w:jc w:val="both"/>
        <w:rPr>
          <w:rFonts w:ascii="Palatino Linotype" w:hAnsi="Palatino Linotype" w:cs="Arial"/>
          <w:szCs w:val="28"/>
          <w:lang w:val="es-ES_tradnl"/>
        </w:rPr>
      </w:pPr>
      <w:r w:rsidRPr="007930E3">
        <w:rPr>
          <w:rFonts w:ascii="Palatino Linotype" w:hAnsi="Palatino Linotype" w:cs="Arial"/>
          <w:b/>
          <w:sz w:val="28"/>
          <w:szCs w:val="28"/>
          <w:lang w:val="es-ES_tradnl"/>
        </w:rPr>
        <w:t xml:space="preserve">TERCERO. </w:t>
      </w:r>
      <w:r w:rsidRPr="007930E3">
        <w:rPr>
          <w:rFonts w:ascii="Palatino Linotype" w:hAnsi="Palatino Linotype" w:cs="Arial"/>
          <w:b/>
          <w:szCs w:val="28"/>
          <w:lang w:val="es-ES_tradnl"/>
        </w:rPr>
        <w:t xml:space="preserve">NOTIFÍQUESE </w:t>
      </w:r>
      <w:r w:rsidRPr="007930E3">
        <w:rPr>
          <w:rFonts w:ascii="Palatino Linotype" w:hAnsi="Palatino Linotype" w:cs="Arial"/>
          <w:szCs w:val="28"/>
          <w:lang w:val="es-ES_tradnl"/>
        </w:rPr>
        <w:t xml:space="preserve">la presente resolución </w:t>
      </w:r>
      <w:r w:rsidRPr="007930E3">
        <w:rPr>
          <w:rFonts w:ascii="Palatino Linotype" w:hAnsi="Palatino Linotype" w:cs="Arial"/>
        </w:rPr>
        <w:t xml:space="preserve">a través del Sistema de Acceso a la Información Mexiquense </w:t>
      </w:r>
      <w:r w:rsidRPr="007930E3">
        <w:rPr>
          <w:rFonts w:ascii="Palatino Linotype" w:hAnsi="Palatino Linotype" w:cs="Arial"/>
          <w:b/>
        </w:rPr>
        <w:t>(SAIMEX)</w:t>
      </w:r>
      <w:r w:rsidRPr="007930E3">
        <w:rPr>
          <w:rFonts w:ascii="Palatino Linotype" w:hAnsi="Palatino Linotype" w:cs="Arial"/>
          <w:szCs w:val="28"/>
          <w:lang w:val="es-ES_tradnl"/>
        </w:rPr>
        <w:t xml:space="preserve"> al Titular de la Unidad de Transparencia del </w:t>
      </w:r>
      <w:r w:rsidRPr="007930E3">
        <w:rPr>
          <w:rFonts w:ascii="Palatino Linotype" w:hAnsi="Palatino Linotype" w:cs="Arial"/>
          <w:b/>
          <w:szCs w:val="28"/>
          <w:lang w:val="es-ES_tradnl"/>
        </w:rPr>
        <w:t>Sujeto Obligado</w:t>
      </w:r>
      <w:r w:rsidRPr="007930E3">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F6B0783" w14:textId="77777777" w:rsidR="006463DA" w:rsidRPr="007930E3" w:rsidRDefault="006463DA" w:rsidP="006463DA">
      <w:pPr>
        <w:autoSpaceDE w:val="0"/>
        <w:autoSpaceDN w:val="0"/>
        <w:adjustRightInd w:val="0"/>
        <w:spacing w:line="360" w:lineRule="auto"/>
        <w:ind w:right="49"/>
        <w:jc w:val="both"/>
        <w:rPr>
          <w:rFonts w:ascii="Palatino Linotype" w:hAnsi="Palatino Linotype" w:cs="Arial"/>
          <w:szCs w:val="28"/>
          <w:lang w:val="es-ES_tradnl"/>
        </w:rPr>
      </w:pPr>
    </w:p>
    <w:p w14:paraId="580C1138" w14:textId="77777777" w:rsidR="006463DA" w:rsidRPr="007930E3" w:rsidRDefault="006463DA" w:rsidP="006463DA">
      <w:pPr>
        <w:spacing w:line="360" w:lineRule="auto"/>
        <w:jc w:val="both"/>
        <w:rPr>
          <w:rFonts w:ascii="Palatino Linotype" w:hAnsi="Palatino Linotype" w:cs="Arial"/>
          <w:bCs/>
          <w:szCs w:val="28"/>
        </w:rPr>
      </w:pPr>
      <w:r w:rsidRPr="007930E3">
        <w:rPr>
          <w:rFonts w:ascii="Palatino Linotype" w:hAnsi="Palatino Linotype" w:cs="Arial"/>
          <w:b/>
          <w:bCs/>
          <w:sz w:val="28"/>
          <w:szCs w:val="28"/>
        </w:rPr>
        <w:lastRenderedPageBreak/>
        <w:t>CUARTO.</w:t>
      </w:r>
      <w:r w:rsidRPr="007930E3">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7930E3">
        <w:rPr>
          <w:rFonts w:ascii="Palatino Linotype" w:hAnsi="Palatino Linotype" w:cs="Arial"/>
          <w:b/>
          <w:bCs/>
          <w:szCs w:val="28"/>
        </w:rPr>
        <w:t>Sujeto Obligado</w:t>
      </w:r>
      <w:r w:rsidRPr="007930E3">
        <w:rPr>
          <w:rFonts w:ascii="Palatino Linotype" w:hAnsi="Palatino Linotype" w:cs="Arial"/>
          <w:bCs/>
          <w:szCs w:val="28"/>
        </w:rPr>
        <w:t xml:space="preserve"> de manera fundada y motivada, podrá solicitar una ampliación de plazo para el cumplimiento de la presente resolución.</w:t>
      </w:r>
    </w:p>
    <w:p w14:paraId="61FD6902" w14:textId="77777777" w:rsidR="006463DA" w:rsidRPr="007930E3" w:rsidRDefault="006463DA" w:rsidP="006463DA">
      <w:pPr>
        <w:autoSpaceDE w:val="0"/>
        <w:autoSpaceDN w:val="0"/>
        <w:adjustRightInd w:val="0"/>
        <w:spacing w:line="360" w:lineRule="auto"/>
        <w:ind w:right="49"/>
        <w:jc w:val="both"/>
        <w:rPr>
          <w:rFonts w:ascii="Palatino Linotype" w:hAnsi="Palatino Linotype" w:cs="Arial"/>
          <w:b/>
          <w:szCs w:val="28"/>
        </w:rPr>
      </w:pPr>
    </w:p>
    <w:p w14:paraId="51B25F7F" w14:textId="77777777" w:rsidR="006463DA" w:rsidRPr="007930E3" w:rsidRDefault="006463DA" w:rsidP="006463DA">
      <w:pPr>
        <w:autoSpaceDE w:val="0"/>
        <w:autoSpaceDN w:val="0"/>
        <w:adjustRightInd w:val="0"/>
        <w:spacing w:line="360" w:lineRule="auto"/>
        <w:ind w:right="49"/>
        <w:jc w:val="both"/>
        <w:rPr>
          <w:rFonts w:ascii="Palatino Linotype" w:hAnsi="Palatino Linotype" w:cs="Arial"/>
        </w:rPr>
      </w:pPr>
      <w:r w:rsidRPr="007930E3">
        <w:rPr>
          <w:rFonts w:ascii="Palatino Linotype" w:hAnsi="Palatino Linotype" w:cs="Arial"/>
          <w:b/>
          <w:sz w:val="28"/>
          <w:szCs w:val="28"/>
        </w:rPr>
        <w:t>QUINTO.</w:t>
      </w:r>
      <w:r w:rsidRPr="007930E3">
        <w:rPr>
          <w:rFonts w:ascii="Palatino Linotype" w:hAnsi="Palatino Linotype" w:cs="Arial"/>
          <w:b/>
        </w:rPr>
        <w:t xml:space="preserve"> NOTIFÍQUESE</w:t>
      </w:r>
      <w:r w:rsidRPr="007930E3">
        <w:rPr>
          <w:rFonts w:ascii="Palatino Linotype" w:hAnsi="Palatino Linotype" w:cs="Arial"/>
        </w:rPr>
        <w:t xml:space="preserve"> a la parte </w:t>
      </w:r>
      <w:r w:rsidRPr="007930E3">
        <w:rPr>
          <w:rFonts w:ascii="Palatino Linotype" w:hAnsi="Palatino Linotype" w:cs="Arial"/>
          <w:b/>
        </w:rPr>
        <w:t>Recurrente</w:t>
      </w:r>
      <w:r w:rsidRPr="007930E3">
        <w:rPr>
          <w:rFonts w:ascii="Palatino Linotype" w:hAnsi="Palatino Linotype" w:cs="Arial"/>
        </w:rPr>
        <w:t xml:space="preserve"> la presente resolución a través del Sistema de Acceso a la Información Mexiquense </w:t>
      </w:r>
      <w:r w:rsidRPr="007930E3">
        <w:rPr>
          <w:rFonts w:ascii="Palatino Linotype" w:hAnsi="Palatino Linotype" w:cs="Arial"/>
          <w:b/>
        </w:rPr>
        <w:t>(SAIMEX)</w:t>
      </w:r>
      <w:r w:rsidRPr="007930E3">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3D55CF1" w14:textId="77777777" w:rsidR="00561D99" w:rsidRPr="007930E3" w:rsidRDefault="00561D99" w:rsidP="00561D99">
      <w:pPr>
        <w:autoSpaceDE w:val="0"/>
        <w:autoSpaceDN w:val="0"/>
        <w:adjustRightInd w:val="0"/>
        <w:spacing w:line="360" w:lineRule="auto"/>
        <w:ind w:right="49"/>
        <w:jc w:val="both"/>
        <w:rPr>
          <w:rFonts w:ascii="Palatino Linotype" w:hAnsi="Palatino Linotype" w:cs="Arial"/>
        </w:rPr>
      </w:pPr>
    </w:p>
    <w:p w14:paraId="5381C49D" w14:textId="383B75D2" w:rsidR="00C02D28" w:rsidRPr="007930E3" w:rsidRDefault="007930E3" w:rsidP="00C02D28">
      <w:pPr>
        <w:spacing w:line="360" w:lineRule="auto"/>
        <w:jc w:val="both"/>
        <w:rPr>
          <w:rFonts w:ascii="Palatino Linotype" w:eastAsiaTheme="minorHAnsi" w:hAnsi="Palatino Linotype" w:cs="Arial"/>
          <w:lang w:val="es-MX" w:eastAsia="en-US"/>
        </w:rPr>
      </w:pPr>
      <w:r w:rsidRPr="007930E3">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F64A5C" w:rsidRPr="007930E3">
        <w:rPr>
          <w:rFonts w:ascii="Palatino Linotype" w:eastAsiaTheme="minorHAnsi" w:hAnsi="Palatino Linotype" w:cs="Arial"/>
          <w:lang w:val="es-MX" w:eastAsia="en-US"/>
        </w:rPr>
        <w:t>.---------------------</w:t>
      </w:r>
      <w:r w:rsidR="00C02D28" w:rsidRPr="007930E3">
        <w:rPr>
          <w:rFonts w:ascii="Palatino Linotype" w:eastAsiaTheme="minorHAnsi" w:hAnsi="Palatino Linotype" w:cs="Arial"/>
          <w:lang w:val="es-MX" w:eastAsia="en-US"/>
        </w:rPr>
        <w:t xml:space="preserve"> -----------------------------------------------------------------------------</w:t>
      </w:r>
    </w:p>
    <w:p w14:paraId="3460A2BD" w14:textId="77777777" w:rsidR="00C02D28" w:rsidRPr="007930E3" w:rsidRDefault="00C02D28" w:rsidP="00C02D28">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w:t>
      </w:r>
    </w:p>
    <w:p w14:paraId="672519A2" w14:textId="77777777" w:rsidR="00C02D28" w:rsidRPr="007930E3" w:rsidRDefault="00C02D28" w:rsidP="00C02D28">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w:t>
      </w:r>
    </w:p>
    <w:p w14:paraId="6A33FBB5" w14:textId="5E38B13D" w:rsidR="00C02D28" w:rsidRPr="007930E3" w:rsidRDefault="00C02D28" w:rsidP="00C02D28">
      <w:pPr>
        <w:spacing w:line="360" w:lineRule="auto"/>
        <w:jc w:val="both"/>
        <w:rPr>
          <w:rFonts w:ascii="Palatino Linotype" w:eastAsiaTheme="minorHAnsi" w:hAnsi="Palatino Linotype" w:cs="Arial"/>
          <w:lang w:val="es-MX" w:eastAsia="en-US"/>
        </w:rPr>
      </w:pPr>
      <w:r w:rsidRPr="007930E3">
        <w:rPr>
          <w:rFonts w:ascii="Palatino Linotype" w:eastAsiaTheme="minorHAnsi" w:hAnsi="Palatino Linotype" w:cs="Arial"/>
          <w:lang w:val="es-MX" w:eastAsia="en-US"/>
        </w:rPr>
        <w:t>------------------------------------------------------------------------------------------------------------------</w:t>
      </w:r>
    </w:p>
    <w:p w14:paraId="30DC6A28" w14:textId="7A4FEF1E" w:rsidR="00B10A2E" w:rsidRPr="00B10A2E" w:rsidRDefault="00B10A2E" w:rsidP="00C02D28">
      <w:pPr>
        <w:spacing w:line="360" w:lineRule="auto"/>
        <w:jc w:val="both"/>
        <w:rPr>
          <w:rFonts w:ascii="Palatino Linotype" w:eastAsiaTheme="minorHAnsi" w:hAnsi="Palatino Linotype" w:cs="Arial"/>
          <w:sz w:val="16"/>
          <w:szCs w:val="16"/>
          <w:lang w:val="es-MX" w:eastAsia="en-US"/>
        </w:rPr>
      </w:pPr>
      <w:r w:rsidRPr="007930E3">
        <w:rPr>
          <w:rFonts w:ascii="Palatino Linotype" w:eastAsiaTheme="minorHAnsi" w:hAnsi="Palatino Linotype" w:cs="Arial"/>
          <w:sz w:val="16"/>
          <w:szCs w:val="16"/>
          <w:lang w:val="es-MX" w:eastAsia="en-US"/>
        </w:rPr>
        <w:t>JMV/CCR/</w:t>
      </w:r>
      <w:proofErr w:type="spellStart"/>
      <w:r w:rsidRPr="007930E3">
        <w:rPr>
          <w:rFonts w:ascii="Palatino Linotype" w:eastAsiaTheme="minorHAnsi" w:hAnsi="Palatino Linotype" w:cs="Arial"/>
          <w:sz w:val="16"/>
          <w:szCs w:val="16"/>
          <w:lang w:val="es-MX" w:eastAsia="en-US"/>
        </w:rPr>
        <w:t>jasm</w:t>
      </w:r>
      <w:proofErr w:type="spellEnd"/>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5127C4D3" w:rsidR="0029071C" w:rsidRPr="003E56C9" w:rsidRDefault="0029071C" w:rsidP="003E56C9"/>
    <w:sectPr w:rsidR="0029071C" w:rsidRPr="003E56C9" w:rsidSect="00742DA4">
      <w:headerReference w:type="even" r:id="rId12"/>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E0807" w14:textId="77777777" w:rsidR="00C743AC" w:rsidRDefault="00C743AC" w:rsidP="000B5E25">
      <w:r>
        <w:separator/>
      </w:r>
    </w:p>
  </w:endnote>
  <w:endnote w:type="continuationSeparator" w:id="0">
    <w:p w14:paraId="5BB7946D" w14:textId="77777777" w:rsidR="00C743AC" w:rsidRDefault="00C743AC"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2D4981" w:rsidRPr="000D3AD4" w:rsidRDefault="002D498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E40D1">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E40D1">
      <w:rPr>
        <w:rFonts w:ascii="Palatino Linotype" w:hAnsi="Palatino Linotype" w:cs="Arial"/>
        <w:bCs/>
        <w:noProof/>
        <w:sz w:val="20"/>
        <w:szCs w:val="20"/>
      </w:rPr>
      <w:t>55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2D4981" w:rsidRPr="000D3AD4" w:rsidRDefault="002D4981"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E40D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E40D1">
      <w:rPr>
        <w:rFonts w:ascii="Palatino Linotype" w:hAnsi="Palatino Linotype" w:cs="Arial"/>
        <w:bCs/>
        <w:noProof/>
        <w:sz w:val="20"/>
        <w:szCs w:val="20"/>
      </w:rPr>
      <w:t>55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4E467" w14:textId="77777777" w:rsidR="00C743AC" w:rsidRDefault="00C743AC" w:rsidP="000B5E25">
      <w:r>
        <w:separator/>
      </w:r>
    </w:p>
  </w:footnote>
  <w:footnote w:type="continuationSeparator" w:id="0">
    <w:p w14:paraId="5BBDF82E" w14:textId="77777777" w:rsidR="00C743AC" w:rsidRDefault="00C743AC" w:rsidP="000B5E25">
      <w:r>
        <w:continuationSeparator/>
      </w:r>
    </w:p>
  </w:footnote>
  <w:footnote w:id="1">
    <w:p w14:paraId="415B7283" w14:textId="77777777" w:rsidR="002D4981" w:rsidRPr="008A64CB" w:rsidRDefault="002D4981"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2D4981" w:rsidRDefault="002D4981" w:rsidP="008A64CB">
      <w:pPr>
        <w:autoSpaceDE w:val="0"/>
        <w:autoSpaceDN w:val="0"/>
        <w:adjustRightInd w:val="0"/>
        <w:ind w:right="49"/>
        <w:jc w:val="both"/>
        <w:rPr>
          <w:rFonts w:ascii="Palatino Linotype" w:hAnsi="Palatino Linotype"/>
          <w:i/>
          <w:sz w:val="18"/>
          <w:szCs w:val="22"/>
        </w:rPr>
      </w:pPr>
    </w:p>
    <w:p w14:paraId="2A843A3D" w14:textId="77777777" w:rsidR="002D4981" w:rsidRPr="008A64CB" w:rsidRDefault="002D4981"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2D4981" w:rsidRPr="008A64CB" w:rsidRDefault="002D4981">
      <w:pPr>
        <w:pStyle w:val="Textonotapie"/>
        <w:rPr>
          <w:lang w:val="es-MX"/>
        </w:rPr>
      </w:pPr>
    </w:p>
  </w:footnote>
  <w:footnote w:id="2">
    <w:p w14:paraId="72AD9705" w14:textId="77777777" w:rsidR="002D4981" w:rsidRDefault="002D4981" w:rsidP="0032715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08877DF3" w14:textId="77777777" w:rsidR="002D4981" w:rsidRDefault="00C743AC" w:rsidP="00327157">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3">
        <w:r w:rsidR="002D4981">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2D4981">
        <w:rPr>
          <w:rFonts w:ascii="Palatino Linotype" w:eastAsia="Palatino Linotype" w:hAnsi="Palatino Linotype" w:cs="Palatino Linotype"/>
          <w:color w:val="000000"/>
          <w:sz w:val="16"/>
          <w:szCs w:val="16"/>
        </w:rPr>
        <w:t xml:space="preserve"> </w:t>
      </w:r>
    </w:p>
  </w:footnote>
  <w:footnote w:id="3">
    <w:p w14:paraId="57B3E1D8" w14:textId="77777777" w:rsidR="00185915" w:rsidRPr="00BA61D0" w:rsidRDefault="00185915" w:rsidP="00185915">
      <w:pPr>
        <w:pStyle w:val="Textonotapie"/>
        <w:rPr>
          <w:rFonts w:ascii="Palatino Linotype" w:hAnsi="Palatino Linotype"/>
          <w:i/>
          <w:iCs/>
          <w:sz w:val="18"/>
          <w:szCs w:val="18"/>
        </w:rPr>
      </w:pPr>
      <w:r>
        <w:rPr>
          <w:rStyle w:val="Refdenotaalpie"/>
        </w:rPr>
        <w:footnoteRef/>
      </w:r>
      <w:r>
        <w:t xml:space="preserve"> </w:t>
      </w:r>
      <w:hyperlink r:id="rId4"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2D4981" w:rsidRDefault="00C743AC">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2D4981" w:rsidRPr="008F2CCC" w14:paraId="6A2352FA" w14:textId="77777777" w:rsidTr="00BC757D">
      <w:tc>
        <w:tcPr>
          <w:tcW w:w="2693" w:type="dxa"/>
          <w:vAlign w:val="center"/>
        </w:tcPr>
        <w:p w14:paraId="217E963F" w14:textId="77777777" w:rsidR="002D4981" w:rsidRPr="008F5DAE" w:rsidRDefault="002D498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2FA7F074" w:rsidR="002D4981" w:rsidRPr="0029071C" w:rsidRDefault="002D4981"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14630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2D4981" w:rsidRPr="008F2CCC" w14:paraId="1F299A1F" w14:textId="77777777" w:rsidTr="00BC757D">
      <w:trPr>
        <w:trHeight w:val="228"/>
      </w:trPr>
      <w:tc>
        <w:tcPr>
          <w:tcW w:w="2693" w:type="dxa"/>
          <w:vAlign w:val="center"/>
        </w:tcPr>
        <w:p w14:paraId="683328AB" w14:textId="77777777" w:rsidR="002D4981" w:rsidRPr="008F5DAE" w:rsidRDefault="002D498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31F4DF8F" w:rsidR="002D4981" w:rsidRPr="0029071C" w:rsidRDefault="002D4981" w:rsidP="009A7BEB">
          <w:pPr>
            <w:spacing w:line="276" w:lineRule="auto"/>
            <w:jc w:val="right"/>
            <w:rPr>
              <w:rFonts w:ascii="Palatino Linotype" w:hAnsi="Palatino Linotype"/>
              <w:sz w:val="22"/>
              <w:szCs w:val="22"/>
            </w:rPr>
          </w:pPr>
          <w:r w:rsidRPr="0018042F">
            <w:rPr>
              <w:rFonts w:ascii="Palatino Linotype" w:hAnsi="Palatino Linotype"/>
              <w:sz w:val="22"/>
              <w:szCs w:val="22"/>
            </w:rPr>
            <w:t xml:space="preserve">Ayuntamiento de </w:t>
          </w:r>
          <w:r>
            <w:rPr>
              <w:rFonts w:ascii="Palatino Linotype" w:hAnsi="Palatino Linotype"/>
              <w:sz w:val="22"/>
              <w:szCs w:val="22"/>
            </w:rPr>
            <w:t>Toluca</w:t>
          </w:r>
        </w:p>
      </w:tc>
    </w:tr>
    <w:tr w:rsidR="002D4981" w:rsidRPr="008F2CCC" w14:paraId="46D09EF7" w14:textId="77777777" w:rsidTr="00BC757D">
      <w:tc>
        <w:tcPr>
          <w:tcW w:w="2693" w:type="dxa"/>
          <w:vAlign w:val="center"/>
        </w:tcPr>
        <w:p w14:paraId="1A0A5ED2" w14:textId="77777777" w:rsidR="002D4981" w:rsidRPr="008F5DAE" w:rsidRDefault="002D4981"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2D4981" w:rsidRPr="0029071C" w:rsidRDefault="002D498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2D4981" w:rsidRPr="001779E0" w:rsidRDefault="00C743AC"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2D4981" w:rsidRPr="008F2CCC" w14:paraId="647E1A5E" w14:textId="77777777" w:rsidTr="00515252">
      <w:tc>
        <w:tcPr>
          <w:tcW w:w="2552" w:type="dxa"/>
          <w:vAlign w:val="center"/>
        </w:tcPr>
        <w:p w14:paraId="61C1A94D" w14:textId="77777777" w:rsidR="002D4981" w:rsidRPr="008F5DAE" w:rsidRDefault="002D498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77560694" w:rsidR="002D4981" w:rsidRPr="0029071C" w:rsidRDefault="002D4981"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14630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2D4981" w:rsidRPr="008F2CCC" w14:paraId="34929B82" w14:textId="77777777" w:rsidTr="00515252">
      <w:tc>
        <w:tcPr>
          <w:tcW w:w="2552" w:type="dxa"/>
          <w:vAlign w:val="center"/>
        </w:tcPr>
        <w:p w14:paraId="54C68700" w14:textId="77777777" w:rsidR="002D4981" w:rsidRPr="008F5DAE" w:rsidRDefault="002D498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5086D140" w:rsidR="002D4981" w:rsidRPr="006D30E6" w:rsidRDefault="000E40D1" w:rsidP="00BA27FC">
          <w:pPr>
            <w:spacing w:line="276" w:lineRule="auto"/>
            <w:jc w:val="right"/>
            <w:rPr>
              <w:rFonts w:ascii="Palatino Linotype" w:hAnsi="Palatino Linotype"/>
              <w:sz w:val="22"/>
              <w:szCs w:val="22"/>
              <w:lang w:val="es-ES_tradnl"/>
            </w:rPr>
          </w:pPr>
          <w:proofErr w:type="spellStart"/>
          <w:r>
            <w:rPr>
              <w:rFonts w:ascii="Palatino Linotype" w:hAnsi="Palatino Linotype"/>
              <w:sz w:val="22"/>
              <w:szCs w:val="22"/>
              <w:lang w:val="es-ES_tradnl"/>
            </w:rPr>
            <w:t>xxxx</w:t>
          </w:r>
          <w:proofErr w:type="spellEnd"/>
        </w:p>
      </w:tc>
    </w:tr>
    <w:tr w:rsidR="002D4981" w:rsidRPr="008F2CCC" w14:paraId="15459416" w14:textId="77777777" w:rsidTr="00515252">
      <w:trPr>
        <w:trHeight w:val="228"/>
      </w:trPr>
      <w:tc>
        <w:tcPr>
          <w:tcW w:w="2552" w:type="dxa"/>
          <w:vAlign w:val="center"/>
        </w:tcPr>
        <w:p w14:paraId="776491B5" w14:textId="77777777" w:rsidR="002D4981" w:rsidRPr="008F5DAE" w:rsidRDefault="002D498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A7C3E6D" w:rsidR="002D4981" w:rsidRPr="0029071C" w:rsidRDefault="002D4981" w:rsidP="009A7BEB">
          <w:pPr>
            <w:spacing w:line="276" w:lineRule="auto"/>
            <w:jc w:val="right"/>
            <w:rPr>
              <w:rFonts w:ascii="Palatino Linotype" w:hAnsi="Palatino Linotype"/>
              <w:sz w:val="22"/>
              <w:szCs w:val="22"/>
            </w:rPr>
          </w:pPr>
          <w:r w:rsidRPr="0018042F">
            <w:rPr>
              <w:rFonts w:ascii="Palatino Linotype" w:hAnsi="Palatino Linotype"/>
              <w:sz w:val="22"/>
              <w:szCs w:val="22"/>
            </w:rPr>
            <w:t xml:space="preserve">Ayuntamiento de </w:t>
          </w:r>
          <w:r>
            <w:rPr>
              <w:rFonts w:ascii="Palatino Linotype" w:hAnsi="Palatino Linotype"/>
              <w:sz w:val="22"/>
              <w:szCs w:val="22"/>
            </w:rPr>
            <w:t>Toluca</w:t>
          </w:r>
        </w:p>
      </w:tc>
    </w:tr>
    <w:tr w:rsidR="002D4981" w:rsidRPr="008F2CCC" w14:paraId="5C009CDE" w14:textId="77777777" w:rsidTr="00515252">
      <w:tc>
        <w:tcPr>
          <w:tcW w:w="2552" w:type="dxa"/>
          <w:vAlign w:val="center"/>
        </w:tcPr>
        <w:p w14:paraId="294ED620" w14:textId="77777777" w:rsidR="002D4981" w:rsidRPr="008F5DAE" w:rsidRDefault="002D4981"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2D4981" w:rsidRPr="0029071C" w:rsidRDefault="002D4981"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2D4981" w:rsidRDefault="00C743AC">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2D4981" w:rsidRPr="009F1AB6" w:rsidRDefault="002D4981">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pt;height:11.2pt;visibility:visible;mso-wrap-style:square" o:bullet="t">
        <v:imagedata r:id="rId1" o:title=""/>
      </v:shape>
    </w:pict>
  </w:numPicBullet>
  <w:abstractNum w:abstractNumId="0"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646777"/>
    <w:multiLevelType w:val="hybridMultilevel"/>
    <w:tmpl w:val="2DF204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332F85"/>
    <w:multiLevelType w:val="multilevel"/>
    <w:tmpl w:val="86085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552995"/>
    <w:multiLevelType w:val="hybridMultilevel"/>
    <w:tmpl w:val="0D78205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6F03D2"/>
    <w:multiLevelType w:val="hybridMultilevel"/>
    <w:tmpl w:val="8F4496B0"/>
    <w:lvl w:ilvl="0" w:tplc="7152DFF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F35C3F"/>
    <w:multiLevelType w:val="hybridMultilevel"/>
    <w:tmpl w:val="456C904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DA678D"/>
    <w:multiLevelType w:val="hybridMultilevel"/>
    <w:tmpl w:val="1DC80C04"/>
    <w:lvl w:ilvl="0" w:tplc="BB8097E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403496D"/>
    <w:multiLevelType w:val="multilevel"/>
    <w:tmpl w:val="49EA1702"/>
    <w:lvl w:ilvl="0">
      <w:start w:val="1"/>
      <w:numFmt w:val="lowerLetter"/>
      <w:lvlText w:val="%1)"/>
      <w:lvlJc w:val="left"/>
      <w:pPr>
        <w:ind w:left="1068" w:hanging="360"/>
      </w:pPr>
      <w:rPr>
        <w:rFonts w:ascii="Palatino Linotype" w:eastAsia="Palatino Linotype" w:hAnsi="Palatino Linotype" w:cs="Palatino Linotype"/>
        <w:b/>
        <w:bC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1"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B62107"/>
    <w:multiLevelType w:val="hybridMultilevel"/>
    <w:tmpl w:val="81AE8A82"/>
    <w:lvl w:ilvl="0" w:tplc="F0F8F3DA">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4266250"/>
    <w:multiLevelType w:val="hybridMultilevel"/>
    <w:tmpl w:val="2EBC6106"/>
    <w:lvl w:ilvl="0" w:tplc="9336EAF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3C4AB2"/>
    <w:multiLevelType w:val="multilevel"/>
    <w:tmpl w:val="600C124E"/>
    <w:lvl w:ilvl="0">
      <w:start w:val="1"/>
      <w:numFmt w:val="upperRoman"/>
      <w:lvlText w:val="%1."/>
      <w:lvlJc w:val="left"/>
      <w:pPr>
        <w:ind w:left="1429" w:hanging="72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445979"/>
    <w:multiLevelType w:val="hybridMultilevel"/>
    <w:tmpl w:val="CA443B96"/>
    <w:lvl w:ilvl="0" w:tplc="C518E20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3136425"/>
    <w:multiLevelType w:val="hybridMultilevel"/>
    <w:tmpl w:val="CA301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7" w15:restartNumberingAfterBreak="0">
    <w:nsid w:val="4775071D"/>
    <w:multiLevelType w:val="hybridMultilevel"/>
    <w:tmpl w:val="4412C7A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DCB33E3"/>
    <w:multiLevelType w:val="multilevel"/>
    <w:tmpl w:val="6EE49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4AC0024"/>
    <w:multiLevelType w:val="hybridMultilevel"/>
    <w:tmpl w:val="F8F09EC0"/>
    <w:lvl w:ilvl="0" w:tplc="CCDA5A0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D956F62"/>
    <w:multiLevelType w:val="multilevel"/>
    <w:tmpl w:val="98B6E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C76C61"/>
    <w:multiLevelType w:val="hybridMultilevel"/>
    <w:tmpl w:val="F33CF51A"/>
    <w:lvl w:ilvl="0" w:tplc="9CBAF83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DFE7E8E"/>
    <w:multiLevelType w:val="hybridMultilevel"/>
    <w:tmpl w:val="2B2A34EC"/>
    <w:lvl w:ilvl="0" w:tplc="BC94191A">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1D4E71"/>
    <w:multiLevelType w:val="multilevel"/>
    <w:tmpl w:val="2AA0B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209030D"/>
    <w:multiLevelType w:val="hybridMultilevel"/>
    <w:tmpl w:val="636EF03A"/>
    <w:lvl w:ilvl="0" w:tplc="8FFE83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3" w15:restartNumberingAfterBreak="0">
    <w:nsid w:val="726A1FB2"/>
    <w:multiLevelType w:val="hybridMultilevel"/>
    <w:tmpl w:val="3FB0C672"/>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4" w15:restartNumberingAfterBreak="0">
    <w:nsid w:val="786C0896"/>
    <w:multiLevelType w:val="multilevel"/>
    <w:tmpl w:val="114CF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E43E68"/>
    <w:multiLevelType w:val="hybridMultilevel"/>
    <w:tmpl w:val="D07A5C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6"/>
  </w:num>
  <w:num w:numId="2">
    <w:abstractNumId w:val="16"/>
  </w:num>
  <w:num w:numId="3">
    <w:abstractNumId w:val="7"/>
  </w:num>
  <w:num w:numId="4">
    <w:abstractNumId w:val="34"/>
  </w:num>
  <w:num w:numId="5">
    <w:abstractNumId w:val="38"/>
  </w:num>
  <w:num w:numId="6">
    <w:abstractNumId w:val="48"/>
  </w:num>
  <w:num w:numId="7">
    <w:abstractNumId w:val="13"/>
  </w:num>
  <w:num w:numId="8">
    <w:abstractNumId w:val="36"/>
  </w:num>
  <w:num w:numId="9">
    <w:abstractNumId w:val="45"/>
  </w:num>
  <w:num w:numId="10">
    <w:abstractNumId w:val="3"/>
  </w:num>
  <w:num w:numId="11">
    <w:abstractNumId w:val="37"/>
  </w:num>
  <w:num w:numId="12">
    <w:abstractNumId w:val="11"/>
  </w:num>
  <w:num w:numId="13">
    <w:abstractNumId w:val="6"/>
  </w:num>
  <w:num w:numId="14">
    <w:abstractNumId w:val="31"/>
  </w:num>
  <w:num w:numId="15">
    <w:abstractNumId w:val="19"/>
  </w:num>
  <w:num w:numId="16">
    <w:abstractNumId w:val="26"/>
  </w:num>
  <w:num w:numId="17">
    <w:abstractNumId w:val="15"/>
  </w:num>
  <w:num w:numId="18">
    <w:abstractNumId w:val="0"/>
  </w:num>
  <w:num w:numId="19">
    <w:abstractNumId w:val="39"/>
  </w:num>
  <w:num w:numId="20">
    <w:abstractNumId w:val="30"/>
  </w:num>
  <w:num w:numId="21">
    <w:abstractNumId w:val="22"/>
  </w:num>
  <w:num w:numId="22">
    <w:abstractNumId w:val="25"/>
  </w:num>
  <w:num w:numId="23">
    <w:abstractNumId w:val="20"/>
  </w:num>
  <w:num w:numId="24">
    <w:abstractNumId w:val="28"/>
  </w:num>
  <w:num w:numId="25">
    <w:abstractNumId w:val="40"/>
  </w:num>
  <w:num w:numId="26">
    <w:abstractNumId w:val="8"/>
  </w:num>
  <w:num w:numId="27">
    <w:abstractNumId w:val="2"/>
  </w:num>
  <w:num w:numId="28">
    <w:abstractNumId w:val="29"/>
  </w:num>
  <w:num w:numId="29">
    <w:abstractNumId w:val="41"/>
  </w:num>
  <w:num w:numId="30">
    <w:abstractNumId w:val="33"/>
  </w:num>
  <w:num w:numId="31">
    <w:abstractNumId w:val="21"/>
  </w:num>
  <w:num w:numId="32">
    <w:abstractNumId w:val="47"/>
  </w:num>
  <w:num w:numId="33">
    <w:abstractNumId w:val="5"/>
  </w:num>
  <w:num w:numId="34">
    <w:abstractNumId w:val="43"/>
  </w:num>
  <w:num w:numId="35">
    <w:abstractNumId w:val="4"/>
  </w:num>
  <w:num w:numId="36">
    <w:abstractNumId w:val="24"/>
  </w:num>
  <w:num w:numId="37">
    <w:abstractNumId w:val="14"/>
  </w:num>
  <w:num w:numId="38">
    <w:abstractNumId w:val="32"/>
  </w:num>
  <w:num w:numId="39">
    <w:abstractNumId w:val="1"/>
  </w:num>
  <w:num w:numId="40">
    <w:abstractNumId w:val="42"/>
  </w:num>
  <w:num w:numId="41">
    <w:abstractNumId w:val="18"/>
  </w:num>
  <w:num w:numId="42">
    <w:abstractNumId w:val="9"/>
  </w:num>
  <w:num w:numId="43">
    <w:abstractNumId w:val="27"/>
  </w:num>
  <w:num w:numId="44">
    <w:abstractNumId w:val="23"/>
  </w:num>
  <w:num w:numId="45">
    <w:abstractNumId w:val="17"/>
  </w:num>
  <w:num w:numId="46">
    <w:abstractNumId w:val="12"/>
  </w:num>
  <w:num w:numId="47">
    <w:abstractNumId w:val="44"/>
  </w:num>
  <w:num w:numId="48">
    <w:abstractNumId w:val="10"/>
  </w:num>
  <w:num w:numId="49">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23C66"/>
    <w:rsid w:val="00031EFF"/>
    <w:rsid w:val="00032D08"/>
    <w:rsid w:val="00036F8B"/>
    <w:rsid w:val="00037D70"/>
    <w:rsid w:val="00047244"/>
    <w:rsid w:val="000478CF"/>
    <w:rsid w:val="00054E04"/>
    <w:rsid w:val="00056A58"/>
    <w:rsid w:val="000572E9"/>
    <w:rsid w:val="00064730"/>
    <w:rsid w:val="00070547"/>
    <w:rsid w:val="00071173"/>
    <w:rsid w:val="000775FC"/>
    <w:rsid w:val="00087797"/>
    <w:rsid w:val="0009050D"/>
    <w:rsid w:val="00091A55"/>
    <w:rsid w:val="00093AE1"/>
    <w:rsid w:val="00094CC7"/>
    <w:rsid w:val="0009545C"/>
    <w:rsid w:val="000A34BB"/>
    <w:rsid w:val="000A717C"/>
    <w:rsid w:val="000A7F15"/>
    <w:rsid w:val="000B33A7"/>
    <w:rsid w:val="000B3CCA"/>
    <w:rsid w:val="000B468E"/>
    <w:rsid w:val="000B5876"/>
    <w:rsid w:val="000B5E25"/>
    <w:rsid w:val="000B7C6C"/>
    <w:rsid w:val="000C14B9"/>
    <w:rsid w:val="000C43CE"/>
    <w:rsid w:val="000C49A2"/>
    <w:rsid w:val="000C49B8"/>
    <w:rsid w:val="000C5FDF"/>
    <w:rsid w:val="000C615C"/>
    <w:rsid w:val="000D0214"/>
    <w:rsid w:val="000D08D7"/>
    <w:rsid w:val="000D1821"/>
    <w:rsid w:val="000D3AD4"/>
    <w:rsid w:val="000D64B0"/>
    <w:rsid w:val="000E40D1"/>
    <w:rsid w:val="000E592F"/>
    <w:rsid w:val="000E6B3D"/>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51D4C"/>
    <w:rsid w:val="00152DAD"/>
    <w:rsid w:val="00155140"/>
    <w:rsid w:val="001558F3"/>
    <w:rsid w:val="001676E1"/>
    <w:rsid w:val="001707D1"/>
    <w:rsid w:val="00170AA7"/>
    <w:rsid w:val="001762FA"/>
    <w:rsid w:val="0018042F"/>
    <w:rsid w:val="00184176"/>
    <w:rsid w:val="00185915"/>
    <w:rsid w:val="00186CCB"/>
    <w:rsid w:val="00191418"/>
    <w:rsid w:val="0019170F"/>
    <w:rsid w:val="00193F09"/>
    <w:rsid w:val="00197B1A"/>
    <w:rsid w:val="001A46ED"/>
    <w:rsid w:val="001A6109"/>
    <w:rsid w:val="001C054C"/>
    <w:rsid w:val="001C0867"/>
    <w:rsid w:val="001C14AC"/>
    <w:rsid w:val="001C7F56"/>
    <w:rsid w:val="001D09E1"/>
    <w:rsid w:val="001D2C38"/>
    <w:rsid w:val="001D2DE0"/>
    <w:rsid w:val="001D4046"/>
    <w:rsid w:val="001D5495"/>
    <w:rsid w:val="001E2DA3"/>
    <w:rsid w:val="001E45B5"/>
    <w:rsid w:val="001F09D0"/>
    <w:rsid w:val="001F1FCC"/>
    <w:rsid w:val="001F2305"/>
    <w:rsid w:val="001F2E4C"/>
    <w:rsid w:val="001F3672"/>
    <w:rsid w:val="001F6BF1"/>
    <w:rsid w:val="0020249A"/>
    <w:rsid w:val="00202C04"/>
    <w:rsid w:val="00204547"/>
    <w:rsid w:val="002146EF"/>
    <w:rsid w:val="002167BB"/>
    <w:rsid w:val="00217E6C"/>
    <w:rsid w:val="0022231E"/>
    <w:rsid w:val="00225163"/>
    <w:rsid w:val="002273B6"/>
    <w:rsid w:val="00227FAE"/>
    <w:rsid w:val="002313F8"/>
    <w:rsid w:val="00235936"/>
    <w:rsid w:val="00236A71"/>
    <w:rsid w:val="00236CBA"/>
    <w:rsid w:val="00242014"/>
    <w:rsid w:val="0024323F"/>
    <w:rsid w:val="002447CD"/>
    <w:rsid w:val="00246DC1"/>
    <w:rsid w:val="00247138"/>
    <w:rsid w:val="00247724"/>
    <w:rsid w:val="00251C5D"/>
    <w:rsid w:val="00253578"/>
    <w:rsid w:val="00255F1A"/>
    <w:rsid w:val="00261BC7"/>
    <w:rsid w:val="00263AF4"/>
    <w:rsid w:val="00266841"/>
    <w:rsid w:val="00266CD3"/>
    <w:rsid w:val="00267458"/>
    <w:rsid w:val="00267BB5"/>
    <w:rsid w:val="0027342B"/>
    <w:rsid w:val="002755AD"/>
    <w:rsid w:val="002761A0"/>
    <w:rsid w:val="00286546"/>
    <w:rsid w:val="0029071C"/>
    <w:rsid w:val="002934B4"/>
    <w:rsid w:val="00295B3F"/>
    <w:rsid w:val="00295CB6"/>
    <w:rsid w:val="00297A54"/>
    <w:rsid w:val="002A040B"/>
    <w:rsid w:val="002A3EFB"/>
    <w:rsid w:val="002A45F3"/>
    <w:rsid w:val="002A4B43"/>
    <w:rsid w:val="002A676F"/>
    <w:rsid w:val="002B1456"/>
    <w:rsid w:val="002B48AD"/>
    <w:rsid w:val="002B5B5A"/>
    <w:rsid w:val="002C0BE5"/>
    <w:rsid w:val="002C240F"/>
    <w:rsid w:val="002C62EC"/>
    <w:rsid w:val="002D092B"/>
    <w:rsid w:val="002D17B8"/>
    <w:rsid w:val="002D25E0"/>
    <w:rsid w:val="002D2FCA"/>
    <w:rsid w:val="002D32D2"/>
    <w:rsid w:val="002D4981"/>
    <w:rsid w:val="002D61F7"/>
    <w:rsid w:val="002D6656"/>
    <w:rsid w:val="002D6E4B"/>
    <w:rsid w:val="002E3085"/>
    <w:rsid w:val="002F3B20"/>
    <w:rsid w:val="002F3F9D"/>
    <w:rsid w:val="002F55B9"/>
    <w:rsid w:val="00302343"/>
    <w:rsid w:val="00306F04"/>
    <w:rsid w:val="00307006"/>
    <w:rsid w:val="0030701F"/>
    <w:rsid w:val="00314E62"/>
    <w:rsid w:val="00320F38"/>
    <w:rsid w:val="00322715"/>
    <w:rsid w:val="0032579D"/>
    <w:rsid w:val="00326B44"/>
    <w:rsid w:val="00327151"/>
    <w:rsid w:val="00327157"/>
    <w:rsid w:val="00330FC3"/>
    <w:rsid w:val="00331E82"/>
    <w:rsid w:val="00335C6A"/>
    <w:rsid w:val="003370A0"/>
    <w:rsid w:val="00340A06"/>
    <w:rsid w:val="00343753"/>
    <w:rsid w:val="00343F0B"/>
    <w:rsid w:val="00344236"/>
    <w:rsid w:val="003502CA"/>
    <w:rsid w:val="00351E9D"/>
    <w:rsid w:val="003520C5"/>
    <w:rsid w:val="003550A5"/>
    <w:rsid w:val="0035559A"/>
    <w:rsid w:val="00357C37"/>
    <w:rsid w:val="00360FB7"/>
    <w:rsid w:val="00363F90"/>
    <w:rsid w:val="00365F0F"/>
    <w:rsid w:val="00371835"/>
    <w:rsid w:val="0037207F"/>
    <w:rsid w:val="003746DE"/>
    <w:rsid w:val="00376422"/>
    <w:rsid w:val="00377DDD"/>
    <w:rsid w:val="003804E8"/>
    <w:rsid w:val="00380D3E"/>
    <w:rsid w:val="003818CD"/>
    <w:rsid w:val="00386D38"/>
    <w:rsid w:val="00396DB6"/>
    <w:rsid w:val="003A769D"/>
    <w:rsid w:val="003B153A"/>
    <w:rsid w:val="003B1C85"/>
    <w:rsid w:val="003B4CF3"/>
    <w:rsid w:val="003B70B0"/>
    <w:rsid w:val="003C6E1C"/>
    <w:rsid w:val="003D0889"/>
    <w:rsid w:val="003D1214"/>
    <w:rsid w:val="003D5C8A"/>
    <w:rsid w:val="003E21A7"/>
    <w:rsid w:val="003E56C9"/>
    <w:rsid w:val="003F28C1"/>
    <w:rsid w:val="003F684E"/>
    <w:rsid w:val="004018F9"/>
    <w:rsid w:val="0040235D"/>
    <w:rsid w:val="00402765"/>
    <w:rsid w:val="00415D24"/>
    <w:rsid w:val="00424FFC"/>
    <w:rsid w:val="00425E0F"/>
    <w:rsid w:val="00427C02"/>
    <w:rsid w:val="004309A2"/>
    <w:rsid w:val="00430BAC"/>
    <w:rsid w:val="00430CDF"/>
    <w:rsid w:val="004344EA"/>
    <w:rsid w:val="0043515A"/>
    <w:rsid w:val="004403F7"/>
    <w:rsid w:val="00441335"/>
    <w:rsid w:val="00442FD8"/>
    <w:rsid w:val="00443892"/>
    <w:rsid w:val="004445A1"/>
    <w:rsid w:val="00444719"/>
    <w:rsid w:val="004454D4"/>
    <w:rsid w:val="00445CAA"/>
    <w:rsid w:val="004514F1"/>
    <w:rsid w:val="004672ED"/>
    <w:rsid w:val="004676AD"/>
    <w:rsid w:val="00472F59"/>
    <w:rsid w:val="00474B1F"/>
    <w:rsid w:val="00491137"/>
    <w:rsid w:val="00492129"/>
    <w:rsid w:val="004A0B63"/>
    <w:rsid w:val="004A26CF"/>
    <w:rsid w:val="004A2D65"/>
    <w:rsid w:val="004B200D"/>
    <w:rsid w:val="004B211E"/>
    <w:rsid w:val="004B2314"/>
    <w:rsid w:val="004B5F63"/>
    <w:rsid w:val="004C6BB5"/>
    <w:rsid w:val="004D18B6"/>
    <w:rsid w:val="004D5D2F"/>
    <w:rsid w:val="004D66A9"/>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27BF"/>
    <w:rsid w:val="0053343D"/>
    <w:rsid w:val="00541687"/>
    <w:rsid w:val="0054391A"/>
    <w:rsid w:val="00545ABC"/>
    <w:rsid w:val="00555C87"/>
    <w:rsid w:val="00561A6E"/>
    <w:rsid w:val="00561D99"/>
    <w:rsid w:val="00563B39"/>
    <w:rsid w:val="00565952"/>
    <w:rsid w:val="00571E15"/>
    <w:rsid w:val="00572099"/>
    <w:rsid w:val="0057280C"/>
    <w:rsid w:val="0057289F"/>
    <w:rsid w:val="00574FDC"/>
    <w:rsid w:val="005803C9"/>
    <w:rsid w:val="00580CCA"/>
    <w:rsid w:val="00581DC8"/>
    <w:rsid w:val="0059032F"/>
    <w:rsid w:val="0059614C"/>
    <w:rsid w:val="00597D71"/>
    <w:rsid w:val="005A4C88"/>
    <w:rsid w:val="005A6216"/>
    <w:rsid w:val="005B0692"/>
    <w:rsid w:val="005B234D"/>
    <w:rsid w:val="005B26AD"/>
    <w:rsid w:val="005B36A8"/>
    <w:rsid w:val="005B4FEA"/>
    <w:rsid w:val="005B5693"/>
    <w:rsid w:val="005C2ACA"/>
    <w:rsid w:val="005C6646"/>
    <w:rsid w:val="005D14FC"/>
    <w:rsid w:val="005D77CC"/>
    <w:rsid w:val="005E09AB"/>
    <w:rsid w:val="005E5716"/>
    <w:rsid w:val="005F1F89"/>
    <w:rsid w:val="005F38DA"/>
    <w:rsid w:val="005F4BFB"/>
    <w:rsid w:val="006000C5"/>
    <w:rsid w:val="006002E0"/>
    <w:rsid w:val="00600695"/>
    <w:rsid w:val="0061406C"/>
    <w:rsid w:val="00620280"/>
    <w:rsid w:val="0062135D"/>
    <w:rsid w:val="0062349E"/>
    <w:rsid w:val="00623E62"/>
    <w:rsid w:val="006258FD"/>
    <w:rsid w:val="00632E48"/>
    <w:rsid w:val="00641C5C"/>
    <w:rsid w:val="00643B58"/>
    <w:rsid w:val="006463DA"/>
    <w:rsid w:val="00652776"/>
    <w:rsid w:val="00654C42"/>
    <w:rsid w:val="00660D13"/>
    <w:rsid w:val="00661CC3"/>
    <w:rsid w:val="006669AA"/>
    <w:rsid w:val="006810FF"/>
    <w:rsid w:val="00681ED0"/>
    <w:rsid w:val="00683574"/>
    <w:rsid w:val="00693611"/>
    <w:rsid w:val="00694976"/>
    <w:rsid w:val="006A240A"/>
    <w:rsid w:val="006A2694"/>
    <w:rsid w:val="006A7AA4"/>
    <w:rsid w:val="006B0E22"/>
    <w:rsid w:val="006B1301"/>
    <w:rsid w:val="006B26B2"/>
    <w:rsid w:val="006B321A"/>
    <w:rsid w:val="006B35CB"/>
    <w:rsid w:val="006B418F"/>
    <w:rsid w:val="006C0106"/>
    <w:rsid w:val="006C2C19"/>
    <w:rsid w:val="006C3931"/>
    <w:rsid w:val="006D1713"/>
    <w:rsid w:val="006D2FDB"/>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527E8"/>
    <w:rsid w:val="007532C7"/>
    <w:rsid w:val="00754241"/>
    <w:rsid w:val="0075607A"/>
    <w:rsid w:val="00756F04"/>
    <w:rsid w:val="00757D60"/>
    <w:rsid w:val="00760B2C"/>
    <w:rsid w:val="007659E9"/>
    <w:rsid w:val="00766D86"/>
    <w:rsid w:val="00767C80"/>
    <w:rsid w:val="00770F18"/>
    <w:rsid w:val="007764BB"/>
    <w:rsid w:val="00777D10"/>
    <w:rsid w:val="007806C5"/>
    <w:rsid w:val="007828DC"/>
    <w:rsid w:val="00791193"/>
    <w:rsid w:val="007930E3"/>
    <w:rsid w:val="00796A2C"/>
    <w:rsid w:val="007A118C"/>
    <w:rsid w:val="007A1F70"/>
    <w:rsid w:val="007A37FE"/>
    <w:rsid w:val="007A401E"/>
    <w:rsid w:val="007A417D"/>
    <w:rsid w:val="007A7DBD"/>
    <w:rsid w:val="007B6F6F"/>
    <w:rsid w:val="007C1D5B"/>
    <w:rsid w:val="007C3435"/>
    <w:rsid w:val="007C35A4"/>
    <w:rsid w:val="007C3E46"/>
    <w:rsid w:val="007D2A81"/>
    <w:rsid w:val="007D645B"/>
    <w:rsid w:val="007E0614"/>
    <w:rsid w:val="007E45AA"/>
    <w:rsid w:val="007E52D5"/>
    <w:rsid w:val="007E534B"/>
    <w:rsid w:val="007E6F30"/>
    <w:rsid w:val="007E7C02"/>
    <w:rsid w:val="007F7462"/>
    <w:rsid w:val="00800A80"/>
    <w:rsid w:val="00803913"/>
    <w:rsid w:val="0081709C"/>
    <w:rsid w:val="00823690"/>
    <w:rsid w:val="00835035"/>
    <w:rsid w:val="00835C00"/>
    <w:rsid w:val="00836D9E"/>
    <w:rsid w:val="00843F80"/>
    <w:rsid w:val="00844392"/>
    <w:rsid w:val="008500D3"/>
    <w:rsid w:val="00852668"/>
    <w:rsid w:val="00854A20"/>
    <w:rsid w:val="008578BF"/>
    <w:rsid w:val="00864E58"/>
    <w:rsid w:val="008660D6"/>
    <w:rsid w:val="00871098"/>
    <w:rsid w:val="00874E1E"/>
    <w:rsid w:val="00877235"/>
    <w:rsid w:val="008803EF"/>
    <w:rsid w:val="00882980"/>
    <w:rsid w:val="00896D29"/>
    <w:rsid w:val="008A12CF"/>
    <w:rsid w:val="008A1A90"/>
    <w:rsid w:val="008A64CB"/>
    <w:rsid w:val="008B082B"/>
    <w:rsid w:val="008B6546"/>
    <w:rsid w:val="008C3B24"/>
    <w:rsid w:val="008D5BD3"/>
    <w:rsid w:val="008E01E4"/>
    <w:rsid w:val="008E28B2"/>
    <w:rsid w:val="008E7F32"/>
    <w:rsid w:val="008F148C"/>
    <w:rsid w:val="008F3577"/>
    <w:rsid w:val="008F5D37"/>
    <w:rsid w:val="008F5DAE"/>
    <w:rsid w:val="008F7C23"/>
    <w:rsid w:val="00900C9B"/>
    <w:rsid w:val="00901487"/>
    <w:rsid w:val="00906529"/>
    <w:rsid w:val="00907F13"/>
    <w:rsid w:val="00914306"/>
    <w:rsid w:val="00921551"/>
    <w:rsid w:val="009217E8"/>
    <w:rsid w:val="00925B0B"/>
    <w:rsid w:val="0092622F"/>
    <w:rsid w:val="00926C44"/>
    <w:rsid w:val="0093645B"/>
    <w:rsid w:val="0094381A"/>
    <w:rsid w:val="0094436E"/>
    <w:rsid w:val="00951242"/>
    <w:rsid w:val="00961002"/>
    <w:rsid w:val="0097239F"/>
    <w:rsid w:val="00973F9B"/>
    <w:rsid w:val="009758CB"/>
    <w:rsid w:val="00980909"/>
    <w:rsid w:val="00984706"/>
    <w:rsid w:val="009933D0"/>
    <w:rsid w:val="00993406"/>
    <w:rsid w:val="00994DBB"/>
    <w:rsid w:val="009A0F77"/>
    <w:rsid w:val="009A5223"/>
    <w:rsid w:val="009A6017"/>
    <w:rsid w:val="009A6521"/>
    <w:rsid w:val="009A6B97"/>
    <w:rsid w:val="009A6D6A"/>
    <w:rsid w:val="009A7BEB"/>
    <w:rsid w:val="009A7E94"/>
    <w:rsid w:val="009B23B7"/>
    <w:rsid w:val="009B2B6B"/>
    <w:rsid w:val="009C052A"/>
    <w:rsid w:val="009D2E87"/>
    <w:rsid w:val="009D39B3"/>
    <w:rsid w:val="009D72C7"/>
    <w:rsid w:val="009D7E06"/>
    <w:rsid w:val="009E0C45"/>
    <w:rsid w:val="009E0E89"/>
    <w:rsid w:val="009E1F26"/>
    <w:rsid w:val="009E3A2B"/>
    <w:rsid w:val="009E46C3"/>
    <w:rsid w:val="009F2BA9"/>
    <w:rsid w:val="009F4FF4"/>
    <w:rsid w:val="009F62C3"/>
    <w:rsid w:val="009F71DC"/>
    <w:rsid w:val="00A0100D"/>
    <w:rsid w:val="00A031D1"/>
    <w:rsid w:val="00A03269"/>
    <w:rsid w:val="00A05133"/>
    <w:rsid w:val="00A05D3A"/>
    <w:rsid w:val="00A100B7"/>
    <w:rsid w:val="00A125B4"/>
    <w:rsid w:val="00A16F28"/>
    <w:rsid w:val="00A2385C"/>
    <w:rsid w:val="00A26BD8"/>
    <w:rsid w:val="00A27C3B"/>
    <w:rsid w:val="00A30594"/>
    <w:rsid w:val="00A31156"/>
    <w:rsid w:val="00A320DF"/>
    <w:rsid w:val="00A44C61"/>
    <w:rsid w:val="00A5260D"/>
    <w:rsid w:val="00A54C18"/>
    <w:rsid w:val="00A6692F"/>
    <w:rsid w:val="00A66F64"/>
    <w:rsid w:val="00A6775F"/>
    <w:rsid w:val="00A72262"/>
    <w:rsid w:val="00A753F2"/>
    <w:rsid w:val="00A7773A"/>
    <w:rsid w:val="00A83B4F"/>
    <w:rsid w:val="00A846BD"/>
    <w:rsid w:val="00A878B9"/>
    <w:rsid w:val="00A9389D"/>
    <w:rsid w:val="00A94441"/>
    <w:rsid w:val="00A97381"/>
    <w:rsid w:val="00AA26B4"/>
    <w:rsid w:val="00AB15E3"/>
    <w:rsid w:val="00AB4982"/>
    <w:rsid w:val="00AC3DB9"/>
    <w:rsid w:val="00AC687D"/>
    <w:rsid w:val="00AD33BE"/>
    <w:rsid w:val="00AE1A47"/>
    <w:rsid w:val="00AE4A3C"/>
    <w:rsid w:val="00AE5995"/>
    <w:rsid w:val="00AE6704"/>
    <w:rsid w:val="00AE78CA"/>
    <w:rsid w:val="00AF1E39"/>
    <w:rsid w:val="00AF3EC1"/>
    <w:rsid w:val="00AF610A"/>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6260"/>
    <w:rsid w:val="00B41CCF"/>
    <w:rsid w:val="00B50B07"/>
    <w:rsid w:val="00B52C22"/>
    <w:rsid w:val="00B5421D"/>
    <w:rsid w:val="00B57219"/>
    <w:rsid w:val="00B579E5"/>
    <w:rsid w:val="00B642EC"/>
    <w:rsid w:val="00B6659F"/>
    <w:rsid w:val="00B67AEC"/>
    <w:rsid w:val="00B71058"/>
    <w:rsid w:val="00B7320F"/>
    <w:rsid w:val="00B74436"/>
    <w:rsid w:val="00B74A39"/>
    <w:rsid w:val="00B802A5"/>
    <w:rsid w:val="00B8098B"/>
    <w:rsid w:val="00B80C9E"/>
    <w:rsid w:val="00B80EA6"/>
    <w:rsid w:val="00B83E10"/>
    <w:rsid w:val="00B85697"/>
    <w:rsid w:val="00B85F29"/>
    <w:rsid w:val="00B911AF"/>
    <w:rsid w:val="00B9176B"/>
    <w:rsid w:val="00B9358F"/>
    <w:rsid w:val="00B96A17"/>
    <w:rsid w:val="00BA0F27"/>
    <w:rsid w:val="00BA27FC"/>
    <w:rsid w:val="00BA43DC"/>
    <w:rsid w:val="00BB06D2"/>
    <w:rsid w:val="00BB134B"/>
    <w:rsid w:val="00BB2537"/>
    <w:rsid w:val="00BB347A"/>
    <w:rsid w:val="00BB6185"/>
    <w:rsid w:val="00BC0CFA"/>
    <w:rsid w:val="00BC1717"/>
    <w:rsid w:val="00BC462B"/>
    <w:rsid w:val="00BC757D"/>
    <w:rsid w:val="00BD14B3"/>
    <w:rsid w:val="00BD269F"/>
    <w:rsid w:val="00BD3782"/>
    <w:rsid w:val="00BD4B93"/>
    <w:rsid w:val="00BD677A"/>
    <w:rsid w:val="00BD6F27"/>
    <w:rsid w:val="00BD74AF"/>
    <w:rsid w:val="00BE233B"/>
    <w:rsid w:val="00BE7A6E"/>
    <w:rsid w:val="00BF6E0F"/>
    <w:rsid w:val="00C02B7F"/>
    <w:rsid w:val="00C02CD0"/>
    <w:rsid w:val="00C02D28"/>
    <w:rsid w:val="00C0414E"/>
    <w:rsid w:val="00C058C8"/>
    <w:rsid w:val="00C120DF"/>
    <w:rsid w:val="00C145A0"/>
    <w:rsid w:val="00C20F80"/>
    <w:rsid w:val="00C249A6"/>
    <w:rsid w:val="00C34564"/>
    <w:rsid w:val="00C37A05"/>
    <w:rsid w:val="00C4326C"/>
    <w:rsid w:val="00C43F9E"/>
    <w:rsid w:val="00C46AF7"/>
    <w:rsid w:val="00C56BD1"/>
    <w:rsid w:val="00C56DD5"/>
    <w:rsid w:val="00C63F7B"/>
    <w:rsid w:val="00C6588E"/>
    <w:rsid w:val="00C70447"/>
    <w:rsid w:val="00C743AC"/>
    <w:rsid w:val="00C753C2"/>
    <w:rsid w:val="00C802FB"/>
    <w:rsid w:val="00C8502C"/>
    <w:rsid w:val="00C85653"/>
    <w:rsid w:val="00C86669"/>
    <w:rsid w:val="00C910C1"/>
    <w:rsid w:val="00C931C2"/>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A67"/>
    <w:rsid w:val="00CF7FBE"/>
    <w:rsid w:val="00D0093C"/>
    <w:rsid w:val="00D01A63"/>
    <w:rsid w:val="00D02FC5"/>
    <w:rsid w:val="00D051B1"/>
    <w:rsid w:val="00D10C88"/>
    <w:rsid w:val="00D12C36"/>
    <w:rsid w:val="00D13B13"/>
    <w:rsid w:val="00D13D7F"/>
    <w:rsid w:val="00D21ECE"/>
    <w:rsid w:val="00D27727"/>
    <w:rsid w:val="00D34428"/>
    <w:rsid w:val="00D42459"/>
    <w:rsid w:val="00D4431A"/>
    <w:rsid w:val="00D4720B"/>
    <w:rsid w:val="00D50E4E"/>
    <w:rsid w:val="00D553D4"/>
    <w:rsid w:val="00D57210"/>
    <w:rsid w:val="00D57AED"/>
    <w:rsid w:val="00D57E62"/>
    <w:rsid w:val="00D57F74"/>
    <w:rsid w:val="00D64691"/>
    <w:rsid w:val="00D65A0E"/>
    <w:rsid w:val="00D765DD"/>
    <w:rsid w:val="00D80B28"/>
    <w:rsid w:val="00D81221"/>
    <w:rsid w:val="00D83603"/>
    <w:rsid w:val="00D901D7"/>
    <w:rsid w:val="00D92BFE"/>
    <w:rsid w:val="00D955E0"/>
    <w:rsid w:val="00DA2014"/>
    <w:rsid w:val="00DB1F5E"/>
    <w:rsid w:val="00DB55A6"/>
    <w:rsid w:val="00DC1583"/>
    <w:rsid w:val="00DC2B31"/>
    <w:rsid w:val="00DC5B5A"/>
    <w:rsid w:val="00DD136D"/>
    <w:rsid w:val="00DD1490"/>
    <w:rsid w:val="00DD1866"/>
    <w:rsid w:val="00DD5A69"/>
    <w:rsid w:val="00DE0A8D"/>
    <w:rsid w:val="00DE347D"/>
    <w:rsid w:val="00DE562A"/>
    <w:rsid w:val="00DE7148"/>
    <w:rsid w:val="00DF0080"/>
    <w:rsid w:val="00DF2507"/>
    <w:rsid w:val="00DF5A59"/>
    <w:rsid w:val="00DF62A4"/>
    <w:rsid w:val="00DF700F"/>
    <w:rsid w:val="00E00D15"/>
    <w:rsid w:val="00E11B18"/>
    <w:rsid w:val="00E14819"/>
    <w:rsid w:val="00E14823"/>
    <w:rsid w:val="00E174F8"/>
    <w:rsid w:val="00E32DFE"/>
    <w:rsid w:val="00E33297"/>
    <w:rsid w:val="00E341AD"/>
    <w:rsid w:val="00E40828"/>
    <w:rsid w:val="00E42B2B"/>
    <w:rsid w:val="00E50332"/>
    <w:rsid w:val="00E53FEB"/>
    <w:rsid w:val="00E5647F"/>
    <w:rsid w:val="00E57BDB"/>
    <w:rsid w:val="00E625D3"/>
    <w:rsid w:val="00E65C48"/>
    <w:rsid w:val="00E65F37"/>
    <w:rsid w:val="00E70B77"/>
    <w:rsid w:val="00E711DE"/>
    <w:rsid w:val="00E74701"/>
    <w:rsid w:val="00E75E5F"/>
    <w:rsid w:val="00E823B8"/>
    <w:rsid w:val="00E849A6"/>
    <w:rsid w:val="00E85E17"/>
    <w:rsid w:val="00E87389"/>
    <w:rsid w:val="00E90222"/>
    <w:rsid w:val="00E9091C"/>
    <w:rsid w:val="00E93BB3"/>
    <w:rsid w:val="00E951AC"/>
    <w:rsid w:val="00E9680B"/>
    <w:rsid w:val="00EA46CC"/>
    <w:rsid w:val="00EA49B9"/>
    <w:rsid w:val="00EA5AA1"/>
    <w:rsid w:val="00EA61B9"/>
    <w:rsid w:val="00EA75FB"/>
    <w:rsid w:val="00EA7BF4"/>
    <w:rsid w:val="00EB6C62"/>
    <w:rsid w:val="00EB7A95"/>
    <w:rsid w:val="00EC0266"/>
    <w:rsid w:val="00EC19DC"/>
    <w:rsid w:val="00EC41DC"/>
    <w:rsid w:val="00EC6154"/>
    <w:rsid w:val="00EC7868"/>
    <w:rsid w:val="00ED2E2C"/>
    <w:rsid w:val="00ED6373"/>
    <w:rsid w:val="00ED7827"/>
    <w:rsid w:val="00EE0F34"/>
    <w:rsid w:val="00EE2FB1"/>
    <w:rsid w:val="00EE49B2"/>
    <w:rsid w:val="00EE4D9C"/>
    <w:rsid w:val="00EE515E"/>
    <w:rsid w:val="00EE571A"/>
    <w:rsid w:val="00EE5F66"/>
    <w:rsid w:val="00EE6265"/>
    <w:rsid w:val="00EE7518"/>
    <w:rsid w:val="00EF193B"/>
    <w:rsid w:val="00EF727A"/>
    <w:rsid w:val="00F01C71"/>
    <w:rsid w:val="00F1159D"/>
    <w:rsid w:val="00F11679"/>
    <w:rsid w:val="00F22C6A"/>
    <w:rsid w:val="00F239B9"/>
    <w:rsid w:val="00F240DF"/>
    <w:rsid w:val="00F241AD"/>
    <w:rsid w:val="00F30C1D"/>
    <w:rsid w:val="00F30C33"/>
    <w:rsid w:val="00F3172F"/>
    <w:rsid w:val="00F327B4"/>
    <w:rsid w:val="00F32EBF"/>
    <w:rsid w:val="00F34A32"/>
    <w:rsid w:val="00F43F9A"/>
    <w:rsid w:val="00F455F1"/>
    <w:rsid w:val="00F538CE"/>
    <w:rsid w:val="00F56606"/>
    <w:rsid w:val="00F570D3"/>
    <w:rsid w:val="00F61C9C"/>
    <w:rsid w:val="00F62221"/>
    <w:rsid w:val="00F63223"/>
    <w:rsid w:val="00F64A5C"/>
    <w:rsid w:val="00F66C7B"/>
    <w:rsid w:val="00F712EE"/>
    <w:rsid w:val="00F73BB1"/>
    <w:rsid w:val="00F77427"/>
    <w:rsid w:val="00F811D3"/>
    <w:rsid w:val="00F8513C"/>
    <w:rsid w:val="00F906AB"/>
    <w:rsid w:val="00F90EBA"/>
    <w:rsid w:val="00F91028"/>
    <w:rsid w:val="00F97C38"/>
    <w:rsid w:val="00FA0962"/>
    <w:rsid w:val="00FA10A1"/>
    <w:rsid w:val="00FA5223"/>
    <w:rsid w:val="00FA7ED5"/>
    <w:rsid w:val="00FB3B4B"/>
    <w:rsid w:val="00FB4C7D"/>
    <w:rsid w:val="00FB7C23"/>
    <w:rsid w:val="00FC079F"/>
    <w:rsid w:val="00FC0DAE"/>
    <w:rsid w:val="00FC1FC5"/>
    <w:rsid w:val="00FC3BA4"/>
    <w:rsid w:val="00FC6F08"/>
    <w:rsid w:val="00FC7C09"/>
    <w:rsid w:val="00FC7CC7"/>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49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paragraph" w:customStyle="1" w:styleId="NormalINFOEM">
    <w:name w:val="Normal INFOEM"/>
    <w:basedOn w:val="Normal"/>
    <w:link w:val="NormalINFOEMCar"/>
    <w:qFormat/>
    <w:rsid w:val="00854A20"/>
    <w:pPr>
      <w:spacing w:line="360" w:lineRule="auto"/>
      <w:jc w:val="both"/>
    </w:pPr>
    <w:rPr>
      <w:rFonts w:ascii="Palatino Linotype" w:eastAsia="Calibri" w:hAnsi="Palatino Linotype" w:cs="Calibri"/>
      <w:szCs w:val="22"/>
      <w:lang w:val="es-ES_tradnl" w:eastAsia="es-MX"/>
    </w:rPr>
  </w:style>
  <w:style w:type="character" w:customStyle="1" w:styleId="NormalINFOEMCar">
    <w:name w:val="Normal INFOEM Car"/>
    <w:basedOn w:val="Fuentedeprrafopredeter"/>
    <w:link w:val="NormalINFOEM"/>
    <w:rsid w:val="00854A20"/>
    <w:rPr>
      <w:rFonts w:ascii="Palatino Linotype" w:eastAsia="Calibri" w:hAnsi="Palatino Linotype" w:cs="Calibri"/>
      <w:sz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detec.gob.mx/delivery?srv=0&amp;sl=3&amp;path=/biblioteca/Especiales/386_Glosario_Terminos_Proceso_Planeacion.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2621A-19FF-4927-85AE-14FC5704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55</Pages>
  <Words>14824</Words>
  <Characters>81537</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2026-03-06T16:08:00Z</cp:lastPrinted>
  <dcterms:created xsi:type="dcterms:W3CDTF">2026-02-18T23:54:00Z</dcterms:created>
  <dcterms:modified xsi:type="dcterms:W3CDTF">2026-04-08T17:10:00Z</dcterms:modified>
</cp:coreProperties>
</file>