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14A" w:rsidRPr="00297E28" w:rsidRDefault="0036714A" w:rsidP="0036714A">
      <w:pPr>
        <w:spacing w:line="360" w:lineRule="auto"/>
        <w:jc w:val="both"/>
        <w:rPr>
          <w:rFonts w:ascii="Palatino Linotype" w:hAnsi="Palatino Linotype"/>
        </w:rPr>
      </w:pPr>
      <w:r w:rsidRPr="00297E28">
        <w:rPr>
          <w:rFonts w:ascii="Palatino Linotype" w:hAnsi="Palatino Linotype"/>
        </w:rPr>
        <w:t>Resolución del Pleno del Instituto de Transparencia, Acceso a la Información Pública y Protección de Datos Personales del Estado de México y Municipios, con domicilio en Metepec, Estado de México, a quince de julio de dos mil veintiséis.</w:t>
      </w:r>
    </w:p>
    <w:p w:rsidR="0036714A" w:rsidRPr="00297E28" w:rsidRDefault="0036714A" w:rsidP="0036714A">
      <w:pPr>
        <w:spacing w:line="360" w:lineRule="auto"/>
        <w:jc w:val="both"/>
        <w:rPr>
          <w:rFonts w:ascii="Palatino Linotype" w:hAnsi="Palatino Linotype"/>
        </w:rPr>
      </w:pPr>
    </w:p>
    <w:p w:rsidR="0036714A" w:rsidRPr="00297E28" w:rsidRDefault="0036714A" w:rsidP="0036714A">
      <w:pPr>
        <w:tabs>
          <w:tab w:val="left" w:pos="1701"/>
        </w:tabs>
        <w:spacing w:before="240" w:line="360" w:lineRule="auto"/>
        <w:jc w:val="both"/>
        <w:rPr>
          <w:rFonts w:ascii="Palatino Linotype" w:hAnsi="Palatino Linotype" w:cs="Arial"/>
          <w:sz w:val="28"/>
        </w:rPr>
      </w:pPr>
      <w:r w:rsidRPr="00297E28">
        <w:rPr>
          <w:rFonts w:ascii="Palatino Linotype" w:hAnsi="Palatino Linotype" w:cs="Arial"/>
          <w:b/>
        </w:rPr>
        <w:t>VISTOS</w:t>
      </w:r>
      <w:r w:rsidRPr="00297E28">
        <w:rPr>
          <w:rFonts w:ascii="Palatino Linotype" w:hAnsi="Palatino Linotype" w:cs="Arial"/>
        </w:rPr>
        <w:t xml:space="preserve"> los expedientes electrónicos formados con motivo de los recursos de revisión número</w:t>
      </w:r>
      <w:r w:rsidRPr="00297E28">
        <w:rPr>
          <w:rFonts w:ascii="Palatino Linotype" w:hAnsi="Palatino Linotype" w:cs="Arial"/>
          <w:b/>
        </w:rPr>
        <w:t xml:space="preserve"> </w:t>
      </w:r>
      <w:bookmarkStart w:id="0" w:name="_GoBack"/>
      <w:r w:rsidRPr="00297E28">
        <w:rPr>
          <w:rFonts w:ascii="Palatino Linotype" w:hAnsi="Palatino Linotype" w:cs="Arial"/>
          <w:b/>
          <w:bCs/>
          <w:lang w:eastAsia="es-MX"/>
        </w:rPr>
        <w:t>06470/INFOEM/IP/RR/2026</w:t>
      </w:r>
      <w:bookmarkEnd w:id="0"/>
      <w:r w:rsidRPr="00297E28">
        <w:rPr>
          <w:rFonts w:ascii="Palatino Linotype" w:hAnsi="Palatino Linotype" w:cs="Arial"/>
          <w:b/>
          <w:bCs/>
          <w:lang w:eastAsia="es-MX"/>
        </w:rPr>
        <w:t xml:space="preserve">, 06525/INFOEM/IP/RR/2026, 06530/INFOEM/IP/RR/2026, 06535/INFOEM/IP/RR/2026, 06540/INFOEM/IP/RR/2026 y 06545/INFOEM/IP/RR/2026, </w:t>
      </w:r>
      <w:r w:rsidRPr="00297E28">
        <w:rPr>
          <w:rFonts w:ascii="Palatino Linotype" w:hAnsi="Palatino Linotype"/>
        </w:rPr>
        <w:t xml:space="preserve">interpuestos por una persona que no proporcionó nombre o seudónimo, en lo sucesivo la parte </w:t>
      </w:r>
      <w:r w:rsidRPr="00297E28">
        <w:rPr>
          <w:rFonts w:ascii="Palatino Linotype" w:hAnsi="Palatino Linotype"/>
          <w:b/>
        </w:rPr>
        <w:t>Recurrente</w:t>
      </w:r>
      <w:r w:rsidRPr="00297E28">
        <w:rPr>
          <w:rFonts w:ascii="Palatino Linotype" w:hAnsi="Palatino Linotype"/>
        </w:rPr>
        <w:t xml:space="preserve">, en contra de las respuestas del </w:t>
      </w:r>
      <w:r w:rsidRPr="00297E28">
        <w:rPr>
          <w:rFonts w:ascii="Palatino Linotype" w:hAnsi="Palatino Linotype"/>
          <w:b/>
        </w:rPr>
        <w:t>Ayuntamiento de Mexicaltzingo</w:t>
      </w:r>
      <w:r w:rsidRPr="00297E28">
        <w:rPr>
          <w:rFonts w:ascii="Palatino Linotype" w:hAnsi="Palatino Linotype"/>
        </w:rPr>
        <w:t xml:space="preserve">, en lo subsecuente el </w:t>
      </w:r>
      <w:r w:rsidRPr="00297E28">
        <w:rPr>
          <w:rFonts w:ascii="Palatino Linotype" w:hAnsi="Palatino Linotype"/>
          <w:b/>
        </w:rPr>
        <w:t>Sujeto Obligado</w:t>
      </w:r>
      <w:r w:rsidRPr="00297E28">
        <w:rPr>
          <w:rFonts w:ascii="Palatino Linotype" w:hAnsi="Palatino Linotype"/>
        </w:rPr>
        <w:t>, se procede a dictar la presente resolución.</w:t>
      </w:r>
    </w:p>
    <w:p w:rsidR="0036714A" w:rsidRPr="00297E28" w:rsidRDefault="0036714A" w:rsidP="0036714A">
      <w:pPr>
        <w:pStyle w:val="infoemcitas"/>
        <w:jc w:val="center"/>
        <w:rPr>
          <w:b/>
          <w:bCs/>
          <w:i w:val="0"/>
          <w:iCs/>
          <w:sz w:val="24"/>
          <w:szCs w:val="28"/>
        </w:rPr>
      </w:pPr>
    </w:p>
    <w:p w:rsidR="0036714A" w:rsidRPr="00297E28" w:rsidRDefault="0036714A" w:rsidP="0036714A">
      <w:pPr>
        <w:pStyle w:val="infoemcitas"/>
        <w:jc w:val="center"/>
        <w:rPr>
          <w:b/>
          <w:bCs/>
          <w:i w:val="0"/>
          <w:iCs/>
          <w:sz w:val="28"/>
          <w:szCs w:val="28"/>
        </w:rPr>
      </w:pPr>
      <w:r w:rsidRPr="00297E28">
        <w:rPr>
          <w:b/>
          <w:bCs/>
          <w:i w:val="0"/>
          <w:iCs/>
          <w:sz w:val="28"/>
          <w:szCs w:val="28"/>
        </w:rPr>
        <w:t>A N T E C E D E N T E S   D E L   A S U N T O</w:t>
      </w:r>
    </w:p>
    <w:p w:rsidR="0036714A" w:rsidRPr="00297E28" w:rsidRDefault="0036714A" w:rsidP="0036714A">
      <w:pPr>
        <w:pStyle w:val="infoemcitas"/>
        <w:jc w:val="center"/>
        <w:rPr>
          <w:b/>
          <w:bCs/>
          <w:i w:val="0"/>
          <w:iCs/>
          <w:sz w:val="24"/>
          <w:szCs w:val="28"/>
        </w:rPr>
      </w:pPr>
    </w:p>
    <w:p w:rsidR="0036714A" w:rsidRPr="00297E28" w:rsidRDefault="0036714A" w:rsidP="0036714A">
      <w:pPr>
        <w:spacing w:before="240" w:after="240" w:line="360" w:lineRule="auto"/>
        <w:jc w:val="both"/>
        <w:rPr>
          <w:rFonts w:ascii="Palatino Linotype" w:hAnsi="Palatino Linotype"/>
        </w:rPr>
      </w:pPr>
      <w:r w:rsidRPr="00297E28">
        <w:rPr>
          <w:rFonts w:ascii="Palatino Linotype" w:hAnsi="Palatino Linotype" w:cs="Arial"/>
          <w:b/>
          <w:sz w:val="28"/>
        </w:rPr>
        <w:t>PRIMERO.</w:t>
      </w:r>
      <w:r w:rsidRPr="00297E28">
        <w:rPr>
          <w:rFonts w:ascii="Palatino Linotype" w:hAnsi="Palatino Linotype" w:cs="Arial"/>
        </w:rPr>
        <w:t xml:space="preserve"> </w:t>
      </w:r>
      <w:r w:rsidRPr="00297E28">
        <w:rPr>
          <w:rFonts w:ascii="Palatino Linotype" w:hAnsi="Palatino Linotype"/>
          <w:b/>
          <w:sz w:val="28"/>
          <w:szCs w:val="28"/>
        </w:rPr>
        <w:t>De las Solicitudes de Información.</w:t>
      </w:r>
    </w:p>
    <w:p w:rsidR="0036714A" w:rsidRPr="00297E28" w:rsidRDefault="0036714A" w:rsidP="0036714A">
      <w:pPr>
        <w:spacing w:before="240" w:line="360" w:lineRule="auto"/>
        <w:jc w:val="both"/>
        <w:rPr>
          <w:rFonts w:ascii="Palatino Linotype" w:hAnsi="Palatino Linotype" w:cs="Arial"/>
        </w:rPr>
      </w:pPr>
      <w:r w:rsidRPr="00297E28">
        <w:rPr>
          <w:rFonts w:ascii="Palatino Linotype" w:hAnsi="Palatino Linotype" w:cs="Arial"/>
        </w:rPr>
        <w:t xml:space="preserve">Con fecha </w:t>
      </w:r>
      <w:r w:rsidR="00BB211D" w:rsidRPr="00297E28">
        <w:rPr>
          <w:rFonts w:ascii="Palatino Linotype" w:hAnsi="Palatino Linotype" w:cs="Arial"/>
          <w:b/>
        </w:rPr>
        <w:t>veinticinco de mayo</w:t>
      </w:r>
      <w:r w:rsidRPr="00297E28">
        <w:rPr>
          <w:rFonts w:ascii="Palatino Linotype" w:hAnsi="Palatino Linotype" w:cs="Arial"/>
          <w:b/>
        </w:rPr>
        <w:t xml:space="preserve"> de dos mil veintiséis</w:t>
      </w:r>
      <w:r w:rsidRPr="00297E28">
        <w:rPr>
          <w:rFonts w:ascii="Palatino Linotype" w:hAnsi="Palatino Linotype" w:cs="Arial"/>
        </w:rPr>
        <w:t>, la parte</w:t>
      </w:r>
      <w:r w:rsidRPr="00297E28">
        <w:rPr>
          <w:rFonts w:ascii="Palatino Linotype" w:hAnsi="Palatino Linotype" w:cs="Arial"/>
          <w:b/>
        </w:rPr>
        <w:t xml:space="preserve"> Recurrente </w:t>
      </w:r>
      <w:r w:rsidRPr="00297E28">
        <w:rPr>
          <w:rFonts w:ascii="Palatino Linotype" w:hAnsi="Palatino Linotype" w:cs="Arial"/>
        </w:rPr>
        <w:t>presentó a través del Sistema de Acceso a la Información Mexiquense (</w:t>
      </w:r>
      <w:r w:rsidRPr="00297E28">
        <w:rPr>
          <w:rFonts w:ascii="Palatino Linotype" w:hAnsi="Palatino Linotype" w:cs="Arial"/>
          <w:b/>
        </w:rPr>
        <w:t>SAIMEX)</w:t>
      </w:r>
      <w:r w:rsidRPr="00297E28">
        <w:rPr>
          <w:rFonts w:ascii="Palatino Linotype" w:hAnsi="Palatino Linotype" w:cs="Arial"/>
        </w:rPr>
        <w:t xml:space="preserve"> ante </w:t>
      </w:r>
      <w:r w:rsidRPr="00297E28">
        <w:rPr>
          <w:rFonts w:ascii="Palatino Linotype" w:hAnsi="Palatino Linotype" w:cs="Arial"/>
          <w:b/>
        </w:rPr>
        <w:t>El Sujeto Obligado</w:t>
      </w:r>
      <w:r w:rsidRPr="00297E28">
        <w:rPr>
          <w:rFonts w:ascii="Palatino Linotype" w:hAnsi="Palatino Linotype" w:cs="Arial"/>
        </w:rPr>
        <w:t xml:space="preserve">, solicitudes de acceso a la información pública, registradas bajo los números de expedientes: </w:t>
      </w:r>
    </w:p>
    <w:tbl>
      <w:tblPr>
        <w:tblStyle w:val="Tablaconcuadrcul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3246"/>
        <w:gridCol w:w="5845"/>
      </w:tblGrid>
      <w:tr w:rsidR="0036714A" w:rsidRPr="00297E28" w:rsidTr="007A413D">
        <w:tc>
          <w:tcPr>
            <w:tcW w:w="3246" w:type="dxa"/>
            <w:shd w:val="clear" w:color="auto" w:fill="EDEDED" w:themeFill="accent3" w:themeFillTint="33"/>
          </w:tcPr>
          <w:p w:rsidR="0036714A" w:rsidRPr="00297E28" w:rsidRDefault="0036714A" w:rsidP="00A301ED">
            <w:pPr>
              <w:spacing w:before="240" w:line="360" w:lineRule="auto"/>
              <w:jc w:val="center"/>
              <w:rPr>
                <w:rFonts w:ascii="Palatino Linotype" w:hAnsi="Palatino Linotype" w:cs="Arial"/>
                <w:b/>
                <w:i/>
              </w:rPr>
            </w:pPr>
            <w:r w:rsidRPr="00297E28">
              <w:rPr>
                <w:rFonts w:ascii="Palatino Linotype" w:hAnsi="Palatino Linotype" w:cs="Arial"/>
                <w:b/>
                <w:i/>
              </w:rPr>
              <w:t>Número de solicitud</w:t>
            </w:r>
          </w:p>
        </w:tc>
        <w:tc>
          <w:tcPr>
            <w:tcW w:w="5845" w:type="dxa"/>
            <w:shd w:val="clear" w:color="auto" w:fill="EDEDED" w:themeFill="accent3" w:themeFillTint="33"/>
          </w:tcPr>
          <w:p w:rsidR="0036714A" w:rsidRPr="00297E28" w:rsidRDefault="0036714A" w:rsidP="00A301ED">
            <w:pPr>
              <w:spacing w:before="240" w:line="360" w:lineRule="auto"/>
              <w:jc w:val="center"/>
              <w:rPr>
                <w:rFonts w:ascii="Palatino Linotype" w:hAnsi="Palatino Linotype" w:cs="Arial"/>
                <w:b/>
                <w:i/>
              </w:rPr>
            </w:pPr>
            <w:r w:rsidRPr="00297E28">
              <w:rPr>
                <w:rFonts w:ascii="Palatino Linotype" w:hAnsi="Palatino Linotype" w:cs="Arial"/>
                <w:b/>
                <w:i/>
              </w:rPr>
              <w:t>Requerimientos</w:t>
            </w:r>
          </w:p>
        </w:tc>
      </w:tr>
      <w:tr w:rsidR="0036714A" w:rsidRPr="00297E28" w:rsidTr="007A413D">
        <w:tc>
          <w:tcPr>
            <w:tcW w:w="3246" w:type="dxa"/>
          </w:tcPr>
          <w:p w:rsidR="007A413D" w:rsidRPr="00297E28" w:rsidRDefault="007A413D" w:rsidP="007A413D">
            <w:pPr>
              <w:pStyle w:val="INFOEM"/>
              <w:tabs>
                <w:tab w:val="left" w:pos="1862"/>
                <w:tab w:val="left" w:pos="2571"/>
              </w:tabs>
              <w:spacing w:before="0" w:after="0" w:line="240" w:lineRule="auto"/>
              <w:ind w:left="0" w:right="34"/>
              <w:rPr>
                <w:rFonts w:cs="Arial"/>
                <w:b/>
                <w:sz w:val="24"/>
                <w:szCs w:val="24"/>
              </w:rPr>
            </w:pPr>
            <w:r w:rsidRPr="00297E28">
              <w:rPr>
                <w:rFonts w:cs="Arial"/>
                <w:b/>
                <w:sz w:val="24"/>
                <w:szCs w:val="24"/>
              </w:rPr>
              <w:lastRenderedPageBreak/>
              <w:t>00296/MEXICAL/IP/2026</w:t>
            </w:r>
          </w:p>
          <w:p w:rsidR="0036714A" w:rsidRPr="00297E28" w:rsidRDefault="007A413D" w:rsidP="007A413D">
            <w:pPr>
              <w:pStyle w:val="INFOEM"/>
              <w:tabs>
                <w:tab w:val="left" w:pos="1862"/>
                <w:tab w:val="left" w:pos="2571"/>
              </w:tabs>
              <w:spacing w:before="0" w:after="0" w:line="240" w:lineRule="auto"/>
              <w:ind w:left="0" w:right="0"/>
              <w:rPr>
                <w:sz w:val="24"/>
                <w:szCs w:val="24"/>
                <w:lang w:val="es-ES_tradnl" w:eastAsia="es-ES"/>
              </w:rPr>
            </w:pPr>
            <w:r w:rsidRPr="00297E28">
              <w:rPr>
                <w:rFonts w:cs="Arial"/>
                <w:b/>
                <w:sz w:val="24"/>
                <w:szCs w:val="24"/>
              </w:rPr>
              <w:t>06470/INFOEM/IP/RR/2026</w:t>
            </w:r>
          </w:p>
        </w:tc>
        <w:tc>
          <w:tcPr>
            <w:tcW w:w="5845" w:type="dxa"/>
          </w:tcPr>
          <w:p w:rsidR="0036714A" w:rsidRPr="00297E28" w:rsidRDefault="00BB211D" w:rsidP="007A413D">
            <w:pPr>
              <w:pStyle w:val="INFOEM"/>
              <w:spacing w:before="0" w:after="0" w:line="276" w:lineRule="auto"/>
              <w:ind w:left="0" w:right="0"/>
              <w:rPr>
                <w:lang w:val="es-ES_tradnl" w:eastAsia="es-ES"/>
              </w:rPr>
            </w:pPr>
            <w:r w:rsidRPr="00297E28">
              <w:rPr>
                <w:lang w:val="es-ES_tradnl" w:eastAsia="es-ES"/>
              </w:rPr>
              <w:t>“</w:t>
            </w:r>
            <w:r w:rsidR="00BB6DA6" w:rsidRPr="00297E28">
              <w:rPr>
                <w:lang w:val="es-ES_tradnl" w:eastAsia="es-ES"/>
              </w:rPr>
              <w:t>Se solicita relación y documentación que identifique las partidas presupuestales subejercidas durante el ejercicio 2026 indicando montos no ejercidos.</w:t>
            </w:r>
            <w:r w:rsidRPr="00297E28">
              <w:rPr>
                <w:lang w:val="es-ES_tradnl" w:eastAsia="es-ES"/>
              </w:rPr>
              <w:t>”</w:t>
            </w:r>
            <w:r w:rsidRPr="00297E28">
              <w:rPr>
                <w:rFonts w:cs="Arial"/>
                <w:i w:val="0"/>
                <w:lang w:val="es-ES_tradnl"/>
              </w:rPr>
              <w:t xml:space="preserve"> </w:t>
            </w:r>
            <w:r w:rsidRPr="00297E28">
              <w:rPr>
                <w:rFonts w:cs="Arial"/>
                <w:lang w:val="es-ES_tradnl"/>
              </w:rPr>
              <w:t>(Sic)</w:t>
            </w:r>
          </w:p>
        </w:tc>
      </w:tr>
      <w:tr w:rsidR="0036714A" w:rsidRPr="00297E28" w:rsidTr="007A413D">
        <w:trPr>
          <w:trHeight w:val="740"/>
        </w:trPr>
        <w:tc>
          <w:tcPr>
            <w:tcW w:w="3246" w:type="dxa"/>
          </w:tcPr>
          <w:p w:rsidR="0036714A" w:rsidRPr="00297E28" w:rsidRDefault="00BB211D" w:rsidP="007A413D">
            <w:pPr>
              <w:tabs>
                <w:tab w:val="left" w:pos="2571"/>
              </w:tabs>
              <w:jc w:val="both"/>
              <w:rPr>
                <w:rFonts w:ascii="Palatino Linotype" w:hAnsi="Palatino Linotype" w:cs="Arial"/>
                <w:b/>
                <w:i/>
              </w:rPr>
            </w:pPr>
            <w:r w:rsidRPr="00297E28">
              <w:rPr>
                <w:rFonts w:ascii="Palatino Linotype" w:hAnsi="Palatino Linotype" w:cs="Arial"/>
                <w:b/>
                <w:i/>
              </w:rPr>
              <w:t>00286/MEXICAL/IP/2026</w:t>
            </w:r>
          </w:p>
          <w:p w:rsidR="007A413D" w:rsidRPr="00297E28" w:rsidRDefault="007A413D" w:rsidP="007A413D">
            <w:pPr>
              <w:tabs>
                <w:tab w:val="left" w:pos="2571"/>
              </w:tabs>
              <w:jc w:val="both"/>
              <w:rPr>
                <w:rFonts w:ascii="Palatino Linotype" w:hAnsi="Palatino Linotype" w:cs="Arial"/>
                <w:b/>
                <w:i/>
              </w:rPr>
            </w:pPr>
            <w:r w:rsidRPr="00297E28">
              <w:rPr>
                <w:rFonts w:ascii="Palatino Linotype" w:hAnsi="Palatino Linotype" w:cs="Arial"/>
                <w:b/>
                <w:i/>
              </w:rPr>
              <w:t>06525/INFOEM/IP/RR/2026</w:t>
            </w:r>
          </w:p>
        </w:tc>
        <w:tc>
          <w:tcPr>
            <w:tcW w:w="5845" w:type="dxa"/>
          </w:tcPr>
          <w:p w:rsidR="0036714A" w:rsidRPr="00297E28" w:rsidRDefault="00BB211D" w:rsidP="007A413D">
            <w:pPr>
              <w:pStyle w:val="INFOEM"/>
              <w:spacing w:before="0" w:after="0" w:line="276" w:lineRule="auto"/>
              <w:ind w:left="-20" w:right="67"/>
              <w:rPr>
                <w:lang w:val="es-ES_tradnl" w:eastAsia="es-ES"/>
              </w:rPr>
            </w:pPr>
            <w:r w:rsidRPr="00297E28">
              <w:rPr>
                <w:lang w:val="es-ES_tradnl" w:eastAsia="es-ES"/>
              </w:rPr>
              <w:t>“</w:t>
            </w:r>
            <w:r w:rsidR="00BB6DA6" w:rsidRPr="00297E28">
              <w:rPr>
                <w:lang w:val="es-ES_tradnl" w:eastAsia="es-ES"/>
              </w:rPr>
              <w:t>Se solicita relación y documentación que identifique las partidas presupuestales subejercidas durante el ejercicio 2017 indicando montos no ejercidos.</w:t>
            </w:r>
            <w:r w:rsidRPr="00297E28">
              <w:rPr>
                <w:lang w:val="es-ES_tradnl" w:eastAsia="es-ES"/>
              </w:rPr>
              <w:t>” (Sic)</w:t>
            </w:r>
          </w:p>
        </w:tc>
      </w:tr>
      <w:tr w:rsidR="00BB211D" w:rsidRPr="00297E28" w:rsidTr="007A413D">
        <w:trPr>
          <w:trHeight w:val="884"/>
        </w:trPr>
        <w:tc>
          <w:tcPr>
            <w:tcW w:w="3246" w:type="dxa"/>
          </w:tcPr>
          <w:p w:rsidR="00BB211D" w:rsidRPr="00297E28" w:rsidRDefault="00BB211D" w:rsidP="007A413D">
            <w:pPr>
              <w:rPr>
                <w:rFonts w:ascii="Palatino Linotype" w:hAnsi="Palatino Linotype"/>
                <w:b/>
                <w:i/>
              </w:rPr>
            </w:pPr>
            <w:r w:rsidRPr="00297E28">
              <w:rPr>
                <w:rFonts w:ascii="Palatino Linotype" w:hAnsi="Palatino Linotype"/>
                <w:b/>
                <w:i/>
              </w:rPr>
              <w:t>00282/MEXICAL/IP/2026</w:t>
            </w:r>
          </w:p>
          <w:p w:rsidR="007A413D" w:rsidRPr="00297E28" w:rsidRDefault="007A413D" w:rsidP="007A413D">
            <w:pPr>
              <w:rPr>
                <w:rFonts w:ascii="Palatino Linotype" w:hAnsi="Palatino Linotype"/>
                <w:b/>
                <w:i/>
              </w:rPr>
            </w:pPr>
            <w:r w:rsidRPr="00297E28">
              <w:rPr>
                <w:rFonts w:ascii="Palatino Linotype" w:hAnsi="Palatino Linotype"/>
                <w:b/>
                <w:i/>
              </w:rPr>
              <w:t>06530/INFOEM/IP/RR/2026</w:t>
            </w:r>
          </w:p>
        </w:tc>
        <w:tc>
          <w:tcPr>
            <w:tcW w:w="5845" w:type="dxa"/>
          </w:tcPr>
          <w:p w:rsidR="00BB211D" w:rsidRPr="00297E28" w:rsidRDefault="00BB211D" w:rsidP="007A413D">
            <w:pPr>
              <w:pStyle w:val="INFOEM"/>
              <w:spacing w:before="0" w:after="0" w:line="276" w:lineRule="auto"/>
              <w:ind w:left="-20" w:right="67"/>
              <w:rPr>
                <w:lang w:val="es-ES_tradnl" w:eastAsia="es-ES"/>
              </w:rPr>
            </w:pPr>
            <w:r w:rsidRPr="00297E28">
              <w:rPr>
                <w:lang w:val="es-ES_tradnl" w:eastAsia="es-ES"/>
              </w:rPr>
              <w:t>“</w:t>
            </w:r>
            <w:r w:rsidR="00BB6DA6" w:rsidRPr="00297E28">
              <w:rPr>
                <w:lang w:val="es-ES_tradnl" w:eastAsia="es-ES"/>
              </w:rPr>
              <w:t>Se solicita relación y documentación que identifique las partidas presupuestales subejercidas durante el ejercicio 2013 indicando montos no ejercidos.</w:t>
            </w:r>
            <w:r w:rsidRPr="00297E28">
              <w:rPr>
                <w:lang w:val="es-ES_tradnl" w:eastAsia="es-ES"/>
              </w:rPr>
              <w:t>” (Sic)</w:t>
            </w:r>
          </w:p>
        </w:tc>
      </w:tr>
      <w:tr w:rsidR="00BB211D" w:rsidRPr="00297E28" w:rsidTr="007A413D">
        <w:tc>
          <w:tcPr>
            <w:tcW w:w="3246" w:type="dxa"/>
          </w:tcPr>
          <w:p w:rsidR="00BB211D" w:rsidRPr="00297E28" w:rsidRDefault="00BB211D" w:rsidP="007A413D">
            <w:pPr>
              <w:rPr>
                <w:rFonts w:ascii="Palatino Linotype" w:hAnsi="Palatino Linotype"/>
                <w:b/>
                <w:i/>
              </w:rPr>
            </w:pPr>
            <w:r w:rsidRPr="00297E28">
              <w:rPr>
                <w:rFonts w:ascii="Palatino Linotype" w:hAnsi="Palatino Linotype"/>
                <w:b/>
                <w:i/>
              </w:rPr>
              <w:t>00277/MEXICAL/IP/2026</w:t>
            </w:r>
          </w:p>
          <w:p w:rsidR="007A413D" w:rsidRPr="00297E28" w:rsidRDefault="007A413D" w:rsidP="007A413D">
            <w:pPr>
              <w:rPr>
                <w:rFonts w:ascii="Palatino Linotype" w:hAnsi="Palatino Linotype"/>
                <w:b/>
                <w:i/>
              </w:rPr>
            </w:pPr>
            <w:r w:rsidRPr="00297E28">
              <w:rPr>
                <w:rFonts w:ascii="Palatino Linotype" w:hAnsi="Palatino Linotype"/>
                <w:b/>
                <w:i/>
              </w:rPr>
              <w:t>06535/INFOEM/IP/RR/2026</w:t>
            </w:r>
          </w:p>
        </w:tc>
        <w:tc>
          <w:tcPr>
            <w:tcW w:w="5845" w:type="dxa"/>
          </w:tcPr>
          <w:p w:rsidR="00BB211D" w:rsidRPr="00297E28" w:rsidRDefault="00BB211D" w:rsidP="007A413D">
            <w:pPr>
              <w:pStyle w:val="INFOEM"/>
              <w:spacing w:before="0" w:after="0" w:line="276" w:lineRule="auto"/>
              <w:ind w:left="0" w:right="0"/>
              <w:rPr>
                <w:lang w:val="es-ES_tradnl" w:eastAsia="es-ES"/>
              </w:rPr>
            </w:pPr>
            <w:r w:rsidRPr="00297E28">
              <w:rPr>
                <w:lang w:val="es-ES_tradnl" w:eastAsia="es-ES"/>
              </w:rPr>
              <w:t>“</w:t>
            </w:r>
            <w:r w:rsidR="00BB6DA6" w:rsidRPr="00297E28">
              <w:rPr>
                <w:lang w:val="es-ES_tradnl" w:eastAsia="es-ES"/>
              </w:rPr>
              <w:t>Se solicita relación y documentación que identifique las partidas presupuestales subejercidas durante el ejercicio 2009 indicando montos no ejercidos.</w:t>
            </w:r>
            <w:r w:rsidRPr="00297E28">
              <w:rPr>
                <w:lang w:val="es-ES_tradnl" w:eastAsia="es-ES"/>
              </w:rPr>
              <w:t>”</w:t>
            </w:r>
            <w:r w:rsidRPr="00297E28">
              <w:rPr>
                <w:rFonts w:cs="Arial"/>
                <w:i w:val="0"/>
                <w:lang w:val="es-ES_tradnl"/>
              </w:rPr>
              <w:t xml:space="preserve"> </w:t>
            </w:r>
            <w:r w:rsidRPr="00297E28">
              <w:rPr>
                <w:rFonts w:cs="Arial"/>
                <w:lang w:val="es-ES_tradnl"/>
              </w:rPr>
              <w:t>(Sic)</w:t>
            </w:r>
          </w:p>
        </w:tc>
      </w:tr>
      <w:tr w:rsidR="00BB211D" w:rsidRPr="00297E28" w:rsidTr="007A413D">
        <w:tc>
          <w:tcPr>
            <w:tcW w:w="3246" w:type="dxa"/>
          </w:tcPr>
          <w:p w:rsidR="00BB211D" w:rsidRPr="00297E28" w:rsidRDefault="00BB211D" w:rsidP="007A413D">
            <w:pPr>
              <w:rPr>
                <w:rFonts w:ascii="Palatino Linotype" w:hAnsi="Palatino Linotype"/>
                <w:b/>
                <w:i/>
              </w:rPr>
            </w:pPr>
            <w:r w:rsidRPr="00297E28">
              <w:rPr>
                <w:rFonts w:ascii="Palatino Linotype" w:hAnsi="Palatino Linotype"/>
                <w:b/>
                <w:i/>
              </w:rPr>
              <w:t>00272/MEXICAL/IP/2026</w:t>
            </w:r>
          </w:p>
          <w:p w:rsidR="007A413D" w:rsidRPr="00297E28" w:rsidRDefault="007A413D" w:rsidP="007A413D">
            <w:pPr>
              <w:rPr>
                <w:rFonts w:ascii="Palatino Linotype" w:hAnsi="Palatino Linotype"/>
                <w:b/>
                <w:i/>
              </w:rPr>
            </w:pPr>
            <w:r w:rsidRPr="00297E28">
              <w:rPr>
                <w:rFonts w:ascii="Palatino Linotype" w:hAnsi="Palatino Linotype"/>
                <w:b/>
                <w:i/>
              </w:rPr>
              <w:t>06540/INFOEM/IP/RR/2026</w:t>
            </w:r>
          </w:p>
        </w:tc>
        <w:tc>
          <w:tcPr>
            <w:tcW w:w="5845" w:type="dxa"/>
          </w:tcPr>
          <w:p w:rsidR="00BB211D" w:rsidRPr="00297E28" w:rsidRDefault="00BB211D" w:rsidP="007A413D">
            <w:pPr>
              <w:pStyle w:val="INFOEM"/>
              <w:spacing w:before="0" w:after="0" w:line="276" w:lineRule="auto"/>
              <w:ind w:left="0" w:right="0"/>
              <w:rPr>
                <w:lang w:val="es-ES_tradnl" w:eastAsia="es-ES"/>
              </w:rPr>
            </w:pPr>
            <w:r w:rsidRPr="00297E28">
              <w:rPr>
                <w:lang w:val="es-ES_tradnl" w:eastAsia="es-ES"/>
              </w:rPr>
              <w:t>“</w:t>
            </w:r>
            <w:r w:rsidR="00BB6DA6" w:rsidRPr="00297E28">
              <w:rPr>
                <w:lang w:val="es-ES_tradnl" w:eastAsia="es-ES"/>
              </w:rPr>
              <w:t>Se solicita relación y documentación que identifique las partidas presupuestales subejercidas durante el ejercicio 2006 indicando montos no ejercidos.</w:t>
            </w:r>
            <w:r w:rsidRPr="00297E28">
              <w:rPr>
                <w:lang w:val="es-ES_tradnl" w:eastAsia="es-ES"/>
              </w:rPr>
              <w:t>”</w:t>
            </w:r>
            <w:r w:rsidRPr="00297E28">
              <w:rPr>
                <w:rFonts w:cs="Arial"/>
                <w:i w:val="0"/>
                <w:lang w:val="es-ES_tradnl"/>
              </w:rPr>
              <w:t xml:space="preserve"> </w:t>
            </w:r>
            <w:r w:rsidRPr="00297E28">
              <w:rPr>
                <w:rFonts w:cs="Arial"/>
                <w:lang w:val="es-ES_tradnl"/>
              </w:rPr>
              <w:t>(Sic)</w:t>
            </w:r>
          </w:p>
        </w:tc>
      </w:tr>
      <w:tr w:rsidR="00BB211D" w:rsidRPr="00297E28" w:rsidTr="007A413D">
        <w:tc>
          <w:tcPr>
            <w:tcW w:w="3246" w:type="dxa"/>
          </w:tcPr>
          <w:p w:rsidR="00BB211D" w:rsidRPr="00297E28" w:rsidRDefault="00BB211D" w:rsidP="007A413D">
            <w:pPr>
              <w:rPr>
                <w:rFonts w:ascii="Palatino Linotype" w:hAnsi="Palatino Linotype"/>
                <w:b/>
                <w:i/>
              </w:rPr>
            </w:pPr>
            <w:r w:rsidRPr="00297E28">
              <w:rPr>
                <w:rFonts w:ascii="Palatino Linotype" w:hAnsi="Palatino Linotype"/>
                <w:b/>
                <w:i/>
              </w:rPr>
              <w:t>00267/MEXICAL/IP/2026</w:t>
            </w:r>
          </w:p>
          <w:p w:rsidR="007A413D" w:rsidRPr="00297E28" w:rsidRDefault="007A413D" w:rsidP="007A413D">
            <w:pPr>
              <w:rPr>
                <w:rFonts w:ascii="Palatino Linotype" w:hAnsi="Palatino Linotype"/>
                <w:b/>
                <w:i/>
              </w:rPr>
            </w:pPr>
            <w:r w:rsidRPr="00297E28">
              <w:rPr>
                <w:rFonts w:ascii="Palatino Linotype" w:hAnsi="Palatino Linotype"/>
                <w:b/>
                <w:i/>
              </w:rPr>
              <w:t>06545/INFOEM/IP/RR/2026</w:t>
            </w:r>
          </w:p>
        </w:tc>
        <w:tc>
          <w:tcPr>
            <w:tcW w:w="5845" w:type="dxa"/>
          </w:tcPr>
          <w:p w:rsidR="00BB211D" w:rsidRPr="00297E28" w:rsidRDefault="00BB211D" w:rsidP="007A413D">
            <w:pPr>
              <w:pStyle w:val="INFOEM"/>
              <w:spacing w:before="0" w:after="0" w:line="276" w:lineRule="auto"/>
              <w:ind w:left="0" w:right="0"/>
              <w:rPr>
                <w:lang w:val="es-ES_tradnl" w:eastAsia="es-ES"/>
              </w:rPr>
            </w:pPr>
            <w:r w:rsidRPr="00297E28">
              <w:rPr>
                <w:lang w:val="es-ES_tradnl" w:eastAsia="es-ES"/>
              </w:rPr>
              <w:t>“</w:t>
            </w:r>
            <w:r w:rsidR="00BB6DA6" w:rsidRPr="00297E28">
              <w:rPr>
                <w:lang w:val="es-ES_tradnl" w:eastAsia="es-ES"/>
              </w:rPr>
              <w:t>Se solicita relación y documentación que identifique las partidas presupuestales subejercidas durante el ejercicio 2001 indicando montos no ejercidos.</w:t>
            </w:r>
            <w:r w:rsidRPr="00297E28">
              <w:rPr>
                <w:lang w:val="es-ES_tradnl" w:eastAsia="es-ES"/>
              </w:rPr>
              <w:t>”</w:t>
            </w:r>
            <w:r w:rsidRPr="00297E28">
              <w:rPr>
                <w:rFonts w:cs="Arial"/>
                <w:i w:val="0"/>
                <w:lang w:val="es-ES_tradnl"/>
              </w:rPr>
              <w:t xml:space="preserve"> </w:t>
            </w:r>
            <w:r w:rsidRPr="00297E28">
              <w:rPr>
                <w:rFonts w:cs="Arial"/>
                <w:lang w:val="es-ES_tradnl"/>
              </w:rPr>
              <w:t>(Sic)</w:t>
            </w:r>
          </w:p>
        </w:tc>
      </w:tr>
    </w:tbl>
    <w:p w:rsidR="0036714A" w:rsidRPr="00297E28" w:rsidRDefault="0036714A" w:rsidP="0036714A">
      <w:pPr>
        <w:spacing w:before="240" w:line="360" w:lineRule="auto"/>
        <w:jc w:val="both"/>
        <w:rPr>
          <w:rFonts w:ascii="Palatino Linotype" w:hAnsi="Palatino Linotype"/>
          <w:lang w:val="es-ES_tradnl"/>
        </w:rPr>
      </w:pPr>
      <w:r w:rsidRPr="00297E28">
        <w:rPr>
          <w:rFonts w:ascii="Palatino Linotype" w:hAnsi="Palatino Linotype"/>
          <w:b/>
          <w:lang w:val="es-ES_tradnl"/>
        </w:rPr>
        <w:t>Modalidad de entrega:</w:t>
      </w:r>
      <w:r w:rsidRPr="00297E28">
        <w:rPr>
          <w:rFonts w:ascii="Palatino Linotype" w:hAnsi="Palatino Linotype"/>
          <w:lang w:val="es-ES_tradnl"/>
        </w:rPr>
        <w:t xml:space="preserve"> A través del SAIMEX.</w:t>
      </w:r>
    </w:p>
    <w:p w:rsidR="0036714A" w:rsidRPr="00297E28" w:rsidRDefault="0036714A" w:rsidP="0036714A">
      <w:pPr>
        <w:spacing w:before="240" w:line="360" w:lineRule="auto"/>
        <w:jc w:val="both"/>
        <w:rPr>
          <w:rFonts w:ascii="Palatino Linotype" w:hAnsi="Palatino Linotype" w:cs="Arial"/>
          <w:b/>
        </w:rPr>
      </w:pPr>
    </w:p>
    <w:p w:rsidR="0036714A" w:rsidRPr="00297E28" w:rsidRDefault="0036714A" w:rsidP="0036714A">
      <w:pPr>
        <w:spacing w:before="240" w:line="360" w:lineRule="auto"/>
        <w:jc w:val="both"/>
      </w:pPr>
      <w:r w:rsidRPr="00297E28">
        <w:rPr>
          <w:rFonts w:ascii="Palatino Linotype" w:hAnsi="Palatino Linotype" w:cs="Arial"/>
          <w:b/>
          <w:sz w:val="28"/>
        </w:rPr>
        <w:t xml:space="preserve">SEGUNDO. </w:t>
      </w:r>
      <w:r w:rsidRPr="00297E28">
        <w:rPr>
          <w:rFonts w:ascii="Palatino Linotype" w:hAnsi="Palatino Linotype" w:cs="Arial"/>
          <w:b/>
          <w:sz w:val="28"/>
          <w:szCs w:val="20"/>
        </w:rPr>
        <w:t>De las respuestas o entrega de la información.</w:t>
      </w:r>
    </w:p>
    <w:p w:rsidR="0036714A" w:rsidRPr="00297E28" w:rsidRDefault="0036714A" w:rsidP="0036714A">
      <w:pPr>
        <w:pStyle w:val="Sinespaciado"/>
        <w:spacing w:line="360" w:lineRule="auto"/>
        <w:jc w:val="both"/>
        <w:rPr>
          <w:rFonts w:ascii="Palatino Linotype" w:hAnsi="Palatino Linotype" w:cs="Arial"/>
          <w:b/>
          <w:sz w:val="24"/>
        </w:rPr>
      </w:pPr>
      <w:r w:rsidRPr="00297E28">
        <w:rPr>
          <w:rFonts w:ascii="Palatino Linotype" w:hAnsi="Palatino Linotype"/>
          <w:sz w:val="24"/>
        </w:rPr>
        <w:t xml:space="preserve">De las constancias que obran en los expedientes electrónicos, se advierte que el </w:t>
      </w:r>
      <w:r w:rsidRPr="00297E28">
        <w:rPr>
          <w:rFonts w:ascii="Palatino Linotype" w:hAnsi="Palatino Linotype" w:cs="Arial"/>
          <w:sz w:val="24"/>
        </w:rPr>
        <w:t xml:space="preserve">día </w:t>
      </w:r>
      <w:r w:rsidR="00BB6DA6" w:rsidRPr="00297E28">
        <w:rPr>
          <w:rFonts w:ascii="Palatino Linotype" w:hAnsi="Palatino Linotype" w:cs="Arial"/>
          <w:b/>
          <w:sz w:val="24"/>
        </w:rPr>
        <w:t>quince de junio</w:t>
      </w:r>
      <w:r w:rsidRPr="00297E28">
        <w:rPr>
          <w:rFonts w:ascii="Palatino Linotype" w:hAnsi="Palatino Linotype" w:cs="Arial"/>
          <w:b/>
          <w:sz w:val="24"/>
        </w:rPr>
        <w:t xml:space="preserve"> de dos mil veintiséis</w:t>
      </w:r>
      <w:r w:rsidRPr="00297E28">
        <w:rPr>
          <w:rFonts w:ascii="Palatino Linotype" w:hAnsi="Palatino Linotype" w:cs="Arial"/>
          <w:sz w:val="24"/>
        </w:rPr>
        <w:t xml:space="preserve">, el </w:t>
      </w:r>
      <w:r w:rsidRPr="00297E28">
        <w:rPr>
          <w:rFonts w:ascii="Palatino Linotype" w:hAnsi="Palatino Linotype" w:cs="Arial"/>
          <w:b/>
          <w:sz w:val="24"/>
        </w:rPr>
        <w:t>Sujeto Obligado</w:t>
      </w:r>
      <w:r w:rsidRPr="00297E28">
        <w:rPr>
          <w:rFonts w:ascii="Palatino Linotype" w:hAnsi="Palatino Linotype" w:cs="Arial"/>
          <w:sz w:val="24"/>
        </w:rPr>
        <w:t xml:space="preserve"> dio respuestas a las solicitudes de información en los siguientes términos: </w:t>
      </w:r>
    </w:p>
    <w:p w:rsidR="0036714A" w:rsidRPr="00297E28" w:rsidRDefault="0036714A" w:rsidP="0036714A">
      <w:pPr>
        <w:spacing w:line="360" w:lineRule="auto"/>
        <w:jc w:val="both"/>
        <w:rPr>
          <w:rFonts w:ascii="Palatino Linotype" w:hAnsi="Palatino Linotype" w:cs="Arial"/>
        </w:rPr>
      </w:pPr>
    </w:p>
    <w:tbl>
      <w:tblPr>
        <w:tblStyle w:val="Tablaconcuadrcul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820"/>
        <w:gridCol w:w="6271"/>
      </w:tblGrid>
      <w:tr w:rsidR="0036714A" w:rsidRPr="00297E28" w:rsidTr="00BB211D">
        <w:tc>
          <w:tcPr>
            <w:tcW w:w="2820" w:type="dxa"/>
            <w:shd w:val="clear" w:color="auto" w:fill="EDEDED" w:themeFill="accent3" w:themeFillTint="33"/>
          </w:tcPr>
          <w:p w:rsidR="0036714A" w:rsidRPr="00297E28" w:rsidRDefault="0036714A" w:rsidP="00A301ED">
            <w:pPr>
              <w:spacing w:before="240" w:line="360" w:lineRule="auto"/>
              <w:jc w:val="center"/>
              <w:rPr>
                <w:rFonts w:ascii="Palatino Linotype" w:hAnsi="Palatino Linotype" w:cs="Arial"/>
                <w:b/>
                <w:i/>
              </w:rPr>
            </w:pPr>
            <w:r w:rsidRPr="00297E28">
              <w:rPr>
                <w:rFonts w:ascii="Palatino Linotype" w:hAnsi="Palatino Linotype" w:cs="Arial"/>
                <w:b/>
                <w:i/>
              </w:rPr>
              <w:t>Número de solicitud</w:t>
            </w:r>
          </w:p>
        </w:tc>
        <w:tc>
          <w:tcPr>
            <w:tcW w:w="6271" w:type="dxa"/>
            <w:shd w:val="clear" w:color="auto" w:fill="EDEDED" w:themeFill="accent3" w:themeFillTint="33"/>
          </w:tcPr>
          <w:p w:rsidR="0036714A" w:rsidRPr="00297E28" w:rsidRDefault="0036714A" w:rsidP="00A301ED">
            <w:pPr>
              <w:spacing w:before="240" w:line="360" w:lineRule="auto"/>
              <w:jc w:val="center"/>
              <w:rPr>
                <w:rFonts w:ascii="Palatino Linotype" w:hAnsi="Palatino Linotype" w:cs="Arial"/>
                <w:b/>
                <w:i/>
              </w:rPr>
            </w:pPr>
            <w:r w:rsidRPr="00297E28">
              <w:rPr>
                <w:rFonts w:ascii="Palatino Linotype" w:hAnsi="Palatino Linotype" w:cs="Arial"/>
                <w:b/>
                <w:i/>
              </w:rPr>
              <w:t xml:space="preserve">Respuesta </w:t>
            </w:r>
          </w:p>
        </w:tc>
      </w:tr>
      <w:tr w:rsidR="0036714A" w:rsidRPr="00297E28" w:rsidTr="00BB211D">
        <w:tc>
          <w:tcPr>
            <w:tcW w:w="2820" w:type="dxa"/>
          </w:tcPr>
          <w:p w:rsidR="0036714A" w:rsidRPr="00297E28" w:rsidRDefault="00BB211D" w:rsidP="00A76A36">
            <w:pPr>
              <w:pStyle w:val="INFOEM"/>
              <w:spacing w:before="0" w:after="0"/>
              <w:ind w:left="0" w:right="-250"/>
              <w:rPr>
                <w:szCs w:val="24"/>
                <w:lang w:val="es-ES_tradnl" w:eastAsia="es-ES"/>
              </w:rPr>
            </w:pPr>
            <w:r w:rsidRPr="00297E28">
              <w:rPr>
                <w:rFonts w:cs="Arial"/>
                <w:b/>
                <w:szCs w:val="24"/>
              </w:rPr>
              <w:lastRenderedPageBreak/>
              <w:t>00296/MEXICAL/IP/2026</w:t>
            </w:r>
          </w:p>
        </w:tc>
        <w:tc>
          <w:tcPr>
            <w:tcW w:w="6271" w:type="dxa"/>
          </w:tcPr>
          <w:p w:rsidR="00BB6DA6" w:rsidRPr="00297E28" w:rsidRDefault="0036714A" w:rsidP="00A76A36">
            <w:pPr>
              <w:pStyle w:val="INFOEM"/>
              <w:spacing w:before="0" w:after="0" w:line="240" w:lineRule="auto"/>
              <w:ind w:left="0" w:right="0"/>
              <w:rPr>
                <w:lang w:val="es-ES_tradnl" w:eastAsia="es-ES"/>
              </w:rPr>
            </w:pPr>
            <w:r w:rsidRPr="00297E28">
              <w:rPr>
                <w:lang w:val="es-ES_tradnl" w:eastAsia="es-ES"/>
              </w:rPr>
              <w:t>“</w:t>
            </w:r>
            <w:r w:rsidR="00BB6DA6" w:rsidRPr="00297E28">
              <w:rPr>
                <w:lang w:val="es-ES_tradnl" w:eastAsia="es-ES"/>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36714A" w:rsidRPr="00297E28" w:rsidRDefault="00BB6DA6" w:rsidP="00A76A36">
            <w:pPr>
              <w:pStyle w:val="INFOEM"/>
              <w:spacing w:before="0" w:after="0" w:line="240" w:lineRule="auto"/>
              <w:ind w:left="0" w:right="0"/>
              <w:rPr>
                <w:lang w:val="es-ES_tradnl" w:eastAsia="es-ES"/>
              </w:rPr>
            </w:pPr>
            <w:r w:rsidRPr="00297E28">
              <w:rPr>
                <w:lang w:val="es-ES_tradnl" w:eastAsia="es-ES"/>
              </w:rPr>
              <w:t>La información por usted solicitada se encuentra publicada hasta el primer trimestre del 2026 bajo el link https://www.mexicaltzingo.gob.mx/wp-content/uploads/2026/05/d-POR-OBJETO-DEL-GASTO.pdf RESPUESTA REALIZADA POR LA TESORERIA MUNICIPAL</w:t>
            </w:r>
            <w:r w:rsidR="0036714A" w:rsidRPr="00297E28">
              <w:rPr>
                <w:lang w:val="es-ES_tradnl" w:eastAsia="es-ES"/>
              </w:rPr>
              <w:t>”</w:t>
            </w:r>
            <w:r w:rsidR="0036714A" w:rsidRPr="00297E28">
              <w:rPr>
                <w:rFonts w:cs="Arial"/>
                <w:i w:val="0"/>
                <w:lang w:val="es-ES_tradnl"/>
              </w:rPr>
              <w:t xml:space="preserve"> </w:t>
            </w:r>
            <w:r w:rsidR="0036714A" w:rsidRPr="00297E28">
              <w:rPr>
                <w:rFonts w:cs="Arial"/>
                <w:lang w:val="es-ES_tradnl"/>
              </w:rPr>
              <w:t>(Sic)</w:t>
            </w:r>
          </w:p>
        </w:tc>
      </w:tr>
      <w:tr w:rsidR="00A76A36" w:rsidRPr="00297E28" w:rsidTr="00A76A36">
        <w:trPr>
          <w:trHeight w:val="3596"/>
        </w:trPr>
        <w:tc>
          <w:tcPr>
            <w:tcW w:w="2820" w:type="dxa"/>
          </w:tcPr>
          <w:p w:rsidR="00A76A36" w:rsidRPr="00297E28" w:rsidRDefault="00A76A36" w:rsidP="00A76A36">
            <w:pPr>
              <w:jc w:val="both"/>
              <w:rPr>
                <w:rFonts w:ascii="Palatino Linotype" w:hAnsi="Palatino Linotype" w:cs="Arial"/>
                <w:i/>
                <w:sz w:val="22"/>
              </w:rPr>
            </w:pPr>
            <w:r w:rsidRPr="00297E28">
              <w:rPr>
                <w:rFonts w:ascii="Palatino Linotype" w:hAnsi="Palatino Linotype" w:cs="Arial"/>
                <w:b/>
                <w:i/>
                <w:sz w:val="22"/>
              </w:rPr>
              <w:t>00286/MEXICAL/IP/2026</w:t>
            </w:r>
          </w:p>
          <w:p w:rsidR="00A76A36" w:rsidRPr="00297E28" w:rsidRDefault="00A76A36" w:rsidP="00A76A36">
            <w:pPr>
              <w:rPr>
                <w:rFonts w:ascii="Palatino Linotype" w:hAnsi="Palatino Linotype" w:cs="Arial"/>
                <w:i/>
                <w:sz w:val="22"/>
              </w:rPr>
            </w:pPr>
            <w:r w:rsidRPr="00297E28">
              <w:rPr>
                <w:rFonts w:ascii="Palatino Linotype" w:hAnsi="Palatino Linotype"/>
                <w:b/>
                <w:i/>
                <w:sz w:val="22"/>
              </w:rPr>
              <w:t>00282/MEXICAL/IP/2026</w:t>
            </w:r>
          </w:p>
          <w:p w:rsidR="00A76A36" w:rsidRPr="00297E28" w:rsidRDefault="00A76A36" w:rsidP="00A76A36">
            <w:pPr>
              <w:rPr>
                <w:rFonts w:ascii="Palatino Linotype" w:hAnsi="Palatino Linotype" w:cs="Arial"/>
                <w:i/>
                <w:sz w:val="22"/>
              </w:rPr>
            </w:pPr>
            <w:r w:rsidRPr="00297E28">
              <w:rPr>
                <w:rFonts w:ascii="Palatino Linotype" w:hAnsi="Palatino Linotype"/>
                <w:b/>
                <w:i/>
                <w:sz w:val="22"/>
              </w:rPr>
              <w:t>00277/MEXICAL/IP/2026</w:t>
            </w:r>
          </w:p>
          <w:p w:rsidR="00A76A36" w:rsidRPr="00297E28" w:rsidRDefault="00A76A36" w:rsidP="00A76A36">
            <w:pPr>
              <w:rPr>
                <w:rFonts w:ascii="Palatino Linotype" w:hAnsi="Palatino Linotype" w:cs="Arial"/>
                <w:i/>
                <w:sz w:val="22"/>
              </w:rPr>
            </w:pPr>
            <w:r w:rsidRPr="00297E28">
              <w:rPr>
                <w:rFonts w:ascii="Palatino Linotype" w:hAnsi="Palatino Linotype"/>
                <w:b/>
                <w:i/>
                <w:sz w:val="22"/>
              </w:rPr>
              <w:t>00272/MEXICAL/IP/2026</w:t>
            </w:r>
          </w:p>
          <w:p w:rsidR="00A76A36" w:rsidRPr="00297E28" w:rsidRDefault="00A76A36" w:rsidP="00A76A36">
            <w:pPr>
              <w:rPr>
                <w:rFonts w:ascii="Palatino Linotype" w:hAnsi="Palatino Linotype" w:cs="Arial"/>
                <w:i/>
                <w:sz w:val="22"/>
              </w:rPr>
            </w:pPr>
            <w:r w:rsidRPr="00297E28">
              <w:rPr>
                <w:rFonts w:ascii="Palatino Linotype" w:hAnsi="Palatino Linotype"/>
                <w:b/>
                <w:i/>
                <w:sz w:val="22"/>
              </w:rPr>
              <w:t>00267/MEXICAL/IP/2026</w:t>
            </w:r>
          </w:p>
        </w:tc>
        <w:tc>
          <w:tcPr>
            <w:tcW w:w="6271" w:type="dxa"/>
          </w:tcPr>
          <w:p w:rsidR="00A76A36" w:rsidRPr="00297E28" w:rsidRDefault="00A76A36" w:rsidP="00BB6DA6">
            <w:pPr>
              <w:jc w:val="both"/>
              <w:rPr>
                <w:rFonts w:ascii="Palatino Linotype" w:hAnsi="Palatino Linotype" w:cs="Arial"/>
                <w:i/>
                <w:sz w:val="22"/>
                <w:lang w:val="es-ES_tradnl"/>
              </w:rPr>
            </w:pPr>
            <w:r w:rsidRPr="00297E28">
              <w:rPr>
                <w:rFonts w:ascii="Palatino Linotype" w:hAnsi="Palatino Linotype" w:cs="Arial"/>
                <w:i/>
                <w:sz w:val="22"/>
                <w:lang w:val="es-ES_tradnl"/>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A76A36" w:rsidRPr="00297E28" w:rsidRDefault="00A76A36" w:rsidP="00BB6DA6">
            <w:pPr>
              <w:jc w:val="both"/>
              <w:rPr>
                <w:rFonts w:ascii="Palatino Linotype" w:hAnsi="Palatino Linotype" w:cs="Arial"/>
                <w:i/>
                <w:sz w:val="22"/>
                <w:lang w:val="es-ES_tradnl"/>
              </w:rPr>
            </w:pPr>
            <w:r w:rsidRPr="00297E28">
              <w:rPr>
                <w:rFonts w:ascii="Palatino Linotype" w:hAnsi="Palatino Linotype" w:cs="Arial"/>
                <w:i/>
                <w:sz w:val="22"/>
                <w:lang w:val="es-ES_tradnl"/>
              </w:rPr>
              <w:t>Se adjunta documento que por si solo se explica. RESPUESTA POR TESORERIA MUNICIPAL.” (Sic)</w:t>
            </w:r>
          </w:p>
          <w:p w:rsidR="00A76A36" w:rsidRPr="00297E28" w:rsidRDefault="00A76A36" w:rsidP="00BB6DA6">
            <w:pPr>
              <w:jc w:val="both"/>
              <w:rPr>
                <w:rFonts w:ascii="Palatino Linotype" w:hAnsi="Palatino Linotype" w:cs="Arial"/>
                <w:i/>
                <w:sz w:val="22"/>
                <w:lang w:val="es-ES_tradnl"/>
              </w:rPr>
            </w:pPr>
          </w:p>
          <w:p w:rsidR="00A76A36" w:rsidRPr="00297E28" w:rsidRDefault="00A76A36" w:rsidP="00A76A36">
            <w:pPr>
              <w:jc w:val="both"/>
              <w:rPr>
                <w:lang w:val="es-ES_tradnl"/>
              </w:rPr>
            </w:pPr>
            <w:r w:rsidRPr="00297E28">
              <w:rPr>
                <w:rFonts w:ascii="Palatino Linotype" w:hAnsi="Palatino Linotype" w:cs="Arial"/>
                <w:sz w:val="22"/>
                <w:lang w:val="es-ES_tradnl"/>
              </w:rPr>
              <w:t>Adicionalmente, el Sujeto Obligado adjuntó el archivo electrónico denominado “</w:t>
            </w:r>
            <w:r w:rsidRPr="00297E28">
              <w:rPr>
                <w:rFonts w:ascii="Palatino Linotype" w:hAnsi="Palatino Linotype" w:cs="Arial"/>
                <w:b/>
                <w:i/>
                <w:sz w:val="22"/>
                <w:lang w:val="es-ES_tradnl"/>
              </w:rPr>
              <w:t>32ª EXTRAORDINARIA C.T..pdf</w:t>
            </w:r>
            <w:r w:rsidRPr="00297E28">
              <w:rPr>
                <w:rFonts w:ascii="Palatino Linotype" w:hAnsi="Palatino Linotype" w:cs="Arial"/>
                <w:sz w:val="22"/>
                <w:lang w:val="es-ES_tradnl"/>
              </w:rPr>
              <w:t>”, mismo que no se reproduce por ser del conocimiento de las partes, sin embargo, será materia de estudio en el considerado respectivo.</w:t>
            </w:r>
          </w:p>
        </w:tc>
      </w:tr>
    </w:tbl>
    <w:p w:rsidR="0036714A" w:rsidRPr="00297E28" w:rsidRDefault="0036714A" w:rsidP="0036714A">
      <w:pPr>
        <w:spacing w:line="360" w:lineRule="auto"/>
        <w:jc w:val="both"/>
        <w:rPr>
          <w:rFonts w:ascii="Palatino Linotype" w:hAnsi="Palatino Linotype" w:cs="Arial"/>
        </w:rPr>
      </w:pPr>
    </w:p>
    <w:p w:rsidR="0036714A" w:rsidRPr="00297E28" w:rsidRDefault="0036714A" w:rsidP="0036714A">
      <w:pPr>
        <w:spacing w:line="360" w:lineRule="auto"/>
        <w:jc w:val="both"/>
        <w:rPr>
          <w:rFonts w:ascii="Palatino Linotype" w:hAnsi="Palatino Linotype" w:cs="Arial"/>
        </w:rPr>
      </w:pPr>
    </w:p>
    <w:p w:rsidR="0036714A" w:rsidRPr="00297E28" w:rsidRDefault="0036714A" w:rsidP="0036714A">
      <w:pPr>
        <w:spacing w:before="240" w:line="360" w:lineRule="auto"/>
        <w:jc w:val="both"/>
        <w:rPr>
          <w:rFonts w:ascii="Palatino Linotype" w:hAnsi="Palatino Linotype" w:cs="Arial"/>
          <w:b/>
          <w:sz w:val="28"/>
        </w:rPr>
      </w:pPr>
      <w:r w:rsidRPr="00297E28">
        <w:rPr>
          <w:rFonts w:ascii="Palatino Linotype" w:hAnsi="Palatino Linotype" w:cs="Arial"/>
          <w:b/>
          <w:sz w:val="28"/>
        </w:rPr>
        <w:t xml:space="preserve">TERCERO. </w:t>
      </w:r>
      <w:r w:rsidRPr="00297E28">
        <w:rPr>
          <w:rFonts w:ascii="Palatino Linotype" w:hAnsi="Palatino Linotype"/>
          <w:b/>
          <w:sz w:val="28"/>
        </w:rPr>
        <w:t>De los recursos de revisión.</w:t>
      </w:r>
    </w:p>
    <w:p w:rsidR="0036714A" w:rsidRPr="00297E28" w:rsidRDefault="0036714A" w:rsidP="0036714A">
      <w:pPr>
        <w:spacing w:before="240" w:line="360" w:lineRule="auto"/>
        <w:jc w:val="both"/>
        <w:rPr>
          <w:rFonts w:ascii="Palatino Linotype" w:hAnsi="Palatino Linotype" w:cs="Arial"/>
        </w:rPr>
      </w:pPr>
      <w:r w:rsidRPr="00297E28">
        <w:rPr>
          <w:rFonts w:ascii="Palatino Linotype" w:hAnsi="Palatino Linotype" w:cs="Arial"/>
        </w:rPr>
        <w:t xml:space="preserve">Inconforme con las respuestas notificadas por </w:t>
      </w:r>
      <w:r w:rsidRPr="00297E28">
        <w:rPr>
          <w:rFonts w:ascii="Palatino Linotype" w:hAnsi="Palatino Linotype" w:cs="Arial"/>
          <w:b/>
        </w:rPr>
        <w:t xml:space="preserve">El Sujeto Obligado, </w:t>
      </w:r>
      <w:r w:rsidRPr="00297E28">
        <w:rPr>
          <w:rFonts w:ascii="Palatino Linotype" w:hAnsi="Palatino Linotype" w:cs="Arial"/>
        </w:rPr>
        <w:t>el</w:t>
      </w:r>
      <w:r w:rsidRPr="00297E28">
        <w:rPr>
          <w:rFonts w:ascii="Palatino Linotype" w:hAnsi="Palatino Linotype" w:cs="Arial"/>
          <w:b/>
        </w:rPr>
        <w:t xml:space="preserve"> Recurrente </w:t>
      </w:r>
      <w:r w:rsidRPr="00297E28">
        <w:rPr>
          <w:rFonts w:ascii="Palatino Linotype" w:hAnsi="Palatino Linotype" w:cs="Arial"/>
        </w:rPr>
        <w:t xml:space="preserve">interpuso recursos en fecha </w:t>
      </w:r>
      <w:r w:rsidR="0090711F" w:rsidRPr="00297E28">
        <w:rPr>
          <w:rFonts w:ascii="Palatino Linotype" w:hAnsi="Palatino Linotype" w:cs="Arial"/>
          <w:b/>
        </w:rPr>
        <w:t>dieciocho de junio</w:t>
      </w:r>
      <w:r w:rsidRPr="00297E28">
        <w:rPr>
          <w:rFonts w:ascii="Palatino Linotype" w:hAnsi="Palatino Linotype" w:cs="Arial"/>
          <w:b/>
        </w:rPr>
        <w:t xml:space="preserve"> de dos mil veintiséis</w:t>
      </w:r>
      <w:r w:rsidRPr="00297E28">
        <w:rPr>
          <w:rFonts w:ascii="Palatino Linotype" w:hAnsi="Palatino Linotype" w:cs="Arial"/>
        </w:rPr>
        <w:t>, los cuales fueron registrados en el sistema electrónico con los expedientes número</w:t>
      </w:r>
      <w:r w:rsidRPr="00297E28">
        <w:rPr>
          <w:rFonts w:ascii="Palatino Linotype" w:hAnsi="Palatino Linotype" w:cs="Arial"/>
          <w:b/>
        </w:rPr>
        <w:t>s</w:t>
      </w:r>
      <w:r w:rsidRPr="00297E28">
        <w:rPr>
          <w:rFonts w:ascii="Palatino Linotype" w:hAnsi="Palatino Linotype" w:cs="Arial"/>
        </w:rPr>
        <w:t>:</w:t>
      </w:r>
    </w:p>
    <w:tbl>
      <w:tblPr>
        <w:tblStyle w:val="Tablaconcuadrcul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186"/>
        <w:gridCol w:w="5905"/>
      </w:tblGrid>
      <w:tr w:rsidR="0090711F" w:rsidRPr="00297E28" w:rsidTr="00220B1F">
        <w:tc>
          <w:tcPr>
            <w:tcW w:w="3186" w:type="dxa"/>
            <w:shd w:val="clear" w:color="auto" w:fill="EDEDED" w:themeFill="accent3" w:themeFillTint="33"/>
          </w:tcPr>
          <w:p w:rsidR="0090711F" w:rsidRPr="00297E28" w:rsidRDefault="0090711F" w:rsidP="00A301ED">
            <w:pPr>
              <w:spacing w:before="240" w:line="360" w:lineRule="auto"/>
              <w:jc w:val="center"/>
              <w:rPr>
                <w:rFonts w:ascii="Palatino Linotype" w:hAnsi="Palatino Linotype" w:cs="Arial"/>
                <w:b/>
                <w:i/>
              </w:rPr>
            </w:pPr>
            <w:r w:rsidRPr="00297E28">
              <w:rPr>
                <w:rFonts w:ascii="Palatino Linotype" w:hAnsi="Palatino Linotype" w:cs="Arial"/>
                <w:b/>
                <w:i/>
              </w:rPr>
              <w:t>Número de solicitud</w:t>
            </w:r>
          </w:p>
        </w:tc>
        <w:tc>
          <w:tcPr>
            <w:tcW w:w="5905" w:type="dxa"/>
            <w:shd w:val="clear" w:color="auto" w:fill="EDEDED" w:themeFill="accent3" w:themeFillTint="33"/>
          </w:tcPr>
          <w:p w:rsidR="0090711F" w:rsidRPr="00297E28" w:rsidRDefault="0090711F" w:rsidP="00A301ED">
            <w:pPr>
              <w:spacing w:before="240" w:line="360" w:lineRule="auto"/>
              <w:jc w:val="center"/>
              <w:rPr>
                <w:rFonts w:ascii="Palatino Linotype" w:hAnsi="Palatino Linotype" w:cs="Arial"/>
                <w:b/>
                <w:i/>
              </w:rPr>
            </w:pPr>
            <w:r w:rsidRPr="00297E28">
              <w:rPr>
                <w:rFonts w:ascii="Palatino Linotype" w:hAnsi="Palatino Linotype" w:cs="Arial"/>
                <w:b/>
                <w:i/>
              </w:rPr>
              <w:t xml:space="preserve">Motivos de inconformidad </w:t>
            </w:r>
          </w:p>
        </w:tc>
      </w:tr>
      <w:tr w:rsidR="0074211B" w:rsidRPr="00297E28" w:rsidTr="00220B1F">
        <w:trPr>
          <w:trHeight w:val="287"/>
        </w:trPr>
        <w:tc>
          <w:tcPr>
            <w:tcW w:w="3186" w:type="dxa"/>
          </w:tcPr>
          <w:p w:rsidR="0074211B" w:rsidRPr="00297E28" w:rsidRDefault="0074211B" w:rsidP="0074211B">
            <w:pPr>
              <w:rPr>
                <w:rFonts w:ascii="Palatino Linotype" w:hAnsi="Palatino Linotype"/>
                <w:b/>
                <w:i/>
              </w:rPr>
            </w:pPr>
            <w:r w:rsidRPr="00297E28">
              <w:rPr>
                <w:rFonts w:ascii="Palatino Linotype" w:hAnsi="Palatino Linotype"/>
                <w:b/>
                <w:i/>
              </w:rPr>
              <w:t>00296/MEXICAL/IP/2026</w:t>
            </w:r>
          </w:p>
          <w:p w:rsidR="0074211B" w:rsidRPr="00297E28" w:rsidRDefault="0074211B" w:rsidP="0074211B">
            <w:pPr>
              <w:rPr>
                <w:rFonts w:ascii="Palatino Linotype" w:hAnsi="Palatino Linotype"/>
                <w:b/>
                <w:i/>
              </w:rPr>
            </w:pPr>
            <w:r w:rsidRPr="00297E28">
              <w:rPr>
                <w:rFonts w:ascii="Palatino Linotype" w:hAnsi="Palatino Linotype"/>
                <w:b/>
                <w:i/>
              </w:rPr>
              <w:t>06470/INFOEM/IP/RR/2026</w:t>
            </w:r>
          </w:p>
        </w:tc>
        <w:tc>
          <w:tcPr>
            <w:tcW w:w="5905" w:type="dxa"/>
          </w:tcPr>
          <w:p w:rsidR="0074211B" w:rsidRPr="00297E28" w:rsidRDefault="0074211B" w:rsidP="0074211B">
            <w:pPr>
              <w:jc w:val="both"/>
              <w:rPr>
                <w:rFonts w:ascii="Palatino Linotype" w:hAnsi="Palatino Linotype" w:cs="Arial"/>
                <w:b/>
                <w:i/>
              </w:rPr>
            </w:pPr>
            <w:r w:rsidRPr="00297E28">
              <w:rPr>
                <w:rFonts w:ascii="Palatino Linotype" w:hAnsi="Palatino Linotype" w:cs="Arial"/>
                <w:b/>
                <w:i/>
              </w:rPr>
              <w:t xml:space="preserve">Acto impugnado </w:t>
            </w:r>
          </w:p>
          <w:p w:rsidR="0074211B" w:rsidRPr="00297E28" w:rsidRDefault="0074211B" w:rsidP="0074211B">
            <w:pPr>
              <w:pStyle w:val="INFOEM"/>
              <w:spacing w:before="0" w:line="240" w:lineRule="auto"/>
              <w:ind w:left="0" w:right="77"/>
            </w:pPr>
            <w:r w:rsidRPr="00297E28">
              <w:t>“no es lo que se solicito no garantiza el acceso a la información solicito se entregue lo que solicite” (sic)</w:t>
            </w:r>
          </w:p>
          <w:p w:rsidR="0074211B" w:rsidRPr="00297E28" w:rsidRDefault="0074211B" w:rsidP="0074211B">
            <w:pPr>
              <w:jc w:val="both"/>
              <w:rPr>
                <w:rFonts w:ascii="Palatino Linotype" w:hAnsi="Palatino Linotype" w:cs="Arial"/>
                <w:i/>
              </w:rPr>
            </w:pPr>
            <w:r w:rsidRPr="00297E28">
              <w:rPr>
                <w:rFonts w:ascii="Palatino Linotype" w:hAnsi="Palatino Linotype" w:cs="Arial"/>
                <w:b/>
                <w:i/>
              </w:rPr>
              <w:lastRenderedPageBreak/>
              <w:t>Razones o motivos de inconformidad</w:t>
            </w:r>
          </w:p>
          <w:p w:rsidR="0074211B" w:rsidRPr="00297E28" w:rsidRDefault="0074211B" w:rsidP="0074211B">
            <w:pPr>
              <w:jc w:val="both"/>
              <w:rPr>
                <w:rFonts w:ascii="Palatino Linotype" w:hAnsi="Palatino Linotype" w:cs="Arial"/>
                <w:b/>
                <w:i/>
              </w:rPr>
            </w:pPr>
            <w:r w:rsidRPr="00297E28">
              <w:rPr>
                <w:rFonts w:ascii="Palatino Linotype" w:hAnsi="Palatino Linotype"/>
                <w:i/>
              </w:rPr>
              <w:t>“no es lo que se solicito no garantiza el acceso a la información solicito se entregue lo que solicite” (Sic)</w:t>
            </w:r>
          </w:p>
        </w:tc>
      </w:tr>
      <w:tr w:rsidR="00697230" w:rsidRPr="00297E28" w:rsidTr="00697230">
        <w:trPr>
          <w:trHeight w:val="572"/>
        </w:trPr>
        <w:tc>
          <w:tcPr>
            <w:tcW w:w="3186" w:type="dxa"/>
            <w:shd w:val="clear" w:color="auto" w:fill="auto"/>
          </w:tcPr>
          <w:p w:rsidR="00697230" w:rsidRPr="00297E28" w:rsidRDefault="00697230" w:rsidP="0074211B">
            <w:pPr>
              <w:rPr>
                <w:rFonts w:ascii="Palatino Linotype" w:hAnsi="Palatino Linotype"/>
                <w:b/>
                <w:i/>
              </w:rPr>
            </w:pPr>
            <w:r w:rsidRPr="00297E28">
              <w:rPr>
                <w:rFonts w:ascii="Palatino Linotype" w:hAnsi="Palatino Linotype"/>
                <w:b/>
                <w:i/>
              </w:rPr>
              <w:lastRenderedPageBreak/>
              <w:t>00286/MEXICAL/IP/2026</w:t>
            </w:r>
          </w:p>
          <w:p w:rsidR="00697230" w:rsidRPr="00297E28" w:rsidRDefault="00697230" w:rsidP="0074211B">
            <w:pPr>
              <w:rPr>
                <w:rFonts w:ascii="Palatino Linotype" w:hAnsi="Palatino Linotype"/>
                <w:b/>
                <w:i/>
              </w:rPr>
            </w:pPr>
            <w:r w:rsidRPr="00297E28">
              <w:rPr>
                <w:rFonts w:ascii="Palatino Linotype" w:hAnsi="Palatino Linotype"/>
                <w:b/>
                <w:i/>
              </w:rPr>
              <w:t>06525/INFOEM/IP/RR/2026</w:t>
            </w:r>
          </w:p>
        </w:tc>
        <w:tc>
          <w:tcPr>
            <w:tcW w:w="5905" w:type="dxa"/>
            <w:vMerge w:val="restart"/>
          </w:tcPr>
          <w:p w:rsidR="00697230" w:rsidRPr="00297E28" w:rsidRDefault="00697230" w:rsidP="0074211B">
            <w:pPr>
              <w:jc w:val="both"/>
              <w:rPr>
                <w:rFonts w:ascii="Palatino Linotype" w:hAnsi="Palatino Linotype" w:cs="Arial"/>
                <w:b/>
                <w:i/>
              </w:rPr>
            </w:pPr>
            <w:r w:rsidRPr="00297E28">
              <w:rPr>
                <w:rFonts w:ascii="Palatino Linotype" w:hAnsi="Palatino Linotype" w:cs="Arial"/>
                <w:b/>
                <w:i/>
              </w:rPr>
              <w:t xml:space="preserve">Acto impugnado </w:t>
            </w:r>
          </w:p>
          <w:p w:rsidR="00697230" w:rsidRPr="00297E28" w:rsidRDefault="00697230" w:rsidP="0074211B">
            <w:pPr>
              <w:pStyle w:val="INFOEM"/>
              <w:spacing w:before="0" w:line="240" w:lineRule="auto"/>
              <w:ind w:left="0" w:right="77"/>
            </w:pPr>
            <w:r w:rsidRPr="00297E28">
              <w:t>“NO ENTREGA LA INFORMACIÓN REMITE LA MISMA ACTA Y NO ES LO QUE SE PIDE SE SOLICITA SE ENTREGUE LO SOLICITADO” (sic)</w:t>
            </w:r>
          </w:p>
          <w:p w:rsidR="00697230" w:rsidRPr="00297E28" w:rsidRDefault="00697230" w:rsidP="0074211B">
            <w:pPr>
              <w:jc w:val="both"/>
              <w:rPr>
                <w:rFonts w:ascii="Palatino Linotype" w:hAnsi="Palatino Linotype" w:cs="Arial"/>
                <w:i/>
              </w:rPr>
            </w:pPr>
            <w:r w:rsidRPr="00297E28">
              <w:rPr>
                <w:rFonts w:ascii="Palatino Linotype" w:hAnsi="Palatino Linotype" w:cs="Arial"/>
                <w:b/>
                <w:i/>
              </w:rPr>
              <w:t>Razones o motivos de inconformidad</w:t>
            </w:r>
          </w:p>
          <w:p w:rsidR="00697230" w:rsidRPr="00297E28" w:rsidRDefault="00697230" w:rsidP="00220B1F">
            <w:pPr>
              <w:jc w:val="both"/>
              <w:rPr>
                <w:rFonts w:ascii="Palatino Linotype" w:hAnsi="Palatino Linotype" w:cs="Arial"/>
                <w:i/>
                <w:sz w:val="22"/>
                <w:lang w:val="es-ES_tradnl"/>
              </w:rPr>
            </w:pPr>
            <w:r w:rsidRPr="00297E28">
              <w:rPr>
                <w:rFonts w:ascii="Palatino Linotype" w:hAnsi="Palatino Linotype"/>
                <w:i/>
              </w:rPr>
              <w:t>“NO ENTREGA LA INFORMACIÓN REMITE LA MISMA ACTA Y NO ES LO QUE SE PIDE SE SOLICITA SE ENTREGUE LO SOLICITADO” (Sic)</w:t>
            </w:r>
          </w:p>
        </w:tc>
      </w:tr>
      <w:tr w:rsidR="00220B1F" w:rsidRPr="00297E28" w:rsidTr="00220B1F">
        <w:trPr>
          <w:trHeight w:val="84"/>
        </w:trPr>
        <w:tc>
          <w:tcPr>
            <w:tcW w:w="3186" w:type="dxa"/>
          </w:tcPr>
          <w:p w:rsidR="00220B1F" w:rsidRPr="00297E28" w:rsidRDefault="00220B1F" w:rsidP="0074211B">
            <w:pPr>
              <w:rPr>
                <w:rFonts w:ascii="Palatino Linotype" w:hAnsi="Palatino Linotype"/>
                <w:b/>
                <w:i/>
              </w:rPr>
            </w:pPr>
            <w:r w:rsidRPr="00297E28">
              <w:rPr>
                <w:rFonts w:ascii="Palatino Linotype" w:hAnsi="Palatino Linotype"/>
                <w:b/>
                <w:i/>
              </w:rPr>
              <w:t>00282/MEXICAL/IP/2026</w:t>
            </w:r>
          </w:p>
          <w:p w:rsidR="00220B1F" w:rsidRPr="00297E28" w:rsidRDefault="00220B1F" w:rsidP="0074211B">
            <w:pPr>
              <w:rPr>
                <w:rFonts w:ascii="Palatino Linotype" w:hAnsi="Palatino Linotype"/>
                <w:b/>
                <w:i/>
              </w:rPr>
            </w:pPr>
            <w:r w:rsidRPr="00297E28">
              <w:rPr>
                <w:rFonts w:ascii="Palatino Linotype" w:hAnsi="Palatino Linotype"/>
                <w:b/>
                <w:i/>
              </w:rPr>
              <w:t>06530/INFOEM/IP/RR/2026</w:t>
            </w:r>
          </w:p>
        </w:tc>
        <w:tc>
          <w:tcPr>
            <w:tcW w:w="5905" w:type="dxa"/>
            <w:vMerge/>
          </w:tcPr>
          <w:p w:rsidR="00220B1F" w:rsidRPr="00297E28" w:rsidRDefault="00220B1F" w:rsidP="0074211B">
            <w:pPr>
              <w:pStyle w:val="INFOEM"/>
              <w:spacing w:before="0" w:after="0" w:line="276" w:lineRule="auto"/>
              <w:ind w:left="-20" w:right="67"/>
              <w:rPr>
                <w:lang w:val="es-ES_tradnl" w:eastAsia="es-ES"/>
              </w:rPr>
            </w:pPr>
          </w:p>
        </w:tc>
      </w:tr>
      <w:tr w:rsidR="00220B1F" w:rsidRPr="00297E28" w:rsidTr="00220B1F">
        <w:tc>
          <w:tcPr>
            <w:tcW w:w="3186" w:type="dxa"/>
          </w:tcPr>
          <w:p w:rsidR="00220B1F" w:rsidRPr="00297E28" w:rsidRDefault="00220B1F" w:rsidP="0074211B">
            <w:pPr>
              <w:rPr>
                <w:rFonts w:ascii="Palatino Linotype" w:hAnsi="Palatino Linotype"/>
                <w:b/>
                <w:i/>
              </w:rPr>
            </w:pPr>
            <w:r w:rsidRPr="00297E28">
              <w:rPr>
                <w:rFonts w:ascii="Palatino Linotype" w:hAnsi="Palatino Linotype"/>
                <w:b/>
                <w:i/>
              </w:rPr>
              <w:t>00277/MEXICAL/IP/2026</w:t>
            </w:r>
          </w:p>
          <w:p w:rsidR="00220B1F" w:rsidRPr="00297E28" w:rsidRDefault="00220B1F" w:rsidP="0074211B">
            <w:pPr>
              <w:rPr>
                <w:rFonts w:ascii="Palatino Linotype" w:hAnsi="Palatino Linotype"/>
                <w:b/>
                <w:i/>
              </w:rPr>
            </w:pPr>
            <w:r w:rsidRPr="00297E28">
              <w:rPr>
                <w:rFonts w:ascii="Palatino Linotype" w:hAnsi="Palatino Linotype"/>
                <w:b/>
                <w:i/>
              </w:rPr>
              <w:t>06535/INFOEM/IP/RR/2026</w:t>
            </w:r>
          </w:p>
        </w:tc>
        <w:tc>
          <w:tcPr>
            <w:tcW w:w="5905" w:type="dxa"/>
            <w:vMerge/>
          </w:tcPr>
          <w:p w:rsidR="00220B1F" w:rsidRPr="00297E28" w:rsidRDefault="00220B1F" w:rsidP="0074211B">
            <w:pPr>
              <w:pStyle w:val="INFOEM"/>
              <w:spacing w:before="0" w:after="0" w:line="276" w:lineRule="auto"/>
              <w:ind w:left="0" w:right="0"/>
              <w:rPr>
                <w:lang w:val="es-ES_tradnl" w:eastAsia="es-ES"/>
              </w:rPr>
            </w:pPr>
          </w:p>
        </w:tc>
      </w:tr>
      <w:tr w:rsidR="00220B1F" w:rsidRPr="00297E28" w:rsidTr="00220B1F">
        <w:tc>
          <w:tcPr>
            <w:tcW w:w="3186" w:type="dxa"/>
          </w:tcPr>
          <w:p w:rsidR="00220B1F" w:rsidRPr="00297E28" w:rsidRDefault="00220B1F" w:rsidP="0074211B">
            <w:pPr>
              <w:rPr>
                <w:rFonts w:ascii="Palatino Linotype" w:hAnsi="Palatino Linotype"/>
                <w:b/>
                <w:i/>
              </w:rPr>
            </w:pPr>
            <w:r w:rsidRPr="00297E28">
              <w:rPr>
                <w:rFonts w:ascii="Palatino Linotype" w:hAnsi="Palatino Linotype"/>
                <w:b/>
                <w:i/>
              </w:rPr>
              <w:t>00272/MEXICAL/IP/2026</w:t>
            </w:r>
          </w:p>
          <w:p w:rsidR="00220B1F" w:rsidRPr="00297E28" w:rsidRDefault="00220B1F" w:rsidP="0074211B">
            <w:pPr>
              <w:rPr>
                <w:rFonts w:ascii="Palatino Linotype" w:hAnsi="Palatino Linotype"/>
                <w:b/>
                <w:i/>
              </w:rPr>
            </w:pPr>
            <w:r w:rsidRPr="00297E28">
              <w:rPr>
                <w:rFonts w:ascii="Palatino Linotype" w:hAnsi="Palatino Linotype"/>
                <w:b/>
                <w:i/>
              </w:rPr>
              <w:t>06540/INFOEM/IP/RR/2026</w:t>
            </w:r>
          </w:p>
        </w:tc>
        <w:tc>
          <w:tcPr>
            <w:tcW w:w="5905" w:type="dxa"/>
            <w:vMerge/>
          </w:tcPr>
          <w:p w:rsidR="00220B1F" w:rsidRPr="00297E28" w:rsidRDefault="00220B1F" w:rsidP="0074211B">
            <w:pPr>
              <w:pStyle w:val="INFOEM"/>
              <w:spacing w:before="0" w:after="0" w:line="276" w:lineRule="auto"/>
              <w:ind w:left="0" w:right="0"/>
              <w:rPr>
                <w:lang w:val="es-ES_tradnl" w:eastAsia="es-ES"/>
              </w:rPr>
            </w:pPr>
          </w:p>
        </w:tc>
      </w:tr>
      <w:tr w:rsidR="00220B1F" w:rsidRPr="00297E28" w:rsidTr="00220B1F">
        <w:tc>
          <w:tcPr>
            <w:tcW w:w="3186" w:type="dxa"/>
          </w:tcPr>
          <w:p w:rsidR="00220B1F" w:rsidRPr="00297E28" w:rsidRDefault="00220B1F" w:rsidP="0074211B">
            <w:pPr>
              <w:rPr>
                <w:rFonts w:ascii="Palatino Linotype" w:hAnsi="Palatino Linotype"/>
                <w:b/>
                <w:i/>
              </w:rPr>
            </w:pPr>
            <w:r w:rsidRPr="00297E28">
              <w:rPr>
                <w:rFonts w:ascii="Palatino Linotype" w:hAnsi="Palatino Linotype"/>
                <w:b/>
                <w:i/>
              </w:rPr>
              <w:t>00267/MEXICAL/IP/2026</w:t>
            </w:r>
          </w:p>
          <w:p w:rsidR="00220B1F" w:rsidRPr="00297E28" w:rsidRDefault="00220B1F" w:rsidP="0074211B">
            <w:pPr>
              <w:rPr>
                <w:rFonts w:ascii="Palatino Linotype" w:hAnsi="Palatino Linotype"/>
                <w:b/>
                <w:i/>
              </w:rPr>
            </w:pPr>
            <w:r w:rsidRPr="00297E28">
              <w:rPr>
                <w:rFonts w:ascii="Palatino Linotype" w:hAnsi="Palatino Linotype"/>
                <w:b/>
                <w:i/>
              </w:rPr>
              <w:t>06545/INFOEM/IP/RR/2026</w:t>
            </w:r>
          </w:p>
        </w:tc>
        <w:tc>
          <w:tcPr>
            <w:tcW w:w="5905" w:type="dxa"/>
            <w:vMerge/>
          </w:tcPr>
          <w:p w:rsidR="00220B1F" w:rsidRPr="00297E28" w:rsidRDefault="00220B1F" w:rsidP="0074211B">
            <w:pPr>
              <w:pStyle w:val="INFOEM"/>
              <w:spacing w:before="0" w:after="0" w:line="276" w:lineRule="auto"/>
              <w:ind w:left="0" w:right="0"/>
              <w:rPr>
                <w:lang w:val="es-ES_tradnl" w:eastAsia="es-ES"/>
              </w:rPr>
            </w:pPr>
          </w:p>
        </w:tc>
      </w:tr>
    </w:tbl>
    <w:p w:rsidR="0036714A" w:rsidRPr="00297E28" w:rsidRDefault="0036714A" w:rsidP="0036714A">
      <w:pPr>
        <w:spacing w:before="240" w:line="360" w:lineRule="auto"/>
        <w:jc w:val="both"/>
        <w:rPr>
          <w:rFonts w:ascii="Palatino Linotype" w:hAnsi="Palatino Linotype" w:cs="Arial"/>
        </w:rPr>
      </w:pPr>
    </w:p>
    <w:p w:rsidR="0036714A" w:rsidRPr="00297E28" w:rsidRDefault="0036714A" w:rsidP="0036714A">
      <w:pPr>
        <w:spacing w:before="240" w:line="360" w:lineRule="auto"/>
        <w:jc w:val="both"/>
        <w:rPr>
          <w:rFonts w:ascii="Palatino Linotype" w:hAnsi="Palatino Linotype" w:cs="Arial"/>
          <w:b/>
        </w:rPr>
      </w:pPr>
      <w:r w:rsidRPr="00297E28">
        <w:rPr>
          <w:rFonts w:ascii="Palatino Linotype" w:hAnsi="Palatino Linotype" w:cs="Arial"/>
          <w:b/>
          <w:sz w:val="28"/>
        </w:rPr>
        <w:t>CUARTO.</w:t>
      </w:r>
      <w:r w:rsidRPr="00297E28">
        <w:rPr>
          <w:rFonts w:ascii="Palatino Linotype" w:hAnsi="Palatino Linotype" w:cs="Arial"/>
          <w:b/>
        </w:rPr>
        <w:t xml:space="preserve"> </w:t>
      </w:r>
      <w:r w:rsidRPr="00297E28">
        <w:rPr>
          <w:rFonts w:ascii="Palatino Linotype" w:hAnsi="Palatino Linotype" w:cs="Arial"/>
          <w:b/>
          <w:sz w:val="28"/>
          <w:szCs w:val="28"/>
        </w:rPr>
        <w:t>Del turno y admisión del recurso de revisión.</w:t>
      </w:r>
    </w:p>
    <w:p w:rsidR="0036714A" w:rsidRPr="00297E28" w:rsidRDefault="0036714A" w:rsidP="0036714A">
      <w:pPr>
        <w:spacing w:before="240" w:line="360" w:lineRule="auto"/>
        <w:jc w:val="both"/>
        <w:rPr>
          <w:rFonts w:ascii="Palatino Linotype" w:hAnsi="Palatino Linotype" w:cs="Arial"/>
          <w:sz w:val="28"/>
        </w:rPr>
      </w:pPr>
      <w:r w:rsidRPr="00297E28">
        <w:rPr>
          <w:rFonts w:ascii="Palatino Linotype" w:hAnsi="Palatino Linotype"/>
        </w:rPr>
        <w:t xml:space="preserve">Los medios de impugnación fueron turnados </w:t>
      </w:r>
      <w:r w:rsidR="006E2DDD" w:rsidRPr="00297E28">
        <w:rPr>
          <w:rFonts w:ascii="Palatino Linotype" w:hAnsi="Palatino Linotype"/>
        </w:rPr>
        <w:t>al Comisionado</w:t>
      </w:r>
      <w:r w:rsidRPr="00297E28">
        <w:rPr>
          <w:rFonts w:ascii="Palatino Linotype" w:hAnsi="Palatino Linotype"/>
        </w:rPr>
        <w:t xml:space="preserve"> </w:t>
      </w:r>
      <w:r w:rsidRPr="00297E28">
        <w:rPr>
          <w:rFonts w:ascii="Palatino Linotype" w:hAnsi="Palatino Linotype"/>
          <w:b/>
        </w:rPr>
        <w:t>José Martínez Vilchis,</w:t>
      </w:r>
      <w:r w:rsidRPr="00297E28">
        <w:rPr>
          <w:rFonts w:ascii="Palatino Linotype" w:hAnsi="Palatino Linotype"/>
        </w:rPr>
        <w:t xml:space="preserve"> por medio del sistema electrónico SAIMEX, en términos del artículo 185, fracción I, de la Ley de Transparencia y Acceso a la información Pública del Estado de México y Municipios, de los cuales recayeron acuerdos de </w:t>
      </w:r>
      <w:r w:rsidRPr="00297E28">
        <w:rPr>
          <w:rFonts w:ascii="Palatino Linotype" w:hAnsi="Palatino Linotype"/>
          <w:b/>
        </w:rPr>
        <w:t>admisión</w:t>
      </w:r>
      <w:r w:rsidRPr="00297E28">
        <w:rPr>
          <w:rFonts w:ascii="Palatino Linotype" w:hAnsi="Palatino Linotype"/>
        </w:rPr>
        <w:t xml:space="preserve"> en fechas </w:t>
      </w:r>
      <w:r w:rsidR="006E2DDD" w:rsidRPr="00297E28">
        <w:rPr>
          <w:rFonts w:ascii="Palatino Linotype" w:hAnsi="Palatino Linotype"/>
          <w:b/>
        </w:rPr>
        <w:t xml:space="preserve">veinticuatro de junio </w:t>
      </w:r>
      <w:r w:rsidRPr="00297E28">
        <w:rPr>
          <w:rFonts w:ascii="Palatino Linotype" w:hAnsi="Palatino Linotype"/>
          <w:b/>
        </w:rPr>
        <w:t>de dos mil veintiséis</w:t>
      </w:r>
      <w:r w:rsidRPr="00297E28">
        <w:rPr>
          <w:rFonts w:ascii="Palatino Linotype" w:hAnsi="Palatino Linotype"/>
        </w:rPr>
        <w:t>, determinándose en ellos, un plazo de siete días para que las partes manifestaran lo que a su derecho corresponda en términos del numeral ya citado.</w:t>
      </w:r>
    </w:p>
    <w:p w:rsidR="0036714A" w:rsidRPr="00297E28" w:rsidRDefault="0036714A" w:rsidP="0036714A">
      <w:pPr>
        <w:spacing w:before="240" w:line="360" w:lineRule="auto"/>
        <w:jc w:val="both"/>
        <w:rPr>
          <w:rFonts w:ascii="Palatino Linotype" w:hAnsi="Palatino Linotype" w:cs="Arial"/>
          <w:sz w:val="28"/>
        </w:rPr>
      </w:pPr>
    </w:p>
    <w:p w:rsidR="0036714A" w:rsidRPr="00297E28" w:rsidRDefault="0036714A" w:rsidP="0036714A">
      <w:pPr>
        <w:pStyle w:val="Prrafodelista"/>
        <w:spacing w:line="360" w:lineRule="auto"/>
        <w:ind w:left="0"/>
        <w:jc w:val="both"/>
        <w:rPr>
          <w:rFonts w:ascii="Palatino Linotype" w:hAnsi="Palatino Linotype" w:cs="Arial"/>
          <w:b/>
          <w:sz w:val="28"/>
          <w:szCs w:val="28"/>
        </w:rPr>
      </w:pPr>
      <w:r w:rsidRPr="00297E28">
        <w:rPr>
          <w:rFonts w:ascii="Palatino Linotype" w:hAnsi="Palatino Linotype" w:cs="Arial"/>
          <w:b/>
          <w:sz w:val="28"/>
        </w:rPr>
        <w:t>QUINTO</w:t>
      </w:r>
      <w:r w:rsidRPr="00297E28">
        <w:rPr>
          <w:rFonts w:ascii="Palatino Linotype" w:hAnsi="Palatino Linotype" w:cs="Arial"/>
          <w:b/>
          <w:sz w:val="28"/>
          <w:szCs w:val="28"/>
        </w:rPr>
        <w:t>. De la etapa de instrucción.</w:t>
      </w:r>
    </w:p>
    <w:p w:rsidR="007C483E" w:rsidRPr="00297E28" w:rsidRDefault="007C483E" w:rsidP="007C483E">
      <w:pPr>
        <w:spacing w:line="360" w:lineRule="auto"/>
        <w:jc w:val="both"/>
        <w:rPr>
          <w:rFonts w:ascii="Palatino Linotype" w:hAnsi="Palatino Linotype" w:cs="Arial"/>
        </w:rPr>
      </w:pPr>
      <w:r w:rsidRPr="00297E28">
        <w:rPr>
          <w:rFonts w:ascii="Palatino Linotype" w:hAnsi="Palatino Linotype" w:cs="Arial"/>
        </w:rPr>
        <w:lastRenderedPageBreak/>
        <w:t xml:space="preserve">De las constancias que obran en el expediente electrónico del SAIMEX, se advierte que el </w:t>
      </w:r>
      <w:r w:rsidRPr="00297E28">
        <w:rPr>
          <w:rFonts w:ascii="Palatino Linotype" w:hAnsi="Palatino Linotype" w:cs="Arial"/>
          <w:b/>
        </w:rPr>
        <w:t>Sujeto Obligado</w:t>
      </w:r>
      <w:r w:rsidRPr="00297E28">
        <w:rPr>
          <w:rFonts w:ascii="Palatino Linotype" w:hAnsi="Palatino Linotype" w:cs="Arial"/>
        </w:rPr>
        <w:t xml:space="preserve"> rindió su informe justificado en fecha tres de julio de dos mil veintiséis, por medio de los archivos electrónicos</w:t>
      </w:r>
      <w:r w:rsidR="00661B49" w:rsidRPr="00297E28">
        <w:rPr>
          <w:rFonts w:ascii="Palatino Linotype" w:hAnsi="Palatino Linotype" w:cs="Arial"/>
        </w:rPr>
        <w:t>:</w:t>
      </w:r>
    </w:p>
    <w:tbl>
      <w:tblPr>
        <w:tblStyle w:val="Tablaconcuadrcul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3256"/>
        <w:gridCol w:w="5572"/>
      </w:tblGrid>
      <w:tr w:rsidR="00661B49" w:rsidRPr="00297E28" w:rsidTr="00A35500">
        <w:tc>
          <w:tcPr>
            <w:tcW w:w="3256" w:type="dxa"/>
            <w:shd w:val="clear" w:color="auto" w:fill="E7E6E6" w:themeFill="background2"/>
          </w:tcPr>
          <w:p w:rsidR="00661B49" w:rsidRPr="00297E28" w:rsidRDefault="00661B49" w:rsidP="00A35500">
            <w:pPr>
              <w:jc w:val="center"/>
              <w:rPr>
                <w:rFonts w:ascii="Palatino Linotype" w:hAnsi="Palatino Linotype"/>
                <w:b/>
                <w:i/>
              </w:rPr>
            </w:pPr>
            <w:r w:rsidRPr="00297E28">
              <w:rPr>
                <w:rFonts w:ascii="Palatino Linotype" w:hAnsi="Palatino Linotype"/>
                <w:b/>
                <w:i/>
              </w:rPr>
              <w:t>Recurso</w:t>
            </w:r>
          </w:p>
        </w:tc>
        <w:tc>
          <w:tcPr>
            <w:tcW w:w="5572" w:type="dxa"/>
            <w:shd w:val="clear" w:color="auto" w:fill="E7E6E6" w:themeFill="background2"/>
          </w:tcPr>
          <w:p w:rsidR="00661B49" w:rsidRPr="00297E28" w:rsidRDefault="00661B49" w:rsidP="00A35500">
            <w:pPr>
              <w:jc w:val="center"/>
              <w:rPr>
                <w:rFonts w:ascii="Palatino Linotype" w:hAnsi="Palatino Linotype"/>
                <w:b/>
                <w:i/>
              </w:rPr>
            </w:pPr>
            <w:r w:rsidRPr="00297E28">
              <w:rPr>
                <w:rFonts w:ascii="Palatino Linotype" w:hAnsi="Palatino Linotype"/>
                <w:b/>
                <w:i/>
              </w:rPr>
              <w:t>Informe justificado</w:t>
            </w:r>
          </w:p>
        </w:tc>
      </w:tr>
      <w:tr w:rsidR="00661B49" w:rsidRPr="00297E28" w:rsidTr="00A35500">
        <w:tc>
          <w:tcPr>
            <w:tcW w:w="3256" w:type="dxa"/>
          </w:tcPr>
          <w:p w:rsidR="00661B49" w:rsidRPr="00297E28" w:rsidRDefault="00661B49" w:rsidP="00A35500">
            <w:pPr>
              <w:rPr>
                <w:rFonts w:ascii="Palatino Linotype" w:hAnsi="Palatino Linotype"/>
                <w:b/>
                <w:i/>
              </w:rPr>
            </w:pPr>
            <w:r w:rsidRPr="00297E28">
              <w:rPr>
                <w:rFonts w:ascii="Palatino Linotype" w:hAnsi="Palatino Linotype"/>
                <w:b/>
                <w:i/>
              </w:rPr>
              <w:t>06470/INFOEM/IP/RR/2026</w:t>
            </w:r>
          </w:p>
        </w:tc>
        <w:tc>
          <w:tcPr>
            <w:tcW w:w="5572" w:type="dxa"/>
          </w:tcPr>
          <w:p w:rsidR="00661B49" w:rsidRPr="00297E28" w:rsidRDefault="00661B49" w:rsidP="00A35500">
            <w:pPr>
              <w:rPr>
                <w:rFonts w:ascii="Palatino Linotype" w:hAnsi="Palatino Linotype"/>
              </w:rPr>
            </w:pPr>
            <w:r w:rsidRPr="00297E28">
              <w:rPr>
                <w:rFonts w:ascii="Palatino Linotype" w:hAnsi="Palatino Linotype"/>
                <w:b/>
                <w:i/>
              </w:rPr>
              <w:t>296.pdf</w:t>
            </w:r>
            <w:r w:rsidRPr="00297E28">
              <w:rPr>
                <w:rFonts w:ascii="Palatino Linotype" w:hAnsi="Palatino Linotype"/>
              </w:rPr>
              <w:t>: oficio TM/174/2026, en el que el Tesorero Municipal ratifica su respuesta.</w:t>
            </w:r>
          </w:p>
        </w:tc>
      </w:tr>
      <w:tr w:rsidR="00661B49" w:rsidRPr="00297E28" w:rsidTr="00A35500">
        <w:tc>
          <w:tcPr>
            <w:tcW w:w="3256" w:type="dxa"/>
          </w:tcPr>
          <w:p w:rsidR="00661B49" w:rsidRPr="00297E28" w:rsidRDefault="00661B49" w:rsidP="00A35500">
            <w:pPr>
              <w:rPr>
                <w:rFonts w:ascii="Palatino Linotype" w:hAnsi="Palatino Linotype"/>
                <w:b/>
                <w:i/>
              </w:rPr>
            </w:pPr>
            <w:r w:rsidRPr="00297E28">
              <w:rPr>
                <w:rFonts w:ascii="Palatino Linotype" w:hAnsi="Palatino Linotype"/>
                <w:b/>
                <w:i/>
              </w:rPr>
              <w:t>06525/INFOEM/IP/RR/2026</w:t>
            </w:r>
          </w:p>
        </w:tc>
        <w:tc>
          <w:tcPr>
            <w:tcW w:w="5572" w:type="dxa"/>
          </w:tcPr>
          <w:p w:rsidR="00661B49" w:rsidRPr="00297E28" w:rsidRDefault="00661B49" w:rsidP="00A35500">
            <w:pPr>
              <w:jc w:val="both"/>
              <w:rPr>
                <w:rFonts w:ascii="Palatino Linotype" w:hAnsi="Palatino Linotype"/>
              </w:rPr>
            </w:pPr>
            <w:r w:rsidRPr="00297E28">
              <w:rPr>
                <w:rFonts w:ascii="Palatino Linotype" w:hAnsi="Palatino Linotype"/>
                <w:b/>
                <w:i/>
              </w:rPr>
              <w:t>manifestaciones sol. 286-26.pdf</w:t>
            </w:r>
            <w:r w:rsidRPr="00297E28">
              <w:rPr>
                <w:rFonts w:ascii="Palatino Linotype" w:hAnsi="Palatino Linotype"/>
              </w:rPr>
              <w:t>: oficio TM/156/2026, en el que el Tesorero Municipal ratifica su respuesta.</w:t>
            </w:r>
          </w:p>
        </w:tc>
      </w:tr>
      <w:tr w:rsidR="00661B49" w:rsidRPr="00297E28" w:rsidTr="00A35500">
        <w:tc>
          <w:tcPr>
            <w:tcW w:w="3256" w:type="dxa"/>
          </w:tcPr>
          <w:p w:rsidR="00661B49" w:rsidRPr="00297E28" w:rsidRDefault="00661B49" w:rsidP="00A35500">
            <w:pPr>
              <w:rPr>
                <w:rFonts w:ascii="Palatino Linotype" w:hAnsi="Palatino Linotype"/>
                <w:b/>
                <w:i/>
              </w:rPr>
            </w:pPr>
            <w:r w:rsidRPr="00297E28">
              <w:rPr>
                <w:rFonts w:ascii="Palatino Linotype" w:hAnsi="Palatino Linotype"/>
                <w:b/>
                <w:i/>
              </w:rPr>
              <w:t>06530/INFOEM/IP/RR/2026</w:t>
            </w:r>
          </w:p>
        </w:tc>
        <w:tc>
          <w:tcPr>
            <w:tcW w:w="5572" w:type="dxa"/>
          </w:tcPr>
          <w:p w:rsidR="00661B49" w:rsidRPr="00297E28" w:rsidRDefault="00661B49" w:rsidP="00A35500">
            <w:pPr>
              <w:jc w:val="both"/>
              <w:rPr>
                <w:rFonts w:ascii="Palatino Linotype" w:hAnsi="Palatino Linotype"/>
              </w:rPr>
            </w:pPr>
            <w:r w:rsidRPr="00297E28">
              <w:rPr>
                <w:rFonts w:ascii="Palatino Linotype" w:hAnsi="Palatino Linotype"/>
                <w:b/>
                <w:i/>
              </w:rPr>
              <w:t>MANIFESTACIONES 282.pdf</w:t>
            </w:r>
            <w:r w:rsidRPr="00297E28">
              <w:rPr>
                <w:rFonts w:ascii="Palatino Linotype" w:hAnsi="Palatino Linotype"/>
              </w:rPr>
              <w:t>: oficio TM/187/2026, en el que el Tesorero Municipal ratifica su respuesta.</w:t>
            </w:r>
          </w:p>
        </w:tc>
      </w:tr>
      <w:tr w:rsidR="00661B49" w:rsidRPr="00297E28" w:rsidTr="00A35500">
        <w:tc>
          <w:tcPr>
            <w:tcW w:w="3256" w:type="dxa"/>
          </w:tcPr>
          <w:p w:rsidR="00661B49" w:rsidRPr="00297E28" w:rsidRDefault="00661B49" w:rsidP="00A35500">
            <w:pPr>
              <w:rPr>
                <w:rFonts w:ascii="Palatino Linotype" w:hAnsi="Palatino Linotype"/>
                <w:b/>
                <w:i/>
              </w:rPr>
            </w:pPr>
            <w:r w:rsidRPr="00297E28">
              <w:rPr>
                <w:rFonts w:ascii="Palatino Linotype" w:hAnsi="Palatino Linotype"/>
                <w:b/>
                <w:i/>
              </w:rPr>
              <w:t>06535/INFOEM/IP/RR/2026</w:t>
            </w:r>
          </w:p>
        </w:tc>
        <w:tc>
          <w:tcPr>
            <w:tcW w:w="5572" w:type="dxa"/>
          </w:tcPr>
          <w:p w:rsidR="00661B49" w:rsidRPr="00297E28" w:rsidRDefault="00661B49" w:rsidP="00A35500">
            <w:pPr>
              <w:jc w:val="both"/>
              <w:rPr>
                <w:rFonts w:ascii="Palatino Linotype" w:hAnsi="Palatino Linotype"/>
              </w:rPr>
            </w:pPr>
            <w:r w:rsidRPr="00297E28">
              <w:rPr>
                <w:rFonts w:ascii="Palatino Linotype" w:hAnsi="Palatino Linotype"/>
                <w:b/>
                <w:i/>
              </w:rPr>
              <w:t>MANIFESTACIONES 277.pdf</w:t>
            </w:r>
            <w:r w:rsidRPr="00297E28">
              <w:rPr>
                <w:rFonts w:ascii="Palatino Linotype" w:hAnsi="Palatino Linotype"/>
              </w:rPr>
              <w:t>: oficio TM/185/2026, en el que el Tesorero Municipal ratifica su respuesta.</w:t>
            </w:r>
          </w:p>
        </w:tc>
      </w:tr>
      <w:tr w:rsidR="00661B49" w:rsidRPr="00297E28" w:rsidTr="00A35500">
        <w:tc>
          <w:tcPr>
            <w:tcW w:w="3256" w:type="dxa"/>
          </w:tcPr>
          <w:p w:rsidR="00661B49" w:rsidRPr="00297E28" w:rsidRDefault="00661B49" w:rsidP="00A35500">
            <w:pPr>
              <w:rPr>
                <w:rFonts w:ascii="Palatino Linotype" w:hAnsi="Palatino Linotype"/>
                <w:b/>
                <w:i/>
              </w:rPr>
            </w:pPr>
            <w:r w:rsidRPr="00297E28">
              <w:rPr>
                <w:rFonts w:ascii="Palatino Linotype" w:hAnsi="Palatino Linotype"/>
                <w:b/>
                <w:i/>
              </w:rPr>
              <w:t>06540/INFOEM/IP/RR/2026</w:t>
            </w:r>
          </w:p>
        </w:tc>
        <w:tc>
          <w:tcPr>
            <w:tcW w:w="5572" w:type="dxa"/>
          </w:tcPr>
          <w:p w:rsidR="00661B49" w:rsidRPr="00297E28" w:rsidRDefault="00661B49" w:rsidP="00A35500">
            <w:pPr>
              <w:rPr>
                <w:rFonts w:ascii="Palatino Linotype" w:hAnsi="Palatino Linotype"/>
              </w:rPr>
            </w:pPr>
            <w:r w:rsidRPr="00297E28">
              <w:rPr>
                <w:rFonts w:ascii="Palatino Linotype" w:hAnsi="Palatino Linotype"/>
                <w:b/>
                <w:i/>
              </w:rPr>
              <w:t>272.pdf</w:t>
            </w:r>
            <w:r w:rsidRPr="00297E28">
              <w:rPr>
                <w:rFonts w:ascii="Palatino Linotype" w:hAnsi="Palatino Linotype"/>
              </w:rPr>
              <w:t>: oficio TM/166/2026, en el que el Tesorero Municipal ratifica su respuesta.</w:t>
            </w:r>
          </w:p>
        </w:tc>
      </w:tr>
      <w:tr w:rsidR="00661B49" w:rsidRPr="00297E28" w:rsidTr="00A35500">
        <w:tc>
          <w:tcPr>
            <w:tcW w:w="3256" w:type="dxa"/>
          </w:tcPr>
          <w:p w:rsidR="00661B49" w:rsidRPr="00297E28" w:rsidRDefault="00661B49" w:rsidP="00A35500">
            <w:pPr>
              <w:rPr>
                <w:rFonts w:ascii="Palatino Linotype" w:hAnsi="Palatino Linotype"/>
                <w:b/>
                <w:i/>
              </w:rPr>
            </w:pPr>
            <w:r w:rsidRPr="00297E28">
              <w:rPr>
                <w:rFonts w:ascii="Palatino Linotype" w:hAnsi="Palatino Linotype"/>
                <w:b/>
                <w:i/>
              </w:rPr>
              <w:t>06545/INFOEM/IP/RR/2026</w:t>
            </w:r>
          </w:p>
        </w:tc>
        <w:tc>
          <w:tcPr>
            <w:tcW w:w="5572" w:type="dxa"/>
          </w:tcPr>
          <w:p w:rsidR="00661B49" w:rsidRPr="00297E28" w:rsidRDefault="00661B49" w:rsidP="00A35500">
            <w:pPr>
              <w:rPr>
                <w:rFonts w:ascii="Palatino Linotype" w:hAnsi="Palatino Linotype"/>
              </w:rPr>
            </w:pPr>
            <w:r w:rsidRPr="00297E28">
              <w:rPr>
                <w:rFonts w:ascii="Palatino Linotype" w:hAnsi="Palatino Linotype"/>
                <w:b/>
                <w:i/>
              </w:rPr>
              <w:t>267.pdf</w:t>
            </w:r>
            <w:r w:rsidRPr="00297E28">
              <w:rPr>
                <w:rFonts w:ascii="Palatino Linotype" w:hAnsi="Palatino Linotype"/>
              </w:rPr>
              <w:t>: oficio TM/163/2026, en el que el Tesorero Municipal ratifica su respuesta.</w:t>
            </w:r>
          </w:p>
        </w:tc>
      </w:tr>
    </w:tbl>
    <w:p w:rsidR="00661B49" w:rsidRPr="00297E28" w:rsidRDefault="00661B49" w:rsidP="007C483E">
      <w:pPr>
        <w:spacing w:line="360" w:lineRule="auto"/>
        <w:jc w:val="both"/>
        <w:rPr>
          <w:rFonts w:ascii="Palatino Linotype" w:hAnsi="Palatino Linotype" w:cs="Arial"/>
        </w:rPr>
      </w:pPr>
    </w:p>
    <w:p w:rsidR="007C483E" w:rsidRPr="00297E28" w:rsidRDefault="007C483E" w:rsidP="007C483E">
      <w:pPr>
        <w:spacing w:line="360" w:lineRule="auto"/>
        <w:jc w:val="both"/>
        <w:rPr>
          <w:rFonts w:ascii="Palatino Linotype" w:hAnsi="Palatino Linotype"/>
        </w:rPr>
      </w:pPr>
    </w:p>
    <w:p w:rsidR="007C483E" w:rsidRPr="00297E28" w:rsidRDefault="007C483E" w:rsidP="007C483E">
      <w:pPr>
        <w:spacing w:line="360" w:lineRule="auto"/>
        <w:jc w:val="both"/>
        <w:rPr>
          <w:rFonts w:ascii="Palatino Linotype" w:hAnsi="Palatino Linotype" w:cs="Arial"/>
        </w:rPr>
      </w:pPr>
      <w:r w:rsidRPr="00297E28">
        <w:rPr>
          <w:rFonts w:ascii="Palatino Linotype" w:hAnsi="Palatino Linotype" w:cs="Arial"/>
        </w:rPr>
        <w:t xml:space="preserve">Así mismo, se aprecia que no se llevaron a cabo audiencias durante la sustanciación del recurso de revisión, ni se ofrecieron pruebas por parte del </w:t>
      </w:r>
      <w:r w:rsidRPr="00297E28">
        <w:rPr>
          <w:rFonts w:ascii="Palatino Linotype" w:hAnsi="Palatino Linotype" w:cs="Arial"/>
          <w:b/>
        </w:rPr>
        <w:t>Recurrente</w:t>
      </w:r>
      <w:r w:rsidRPr="00297E28">
        <w:rPr>
          <w:rFonts w:ascii="Palatino Linotype" w:hAnsi="Palatino Linotype" w:cs="Arial"/>
        </w:rPr>
        <w:t>; todo lo anterior en términos de los artículos 185 fracciones II y IV, y 195 de la Ley de Transparencia y Acceso a la Información Pública del Estado de México y Municipios.</w:t>
      </w:r>
    </w:p>
    <w:p w:rsidR="0036714A" w:rsidRPr="00297E28" w:rsidRDefault="0036714A" w:rsidP="0036714A">
      <w:pPr>
        <w:spacing w:line="360" w:lineRule="auto"/>
        <w:jc w:val="both"/>
        <w:rPr>
          <w:rFonts w:ascii="Palatino Linotype" w:hAnsi="Palatino Linotype" w:cs="Arial"/>
        </w:rPr>
      </w:pPr>
    </w:p>
    <w:p w:rsidR="0036714A" w:rsidRPr="00297E28" w:rsidRDefault="0036714A" w:rsidP="0036714A">
      <w:pPr>
        <w:spacing w:line="360" w:lineRule="auto"/>
        <w:jc w:val="both"/>
        <w:rPr>
          <w:rFonts w:ascii="Palatino Linotype" w:eastAsia="Calibri" w:hAnsi="Palatino Linotype" w:cs="Arial"/>
          <w:b/>
          <w:sz w:val="28"/>
          <w:szCs w:val="28"/>
        </w:rPr>
      </w:pPr>
      <w:r w:rsidRPr="00297E28">
        <w:rPr>
          <w:rFonts w:ascii="Palatino Linotype" w:eastAsia="Calibri" w:hAnsi="Palatino Linotype" w:cs="Arial"/>
          <w:b/>
          <w:sz w:val="28"/>
          <w:szCs w:val="28"/>
          <w:lang w:val="es-MX" w:eastAsia="en-US"/>
        </w:rPr>
        <w:t>SEXTO</w:t>
      </w:r>
      <w:r w:rsidRPr="00297E28">
        <w:rPr>
          <w:rFonts w:ascii="Palatino Linotype" w:hAnsi="Palatino Linotype" w:cs="Arial"/>
          <w:b/>
          <w:sz w:val="28"/>
          <w:szCs w:val="28"/>
        </w:rPr>
        <w:t>.</w:t>
      </w:r>
      <w:r w:rsidRPr="00297E28">
        <w:rPr>
          <w:rFonts w:ascii="Palatino Linotype" w:hAnsi="Palatino Linotype" w:cs="Arial"/>
          <w:b/>
          <w:sz w:val="28"/>
        </w:rPr>
        <w:t xml:space="preserve"> </w:t>
      </w:r>
      <w:r w:rsidRPr="00297E28">
        <w:rPr>
          <w:rFonts w:ascii="Palatino Linotype" w:eastAsia="Calibri" w:hAnsi="Palatino Linotype" w:cs="Arial"/>
          <w:b/>
          <w:sz w:val="28"/>
          <w:szCs w:val="28"/>
        </w:rPr>
        <w:t>De la Acumulación</w:t>
      </w:r>
    </w:p>
    <w:p w:rsidR="0036714A" w:rsidRPr="00297E28" w:rsidRDefault="0036714A" w:rsidP="0036714A">
      <w:pPr>
        <w:pStyle w:val="Prrafodelista"/>
        <w:spacing w:line="360" w:lineRule="auto"/>
        <w:ind w:left="0"/>
        <w:jc w:val="both"/>
        <w:rPr>
          <w:rFonts w:ascii="Palatino Linotype" w:hAnsi="Palatino Linotype"/>
        </w:rPr>
      </w:pPr>
      <w:r w:rsidRPr="00297E28">
        <w:rPr>
          <w:rFonts w:ascii="Palatino Linotype" w:hAnsi="Palatino Linotype"/>
        </w:rPr>
        <w:t xml:space="preserve">Posteriormente mediante acuerdo de fecha </w:t>
      </w:r>
      <w:r w:rsidR="00973C12" w:rsidRPr="00297E28">
        <w:rPr>
          <w:rFonts w:ascii="Palatino Linotype" w:hAnsi="Palatino Linotype"/>
          <w:b/>
        </w:rPr>
        <w:t>06 de julio de 202</w:t>
      </w:r>
      <w:r w:rsidR="00BD6FA9" w:rsidRPr="00297E28">
        <w:rPr>
          <w:rFonts w:ascii="Palatino Linotype" w:hAnsi="Palatino Linotype"/>
          <w:b/>
        </w:rPr>
        <w:t>6</w:t>
      </w:r>
      <w:r w:rsidRPr="00297E28">
        <w:rPr>
          <w:rFonts w:ascii="Palatino Linotype" w:hAnsi="Palatino Linotype"/>
        </w:rPr>
        <w:t xml:space="preserve">, se determinó acumular los recursos de revisión en estudio, ya que existe identidad del solicitante, del Sujeto </w:t>
      </w:r>
      <w:r w:rsidRPr="00297E28">
        <w:rPr>
          <w:rFonts w:ascii="Palatino Linotype" w:hAnsi="Palatino Linotype"/>
        </w:rPr>
        <w:lastRenderedPageBreak/>
        <w:t>Obligado y similitud de causas y objeto de solicitud. Lo anterior de conformidad con lo dispuesto en el artículo 195, de la Ley de Transparencia y Acceso a la información Pública del Estado de México y Municipios, y con el artículo 18 del Código de Procedimientos Administrativos del Estado de México, los cuales establecen respectivamente:</w:t>
      </w:r>
    </w:p>
    <w:p w:rsidR="0036714A" w:rsidRPr="00297E28" w:rsidRDefault="0036714A" w:rsidP="0036714A">
      <w:pPr>
        <w:pStyle w:val="Citas"/>
      </w:pPr>
      <w:r w:rsidRPr="00297E28">
        <w:t>“Artículo 195. En la tramitación del recurso de revisión se aplicarán supletoriamente las disposiciones contenidas en el Código de Procedimientos Administrativos del Estado de México.”</w:t>
      </w:r>
    </w:p>
    <w:p w:rsidR="0036714A" w:rsidRPr="00297E28" w:rsidRDefault="0036714A" w:rsidP="0036714A">
      <w:pPr>
        <w:pStyle w:val="Citas"/>
      </w:pPr>
      <w:r w:rsidRPr="00297E28">
        <w:t>“Artículo 18. La autoridad administrativa o el Tribunal acordarán la acumulación de los expedientes del procedimiento y proceso administrativo que ante ellos se sigan, de oficio o a petición de parte, cuando las partes o los actos administrativos sean iguales, se trate de actos conexos o resulte conveniente el trámite unificado de los asuntos, para evitar la emisión de resoluciones contradictorias. La misma regla se aplicará, en lo conducente, para la separación de los expedientes.”</w:t>
      </w:r>
    </w:p>
    <w:p w:rsidR="0036714A" w:rsidRPr="00297E28" w:rsidRDefault="0036714A" w:rsidP="0036714A">
      <w:pPr>
        <w:spacing w:line="360" w:lineRule="auto"/>
        <w:jc w:val="both"/>
        <w:rPr>
          <w:rFonts w:ascii="Palatino Linotype" w:hAnsi="Palatino Linotype" w:cs="Arial"/>
          <w:b/>
          <w:sz w:val="28"/>
          <w:szCs w:val="28"/>
        </w:rPr>
      </w:pPr>
    </w:p>
    <w:p w:rsidR="0036714A" w:rsidRPr="00297E28" w:rsidRDefault="0036714A" w:rsidP="0036714A">
      <w:pPr>
        <w:spacing w:line="360" w:lineRule="auto"/>
        <w:jc w:val="both"/>
        <w:rPr>
          <w:rFonts w:ascii="Palatino Linotype" w:hAnsi="Palatino Linotype" w:cs="Arial"/>
          <w:b/>
          <w:sz w:val="28"/>
          <w:szCs w:val="28"/>
        </w:rPr>
      </w:pPr>
      <w:r w:rsidRPr="00297E28">
        <w:rPr>
          <w:rFonts w:ascii="Palatino Linotype" w:hAnsi="Palatino Linotype" w:cs="Arial"/>
          <w:b/>
          <w:sz w:val="28"/>
          <w:szCs w:val="28"/>
        </w:rPr>
        <w:t>SÉPTIMO. Del Cierre de Instrucción.</w:t>
      </w:r>
    </w:p>
    <w:p w:rsidR="0036714A" w:rsidRPr="00297E28" w:rsidRDefault="0036714A" w:rsidP="0036714A">
      <w:pPr>
        <w:spacing w:line="360" w:lineRule="auto"/>
        <w:jc w:val="both"/>
        <w:rPr>
          <w:rFonts w:ascii="Palatino Linotype" w:hAnsi="Palatino Linotype" w:cs="Arial"/>
        </w:rPr>
      </w:pPr>
      <w:r w:rsidRPr="00297E28">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7224CB" w:rsidRPr="00297E28">
        <w:rPr>
          <w:rFonts w:ascii="Palatino Linotype" w:hAnsi="Palatino Linotype" w:cs="Arial"/>
          <w:b/>
        </w:rPr>
        <w:t xml:space="preserve">trece </w:t>
      </w:r>
      <w:r w:rsidRPr="00297E28">
        <w:rPr>
          <w:rFonts w:ascii="Palatino Linotype" w:hAnsi="Palatino Linotype" w:cs="Arial"/>
          <w:b/>
        </w:rPr>
        <w:t>de ju</w:t>
      </w:r>
      <w:r w:rsidR="00973C12" w:rsidRPr="00297E28">
        <w:rPr>
          <w:rFonts w:ascii="Palatino Linotype" w:hAnsi="Palatino Linotype" w:cs="Arial"/>
          <w:b/>
        </w:rPr>
        <w:t>l</w:t>
      </w:r>
      <w:r w:rsidRPr="00297E28">
        <w:rPr>
          <w:rFonts w:ascii="Palatino Linotype" w:hAnsi="Palatino Linotype" w:cs="Arial"/>
          <w:b/>
        </w:rPr>
        <w:t>io de dos mil veintiséis</w:t>
      </w:r>
      <w:r w:rsidRPr="00297E28">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36714A" w:rsidRPr="00297E28" w:rsidRDefault="0036714A" w:rsidP="0036714A">
      <w:pPr>
        <w:spacing w:line="360" w:lineRule="auto"/>
        <w:jc w:val="both"/>
        <w:rPr>
          <w:rFonts w:ascii="Palatino Linotype" w:hAnsi="Palatino Linotype" w:cs="Arial"/>
          <w:b/>
          <w:sz w:val="28"/>
          <w:szCs w:val="28"/>
        </w:rPr>
      </w:pPr>
    </w:p>
    <w:p w:rsidR="0036714A" w:rsidRPr="00297E28" w:rsidRDefault="0036714A" w:rsidP="0036714A">
      <w:pPr>
        <w:spacing w:line="360" w:lineRule="auto"/>
        <w:jc w:val="center"/>
        <w:rPr>
          <w:rFonts w:ascii="Palatino Linotype" w:hAnsi="Palatino Linotype"/>
          <w:b/>
          <w:bCs/>
          <w:spacing w:val="60"/>
          <w:sz w:val="28"/>
          <w:lang w:val="es-ES_tradnl"/>
        </w:rPr>
      </w:pPr>
      <w:r w:rsidRPr="00297E28">
        <w:rPr>
          <w:rFonts w:ascii="Palatino Linotype" w:hAnsi="Palatino Linotype"/>
          <w:b/>
          <w:bCs/>
          <w:spacing w:val="60"/>
          <w:sz w:val="28"/>
          <w:lang w:val="es-ES_tradnl"/>
        </w:rPr>
        <w:t>CONSIDERANDO</w:t>
      </w:r>
    </w:p>
    <w:p w:rsidR="0036714A" w:rsidRPr="00297E28" w:rsidRDefault="0036714A" w:rsidP="0036714A">
      <w:pPr>
        <w:spacing w:line="360" w:lineRule="auto"/>
        <w:ind w:right="49"/>
        <w:jc w:val="both"/>
        <w:rPr>
          <w:rFonts w:ascii="Palatino Linotype" w:hAnsi="Palatino Linotype"/>
          <w:szCs w:val="28"/>
        </w:rPr>
      </w:pPr>
    </w:p>
    <w:p w:rsidR="0036714A" w:rsidRPr="00297E28" w:rsidRDefault="0036714A" w:rsidP="0036714A">
      <w:pPr>
        <w:spacing w:before="240" w:line="360" w:lineRule="auto"/>
        <w:jc w:val="both"/>
        <w:rPr>
          <w:rFonts w:ascii="Palatino Linotype" w:hAnsi="Palatino Linotype" w:cs="Arial"/>
          <w:sz w:val="28"/>
          <w:szCs w:val="28"/>
        </w:rPr>
      </w:pPr>
      <w:r w:rsidRPr="00297E28">
        <w:rPr>
          <w:rFonts w:ascii="Palatino Linotype" w:hAnsi="Palatino Linotype" w:cs="Arial"/>
          <w:b/>
          <w:sz w:val="28"/>
        </w:rPr>
        <w:t>PRIMERO.</w:t>
      </w:r>
      <w:r w:rsidRPr="00297E28">
        <w:rPr>
          <w:rFonts w:ascii="Palatino Linotype" w:hAnsi="Palatino Linotype" w:cs="Arial"/>
          <w:b/>
        </w:rPr>
        <w:t xml:space="preserve"> </w:t>
      </w:r>
      <w:r w:rsidRPr="00297E28">
        <w:rPr>
          <w:rFonts w:ascii="Palatino Linotype" w:hAnsi="Palatino Linotype" w:cs="Arial"/>
          <w:b/>
          <w:sz w:val="28"/>
          <w:szCs w:val="28"/>
        </w:rPr>
        <w:t>De la competencia</w:t>
      </w:r>
      <w:r w:rsidRPr="00297E28">
        <w:rPr>
          <w:rFonts w:ascii="Palatino Linotype" w:hAnsi="Palatino Linotype" w:cs="Arial"/>
          <w:sz w:val="28"/>
          <w:szCs w:val="28"/>
        </w:rPr>
        <w:t>.</w:t>
      </w:r>
    </w:p>
    <w:p w:rsidR="0036714A" w:rsidRPr="00297E28" w:rsidRDefault="0036714A" w:rsidP="0036714A">
      <w:pPr>
        <w:tabs>
          <w:tab w:val="left" w:pos="3402"/>
        </w:tabs>
        <w:spacing w:line="360" w:lineRule="auto"/>
        <w:jc w:val="both"/>
        <w:rPr>
          <w:rFonts w:ascii="Palatino Linotype" w:hAnsi="Palatino Linotype"/>
        </w:rPr>
      </w:pPr>
      <w:r w:rsidRPr="00297E28">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36714A" w:rsidRPr="00297E28" w:rsidRDefault="0036714A" w:rsidP="0036714A">
      <w:pPr>
        <w:tabs>
          <w:tab w:val="left" w:pos="3402"/>
        </w:tabs>
        <w:spacing w:line="360" w:lineRule="auto"/>
        <w:jc w:val="both"/>
        <w:rPr>
          <w:rFonts w:ascii="Palatino Linotype" w:hAnsi="Palatino Linotype"/>
        </w:rPr>
      </w:pPr>
    </w:p>
    <w:p w:rsidR="0036714A" w:rsidRPr="00297E28" w:rsidRDefault="0036714A" w:rsidP="0036714A">
      <w:pPr>
        <w:pStyle w:val="Prrafodelista"/>
        <w:autoSpaceDE w:val="0"/>
        <w:autoSpaceDN w:val="0"/>
        <w:adjustRightInd w:val="0"/>
        <w:spacing w:before="240" w:after="160" w:line="360" w:lineRule="auto"/>
        <w:ind w:left="0"/>
        <w:jc w:val="both"/>
        <w:rPr>
          <w:rFonts w:ascii="Palatino Linotype" w:hAnsi="Palatino Linotype" w:cs="Arial"/>
          <w:b/>
        </w:rPr>
      </w:pPr>
      <w:r w:rsidRPr="00297E28">
        <w:rPr>
          <w:rFonts w:ascii="Palatino Linotype" w:hAnsi="Palatino Linotype" w:cs="Arial"/>
          <w:b/>
          <w:sz w:val="28"/>
        </w:rPr>
        <w:t>SEGUNDO</w:t>
      </w:r>
      <w:r w:rsidRPr="00297E28">
        <w:rPr>
          <w:rFonts w:ascii="Palatino Linotype" w:hAnsi="Palatino Linotype" w:cs="Arial"/>
          <w:b/>
        </w:rPr>
        <w:t xml:space="preserve">. </w:t>
      </w:r>
      <w:r w:rsidRPr="00297E28">
        <w:rPr>
          <w:rFonts w:ascii="Palatino Linotype" w:hAnsi="Palatino Linotype" w:cs="Arial"/>
          <w:b/>
          <w:sz w:val="28"/>
          <w:szCs w:val="28"/>
        </w:rPr>
        <w:t>Sobre los alcances del recurso de revisión.</w:t>
      </w:r>
      <w:r w:rsidRPr="00297E28">
        <w:rPr>
          <w:rFonts w:ascii="Palatino Linotype" w:hAnsi="Palatino Linotype" w:cs="Arial"/>
          <w:b/>
        </w:rPr>
        <w:t xml:space="preserve"> </w:t>
      </w:r>
    </w:p>
    <w:p w:rsidR="0036714A" w:rsidRPr="00297E28" w:rsidRDefault="0036714A" w:rsidP="0036714A">
      <w:pPr>
        <w:pStyle w:val="Prrafodelista"/>
        <w:autoSpaceDE w:val="0"/>
        <w:autoSpaceDN w:val="0"/>
        <w:adjustRightInd w:val="0"/>
        <w:spacing w:before="240" w:after="160" w:line="360" w:lineRule="auto"/>
        <w:ind w:left="0"/>
        <w:jc w:val="both"/>
        <w:rPr>
          <w:rFonts w:ascii="Palatino Linotype" w:hAnsi="Palatino Linotype" w:cs="Arial"/>
        </w:rPr>
      </w:pPr>
      <w:r w:rsidRPr="00297E28">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w:t>
      </w:r>
      <w:r w:rsidRPr="00297E28">
        <w:rPr>
          <w:rFonts w:ascii="Palatino Linotype" w:hAnsi="Palatino Linotype" w:cs="Arial"/>
        </w:rPr>
        <w:lastRenderedPageBreak/>
        <w:t>afectación al derecho de acceso a la información pública y garantizando el principio rector de máxima publicidad.</w:t>
      </w:r>
    </w:p>
    <w:p w:rsidR="0036714A" w:rsidRPr="00297E28" w:rsidRDefault="0036714A" w:rsidP="0036714A">
      <w:pPr>
        <w:autoSpaceDE w:val="0"/>
        <w:autoSpaceDN w:val="0"/>
        <w:adjustRightInd w:val="0"/>
        <w:spacing w:before="240" w:line="360" w:lineRule="auto"/>
        <w:jc w:val="both"/>
        <w:rPr>
          <w:rFonts w:ascii="Palatino Linotype" w:hAnsi="Palatino Linotype" w:cs="Arial"/>
        </w:rPr>
      </w:pPr>
      <w:r w:rsidRPr="00297E28">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36714A" w:rsidRPr="00297E28" w:rsidRDefault="0036714A" w:rsidP="0036714A">
      <w:pPr>
        <w:autoSpaceDE w:val="0"/>
        <w:autoSpaceDN w:val="0"/>
        <w:adjustRightInd w:val="0"/>
        <w:spacing w:before="240" w:line="360" w:lineRule="auto"/>
        <w:ind w:left="1134"/>
        <w:jc w:val="both"/>
        <w:rPr>
          <w:rFonts w:ascii="Palatino Linotype" w:hAnsi="Palatino Linotype" w:cs="Arial"/>
          <w:i/>
        </w:rPr>
      </w:pPr>
      <w:r w:rsidRPr="00297E28">
        <w:rPr>
          <w:rFonts w:ascii="Palatino Linotype" w:hAnsi="Palatino Linotype" w:cs="Arial"/>
          <w:i/>
        </w:rPr>
        <w:t xml:space="preserve">“Artículo 180. El recurso de revisión contendrá: </w:t>
      </w:r>
    </w:p>
    <w:p w:rsidR="0036714A" w:rsidRPr="00297E28" w:rsidRDefault="0036714A" w:rsidP="0036714A">
      <w:pPr>
        <w:autoSpaceDE w:val="0"/>
        <w:autoSpaceDN w:val="0"/>
        <w:adjustRightInd w:val="0"/>
        <w:ind w:left="1134"/>
        <w:jc w:val="both"/>
        <w:rPr>
          <w:rFonts w:ascii="Palatino Linotype" w:hAnsi="Palatino Linotype" w:cs="Arial"/>
          <w:i/>
          <w:lang w:val="es-ES_tradnl"/>
        </w:rPr>
      </w:pPr>
      <w:r w:rsidRPr="00297E28">
        <w:rPr>
          <w:rFonts w:ascii="Palatino Linotype" w:hAnsi="Palatino Linotype" w:cs="Arial"/>
          <w:i/>
          <w:lang w:val="es-ES_tradnl"/>
        </w:rPr>
        <w:t xml:space="preserve">I. El sujeto obligado ante la cual se presentó la solicitud; </w:t>
      </w:r>
    </w:p>
    <w:p w:rsidR="0036714A" w:rsidRPr="00297E28" w:rsidRDefault="0036714A" w:rsidP="0036714A">
      <w:pPr>
        <w:autoSpaceDE w:val="0"/>
        <w:autoSpaceDN w:val="0"/>
        <w:adjustRightInd w:val="0"/>
        <w:ind w:left="1134" w:right="567"/>
        <w:jc w:val="both"/>
        <w:rPr>
          <w:rFonts w:ascii="Palatino Linotype" w:hAnsi="Palatino Linotype" w:cs="Arial"/>
          <w:i/>
          <w:lang w:val="es-ES_tradnl"/>
        </w:rPr>
      </w:pPr>
      <w:r w:rsidRPr="00297E28">
        <w:rPr>
          <w:rFonts w:ascii="Palatino Linotype" w:hAnsi="Palatino Linotype" w:cs="Arial"/>
          <w:b/>
          <w:i/>
          <w:lang w:val="es-ES_tradnl"/>
        </w:rPr>
        <w:t>II. El nombre del solicitante que recurre</w:t>
      </w:r>
      <w:r w:rsidRPr="00297E28">
        <w:rPr>
          <w:rFonts w:ascii="Palatino Linotype" w:hAnsi="Palatino Linotype" w:cs="Arial"/>
          <w:i/>
          <w:lang w:val="es-ES_tradnl"/>
        </w:rPr>
        <w:t xml:space="preserve"> o de su representante y, en su caso, del tercero interesado, así como la dirección o medio que señale para recibir notificaciones;</w:t>
      </w:r>
    </w:p>
    <w:p w:rsidR="0036714A" w:rsidRPr="00297E28" w:rsidRDefault="0036714A" w:rsidP="0036714A">
      <w:pPr>
        <w:autoSpaceDE w:val="0"/>
        <w:autoSpaceDN w:val="0"/>
        <w:adjustRightInd w:val="0"/>
        <w:ind w:left="1134"/>
        <w:jc w:val="both"/>
        <w:rPr>
          <w:rFonts w:ascii="Palatino Linotype" w:hAnsi="Palatino Linotype" w:cs="Arial"/>
          <w:i/>
          <w:lang w:val="es-ES_tradnl"/>
        </w:rPr>
      </w:pPr>
      <w:r w:rsidRPr="00297E28">
        <w:rPr>
          <w:rFonts w:ascii="Palatino Linotype" w:hAnsi="Palatino Linotype" w:cs="Arial"/>
          <w:i/>
          <w:lang w:val="es-ES_tradnl"/>
        </w:rPr>
        <w:t>III. El número de folio de respuesta de la solicitud de acceso;</w:t>
      </w:r>
    </w:p>
    <w:p w:rsidR="0036714A" w:rsidRPr="00297E28" w:rsidRDefault="0036714A" w:rsidP="0036714A">
      <w:pPr>
        <w:autoSpaceDE w:val="0"/>
        <w:autoSpaceDN w:val="0"/>
        <w:adjustRightInd w:val="0"/>
        <w:ind w:left="1134" w:right="567"/>
        <w:jc w:val="both"/>
        <w:rPr>
          <w:rFonts w:ascii="Palatino Linotype" w:hAnsi="Palatino Linotype" w:cs="Arial"/>
          <w:i/>
          <w:lang w:val="es-ES_tradnl"/>
        </w:rPr>
      </w:pPr>
      <w:r w:rsidRPr="00297E28">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36714A" w:rsidRPr="00297E28" w:rsidRDefault="0036714A" w:rsidP="0036714A">
      <w:pPr>
        <w:autoSpaceDE w:val="0"/>
        <w:autoSpaceDN w:val="0"/>
        <w:adjustRightInd w:val="0"/>
        <w:ind w:left="1134" w:right="567"/>
        <w:jc w:val="both"/>
        <w:rPr>
          <w:rFonts w:ascii="Palatino Linotype" w:hAnsi="Palatino Linotype" w:cs="Arial"/>
          <w:i/>
          <w:lang w:val="es-ES_tradnl"/>
        </w:rPr>
      </w:pPr>
      <w:r w:rsidRPr="00297E28">
        <w:rPr>
          <w:rFonts w:ascii="Palatino Linotype" w:hAnsi="Palatino Linotype" w:cs="Arial"/>
          <w:i/>
          <w:lang w:val="es-ES_tradnl"/>
        </w:rPr>
        <w:t>V. El acto que se recurre;</w:t>
      </w:r>
    </w:p>
    <w:p w:rsidR="0036714A" w:rsidRPr="00297E28" w:rsidRDefault="0036714A" w:rsidP="0036714A">
      <w:pPr>
        <w:autoSpaceDE w:val="0"/>
        <w:autoSpaceDN w:val="0"/>
        <w:adjustRightInd w:val="0"/>
        <w:ind w:left="1134"/>
        <w:jc w:val="both"/>
        <w:rPr>
          <w:rFonts w:ascii="Palatino Linotype" w:hAnsi="Palatino Linotype" w:cs="Arial"/>
          <w:i/>
          <w:lang w:val="es-ES_tradnl"/>
        </w:rPr>
      </w:pPr>
      <w:r w:rsidRPr="00297E28">
        <w:rPr>
          <w:rFonts w:ascii="Palatino Linotype" w:hAnsi="Palatino Linotype" w:cs="Arial"/>
          <w:i/>
          <w:lang w:val="es-ES_tradnl"/>
        </w:rPr>
        <w:t>VI. Las razones o motivos de inconformidad;</w:t>
      </w:r>
    </w:p>
    <w:p w:rsidR="0036714A" w:rsidRPr="00297E28" w:rsidRDefault="0036714A" w:rsidP="0036714A">
      <w:pPr>
        <w:autoSpaceDE w:val="0"/>
        <w:autoSpaceDN w:val="0"/>
        <w:adjustRightInd w:val="0"/>
        <w:ind w:left="1134" w:right="567"/>
        <w:jc w:val="both"/>
        <w:rPr>
          <w:rFonts w:ascii="Palatino Linotype" w:hAnsi="Palatino Linotype" w:cs="Arial"/>
          <w:i/>
          <w:lang w:val="es-ES_tradnl"/>
        </w:rPr>
      </w:pPr>
      <w:r w:rsidRPr="00297E28">
        <w:rPr>
          <w:rFonts w:ascii="Palatino Linotype" w:hAnsi="Palatino Linotype" w:cs="Arial"/>
          <w:i/>
          <w:lang w:val="es-ES_tradnl"/>
        </w:rPr>
        <w:t xml:space="preserve">VII. La copia de la respuesta que se impugna y, en su caso, de la notificación correspondiente, en el caso de respuesta de la solicitud; y </w:t>
      </w:r>
    </w:p>
    <w:p w:rsidR="0036714A" w:rsidRPr="00297E28" w:rsidRDefault="0036714A" w:rsidP="0036714A">
      <w:pPr>
        <w:autoSpaceDE w:val="0"/>
        <w:autoSpaceDN w:val="0"/>
        <w:adjustRightInd w:val="0"/>
        <w:ind w:left="1134" w:right="567"/>
        <w:jc w:val="both"/>
        <w:rPr>
          <w:rFonts w:ascii="Palatino Linotype" w:hAnsi="Palatino Linotype" w:cs="Arial"/>
          <w:i/>
          <w:lang w:val="es-ES_tradnl"/>
        </w:rPr>
      </w:pPr>
      <w:r w:rsidRPr="00297E28">
        <w:rPr>
          <w:rFonts w:ascii="Palatino Linotype" w:hAnsi="Palatino Linotype" w:cs="Arial"/>
          <w:i/>
          <w:lang w:val="es-ES_tradnl"/>
        </w:rPr>
        <w:t xml:space="preserve">VIII. Firma del recurrente, en su caso, cuando se presente por escrito, requisito sin el cual se dará trámite al recurso. </w:t>
      </w:r>
    </w:p>
    <w:p w:rsidR="0036714A" w:rsidRPr="00297E28" w:rsidRDefault="0036714A" w:rsidP="0036714A">
      <w:pPr>
        <w:autoSpaceDE w:val="0"/>
        <w:autoSpaceDN w:val="0"/>
        <w:adjustRightInd w:val="0"/>
        <w:spacing w:before="240" w:line="276" w:lineRule="auto"/>
        <w:ind w:left="1134" w:right="567"/>
        <w:jc w:val="both"/>
        <w:rPr>
          <w:rFonts w:ascii="Palatino Linotype" w:hAnsi="Palatino Linotype" w:cs="Arial"/>
          <w:i/>
          <w:lang w:val="es-ES_tradnl"/>
        </w:rPr>
      </w:pPr>
      <w:r w:rsidRPr="00297E28">
        <w:rPr>
          <w:rFonts w:ascii="Palatino Linotype" w:hAnsi="Palatino Linotype" w:cs="Arial"/>
          <w:i/>
          <w:lang w:val="es-ES_tradnl"/>
        </w:rPr>
        <w:t xml:space="preserve">Adicionalmente, se podrán anexar las pruebas y demás elementos que considere procedentes someter a juicio del Instituto. </w:t>
      </w:r>
    </w:p>
    <w:p w:rsidR="0036714A" w:rsidRPr="00297E28" w:rsidRDefault="0036714A" w:rsidP="0036714A">
      <w:pPr>
        <w:autoSpaceDE w:val="0"/>
        <w:autoSpaceDN w:val="0"/>
        <w:adjustRightInd w:val="0"/>
        <w:spacing w:before="240" w:line="276" w:lineRule="auto"/>
        <w:ind w:left="1134" w:right="567"/>
        <w:jc w:val="both"/>
        <w:rPr>
          <w:rFonts w:ascii="Palatino Linotype" w:hAnsi="Palatino Linotype" w:cs="Arial"/>
          <w:i/>
          <w:lang w:val="es-ES_tradnl"/>
        </w:rPr>
      </w:pPr>
      <w:r w:rsidRPr="00297E28">
        <w:rPr>
          <w:rFonts w:ascii="Palatino Linotype" w:hAnsi="Palatino Linotype" w:cs="Arial"/>
          <w:i/>
          <w:lang w:val="es-ES_tradnl"/>
        </w:rPr>
        <w:t xml:space="preserve">En ningún caso será necesario que el particular ratifique el recurso de revisión interpuesto. </w:t>
      </w:r>
    </w:p>
    <w:p w:rsidR="0036714A" w:rsidRPr="00297E28" w:rsidRDefault="0036714A" w:rsidP="0036714A">
      <w:pPr>
        <w:autoSpaceDE w:val="0"/>
        <w:autoSpaceDN w:val="0"/>
        <w:adjustRightInd w:val="0"/>
        <w:spacing w:before="240" w:line="360" w:lineRule="auto"/>
        <w:ind w:left="1134" w:right="567"/>
        <w:jc w:val="both"/>
        <w:rPr>
          <w:rFonts w:ascii="Palatino Linotype" w:hAnsi="Palatino Linotype" w:cs="Arial"/>
        </w:rPr>
      </w:pPr>
      <w:r w:rsidRPr="00297E28">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36714A" w:rsidRPr="00297E28" w:rsidRDefault="0036714A" w:rsidP="0036714A">
      <w:pPr>
        <w:autoSpaceDE w:val="0"/>
        <w:autoSpaceDN w:val="0"/>
        <w:adjustRightInd w:val="0"/>
        <w:spacing w:before="240" w:line="360" w:lineRule="auto"/>
        <w:jc w:val="both"/>
        <w:rPr>
          <w:rFonts w:ascii="Palatino Linotype" w:hAnsi="Palatino Linotype"/>
        </w:rPr>
      </w:pPr>
    </w:p>
    <w:p w:rsidR="0036714A" w:rsidRPr="00297E28" w:rsidRDefault="0036714A" w:rsidP="0036714A">
      <w:pPr>
        <w:autoSpaceDE w:val="0"/>
        <w:autoSpaceDN w:val="0"/>
        <w:adjustRightInd w:val="0"/>
        <w:spacing w:before="240" w:line="360" w:lineRule="auto"/>
        <w:jc w:val="both"/>
        <w:rPr>
          <w:rFonts w:ascii="Palatino Linotype" w:hAnsi="Palatino Linotype"/>
        </w:rPr>
      </w:pPr>
      <w:r w:rsidRPr="00297E28">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36714A" w:rsidRPr="00297E28" w:rsidTr="00A301ED">
        <w:trPr>
          <w:trHeight w:val="1360"/>
        </w:trPr>
        <w:tc>
          <w:tcPr>
            <w:tcW w:w="7982" w:type="dxa"/>
          </w:tcPr>
          <w:p w:rsidR="0036714A" w:rsidRPr="00297E28" w:rsidRDefault="0036714A" w:rsidP="00A301ED">
            <w:pPr>
              <w:autoSpaceDE w:val="0"/>
              <w:autoSpaceDN w:val="0"/>
              <w:adjustRightInd w:val="0"/>
              <w:spacing w:before="240" w:line="360" w:lineRule="auto"/>
              <w:jc w:val="both"/>
              <w:rPr>
                <w:rFonts w:ascii="Palatino Linotype" w:hAnsi="Palatino Linotype"/>
                <w:i/>
              </w:rPr>
            </w:pPr>
            <w:r w:rsidRPr="00297E28">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36714A" w:rsidRPr="00297E28" w:rsidRDefault="0036714A" w:rsidP="0036714A">
      <w:pPr>
        <w:autoSpaceDE w:val="0"/>
        <w:autoSpaceDN w:val="0"/>
        <w:adjustRightInd w:val="0"/>
        <w:spacing w:before="240" w:line="360" w:lineRule="auto"/>
        <w:jc w:val="both"/>
        <w:rPr>
          <w:rFonts w:ascii="Palatino Linotype" w:hAnsi="Palatino Linotype"/>
        </w:rPr>
      </w:pPr>
      <w:r w:rsidRPr="00297E28">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36714A" w:rsidRPr="00297E28" w:rsidTr="00A301ED">
        <w:trPr>
          <w:jc w:val="center"/>
        </w:trPr>
        <w:tc>
          <w:tcPr>
            <w:tcW w:w="8075" w:type="dxa"/>
          </w:tcPr>
          <w:p w:rsidR="0036714A" w:rsidRPr="00297E28" w:rsidRDefault="0036714A" w:rsidP="00A301ED">
            <w:pPr>
              <w:autoSpaceDE w:val="0"/>
              <w:autoSpaceDN w:val="0"/>
              <w:adjustRightInd w:val="0"/>
              <w:spacing w:before="240" w:line="360" w:lineRule="auto"/>
              <w:jc w:val="center"/>
              <w:rPr>
                <w:rFonts w:ascii="Palatino Linotype" w:hAnsi="Palatino Linotype"/>
                <w:b/>
                <w:i/>
              </w:rPr>
            </w:pPr>
            <w:r w:rsidRPr="00297E28">
              <w:rPr>
                <w:rFonts w:ascii="Palatino Linotype" w:hAnsi="Palatino Linotype"/>
                <w:b/>
                <w:i/>
              </w:rPr>
              <w:t xml:space="preserve">Constitución Política de los Estados Unidos Mexicanos </w:t>
            </w:r>
          </w:p>
          <w:p w:rsidR="0036714A" w:rsidRPr="00297E28" w:rsidRDefault="0036714A" w:rsidP="00A301ED">
            <w:pPr>
              <w:autoSpaceDE w:val="0"/>
              <w:autoSpaceDN w:val="0"/>
              <w:adjustRightInd w:val="0"/>
              <w:spacing w:before="240" w:line="360" w:lineRule="auto"/>
              <w:jc w:val="both"/>
              <w:rPr>
                <w:rFonts w:ascii="Palatino Linotype" w:hAnsi="Palatino Linotype"/>
                <w:i/>
              </w:rPr>
            </w:pPr>
            <w:r w:rsidRPr="00297E28">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36714A" w:rsidRPr="00297E28" w:rsidRDefault="0036714A" w:rsidP="00A301ED">
            <w:pPr>
              <w:autoSpaceDE w:val="0"/>
              <w:autoSpaceDN w:val="0"/>
              <w:adjustRightInd w:val="0"/>
              <w:spacing w:before="240" w:line="360" w:lineRule="auto"/>
              <w:jc w:val="both"/>
              <w:rPr>
                <w:rFonts w:ascii="Palatino Linotype" w:hAnsi="Palatino Linotype"/>
                <w:i/>
              </w:rPr>
            </w:pPr>
            <w:r w:rsidRPr="00297E28">
              <w:rPr>
                <w:rFonts w:ascii="Palatino Linotype" w:hAnsi="Palatino Linotype"/>
                <w:i/>
              </w:rPr>
              <w:t xml:space="preserve">(…) </w:t>
            </w:r>
          </w:p>
          <w:p w:rsidR="0036714A" w:rsidRPr="00297E28" w:rsidRDefault="0036714A" w:rsidP="00A301ED">
            <w:pPr>
              <w:autoSpaceDE w:val="0"/>
              <w:autoSpaceDN w:val="0"/>
              <w:adjustRightInd w:val="0"/>
              <w:spacing w:before="240" w:line="360" w:lineRule="auto"/>
              <w:jc w:val="both"/>
              <w:rPr>
                <w:rFonts w:ascii="Palatino Linotype" w:hAnsi="Palatino Linotype"/>
                <w:i/>
              </w:rPr>
            </w:pPr>
            <w:r w:rsidRPr="00297E28">
              <w:rPr>
                <w:rFonts w:ascii="Palatino Linotype" w:hAnsi="Palatino Linotype"/>
                <w:i/>
              </w:rPr>
              <w:lastRenderedPageBreak/>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36714A" w:rsidRPr="00297E28" w:rsidRDefault="0036714A" w:rsidP="00A301ED">
            <w:pPr>
              <w:autoSpaceDE w:val="0"/>
              <w:autoSpaceDN w:val="0"/>
              <w:adjustRightInd w:val="0"/>
              <w:spacing w:before="240" w:line="360" w:lineRule="auto"/>
              <w:jc w:val="both"/>
              <w:rPr>
                <w:rFonts w:ascii="Palatino Linotype" w:hAnsi="Palatino Linotype"/>
                <w:i/>
              </w:rPr>
            </w:pPr>
            <w:r w:rsidRPr="00297E28">
              <w:rPr>
                <w:rFonts w:ascii="Palatino Linotype" w:hAnsi="Palatino Linotype"/>
                <w:i/>
              </w:rPr>
              <w:t xml:space="preserve"> (…) </w:t>
            </w:r>
          </w:p>
          <w:p w:rsidR="0036714A" w:rsidRPr="00297E28" w:rsidRDefault="0036714A" w:rsidP="00A301ED">
            <w:pPr>
              <w:autoSpaceDE w:val="0"/>
              <w:autoSpaceDN w:val="0"/>
              <w:adjustRightInd w:val="0"/>
              <w:spacing w:before="240" w:line="360" w:lineRule="auto"/>
              <w:jc w:val="both"/>
              <w:rPr>
                <w:rFonts w:ascii="Palatino Linotype" w:hAnsi="Palatino Linotype"/>
                <w:i/>
              </w:rPr>
            </w:pPr>
            <w:r w:rsidRPr="00297E28">
              <w:rPr>
                <w:rFonts w:ascii="Palatino Linotype" w:hAnsi="Palatino Linotype"/>
                <w:i/>
              </w:rPr>
              <w:t>III. Toda persona, sin necesidad de acreditar interés alguno o justificar su utilización, tendrá acceso gratuito a la información pública, a sus datos personales o a la rectificación de éstos.</w:t>
            </w:r>
          </w:p>
          <w:p w:rsidR="0036714A" w:rsidRPr="00297E28" w:rsidRDefault="0036714A" w:rsidP="00A301ED">
            <w:pPr>
              <w:autoSpaceDE w:val="0"/>
              <w:autoSpaceDN w:val="0"/>
              <w:adjustRightInd w:val="0"/>
              <w:spacing w:before="240" w:line="360" w:lineRule="auto"/>
              <w:jc w:val="both"/>
              <w:rPr>
                <w:rFonts w:ascii="Palatino Linotype" w:hAnsi="Palatino Linotype" w:cs="Arial"/>
                <w:i/>
              </w:rPr>
            </w:pPr>
            <w:r w:rsidRPr="00297E28">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36714A" w:rsidRPr="00297E28" w:rsidRDefault="0036714A" w:rsidP="00A301ED">
            <w:pPr>
              <w:autoSpaceDE w:val="0"/>
              <w:autoSpaceDN w:val="0"/>
              <w:adjustRightInd w:val="0"/>
              <w:spacing w:before="240" w:line="360" w:lineRule="auto"/>
              <w:jc w:val="both"/>
              <w:rPr>
                <w:rFonts w:ascii="Palatino Linotype" w:hAnsi="Palatino Linotype" w:cs="Arial"/>
                <w:b/>
                <w:i/>
              </w:rPr>
            </w:pPr>
            <w:r w:rsidRPr="00297E28">
              <w:rPr>
                <w:rFonts w:ascii="Palatino Linotype" w:hAnsi="Palatino Linotype" w:cs="Arial"/>
                <w:b/>
                <w:i/>
              </w:rPr>
              <w:t>Constitución Política del Estado Libre y Soberano de México</w:t>
            </w:r>
          </w:p>
          <w:p w:rsidR="0036714A" w:rsidRPr="00297E28" w:rsidRDefault="0036714A" w:rsidP="00A301ED">
            <w:pPr>
              <w:autoSpaceDE w:val="0"/>
              <w:autoSpaceDN w:val="0"/>
              <w:adjustRightInd w:val="0"/>
              <w:spacing w:before="240" w:line="360" w:lineRule="auto"/>
              <w:jc w:val="both"/>
              <w:rPr>
                <w:rFonts w:ascii="Palatino Linotype" w:eastAsia="Calibri" w:hAnsi="Palatino Linotype" w:cs="Arial"/>
                <w:i/>
                <w:lang w:val="es-ES_tradnl" w:eastAsia="es-MX"/>
              </w:rPr>
            </w:pPr>
            <w:r w:rsidRPr="00297E28">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36714A" w:rsidRPr="00297E28" w:rsidRDefault="0036714A" w:rsidP="00A301ED">
            <w:pPr>
              <w:autoSpaceDE w:val="0"/>
              <w:autoSpaceDN w:val="0"/>
              <w:adjustRightInd w:val="0"/>
              <w:spacing w:before="240" w:line="360" w:lineRule="auto"/>
              <w:jc w:val="both"/>
              <w:rPr>
                <w:rFonts w:ascii="Palatino Linotype" w:eastAsia="Calibri" w:hAnsi="Palatino Linotype" w:cs="Arial"/>
                <w:i/>
                <w:lang w:val="es-ES_tradnl" w:eastAsia="es-MX"/>
              </w:rPr>
            </w:pPr>
            <w:r w:rsidRPr="00297E28">
              <w:rPr>
                <w:rFonts w:ascii="Palatino Linotype" w:eastAsia="Calibri" w:hAnsi="Palatino Linotype" w:cs="Arial"/>
                <w:i/>
                <w:lang w:val="es-ES_tradnl" w:eastAsia="es-MX"/>
              </w:rPr>
              <w:t>(…)</w:t>
            </w:r>
          </w:p>
          <w:p w:rsidR="0036714A" w:rsidRPr="00297E28" w:rsidRDefault="0036714A" w:rsidP="00A301ED">
            <w:pPr>
              <w:autoSpaceDE w:val="0"/>
              <w:autoSpaceDN w:val="0"/>
              <w:adjustRightInd w:val="0"/>
              <w:spacing w:before="240" w:line="360" w:lineRule="auto"/>
              <w:jc w:val="both"/>
              <w:rPr>
                <w:rFonts w:ascii="Palatino Linotype" w:eastAsia="Calibri" w:hAnsi="Palatino Linotype" w:cs="Arial"/>
                <w:i/>
                <w:lang w:val="es-ES_tradnl" w:eastAsia="es-MX"/>
              </w:rPr>
            </w:pPr>
            <w:r w:rsidRPr="00297E28">
              <w:rPr>
                <w:rFonts w:ascii="Palatino Linotype" w:eastAsia="Calibri" w:hAnsi="Palatino Linotype" w:cs="Arial"/>
                <w:i/>
                <w:lang w:val="es-ES_tradnl" w:eastAsia="es-MX"/>
              </w:rPr>
              <w:lastRenderedPageBreak/>
              <w:t>Toda persona en el Estado de México, tiene derecho al libre acceso a la información plural y oportuna, así como a buscar recibir y difundir información e ideas de toda índole por cualquier medio de expresión.</w:t>
            </w:r>
          </w:p>
          <w:p w:rsidR="0036714A" w:rsidRPr="00297E28" w:rsidRDefault="0036714A" w:rsidP="00A301ED">
            <w:pPr>
              <w:autoSpaceDE w:val="0"/>
              <w:autoSpaceDN w:val="0"/>
              <w:adjustRightInd w:val="0"/>
              <w:spacing w:before="240" w:line="360" w:lineRule="auto"/>
              <w:jc w:val="both"/>
              <w:rPr>
                <w:rFonts w:ascii="Palatino Linotype" w:eastAsia="Calibri" w:hAnsi="Palatino Linotype" w:cs="Arial"/>
                <w:i/>
                <w:lang w:val="es-ES_tradnl" w:eastAsia="es-MX"/>
              </w:rPr>
            </w:pPr>
            <w:r w:rsidRPr="00297E28">
              <w:rPr>
                <w:rFonts w:ascii="Palatino Linotype" w:eastAsia="Calibri" w:hAnsi="Palatino Linotype" w:cs="Arial"/>
                <w:i/>
                <w:lang w:val="es-ES_tradnl" w:eastAsia="es-MX"/>
              </w:rPr>
              <w:t>(…)</w:t>
            </w:r>
          </w:p>
          <w:p w:rsidR="0036714A" w:rsidRPr="00297E28" w:rsidRDefault="0036714A" w:rsidP="00A301ED">
            <w:pPr>
              <w:autoSpaceDE w:val="0"/>
              <w:autoSpaceDN w:val="0"/>
              <w:adjustRightInd w:val="0"/>
              <w:spacing w:before="240" w:line="360" w:lineRule="auto"/>
              <w:jc w:val="both"/>
              <w:rPr>
                <w:rFonts w:ascii="Palatino Linotype" w:eastAsia="Calibri" w:hAnsi="Palatino Linotype" w:cs="Arial"/>
                <w:i/>
                <w:lang w:val="es-ES_tradnl" w:eastAsia="es-MX"/>
              </w:rPr>
            </w:pPr>
            <w:r w:rsidRPr="00297E28">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rsidR="0036714A" w:rsidRPr="00297E28" w:rsidRDefault="0036714A" w:rsidP="00A301ED">
            <w:pPr>
              <w:autoSpaceDE w:val="0"/>
              <w:autoSpaceDN w:val="0"/>
              <w:adjustRightInd w:val="0"/>
              <w:spacing w:before="240" w:line="360" w:lineRule="auto"/>
              <w:jc w:val="both"/>
              <w:rPr>
                <w:rFonts w:ascii="Palatino Linotype" w:eastAsia="Calibri" w:hAnsi="Palatino Linotype" w:cs="Arial"/>
                <w:i/>
                <w:lang w:val="es-ES_tradnl" w:eastAsia="es-MX"/>
              </w:rPr>
            </w:pPr>
            <w:r w:rsidRPr="00297E28">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36714A" w:rsidRPr="00297E28" w:rsidRDefault="0036714A" w:rsidP="00A301ED">
            <w:pPr>
              <w:autoSpaceDE w:val="0"/>
              <w:autoSpaceDN w:val="0"/>
              <w:adjustRightInd w:val="0"/>
              <w:spacing w:before="240" w:line="360" w:lineRule="auto"/>
              <w:jc w:val="both"/>
              <w:rPr>
                <w:rFonts w:ascii="Palatino Linotype" w:eastAsia="Calibri" w:hAnsi="Palatino Linotype" w:cs="Arial"/>
                <w:i/>
                <w:lang w:val="es-ES_tradnl" w:eastAsia="es-MX"/>
              </w:rPr>
            </w:pPr>
            <w:r w:rsidRPr="00297E28">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36714A" w:rsidRPr="00297E28" w:rsidRDefault="0036714A" w:rsidP="00A301ED">
            <w:pPr>
              <w:autoSpaceDE w:val="0"/>
              <w:autoSpaceDN w:val="0"/>
              <w:adjustRightInd w:val="0"/>
              <w:spacing w:before="240" w:line="360" w:lineRule="auto"/>
              <w:jc w:val="both"/>
              <w:rPr>
                <w:rFonts w:ascii="Palatino Linotype" w:eastAsia="Calibri" w:hAnsi="Palatino Linotype" w:cs="Arial"/>
                <w:i/>
                <w:lang w:val="es-ES_tradnl" w:eastAsia="es-MX"/>
              </w:rPr>
            </w:pPr>
            <w:r w:rsidRPr="00297E28">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36714A" w:rsidRPr="00297E28" w:rsidRDefault="0036714A" w:rsidP="00A301ED">
            <w:pPr>
              <w:autoSpaceDE w:val="0"/>
              <w:autoSpaceDN w:val="0"/>
              <w:adjustRightInd w:val="0"/>
              <w:spacing w:before="240" w:line="360" w:lineRule="auto"/>
              <w:jc w:val="both"/>
              <w:rPr>
                <w:rFonts w:ascii="Palatino Linotype" w:hAnsi="Palatino Linotype" w:cs="Arial"/>
                <w:i/>
              </w:rPr>
            </w:pPr>
            <w:r w:rsidRPr="00297E28">
              <w:rPr>
                <w:rFonts w:ascii="Palatino Linotype" w:hAnsi="Palatino Linotype" w:cs="Arial"/>
                <w:i/>
              </w:rPr>
              <w:t>(…)</w:t>
            </w:r>
          </w:p>
          <w:p w:rsidR="0036714A" w:rsidRPr="00297E28" w:rsidRDefault="0036714A" w:rsidP="00A301ED">
            <w:pPr>
              <w:autoSpaceDE w:val="0"/>
              <w:autoSpaceDN w:val="0"/>
              <w:adjustRightInd w:val="0"/>
              <w:spacing w:before="240" w:line="360" w:lineRule="auto"/>
              <w:jc w:val="both"/>
              <w:rPr>
                <w:rFonts w:ascii="Palatino Linotype" w:hAnsi="Palatino Linotype" w:cs="Arial"/>
                <w:i/>
              </w:rPr>
            </w:pPr>
            <w:r w:rsidRPr="00297E28">
              <w:rPr>
                <w:rFonts w:ascii="Palatino Linotype" w:hAnsi="Palatino Linotype" w:cs="Arial"/>
                <w:i/>
              </w:rPr>
              <w:lastRenderedPageBreak/>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rsidR="0036714A" w:rsidRPr="00297E28" w:rsidRDefault="0036714A" w:rsidP="0036714A">
      <w:pPr>
        <w:autoSpaceDE w:val="0"/>
        <w:autoSpaceDN w:val="0"/>
        <w:adjustRightInd w:val="0"/>
        <w:spacing w:before="240" w:line="360" w:lineRule="auto"/>
        <w:jc w:val="both"/>
        <w:rPr>
          <w:rFonts w:ascii="Palatino Linotype" w:hAnsi="Palatino Linotype"/>
        </w:rPr>
      </w:pPr>
      <w:r w:rsidRPr="00297E28">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297E28">
        <w:rPr>
          <w:rFonts w:ascii="Palatino Linotype" w:hAnsi="Palatino Linotype"/>
          <w:b/>
          <w:u w:val="single"/>
        </w:rPr>
        <w:t>incluso, la solicitud de acceso a la información pueda ser anónima o no contener un nombre que identifique al solicitante o que permita tener certeza sobre su identidad</w:t>
      </w:r>
      <w:r w:rsidRPr="00297E28">
        <w:rPr>
          <w:rFonts w:ascii="Palatino Linotype" w:hAnsi="Palatino Linotype"/>
        </w:rPr>
        <w:t xml:space="preserve">. </w:t>
      </w:r>
    </w:p>
    <w:p w:rsidR="0036714A" w:rsidRPr="00297E28" w:rsidRDefault="0036714A" w:rsidP="0036714A">
      <w:pPr>
        <w:pStyle w:val="Prrafodelista"/>
        <w:autoSpaceDE w:val="0"/>
        <w:autoSpaceDN w:val="0"/>
        <w:adjustRightInd w:val="0"/>
        <w:spacing w:before="240" w:after="160" w:line="360" w:lineRule="auto"/>
        <w:ind w:left="0"/>
        <w:jc w:val="both"/>
        <w:rPr>
          <w:rFonts w:ascii="Palatino Linotype" w:hAnsi="Palatino Linotype"/>
        </w:rPr>
      </w:pPr>
      <w:r w:rsidRPr="00297E28">
        <w:rPr>
          <w:rFonts w:ascii="Palatino Linotype" w:hAnsi="Palatino Linotype"/>
        </w:rPr>
        <w:t>En conclusión, se cubrieron los requisitos de procedencia y procedibilidad y conforme a las constancias que obran en el expediente.</w:t>
      </w:r>
    </w:p>
    <w:p w:rsidR="0036714A" w:rsidRPr="00297E28" w:rsidRDefault="0036714A" w:rsidP="0036714A">
      <w:pPr>
        <w:pStyle w:val="Prrafodelista"/>
        <w:autoSpaceDE w:val="0"/>
        <w:autoSpaceDN w:val="0"/>
        <w:adjustRightInd w:val="0"/>
        <w:spacing w:before="240" w:after="160" w:line="360" w:lineRule="auto"/>
        <w:ind w:left="0"/>
        <w:jc w:val="both"/>
        <w:rPr>
          <w:rFonts w:ascii="Palatino Linotype" w:hAnsi="Palatino Linotype" w:cs="Arial"/>
        </w:rPr>
      </w:pPr>
    </w:p>
    <w:p w:rsidR="0036714A" w:rsidRPr="00297E28" w:rsidRDefault="0036714A" w:rsidP="0036714A">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297E28">
        <w:rPr>
          <w:rFonts w:ascii="Palatino Linotype" w:hAnsi="Palatino Linotype" w:cs="Arial"/>
          <w:b/>
          <w:sz w:val="28"/>
        </w:rPr>
        <w:t>TERCERO</w:t>
      </w:r>
      <w:r w:rsidRPr="00297E28">
        <w:rPr>
          <w:rFonts w:ascii="Palatino Linotype" w:hAnsi="Palatino Linotype" w:cs="Arial"/>
          <w:b/>
        </w:rPr>
        <w:t xml:space="preserve">. </w:t>
      </w:r>
      <w:r w:rsidRPr="00297E28">
        <w:rPr>
          <w:rFonts w:ascii="Palatino Linotype" w:hAnsi="Palatino Linotype" w:cs="Arial"/>
          <w:b/>
          <w:sz w:val="28"/>
          <w:szCs w:val="28"/>
        </w:rPr>
        <w:t>De las causas de improcedencia.</w:t>
      </w:r>
    </w:p>
    <w:p w:rsidR="0036714A" w:rsidRPr="00297E28" w:rsidRDefault="0036714A" w:rsidP="0036714A">
      <w:pPr>
        <w:pStyle w:val="Prrafodelista"/>
        <w:autoSpaceDE w:val="0"/>
        <w:autoSpaceDN w:val="0"/>
        <w:adjustRightInd w:val="0"/>
        <w:spacing w:before="240" w:after="160" w:line="360" w:lineRule="auto"/>
        <w:ind w:left="0"/>
        <w:jc w:val="both"/>
        <w:rPr>
          <w:rFonts w:ascii="Palatino Linotype" w:hAnsi="Palatino Linotype" w:cs="Arial"/>
        </w:rPr>
      </w:pPr>
      <w:r w:rsidRPr="00297E28">
        <w:rPr>
          <w:rFonts w:ascii="Palatino Linotype" w:hAnsi="Palatino Linotype" w:cs="Arial"/>
        </w:rPr>
        <w:t xml:space="preserve">En el procedimiento de acceso a la información y de los medios de impugnación de la materia, se advierten diversos supuestos de procedibilidad, los cuales deben estudiarse </w:t>
      </w:r>
      <w:r w:rsidRPr="00297E28">
        <w:rPr>
          <w:rFonts w:ascii="Palatino Linotype" w:hAnsi="Palatino Linotype" w:cs="Arial"/>
        </w:rPr>
        <w:lastRenderedPageBreak/>
        <w:t>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36714A" w:rsidRPr="00297E28" w:rsidRDefault="0036714A" w:rsidP="0036714A">
      <w:pPr>
        <w:pStyle w:val="Prrafodelista"/>
        <w:autoSpaceDE w:val="0"/>
        <w:autoSpaceDN w:val="0"/>
        <w:adjustRightInd w:val="0"/>
        <w:spacing w:line="360" w:lineRule="auto"/>
        <w:ind w:left="0"/>
        <w:jc w:val="both"/>
        <w:rPr>
          <w:rFonts w:ascii="Palatino Linotype" w:hAnsi="Palatino Linotype" w:cs="Arial"/>
        </w:rPr>
      </w:pPr>
      <w:r w:rsidRPr="00297E28">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297E28">
        <w:rPr>
          <w:rStyle w:val="Refdenotaalpie"/>
          <w:rFonts w:ascii="Palatino Linotype" w:hAnsi="Palatino Linotype" w:cs="Arial"/>
        </w:rPr>
        <w:footnoteReference w:id="1"/>
      </w:r>
      <w:r w:rsidRPr="00297E28">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rsidR="0036714A" w:rsidRPr="00297E28" w:rsidRDefault="0036714A" w:rsidP="0036714A">
      <w:pPr>
        <w:tabs>
          <w:tab w:val="left" w:pos="709"/>
        </w:tabs>
        <w:spacing w:before="240" w:line="360" w:lineRule="auto"/>
        <w:ind w:right="51"/>
        <w:jc w:val="both"/>
        <w:rPr>
          <w:rFonts w:ascii="Palatino Linotype" w:hAnsi="Palatino Linotype"/>
          <w:b/>
          <w:sz w:val="28"/>
          <w:szCs w:val="28"/>
        </w:rPr>
      </w:pPr>
    </w:p>
    <w:p w:rsidR="0036714A" w:rsidRPr="00297E28" w:rsidRDefault="0036714A" w:rsidP="0036714A">
      <w:pPr>
        <w:tabs>
          <w:tab w:val="left" w:pos="709"/>
        </w:tabs>
        <w:spacing w:before="240" w:line="360" w:lineRule="auto"/>
        <w:ind w:right="51"/>
        <w:jc w:val="both"/>
        <w:rPr>
          <w:rFonts w:ascii="Palatino Linotype" w:hAnsi="Palatino Linotype"/>
          <w:b/>
          <w:sz w:val="28"/>
          <w:szCs w:val="28"/>
        </w:rPr>
      </w:pPr>
      <w:r w:rsidRPr="00297E28">
        <w:rPr>
          <w:rFonts w:ascii="Palatino Linotype" w:hAnsi="Palatino Linotype"/>
          <w:b/>
          <w:sz w:val="28"/>
          <w:szCs w:val="28"/>
        </w:rPr>
        <w:t xml:space="preserve">CUARTO. Estudio y resolución del asunto </w:t>
      </w:r>
      <w:r w:rsidRPr="00297E28">
        <w:rPr>
          <w:rFonts w:ascii="Palatino Linotype" w:hAnsi="Palatino Linotype"/>
          <w:b/>
          <w:sz w:val="28"/>
          <w:szCs w:val="28"/>
        </w:rPr>
        <w:tab/>
      </w:r>
    </w:p>
    <w:p w:rsidR="0036714A" w:rsidRPr="00297E28" w:rsidRDefault="0036714A" w:rsidP="0036714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297E28">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36714A" w:rsidRPr="00297E28" w:rsidRDefault="0036714A" w:rsidP="0036714A">
      <w:pPr>
        <w:autoSpaceDE w:val="0"/>
        <w:autoSpaceDN w:val="0"/>
        <w:adjustRightInd w:val="0"/>
        <w:ind w:right="567"/>
        <w:rPr>
          <w:rFonts w:ascii="Palatino Linotype" w:eastAsia="Calibri" w:hAnsi="Palatino Linotype" w:cs="Arial"/>
        </w:rPr>
      </w:pPr>
    </w:p>
    <w:p w:rsidR="0036714A" w:rsidRPr="00297E28" w:rsidRDefault="0036714A" w:rsidP="0036714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297E28">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36714A" w:rsidRPr="00297E28" w:rsidRDefault="0036714A" w:rsidP="0036714A">
      <w:pPr>
        <w:pStyle w:val="Citas"/>
        <w:spacing w:before="0" w:after="0" w:line="240" w:lineRule="auto"/>
      </w:pPr>
      <w:r w:rsidRPr="00297E28">
        <w:rPr>
          <w:b/>
        </w:rPr>
        <w:t>Artículo 179.</w:t>
      </w:r>
      <w:r w:rsidRPr="00297E28">
        <w:t xml:space="preserve"> El recurso de revisión es un medio de protección que la Ley otorga a los particulares, para hacer valer su derecho de acceso a la información pública, y procederá en contra de las siguientes causas: </w:t>
      </w:r>
    </w:p>
    <w:p w:rsidR="0036714A" w:rsidRPr="00297E28" w:rsidRDefault="0036714A" w:rsidP="0036714A">
      <w:pPr>
        <w:pStyle w:val="Citas"/>
        <w:numPr>
          <w:ilvl w:val="0"/>
          <w:numId w:val="2"/>
        </w:numPr>
        <w:spacing w:before="0" w:after="0" w:line="240" w:lineRule="auto"/>
      </w:pPr>
      <w:r w:rsidRPr="00297E28">
        <w:t xml:space="preserve">La negativa a la información solicitada; </w:t>
      </w:r>
    </w:p>
    <w:p w:rsidR="0036714A" w:rsidRPr="00297E28" w:rsidRDefault="0036714A" w:rsidP="0036714A">
      <w:pPr>
        <w:pStyle w:val="Citas"/>
        <w:numPr>
          <w:ilvl w:val="0"/>
          <w:numId w:val="2"/>
        </w:numPr>
        <w:spacing w:before="0" w:after="0" w:line="240" w:lineRule="auto"/>
      </w:pPr>
      <w:r w:rsidRPr="00297E28">
        <w:t xml:space="preserve">La clasificación de la información; </w:t>
      </w:r>
    </w:p>
    <w:p w:rsidR="0036714A" w:rsidRPr="00297E28" w:rsidRDefault="0036714A" w:rsidP="0036714A">
      <w:pPr>
        <w:pStyle w:val="Citas"/>
        <w:numPr>
          <w:ilvl w:val="0"/>
          <w:numId w:val="2"/>
        </w:numPr>
        <w:spacing w:before="0" w:after="0" w:line="240" w:lineRule="auto"/>
        <w:rPr>
          <w:b/>
        </w:rPr>
      </w:pPr>
      <w:r w:rsidRPr="00297E28">
        <w:rPr>
          <w:b/>
        </w:rPr>
        <w:t xml:space="preserve">La declaración de inexistencia de la información; </w:t>
      </w:r>
    </w:p>
    <w:p w:rsidR="0036714A" w:rsidRPr="00297E28" w:rsidRDefault="0036714A" w:rsidP="0036714A">
      <w:pPr>
        <w:pStyle w:val="Citas"/>
        <w:numPr>
          <w:ilvl w:val="0"/>
          <w:numId w:val="2"/>
        </w:numPr>
        <w:spacing w:before="0" w:after="0" w:line="240" w:lineRule="auto"/>
      </w:pPr>
      <w:r w:rsidRPr="00297E28">
        <w:t xml:space="preserve">La declaración de incompetencia por el sujeto obligado; </w:t>
      </w:r>
    </w:p>
    <w:p w:rsidR="0036714A" w:rsidRPr="00297E28" w:rsidRDefault="0036714A" w:rsidP="0036714A">
      <w:pPr>
        <w:pStyle w:val="Citas"/>
        <w:numPr>
          <w:ilvl w:val="0"/>
          <w:numId w:val="2"/>
        </w:numPr>
        <w:spacing w:before="0" w:after="0" w:line="240" w:lineRule="auto"/>
      </w:pPr>
      <w:r w:rsidRPr="00297E28">
        <w:t xml:space="preserve">La entrega de información incompleta; </w:t>
      </w:r>
    </w:p>
    <w:p w:rsidR="0036714A" w:rsidRPr="00297E28" w:rsidRDefault="0036714A" w:rsidP="0036714A">
      <w:pPr>
        <w:pStyle w:val="Citas"/>
        <w:numPr>
          <w:ilvl w:val="0"/>
          <w:numId w:val="2"/>
        </w:numPr>
        <w:spacing w:before="0" w:after="0" w:line="240" w:lineRule="auto"/>
      </w:pPr>
      <w:r w:rsidRPr="00297E28">
        <w:t xml:space="preserve">La entrega de información que no corresponda con lo solicitado; </w:t>
      </w:r>
    </w:p>
    <w:p w:rsidR="0036714A" w:rsidRPr="00297E28" w:rsidRDefault="0036714A" w:rsidP="0036714A">
      <w:pPr>
        <w:pStyle w:val="Citas"/>
        <w:numPr>
          <w:ilvl w:val="0"/>
          <w:numId w:val="2"/>
        </w:numPr>
        <w:spacing w:before="0" w:after="0" w:line="240" w:lineRule="auto"/>
      </w:pPr>
      <w:r w:rsidRPr="00297E28">
        <w:t xml:space="preserve">La falta de respuesta a una solicitud de acceso a la información; </w:t>
      </w:r>
    </w:p>
    <w:p w:rsidR="0036714A" w:rsidRPr="00297E28" w:rsidRDefault="0036714A" w:rsidP="0036714A">
      <w:pPr>
        <w:pStyle w:val="Citas"/>
        <w:numPr>
          <w:ilvl w:val="0"/>
          <w:numId w:val="2"/>
        </w:numPr>
        <w:spacing w:before="0" w:after="0" w:line="240" w:lineRule="auto"/>
        <w:rPr>
          <w:b/>
        </w:rPr>
      </w:pPr>
      <w:r w:rsidRPr="00297E28">
        <w:rPr>
          <w:b/>
        </w:rPr>
        <w:t xml:space="preserve">La notificación, entrega o puesta a disposición de información en una modalidad o formato distinto al solicitado; </w:t>
      </w:r>
    </w:p>
    <w:p w:rsidR="0036714A" w:rsidRPr="00297E28" w:rsidRDefault="0036714A" w:rsidP="0036714A">
      <w:pPr>
        <w:pStyle w:val="Citas"/>
        <w:numPr>
          <w:ilvl w:val="0"/>
          <w:numId w:val="2"/>
        </w:numPr>
        <w:spacing w:before="0" w:after="0" w:line="240" w:lineRule="auto"/>
      </w:pPr>
      <w:r w:rsidRPr="00297E28">
        <w:t xml:space="preserve">La entrega o puesta a disposición de información en un formato incomprensible y/o no accesible para el solicitante; </w:t>
      </w:r>
    </w:p>
    <w:p w:rsidR="0036714A" w:rsidRPr="00297E28" w:rsidRDefault="0036714A" w:rsidP="0036714A">
      <w:pPr>
        <w:pStyle w:val="Citas"/>
        <w:numPr>
          <w:ilvl w:val="0"/>
          <w:numId w:val="2"/>
        </w:numPr>
        <w:spacing w:before="0" w:after="0" w:line="240" w:lineRule="auto"/>
      </w:pPr>
      <w:r w:rsidRPr="00297E28">
        <w:t xml:space="preserve">Los costos o tiempos de entrega de la información; </w:t>
      </w:r>
    </w:p>
    <w:p w:rsidR="0036714A" w:rsidRPr="00297E28" w:rsidRDefault="0036714A" w:rsidP="0036714A">
      <w:pPr>
        <w:pStyle w:val="Citas"/>
        <w:numPr>
          <w:ilvl w:val="0"/>
          <w:numId w:val="2"/>
        </w:numPr>
        <w:spacing w:before="0" w:after="0" w:line="240" w:lineRule="auto"/>
      </w:pPr>
      <w:r w:rsidRPr="00297E28">
        <w:t xml:space="preserve">La falta de trámite a una solicitud; </w:t>
      </w:r>
    </w:p>
    <w:p w:rsidR="0036714A" w:rsidRPr="00297E28" w:rsidRDefault="0036714A" w:rsidP="0036714A">
      <w:pPr>
        <w:pStyle w:val="Citas"/>
        <w:numPr>
          <w:ilvl w:val="0"/>
          <w:numId w:val="2"/>
        </w:numPr>
        <w:spacing w:before="0" w:after="0" w:line="240" w:lineRule="auto"/>
      </w:pPr>
      <w:r w:rsidRPr="00297E28">
        <w:t xml:space="preserve">La negativa a permitir la consulta directa de la información; </w:t>
      </w:r>
    </w:p>
    <w:p w:rsidR="0036714A" w:rsidRPr="00297E28" w:rsidRDefault="0036714A" w:rsidP="0036714A">
      <w:pPr>
        <w:pStyle w:val="Citas"/>
        <w:numPr>
          <w:ilvl w:val="0"/>
          <w:numId w:val="2"/>
        </w:numPr>
        <w:spacing w:before="0" w:after="0" w:line="240" w:lineRule="auto"/>
      </w:pPr>
      <w:r w:rsidRPr="00297E28">
        <w:lastRenderedPageBreak/>
        <w:t xml:space="preserve">La falta, deficiencia o insuficiencia de la fundamentación y/o motivación en la respuesta; y </w:t>
      </w:r>
    </w:p>
    <w:p w:rsidR="0036714A" w:rsidRPr="00297E28" w:rsidRDefault="0036714A" w:rsidP="0036714A">
      <w:pPr>
        <w:pStyle w:val="Citas"/>
        <w:numPr>
          <w:ilvl w:val="0"/>
          <w:numId w:val="2"/>
        </w:numPr>
        <w:spacing w:before="0" w:after="0" w:line="240" w:lineRule="auto"/>
      </w:pPr>
      <w:r w:rsidRPr="00297E28">
        <w:t xml:space="preserve">La orientación a un trámite específico. </w:t>
      </w:r>
    </w:p>
    <w:p w:rsidR="0036714A" w:rsidRPr="00297E28" w:rsidRDefault="0036714A" w:rsidP="0036714A">
      <w:pPr>
        <w:pStyle w:val="Citas"/>
        <w:spacing w:before="0" w:after="0" w:line="240" w:lineRule="auto"/>
      </w:pPr>
      <w:r w:rsidRPr="00297E28">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36714A" w:rsidRPr="00297E28" w:rsidRDefault="0036714A" w:rsidP="0036714A">
      <w:pPr>
        <w:autoSpaceDE w:val="0"/>
        <w:autoSpaceDN w:val="0"/>
        <w:adjustRightInd w:val="0"/>
        <w:ind w:right="567"/>
        <w:rPr>
          <w:rFonts w:ascii="Palatino Linotype" w:eastAsia="Calibri" w:hAnsi="Palatino Linotype" w:cs="Arial"/>
        </w:rPr>
      </w:pPr>
    </w:p>
    <w:p w:rsidR="0036714A" w:rsidRPr="00297E28" w:rsidRDefault="0036714A" w:rsidP="0036714A">
      <w:pPr>
        <w:autoSpaceDE w:val="0"/>
        <w:autoSpaceDN w:val="0"/>
        <w:adjustRightInd w:val="0"/>
        <w:ind w:right="567"/>
        <w:rPr>
          <w:rFonts w:ascii="Palatino Linotype" w:eastAsia="Calibri" w:hAnsi="Palatino Linotype" w:cs="Arial"/>
        </w:rPr>
      </w:pPr>
    </w:p>
    <w:p w:rsidR="0036714A" w:rsidRPr="00297E28" w:rsidRDefault="0036714A" w:rsidP="0036714A">
      <w:pPr>
        <w:spacing w:line="360" w:lineRule="auto"/>
        <w:jc w:val="both"/>
        <w:rPr>
          <w:rFonts w:ascii="Palatino Linotype" w:hAnsi="Palatino Linotype" w:cs="Tahoma"/>
          <w:bCs/>
        </w:rPr>
      </w:pPr>
      <w:r w:rsidRPr="00297E28">
        <w:rPr>
          <w:rFonts w:ascii="Palatino Linotype" w:hAnsi="Palatino Linotype" w:cs="Tahoma"/>
          <w:bCs/>
        </w:rPr>
        <w:t xml:space="preserve">Bajo estas líneas argumentativas, al retomar y delimitar los requerimientos del ahora </w:t>
      </w:r>
      <w:r w:rsidRPr="00297E28">
        <w:rPr>
          <w:rFonts w:ascii="Palatino Linotype" w:hAnsi="Palatino Linotype" w:cs="Tahoma"/>
          <w:b/>
          <w:bCs/>
        </w:rPr>
        <w:t>Recurrente</w:t>
      </w:r>
      <w:r w:rsidRPr="00297E28">
        <w:rPr>
          <w:rFonts w:ascii="Palatino Linotype" w:hAnsi="Palatino Linotype" w:cs="Tahoma"/>
          <w:bCs/>
        </w:rPr>
        <w:t>, de manera objetiva se precisa que requiere la siguiente información:</w:t>
      </w:r>
    </w:p>
    <w:p w:rsidR="0036714A" w:rsidRPr="00297E28" w:rsidRDefault="00973C12" w:rsidP="0036714A">
      <w:pPr>
        <w:pStyle w:val="Prrafodelista"/>
        <w:numPr>
          <w:ilvl w:val="0"/>
          <w:numId w:val="1"/>
        </w:numPr>
        <w:tabs>
          <w:tab w:val="left" w:pos="1828"/>
        </w:tabs>
        <w:spacing w:line="360" w:lineRule="auto"/>
        <w:jc w:val="both"/>
        <w:rPr>
          <w:rFonts w:ascii="Palatino Linotype" w:hAnsi="Palatino Linotype" w:cs="Tahoma"/>
          <w:bCs/>
        </w:rPr>
      </w:pPr>
      <w:r w:rsidRPr="00297E28">
        <w:rPr>
          <w:rFonts w:ascii="Palatino Linotype" w:hAnsi="Palatino Linotype" w:cs="Tahoma"/>
          <w:bCs/>
        </w:rPr>
        <w:t>Partidas presupuestales sub ejercidas de los años 2001, 2006 2009, 2013, 2017 y 2026</w:t>
      </w:r>
      <w:r w:rsidR="001B1258" w:rsidRPr="00297E28">
        <w:rPr>
          <w:rFonts w:ascii="Palatino Linotype" w:hAnsi="Palatino Linotype" w:cs="Tahoma"/>
          <w:bCs/>
        </w:rPr>
        <w:t>, indicando montos  no ejercidos</w:t>
      </w:r>
      <w:r w:rsidRPr="00297E28">
        <w:rPr>
          <w:rFonts w:ascii="Palatino Linotype" w:hAnsi="Palatino Linotype" w:cs="Tahoma"/>
          <w:bCs/>
        </w:rPr>
        <w:t>.</w:t>
      </w:r>
    </w:p>
    <w:p w:rsidR="0036714A" w:rsidRPr="00297E28" w:rsidRDefault="0036714A" w:rsidP="0036714A">
      <w:pPr>
        <w:spacing w:before="240" w:line="360" w:lineRule="auto"/>
        <w:jc w:val="both"/>
        <w:rPr>
          <w:rFonts w:ascii="Palatino Linotype" w:hAnsi="Palatino Linotype" w:cs="Arial"/>
          <w:b/>
        </w:rPr>
      </w:pPr>
      <w:r w:rsidRPr="00297E28">
        <w:rPr>
          <w:rFonts w:ascii="Palatino Linotype" w:hAnsi="Palatino Linotype" w:cs="Arial"/>
        </w:rPr>
        <w:t xml:space="preserve">De conformidad con las constancias que obran en el expediente electrónico, se observa que el </w:t>
      </w:r>
      <w:r w:rsidRPr="00297E28">
        <w:rPr>
          <w:rFonts w:ascii="Palatino Linotype" w:hAnsi="Palatino Linotype" w:cs="Arial"/>
          <w:b/>
        </w:rPr>
        <w:t>Sujeto Obligado</w:t>
      </w:r>
      <w:r w:rsidRPr="00297E28">
        <w:rPr>
          <w:rFonts w:ascii="Palatino Linotype" w:hAnsi="Palatino Linotype" w:cs="Arial"/>
        </w:rPr>
        <w:t xml:space="preserve"> dio respuesta por medio del sistema SAIMEX, a las solicitudes de información</w:t>
      </w:r>
      <w:r w:rsidRPr="00297E28">
        <w:rPr>
          <w:rFonts w:ascii="Palatino Linotype" w:eastAsia="Palatino Linotype" w:hAnsi="Palatino Linotype" w:cs="Palatino Linotype"/>
          <w:b/>
          <w:color w:val="000000"/>
        </w:rPr>
        <w:t xml:space="preserve"> </w:t>
      </w:r>
      <w:r w:rsidRPr="00297E28">
        <w:rPr>
          <w:rFonts w:ascii="Palatino Linotype" w:hAnsi="Palatino Linotype" w:cs="Arial"/>
        </w:rPr>
        <w:t>a través de los archivos electrónicos</w:t>
      </w:r>
      <w:r w:rsidRPr="00297E28">
        <w:rPr>
          <w:rFonts w:ascii="Palatino Linotype" w:hAnsi="Palatino Linotype" w:cs="Arial"/>
          <w:b/>
        </w:rPr>
        <w:t>:</w:t>
      </w:r>
    </w:p>
    <w:tbl>
      <w:tblPr>
        <w:tblStyle w:val="Tablaconcuadrcul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820"/>
        <w:gridCol w:w="6271"/>
      </w:tblGrid>
      <w:tr w:rsidR="0036714A" w:rsidRPr="00297E28" w:rsidTr="007224CB">
        <w:tc>
          <w:tcPr>
            <w:tcW w:w="2820" w:type="dxa"/>
            <w:shd w:val="clear" w:color="auto" w:fill="E7E6E6" w:themeFill="background2"/>
          </w:tcPr>
          <w:p w:rsidR="0036714A" w:rsidRPr="00297E28" w:rsidRDefault="0036714A" w:rsidP="00A301ED">
            <w:pPr>
              <w:spacing w:before="240" w:line="360" w:lineRule="auto"/>
              <w:jc w:val="center"/>
              <w:rPr>
                <w:rFonts w:ascii="Palatino Linotype" w:hAnsi="Palatino Linotype" w:cs="Arial"/>
                <w:b/>
                <w:i/>
              </w:rPr>
            </w:pPr>
            <w:r w:rsidRPr="00297E28">
              <w:rPr>
                <w:rFonts w:ascii="Palatino Linotype" w:hAnsi="Palatino Linotype" w:cs="Arial"/>
                <w:b/>
                <w:i/>
              </w:rPr>
              <w:t>Número de solicitud</w:t>
            </w:r>
          </w:p>
        </w:tc>
        <w:tc>
          <w:tcPr>
            <w:tcW w:w="6271" w:type="dxa"/>
            <w:shd w:val="clear" w:color="auto" w:fill="E7E6E6" w:themeFill="background2"/>
          </w:tcPr>
          <w:p w:rsidR="0036714A" w:rsidRPr="00297E28" w:rsidRDefault="0036714A" w:rsidP="00A301ED">
            <w:pPr>
              <w:spacing w:before="240" w:line="360" w:lineRule="auto"/>
              <w:jc w:val="center"/>
              <w:rPr>
                <w:rFonts w:ascii="Palatino Linotype" w:hAnsi="Palatino Linotype" w:cs="Arial"/>
                <w:b/>
                <w:i/>
              </w:rPr>
            </w:pPr>
            <w:r w:rsidRPr="00297E28">
              <w:rPr>
                <w:rFonts w:ascii="Palatino Linotype" w:hAnsi="Palatino Linotype" w:cs="Arial"/>
                <w:b/>
                <w:i/>
              </w:rPr>
              <w:t>Respuesta</w:t>
            </w:r>
          </w:p>
        </w:tc>
      </w:tr>
      <w:tr w:rsidR="00973C12" w:rsidRPr="00297E28" w:rsidTr="007224CB">
        <w:trPr>
          <w:trHeight w:val="2116"/>
        </w:trPr>
        <w:tc>
          <w:tcPr>
            <w:tcW w:w="2820" w:type="dxa"/>
          </w:tcPr>
          <w:p w:rsidR="00973C12" w:rsidRPr="00297E28" w:rsidRDefault="00973C12" w:rsidP="00973C12">
            <w:pPr>
              <w:pStyle w:val="INFOEM"/>
              <w:spacing w:before="0" w:after="0"/>
              <w:ind w:left="0" w:right="-250"/>
              <w:rPr>
                <w:szCs w:val="24"/>
                <w:lang w:val="es-ES_tradnl" w:eastAsia="es-ES"/>
              </w:rPr>
            </w:pPr>
            <w:r w:rsidRPr="00297E28">
              <w:rPr>
                <w:rFonts w:cs="Arial"/>
                <w:b/>
                <w:szCs w:val="24"/>
              </w:rPr>
              <w:t>00296/MEXICAL/IP/2026</w:t>
            </w:r>
          </w:p>
        </w:tc>
        <w:tc>
          <w:tcPr>
            <w:tcW w:w="6271" w:type="dxa"/>
          </w:tcPr>
          <w:p w:rsidR="00973C12" w:rsidRPr="00297E28" w:rsidRDefault="00973C12" w:rsidP="00973C12">
            <w:pPr>
              <w:pStyle w:val="INFOEM"/>
              <w:spacing w:before="0" w:after="0" w:line="240" w:lineRule="auto"/>
              <w:ind w:left="0" w:right="0"/>
              <w:rPr>
                <w:lang w:val="es-ES_tradnl" w:eastAsia="es-ES"/>
              </w:rPr>
            </w:pPr>
            <w:r w:rsidRPr="00297E28">
              <w:rPr>
                <w:lang w:val="es-ES_tradnl" w:eastAsia="es-ES"/>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697230" w:rsidRPr="00297E28" w:rsidRDefault="00973C12" w:rsidP="00973C12">
            <w:pPr>
              <w:pStyle w:val="INFOEM"/>
              <w:spacing w:before="0" w:after="0" w:line="240" w:lineRule="auto"/>
              <w:ind w:left="0" w:right="0"/>
              <w:rPr>
                <w:lang w:val="es-ES_tradnl" w:eastAsia="es-ES"/>
              </w:rPr>
            </w:pPr>
            <w:r w:rsidRPr="00297E28">
              <w:rPr>
                <w:lang w:val="es-ES_tradnl" w:eastAsia="es-ES"/>
              </w:rPr>
              <w:t xml:space="preserve">La información por usted solicitada se encuentra publicada hasta el primer trimestre del 2026 bajo el link </w:t>
            </w:r>
            <w:hyperlink r:id="rId8" w:history="1">
              <w:r w:rsidR="00697230" w:rsidRPr="00297E28">
                <w:rPr>
                  <w:rStyle w:val="Hipervnculo"/>
                  <w:lang w:val="es-ES_tradnl" w:eastAsia="es-ES"/>
                </w:rPr>
                <w:t>https://www.mexicaltzingo.gob.mx/wp-content/uploads/2026/05/d-POR-OBJETO-DEL-GASTO.pdf</w:t>
              </w:r>
            </w:hyperlink>
            <w:r w:rsidRPr="00297E28">
              <w:rPr>
                <w:lang w:val="es-ES_tradnl" w:eastAsia="es-ES"/>
              </w:rPr>
              <w:t xml:space="preserve"> </w:t>
            </w:r>
          </w:p>
          <w:p w:rsidR="00973C12" w:rsidRPr="00297E28" w:rsidRDefault="00973C12" w:rsidP="00973C12">
            <w:pPr>
              <w:pStyle w:val="INFOEM"/>
              <w:spacing w:before="0" w:after="0" w:line="240" w:lineRule="auto"/>
              <w:ind w:left="0" w:right="0"/>
              <w:rPr>
                <w:rFonts w:cs="Arial"/>
                <w:lang w:val="es-ES_tradnl"/>
              </w:rPr>
            </w:pPr>
            <w:r w:rsidRPr="00297E28">
              <w:rPr>
                <w:lang w:val="es-ES_tradnl" w:eastAsia="es-ES"/>
              </w:rPr>
              <w:t>RESPUESTA REALIZADA POR LA TESORERIA MUNICIPAL”</w:t>
            </w:r>
            <w:r w:rsidRPr="00297E28">
              <w:rPr>
                <w:rFonts w:cs="Arial"/>
                <w:i w:val="0"/>
                <w:lang w:val="es-ES_tradnl"/>
              </w:rPr>
              <w:t xml:space="preserve"> </w:t>
            </w:r>
            <w:r w:rsidRPr="00297E28">
              <w:rPr>
                <w:rFonts w:cs="Arial"/>
                <w:lang w:val="es-ES_tradnl"/>
              </w:rPr>
              <w:t>(Sic)</w:t>
            </w:r>
          </w:p>
          <w:p w:rsidR="00A301ED" w:rsidRPr="00297E28" w:rsidRDefault="00A301ED" w:rsidP="00973C12">
            <w:pPr>
              <w:pStyle w:val="INFOEM"/>
              <w:spacing w:before="0" w:after="0" w:line="240" w:lineRule="auto"/>
              <w:ind w:left="0" w:right="0"/>
              <w:rPr>
                <w:rFonts w:cs="Arial"/>
                <w:lang w:val="es-ES_tradnl"/>
              </w:rPr>
            </w:pPr>
          </w:p>
          <w:p w:rsidR="00A301ED" w:rsidRPr="00297E28" w:rsidRDefault="00A301ED" w:rsidP="00973C12">
            <w:pPr>
              <w:pStyle w:val="INFOEM"/>
              <w:spacing w:before="0" w:after="0" w:line="240" w:lineRule="auto"/>
              <w:ind w:left="0" w:right="0"/>
              <w:rPr>
                <w:rFonts w:cs="Arial"/>
                <w:i w:val="0"/>
                <w:lang w:val="es-ES_tradnl"/>
              </w:rPr>
            </w:pPr>
            <w:r w:rsidRPr="00297E28">
              <w:rPr>
                <w:rFonts w:cs="Arial"/>
                <w:i w:val="0"/>
                <w:lang w:val="es-ES_tradnl"/>
              </w:rPr>
              <w:t xml:space="preserve">Dicha liga electrónica dirige al Estado Analítico del Ejercicio del Presupuesto de Egresos, clasificación por Objeto </w:t>
            </w:r>
            <w:r w:rsidR="004C2956" w:rsidRPr="00297E28">
              <w:rPr>
                <w:rFonts w:cs="Arial"/>
                <w:i w:val="0"/>
                <w:lang w:val="es-ES_tradnl"/>
              </w:rPr>
              <w:t>del Gasto (Capítulo y Concepto), del 01 de enero al 31 de marzo de 2026.</w:t>
            </w:r>
          </w:p>
          <w:p w:rsidR="001B1258" w:rsidRPr="00297E28" w:rsidRDefault="001B1258" w:rsidP="00973C12">
            <w:pPr>
              <w:pStyle w:val="INFOEM"/>
              <w:spacing w:before="0" w:after="0" w:line="240" w:lineRule="auto"/>
              <w:ind w:left="0" w:right="0"/>
              <w:rPr>
                <w:rFonts w:cs="Arial"/>
                <w:i w:val="0"/>
                <w:lang w:val="es-ES_tradnl"/>
              </w:rPr>
            </w:pPr>
            <w:r w:rsidRPr="00297E28">
              <w:rPr>
                <w:rFonts w:cs="Arial"/>
                <w:i w:val="0"/>
                <w:noProof/>
                <w:lang w:eastAsia="es-MX"/>
              </w:rPr>
              <w:lastRenderedPageBreak/>
              <w:drawing>
                <wp:inline distT="0" distB="0" distL="0" distR="0">
                  <wp:extent cx="3618979" cy="4857750"/>
                  <wp:effectExtent l="0" t="0" r="63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10D79.tmp"/>
                          <pic:cNvPicPr/>
                        </pic:nvPicPr>
                        <pic:blipFill>
                          <a:blip r:embed="rId9">
                            <a:extLst>
                              <a:ext uri="{28A0092B-C50C-407E-A947-70E740481C1C}">
                                <a14:useLocalDpi xmlns:a14="http://schemas.microsoft.com/office/drawing/2010/main" val="0"/>
                              </a:ext>
                            </a:extLst>
                          </a:blip>
                          <a:stretch>
                            <a:fillRect/>
                          </a:stretch>
                        </pic:blipFill>
                        <pic:spPr>
                          <a:xfrm>
                            <a:off x="0" y="0"/>
                            <a:ext cx="3630249" cy="4872878"/>
                          </a:xfrm>
                          <a:prstGeom prst="rect">
                            <a:avLst/>
                          </a:prstGeom>
                        </pic:spPr>
                      </pic:pic>
                    </a:graphicData>
                  </a:graphic>
                </wp:inline>
              </w:drawing>
            </w:r>
          </w:p>
          <w:p w:rsidR="001B1258" w:rsidRPr="00297E28" w:rsidRDefault="001B1258" w:rsidP="00973C12">
            <w:pPr>
              <w:pStyle w:val="INFOEM"/>
              <w:spacing w:before="0" w:after="0" w:line="240" w:lineRule="auto"/>
              <w:ind w:left="0" w:right="0"/>
              <w:rPr>
                <w:rFonts w:cs="Arial"/>
                <w:i w:val="0"/>
                <w:lang w:val="es-ES_tradnl"/>
              </w:rPr>
            </w:pPr>
            <w:r w:rsidRPr="00297E28">
              <w:rPr>
                <w:rFonts w:cs="Arial"/>
                <w:i w:val="0"/>
                <w:noProof/>
                <w:lang w:eastAsia="es-MX"/>
              </w:rPr>
              <w:drawing>
                <wp:inline distT="0" distB="0" distL="0" distR="0">
                  <wp:extent cx="3989274" cy="5143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6105D40.tmp"/>
                          <pic:cNvPicPr/>
                        </pic:nvPicPr>
                        <pic:blipFill>
                          <a:blip r:embed="rId10">
                            <a:extLst>
                              <a:ext uri="{28A0092B-C50C-407E-A947-70E740481C1C}">
                                <a14:useLocalDpi xmlns:a14="http://schemas.microsoft.com/office/drawing/2010/main" val="0"/>
                              </a:ext>
                            </a:extLst>
                          </a:blip>
                          <a:stretch>
                            <a:fillRect/>
                          </a:stretch>
                        </pic:blipFill>
                        <pic:spPr>
                          <a:xfrm>
                            <a:off x="0" y="0"/>
                            <a:ext cx="4098238" cy="528399"/>
                          </a:xfrm>
                          <a:prstGeom prst="rect">
                            <a:avLst/>
                          </a:prstGeom>
                        </pic:spPr>
                      </pic:pic>
                    </a:graphicData>
                  </a:graphic>
                </wp:inline>
              </w:drawing>
            </w:r>
          </w:p>
          <w:p w:rsidR="00A301ED" w:rsidRPr="00297E28" w:rsidRDefault="00A301ED" w:rsidP="00973C12">
            <w:pPr>
              <w:pStyle w:val="INFOEM"/>
              <w:spacing w:before="0" w:after="0" w:line="240" w:lineRule="auto"/>
              <w:ind w:left="0" w:right="0"/>
              <w:rPr>
                <w:i w:val="0"/>
                <w:lang w:val="es-ES_tradnl" w:eastAsia="es-ES"/>
              </w:rPr>
            </w:pPr>
          </w:p>
        </w:tc>
      </w:tr>
      <w:tr w:rsidR="00973C12" w:rsidRPr="00297E28" w:rsidTr="007224CB">
        <w:trPr>
          <w:trHeight w:val="2116"/>
        </w:trPr>
        <w:tc>
          <w:tcPr>
            <w:tcW w:w="2820" w:type="dxa"/>
          </w:tcPr>
          <w:p w:rsidR="00973C12" w:rsidRPr="00297E28" w:rsidRDefault="00973C12" w:rsidP="00973C12">
            <w:pPr>
              <w:jc w:val="both"/>
              <w:rPr>
                <w:rFonts w:ascii="Palatino Linotype" w:hAnsi="Palatino Linotype" w:cs="Arial"/>
                <w:i/>
                <w:sz w:val="22"/>
              </w:rPr>
            </w:pPr>
            <w:r w:rsidRPr="00297E28">
              <w:rPr>
                <w:rFonts w:ascii="Palatino Linotype" w:hAnsi="Palatino Linotype" w:cs="Arial"/>
                <w:b/>
                <w:i/>
                <w:sz w:val="22"/>
              </w:rPr>
              <w:lastRenderedPageBreak/>
              <w:t>00286/MEXICAL/IP/2026</w:t>
            </w:r>
          </w:p>
          <w:p w:rsidR="00973C12" w:rsidRPr="00297E28" w:rsidRDefault="00973C12" w:rsidP="00973C12">
            <w:pPr>
              <w:rPr>
                <w:rFonts w:ascii="Palatino Linotype" w:hAnsi="Palatino Linotype" w:cs="Arial"/>
                <w:i/>
                <w:sz w:val="22"/>
              </w:rPr>
            </w:pPr>
            <w:r w:rsidRPr="00297E28">
              <w:rPr>
                <w:rFonts w:ascii="Palatino Linotype" w:hAnsi="Palatino Linotype"/>
                <w:b/>
                <w:i/>
                <w:sz w:val="22"/>
              </w:rPr>
              <w:t>00282/MEXICAL/IP/2026</w:t>
            </w:r>
          </w:p>
          <w:p w:rsidR="00973C12" w:rsidRPr="00297E28" w:rsidRDefault="00973C12" w:rsidP="00973C12">
            <w:pPr>
              <w:rPr>
                <w:rFonts w:ascii="Palatino Linotype" w:hAnsi="Palatino Linotype" w:cs="Arial"/>
                <w:i/>
                <w:sz w:val="22"/>
              </w:rPr>
            </w:pPr>
            <w:r w:rsidRPr="00297E28">
              <w:rPr>
                <w:rFonts w:ascii="Palatino Linotype" w:hAnsi="Palatino Linotype"/>
                <w:b/>
                <w:i/>
                <w:sz w:val="22"/>
              </w:rPr>
              <w:t>00277/MEXICAL/IP/2026</w:t>
            </w:r>
          </w:p>
          <w:p w:rsidR="00973C12" w:rsidRPr="00297E28" w:rsidRDefault="00973C12" w:rsidP="00973C12">
            <w:pPr>
              <w:rPr>
                <w:rFonts w:ascii="Palatino Linotype" w:hAnsi="Palatino Linotype" w:cs="Arial"/>
                <w:i/>
                <w:sz w:val="22"/>
              </w:rPr>
            </w:pPr>
            <w:r w:rsidRPr="00297E28">
              <w:rPr>
                <w:rFonts w:ascii="Palatino Linotype" w:hAnsi="Palatino Linotype"/>
                <w:b/>
                <w:i/>
                <w:sz w:val="22"/>
              </w:rPr>
              <w:t>00272/MEXICAL/IP/2026</w:t>
            </w:r>
          </w:p>
          <w:p w:rsidR="00973C12" w:rsidRPr="00297E28" w:rsidRDefault="00973C12" w:rsidP="00973C12">
            <w:pPr>
              <w:rPr>
                <w:rFonts w:ascii="Palatino Linotype" w:hAnsi="Palatino Linotype" w:cs="Arial"/>
                <w:i/>
                <w:sz w:val="22"/>
              </w:rPr>
            </w:pPr>
            <w:r w:rsidRPr="00297E28">
              <w:rPr>
                <w:rFonts w:ascii="Palatino Linotype" w:hAnsi="Palatino Linotype"/>
                <w:b/>
                <w:i/>
                <w:sz w:val="22"/>
              </w:rPr>
              <w:t>00267/MEXICAL/IP/2026</w:t>
            </w:r>
          </w:p>
        </w:tc>
        <w:tc>
          <w:tcPr>
            <w:tcW w:w="6271" w:type="dxa"/>
          </w:tcPr>
          <w:p w:rsidR="00973C12" w:rsidRPr="00297E28" w:rsidRDefault="00973C12" w:rsidP="00697230">
            <w:pPr>
              <w:jc w:val="both"/>
              <w:rPr>
                <w:lang w:val="es-ES_tradnl"/>
              </w:rPr>
            </w:pPr>
            <w:r w:rsidRPr="00297E28">
              <w:rPr>
                <w:rFonts w:ascii="Palatino Linotype" w:hAnsi="Palatino Linotype" w:cs="Arial"/>
                <w:b/>
                <w:i/>
                <w:sz w:val="22"/>
                <w:lang w:val="es-ES_tradnl"/>
              </w:rPr>
              <w:t>32ª EXTRAORDINARIA C.T..pdf</w:t>
            </w:r>
            <w:r w:rsidR="00697230" w:rsidRPr="00297E28">
              <w:rPr>
                <w:rFonts w:ascii="Palatino Linotype" w:hAnsi="Palatino Linotype" w:cs="Arial"/>
                <w:sz w:val="22"/>
                <w:lang w:val="es-ES_tradnl"/>
              </w:rPr>
              <w:t>: Acta de la Trigésima Segunda Sesión Extraordinaria del Comité de Transparencia, en el que se aprobó la inexistencia de la información.</w:t>
            </w:r>
          </w:p>
        </w:tc>
      </w:tr>
    </w:tbl>
    <w:p w:rsidR="001B6E76" w:rsidRPr="00297E28" w:rsidRDefault="001B6E76" w:rsidP="00CD0B7A">
      <w:pPr>
        <w:spacing w:line="360" w:lineRule="auto"/>
        <w:jc w:val="both"/>
        <w:rPr>
          <w:rFonts w:ascii="Palatino Linotype" w:hAnsi="Palatino Linotype"/>
          <w:color w:val="000000"/>
          <w:lang w:val="es-MX" w:eastAsia="es-MX"/>
        </w:rPr>
      </w:pPr>
    </w:p>
    <w:p w:rsidR="00CD0B7A" w:rsidRPr="00297E28" w:rsidRDefault="00CD0B7A" w:rsidP="00CD0B7A">
      <w:pPr>
        <w:spacing w:line="360" w:lineRule="auto"/>
        <w:jc w:val="both"/>
        <w:rPr>
          <w:rFonts w:ascii="Palatino Linotype" w:eastAsia="Calibri" w:hAnsi="Palatino Linotype" w:cs="Calibri"/>
          <w:szCs w:val="22"/>
          <w:lang w:val="es-ES_tradnl" w:eastAsia="es-MX"/>
        </w:rPr>
      </w:pPr>
      <w:r w:rsidRPr="00297E28">
        <w:rPr>
          <w:rFonts w:ascii="Palatino Linotype" w:hAnsi="Palatino Linotype"/>
          <w:color w:val="000000"/>
          <w:lang w:val="es-MX" w:eastAsia="es-MX"/>
        </w:rPr>
        <w:lastRenderedPageBreak/>
        <w:t>Por tanto, se debe señalar que este Sujeto Obligado no cuenta con las atribuciones para dudar de la veracidad del documento remitido por la autoridad; sin embargo, se estima necesario analizar dicho documento, a fin de establecer si el Comité de Transparencia cumplió cabalmente con las formalidades exigidas por la Ley de Transparencia estatal, con la finalidad de comprobar que es suficiente para colmar las pretensiones del Recurrente:</w:t>
      </w:r>
    </w:p>
    <w:p w:rsidR="00CD0B7A" w:rsidRPr="00297E28" w:rsidRDefault="00CD0B7A" w:rsidP="00CD0B7A">
      <w:pPr>
        <w:spacing w:line="360" w:lineRule="auto"/>
        <w:jc w:val="both"/>
        <w:rPr>
          <w:rFonts w:ascii="Palatino Linotype" w:eastAsia="Calibri" w:hAnsi="Palatino Linotype" w:cs="Calibri"/>
          <w:szCs w:val="22"/>
          <w:lang w:val="es-ES_tradnl" w:eastAsia="es-MX"/>
        </w:rPr>
      </w:pPr>
    </w:p>
    <w:p w:rsidR="00CD0B7A" w:rsidRPr="00297E28" w:rsidRDefault="00CD0B7A" w:rsidP="00CD0B7A">
      <w:pPr>
        <w:spacing w:line="360" w:lineRule="auto"/>
        <w:jc w:val="both"/>
        <w:rPr>
          <w:rFonts w:ascii="Palatino Linotype" w:eastAsia="Calibri" w:hAnsi="Palatino Linotype" w:cs="Calibri"/>
          <w:szCs w:val="22"/>
          <w:lang w:val="es-ES_tradnl" w:eastAsia="es-MX"/>
        </w:rPr>
      </w:pPr>
      <w:r w:rsidRPr="00297E28">
        <w:rPr>
          <w:rFonts w:ascii="Palatino Linotype" w:eastAsia="Calibri" w:hAnsi="Palatino Linotype" w:cs="Calibri"/>
          <w:szCs w:val="22"/>
          <w:lang w:val="es-ES_tradnl" w:eastAsia="es-MX"/>
        </w:rPr>
        <w:t>Así, se debe estar a lo señalado en el siguiente cuadro:</w:t>
      </w:r>
    </w:p>
    <w:p w:rsidR="00CD0B7A" w:rsidRPr="00297E28" w:rsidRDefault="00CD0B7A" w:rsidP="00CD0B7A">
      <w:pPr>
        <w:spacing w:line="360" w:lineRule="auto"/>
        <w:jc w:val="both"/>
        <w:rPr>
          <w:rFonts w:ascii="Palatino Linotype" w:eastAsia="Calibri" w:hAnsi="Palatino Linotype" w:cs="Calibri"/>
          <w:szCs w:val="22"/>
          <w:lang w:val="es-ES_tradnl" w:eastAsia="es-MX"/>
        </w:rPr>
      </w:pPr>
    </w:p>
    <w:tbl>
      <w:tblPr>
        <w:tblStyle w:val="Tablaconcuadrcula2"/>
        <w:tblW w:w="7938" w:type="dxa"/>
        <w:tblInd w:w="426" w:type="dxa"/>
        <w:tblLayout w:type="fixed"/>
        <w:tblLook w:val="04A0" w:firstRow="1" w:lastRow="0" w:firstColumn="1" w:lastColumn="0" w:noHBand="0" w:noVBand="1"/>
      </w:tblPr>
      <w:tblGrid>
        <w:gridCol w:w="1984"/>
        <w:gridCol w:w="1057"/>
        <w:gridCol w:w="4897"/>
      </w:tblGrid>
      <w:tr w:rsidR="00CD0B7A" w:rsidRPr="00297E28" w:rsidTr="00A301ED">
        <w:tc>
          <w:tcPr>
            <w:tcW w:w="1984" w:type="dxa"/>
            <w:tcBorders>
              <w:top w:val="nil"/>
              <w:left w:val="nil"/>
            </w:tcBorders>
          </w:tcPr>
          <w:p w:rsidR="00CD0B7A" w:rsidRPr="00297E28" w:rsidRDefault="00CD0B7A" w:rsidP="00CD0B7A">
            <w:pPr>
              <w:spacing w:after="120" w:line="360" w:lineRule="auto"/>
              <w:ind w:left="47"/>
              <w:jc w:val="both"/>
              <w:rPr>
                <w:rFonts w:ascii="Palatino Linotype" w:hAnsi="Palatino Linotype"/>
                <w:b/>
                <w:sz w:val="20"/>
                <w:szCs w:val="20"/>
              </w:rPr>
            </w:pPr>
          </w:p>
        </w:tc>
        <w:tc>
          <w:tcPr>
            <w:tcW w:w="1057" w:type="dxa"/>
            <w:tcBorders>
              <w:bottom w:val="single" w:sz="4" w:space="0" w:color="auto"/>
            </w:tcBorders>
            <w:shd w:val="clear" w:color="auto" w:fill="BFBFBF" w:themeFill="background1" w:themeFillShade="BF"/>
            <w:vAlign w:val="center"/>
          </w:tcPr>
          <w:p w:rsidR="00CD0B7A" w:rsidRPr="00297E28" w:rsidRDefault="00CD0B7A" w:rsidP="00CD0B7A">
            <w:pPr>
              <w:spacing w:after="120" w:line="360" w:lineRule="auto"/>
              <w:ind w:left="47"/>
              <w:jc w:val="center"/>
              <w:rPr>
                <w:rFonts w:ascii="Palatino Linotype" w:hAnsi="Palatino Linotype"/>
                <w:b/>
                <w:sz w:val="18"/>
                <w:szCs w:val="20"/>
              </w:rPr>
            </w:pPr>
            <w:r w:rsidRPr="00297E28">
              <w:rPr>
                <w:rFonts w:ascii="Palatino Linotype" w:hAnsi="Palatino Linotype"/>
                <w:b/>
                <w:sz w:val="18"/>
                <w:szCs w:val="20"/>
              </w:rPr>
              <w:t>Cumplió:</w:t>
            </w:r>
          </w:p>
        </w:tc>
        <w:tc>
          <w:tcPr>
            <w:tcW w:w="4897" w:type="dxa"/>
            <w:tcBorders>
              <w:bottom w:val="single" w:sz="4" w:space="0" w:color="auto"/>
            </w:tcBorders>
            <w:shd w:val="clear" w:color="auto" w:fill="BFBFBF" w:themeFill="background1" w:themeFillShade="BF"/>
            <w:vAlign w:val="center"/>
          </w:tcPr>
          <w:p w:rsidR="00CD0B7A" w:rsidRPr="00297E28" w:rsidRDefault="00CD0B7A" w:rsidP="00CD0B7A">
            <w:pPr>
              <w:spacing w:after="120" w:line="360" w:lineRule="auto"/>
              <w:ind w:left="47"/>
              <w:jc w:val="center"/>
              <w:rPr>
                <w:rFonts w:ascii="Palatino Linotype" w:hAnsi="Palatino Linotype"/>
                <w:b/>
                <w:sz w:val="18"/>
              </w:rPr>
            </w:pPr>
            <w:r w:rsidRPr="00297E28">
              <w:rPr>
                <w:rFonts w:ascii="Palatino Linotype" w:hAnsi="Palatino Linotype"/>
                <w:b/>
                <w:sz w:val="18"/>
              </w:rPr>
              <w:t>Contenido</w:t>
            </w:r>
          </w:p>
        </w:tc>
      </w:tr>
      <w:tr w:rsidR="00CD0B7A" w:rsidRPr="00297E28" w:rsidTr="00A301ED">
        <w:tc>
          <w:tcPr>
            <w:tcW w:w="1984" w:type="dxa"/>
            <w:vAlign w:val="center"/>
          </w:tcPr>
          <w:p w:rsidR="00CD0B7A" w:rsidRPr="00297E28" w:rsidRDefault="00CD0B7A" w:rsidP="00CD0B7A">
            <w:pPr>
              <w:jc w:val="both"/>
              <w:rPr>
                <w:rFonts w:ascii="Palatino Linotype" w:eastAsia="Calibri" w:hAnsi="Palatino Linotype" w:cs="Calibri"/>
                <w:b/>
                <w:sz w:val="16"/>
                <w:szCs w:val="16"/>
                <w:lang w:val="es-ES_tradnl" w:eastAsia="es-MX"/>
              </w:rPr>
            </w:pPr>
            <w:r w:rsidRPr="00297E28">
              <w:rPr>
                <w:rFonts w:ascii="Palatino Linotype" w:eastAsia="Calibri" w:hAnsi="Palatino Linotype" w:cs="Calibri"/>
                <w:b/>
                <w:sz w:val="16"/>
                <w:szCs w:val="16"/>
                <w:lang w:val="es-ES_tradnl" w:eastAsia="es-MX"/>
              </w:rPr>
              <w:t>Número de folio de la solicitud.</w:t>
            </w:r>
          </w:p>
        </w:tc>
        <w:tc>
          <w:tcPr>
            <w:tcW w:w="1057" w:type="dxa"/>
            <w:tcBorders>
              <w:top w:val="single" w:sz="4" w:space="0" w:color="auto"/>
            </w:tcBorders>
            <w:vAlign w:val="center"/>
          </w:tcPr>
          <w:p w:rsidR="00CD0B7A" w:rsidRPr="00297E28" w:rsidRDefault="00CD0B7A" w:rsidP="00CD0B7A">
            <w:pPr>
              <w:spacing w:line="360" w:lineRule="auto"/>
              <w:ind w:left="47"/>
              <w:jc w:val="center"/>
              <w:rPr>
                <w:rFonts w:ascii="Palatino Linotype" w:eastAsia="Calibri" w:hAnsi="Palatino Linotype" w:cs="Calibri"/>
                <w:b/>
                <w:lang w:val="es-ES_tradnl" w:eastAsia="es-MX"/>
              </w:rPr>
            </w:pPr>
            <w:r w:rsidRPr="00297E28">
              <w:rPr>
                <w:rFonts w:ascii="Palatino Linotype" w:eastAsia="Calibri" w:hAnsi="Palatino Linotype" w:cs="Calibri"/>
                <w:b/>
                <w:lang w:val="es-ES_tradnl" w:eastAsia="es-MX"/>
              </w:rPr>
              <w:t>Sí.</w:t>
            </w:r>
          </w:p>
        </w:tc>
        <w:tc>
          <w:tcPr>
            <w:tcW w:w="4897" w:type="dxa"/>
            <w:tcBorders>
              <w:top w:val="single" w:sz="4" w:space="0" w:color="auto"/>
            </w:tcBorders>
            <w:vAlign w:val="center"/>
          </w:tcPr>
          <w:p w:rsidR="00CD0B7A" w:rsidRPr="00297E28" w:rsidRDefault="00CD0B7A" w:rsidP="00CD0B7A">
            <w:pPr>
              <w:spacing w:line="360" w:lineRule="auto"/>
              <w:ind w:left="-115"/>
              <w:jc w:val="center"/>
              <w:rPr>
                <w:rFonts w:ascii="Palatino Linotype" w:eastAsia="Calibri" w:hAnsi="Palatino Linotype" w:cs="Calibri"/>
                <w:szCs w:val="22"/>
                <w:lang w:val="es-ES_tradnl" w:eastAsia="es-MX"/>
              </w:rPr>
            </w:pPr>
            <w:r w:rsidRPr="00297E28">
              <w:rPr>
                <w:rFonts w:ascii="Palatino Linotype" w:eastAsia="Calibri" w:hAnsi="Palatino Linotype" w:cs="Calibri"/>
                <w:noProof/>
                <w:szCs w:val="22"/>
                <w:lang w:val="es-MX" w:eastAsia="es-MX"/>
              </w:rPr>
              <w:drawing>
                <wp:inline distT="0" distB="0" distL="0" distR="0">
                  <wp:extent cx="2590800" cy="604944"/>
                  <wp:effectExtent l="0" t="0" r="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1062AC.tmp"/>
                          <pic:cNvPicPr/>
                        </pic:nvPicPr>
                        <pic:blipFill>
                          <a:blip r:embed="rId11">
                            <a:extLst>
                              <a:ext uri="{28A0092B-C50C-407E-A947-70E740481C1C}">
                                <a14:useLocalDpi xmlns:a14="http://schemas.microsoft.com/office/drawing/2010/main" val="0"/>
                              </a:ext>
                            </a:extLst>
                          </a:blip>
                          <a:stretch>
                            <a:fillRect/>
                          </a:stretch>
                        </pic:blipFill>
                        <pic:spPr>
                          <a:xfrm>
                            <a:off x="0" y="0"/>
                            <a:ext cx="2609439" cy="609296"/>
                          </a:xfrm>
                          <a:prstGeom prst="rect">
                            <a:avLst/>
                          </a:prstGeom>
                        </pic:spPr>
                      </pic:pic>
                    </a:graphicData>
                  </a:graphic>
                </wp:inline>
              </w:drawing>
            </w:r>
          </w:p>
        </w:tc>
      </w:tr>
      <w:tr w:rsidR="00CD0B7A" w:rsidRPr="00297E28" w:rsidTr="00A301ED">
        <w:tc>
          <w:tcPr>
            <w:tcW w:w="1984" w:type="dxa"/>
            <w:vAlign w:val="center"/>
          </w:tcPr>
          <w:p w:rsidR="00CD0B7A" w:rsidRPr="00297E28" w:rsidRDefault="00CD0B7A" w:rsidP="00CD0B7A">
            <w:pPr>
              <w:jc w:val="both"/>
              <w:rPr>
                <w:rFonts w:ascii="Palatino Linotype" w:eastAsia="Calibri" w:hAnsi="Palatino Linotype" w:cs="Calibri"/>
                <w:b/>
                <w:sz w:val="16"/>
                <w:szCs w:val="16"/>
                <w:lang w:val="es-ES_tradnl" w:eastAsia="es-MX"/>
              </w:rPr>
            </w:pPr>
            <w:r w:rsidRPr="00297E28">
              <w:rPr>
                <w:rFonts w:ascii="Palatino Linotype" w:eastAsia="Calibri" w:hAnsi="Palatino Linotype" w:cs="Calibri"/>
                <w:b/>
                <w:sz w:val="16"/>
                <w:szCs w:val="16"/>
                <w:lang w:val="es-ES_tradnl" w:eastAsia="es-MX"/>
              </w:rPr>
              <w:t>Referencia de la información solicitada.</w:t>
            </w:r>
          </w:p>
        </w:tc>
        <w:tc>
          <w:tcPr>
            <w:tcW w:w="1057" w:type="dxa"/>
            <w:vAlign w:val="center"/>
          </w:tcPr>
          <w:p w:rsidR="00CD0B7A" w:rsidRPr="00297E28" w:rsidRDefault="00CD0B7A" w:rsidP="00CD0B7A">
            <w:pPr>
              <w:spacing w:line="360" w:lineRule="auto"/>
              <w:ind w:left="47"/>
              <w:jc w:val="center"/>
              <w:rPr>
                <w:rFonts w:ascii="Palatino Linotype" w:eastAsia="Calibri" w:hAnsi="Palatino Linotype" w:cs="Calibri"/>
                <w:b/>
                <w:lang w:val="es-ES_tradnl" w:eastAsia="es-MX"/>
              </w:rPr>
            </w:pPr>
            <w:r w:rsidRPr="00297E28">
              <w:rPr>
                <w:rFonts w:ascii="Palatino Linotype" w:eastAsia="Calibri" w:hAnsi="Palatino Linotype" w:cs="Calibri"/>
                <w:b/>
                <w:lang w:val="es-ES_tradnl" w:eastAsia="es-MX"/>
              </w:rPr>
              <w:t>Sí</w:t>
            </w:r>
          </w:p>
        </w:tc>
        <w:tc>
          <w:tcPr>
            <w:tcW w:w="4897" w:type="dxa"/>
            <w:vAlign w:val="center"/>
          </w:tcPr>
          <w:p w:rsidR="007D0921" w:rsidRPr="00297E28" w:rsidRDefault="007D0921" w:rsidP="007D0921">
            <w:pPr>
              <w:spacing w:line="360" w:lineRule="auto"/>
              <w:rPr>
                <w:rFonts w:ascii="Palatino Linotype" w:eastAsia="Calibri" w:hAnsi="Palatino Linotype" w:cs="Calibri"/>
                <w:b/>
                <w:szCs w:val="22"/>
                <w:lang w:val="es-ES_tradnl" w:eastAsia="es-MX"/>
              </w:rPr>
            </w:pPr>
            <w:r w:rsidRPr="00297E28">
              <w:rPr>
                <w:rFonts w:ascii="Palatino Linotype" w:eastAsia="Calibri" w:hAnsi="Palatino Linotype" w:cs="Calibri"/>
                <w:b/>
                <w:noProof/>
                <w:szCs w:val="22"/>
                <w:lang w:val="es-MX" w:eastAsia="es-MX"/>
              </w:rPr>
              <w:drawing>
                <wp:inline distT="0" distB="0" distL="0" distR="0">
                  <wp:extent cx="2972435" cy="355600"/>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6107728.tmp"/>
                          <pic:cNvPicPr/>
                        </pic:nvPicPr>
                        <pic:blipFill>
                          <a:blip r:embed="rId12">
                            <a:extLst>
                              <a:ext uri="{28A0092B-C50C-407E-A947-70E740481C1C}">
                                <a14:useLocalDpi xmlns:a14="http://schemas.microsoft.com/office/drawing/2010/main" val="0"/>
                              </a:ext>
                            </a:extLst>
                          </a:blip>
                          <a:stretch>
                            <a:fillRect/>
                          </a:stretch>
                        </pic:blipFill>
                        <pic:spPr>
                          <a:xfrm>
                            <a:off x="0" y="0"/>
                            <a:ext cx="2972435" cy="355600"/>
                          </a:xfrm>
                          <a:prstGeom prst="rect">
                            <a:avLst/>
                          </a:prstGeom>
                        </pic:spPr>
                      </pic:pic>
                    </a:graphicData>
                  </a:graphic>
                </wp:inline>
              </w:drawing>
            </w:r>
          </w:p>
        </w:tc>
      </w:tr>
      <w:tr w:rsidR="00CD0B7A" w:rsidRPr="00297E28" w:rsidTr="00A301ED">
        <w:trPr>
          <w:trHeight w:val="887"/>
        </w:trPr>
        <w:tc>
          <w:tcPr>
            <w:tcW w:w="1984" w:type="dxa"/>
            <w:vAlign w:val="center"/>
          </w:tcPr>
          <w:p w:rsidR="00CD0B7A" w:rsidRPr="00297E28" w:rsidRDefault="00CD0B7A" w:rsidP="00CD0B7A">
            <w:pPr>
              <w:tabs>
                <w:tab w:val="left" w:pos="317"/>
              </w:tabs>
              <w:jc w:val="both"/>
              <w:rPr>
                <w:rFonts w:ascii="Palatino Linotype" w:eastAsia="Calibri" w:hAnsi="Palatino Linotype" w:cs="Calibri"/>
                <w:b/>
                <w:sz w:val="16"/>
                <w:szCs w:val="16"/>
                <w:lang w:val="es-ES_tradnl" w:eastAsia="es-MX"/>
              </w:rPr>
            </w:pPr>
            <w:r w:rsidRPr="00297E28">
              <w:rPr>
                <w:rFonts w:ascii="Palatino Linotype" w:eastAsia="Calibri" w:hAnsi="Palatino Linotype" w:cs="Calibri"/>
                <w:b/>
                <w:sz w:val="16"/>
                <w:szCs w:val="16"/>
                <w:lang w:val="es-ES_tradnl" w:eastAsia="es-MX"/>
              </w:rPr>
              <w:t>Fundamento y Motivación Legal.</w:t>
            </w:r>
          </w:p>
        </w:tc>
        <w:tc>
          <w:tcPr>
            <w:tcW w:w="1057" w:type="dxa"/>
            <w:vMerge w:val="restart"/>
            <w:vAlign w:val="center"/>
          </w:tcPr>
          <w:p w:rsidR="00CD0B7A" w:rsidRPr="00297E28" w:rsidRDefault="00A301ED" w:rsidP="00CD0B7A">
            <w:pPr>
              <w:ind w:left="47"/>
              <w:jc w:val="center"/>
              <w:rPr>
                <w:rFonts w:ascii="Palatino Linotype" w:eastAsia="Calibri" w:hAnsi="Palatino Linotype" w:cs="Calibri"/>
                <w:b/>
                <w:lang w:val="es-ES_tradnl" w:eastAsia="es-MX"/>
              </w:rPr>
            </w:pPr>
            <w:r w:rsidRPr="00297E28">
              <w:rPr>
                <w:rFonts w:ascii="Palatino Linotype" w:eastAsia="Calibri" w:hAnsi="Palatino Linotype" w:cs="Calibri"/>
                <w:b/>
                <w:lang w:val="es-ES_tradnl" w:eastAsia="es-MX"/>
              </w:rPr>
              <w:t xml:space="preserve">No </w:t>
            </w:r>
          </w:p>
        </w:tc>
        <w:tc>
          <w:tcPr>
            <w:tcW w:w="4897" w:type="dxa"/>
            <w:vMerge w:val="restart"/>
            <w:vAlign w:val="center"/>
          </w:tcPr>
          <w:p w:rsidR="00CD0B7A" w:rsidRPr="00297E28" w:rsidRDefault="00CD0B7A" w:rsidP="00CD0B7A">
            <w:pPr>
              <w:spacing w:line="360" w:lineRule="auto"/>
              <w:ind w:left="-31"/>
              <w:jc w:val="both"/>
              <w:rPr>
                <w:rFonts w:ascii="Palatino Linotype" w:eastAsia="Calibri" w:hAnsi="Palatino Linotype" w:cs="Calibri"/>
                <w:bCs/>
                <w:sz w:val="20"/>
                <w:szCs w:val="20"/>
                <w:lang w:val="es-ES_tradnl" w:eastAsia="es-MX"/>
              </w:rPr>
            </w:pPr>
          </w:p>
          <w:p w:rsidR="00CD0B7A" w:rsidRPr="00297E28" w:rsidRDefault="00CD0B7A" w:rsidP="00CD0B7A">
            <w:pPr>
              <w:spacing w:line="360" w:lineRule="auto"/>
              <w:ind w:left="-31"/>
              <w:jc w:val="both"/>
              <w:rPr>
                <w:rFonts w:ascii="Palatino Linotype" w:eastAsia="Calibri" w:hAnsi="Palatino Linotype" w:cs="Calibri"/>
                <w:bCs/>
                <w:sz w:val="20"/>
                <w:szCs w:val="20"/>
                <w:lang w:val="es-ES_tradnl" w:eastAsia="es-MX"/>
              </w:rPr>
            </w:pPr>
          </w:p>
          <w:p w:rsidR="00CD0B7A" w:rsidRPr="00297E28" w:rsidRDefault="00CD0B7A" w:rsidP="00CD0B7A">
            <w:pPr>
              <w:spacing w:line="360" w:lineRule="auto"/>
              <w:ind w:left="-31"/>
              <w:jc w:val="both"/>
              <w:rPr>
                <w:rFonts w:ascii="Palatino Linotype" w:eastAsia="Calibri" w:hAnsi="Palatino Linotype" w:cs="Calibri"/>
                <w:bCs/>
                <w:sz w:val="20"/>
                <w:szCs w:val="20"/>
                <w:lang w:val="es-ES_tradnl" w:eastAsia="es-MX"/>
              </w:rPr>
            </w:pPr>
          </w:p>
          <w:p w:rsidR="00CD0B7A" w:rsidRPr="00297E28" w:rsidRDefault="00CD0B7A" w:rsidP="00CD0B7A">
            <w:pPr>
              <w:spacing w:line="360" w:lineRule="auto"/>
              <w:ind w:left="-31"/>
              <w:jc w:val="both"/>
              <w:rPr>
                <w:rFonts w:ascii="Palatino Linotype" w:eastAsia="Calibri" w:hAnsi="Palatino Linotype" w:cs="Calibri"/>
                <w:bCs/>
                <w:sz w:val="20"/>
                <w:szCs w:val="20"/>
                <w:lang w:val="es-ES_tradnl" w:eastAsia="es-MX"/>
              </w:rPr>
            </w:pPr>
          </w:p>
        </w:tc>
      </w:tr>
      <w:tr w:rsidR="00CD0B7A" w:rsidRPr="00297E28" w:rsidTr="00A301ED">
        <w:tc>
          <w:tcPr>
            <w:tcW w:w="1984" w:type="dxa"/>
            <w:vAlign w:val="center"/>
          </w:tcPr>
          <w:p w:rsidR="00CD0B7A" w:rsidRPr="00297E28" w:rsidRDefault="00CD0B7A" w:rsidP="00CD0B7A">
            <w:pPr>
              <w:jc w:val="both"/>
              <w:rPr>
                <w:rFonts w:ascii="Palatino Linotype" w:eastAsia="Calibri" w:hAnsi="Palatino Linotype" w:cs="Calibri"/>
                <w:b/>
                <w:sz w:val="16"/>
                <w:szCs w:val="16"/>
                <w:lang w:val="es-ES_tradnl" w:eastAsia="es-MX"/>
              </w:rPr>
            </w:pPr>
            <w:r w:rsidRPr="00297E28">
              <w:rPr>
                <w:rFonts w:ascii="Palatino Linotype" w:eastAsia="Calibri" w:hAnsi="Palatino Linotype" w:cs="Calibri"/>
                <w:b/>
                <w:sz w:val="16"/>
                <w:szCs w:val="16"/>
                <w:lang w:val="es-ES_tradnl" w:eastAsia="es-MX"/>
              </w:rPr>
              <w:t>Elementos mínimos que permitan al solicitante tener la certeza de que se utilizó un criterio de búsqueda exhaustivo, además de señalar las circunstancias de tiempo, modo y lugar que generaron la existencia en cuestión..</w:t>
            </w:r>
          </w:p>
        </w:tc>
        <w:tc>
          <w:tcPr>
            <w:tcW w:w="1057" w:type="dxa"/>
            <w:vMerge/>
            <w:vAlign w:val="center"/>
          </w:tcPr>
          <w:p w:rsidR="00CD0B7A" w:rsidRPr="00297E28" w:rsidRDefault="00CD0B7A" w:rsidP="00CD0B7A">
            <w:pPr>
              <w:ind w:left="29" w:firstLine="18"/>
              <w:jc w:val="center"/>
              <w:rPr>
                <w:rFonts w:ascii="Palatino Linotype" w:hAnsi="Palatino Linotype"/>
                <w:b/>
              </w:rPr>
            </w:pPr>
          </w:p>
        </w:tc>
        <w:tc>
          <w:tcPr>
            <w:tcW w:w="4897" w:type="dxa"/>
            <w:vMerge/>
            <w:vAlign w:val="center"/>
          </w:tcPr>
          <w:p w:rsidR="00CD0B7A" w:rsidRPr="00297E28" w:rsidRDefault="00CD0B7A" w:rsidP="00CD0B7A">
            <w:pPr>
              <w:spacing w:line="360" w:lineRule="auto"/>
              <w:ind w:left="29" w:firstLine="18"/>
              <w:jc w:val="both"/>
              <w:rPr>
                <w:rFonts w:ascii="Palatino Linotype" w:hAnsi="Palatino Linotype"/>
              </w:rPr>
            </w:pPr>
          </w:p>
        </w:tc>
      </w:tr>
      <w:tr w:rsidR="00CD0B7A" w:rsidRPr="00297E28" w:rsidTr="00A301ED">
        <w:trPr>
          <w:trHeight w:val="1016"/>
        </w:trPr>
        <w:tc>
          <w:tcPr>
            <w:tcW w:w="1984" w:type="dxa"/>
            <w:vAlign w:val="center"/>
          </w:tcPr>
          <w:p w:rsidR="00CD0B7A" w:rsidRPr="00297E28" w:rsidRDefault="00CD0B7A" w:rsidP="00CD0B7A">
            <w:pPr>
              <w:tabs>
                <w:tab w:val="left" w:pos="317"/>
              </w:tabs>
              <w:jc w:val="both"/>
              <w:rPr>
                <w:rFonts w:ascii="Palatino Linotype" w:eastAsia="Calibri" w:hAnsi="Palatino Linotype" w:cs="Calibri"/>
                <w:b/>
                <w:sz w:val="16"/>
                <w:szCs w:val="16"/>
                <w:lang w:val="es-ES_tradnl" w:eastAsia="es-MX"/>
              </w:rPr>
            </w:pPr>
            <w:r w:rsidRPr="00297E28">
              <w:rPr>
                <w:rFonts w:ascii="Palatino Linotype" w:eastAsia="Calibri" w:hAnsi="Palatino Linotype" w:cs="Calibri"/>
                <w:b/>
                <w:sz w:val="16"/>
                <w:szCs w:val="16"/>
                <w:lang w:val="es-ES_tradnl" w:eastAsia="es-MX"/>
              </w:rPr>
              <w:t>Notificación al Órgano Interno de Control</w:t>
            </w:r>
          </w:p>
        </w:tc>
        <w:tc>
          <w:tcPr>
            <w:tcW w:w="1057" w:type="dxa"/>
            <w:vAlign w:val="center"/>
          </w:tcPr>
          <w:p w:rsidR="00CD0B7A" w:rsidRPr="00297E28" w:rsidRDefault="00CD0B7A" w:rsidP="00CD0B7A">
            <w:pPr>
              <w:spacing w:after="120"/>
              <w:ind w:left="29" w:firstLine="18"/>
              <w:jc w:val="center"/>
              <w:rPr>
                <w:rFonts w:ascii="Palatino Linotype" w:hAnsi="Palatino Linotype"/>
                <w:b/>
              </w:rPr>
            </w:pPr>
            <w:r w:rsidRPr="00297E28">
              <w:rPr>
                <w:rFonts w:ascii="Palatino Linotype" w:hAnsi="Palatino Linotype"/>
                <w:b/>
              </w:rPr>
              <w:t>No</w:t>
            </w:r>
          </w:p>
        </w:tc>
        <w:tc>
          <w:tcPr>
            <w:tcW w:w="4897" w:type="dxa"/>
            <w:vAlign w:val="center"/>
          </w:tcPr>
          <w:p w:rsidR="00CD0B7A" w:rsidRPr="00297E28" w:rsidRDefault="00CD0B7A" w:rsidP="00CD0B7A">
            <w:pPr>
              <w:jc w:val="both"/>
              <w:rPr>
                <w:rFonts w:ascii="Palatino Linotype" w:eastAsia="Calibri" w:hAnsi="Palatino Linotype" w:cs="Calibri"/>
                <w:noProof/>
                <w:sz w:val="20"/>
                <w:szCs w:val="20"/>
                <w:lang w:val="es-ES_tradnl" w:eastAsia="es-MX"/>
              </w:rPr>
            </w:pPr>
            <w:r w:rsidRPr="00297E28">
              <w:rPr>
                <w:rFonts w:ascii="Palatino Linotype" w:eastAsia="Calibri" w:hAnsi="Palatino Linotype" w:cs="Calibri"/>
                <w:noProof/>
                <w:sz w:val="20"/>
                <w:szCs w:val="20"/>
                <w:lang w:val="es-ES_tradnl" w:eastAsia="es-MX"/>
              </w:rPr>
              <w:t>Si bien es cierto que el Titular del Órgano Interno de Control participó en la emisión del acuerdo, no se advierte que se haya ordenado la notificación en el mismo.</w:t>
            </w:r>
          </w:p>
        </w:tc>
      </w:tr>
      <w:tr w:rsidR="00CD0B7A" w:rsidRPr="00297E28" w:rsidTr="00A301ED">
        <w:trPr>
          <w:trHeight w:val="1016"/>
        </w:trPr>
        <w:tc>
          <w:tcPr>
            <w:tcW w:w="1984" w:type="dxa"/>
            <w:vAlign w:val="center"/>
          </w:tcPr>
          <w:p w:rsidR="00CD0B7A" w:rsidRPr="00297E28" w:rsidRDefault="00CD0B7A" w:rsidP="00CD0B7A">
            <w:pPr>
              <w:tabs>
                <w:tab w:val="left" w:pos="317"/>
              </w:tabs>
              <w:jc w:val="both"/>
              <w:rPr>
                <w:rFonts w:ascii="Palatino Linotype" w:eastAsia="Calibri" w:hAnsi="Palatino Linotype" w:cs="Calibri"/>
                <w:b/>
                <w:sz w:val="16"/>
                <w:szCs w:val="16"/>
                <w:lang w:val="es-ES_tradnl" w:eastAsia="es-MX"/>
              </w:rPr>
            </w:pPr>
            <w:r w:rsidRPr="00297E28">
              <w:rPr>
                <w:rFonts w:ascii="Palatino Linotype" w:eastAsia="Calibri" w:hAnsi="Palatino Linotype" w:cs="Calibri"/>
                <w:b/>
                <w:sz w:val="16"/>
                <w:szCs w:val="16"/>
                <w:lang w:val="es-ES_tradnl" w:eastAsia="es-MX"/>
              </w:rPr>
              <w:lastRenderedPageBreak/>
              <w:t>Señalar al servidor público responsable de contar con la información</w:t>
            </w:r>
          </w:p>
        </w:tc>
        <w:tc>
          <w:tcPr>
            <w:tcW w:w="1057" w:type="dxa"/>
            <w:vAlign w:val="center"/>
          </w:tcPr>
          <w:p w:rsidR="00CD0B7A" w:rsidRPr="00297E28" w:rsidRDefault="00CD0B7A" w:rsidP="00CD0B7A">
            <w:pPr>
              <w:spacing w:after="120"/>
              <w:ind w:left="29" w:firstLine="18"/>
              <w:jc w:val="center"/>
              <w:rPr>
                <w:rFonts w:ascii="Palatino Linotype" w:hAnsi="Palatino Linotype"/>
                <w:b/>
              </w:rPr>
            </w:pPr>
            <w:r w:rsidRPr="00297E28">
              <w:rPr>
                <w:rFonts w:ascii="Palatino Linotype" w:hAnsi="Palatino Linotype"/>
                <w:b/>
              </w:rPr>
              <w:t>Sí</w:t>
            </w:r>
          </w:p>
        </w:tc>
        <w:tc>
          <w:tcPr>
            <w:tcW w:w="4897" w:type="dxa"/>
            <w:vAlign w:val="center"/>
          </w:tcPr>
          <w:p w:rsidR="00CD0B7A" w:rsidRPr="00297E28" w:rsidRDefault="00A301ED" w:rsidP="00CD0B7A">
            <w:pPr>
              <w:spacing w:line="360" w:lineRule="auto"/>
              <w:jc w:val="both"/>
              <w:rPr>
                <w:rFonts w:ascii="Palatino Linotype" w:eastAsia="Calibri" w:hAnsi="Palatino Linotype" w:cs="Calibri"/>
                <w:sz w:val="20"/>
                <w:szCs w:val="20"/>
                <w:lang w:val="es-ES_tradnl" w:eastAsia="es-MX"/>
              </w:rPr>
            </w:pPr>
            <w:r w:rsidRPr="00297E28">
              <w:rPr>
                <w:rFonts w:ascii="Palatino Linotype" w:eastAsia="Calibri" w:hAnsi="Palatino Linotype" w:cs="Calibri"/>
                <w:noProof/>
                <w:sz w:val="20"/>
                <w:szCs w:val="20"/>
                <w:lang w:val="es-MX" w:eastAsia="es-MX"/>
              </w:rPr>
              <w:drawing>
                <wp:inline distT="0" distB="0" distL="0" distR="0">
                  <wp:extent cx="2972435" cy="207645"/>
                  <wp:effectExtent l="0" t="0" r="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108575.tmp"/>
                          <pic:cNvPicPr/>
                        </pic:nvPicPr>
                        <pic:blipFill>
                          <a:blip r:embed="rId13">
                            <a:extLst>
                              <a:ext uri="{28A0092B-C50C-407E-A947-70E740481C1C}">
                                <a14:useLocalDpi xmlns:a14="http://schemas.microsoft.com/office/drawing/2010/main" val="0"/>
                              </a:ext>
                            </a:extLst>
                          </a:blip>
                          <a:stretch>
                            <a:fillRect/>
                          </a:stretch>
                        </pic:blipFill>
                        <pic:spPr>
                          <a:xfrm>
                            <a:off x="0" y="0"/>
                            <a:ext cx="2972435" cy="207645"/>
                          </a:xfrm>
                          <a:prstGeom prst="rect">
                            <a:avLst/>
                          </a:prstGeom>
                        </pic:spPr>
                      </pic:pic>
                    </a:graphicData>
                  </a:graphic>
                </wp:inline>
              </w:drawing>
            </w:r>
          </w:p>
        </w:tc>
      </w:tr>
      <w:tr w:rsidR="00CD0B7A" w:rsidRPr="00297E28" w:rsidTr="00A301ED">
        <w:trPr>
          <w:trHeight w:val="1010"/>
        </w:trPr>
        <w:tc>
          <w:tcPr>
            <w:tcW w:w="1984" w:type="dxa"/>
            <w:vAlign w:val="center"/>
          </w:tcPr>
          <w:p w:rsidR="00CD0B7A" w:rsidRPr="00297E28" w:rsidRDefault="00CD0B7A" w:rsidP="00CD0B7A">
            <w:pPr>
              <w:tabs>
                <w:tab w:val="left" w:pos="317"/>
              </w:tabs>
              <w:jc w:val="center"/>
              <w:rPr>
                <w:rFonts w:ascii="Palatino Linotype" w:eastAsia="Calibri" w:hAnsi="Palatino Linotype" w:cs="Calibri"/>
                <w:b/>
                <w:sz w:val="16"/>
                <w:szCs w:val="16"/>
                <w:lang w:val="es-ES_tradnl" w:eastAsia="es-MX"/>
              </w:rPr>
            </w:pPr>
            <w:r w:rsidRPr="00297E28">
              <w:rPr>
                <w:rFonts w:ascii="Palatino Linotype" w:eastAsia="Calibri" w:hAnsi="Palatino Linotype" w:cs="Calibri"/>
                <w:b/>
                <w:sz w:val="16"/>
                <w:szCs w:val="16"/>
                <w:lang w:val="es-ES_tradnl" w:eastAsia="es-MX"/>
              </w:rPr>
              <w:t>Autoridades competentes.</w:t>
            </w:r>
          </w:p>
        </w:tc>
        <w:tc>
          <w:tcPr>
            <w:tcW w:w="1057" w:type="dxa"/>
            <w:vAlign w:val="center"/>
          </w:tcPr>
          <w:p w:rsidR="00CD0B7A" w:rsidRPr="00297E28" w:rsidRDefault="00CD0B7A" w:rsidP="00CD0B7A">
            <w:pPr>
              <w:spacing w:after="120"/>
              <w:ind w:left="29" w:firstLine="18"/>
              <w:jc w:val="center"/>
              <w:rPr>
                <w:rFonts w:ascii="Palatino Linotype" w:hAnsi="Palatino Linotype"/>
                <w:b/>
              </w:rPr>
            </w:pPr>
            <w:r w:rsidRPr="00297E28">
              <w:rPr>
                <w:rFonts w:ascii="Palatino Linotype" w:hAnsi="Palatino Linotype"/>
                <w:b/>
              </w:rPr>
              <w:t>Sí</w:t>
            </w:r>
          </w:p>
        </w:tc>
        <w:tc>
          <w:tcPr>
            <w:tcW w:w="4897" w:type="dxa"/>
            <w:vAlign w:val="center"/>
          </w:tcPr>
          <w:p w:rsidR="00CD0B7A" w:rsidRPr="00297E28" w:rsidRDefault="00A301ED" w:rsidP="00CD0B7A">
            <w:pPr>
              <w:spacing w:line="360" w:lineRule="auto"/>
              <w:jc w:val="both"/>
              <w:rPr>
                <w:rFonts w:ascii="Palatino Linotype" w:eastAsia="Calibri" w:hAnsi="Palatino Linotype" w:cs="Calibri"/>
                <w:szCs w:val="22"/>
                <w:lang w:val="es-ES_tradnl" w:eastAsia="es-MX"/>
              </w:rPr>
            </w:pPr>
            <w:r w:rsidRPr="00297E28">
              <w:rPr>
                <w:rFonts w:ascii="Palatino Linotype" w:eastAsia="Calibri" w:hAnsi="Palatino Linotype" w:cs="Calibri"/>
                <w:noProof/>
                <w:szCs w:val="22"/>
                <w:lang w:val="es-MX" w:eastAsia="es-MX"/>
              </w:rPr>
              <w:drawing>
                <wp:inline distT="0" distB="0" distL="0" distR="0">
                  <wp:extent cx="2044460" cy="1546994"/>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10B3B1.tmp"/>
                          <pic:cNvPicPr/>
                        </pic:nvPicPr>
                        <pic:blipFill>
                          <a:blip r:embed="rId14">
                            <a:extLst>
                              <a:ext uri="{28A0092B-C50C-407E-A947-70E740481C1C}">
                                <a14:useLocalDpi xmlns:a14="http://schemas.microsoft.com/office/drawing/2010/main" val="0"/>
                              </a:ext>
                            </a:extLst>
                          </a:blip>
                          <a:stretch>
                            <a:fillRect/>
                          </a:stretch>
                        </pic:blipFill>
                        <pic:spPr>
                          <a:xfrm>
                            <a:off x="0" y="0"/>
                            <a:ext cx="2052557" cy="1553120"/>
                          </a:xfrm>
                          <a:prstGeom prst="rect">
                            <a:avLst/>
                          </a:prstGeom>
                        </pic:spPr>
                      </pic:pic>
                    </a:graphicData>
                  </a:graphic>
                </wp:inline>
              </w:drawing>
            </w:r>
          </w:p>
          <w:p w:rsidR="00CD0B7A" w:rsidRPr="00297E28" w:rsidRDefault="00CD0B7A" w:rsidP="00CD0B7A">
            <w:pPr>
              <w:spacing w:line="360" w:lineRule="auto"/>
              <w:jc w:val="both"/>
              <w:rPr>
                <w:rFonts w:ascii="Palatino Linotype" w:eastAsia="Calibri" w:hAnsi="Palatino Linotype" w:cs="Calibri"/>
                <w:szCs w:val="22"/>
                <w:lang w:val="es-ES_tradnl" w:eastAsia="es-MX"/>
              </w:rPr>
            </w:pPr>
          </w:p>
        </w:tc>
      </w:tr>
    </w:tbl>
    <w:p w:rsidR="00CD0B7A" w:rsidRPr="00297E28" w:rsidRDefault="00CD0B7A" w:rsidP="00CD0B7A">
      <w:pPr>
        <w:spacing w:line="360" w:lineRule="auto"/>
        <w:jc w:val="both"/>
        <w:rPr>
          <w:rFonts w:ascii="Palatino Linotype" w:eastAsia="Calibri" w:hAnsi="Palatino Linotype" w:cs="Calibri"/>
          <w:szCs w:val="22"/>
          <w:lang w:val="es-ES_tradnl" w:eastAsia="es-MX"/>
        </w:rPr>
      </w:pPr>
    </w:p>
    <w:p w:rsidR="00CD0B7A" w:rsidRPr="00297E28" w:rsidRDefault="00CD0B7A" w:rsidP="00CD0B7A">
      <w:pPr>
        <w:spacing w:line="360" w:lineRule="auto"/>
        <w:jc w:val="both"/>
        <w:rPr>
          <w:rFonts w:ascii="Palatino Linotype" w:eastAsia="Calibri" w:hAnsi="Palatino Linotype" w:cs="Calibri"/>
          <w:szCs w:val="22"/>
          <w:lang w:val="es-ES_tradnl" w:eastAsia="es-MX"/>
        </w:rPr>
      </w:pPr>
      <w:r w:rsidRPr="00297E28">
        <w:rPr>
          <w:rFonts w:ascii="Palatino Linotype" w:eastAsia="Calibri" w:hAnsi="Palatino Linotype" w:cs="Calibri"/>
          <w:szCs w:val="22"/>
          <w:lang w:val="es-ES_tradnl" w:eastAsia="es-MX"/>
        </w:rPr>
        <w:t xml:space="preserve">Por lo establecido en la tabla anterior, se advierte que el acuerdo de inexistencia emitido por el Sujeto Obligado </w:t>
      </w:r>
      <w:r w:rsidRPr="00297E28">
        <w:rPr>
          <w:rFonts w:ascii="Palatino Linotype" w:eastAsia="Calibri" w:hAnsi="Palatino Linotype" w:cs="Calibri"/>
          <w:b/>
          <w:bCs/>
          <w:szCs w:val="22"/>
          <w:lang w:val="es-ES_tradnl" w:eastAsia="es-MX"/>
        </w:rPr>
        <w:t>no cumple</w:t>
      </w:r>
      <w:r w:rsidRPr="00297E28">
        <w:rPr>
          <w:rFonts w:ascii="Palatino Linotype" w:eastAsia="Calibri" w:hAnsi="Palatino Linotype" w:cs="Calibri"/>
          <w:b/>
          <w:szCs w:val="22"/>
          <w:lang w:val="es-ES_tradnl" w:eastAsia="es-MX"/>
        </w:rPr>
        <w:t xml:space="preserve"> con los requisitos establecidos en los artículos 169 y 170 de la Ley de Transparencia</w:t>
      </w:r>
      <w:r w:rsidRPr="00297E28">
        <w:rPr>
          <w:rFonts w:ascii="Palatino Linotype" w:eastAsia="Calibri" w:hAnsi="Palatino Linotype" w:cs="Calibri"/>
          <w:szCs w:val="22"/>
          <w:lang w:val="es-ES_tradnl" w:eastAsia="es-MX"/>
        </w:rPr>
        <w:t>, el cual fue transcrito anteriormente, puesto que se omitió observar lo establecido en la fracción IV del artículo 169 de la Ley de Transparencia local que dispone que se deberá notificar la declaración de inexistencia al Órgano Interno de Control o equivalente del Sujeto Obligado, quien, en su caso deberá iniciar el procedimiento de responsabilidad administrativa correspondiente.</w:t>
      </w:r>
    </w:p>
    <w:p w:rsidR="0036714A" w:rsidRPr="00297E28" w:rsidRDefault="0036714A" w:rsidP="00CD0B7A">
      <w:pPr>
        <w:pBdr>
          <w:top w:val="nil"/>
          <w:left w:val="nil"/>
          <w:bottom w:val="nil"/>
          <w:right w:val="nil"/>
          <w:between w:val="nil"/>
        </w:pBdr>
        <w:spacing w:line="360" w:lineRule="auto"/>
        <w:contextualSpacing/>
        <w:jc w:val="both"/>
        <w:rPr>
          <w:rFonts w:ascii="Palatino Linotype" w:eastAsiaTheme="minorHAnsi" w:hAnsi="Palatino Linotype" w:cs="Arial"/>
          <w:i/>
          <w:sz w:val="22"/>
          <w:szCs w:val="22"/>
          <w:lang w:val="es-MX" w:eastAsia="en-US"/>
        </w:rPr>
      </w:pPr>
    </w:p>
    <w:p w:rsidR="00CD0B7A" w:rsidRPr="00297E28" w:rsidRDefault="00CD0B7A" w:rsidP="00CD0B7A">
      <w:pPr>
        <w:pBdr>
          <w:top w:val="nil"/>
          <w:left w:val="nil"/>
          <w:bottom w:val="nil"/>
          <w:right w:val="nil"/>
          <w:between w:val="nil"/>
        </w:pBdr>
        <w:spacing w:line="360" w:lineRule="auto"/>
        <w:contextualSpacing/>
        <w:jc w:val="both"/>
        <w:rPr>
          <w:rFonts w:ascii="Palatino Linotype" w:hAnsi="Palatino Linotype" w:cs="Arial"/>
          <w:bCs/>
        </w:rPr>
      </w:pPr>
    </w:p>
    <w:p w:rsidR="0036714A" w:rsidRPr="00297E28" w:rsidRDefault="0036714A" w:rsidP="00CD0B7A">
      <w:pPr>
        <w:pBdr>
          <w:top w:val="nil"/>
          <w:left w:val="nil"/>
          <w:bottom w:val="nil"/>
          <w:right w:val="nil"/>
          <w:between w:val="nil"/>
        </w:pBdr>
        <w:spacing w:line="360" w:lineRule="auto"/>
        <w:contextualSpacing/>
        <w:jc w:val="both"/>
        <w:rPr>
          <w:rFonts w:ascii="Palatino Linotype" w:hAnsi="Palatino Linotype" w:cs="Arial"/>
          <w:bCs/>
          <w:i/>
        </w:rPr>
      </w:pPr>
      <w:r w:rsidRPr="00297E28">
        <w:rPr>
          <w:rFonts w:ascii="Palatino Linotype" w:hAnsi="Palatino Linotype" w:cs="Arial"/>
          <w:bCs/>
        </w:rPr>
        <w:t xml:space="preserve">Es así como, derivado de las respuestas emitidas por </w:t>
      </w:r>
      <w:r w:rsidRPr="00297E28">
        <w:rPr>
          <w:rFonts w:ascii="Palatino Linotype" w:hAnsi="Palatino Linotype" w:cs="Arial"/>
          <w:b/>
          <w:bCs/>
        </w:rPr>
        <w:t>El Sujeto Obligado</w:t>
      </w:r>
      <w:r w:rsidRPr="00297E28">
        <w:rPr>
          <w:rFonts w:ascii="Palatino Linotype" w:hAnsi="Palatino Linotype" w:cs="Arial"/>
          <w:bCs/>
        </w:rPr>
        <w:t xml:space="preserve">, </w:t>
      </w:r>
      <w:r w:rsidRPr="00297E28">
        <w:rPr>
          <w:rFonts w:ascii="Palatino Linotype" w:hAnsi="Palatino Linotype" w:cs="Arial"/>
          <w:b/>
          <w:bCs/>
        </w:rPr>
        <w:t>el Recurrente</w:t>
      </w:r>
      <w:r w:rsidRPr="00297E28">
        <w:rPr>
          <w:rFonts w:ascii="Palatino Linotype" w:hAnsi="Palatino Linotype" w:cs="Arial"/>
          <w:bCs/>
        </w:rPr>
        <w:t xml:space="preserve">, interpuso los recursos de revisión, señalando sustancialmente como sus razones o motivos de inconformidad: </w:t>
      </w:r>
    </w:p>
    <w:tbl>
      <w:tblPr>
        <w:tblStyle w:val="Tablaconcuadrcul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186"/>
        <w:gridCol w:w="5905"/>
      </w:tblGrid>
      <w:tr w:rsidR="00CD5899" w:rsidRPr="00297E28" w:rsidTr="001B6E76">
        <w:tc>
          <w:tcPr>
            <w:tcW w:w="3186" w:type="dxa"/>
            <w:shd w:val="clear" w:color="auto" w:fill="EDEDED" w:themeFill="accent3" w:themeFillTint="33"/>
          </w:tcPr>
          <w:p w:rsidR="00CD5899" w:rsidRPr="00297E28" w:rsidRDefault="00CD5899" w:rsidP="001B6E76">
            <w:pPr>
              <w:spacing w:before="240" w:line="360" w:lineRule="auto"/>
              <w:jc w:val="center"/>
              <w:rPr>
                <w:rFonts w:ascii="Palatino Linotype" w:hAnsi="Palatino Linotype" w:cs="Arial"/>
                <w:b/>
                <w:i/>
              </w:rPr>
            </w:pPr>
            <w:r w:rsidRPr="00297E28">
              <w:rPr>
                <w:rFonts w:ascii="Palatino Linotype" w:hAnsi="Palatino Linotype" w:cs="Arial"/>
                <w:b/>
                <w:i/>
              </w:rPr>
              <w:t>Número de solicitud</w:t>
            </w:r>
          </w:p>
        </w:tc>
        <w:tc>
          <w:tcPr>
            <w:tcW w:w="5905" w:type="dxa"/>
            <w:shd w:val="clear" w:color="auto" w:fill="EDEDED" w:themeFill="accent3" w:themeFillTint="33"/>
          </w:tcPr>
          <w:p w:rsidR="00CD5899" w:rsidRPr="00297E28" w:rsidRDefault="00CD5899" w:rsidP="001B6E76">
            <w:pPr>
              <w:spacing w:before="240" w:line="360" w:lineRule="auto"/>
              <w:jc w:val="center"/>
              <w:rPr>
                <w:rFonts w:ascii="Palatino Linotype" w:hAnsi="Palatino Linotype" w:cs="Arial"/>
                <w:b/>
                <w:i/>
              </w:rPr>
            </w:pPr>
            <w:r w:rsidRPr="00297E28">
              <w:rPr>
                <w:rFonts w:ascii="Palatino Linotype" w:hAnsi="Palatino Linotype" w:cs="Arial"/>
                <w:b/>
                <w:i/>
              </w:rPr>
              <w:t xml:space="preserve">Motivos de inconformidad </w:t>
            </w:r>
          </w:p>
        </w:tc>
      </w:tr>
      <w:tr w:rsidR="00CD5899" w:rsidRPr="00297E28" w:rsidTr="001B6E76">
        <w:trPr>
          <w:trHeight w:val="287"/>
        </w:trPr>
        <w:tc>
          <w:tcPr>
            <w:tcW w:w="3186" w:type="dxa"/>
          </w:tcPr>
          <w:p w:rsidR="00CD5899" w:rsidRPr="00297E28" w:rsidRDefault="00CD5899" w:rsidP="001B6E76">
            <w:pPr>
              <w:rPr>
                <w:rFonts w:ascii="Palatino Linotype" w:hAnsi="Palatino Linotype"/>
                <w:b/>
                <w:i/>
              </w:rPr>
            </w:pPr>
            <w:r w:rsidRPr="00297E28">
              <w:rPr>
                <w:rFonts w:ascii="Palatino Linotype" w:hAnsi="Palatino Linotype"/>
                <w:b/>
                <w:i/>
              </w:rPr>
              <w:t>06470/INFOEM/IP/RR/2026</w:t>
            </w:r>
          </w:p>
        </w:tc>
        <w:tc>
          <w:tcPr>
            <w:tcW w:w="5905" w:type="dxa"/>
          </w:tcPr>
          <w:p w:rsidR="00CD5899" w:rsidRPr="00297E28" w:rsidRDefault="00CD5899" w:rsidP="001B6E76">
            <w:pPr>
              <w:jc w:val="both"/>
              <w:rPr>
                <w:rFonts w:ascii="Palatino Linotype" w:hAnsi="Palatino Linotype" w:cs="Arial"/>
                <w:b/>
                <w:i/>
              </w:rPr>
            </w:pPr>
            <w:r w:rsidRPr="00297E28">
              <w:rPr>
                <w:rFonts w:ascii="Palatino Linotype" w:hAnsi="Palatino Linotype" w:cs="Arial"/>
                <w:b/>
                <w:i/>
              </w:rPr>
              <w:t xml:space="preserve">Acto impugnado </w:t>
            </w:r>
          </w:p>
          <w:p w:rsidR="00CD5899" w:rsidRPr="00297E28" w:rsidRDefault="00CD5899" w:rsidP="001B6E76">
            <w:pPr>
              <w:pStyle w:val="INFOEM"/>
              <w:spacing w:before="0" w:line="240" w:lineRule="auto"/>
              <w:ind w:left="0" w:right="77"/>
            </w:pPr>
            <w:r w:rsidRPr="00297E28">
              <w:lastRenderedPageBreak/>
              <w:t>“no es lo que se solicito no garantiza el acceso a la información solicito se entregue lo que solicite” (sic)</w:t>
            </w:r>
          </w:p>
          <w:p w:rsidR="00CD5899" w:rsidRPr="00297E28" w:rsidRDefault="00CD5899" w:rsidP="001B6E76">
            <w:pPr>
              <w:jc w:val="both"/>
              <w:rPr>
                <w:rFonts w:ascii="Palatino Linotype" w:hAnsi="Palatino Linotype" w:cs="Arial"/>
                <w:i/>
              </w:rPr>
            </w:pPr>
            <w:r w:rsidRPr="00297E28">
              <w:rPr>
                <w:rFonts w:ascii="Palatino Linotype" w:hAnsi="Palatino Linotype" w:cs="Arial"/>
                <w:b/>
                <w:i/>
              </w:rPr>
              <w:t>Razones o motivos de inconformidad</w:t>
            </w:r>
          </w:p>
          <w:p w:rsidR="00CD5899" w:rsidRPr="00297E28" w:rsidRDefault="00CD5899" w:rsidP="001B6E76">
            <w:pPr>
              <w:jc w:val="both"/>
              <w:rPr>
                <w:rFonts w:ascii="Palatino Linotype" w:hAnsi="Palatino Linotype" w:cs="Arial"/>
                <w:b/>
                <w:i/>
              </w:rPr>
            </w:pPr>
            <w:r w:rsidRPr="00297E28">
              <w:rPr>
                <w:rFonts w:ascii="Palatino Linotype" w:hAnsi="Palatino Linotype"/>
                <w:i/>
              </w:rPr>
              <w:t>“no es lo que se solicito no garantiza el acceso a la información solicito se entregue lo que solicite” (Sic)</w:t>
            </w:r>
          </w:p>
        </w:tc>
      </w:tr>
      <w:tr w:rsidR="00CD5899" w:rsidRPr="00297E28" w:rsidTr="001B6E76">
        <w:trPr>
          <w:trHeight w:val="572"/>
        </w:trPr>
        <w:tc>
          <w:tcPr>
            <w:tcW w:w="3186" w:type="dxa"/>
            <w:shd w:val="clear" w:color="auto" w:fill="auto"/>
          </w:tcPr>
          <w:p w:rsidR="00CD5899" w:rsidRPr="00297E28" w:rsidRDefault="00CD5899" w:rsidP="001B6E76">
            <w:pPr>
              <w:rPr>
                <w:rFonts w:ascii="Palatino Linotype" w:hAnsi="Palatino Linotype"/>
                <w:b/>
                <w:i/>
              </w:rPr>
            </w:pPr>
            <w:r w:rsidRPr="00297E28">
              <w:rPr>
                <w:rFonts w:ascii="Palatino Linotype" w:hAnsi="Palatino Linotype"/>
                <w:b/>
                <w:i/>
              </w:rPr>
              <w:lastRenderedPageBreak/>
              <w:t>06525/INFOEM/IP/RR/2026</w:t>
            </w:r>
          </w:p>
        </w:tc>
        <w:tc>
          <w:tcPr>
            <w:tcW w:w="5905" w:type="dxa"/>
            <w:vMerge w:val="restart"/>
          </w:tcPr>
          <w:p w:rsidR="00CD5899" w:rsidRPr="00297E28" w:rsidRDefault="00CD5899" w:rsidP="001B6E76">
            <w:pPr>
              <w:jc w:val="both"/>
              <w:rPr>
                <w:rFonts w:ascii="Palatino Linotype" w:hAnsi="Palatino Linotype" w:cs="Arial"/>
                <w:b/>
                <w:i/>
              </w:rPr>
            </w:pPr>
            <w:r w:rsidRPr="00297E28">
              <w:rPr>
                <w:rFonts w:ascii="Palatino Linotype" w:hAnsi="Palatino Linotype" w:cs="Arial"/>
                <w:b/>
                <w:i/>
              </w:rPr>
              <w:t xml:space="preserve">Acto impugnado </w:t>
            </w:r>
          </w:p>
          <w:p w:rsidR="00CD5899" w:rsidRPr="00297E28" w:rsidRDefault="00CD5899" w:rsidP="001B6E76">
            <w:pPr>
              <w:pStyle w:val="INFOEM"/>
              <w:spacing w:before="0" w:line="240" w:lineRule="auto"/>
              <w:ind w:left="0" w:right="77"/>
            </w:pPr>
            <w:r w:rsidRPr="00297E28">
              <w:t>“NO ENTREGA LA INFORMACIÓN REMITE LA MISMA ACTA Y NO ES LO QUE SE PIDE SE SOLICITA SE ENTREGUE LO SOLICITADO” (sic)</w:t>
            </w:r>
          </w:p>
          <w:p w:rsidR="00CD5899" w:rsidRPr="00297E28" w:rsidRDefault="00CD5899" w:rsidP="001B6E76">
            <w:pPr>
              <w:jc w:val="both"/>
              <w:rPr>
                <w:rFonts w:ascii="Palatino Linotype" w:hAnsi="Palatino Linotype" w:cs="Arial"/>
                <w:i/>
              </w:rPr>
            </w:pPr>
            <w:r w:rsidRPr="00297E28">
              <w:rPr>
                <w:rFonts w:ascii="Palatino Linotype" w:hAnsi="Palatino Linotype" w:cs="Arial"/>
                <w:b/>
                <w:i/>
              </w:rPr>
              <w:t>Razones o motivos de inconformidad</w:t>
            </w:r>
          </w:p>
          <w:p w:rsidR="00CD5899" w:rsidRPr="00297E28" w:rsidRDefault="00CD5899" w:rsidP="001B6E76">
            <w:pPr>
              <w:jc w:val="both"/>
              <w:rPr>
                <w:rFonts w:ascii="Palatino Linotype" w:hAnsi="Palatino Linotype" w:cs="Arial"/>
                <w:i/>
                <w:sz w:val="22"/>
                <w:lang w:val="es-ES_tradnl"/>
              </w:rPr>
            </w:pPr>
            <w:r w:rsidRPr="00297E28">
              <w:rPr>
                <w:rFonts w:ascii="Palatino Linotype" w:hAnsi="Palatino Linotype"/>
                <w:i/>
              </w:rPr>
              <w:t>“NO ENTREGA LA INFORMACIÓN REMITE LA MISMA ACTA Y NO ES LO QUE SE PIDE SE SOLICITA SE ENTREGUE LO SOLICITADO” (Sic)</w:t>
            </w:r>
          </w:p>
        </w:tc>
      </w:tr>
      <w:tr w:rsidR="00CD5899" w:rsidRPr="00297E28" w:rsidTr="001B6E76">
        <w:trPr>
          <w:trHeight w:val="84"/>
        </w:trPr>
        <w:tc>
          <w:tcPr>
            <w:tcW w:w="3186" w:type="dxa"/>
          </w:tcPr>
          <w:p w:rsidR="00CD5899" w:rsidRPr="00297E28" w:rsidRDefault="00CD5899" w:rsidP="001B6E76">
            <w:pPr>
              <w:rPr>
                <w:rFonts w:ascii="Palatino Linotype" w:hAnsi="Palatino Linotype"/>
                <w:b/>
                <w:i/>
              </w:rPr>
            </w:pPr>
            <w:r w:rsidRPr="00297E28">
              <w:rPr>
                <w:rFonts w:ascii="Palatino Linotype" w:hAnsi="Palatino Linotype"/>
                <w:b/>
                <w:i/>
              </w:rPr>
              <w:t>06530/INFOEM/IP/RR/2026</w:t>
            </w:r>
          </w:p>
        </w:tc>
        <w:tc>
          <w:tcPr>
            <w:tcW w:w="5905" w:type="dxa"/>
            <w:vMerge/>
          </w:tcPr>
          <w:p w:rsidR="00CD5899" w:rsidRPr="00297E28" w:rsidRDefault="00CD5899" w:rsidP="001B6E76">
            <w:pPr>
              <w:pStyle w:val="INFOEM"/>
              <w:spacing w:before="0" w:after="0" w:line="276" w:lineRule="auto"/>
              <w:ind w:left="-20" w:right="67"/>
              <w:rPr>
                <w:lang w:val="es-ES_tradnl" w:eastAsia="es-ES"/>
              </w:rPr>
            </w:pPr>
          </w:p>
        </w:tc>
      </w:tr>
      <w:tr w:rsidR="00CD5899" w:rsidRPr="00297E28" w:rsidTr="001B6E76">
        <w:tc>
          <w:tcPr>
            <w:tcW w:w="3186" w:type="dxa"/>
          </w:tcPr>
          <w:p w:rsidR="00CD5899" w:rsidRPr="00297E28" w:rsidRDefault="00CD5899" w:rsidP="001B6E76">
            <w:pPr>
              <w:rPr>
                <w:rFonts w:ascii="Palatino Linotype" w:hAnsi="Palatino Linotype"/>
                <w:b/>
                <w:i/>
              </w:rPr>
            </w:pPr>
            <w:r w:rsidRPr="00297E28">
              <w:rPr>
                <w:rFonts w:ascii="Palatino Linotype" w:hAnsi="Palatino Linotype"/>
                <w:b/>
                <w:i/>
              </w:rPr>
              <w:t>06535/INFOEM/IP/RR/2026</w:t>
            </w:r>
          </w:p>
        </w:tc>
        <w:tc>
          <w:tcPr>
            <w:tcW w:w="5905" w:type="dxa"/>
            <w:vMerge/>
          </w:tcPr>
          <w:p w:rsidR="00CD5899" w:rsidRPr="00297E28" w:rsidRDefault="00CD5899" w:rsidP="001B6E76">
            <w:pPr>
              <w:pStyle w:val="INFOEM"/>
              <w:spacing w:before="0" w:after="0" w:line="276" w:lineRule="auto"/>
              <w:ind w:left="0" w:right="0"/>
              <w:rPr>
                <w:lang w:val="es-ES_tradnl" w:eastAsia="es-ES"/>
              </w:rPr>
            </w:pPr>
          </w:p>
        </w:tc>
      </w:tr>
      <w:tr w:rsidR="00CD5899" w:rsidRPr="00297E28" w:rsidTr="001B6E76">
        <w:tc>
          <w:tcPr>
            <w:tcW w:w="3186" w:type="dxa"/>
          </w:tcPr>
          <w:p w:rsidR="00CD5899" w:rsidRPr="00297E28" w:rsidRDefault="00CD5899" w:rsidP="001B6E76">
            <w:pPr>
              <w:rPr>
                <w:rFonts w:ascii="Palatino Linotype" w:hAnsi="Palatino Linotype"/>
                <w:b/>
                <w:i/>
              </w:rPr>
            </w:pPr>
            <w:r w:rsidRPr="00297E28">
              <w:rPr>
                <w:rFonts w:ascii="Palatino Linotype" w:hAnsi="Palatino Linotype"/>
                <w:b/>
                <w:i/>
              </w:rPr>
              <w:t>06540/INFOEM/IP/RR/2026</w:t>
            </w:r>
          </w:p>
        </w:tc>
        <w:tc>
          <w:tcPr>
            <w:tcW w:w="5905" w:type="dxa"/>
            <w:vMerge/>
          </w:tcPr>
          <w:p w:rsidR="00CD5899" w:rsidRPr="00297E28" w:rsidRDefault="00CD5899" w:rsidP="001B6E76">
            <w:pPr>
              <w:pStyle w:val="INFOEM"/>
              <w:spacing w:before="0" w:after="0" w:line="276" w:lineRule="auto"/>
              <w:ind w:left="0" w:right="0"/>
              <w:rPr>
                <w:lang w:val="es-ES_tradnl" w:eastAsia="es-ES"/>
              </w:rPr>
            </w:pPr>
          </w:p>
        </w:tc>
      </w:tr>
      <w:tr w:rsidR="00CD5899" w:rsidRPr="00297E28" w:rsidTr="001B6E76">
        <w:tc>
          <w:tcPr>
            <w:tcW w:w="3186" w:type="dxa"/>
          </w:tcPr>
          <w:p w:rsidR="00CD5899" w:rsidRPr="00297E28" w:rsidRDefault="00CD5899" w:rsidP="001B6E76">
            <w:pPr>
              <w:rPr>
                <w:rFonts w:ascii="Palatino Linotype" w:hAnsi="Palatino Linotype"/>
                <w:b/>
                <w:i/>
              </w:rPr>
            </w:pPr>
            <w:r w:rsidRPr="00297E28">
              <w:rPr>
                <w:rFonts w:ascii="Palatino Linotype" w:hAnsi="Palatino Linotype"/>
                <w:b/>
                <w:i/>
              </w:rPr>
              <w:t>06545/INFOEM/IP/RR/2026</w:t>
            </w:r>
          </w:p>
        </w:tc>
        <w:tc>
          <w:tcPr>
            <w:tcW w:w="5905" w:type="dxa"/>
            <w:vMerge/>
          </w:tcPr>
          <w:p w:rsidR="00CD5899" w:rsidRPr="00297E28" w:rsidRDefault="00CD5899" w:rsidP="001B6E76">
            <w:pPr>
              <w:pStyle w:val="INFOEM"/>
              <w:spacing w:before="0" w:after="0" w:line="276" w:lineRule="auto"/>
              <w:ind w:left="0" w:right="0"/>
              <w:rPr>
                <w:lang w:val="es-ES_tradnl" w:eastAsia="es-ES"/>
              </w:rPr>
            </w:pPr>
          </w:p>
        </w:tc>
      </w:tr>
    </w:tbl>
    <w:p w:rsidR="00CD5899" w:rsidRPr="00297E28" w:rsidRDefault="00CD5899" w:rsidP="00CD0B7A">
      <w:pPr>
        <w:pBdr>
          <w:top w:val="nil"/>
          <w:left w:val="nil"/>
          <w:bottom w:val="nil"/>
          <w:right w:val="nil"/>
          <w:between w:val="nil"/>
        </w:pBdr>
        <w:spacing w:line="360" w:lineRule="auto"/>
        <w:contextualSpacing/>
        <w:jc w:val="both"/>
        <w:rPr>
          <w:rFonts w:ascii="Palatino Linotype" w:hAnsi="Palatino Linotype"/>
          <w:i/>
        </w:rPr>
      </w:pPr>
    </w:p>
    <w:p w:rsidR="0036714A" w:rsidRPr="00297E28" w:rsidRDefault="0036714A" w:rsidP="00CD0B7A">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rsidR="007C483E" w:rsidRPr="00297E28" w:rsidRDefault="007C483E" w:rsidP="007C483E">
      <w:pPr>
        <w:pStyle w:val="Textoindependiente"/>
        <w:spacing w:line="360" w:lineRule="auto"/>
        <w:jc w:val="both"/>
        <w:rPr>
          <w:rFonts w:ascii="Palatino Linotype" w:eastAsia="Calibri" w:hAnsi="Palatino Linotype"/>
          <w:lang w:val="es-ES_tradnl" w:eastAsia="es-MX"/>
        </w:rPr>
      </w:pPr>
      <w:r w:rsidRPr="00297E28">
        <w:rPr>
          <w:rFonts w:ascii="Palatino Linotype" w:eastAsia="Calibri" w:hAnsi="Palatino Linotype"/>
          <w:lang w:val="es-ES_tradnl" w:eastAsia="es-MX"/>
        </w:rPr>
        <w:t>De las constancias que obran en el expediente electrónico del SAIMEX, se advierte que el Sujeto Obligado rindió su informe justificado por medio de los archivos electrónicos denominados:</w:t>
      </w:r>
    </w:p>
    <w:tbl>
      <w:tblPr>
        <w:tblStyle w:val="Tablaconcuadrcul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3256"/>
        <w:gridCol w:w="5572"/>
      </w:tblGrid>
      <w:tr w:rsidR="00B63638" w:rsidRPr="00297E28" w:rsidTr="00B63638">
        <w:tc>
          <w:tcPr>
            <w:tcW w:w="3256" w:type="dxa"/>
            <w:shd w:val="clear" w:color="auto" w:fill="E7E6E6" w:themeFill="background2"/>
          </w:tcPr>
          <w:p w:rsidR="00B63638" w:rsidRPr="00297E28" w:rsidRDefault="00B63638" w:rsidP="000A1C20">
            <w:pPr>
              <w:jc w:val="center"/>
              <w:rPr>
                <w:rFonts w:ascii="Palatino Linotype" w:hAnsi="Palatino Linotype"/>
                <w:b/>
                <w:i/>
              </w:rPr>
            </w:pPr>
            <w:r w:rsidRPr="00297E28">
              <w:rPr>
                <w:rFonts w:ascii="Palatino Linotype" w:hAnsi="Palatino Linotype"/>
                <w:b/>
                <w:i/>
              </w:rPr>
              <w:t>Recurso</w:t>
            </w:r>
          </w:p>
        </w:tc>
        <w:tc>
          <w:tcPr>
            <w:tcW w:w="5572" w:type="dxa"/>
            <w:shd w:val="clear" w:color="auto" w:fill="E7E6E6" w:themeFill="background2"/>
          </w:tcPr>
          <w:p w:rsidR="00B63638" w:rsidRPr="00297E28" w:rsidRDefault="00B63638" w:rsidP="000A1C20">
            <w:pPr>
              <w:jc w:val="center"/>
              <w:rPr>
                <w:rFonts w:ascii="Palatino Linotype" w:hAnsi="Palatino Linotype"/>
                <w:b/>
                <w:i/>
              </w:rPr>
            </w:pPr>
            <w:r w:rsidRPr="00297E28">
              <w:rPr>
                <w:rFonts w:ascii="Palatino Linotype" w:hAnsi="Palatino Linotype"/>
                <w:b/>
                <w:i/>
              </w:rPr>
              <w:t>Informe justificado</w:t>
            </w:r>
          </w:p>
        </w:tc>
      </w:tr>
      <w:tr w:rsidR="00B63638" w:rsidRPr="00297E28" w:rsidTr="00B63638">
        <w:tc>
          <w:tcPr>
            <w:tcW w:w="3256" w:type="dxa"/>
          </w:tcPr>
          <w:p w:rsidR="00B63638" w:rsidRPr="00297E28" w:rsidRDefault="00B63638" w:rsidP="000A1C20">
            <w:pPr>
              <w:rPr>
                <w:rFonts w:ascii="Palatino Linotype" w:hAnsi="Palatino Linotype"/>
                <w:b/>
                <w:i/>
              </w:rPr>
            </w:pPr>
            <w:r w:rsidRPr="00297E28">
              <w:rPr>
                <w:rFonts w:ascii="Palatino Linotype" w:hAnsi="Palatino Linotype"/>
                <w:b/>
                <w:i/>
              </w:rPr>
              <w:t>06470/INFOEM/IP/RR/2026</w:t>
            </w:r>
          </w:p>
        </w:tc>
        <w:tc>
          <w:tcPr>
            <w:tcW w:w="5572" w:type="dxa"/>
          </w:tcPr>
          <w:p w:rsidR="00B63638" w:rsidRPr="00297E28" w:rsidRDefault="00B63638" w:rsidP="000A1C20">
            <w:pPr>
              <w:rPr>
                <w:rFonts w:ascii="Palatino Linotype" w:hAnsi="Palatino Linotype"/>
              </w:rPr>
            </w:pPr>
            <w:r w:rsidRPr="00297E28">
              <w:rPr>
                <w:rFonts w:ascii="Palatino Linotype" w:hAnsi="Palatino Linotype"/>
                <w:b/>
                <w:i/>
              </w:rPr>
              <w:t>296.pdf</w:t>
            </w:r>
            <w:r w:rsidRPr="00297E28">
              <w:rPr>
                <w:rFonts w:ascii="Palatino Linotype" w:hAnsi="Palatino Linotype"/>
              </w:rPr>
              <w:t xml:space="preserve">: </w:t>
            </w:r>
            <w:r w:rsidR="00370D5C" w:rsidRPr="00297E28">
              <w:rPr>
                <w:rFonts w:ascii="Palatino Linotype" w:hAnsi="Palatino Linotype"/>
              </w:rPr>
              <w:t>oficio TM/174/2026, en el que el Tesorero Municipal ratifica su respuesta.</w:t>
            </w:r>
          </w:p>
        </w:tc>
      </w:tr>
      <w:tr w:rsidR="00B63638" w:rsidRPr="00297E28" w:rsidTr="00B63638">
        <w:tc>
          <w:tcPr>
            <w:tcW w:w="3256" w:type="dxa"/>
          </w:tcPr>
          <w:p w:rsidR="00B63638" w:rsidRPr="00297E28" w:rsidRDefault="00B63638" w:rsidP="000A1C20">
            <w:pPr>
              <w:rPr>
                <w:rFonts w:ascii="Palatino Linotype" w:hAnsi="Palatino Linotype"/>
                <w:b/>
                <w:i/>
              </w:rPr>
            </w:pPr>
            <w:r w:rsidRPr="00297E28">
              <w:rPr>
                <w:rFonts w:ascii="Palatino Linotype" w:hAnsi="Palatino Linotype"/>
                <w:b/>
                <w:i/>
              </w:rPr>
              <w:t>06525/INFOEM/IP/RR/2026</w:t>
            </w:r>
          </w:p>
        </w:tc>
        <w:tc>
          <w:tcPr>
            <w:tcW w:w="5572" w:type="dxa"/>
          </w:tcPr>
          <w:p w:rsidR="00B63638" w:rsidRPr="00297E28" w:rsidRDefault="00F65F97" w:rsidP="00F65F97">
            <w:pPr>
              <w:jc w:val="both"/>
              <w:rPr>
                <w:rFonts w:ascii="Palatino Linotype" w:hAnsi="Palatino Linotype"/>
              </w:rPr>
            </w:pPr>
            <w:r w:rsidRPr="00297E28">
              <w:rPr>
                <w:rFonts w:ascii="Palatino Linotype" w:hAnsi="Palatino Linotype"/>
                <w:b/>
                <w:i/>
              </w:rPr>
              <w:t>manifestaciones sol. 286-26.pdf</w:t>
            </w:r>
            <w:r w:rsidRPr="00297E28">
              <w:rPr>
                <w:rFonts w:ascii="Palatino Linotype" w:hAnsi="Palatino Linotype"/>
              </w:rPr>
              <w:t>: oficio TM/156/2026, en el que el Tesorero Municipal ratifica su respuesta.</w:t>
            </w:r>
          </w:p>
        </w:tc>
      </w:tr>
      <w:tr w:rsidR="00B63638" w:rsidRPr="00297E28" w:rsidTr="00B63638">
        <w:tc>
          <w:tcPr>
            <w:tcW w:w="3256" w:type="dxa"/>
          </w:tcPr>
          <w:p w:rsidR="00B63638" w:rsidRPr="00297E28" w:rsidRDefault="00B63638" w:rsidP="000A1C20">
            <w:pPr>
              <w:rPr>
                <w:rFonts w:ascii="Palatino Linotype" w:hAnsi="Palatino Linotype"/>
                <w:b/>
                <w:i/>
              </w:rPr>
            </w:pPr>
            <w:r w:rsidRPr="00297E28">
              <w:rPr>
                <w:rFonts w:ascii="Palatino Linotype" w:hAnsi="Palatino Linotype"/>
                <w:b/>
                <w:i/>
              </w:rPr>
              <w:t>06530/INFOEM/IP/RR/2026</w:t>
            </w:r>
          </w:p>
        </w:tc>
        <w:tc>
          <w:tcPr>
            <w:tcW w:w="5572" w:type="dxa"/>
          </w:tcPr>
          <w:p w:rsidR="00B63638" w:rsidRPr="00297E28" w:rsidRDefault="00F605A9" w:rsidP="00840A85">
            <w:pPr>
              <w:jc w:val="both"/>
              <w:rPr>
                <w:rFonts w:ascii="Palatino Linotype" w:hAnsi="Palatino Linotype"/>
              </w:rPr>
            </w:pPr>
            <w:r w:rsidRPr="00297E28">
              <w:rPr>
                <w:rFonts w:ascii="Palatino Linotype" w:hAnsi="Palatino Linotype"/>
                <w:b/>
                <w:i/>
              </w:rPr>
              <w:t>MANIFESTACIONES 282.pdf</w:t>
            </w:r>
            <w:r w:rsidRPr="00297E28">
              <w:rPr>
                <w:rFonts w:ascii="Palatino Linotype" w:hAnsi="Palatino Linotype"/>
              </w:rPr>
              <w:t>:</w:t>
            </w:r>
            <w:r w:rsidR="00840A85" w:rsidRPr="00297E28">
              <w:rPr>
                <w:rFonts w:ascii="Palatino Linotype" w:hAnsi="Palatino Linotype"/>
              </w:rPr>
              <w:t xml:space="preserve"> oficio TM/187/2026, en el que el Tesorero Municipal ratifica su respuesta.</w:t>
            </w:r>
          </w:p>
        </w:tc>
      </w:tr>
      <w:tr w:rsidR="00B63638" w:rsidRPr="00297E28" w:rsidTr="00B63638">
        <w:tc>
          <w:tcPr>
            <w:tcW w:w="3256" w:type="dxa"/>
          </w:tcPr>
          <w:p w:rsidR="00B63638" w:rsidRPr="00297E28" w:rsidRDefault="00B63638" w:rsidP="00B63638">
            <w:pPr>
              <w:rPr>
                <w:rFonts w:ascii="Palatino Linotype" w:hAnsi="Palatino Linotype"/>
                <w:b/>
                <w:i/>
              </w:rPr>
            </w:pPr>
            <w:r w:rsidRPr="00297E28">
              <w:rPr>
                <w:rFonts w:ascii="Palatino Linotype" w:hAnsi="Palatino Linotype"/>
                <w:b/>
                <w:i/>
              </w:rPr>
              <w:t>06535/INFOEM/IP/RR/2026</w:t>
            </w:r>
          </w:p>
        </w:tc>
        <w:tc>
          <w:tcPr>
            <w:tcW w:w="5572" w:type="dxa"/>
          </w:tcPr>
          <w:p w:rsidR="00B63638" w:rsidRPr="00297E28" w:rsidRDefault="00840A85" w:rsidP="00840A85">
            <w:pPr>
              <w:jc w:val="both"/>
              <w:rPr>
                <w:rFonts w:ascii="Palatino Linotype" w:hAnsi="Palatino Linotype"/>
              </w:rPr>
            </w:pPr>
            <w:r w:rsidRPr="00297E28">
              <w:rPr>
                <w:rFonts w:ascii="Palatino Linotype" w:hAnsi="Palatino Linotype"/>
                <w:b/>
                <w:i/>
              </w:rPr>
              <w:t>MANIFESTACIONES 277.pdf</w:t>
            </w:r>
            <w:r w:rsidRPr="00297E28">
              <w:rPr>
                <w:rFonts w:ascii="Palatino Linotype" w:hAnsi="Palatino Linotype"/>
              </w:rPr>
              <w:t>: oficio TM/185/2026, en el que el Tesorero Municipal ratifica su respuesta.</w:t>
            </w:r>
          </w:p>
        </w:tc>
      </w:tr>
      <w:tr w:rsidR="00B63638" w:rsidRPr="00297E28" w:rsidTr="00B63638">
        <w:tc>
          <w:tcPr>
            <w:tcW w:w="3256" w:type="dxa"/>
          </w:tcPr>
          <w:p w:rsidR="00B63638" w:rsidRPr="00297E28" w:rsidRDefault="00B63638" w:rsidP="000A1C20">
            <w:pPr>
              <w:rPr>
                <w:rFonts w:ascii="Palatino Linotype" w:hAnsi="Palatino Linotype"/>
                <w:b/>
                <w:i/>
              </w:rPr>
            </w:pPr>
            <w:r w:rsidRPr="00297E28">
              <w:rPr>
                <w:rFonts w:ascii="Palatino Linotype" w:hAnsi="Palatino Linotype"/>
                <w:b/>
                <w:i/>
              </w:rPr>
              <w:t>06540/INFOEM/IP/RR/2026</w:t>
            </w:r>
          </w:p>
        </w:tc>
        <w:tc>
          <w:tcPr>
            <w:tcW w:w="5572" w:type="dxa"/>
          </w:tcPr>
          <w:p w:rsidR="00B63638" w:rsidRPr="00297E28" w:rsidRDefault="00F65F97" w:rsidP="00F65F97">
            <w:pPr>
              <w:rPr>
                <w:rFonts w:ascii="Palatino Linotype" w:hAnsi="Palatino Linotype"/>
              </w:rPr>
            </w:pPr>
            <w:r w:rsidRPr="00297E28">
              <w:rPr>
                <w:rFonts w:ascii="Palatino Linotype" w:hAnsi="Palatino Linotype"/>
                <w:b/>
                <w:i/>
              </w:rPr>
              <w:t>272.pdf</w:t>
            </w:r>
            <w:r w:rsidRPr="00297E28">
              <w:rPr>
                <w:rFonts w:ascii="Palatino Linotype" w:hAnsi="Palatino Linotype"/>
              </w:rPr>
              <w:t>: oficio TM/166/2026, en el que el Tesorero Municipal ratifica su respuesta.</w:t>
            </w:r>
          </w:p>
        </w:tc>
      </w:tr>
      <w:tr w:rsidR="00B63638" w:rsidRPr="00297E28" w:rsidTr="00B63638">
        <w:tc>
          <w:tcPr>
            <w:tcW w:w="3256" w:type="dxa"/>
          </w:tcPr>
          <w:p w:rsidR="00B63638" w:rsidRPr="00297E28" w:rsidRDefault="00B63638" w:rsidP="000A1C20">
            <w:pPr>
              <w:rPr>
                <w:rFonts w:ascii="Palatino Linotype" w:hAnsi="Palatino Linotype"/>
                <w:b/>
                <w:i/>
              </w:rPr>
            </w:pPr>
            <w:r w:rsidRPr="00297E28">
              <w:rPr>
                <w:rFonts w:ascii="Palatino Linotype" w:hAnsi="Palatino Linotype"/>
                <w:b/>
                <w:i/>
              </w:rPr>
              <w:lastRenderedPageBreak/>
              <w:t>06545/INFOEM/IP/RR/2026</w:t>
            </w:r>
          </w:p>
        </w:tc>
        <w:tc>
          <w:tcPr>
            <w:tcW w:w="5572" w:type="dxa"/>
          </w:tcPr>
          <w:p w:rsidR="00F65F97" w:rsidRPr="00297E28" w:rsidRDefault="00F65F97" w:rsidP="00F65F97">
            <w:pPr>
              <w:rPr>
                <w:rFonts w:ascii="Palatino Linotype" w:hAnsi="Palatino Linotype"/>
              </w:rPr>
            </w:pPr>
            <w:r w:rsidRPr="00297E28">
              <w:rPr>
                <w:rFonts w:ascii="Palatino Linotype" w:hAnsi="Palatino Linotype"/>
                <w:b/>
                <w:i/>
              </w:rPr>
              <w:t>267.pdf</w:t>
            </w:r>
            <w:r w:rsidRPr="00297E28">
              <w:rPr>
                <w:rFonts w:ascii="Palatino Linotype" w:hAnsi="Palatino Linotype"/>
              </w:rPr>
              <w:t>: oficio TM/163/2026, en el que el Tesorero Municipal ratifica su respuesta.</w:t>
            </w:r>
          </w:p>
        </w:tc>
      </w:tr>
    </w:tbl>
    <w:p w:rsidR="00CD5899" w:rsidRPr="00297E28" w:rsidRDefault="00CD5899" w:rsidP="007C483E">
      <w:pPr>
        <w:pStyle w:val="Textoindependiente"/>
        <w:spacing w:line="360" w:lineRule="auto"/>
        <w:jc w:val="both"/>
        <w:rPr>
          <w:rFonts w:ascii="Palatino Linotype" w:eastAsia="Calibri" w:hAnsi="Palatino Linotype"/>
          <w:lang w:val="es-ES_tradnl" w:eastAsia="es-MX"/>
        </w:rPr>
      </w:pPr>
    </w:p>
    <w:p w:rsidR="00B94EC0" w:rsidRPr="00297E28" w:rsidRDefault="00B94EC0" w:rsidP="00B94EC0">
      <w:pPr>
        <w:spacing w:line="360" w:lineRule="auto"/>
        <w:ind w:right="49"/>
        <w:contextualSpacing/>
        <w:jc w:val="both"/>
        <w:rPr>
          <w:rFonts w:ascii="Palatino Linotype" w:hAnsi="Palatino Linotype" w:cs="Arial"/>
        </w:rPr>
      </w:pPr>
      <w:r w:rsidRPr="00297E28">
        <w:rPr>
          <w:rFonts w:ascii="Palatino Linotype" w:hAnsi="Palatino Linotype" w:cs="Arial"/>
        </w:rPr>
        <w:t>Aunado a lo anterior, los artículos 342, 343, 344 y 345 del Código Financiero del Estado de México y Municipios disponen el sistema y las políticas que deben seguirse para llevar el registro contable y presupuestal de las operaciones financieras, en los siguientes términos:</w:t>
      </w:r>
    </w:p>
    <w:p w:rsidR="00B94EC0" w:rsidRPr="00297E28" w:rsidRDefault="00B94EC0" w:rsidP="00B94EC0">
      <w:pPr>
        <w:spacing w:line="360" w:lineRule="auto"/>
        <w:ind w:right="49"/>
        <w:jc w:val="both"/>
        <w:rPr>
          <w:rFonts w:ascii="Palatino Linotype" w:hAnsi="Palatino Linotype" w:cs="Arial"/>
        </w:rPr>
      </w:pPr>
    </w:p>
    <w:p w:rsidR="00B94EC0" w:rsidRPr="00297E28" w:rsidRDefault="00B94EC0" w:rsidP="00B94EC0">
      <w:pPr>
        <w:ind w:left="567" w:right="567"/>
        <w:jc w:val="both"/>
        <w:rPr>
          <w:rFonts w:ascii="Palatino Linotype" w:hAnsi="Palatino Linotype"/>
          <w:b/>
          <w:i/>
        </w:rPr>
      </w:pPr>
      <w:r w:rsidRPr="00297E28">
        <w:rPr>
          <w:rFonts w:ascii="Palatino Linotype" w:hAnsi="Palatino Linotype" w:cs="Arial"/>
          <w:bCs/>
          <w:i/>
          <w:color w:val="000000"/>
        </w:rPr>
        <w:t>“</w:t>
      </w:r>
      <w:r w:rsidRPr="00297E28">
        <w:rPr>
          <w:rFonts w:ascii="Palatino Linotype" w:hAnsi="Palatino Linotype"/>
          <w:b/>
          <w:i/>
        </w:rPr>
        <w:t>Artículo 342.-</w:t>
      </w:r>
      <w:r w:rsidRPr="00297E28">
        <w:rPr>
          <w:rFonts w:ascii="Palatino Linotype" w:hAnsi="Palatino Linotype"/>
          <w:i/>
        </w:rPr>
        <w:t xml:space="preserve"> </w:t>
      </w:r>
      <w:r w:rsidRPr="00297E28">
        <w:rPr>
          <w:rFonts w:ascii="Palatino Linotype" w:hAnsi="Palatino Linotype"/>
          <w:b/>
          <w:i/>
        </w:rPr>
        <w:t xml:space="preserve">El registro contable del efecto patrimonial y presupuestal de las operaciones financieras, se realizará conforme al sistema y a las disposiciones que se aprueben en materia </w:t>
      </w:r>
      <w:r w:rsidRPr="00297E28">
        <w:rPr>
          <w:rFonts w:ascii="Palatino Linotype" w:hAnsi="Palatino Linotype"/>
          <w:i/>
        </w:rPr>
        <w:t xml:space="preserve">de </w:t>
      </w:r>
      <w:r w:rsidRPr="00297E28">
        <w:rPr>
          <w:rFonts w:ascii="Palatino Linotype" w:hAnsi="Palatino Linotype" w:cs="Arial"/>
          <w:i/>
          <w:color w:val="000000"/>
        </w:rPr>
        <w:t>planeación</w:t>
      </w:r>
      <w:r w:rsidRPr="00297E28">
        <w:rPr>
          <w:rFonts w:ascii="Palatino Linotype" w:hAnsi="Palatino Linotype"/>
          <w:i/>
        </w:rPr>
        <w:t>,</w:t>
      </w:r>
      <w:r w:rsidRPr="00297E28">
        <w:rPr>
          <w:rFonts w:ascii="Palatino Linotype" w:hAnsi="Palatino Linotype"/>
          <w:b/>
          <w:i/>
        </w:rPr>
        <w:t xml:space="preserve"> programación, presupuestación</w:t>
      </w:r>
      <w:r w:rsidRPr="00297E28">
        <w:rPr>
          <w:rFonts w:ascii="Palatino Linotype" w:hAnsi="Palatino Linotype"/>
          <w:i/>
        </w:rPr>
        <w:t xml:space="preserve">, evaluación y </w:t>
      </w:r>
      <w:r w:rsidRPr="00297E28">
        <w:rPr>
          <w:rFonts w:ascii="Palatino Linotype" w:hAnsi="Palatino Linotype" w:cs="Arial"/>
          <w:b/>
          <w:i/>
          <w:color w:val="000000"/>
        </w:rPr>
        <w:t>contabilidad</w:t>
      </w:r>
      <w:r w:rsidRPr="00297E28">
        <w:rPr>
          <w:rFonts w:ascii="Palatino Linotype" w:hAnsi="Palatino Linotype"/>
          <w:b/>
          <w:i/>
        </w:rPr>
        <w:t xml:space="preserve"> gubernamental.</w:t>
      </w:r>
      <w:r w:rsidRPr="00297E28">
        <w:rPr>
          <w:rFonts w:ascii="Palatino Linotype" w:hAnsi="Palatino Linotype"/>
          <w:i/>
        </w:rPr>
        <w:t xml:space="preserve"> </w:t>
      </w:r>
    </w:p>
    <w:p w:rsidR="00B94EC0" w:rsidRPr="00297E28" w:rsidRDefault="00B94EC0" w:rsidP="00B94EC0">
      <w:pPr>
        <w:ind w:left="567" w:right="567"/>
        <w:jc w:val="both"/>
        <w:rPr>
          <w:rFonts w:ascii="Palatino Linotype" w:hAnsi="Palatino Linotype"/>
          <w:b/>
          <w:i/>
        </w:rPr>
      </w:pPr>
      <w:r w:rsidRPr="00297E28">
        <w:rPr>
          <w:rFonts w:ascii="Palatino Linotype" w:hAnsi="Palatino Linotype" w:cs="Arial"/>
          <w:b/>
          <w:bCs/>
          <w:i/>
          <w:color w:val="000000"/>
        </w:rPr>
        <w:t>…</w:t>
      </w:r>
    </w:p>
    <w:p w:rsidR="00B94EC0" w:rsidRPr="00297E28" w:rsidRDefault="00B94EC0" w:rsidP="00B94EC0">
      <w:pPr>
        <w:ind w:left="567" w:right="567"/>
        <w:jc w:val="both"/>
        <w:rPr>
          <w:rFonts w:ascii="Palatino Linotype" w:hAnsi="Palatino Linotype"/>
          <w:i/>
        </w:rPr>
      </w:pPr>
      <w:r w:rsidRPr="00297E28">
        <w:rPr>
          <w:rFonts w:ascii="Palatino Linotype" w:hAnsi="Palatino Linotype"/>
          <w:b/>
          <w:i/>
        </w:rPr>
        <w:t>Artículo 343.-</w:t>
      </w:r>
      <w:r w:rsidRPr="00297E28">
        <w:rPr>
          <w:rFonts w:ascii="Palatino Linotype" w:hAnsi="Palatino Linotype"/>
          <w:i/>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 </w:t>
      </w:r>
    </w:p>
    <w:p w:rsidR="00B94EC0" w:rsidRPr="00297E28" w:rsidRDefault="00B94EC0" w:rsidP="00B94EC0">
      <w:pPr>
        <w:ind w:left="567" w:right="567"/>
        <w:jc w:val="both"/>
        <w:rPr>
          <w:rFonts w:ascii="Palatino Linotype" w:hAnsi="Palatino Linotype"/>
          <w:i/>
        </w:rPr>
      </w:pPr>
      <w:r w:rsidRPr="00297E28">
        <w:rPr>
          <w:rFonts w:ascii="Palatino Linotype" w:hAnsi="Palatino Linotype"/>
          <w:i/>
        </w:rPr>
        <w:t xml:space="preserve">El sistema de contabilidad sobre base acumulativa total se sustentará en los postulados básicos y el marco conceptual de la contabilidad gubernamental. </w:t>
      </w:r>
    </w:p>
    <w:p w:rsidR="00B94EC0" w:rsidRPr="00297E28" w:rsidRDefault="00B94EC0" w:rsidP="00B94EC0">
      <w:pPr>
        <w:ind w:left="567" w:right="567"/>
        <w:jc w:val="both"/>
        <w:rPr>
          <w:rFonts w:ascii="Palatino Linotype" w:hAnsi="Palatino Linotype"/>
          <w:i/>
        </w:rPr>
      </w:pPr>
    </w:p>
    <w:p w:rsidR="00B94EC0" w:rsidRPr="00297E28" w:rsidRDefault="00B94EC0" w:rsidP="00B94EC0">
      <w:pPr>
        <w:ind w:left="567" w:right="567"/>
        <w:jc w:val="both"/>
        <w:rPr>
          <w:rFonts w:ascii="Palatino Linotype" w:hAnsi="Palatino Linotype"/>
          <w:i/>
        </w:rPr>
      </w:pPr>
      <w:r w:rsidRPr="00297E28">
        <w:rPr>
          <w:rFonts w:ascii="Palatino Linotype" w:hAnsi="Palatino Linotype"/>
          <w:b/>
          <w:i/>
        </w:rPr>
        <w:t xml:space="preserve">Artículo 344.- Las Dependencias, Entidades Públicas y unidades administrativas registrarán contablemente el efecto patrimonial y presupuestal de las operaciones financieras que realicen, en el momento en que ocurran, con base en el sistema y políticas de registro establecidas, </w:t>
      </w:r>
      <w:r w:rsidRPr="00297E28">
        <w:rPr>
          <w:rFonts w:ascii="Palatino Linotype" w:hAnsi="Palatino Linotype"/>
          <w:i/>
        </w:rPr>
        <w:t xml:space="preserve">en el caso de los Municipios se hará por la Tesorería. </w:t>
      </w:r>
    </w:p>
    <w:p w:rsidR="00B94EC0" w:rsidRPr="00297E28" w:rsidRDefault="00B94EC0" w:rsidP="00B94EC0">
      <w:pPr>
        <w:autoSpaceDE w:val="0"/>
        <w:autoSpaceDN w:val="0"/>
        <w:adjustRightInd w:val="0"/>
        <w:ind w:left="567" w:right="567"/>
        <w:jc w:val="both"/>
        <w:rPr>
          <w:rFonts w:ascii="Palatino Linotype" w:hAnsi="Palatino Linotype"/>
          <w:i/>
        </w:rPr>
      </w:pPr>
      <w:r w:rsidRPr="00297E28">
        <w:rPr>
          <w:rFonts w:ascii="Palatino Linotype" w:hAnsi="Palatino Linotype"/>
          <w:i/>
        </w:rPr>
        <w:t xml:space="preserve">Derogado. </w:t>
      </w:r>
    </w:p>
    <w:p w:rsidR="00B94EC0" w:rsidRPr="00297E28" w:rsidRDefault="00B94EC0" w:rsidP="00B94EC0">
      <w:pPr>
        <w:autoSpaceDE w:val="0"/>
        <w:autoSpaceDN w:val="0"/>
        <w:adjustRightInd w:val="0"/>
        <w:ind w:left="567" w:right="567"/>
        <w:jc w:val="both"/>
        <w:rPr>
          <w:rFonts w:ascii="Palatino Linotype" w:hAnsi="Palatino Linotype"/>
          <w:i/>
        </w:rPr>
      </w:pPr>
    </w:p>
    <w:p w:rsidR="00B94EC0" w:rsidRPr="00297E28" w:rsidRDefault="00B94EC0" w:rsidP="00B94EC0">
      <w:pPr>
        <w:ind w:left="567" w:right="567"/>
        <w:jc w:val="both"/>
        <w:rPr>
          <w:rFonts w:ascii="Palatino Linotype" w:hAnsi="Palatino Linotype"/>
          <w:i/>
        </w:rPr>
      </w:pPr>
      <w:r w:rsidRPr="00297E28">
        <w:rPr>
          <w:rFonts w:ascii="Palatino Linotype" w:hAnsi="Palatino Linotype"/>
          <w:b/>
          <w:i/>
        </w:rPr>
        <w:t xml:space="preserve">Todo registro contable y presupuestal deberá estar soportado con los documentos comprobatorios originales, los que deberán permanecer en custodia y conservación de las dependencias, entidades públicas y unidades administrativas que ejercieron el gasto, y a disposición del Órgano Superior </w:t>
      </w:r>
      <w:r w:rsidRPr="00297E28">
        <w:rPr>
          <w:rFonts w:ascii="Palatino Linotype" w:hAnsi="Palatino Linotype"/>
          <w:b/>
          <w:i/>
        </w:rPr>
        <w:lastRenderedPageBreak/>
        <w:t>de Fiscalización del Estado de México y de los órganos de control interno, por un término de cinco años contados</w:t>
      </w:r>
      <w:r w:rsidRPr="00297E28">
        <w:rPr>
          <w:rFonts w:ascii="Palatino Linotype" w:hAnsi="Palatino Linotype"/>
          <w:i/>
        </w:rPr>
        <w:t xml:space="preserve"> a partir del ejercicio presupuestal siguiente al que corresponda, en el caso de los municipios se hará por la Tesorería. </w:t>
      </w:r>
    </w:p>
    <w:p w:rsidR="00B94EC0" w:rsidRPr="00297E28" w:rsidRDefault="00B94EC0" w:rsidP="00B94EC0">
      <w:pPr>
        <w:autoSpaceDE w:val="0"/>
        <w:autoSpaceDN w:val="0"/>
        <w:adjustRightInd w:val="0"/>
        <w:ind w:left="567" w:right="567"/>
        <w:jc w:val="both"/>
        <w:rPr>
          <w:rFonts w:ascii="Palatino Linotype" w:hAnsi="Palatino Linotype"/>
          <w:i/>
        </w:rPr>
      </w:pPr>
      <w:r w:rsidRPr="00297E28">
        <w:rPr>
          <w:rFonts w:ascii="Palatino Linotype" w:hAnsi="Palatino Linotype"/>
          <w:i/>
        </w:rPr>
        <w:t>…</w:t>
      </w:r>
    </w:p>
    <w:p w:rsidR="00B94EC0" w:rsidRPr="00297E28" w:rsidRDefault="00B94EC0" w:rsidP="00B94EC0">
      <w:pPr>
        <w:ind w:left="567" w:right="567"/>
        <w:jc w:val="both"/>
        <w:rPr>
          <w:rFonts w:ascii="Palatino Linotype" w:hAnsi="Palatino Linotype"/>
          <w:i/>
        </w:rPr>
      </w:pPr>
      <w:r w:rsidRPr="00297E28">
        <w:rPr>
          <w:rFonts w:ascii="Palatino Linotype" w:hAnsi="Palatino Linotype"/>
          <w:b/>
          <w:i/>
        </w:rPr>
        <w:t>Artículo 345.-</w:t>
      </w:r>
      <w:r w:rsidRPr="00297E28">
        <w:rPr>
          <w:rFonts w:ascii="Palatino Linotype" w:hAnsi="Palatino Linotype"/>
          <w:i/>
        </w:rPr>
        <w:t xml:space="preserve"> </w:t>
      </w:r>
      <w:r w:rsidRPr="00297E28">
        <w:rPr>
          <w:rFonts w:ascii="Palatino Linotype" w:hAnsi="Palatino Linotype"/>
          <w:b/>
          <w:i/>
        </w:rPr>
        <w:t>Las Dependencias, Entidades Públicas y unidades administrativas deberán conservar la documentación contable del año en curso y la de ejercicios anteriores cuyas cuentas públicas hayan sido revisadas y fiscalizadas por la Legislatura</w:t>
      </w:r>
      <w:r w:rsidRPr="00297E28">
        <w:rPr>
          <w:rFonts w:ascii="Palatino Linotype" w:hAnsi="Palatino Linotype"/>
          <w:i/>
        </w:rPr>
        <w:t xml:space="preserve">, la remitirán en un plazo que no excederá de seis meses al Archivo Contable Gubernamental. </w:t>
      </w:r>
      <w:r w:rsidRPr="00297E28">
        <w:rPr>
          <w:rFonts w:ascii="Palatino Linotype" w:hAnsi="Palatino Linotype"/>
          <w:b/>
          <w:i/>
        </w:rPr>
        <w:t>Tratándose de los comprobantes fiscales digitales, estos deberán estar agregados en forma electrónica en cada póliza de registro contable</w:t>
      </w:r>
      <w:r w:rsidRPr="00297E28">
        <w:rPr>
          <w:rFonts w:ascii="Palatino Linotype" w:hAnsi="Palatino Linotype"/>
          <w:i/>
        </w:rPr>
        <w:t xml:space="preserve">. </w:t>
      </w:r>
    </w:p>
    <w:p w:rsidR="00B94EC0" w:rsidRPr="00297E28" w:rsidRDefault="00B94EC0" w:rsidP="00B94EC0">
      <w:pPr>
        <w:ind w:left="567" w:right="567"/>
        <w:jc w:val="both"/>
        <w:rPr>
          <w:rFonts w:ascii="Palatino Linotype" w:hAnsi="Palatino Linotype" w:cs="Arial"/>
          <w:bCs/>
          <w:i/>
          <w:color w:val="000000"/>
        </w:rPr>
      </w:pPr>
      <w:r w:rsidRPr="00297E28">
        <w:rPr>
          <w:rFonts w:ascii="Palatino Linotype" w:hAnsi="Palatino Linotype"/>
          <w:i/>
        </w:rPr>
        <w:t>El plazo señalado en el párrafo anterior, empezará a contar a partir de la publicación en el Periódico Oficial, del decreto correspondiente.</w:t>
      </w:r>
      <w:r w:rsidRPr="00297E28">
        <w:rPr>
          <w:rFonts w:ascii="Palatino Linotype" w:hAnsi="Palatino Linotype" w:cs="Arial"/>
          <w:bCs/>
          <w:i/>
          <w:color w:val="000000"/>
        </w:rPr>
        <w:t xml:space="preserve"> “</w:t>
      </w:r>
      <w:r w:rsidRPr="00297E28">
        <w:rPr>
          <w:rFonts w:ascii="Palatino Linotype" w:hAnsi="Palatino Linotype" w:cs="Arial"/>
          <w:i/>
        </w:rPr>
        <w:t>(Sic)</w:t>
      </w:r>
      <w:r w:rsidRPr="00297E28">
        <w:rPr>
          <w:rFonts w:ascii="Palatino Linotype" w:hAnsi="Palatino Linotype" w:cs="Arial"/>
          <w:bCs/>
          <w:i/>
          <w:color w:val="000000"/>
        </w:rPr>
        <w:t xml:space="preserve"> </w:t>
      </w:r>
    </w:p>
    <w:p w:rsidR="00B94EC0" w:rsidRPr="00297E28" w:rsidRDefault="00B94EC0" w:rsidP="00B94EC0">
      <w:pPr>
        <w:ind w:left="567" w:right="567"/>
        <w:jc w:val="both"/>
        <w:rPr>
          <w:rFonts w:ascii="Palatino Linotype" w:hAnsi="Palatino Linotype" w:cs="Arial"/>
          <w:bCs/>
          <w:i/>
          <w:color w:val="000000"/>
        </w:rPr>
      </w:pPr>
    </w:p>
    <w:p w:rsidR="00B94EC0" w:rsidRPr="00297E28" w:rsidRDefault="00B94EC0" w:rsidP="00B94EC0">
      <w:pPr>
        <w:ind w:left="567" w:right="567"/>
        <w:jc w:val="right"/>
        <w:rPr>
          <w:rFonts w:ascii="Palatino Linotype" w:hAnsi="Palatino Linotype" w:cs="Arial"/>
          <w:bCs/>
          <w:color w:val="000000"/>
        </w:rPr>
      </w:pPr>
      <w:r w:rsidRPr="00297E28">
        <w:rPr>
          <w:rFonts w:ascii="Palatino Linotype" w:hAnsi="Palatino Linotype" w:cs="Arial"/>
          <w:bCs/>
          <w:color w:val="000000"/>
        </w:rPr>
        <w:t>(Énfasis añadido)</w:t>
      </w:r>
    </w:p>
    <w:p w:rsidR="00B94EC0" w:rsidRPr="00297E28" w:rsidRDefault="00B94EC0" w:rsidP="00B94EC0">
      <w:pPr>
        <w:spacing w:line="360" w:lineRule="auto"/>
        <w:contextualSpacing/>
        <w:jc w:val="both"/>
        <w:rPr>
          <w:rFonts w:ascii="Palatino Linotype" w:hAnsi="Palatino Linotype" w:cs="Arial"/>
          <w:bCs/>
          <w:color w:val="000000"/>
        </w:rPr>
      </w:pPr>
      <w:r w:rsidRPr="00297E28">
        <w:rPr>
          <w:rFonts w:ascii="Palatino Linotype" w:hAnsi="Palatino Linotype" w:cs="Arial"/>
        </w:rPr>
        <w:t>De una interpretación sistemática de los artículos transcritos, se desprende primeramente que el</w:t>
      </w:r>
      <w:r w:rsidRPr="00297E28">
        <w:rPr>
          <w:rFonts w:ascii="Palatino Linotype" w:hAnsi="Palatino Linotype" w:cs="Arial"/>
          <w:bCs/>
          <w:color w:val="000000"/>
        </w:rPr>
        <w:t xml:space="preserve"> registro contable del efecto patrimonial y presupuestal de las operaciones financieras se realizará conforme al sistema y a las disposiciones que se aprueben en materia de planeación, programación, presupuestación, evaluación y contabilidad gubernamental.</w:t>
      </w:r>
    </w:p>
    <w:p w:rsidR="00B94EC0" w:rsidRPr="00297E28" w:rsidRDefault="00B94EC0" w:rsidP="00B94EC0">
      <w:pPr>
        <w:spacing w:line="360" w:lineRule="auto"/>
        <w:jc w:val="both"/>
        <w:rPr>
          <w:rFonts w:ascii="Palatino Linotype" w:hAnsi="Palatino Linotype" w:cs="Arial"/>
          <w:bCs/>
          <w:color w:val="000000"/>
        </w:rPr>
      </w:pPr>
    </w:p>
    <w:p w:rsidR="00B94EC0" w:rsidRPr="00297E28" w:rsidRDefault="00B94EC0" w:rsidP="00B94EC0">
      <w:pPr>
        <w:spacing w:line="360" w:lineRule="auto"/>
        <w:contextualSpacing/>
        <w:jc w:val="both"/>
        <w:rPr>
          <w:rFonts w:ascii="Palatino Linotype" w:hAnsi="Palatino Linotype" w:cs="Arial"/>
          <w:bCs/>
          <w:color w:val="000000"/>
        </w:rPr>
      </w:pPr>
      <w:r w:rsidRPr="00297E28">
        <w:rPr>
          <w:rFonts w:ascii="Palatino Linotype" w:hAnsi="Palatino Linotype" w:cs="Arial"/>
        </w:rPr>
        <w:t>Al respecto, si bien es cierto que el Código Financiero del Estado de México y Municipios establece la obligación de los Municipios para llevar los registros contables y presupuestales; también lo es que, dicho ordenamiento jurídico no establece que debemos entender por registro contable y presupuestal</w:t>
      </w:r>
      <w:r w:rsidRPr="00297E28">
        <w:rPr>
          <w:rFonts w:ascii="Palatino Linotype" w:hAnsi="Palatino Linotype" w:cs="Arial"/>
          <w:lang w:eastAsia="es-MX"/>
        </w:rPr>
        <w:t xml:space="preserve">; sin embargo,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w:t>
      </w:r>
      <w:r w:rsidRPr="00297E28">
        <w:rPr>
          <w:rFonts w:ascii="Palatino Linotype" w:hAnsi="Palatino Linotype" w:cs="Arial"/>
          <w:lang w:eastAsia="es-MX"/>
        </w:rPr>
        <w:lastRenderedPageBreak/>
        <w:t xml:space="preserve">Comisión Permanente de Funcionarios Fiscales del Instituto para el Desarrollo Técnico de las Haciendas Públicas (INDETEC) señalan las siguientes definiciones de las palabras registro contable y registro presupuestario: </w:t>
      </w:r>
    </w:p>
    <w:p w:rsidR="00B94EC0" w:rsidRPr="00297E28" w:rsidRDefault="00B94EC0" w:rsidP="00B94EC0">
      <w:pPr>
        <w:spacing w:line="360" w:lineRule="auto"/>
        <w:jc w:val="both"/>
        <w:rPr>
          <w:rFonts w:ascii="Palatino Linotype" w:hAnsi="Palatino Linotype" w:cs="Arial"/>
          <w:bCs/>
          <w:color w:val="000000"/>
        </w:rPr>
      </w:pPr>
    </w:p>
    <w:p w:rsidR="00B94EC0" w:rsidRPr="00297E28" w:rsidRDefault="00B94EC0" w:rsidP="00B94EC0">
      <w:pPr>
        <w:ind w:left="567" w:right="567"/>
        <w:jc w:val="both"/>
        <w:rPr>
          <w:rFonts w:ascii="Palatino Linotype" w:hAnsi="Palatino Linotype" w:cs="Arial"/>
          <w:b/>
          <w:i/>
          <w:lang w:eastAsia="es-MX"/>
        </w:rPr>
      </w:pPr>
      <w:r w:rsidRPr="00297E28">
        <w:rPr>
          <w:rFonts w:ascii="Palatino Linotype" w:hAnsi="Palatino Linotype" w:cs="Arial"/>
          <w:b/>
          <w:i/>
          <w:lang w:eastAsia="es-MX"/>
        </w:rPr>
        <w:t xml:space="preserve">“REGISTRO CONTABLE </w:t>
      </w:r>
    </w:p>
    <w:p w:rsidR="00B94EC0" w:rsidRPr="00297E28" w:rsidRDefault="00B94EC0" w:rsidP="00B94EC0">
      <w:pPr>
        <w:ind w:left="567" w:right="567"/>
        <w:jc w:val="both"/>
        <w:rPr>
          <w:rFonts w:ascii="Palatino Linotype" w:hAnsi="Palatino Linotype" w:cs="Arial"/>
          <w:i/>
        </w:rPr>
      </w:pPr>
      <w:r w:rsidRPr="00297E28">
        <w:rPr>
          <w:rFonts w:ascii="Palatino Linotype" w:hAnsi="Palatino Linotype" w:cs="Arial"/>
          <w:i/>
          <w:lang w:eastAsia="es-MX"/>
        </w:rPr>
        <w:t xml:space="preserve">Asiento que se realiza en los libros de contabilidad de las actividades relacionadas con el ingreso y egresos de un ente económico.” </w:t>
      </w:r>
      <w:r w:rsidRPr="00297E28">
        <w:rPr>
          <w:rFonts w:ascii="Palatino Linotype" w:hAnsi="Palatino Linotype" w:cs="Arial"/>
          <w:i/>
        </w:rPr>
        <w:t>(Sic)</w:t>
      </w:r>
    </w:p>
    <w:p w:rsidR="00B94EC0" w:rsidRPr="00297E28" w:rsidRDefault="00B94EC0" w:rsidP="00B94EC0">
      <w:pPr>
        <w:ind w:left="567" w:right="567"/>
        <w:jc w:val="both"/>
        <w:rPr>
          <w:rFonts w:ascii="Palatino Linotype" w:hAnsi="Palatino Linotype" w:cs="Arial"/>
          <w:i/>
          <w:lang w:eastAsia="es-MX"/>
        </w:rPr>
      </w:pPr>
    </w:p>
    <w:p w:rsidR="00B94EC0" w:rsidRPr="00297E28" w:rsidRDefault="00B94EC0" w:rsidP="00B94EC0">
      <w:pPr>
        <w:ind w:left="567" w:right="567"/>
        <w:jc w:val="both"/>
        <w:rPr>
          <w:rFonts w:ascii="Palatino Linotype" w:hAnsi="Palatino Linotype" w:cs="Arial"/>
          <w:b/>
          <w:i/>
          <w:lang w:eastAsia="es-MX"/>
        </w:rPr>
      </w:pPr>
      <w:r w:rsidRPr="00297E28">
        <w:rPr>
          <w:rFonts w:ascii="Palatino Linotype" w:hAnsi="Palatino Linotype" w:cs="Arial"/>
          <w:b/>
          <w:i/>
          <w:lang w:eastAsia="es-MX"/>
        </w:rPr>
        <w:t>“REGISTRO PRESUPUESTARIO</w:t>
      </w:r>
    </w:p>
    <w:p w:rsidR="00B94EC0" w:rsidRPr="00297E28" w:rsidRDefault="00B94EC0" w:rsidP="00B94EC0">
      <w:pPr>
        <w:ind w:left="567" w:right="567"/>
        <w:jc w:val="both"/>
        <w:rPr>
          <w:rFonts w:ascii="Palatino Linotype" w:hAnsi="Palatino Linotype" w:cs="Arial"/>
          <w:i/>
        </w:rPr>
      </w:pPr>
      <w:r w:rsidRPr="00297E28">
        <w:rPr>
          <w:rFonts w:ascii="Palatino Linotype" w:hAnsi="Palatino Linotype" w:cs="Arial"/>
          <w:i/>
          <w:lang w:eastAsia="es-MX"/>
        </w:rPr>
        <w:t xml:space="preserve">Asiento contable de las erogaciones realizadas por las dependencias y entidades con relación a la asignación, modificación y ejercicio de los recursos presupuestarios que se les hayan autorizado.” </w:t>
      </w:r>
      <w:r w:rsidRPr="00297E28">
        <w:rPr>
          <w:rFonts w:ascii="Palatino Linotype" w:hAnsi="Palatino Linotype" w:cs="Arial"/>
          <w:i/>
        </w:rPr>
        <w:t>(Sic)</w:t>
      </w:r>
    </w:p>
    <w:p w:rsidR="00B94EC0" w:rsidRPr="00297E28" w:rsidRDefault="00B94EC0" w:rsidP="00B94EC0">
      <w:pPr>
        <w:spacing w:line="360" w:lineRule="auto"/>
        <w:contextualSpacing/>
        <w:jc w:val="both"/>
        <w:rPr>
          <w:rFonts w:ascii="Palatino Linotype" w:hAnsi="Palatino Linotype" w:cs="Arial"/>
          <w:bCs/>
          <w:color w:val="000000"/>
        </w:rPr>
      </w:pPr>
    </w:p>
    <w:p w:rsidR="00B94EC0" w:rsidRPr="00297E28" w:rsidRDefault="00B94EC0" w:rsidP="00B94EC0">
      <w:pPr>
        <w:spacing w:line="360" w:lineRule="auto"/>
        <w:contextualSpacing/>
        <w:jc w:val="both"/>
        <w:rPr>
          <w:rFonts w:ascii="Palatino Linotype" w:hAnsi="Palatino Linotype" w:cs="Arial"/>
          <w:bCs/>
          <w:color w:val="000000"/>
        </w:rPr>
      </w:pPr>
      <w:r w:rsidRPr="00297E28">
        <w:rPr>
          <w:rFonts w:ascii="Palatino Linotype" w:hAnsi="Palatino Linotype" w:cs="Arial"/>
          <w:bCs/>
          <w:color w:val="000000"/>
        </w:rPr>
        <w:t xml:space="preserve">Por otra parte, se establece que el sistema de contabilidad sobre base acumulativa total se sustentará en los principios de contabilidad gubernamental, igualmente señalan que los </w:t>
      </w:r>
      <w:r w:rsidRPr="00297E28">
        <w:rPr>
          <w:rFonts w:ascii="Palatino Linotype" w:hAnsi="Palatino Linotype" w:cs="Arial"/>
          <w:b/>
          <w:bCs/>
          <w:color w:val="000000"/>
        </w:rPr>
        <w:t>sujetos obligados</w:t>
      </w:r>
      <w:r w:rsidRPr="00297E28">
        <w:rPr>
          <w:rFonts w:ascii="Palatino Linotype" w:hAnsi="Palatino Linotype" w:cs="Arial"/>
          <w:bCs/>
          <w:color w:val="000000"/>
        </w:rPr>
        <w:t xml:space="preserve"> deben contar con una unidad administrativa que registra contablemente el efecto patrimonial y presupuestal de las operaciones financieras que realizan, en el momento en que ocurran, con base en el sistema y políticas de registro establecidas.</w:t>
      </w:r>
    </w:p>
    <w:p w:rsidR="00B94EC0" w:rsidRPr="00297E28" w:rsidRDefault="00B94EC0" w:rsidP="00B94EC0">
      <w:pPr>
        <w:widowControl w:val="0"/>
        <w:spacing w:line="360" w:lineRule="auto"/>
        <w:jc w:val="both"/>
        <w:rPr>
          <w:rFonts w:ascii="Palatino Linotype" w:eastAsia="Palatino Linotype" w:hAnsi="Palatino Linotype" w:cs="Palatino Linotype"/>
          <w:color w:val="000000"/>
        </w:rPr>
      </w:pPr>
    </w:p>
    <w:p w:rsidR="00B94EC0" w:rsidRPr="00297E28" w:rsidRDefault="00B94EC0" w:rsidP="00B94EC0">
      <w:pPr>
        <w:widowControl w:val="0"/>
        <w:spacing w:line="360" w:lineRule="auto"/>
        <w:jc w:val="both"/>
        <w:rPr>
          <w:rFonts w:ascii="Palatino Linotype" w:eastAsia="Palatino Linotype" w:hAnsi="Palatino Linotype" w:cs="Palatino Linotype"/>
          <w:b/>
          <w:color w:val="000000"/>
          <w:u w:val="single"/>
        </w:rPr>
      </w:pPr>
      <w:r w:rsidRPr="00297E28">
        <w:rPr>
          <w:rFonts w:ascii="Palatino Linotype" w:eastAsia="Palatino Linotype" w:hAnsi="Palatino Linotype" w:cs="Palatino Linotype"/>
          <w:b/>
          <w:color w:val="000000"/>
          <w:u w:val="single"/>
        </w:rPr>
        <w:t>Existen 4 tipos de clasificaciones del gasto público:</w:t>
      </w:r>
    </w:p>
    <w:p w:rsidR="00B94EC0" w:rsidRPr="00297E28" w:rsidRDefault="00B94EC0" w:rsidP="00B94EC0">
      <w:pPr>
        <w:numPr>
          <w:ilvl w:val="3"/>
          <w:numId w:val="5"/>
        </w:numPr>
        <w:spacing w:line="360" w:lineRule="auto"/>
        <w:ind w:left="567"/>
        <w:jc w:val="both"/>
        <w:rPr>
          <w:rFonts w:ascii="Palatino Linotype" w:eastAsia="Calibri" w:hAnsi="Palatino Linotype"/>
        </w:rPr>
      </w:pPr>
      <w:r w:rsidRPr="00297E28">
        <w:rPr>
          <w:rFonts w:ascii="Palatino Linotype" w:eastAsia="Palatino Linotype" w:hAnsi="Palatino Linotype" w:cs="Palatino Linotype"/>
          <w:b/>
          <w:color w:val="000000"/>
        </w:rPr>
        <w:t xml:space="preserve">Administrativa: </w:t>
      </w:r>
      <w:r w:rsidRPr="00297E28">
        <w:rPr>
          <w:rFonts w:ascii="Palatino Linotype" w:eastAsia="Palatino Linotype" w:hAnsi="Palatino Linotype" w:cs="Palatino Linotype"/>
          <w:color w:val="000000"/>
        </w:rPr>
        <w:t xml:space="preserve">nos permite saber quién gasta. </w:t>
      </w:r>
      <w:r w:rsidRPr="00297E28">
        <w:rPr>
          <w:rFonts w:ascii="Palatino Linotype" w:hAnsi="Palatino Linotype"/>
        </w:rPr>
        <w:t>la clasificación administrativa organiza a las dependencias y entidades públicas en </w:t>
      </w:r>
      <w:r w:rsidRPr="00297E28">
        <w:rPr>
          <w:rFonts w:ascii="Palatino Linotype" w:hAnsi="Palatino Linotype"/>
          <w:b/>
          <w:bCs/>
        </w:rPr>
        <w:t>Ramos presupuestales</w:t>
      </w:r>
      <w:r w:rsidRPr="00297E28">
        <w:rPr>
          <w:rFonts w:ascii="Palatino Linotype" w:hAnsi="Palatino Linotype"/>
        </w:rPr>
        <w:t xml:space="preserve"> y se desagrega por la Unidades Responsables que los conforman. </w:t>
      </w:r>
      <w:r w:rsidRPr="00297E28">
        <w:rPr>
          <w:rFonts w:ascii="Palatino Linotype" w:eastAsia="Calibri" w:hAnsi="Palatino Linotype"/>
        </w:rPr>
        <w:t>Con la finalidad de simplificar y designar a un responsable directo de la ejecución de los recursos en cada Ramo, se cuenta con la </w:t>
      </w:r>
      <w:r w:rsidRPr="00297E28">
        <w:rPr>
          <w:rFonts w:ascii="Palatino Linotype" w:eastAsia="Calibri" w:hAnsi="Palatino Linotype"/>
          <w:b/>
          <w:bCs/>
        </w:rPr>
        <w:t>Unidad Responsable (UR)</w:t>
      </w:r>
      <w:r w:rsidRPr="00297E28">
        <w:rPr>
          <w:rFonts w:ascii="Palatino Linotype" w:eastAsia="Calibri" w:hAnsi="Palatino Linotype"/>
        </w:rPr>
        <w:t>. Conceptualmente, una UR es la unidad mínima a la que se </w:t>
      </w:r>
      <w:r w:rsidRPr="00297E28">
        <w:rPr>
          <w:rFonts w:ascii="Palatino Linotype" w:eastAsia="Calibri" w:hAnsi="Palatino Linotype"/>
          <w:b/>
          <w:bCs/>
        </w:rPr>
        <w:t>dota de asignación presupuestaria</w:t>
      </w:r>
      <w:r w:rsidRPr="00297E28">
        <w:rPr>
          <w:rFonts w:ascii="Palatino Linotype" w:eastAsia="Calibri" w:hAnsi="Palatino Linotype"/>
        </w:rPr>
        <w:t xml:space="preserve">. </w:t>
      </w:r>
      <w:r w:rsidRPr="00297E28">
        <w:rPr>
          <w:rFonts w:ascii="Palatino Linotype" w:eastAsia="Calibri" w:hAnsi="Palatino Linotype"/>
        </w:rPr>
        <w:lastRenderedPageBreak/>
        <w:t>Usualmente corresponde a las unidades administrativas de las dependencias, a las entidades paraestatales, o bien a las unidades administrativas responsables de los ramos generales.</w:t>
      </w:r>
    </w:p>
    <w:p w:rsidR="00B94EC0" w:rsidRPr="00297E28" w:rsidRDefault="00B94EC0" w:rsidP="00B94EC0">
      <w:pPr>
        <w:widowControl w:val="0"/>
        <w:numPr>
          <w:ilvl w:val="3"/>
          <w:numId w:val="5"/>
        </w:numPr>
        <w:spacing w:line="360" w:lineRule="auto"/>
        <w:ind w:left="567"/>
        <w:jc w:val="both"/>
        <w:rPr>
          <w:rFonts w:ascii="Palatino Linotype" w:eastAsia="Palatino Linotype" w:hAnsi="Palatino Linotype" w:cs="Palatino Linotype"/>
          <w:color w:val="000000"/>
        </w:rPr>
      </w:pPr>
      <w:r w:rsidRPr="00297E28">
        <w:rPr>
          <w:rFonts w:ascii="Palatino Linotype" w:eastAsia="Palatino Linotype" w:hAnsi="Palatino Linotype" w:cs="Palatino Linotype"/>
          <w:b/>
          <w:color w:val="000000"/>
          <w:u w:val="single"/>
        </w:rPr>
        <w:t xml:space="preserve">Funcional y programática: </w:t>
      </w:r>
      <w:r w:rsidRPr="00297E28">
        <w:rPr>
          <w:rFonts w:ascii="Palatino Linotype" w:hAnsi="Palatino Linotype"/>
        </w:rPr>
        <w:t xml:space="preserve">Con la primera podemos ubicar el gasto utilizado para cubrir con ciertas </w:t>
      </w:r>
      <w:r w:rsidRPr="00297E28">
        <w:rPr>
          <w:rFonts w:ascii="Palatino Linotype" w:hAnsi="Palatino Linotype"/>
          <w:b/>
          <w:u w:val="single"/>
        </w:rPr>
        <w:t>funciones, finalidades y subfunciones</w:t>
      </w:r>
      <w:r w:rsidRPr="00297E28">
        <w:rPr>
          <w:rFonts w:ascii="Palatino Linotype" w:hAnsi="Palatino Linotype"/>
        </w:rPr>
        <w:t xml:space="preserve">. </w:t>
      </w:r>
      <w:r w:rsidRPr="00297E28">
        <w:rPr>
          <w:rFonts w:ascii="Palatino Linotype" w:hAnsi="Palatino Linotype"/>
          <w:b/>
          <w:u w:val="single"/>
        </w:rPr>
        <w:t>Su objetivo primordial es presentar una descripción que permita informar sobre la naturaleza de los servicios gubernamentales y la proporción del gasto que se destina a cada tipo de servicio</w:t>
      </w:r>
      <w:r w:rsidRPr="00297E28">
        <w:rPr>
          <w:rFonts w:ascii="Palatino Linotype" w:hAnsi="Palatino Linotype"/>
        </w:rPr>
        <w:t xml:space="preserve"> y, por su parte, la programática divide el gasto público en modalidades y se les asigna una clave.</w:t>
      </w:r>
    </w:p>
    <w:p w:rsidR="00B94EC0" w:rsidRPr="00297E28" w:rsidRDefault="00B94EC0" w:rsidP="00B94EC0">
      <w:pPr>
        <w:widowControl w:val="0"/>
        <w:spacing w:line="360" w:lineRule="auto"/>
        <w:ind w:left="567"/>
        <w:jc w:val="both"/>
        <w:rPr>
          <w:rFonts w:ascii="Palatino Linotype" w:hAnsi="Palatino Linotype"/>
        </w:rPr>
      </w:pPr>
      <w:r w:rsidRPr="00297E28">
        <w:rPr>
          <w:rFonts w:ascii="Palatino Linotype" w:hAnsi="Palatino Linotype"/>
        </w:rPr>
        <w:t>Tiene como finalidad responder a la pregunta: ¿Para qué gasta? Contribuye a identificar las prioridades del gobierno y corroborar si corresponden con las necesidades y demandas de la sociedad a través del conocimiento de la forma en cómo se asignan los recursos a determinadas funciones o actividades específicas.</w:t>
      </w:r>
    </w:p>
    <w:p w:rsidR="00B94EC0" w:rsidRPr="00297E28" w:rsidRDefault="00B94EC0" w:rsidP="00B94EC0">
      <w:pPr>
        <w:widowControl w:val="0"/>
        <w:spacing w:line="360" w:lineRule="auto"/>
        <w:ind w:left="567"/>
        <w:jc w:val="both"/>
        <w:rPr>
          <w:rFonts w:ascii="Palatino Linotype" w:hAnsi="Palatino Linotype"/>
        </w:rPr>
      </w:pPr>
      <w:r w:rsidRPr="00297E28">
        <w:rPr>
          <w:rFonts w:ascii="Palatino Linotype" w:hAnsi="Palatino Linotype"/>
        </w:rPr>
        <w:t>En primer lugar, las </w:t>
      </w:r>
      <w:r w:rsidRPr="00297E28">
        <w:rPr>
          <w:rFonts w:ascii="Palatino Linotype" w:hAnsi="Palatino Linotype"/>
          <w:b/>
          <w:bCs/>
        </w:rPr>
        <w:t>finalidades</w:t>
      </w:r>
      <w:r w:rsidRPr="00297E28">
        <w:rPr>
          <w:rFonts w:ascii="Palatino Linotype" w:hAnsi="Palatino Linotype"/>
        </w:rPr>
        <w:t> del gasto público permiten identificar la naturaleza de los bienes y servicios gubernamentales, estas son: </w:t>
      </w:r>
      <w:r w:rsidRPr="00297E28">
        <w:rPr>
          <w:rFonts w:ascii="Palatino Linotype" w:hAnsi="Palatino Linotype"/>
          <w:bCs/>
        </w:rPr>
        <w:t>Gobierno</w:t>
      </w:r>
      <w:r w:rsidRPr="00297E28">
        <w:rPr>
          <w:rFonts w:ascii="Palatino Linotype" w:hAnsi="Palatino Linotype"/>
        </w:rPr>
        <w:t>, </w:t>
      </w:r>
      <w:r w:rsidRPr="00297E28">
        <w:rPr>
          <w:rFonts w:ascii="Palatino Linotype" w:hAnsi="Palatino Linotype"/>
          <w:b/>
          <w:bCs/>
        </w:rPr>
        <w:t>Desarrollo Social</w:t>
      </w:r>
      <w:r w:rsidRPr="00297E28">
        <w:rPr>
          <w:rFonts w:ascii="Palatino Linotype" w:hAnsi="Palatino Linotype"/>
        </w:rPr>
        <w:t>, </w:t>
      </w:r>
      <w:r w:rsidRPr="00297E28">
        <w:rPr>
          <w:rFonts w:ascii="Palatino Linotype" w:hAnsi="Palatino Linotype"/>
          <w:bCs/>
        </w:rPr>
        <w:t>Desarrollo Económico</w:t>
      </w:r>
      <w:r w:rsidRPr="00297E28">
        <w:rPr>
          <w:rFonts w:ascii="Palatino Linotype" w:hAnsi="Palatino Linotype"/>
        </w:rPr>
        <w:t> y </w:t>
      </w:r>
      <w:r w:rsidRPr="00297E28">
        <w:rPr>
          <w:rFonts w:ascii="Palatino Linotype" w:hAnsi="Palatino Linotype"/>
          <w:bCs/>
        </w:rPr>
        <w:t>Otras no clasificadas en funciones anteriores</w:t>
      </w:r>
      <w:r w:rsidRPr="00297E28">
        <w:rPr>
          <w:rFonts w:ascii="Palatino Linotype" w:hAnsi="Palatino Linotype"/>
        </w:rPr>
        <w:t>.</w:t>
      </w:r>
    </w:p>
    <w:p w:rsidR="00B94EC0" w:rsidRPr="00297E28" w:rsidRDefault="00B94EC0" w:rsidP="00B94EC0">
      <w:pPr>
        <w:widowControl w:val="0"/>
        <w:spacing w:line="360" w:lineRule="auto"/>
        <w:ind w:left="567"/>
        <w:jc w:val="both"/>
        <w:rPr>
          <w:rFonts w:ascii="Palatino Linotype" w:hAnsi="Palatino Linotype"/>
        </w:rPr>
      </w:pPr>
      <w:r w:rsidRPr="00297E28">
        <w:rPr>
          <w:rFonts w:ascii="Palatino Linotype" w:hAnsi="Palatino Linotype"/>
        </w:rPr>
        <w:t>Después de identificar la finalidad, se deben mencionar las acciones que realizan las unidades responsables para cumplir con las tareas que asignan los ordenamientos legales a través de la </w:t>
      </w:r>
      <w:r w:rsidRPr="00297E28">
        <w:rPr>
          <w:rFonts w:ascii="Palatino Linotype" w:hAnsi="Palatino Linotype"/>
          <w:b/>
          <w:bCs/>
        </w:rPr>
        <w:t>función</w:t>
      </w:r>
      <w:r w:rsidRPr="00297E28">
        <w:rPr>
          <w:rFonts w:ascii="Palatino Linotype" w:hAnsi="Palatino Linotype"/>
        </w:rPr>
        <w:t>. Posteriormente, y de manera más específica, se debe establecer la </w:t>
      </w:r>
      <w:r w:rsidRPr="00297E28">
        <w:rPr>
          <w:rFonts w:ascii="Palatino Linotype" w:hAnsi="Palatino Linotype"/>
          <w:b/>
          <w:bCs/>
        </w:rPr>
        <w:t>subfunción</w:t>
      </w:r>
      <w:r w:rsidRPr="00297E28">
        <w:rPr>
          <w:rFonts w:ascii="Palatino Linotype" w:hAnsi="Palatino Linotype"/>
        </w:rPr>
        <w:t xml:space="preserve">. Vale la pena aclarar que en cuanto a estructura y la forma como se visualiza esta clasificación en las bases de datos, las 4 finalidades pueden ser identificadas mediante el primer dígito de la clasificación, las 28 funciones se identifican por el segundo dígito y las 111 </w:t>
      </w:r>
      <w:r w:rsidRPr="00297E28">
        <w:rPr>
          <w:rFonts w:ascii="Palatino Linotype" w:hAnsi="Palatino Linotype"/>
        </w:rPr>
        <w:lastRenderedPageBreak/>
        <w:t>subfunciones corresponden al tercero (CONAC, 2010).</w:t>
      </w:r>
    </w:p>
    <w:p w:rsidR="00B94EC0" w:rsidRPr="00297E28" w:rsidRDefault="00B94EC0" w:rsidP="00B94EC0">
      <w:pPr>
        <w:widowControl w:val="0"/>
        <w:numPr>
          <w:ilvl w:val="3"/>
          <w:numId w:val="5"/>
        </w:numPr>
        <w:spacing w:line="360" w:lineRule="auto"/>
        <w:ind w:left="567"/>
        <w:jc w:val="both"/>
        <w:rPr>
          <w:rFonts w:ascii="Palatino Linotype" w:eastAsia="Palatino Linotype" w:hAnsi="Palatino Linotype" w:cs="Palatino Linotype"/>
          <w:color w:val="000000"/>
        </w:rPr>
      </w:pPr>
      <w:r w:rsidRPr="00297E28">
        <w:rPr>
          <w:rFonts w:ascii="Palatino Linotype" w:eastAsia="Palatino Linotype" w:hAnsi="Palatino Linotype" w:cs="Palatino Linotype"/>
          <w:b/>
          <w:color w:val="000000"/>
          <w:u w:val="single"/>
        </w:rPr>
        <w:t>Económica:</w:t>
      </w:r>
      <w:r w:rsidRPr="00297E28">
        <w:rPr>
          <w:rFonts w:ascii="Palatino Linotype" w:eastAsia="Palatino Linotype" w:hAnsi="Palatino Linotype" w:cs="Palatino Linotype"/>
          <w:color w:val="000000"/>
        </w:rPr>
        <w:t xml:space="preserve"> </w:t>
      </w:r>
      <w:r w:rsidRPr="00297E28">
        <w:rPr>
          <w:rFonts w:ascii="Palatino Linotype" w:hAnsi="Palatino Linotype"/>
        </w:rPr>
        <w:t>Esta clasificación responde a la pregunta: </w:t>
      </w:r>
      <w:r w:rsidRPr="00297E28">
        <w:rPr>
          <w:rFonts w:ascii="Palatino Linotype" w:hAnsi="Palatino Linotype"/>
          <w:b/>
          <w:bCs/>
        </w:rPr>
        <w:t>¿En qué gasta? </w:t>
      </w:r>
      <w:r w:rsidRPr="00297E28">
        <w:rPr>
          <w:rFonts w:ascii="Palatino Linotype" w:hAnsi="Palatino Linotype"/>
        </w:rPr>
        <w:t>Primero que nada, identifica cuáles asignaciones de presupuesto son gasto corriente y gasto de capital conforme a su naturaleza.</w:t>
      </w:r>
    </w:p>
    <w:p w:rsidR="00B94EC0" w:rsidRPr="00297E28" w:rsidRDefault="00B94EC0" w:rsidP="00B94EC0">
      <w:pPr>
        <w:widowControl w:val="0"/>
        <w:numPr>
          <w:ilvl w:val="3"/>
          <w:numId w:val="5"/>
        </w:numPr>
        <w:spacing w:line="360" w:lineRule="auto"/>
        <w:ind w:left="567"/>
        <w:jc w:val="both"/>
        <w:rPr>
          <w:rFonts w:ascii="Palatino Linotype" w:eastAsia="Palatino Linotype" w:hAnsi="Palatino Linotype" w:cs="Palatino Linotype"/>
          <w:color w:val="000000"/>
        </w:rPr>
      </w:pPr>
      <w:r w:rsidRPr="00297E28">
        <w:rPr>
          <w:rFonts w:ascii="Palatino Linotype" w:hAnsi="Palatino Linotype"/>
          <w:b/>
        </w:rPr>
        <w:t>Geográfica:</w:t>
      </w:r>
      <w:r w:rsidRPr="00297E28">
        <w:rPr>
          <w:rFonts w:ascii="Palatino Linotype" w:hAnsi="Palatino Linotype"/>
        </w:rPr>
        <w:t xml:space="preserve"> hace referencia a la </w:t>
      </w:r>
      <w:r w:rsidRPr="00297E28">
        <w:rPr>
          <w:rFonts w:ascii="Palatino Linotype" w:hAnsi="Palatino Linotype"/>
          <w:b/>
          <w:bCs/>
        </w:rPr>
        <w:t>regionalización del gasto público</w:t>
      </w:r>
      <w:r w:rsidRPr="00297E28">
        <w:rPr>
          <w:rFonts w:ascii="Palatino Linotype" w:hAnsi="Palatino Linotype"/>
        </w:rPr>
        <w:t>. La Ley Federal de Presupuesto y Responsabilidad Hacendaria (LFPRH) establece que, en todos los proyectos de inversión, se debe señalar el </w:t>
      </w:r>
      <w:r w:rsidRPr="00297E28">
        <w:rPr>
          <w:rFonts w:ascii="Palatino Linotype" w:hAnsi="Palatino Linotype"/>
          <w:b/>
          <w:bCs/>
        </w:rPr>
        <w:t>destino geográfico</w:t>
      </w:r>
      <w:r w:rsidRPr="00297E28">
        <w:rPr>
          <w:rFonts w:ascii="Palatino Linotype" w:hAnsi="Palatino Linotype"/>
        </w:rPr>
        <w:t> correspondiente, es decir, la entidad federativa, y en su caso, la región o municipio, en donde se realizará el ejercicio de los recursos o en donde se ubicará la infraestructura creada a partir de un determinado proyecto.</w:t>
      </w:r>
    </w:p>
    <w:p w:rsidR="00B94EC0" w:rsidRPr="00297E28" w:rsidRDefault="00B94EC0" w:rsidP="00B94EC0">
      <w:pPr>
        <w:widowControl w:val="0"/>
        <w:spacing w:line="360" w:lineRule="auto"/>
        <w:jc w:val="both"/>
        <w:rPr>
          <w:rFonts w:ascii="Palatino Linotype" w:eastAsia="Palatino Linotype" w:hAnsi="Palatino Linotype" w:cs="Palatino Linotype"/>
          <w:color w:val="000000"/>
        </w:rPr>
      </w:pPr>
    </w:p>
    <w:p w:rsidR="00B94EC0" w:rsidRPr="00297E28" w:rsidRDefault="00B94EC0" w:rsidP="00B94EC0">
      <w:pPr>
        <w:widowControl w:val="0"/>
        <w:spacing w:line="360" w:lineRule="auto"/>
        <w:jc w:val="both"/>
        <w:rPr>
          <w:rFonts w:ascii="Palatino Linotype" w:eastAsia="Palatino Linotype" w:hAnsi="Palatino Linotype" w:cs="Palatino Linotype"/>
          <w:color w:val="000000"/>
        </w:rPr>
      </w:pPr>
      <w:r w:rsidRPr="00297E28">
        <w:rPr>
          <w:rFonts w:ascii="Palatino Linotype" w:eastAsia="Palatino Linotype" w:hAnsi="Palatino Linotype" w:cs="Palatino Linotype"/>
          <w:color w:val="000000"/>
        </w:rPr>
        <w:t>Esto viene a colación ya que los documentos que da cuentan de la información que solicita la parte Recurrente es el Estado Analítico del Ejercicio del Presupuesto de Egresos Detallado – LDF Clasificación Funcional (Finalidad y Función), ya que este responde al cuestionamiento ¿para qué se gasta?; y el Estado Analítico del Presupuesto de Egresos Clasificación Económica (por tipo de gasto), responde a la pregunta ¿en qué se gasta?</w:t>
      </w:r>
    </w:p>
    <w:p w:rsidR="00B94EC0" w:rsidRPr="00297E28" w:rsidRDefault="00B94EC0" w:rsidP="00B94EC0">
      <w:pPr>
        <w:widowControl w:val="0"/>
        <w:spacing w:line="360" w:lineRule="auto"/>
        <w:jc w:val="both"/>
        <w:rPr>
          <w:rFonts w:ascii="Palatino Linotype" w:eastAsia="Palatino Linotype" w:hAnsi="Palatino Linotype" w:cs="Palatino Linotype"/>
          <w:color w:val="000000"/>
        </w:rPr>
      </w:pPr>
    </w:p>
    <w:p w:rsidR="00B94EC0" w:rsidRPr="00297E28" w:rsidRDefault="00B94EC0" w:rsidP="00B94EC0">
      <w:pPr>
        <w:widowControl w:val="0"/>
        <w:spacing w:line="360" w:lineRule="auto"/>
        <w:jc w:val="both"/>
        <w:rPr>
          <w:rFonts w:ascii="Palatino Linotype" w:eastAsia="Palatino Linotype" w:hAnsi="Palatino Linotype" w:cs="Palatino Linotype"/>
          <w:color w:val="000000"/>
        </w:rPr>
      </w:pPr>
      <w:r w:rsidRPr="00297E28">
        <w:rPr>
          <w:rFonts w:ascii="Palatino Linotype" w:eastAsia="Palatino Linotype" w:hAnsi="Palatino Linotype" w:cs="Palatino Linotype"/>
          <w:color w:val="000000"/>
        </w:rPr>
        <w:t>Así el Manual para la Planeación, Programación y Presupuesto de Egresos Municipal para el Ejercicio Fiscal 2026, establece lo siguiente:</w:t>
      </w:r>
    </w:p>
    <w:p w:rsidR="00346862" w:rsidRPr="00297E28" w:rsidRDefault="00B94EC0" w:rsidP="00B94EC0">
      <w:pPr>
        <w:spacing w:before="240" w:after="160" w:line="360" w:lineRule="auto"/>
        <w:ind w:left="851" w:right="851"/>
        <w:jc w:val="both"/>
        <w:rPr>
          <w:rFonts w:ascii="Palatino Linotype" w:eastAsiaTheme="minorHAnsi" w:hAnsi="Palatino Linotype" w:cs="Arial"/>
          <w:i/>
          <w:sz w:val="22"/>
          <w:szCs w:val="22"/>
          <w:lang w:val="es-MX" w:eastAsia="en-US"/>
        </w:rPr>
      </w:pPr>
      <w:r w:rsidRPr="00297E28">
        <w:rPr>
          <w:rFonts w:ascii="Palatino Linotype" w:eastAsiaTheme="minorHAnsi" w:hAnsi="Palatino Linotype" w:cs="Arial"/>
          <w:i/>
          <w:sz w:val="22"/>
          <w:szCs w:val="22"/>
          <w:lang w:val="es-MX" w:eastAsia="en-US"/>
        </w:rPr>
        <w:t>“</w:t>
      </w:r>
      <w:r w:rsidR="00346862" w:rsidRPr="00297E28">
        <w:rPr>
          <w:rFonts w:ascii="Palatino Linotype" w:eastAsiaTheme="minorHAnsi" w:hAnsi="Palatino Linotype" w:cs="Arial"/>
          <w:b/>
          <w:i/>
          <w:sz w:val="22"/>
          <w:szCs w:val="22"/>
          <w:lang w:eastAsia="en-US"/>
        </w:rPr>
        <w:t>Presupuesto Disponible</w:t>
      </w:r>
      <w:r w:rsidR="00346862" w:rsidRPr="00297E28">
        <w:rPr>
          <w:rFonts w:ascii="Palatino Linotype" w:eastAsiaTheme="minorHAnsi" w:hAnsi="Palatino Linotype" w:cs="Arial"/>
          <w:i/>
          <w:sz w:val="22"/>
          <w:szCs w:val="22"/>
          <w:lang w:eastAsia="en-US"/>
        </w:rPr>
        <w:t>: Saldo o remanente de recursos susceptibles de ser utilizados, el cual resulta de restar a una asignación presupuestaria las cantidades ejercidas y comprometidas con cargo a dicha asignación.</w:t>
      </w:r>
    </w:p>
    <w:p w:rsidR="00346862" w:rsidRPr="00297E28" w:rsidRDefault="00346862" w:rsidP="00B94EC0">
      <w:pPr>
        <w:spacing w:before="240" w:after="160" w:line="360" w:lineRule="auto"/>
        <w:ind w:left="851" w:right="851"/>
        <w:jc w:val="both"/>
        <w:rPr>
          <w:rFonts w:ascii="Palatino Linotype" w:eastAsiaTheme="minorHAnsi" w:hAnsi="Palatino Linotype" w:cs="Arial"/>
          <w:i/>
          <w:sz w:val="22"/>
          <w:szCs w:val="22"/>
          <w:lang w:val="es-MX" w:eastAsia="en-US"/>
        </w:rPr>
      </w:pPr>
      <w:r w:rsidRPr="00297E28">
        <w:rPr>
          <w:rFonts w:ascii="Palatino Linotype" w:eastAsiaTheme="minorHAnsi" w:hAnsi="Palatino Linotype" w:cs="Arial"/>
          <w:b/>
          <w:i/>
          <w:sz w:val="22"/>
          <w:szCs w:val="22"/>
          <w:lang w:eastAsia="en-US"/>
        </w:rPr>
        <w:lastRenderedPageBreak/>
        <w:t>Presupuesto Ejercido</w:t>
      </w:r>
      <w:r w:rsidRPr="00297E28">
        <w:rPr>
          <w:rFonts w:ascii="Palatino Linotype" w:eastAsiaTheme="minorHAnsi" w:hAnsi="Palatino Linotype" w:cs="Arial"/>
          <w:i/>
          <w:sz w:val="22"/>
          <w:szCs w:val="22"/>
          <w:lang w:eastAsia="en-US"/>
        </w:rPr>
        <w:t>: Importe de las erogaciones realizadas, respaldadas por los documentos comprobatorios presentados a la dependencia u organismo auxiliar una vez autorizadas para su pago, con cargo al presupuesto autorizado.</w:t>
      </w:r>
    </w:p>
    <w:p w:rsidR="00346862" w:rsidRPr="00297E28" w:rsidRDefault="00346862" w:rsidP="00B94EC0">
      <w:pPr>
        <w:spacing w:before="240" w:after="160" w:line="360" w:lineRule="auto"/>
        <w:ind w:left="851" w:right="851"/>
        <w:jc w:val="both"/>
        <w:rPr>
          <w:rFonts w:ascii="Palatino Linotype" w:eastAsiaTheme="minorHAnsi" w:hAnsi="Palatino Linotype" w:cs="Arial"/>
          <w:i/>
          <w:sz w:val="22"/>
          <w:szCs w:val="22"/>
          <w:lang w:val="es-MX" w:eastAsia="en-US"/>
        </w:rPr>
      </w:pPr>
      <w:r w:rsidRPr="00297E28">
        <w:rPr>
          <w:rFonts w:ascii="Palatino Linotype" w:eastAsiaTheme="minorHAnsi" w:hAnsi="Palatino Linotype" w:cs="Arial"/>
          <w:b/>
          <w:i/>
          <w:sz w:val="22"/>
          <w:szCs w:val="22"/>
          <w:lang w:eastAsia="en-US"/>
        </w:rPr>
        <w:t>Presupuesto por Objeto de Gasto</w:t>
      </w:r>
      <w:r w:rsidRPr="00297E28">
        <w:rPr>
          <w:rFonts w:ascii="Palatino Linotype" w:eastAsiaTheme="minorHAnsi" w:hAnsi="Palatino Linotype" w:cs="Arial"/>
          <w:i/>
          <w:sz w:val="22"/>
          <w:szCs w:val="22"/>
          <w:lang w:eastAsia="en-US"/>
        </w:rPr>
        <w:t>: Es aquella que agrupa en listados homogéneos y coherentes, los bienes y servicios que el gobierno adquiere para realizar sus funciones; su estructura está conformada por nueve grandes capítulos en que se integra su clasificación.</w:t>
      </w:r>
    </w:p>
    <w:p w:rsidR="00346862" w:rsidRPr="00297E28" w:rsidRDefault="00346862" w:rsidP="00B94EC0">
      <w:pPr>
        <w:spacing w:before="240" w:after="160" w:line="360" w:lineRule="auto"/>
        <w:ind w:left="851" w:right="851"/>
        <w:jc w:val="both"/>
        <w:rPr>
          <w:rFonts w:ascii="Palatino Linotype" w:eastAsiaTheme="minorHAnsi" w:hAnsi="Palatino Linotype" w:cs="Arial"/>
          <w:i/>
          <w:sz w:val="22"/>
          <w:szCs w:val="22"/>
          <w:lang w:val="es-MX" w:eastAsia="en-US"/>
        </w:rPr>
      </w:pPr>
    </w:p>
    <w:p w:rsidR="00B94EC0" w:rsidRPr="00297E28" w:rsidRDefault="00B94EC0" w:rsidP="00B94EC0">
      <w:pPr>
        <w:spacing w:before="240" w:after="160" w:line="360" w:lineRule="auto"/>
        <w:ind w:left="851" w:right="851"/>
        <w:jc w:val="both"/>
        <w:rPr>
          <w:rFonts w:ascii="Palatino Linotype" w:eastAsiaTheme="minorHAnsi" w:hAnsi="Palatino Linotype" w:cs="Arial"/>
          <w:i/>
          <w:sz w:val="22"/>
          <w:szCs w:val="22"/>
          <w:lang w:val="es-MX" w:eastAsia="en-US"/>
        </w:rPr>
      </w:pPr>
      <w:r w:rsidRPr="00297E28">
        <w:rPr>
          <w:rFonts w:ascii="Palatino Linotype" w:eastAsiaTheme="minorHAnsi" w:hAnsi="Palatino Linotype" w:cs="Arial"/>
          <w:i/>
          <w:sz w:val="22"/>
          <w:szCs w:val="22"/>
          <w:lang w:val="es-MX" w:eastAsia="en-US"/>
        </w:rPr>
        <w:t xml:space="preserve">Las categorías programáticas se definen de la siguiente forma: </w:t>
      </w:r>
    </w:p>
    <w:p w:rsidR="00B94EC0" w:rsidRPr="00297E28" w:rsidRDefault="00B94EC0" w:rsidP="00B94EC0">
      <w:pPr>
        <w:spacing w:before="240" w:after="160" w:line="360" w:lineRule="auto"/>
        <w:ind w:left="851" w:right="851"/>
        <w:jc w:val="both"/>
        <w:rPr>
          <w:rFonts w:ascii="Palatino Linotype" w:eastAsiaTheme="minorHAnsi" w:hAnsi="Palatino Linotype" w:cs="Arial"/>
          <w:b/>
          <w:i/>
          <w:sz w:val="22"/>
          <w:szCs w:val="22"/>
          <w:lang w:val="es-MX" w:eastAsia="en-US"/>
        </w:rPr>
      </w:pPr>
      <w:r w:rsidRPr="00297E28">
        <w:rPr>
          <w:rFonts w:ascii="Palatino Linotype" w:eastAsiaTheme="minorHAnsi" w:hAnsi="Palatino Linotype" w:cs="Arial"/>
          <w:b/>
          <w:i/>
          <w:sz w:val="22"/>
          <w:szCs w:val="22"/>
          <w:lang w:val="es-MX" w:eastAsia="en-US"/>
        </w:rPr>
        <w:t xml:space="preserve">Finalidad </w:t>
      </w:r>
    </w:p>
    <w:p w:rsidR="00B94EC0" w:rsidRPr="00297E28" w:rsidRDefault="00B94EC0" w:rsidP="00B94EC0">
      <w:pPr>
        <w:spacing w:before="240" w:after="160" w:line="360" w:lineRule="auto"/>
        <w:ind w:left="851" w:right="851"/>
        <w:jc w:val="both"/>
        <w:rPr>
          <w:rFonts w:ascii="Palatino Linotype" w:eastAsiaTheme="minorHAnsi" w:hAnsi="Palatino Linotype" w:cs="Arial"/>
          <w:i/>
          <w:sz w:val="22"/>
          <w:szCs w:val="22"/>
          <w:lang w:val="es-MX" w:eastAsia="en-US"/>
        </w:rPr>
      </w:pPr>
      <w:r w:rsidRPr="00297E28">
        <w:rPr>
          <w:rFonts w:ascii="Palatino Linotype" w:eastAsiaTheme="minorHAnsi" w:hAnsi="Palatino Linotype" w:cs="Arial"/>
          <w:i/>
          <w:sz w:val="22"/>
          <w:szCs w:val="22"/>
          <w:lang w:val="es-MX" w:eastAsia="en-US"/>
        </w:rPr>
        <w:t xml:space="preserve">Dentro de la Clasificación Funcional del Gasto, la finalidad agrupa los gastos según los propósitos u objetivos socioeconómicos que persiguen los diferentes entes públicos. Presenta el gasto público según la naturaleza de los servicios gubernamentales brindados a la población. </w:t>
      </w:r>
    </w:p>
    <w:p w:rsidR="00B94EC0" w:rsidRPr="00297E28" w:rsidRDefault="00B94EC0" w:rsidP="00B94EC0">
      <w:pPr>
        <w:spacing w:before="240" w:after="160" w:line="360" w:lineRule="auto"/>
        <w:ind w:left="851" w:right="851"/>
        <w:jc w:val="both"/>
        <w:rPr>
          <w:rFonts w:ascii="Palatino Linotype" w:eastAsiaTheme="minorHAnsi" w:hAnsi="Palatino Linotype" w:cs="Arial"/>
          <w:i/>
          <w:sz w:val="22"/>
          <w:szCs w:val="22"/>
          <w:lang w:val="es-MX" w:eastAsia="en-US"/>
        </w:rPr>
      </w:pPr>
      <w:r w:rsidRPr="00297E28">
        <w:rPr>
          <w:rFonts w:ascii="Palatino Linotype" w:eastAsiaTheme="minorHAnsi" w:hAnsi="Palatino Linotype" w:cs="Arial"/>
          <w:i/>
          <w:sz w:val="22"/>
          <w:szCs w:val="22"/>
          <w:lang w:val="es-MX" w:eastAsia="en-US"/>
        </w:rPr>
        <w:t xml:space="preserve">Con dicha clasificación, se identifica el presupuesto destinado a funciones de gobierno al desarrollo social, al desarrollo económico y a otras no clasificadas, permitiendo determinar los objetivos generales de las políticas públicas y los recursos financieros que se asignan para alcanzarlos. </w:t>
      </w:r>
    </w:p>
    <w:p w:rsidR="00B94EC0" w:rsidRPr="00297E28" w:rsidRDefault="00B94EC0" w:rsidP="00B94EC0">
      <w:pPr>
        <w:spacing w:before="240" w:after="160" w:line="360" w:lineRule="auto"/>
        <w:ind w:left="851" w:right="851"/>
        <w:jc w:val="both"/>
        <w:rPr>
          <w:rFonts w:ascii="Palatino Linotype" w:eastAsiaTheme="minorHAnsi" w:hAnsi="Palatino Linotype" w:cs="Arial"/>
          <w:b/>
          <w:i/>
          <w:sz w:val="22"/>
          <w:szCs w:val="22"/>
          <w:lang w:val="es-MX" w:eastAsia="en-US"/>
        </w:rPr>
      </w:pPr>
      <w:r w:rsidRPr="00297E28">
        <w:rPr>
          <w:rFonts w:ascii="Palatino Linotype" w:eastAsiaTheme="minorHAnsi" w:hAnsi="Palatino Linotype" w:cs="Arial"/>
          <w:b/>
          <w:i/>
          <w:sz w:val="22"/>
          <w:szCs w:val="22"/>
          <w:lang w:val="es-MX" w:eastAsia="en-US"/>
        </w:rPr>
        <w:t xml:space="preserve">Función </w:t>
      </w:r>
    </w:p>
    <w:p w:rsidR="00B94EC0" w:rsidRPr="00297E28" w:rsidRDefault="00B94EC0" w:rsidP="00B94EC0">
      <w:pPr>
        <w:spacing w:before="240" w:after="160" w:line="360" w:lineRule="auto"/>
        <w:ind w:left="851" w:right="851"/>
        <w:jc w:val="both"/>
        <w:rPr>
          <w:rFonts w:ascii="Palatino Linotype" w:eastAsiaTheme="minorHAnsi" w:hAnsi="Palatino Linotype" w:cs="Arial"/>
          <w:i/>
          <w:sz w:val="22"/>
          <w:szCs w:val="22"/>
          <w:lang w:val="es-MX" w:eastAsia="en-US"/>
        </w:rPr>
      </w:pPr>
      <w:r w:rsidRPr="00297E28">
        <w:rPr>
          <w:rFonts w:ascii="Palatino Linotype" w:eastAsiaTheme="minorHAnsi" w:hAnsi="Palatino Linotype" w:cs="Arial"/>
          <w:b/>
          <w:i/>
          <w:sz w:val="22"/>
          <w:szCs w:val="22"/>
          <w:lang w:val="es-MX" w:eastAsia="en-US"/>
        </w:rPr>
        <w:t>Es el nivel de agregación del destino de los recursos del sector público</w:t>
      </w:r>
      <w:r w:rsidRPr="00297E28">
        <w:rPr>
          <w:rFonts w:ascii="Palatino Linotype" w:eastAsiaTheme="minorHAnsi" w:hAnsi="Palatino Linotype" w:cs="Arial"/>
          <w:i/>
          <w:sz w:val="22"/>
          <w:szCs w:val="22"/>
          <w:lang w:val="es-MX" w:eastAsia="en-US"/>
        </w:rPr>
        <w:t xml:space="preserve">, que se identifica con los campos de acción que el marco jurídico le establece al sector público, como la educación o la salud pública. </w:t>
      </w:r>
      <w:r w:rsidRPr="00297E28">
        <w:rPr>
          <w:rFonts w:ascii="Palatino Linotype" w:eastAsiaTheme="minorHAnsi" w:hAnsi="Palatino Linotype" w:cs="Arial"/>
          <w:i/>
          <w:sz w:val="22"/>
          <w:szCs w:val="22"/>
          <w:u w:val="single"/>
          <w:lang w:val="es-MX" w:eastAsia="en-US"/>
        </w:rPr>
        <w:t xml:space="preserve">Tiene por objeto agrupar los gastos del sector </w:t>
      </w:r>
      <w:r w:rsidRPr="00297E28">
        <w:rPr>
          <w:rFonts w:ascii="Palatino Linotype" w:eastAsiaTheme="minorHAnsi" w:hAnsi="Palatino Linotype" w:cs="Arial"/>
          <w:i/>
          <w:sz w:val="22"/>
          <w:szCs w:val="22"/>
          <w:u w:val="single"/>
          <w:lang w:val="es-MX" w:eastAsia="en-US"/>
        </w:rPr>
        <w:lastRenderedPageBreak/>
        <w:t>público con base en los objetivos de corto, mediano y largo plazo</w:t>
      </w:r>
      <w:r w:rsidRPr="00297E28">
        <w:rPr>
          <w:rFonts w:ascii="Palatino Linotype" w:eastAsiaTheme="minorHAnsi" w:hAnsi="Palatino Linotype" w:cs="Arial"/>
          <w:i/>
          <w:sz w:val="22"/>
          <w:szCs w:val="22"/>
          <w:lang w:val="es-MX" w:eastAsia="en-US"/>
        </w:rPr>
        <w:t xml:space="preserve"> que se persiguen, lo que contribuye al logro de objetivos generales de acción, como pueden ser, el fomento a la educación o al desarrollo económico, entre otros. </w:t>
      </w:r>
    </w:p>
    <w:p w:rsidR="00B94EC0" w:rsidRPr="00297E28" w:rsidRDefault="00B94EC0" w:rsidP="00B94EC0">
      <w:pPr>
        <w:spacing w:before="240" w:after="160" w:line="360" w:lineRule="auto"/>
        <w:ind w:left="851" w:right="851"/>
        <w:jc w:val="both"/>
        <w:rPr>
          <w:rFonts w:ascii="Palatino Linotype" w:eastAsiaTheme="minorHAnsi" w:hAnsi="Palatino Linotype" w:cs="Arial"/>
          <w:b/>
          <w:i/>
          <w:sz w:val="22"/>
          <w:szCs w:val="22"/>
          <w:lang w:val="es-MX" w:eastAsia="en-US"/>
        </w:rPr>
      </w:pPr>
      <w:r w:rsidRPr="00297E28">
        <w:rPr>
          <w:rFonts w:ascii="Palatino Linotype" w:eastAsiaTheme="minorHAnsi" w:hAnsi="Palatino Linotype" w:cs="Arial"/>
          <w:b/>
          <w:i/>
          <w:sz w:val="22"/>
          <w:szCs w:val="22"/>
          <w:lang w:val="es-MX" w:eastAsia="en-US"/>
        </w:rPr>
        <w:t xml:space="preserve">Subfunción </w:t>
      </w:r>
    </w:p>
    <w:p w:rsidR="00B94EC0" w:rsidRPr="00297E28" w:rsidRDefault="00B94EC0" w:rsidP="00B94EC0">
      <w:pPr>
        <w:spacing w:before="240" w:after="160" w:line="360" w:lineRule="auto"/>
        <w:ind w:left="851" w:right="851"/>
        <w:jc w:val="both"/>
        <w:rPr>
          <w:rFonts w:ascii="Palatino Linotype" w:eastAsiaTheme="minorHAnsi" w:hAnsi="Palatino Linotype" w:cs="Arial"/>
          <w:i/>
          <w:sz w:val="22"/>
          <w:szCs w:val="22"/>
          <w:lang w:val="es-MX" w:eastAsia="en-US"/>
        </w:rPr>
      </w:pPr>
      <w:r w:rsidRPr="00297E28">
        <w:rPr>
          <w:rFonts w:ascii="Palatino Linotype" w:eastAsiaTheme="minorHAnsi" w:hAnsi="Palatino Linotype" w:cs="Arial"/>
          <w:i/>
          <w:sz w:val="22"/>
          <w:szCs w:val="22"/>
          <w:u w:val="single"/>
          <w:lang w:val="es-MX" w:eastAsia="en-US"/>
        </w:rPr>
        <w:t>Corresponde a un desglose pormenorizado de la Función, para identificar con mayor detalle la participación del sector público.</w:t>
      </w:r>
      <w:r w:rsidRPr="00297E28">
        <w:rPr>
          <w:rFonts w:ascii="Palatino Linotype" w:eastAsiaTheme="minorHAnsi" w:hAnsi="Palatino Linotype" w:cs="Arial"/>
          <w:i/>
          <w:sz w:val="22"/>
          <w:szCs w:val="22"/>
          <w:lang w:val="es-MX" w:eastAsia="en-US"/>
        </w:rPr>
        <w:t xml:space="preserve"> Muestra un conjunto de acciones que persiguen objetivos y metas específicas que favorecen el logro del objetivo de la Función, y comprende por lo general, más de un programa. </w:t>
      </w:r>
    </w:p>
    <w:p w:rsidR="00B94EC0" w:rsidRPr="00297E28" w:rsidRDefault="00B94EC0" w:rsidP="00B94EC0">
      <w:pPr>
        <w:spacing w:before="240" w:after="160" w:line="360" w:lineRule="auto"/>
        <w:ind w:left="851" w:right="851"/>
        <w:jc w:val="both"/>
        <w:rPr>
          <w:rFonts w:ascii="Palatino Linotype" w:eastAsiaTheme="minorHAnsi" w:hAnsi="Palatino Linotype" w:cs="Arial"/>
          <w:b/>
          <w:i/>
          <w:sz w:val="22"/>
          <w:szCs w:val="22"/>
          <w:lang w:val="es-MX" w:eastAsia="en-US"/>
        </w:rPr>
      </w:pPr>
      <w:r w:rsidRPr="00297E28">
        <w:rPr>
          <w:rFonts w:ascii="Palatino Linotype" w:eastAsiaTheme="minorHAnsi" w:hAnsi="Palatino Linotype" w:cs="Arial"/>
          <w:b/>
          <w:i/>
          <w:sz w:val="22"/>
          <w:szCs w:val="22"/>
          <w:lang w:val="es-MX" w:eastAsia="en-US"/>
        </w:rPr>
        <w:t xml:space="preserve">Programa presupuestario </w:t>
      </w:r>
    </w:p>
    <w:p w:rsidR="00B94EC0" w:rsidRPr="00297E28" w:rsidRDefault="00B94EC0" w:rsidP="00B94EC0">
      <w:pPr>
        <w:spacing w:before="240" w:after="160" w:line="360" w:lineRule="auto"/>
        <w:ind w:left="851" w:right="851"/>
        <w:jc w:val="both"/>
        <w:rPr>
          <w:rFonts w:ascii="Palatino Linotype" w:eastAsiaTheme="minorHAnsi" w:hAnsi="Palatino Linotype" w:cs="Arial"/>
          <w:i/>
          <w:sz w:val="22"/>
          <w:szCs w:val="22"/>
          <w:lang w:val="es-MX" w:eastAsia="en-US"/>
        </w:rPr>
      </w:pPr>
      <w:r w:rsidRPr="00297E28">
        <w:rPr>
          <w:rFonts w:ascii="Palatino Linotype" w:eastAsiaTheme="minorHAnsi" w:hAnsi="Palatino Linotype" w:cs="Arial"/>
          <w:i/>
          <w:sz w:val="22"/>
          <w:szCs w:val="22"/>
          <w:lang w:val="es-MX" w:eastAsia="en-US"/>
        </w:rPr>
        <w:t>Instrumento de planeación que ordena y vincula cronológica, especial, cualitativa y técnicamente las acciones y los recursos necesarios, para alcanzar los objetivos del plan y sus programas. Por tanto, es un conjunto organizado de proyectos agrupados en Subprogramas, que satisfacen un objetivo específico de las dependencias o entidades públicas para alcanzar varias metas.</w:t>
      </w:r>
    </w:p>
    <w:p w:rsidR="00B94EC0" w:rsidRPr="00297E28" w:rsidRDefault="00B94EC0" w:rsidP="00B94EC0">
      <w:pPr>
        <w:spacing w:before="240" w:after="160" w:line="360" w:lineRule="auto"/>
        <w:ind w:left="851" w:right="851"/>
        <w:jc w:val="both"/>
        <w:rPr>
          <w:rFonts w:ascii="Palatino Linotype" w:eastAsiaTheme="minorHAnsi" w:hAnsi="Palatino Linotype" w:cs="Arial"/>
          <w:i/>
          <w:sz w:val="22"/>
          <w:szCs w:val="22"/>
          <w:lang w:val="es-MX" w:eastAsia="en-US"/>
        </w:rPr>
      </w:pPr>
      <w:r w:rsidRPr="00297E28">
        <w:rPr>
          <w:rFonts w:ascii="Palatino Linotype" w:eastAsiaTheme="minorHAnsi" w:hAnsi="Palatino Linotype" w:cs="Arial"/>
          <w:i/>
          <w:sz w:val="22"/>
          <w:szCs w:val="22"/>
          <w:lang w:val="es-MX" w:eastAsia="en-US"/>
        </w:rPr>
        <w:t xml:space="preserve">Se identifica como parte de una Subfunción y sirve de base para examinar el grado de avance de unidades responsables y ejecutoras respecto al logro de los objetivos planteados. Constituye un vínculo entre los servicios del sector público comprendidos en las categorías funcionales, que representan el Programa Anual de las Dependencias Generales de las acciones y los objetivos del Plan de Desarrollo. </w:t>
      </w:r>
    </w:p>
    <w:p w:rsidR="00B94EC0" w:rsidRPr="00297E28" w:rsidRDefault="00B94EC0" w:rsidP="00B94EC0">
      <w:pPr>
        <w:spacing w:before="240" w:after="160" w:line="360" w:lineRule="auto"/>
        <w:ind w:left="851" w:right="851"/>
        <w:jc w:val="both"/>
        <w:rPr>
          <w:rFonts w:ascii="Palatino Linotype" w:eastAsiaTheme="minorHAnsi" w:hAnsi="Palatino Linotype" w:cs="Arial"/>
          <w:b/>
          <w:i/>
          <w:sz w:val="22"/>
          <w:szCs w:val="22"/>
          <w:lang w:val="es-MX" w:eastAsia="en-US"/>
        </w:rPr>
      </w:pPr>
      <w:r w:rsidRPr="00297E28">
        <w:rPr>
          <w:rFonts w:ascii="Palatino Linotype" w:eastAsiaTheme="minorHAnsi" w:hAnsi="Palatino Linotype" w:cs="Arial"/>
          <w:b/>
          <w:i/>
          <w:sz w:val="22"/>
          <w:szCs w:val="22"/>
          <w:lang w:val="es-MX" w:eastAsia="en-US"/>
        </w:rPr>
        <w:t xml:space="preserve">Subprograma </w:t>
      </w:r>
    </w:p>
    <w:p w:rsidR="00B94EC0" w:rsidRPr="00297E28" w:rsidRDefault="00B94EC0" w:rsidP="00B94EC0">
      <w:pPr>
        <w:spacing w:before="240" w:after="160" w:line="360" w:lineRule="auto"/>
        <w:ind w:left="851" w:right="851"/>
        <w:jc w:val="both"/>
        <w:rPr>
          <w:rFonts w:ascii="Palatino Linotype" w:eastAsiaTheme="minorHAnsi" w:hAnsi="Palatino Linotype" w:cs="Arial"/>
          <w:i/>
          <w:sz w:val="22"/>
          <w:szCs w:val="22"/>
          <w:lang w:val="es-MX" w:eastAsia="en-US"/>
        </w:rPr>
      </w:pPr>
      <w:r w:rsidRPr="00297E28">
        <w:rPr>
          <w:rFonts w:ascii="Palatino Linotype" w:eastAsiaTheme="minorHAnsi" w:hAnsi="Palatino Linotype" w:cs="Arial"/>
          <w:i/>
          <w:sz w:val="22"/>
          <w:szCs w:val="22"/>
          <w:lang w:val="es-MX" w:eastAsia="en-US"/>
        </w:rPr>
        <w:t>Es un subconjunto del programa que reviste las mismas características y tiene la finalidad de agrupar los proyectos con base en objetivos y metas específicas, que identifican un logro o un beneficio producto del programa.</w:t>
      </w:r>
    </w:p>
    <w:p w:rsidR="00CD5899" w:rsidRPr="00297E28" w:rsidRDefault="00CD5899" w:rsidP="00B94EC0">
      <w:pPr>
        <w:spacing w:line="360" w:lineRule="auto"/>
        <w:ind w:right="142"/>
        <w:jc w:val="both"/>
        <w:rPr>
          <w:rFonts w:ascii="Palatino Linotype" w:hAnsi="Palatino Linotype"/>
        </w:rPr>
      </w:pPr>
    </w:p>
    <w:p w:rsidR="00B94EC0" w:rsidRPr="00297E28" w:rsidRDefault="00CD5899" w:rsidP="00B94EC0">
      <w:pPr>
        <w:spacing w:line="360" w:lineRule="auto"/>
        <w:ind w:right="142"/>
        <w:jc w:val="both"/>
        <w:rPr>
          <w:rFonts w:ascii="Palatino Linotype" w:hAnsi="Palatino Linotype"/>
        </w:rPr>
      </w:pPr>
      <w:r w:rsidRPr="00297E28">
        <w:rPr>
          <w:rFonts w:ascii="Palatino Linotype" w:hAnsi="Palatino Linotype"/>
        </w:rPr>
        <w:t>Ahora bien, de manera enunciativa más no limitativa, se tiene que los documentos que pueden dar cuenta es la Balanza de Comprobación Detallada Acumulada Trimestral, misma que forma parte de los Informes Trimestrales que los entes fiscalizables envían al OSFEM, tal como se ilustra:</w:t>
      </w:r>
    </w:p>
    <w:p w:rsidR="00CD5899" w:rsidRPr="00297E28" w:rsidRDefault="00CD5899" w:rsidP="00CD5899">
      <w:pPr>
        <w:spacing w:line="360" w:lineRule="auto"/>
        <w:ind w:right="142"/>
        <w:jc w:val="center"/>
        <w:rPr>
          <w:rFonts w:ascii="Palatino Linotype" w:hAnsi="Palatino Linotype"/>
        </w:rPr>
      </w:pPr>
      <w:r w:rsidRPr="00297E28">
        <w:rPr>
          <w:rFonts w:ascii="Palatino Linotype" w:hAnsi="Palatino Linotype"/>
          <w:noProof/>
          <w:lang w:val="es-MX" w:eastAsia="es-MX"/>
        </w:rPr>
        <w:drawing>
          <wp:inline distT="0" distB="0" distL="0" distR="0">
            <wp:extent cx="5791835" cy="204597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6103216.tmp"/>
                    <pic:cNvPicPr/>
                  </pic:nvPicPr>
                  <pic:blipFill>
                    <a:blip r:embed="rId15">
                      <a:extLst>
                        <a:ext uri="{28A0092B-C50C-407E-A947-70E740481C1C}">
                          <a14:useLocalDpi xmlns:a14="http://schemas.microsoft.com/office/drawing/2010/main" val="0"/>
                        </a:ext>
                      </a:extLst>
                    </a:blip>
                    <a:stretch>
                      <a:fillRect/>
                    </a:stretch>
                  </pic:blipFill>
                  <pic:spPr>
                    <a:xfrm>
                      <a:off x="0" y="0"/>
                      <a:ext cx="5791835" cy="2045970"/>
                    </a:xfrm>
                    <a:prstGeom prst="rect">
                      <a:avLst/>
                    </a:prstGeom>
                  </pic:spPr>
                </pic:pic>
              </a:graphicData>
            </a:graphic>
          </wp:inline>
        </w:drawing>
      </w:r>
    </w:p>
    <w:p w:rsidR="00CD5899" w:rsidRPr="00297E28" w:rsidRDefault="00CD5899" w:rsidP="00CD5899">
      <w:pPr>
        <w:spacing w:line="360" w:lineRule="auto"/>
        <w:ind w:right="142"/>
        <w:jc w:val="center"/>
        <w:rPr>
          <w:rFonts w:ascii="Palatino Linotype" w:hAnsi="Palatino Linotype"/>
        </w:rPr>
      </w:pPr>
      <w:r w:rsidRPr="00297E28">
        <w:rPr>
          <w:rFonts w:ascii="Palatino Linotype" w:hAnsi="Palatino Linotype"/>
          <w:noProof/>
          <w:lang w:val="es-MX" w:eastAsia="es-MX"/>
        </w:rPr>
        <w:drawing>
          <wp:inline distT="0" distB="0" distL="0" distR="0">
            <wp:extent cx="4972744" cy="1600423"/>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610A2A3.tmp"/>
                    <pic:cNvPicPr/>
                  </pic:nvPicPr>
                  <pic:blipFill>
                    <a:blip r:embed="rId16">
                      <a:extLst>
                        <a:ext uri="{28A0092B-C50C-407E-A947-70E740481C1C}">
                          <a14:useLocalDpi xmlns:a14="http://schemas.microsoft.com/office/drawing/2010/main" val="0"/>
                        </a:ext>
                      </a:extLst>
                    </a:blip>
                    <a:stretch>
                      <a:fillRect/>
                    </a:stretch>
                  </pic:blipFill>
                  <pic:spPr>
                    <a:xfrm>
                      <a:off x="0" y="0"/>
                      <a:ext cx="4972744" cy="1600423"/>
                    </a:xfrm>
                    <a:prstGeom prst="rect">
                      <a:avLst/>
                    </a:prstGeom>
                  </pic:spPr>
                </pic:pic>
              </a:graphicData>
            </a:graphic>
          </wp:inline>
        </w:drawing>
      </w:r>
    </w:p>
    <w:p w:rsidR="00CD5899" w:rsidRPr="00297E28" w:rsidRDefault="00CD5899" w:rsidP="00CD5899">
      <w:pPr>
        <w:spacing w:line="360" w:lineRule="auto"/>
        <w:ind w:right="142"/>
        <w:jc w:val="center"/>
        <w:rPr>
          <w:rFonts w:ascii="Palatino Linotype" w:hAnsi="Palatino Linotype"/>
        </w:rPr>
      </w:pPr>
      <w:r w:rsidRPr="00297E28">
        <w:rPr>
          <w:rFonts w:ascii="Palatino Linotype" w:hAnsi="Palatino Linotype"/>
          <w:noProof/>
          <w:lang w:val="es-MX" w:eastAsia="es-MX"/>
        </w:rPr>
        <w:lastRenderedPageBreak/>
        <w:drawing>
          <wp:inline distT="0" distB="0" distL="0" distR="0">
            <wp:extent cx="5020376" cy="285789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610C475.tmp"/>
                    <pic:cNvPicPr/>
                  </pic:nvPicPr>
                  <pic:blipFill>
                    <a:blip r:embed="rId17">
                      <a:extLst>
                        <a:ext uri="{28A0092B-C50C-407E-A947-70E740481C1C}">
                          <a14:useLocalDpi xmlns:a14="http://schemas.microsoft.com/office/drawing/2010/main" val="0"/>
                        </a:ext>
                      </a:extLst>
                    </a:blip>
                    <a:stretch>
                      <a:fillRect/>
                    </a:stretch>
                  </pic:blipFill>
                  <pic:spPr>
                    <a:xfrm>
                      <a:off x="0" y="0"/>
                      <a:ext cx="5020376" cy="2857899"/>
                    </a:xfrm>
                    <a:prstGeom prst="rect">
                      <a:avLst/>
                    </a:prstGeom>
                  </pic:spPr>
                </pic:pic>
              </a:graphicData>
            </a:graphic>
          </wp:inline>
        </w:drawing>
      </w:r>
    </w:p>
    <w:p w:rsidR="00CD5899" w:rsidRPr="00297E28" w:rsidRDefault="00CD5899" w:rsidP="00CD5899">
      <w:pPr>
        <w:spacing w:line="360" w:lineRule="auto"/>
        <w:ind w:right="142"/>
        <w:jc w:val="center"/>
        <w:rPr>
          <w:rFonts w:ascii="Palatino Linotype" w:hAnsi="Palatino Linotype"/>
        </w:rPr>
      </w:pPr>
      <w:r w:rsidRPr="00297E28">
        <w:rPr>
          <w:rFonts w:ascii="Palatino Linotype" w:hAnsi="Palatino Linotype"/>
          <w:noProof/>
          <w:lang w:val="es-MX" w:eastAsia="es-MX"/>
        </w:rPr>
        <w:drawing>
          <wp:inline distT="0" distB="0" distL="0" distR="0">
            <wp:extent cx="3753374" cy="1733792"/>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61056.tmp"/>
                    <pic:cNvPicPr/>
                  </pic:nvPicPr>
                  <pic:blipFill>
                    <a:blip r:embed="rId18">
                      <a:extLst>
                        <a:ext uri="{28A0092B-C50C-407E-A947-70E740481C1C}">
                          <a14:useLocalDpi xmlns:a14="http://schemas.microsoft.com/office/drawing/2010/main" val="0"/>
                        </a:ext>
                      </a:extLst>
                    </a:blip>
                    <a:stretch>
                      <a:fillRect/>
                    </a:stretch>
                  </pic:blipFill>
                  <pic:spPr>
                    <a:xfrm>
                      <a:off x="0" y="0"/>
                      <a:ext cx="3753374" cy="1733792"/>
                    </a:xfrm>
                    <a:prstGeom prst="rect">
                      <a:avLst/>
                    </a:prstGeom>
                  </pic:spPr>
                </pic:pic>
              </a:graphicData>
            </a:graphic>
          </wp:inline>
        </w:drawing>
      </w:r>
    </w:p>
    <w:p w:rsidR="00CD5899" w:rsidRPr="00297E28" w:rsidRDefault="00CD5899" w:rsidP="00B94EC0">
      <w:pPr>
        <w:spacing w:line="360" w:lineRule="auto"/>
        <w:ind w:right="142"/>
        <w:jc w:val="both"/>
        <w:rPr>
          <w:rFonts w:ascii="Palatino Linotype" w:hAnsi="Palatino Linotype"/>
        </w:rPr>
      </w:pPr>
    </w:p>
    <w:p w:rsidR="00B94EC0" w:rsidRPr="00297E28" w:rsidRDefault="00B94EC0" w:rsidP="00B94EC0">
      <w:pPr>
        <w:spacing w:line="360" w:lineRule="auto"/>
        <w:ind w:right="142"/>
        <w:jc w:val="both"/>
        <w:rPr>
          <w:rFonts w:ascii="Palatino Linotype" w:hAnsi="Palatino Linotype"/>
          <w:lang w:val="es-ES_tradnl"/>
        </w:rPr>
      </w:pPr>
      <w:r w:rsidRPr="00297E28">
        <w:rPr>
          <w:rFonts w:ascii="Palatino Linotype" w:hAnsi="Palatino Linotype"/>
        </w:rPr>
        <w:t xml:space="preserve">Aunado a lo antes expuesto, cabe señalar que la información referida forma parte de las Obligaciones de Transparencia Comunes del </w:t>
      </w:r>
      <w:r w:rsidRPr="00297E28">
        <w:rPr>
          <w:rFonts w:ascii="Palatino Linotype" w:hAnsi="Palatino Linotype"/>
          <w:b/>
        </w:rPr>
        <w:t>Sujeto Obligado</w:t>
      </w:r>
      <w:r w:rsidRPr="00297E28">
        <w:rPr>
          <w:rFonts w:ascii="Palatino Linotype" w:hAnsi="Palatino Linotype"/>
        </w:rPr>
        <w:t xml:space="preserve">, lo que nos </w:t>
      </w:r>
      <w:r w:rsidRPr="00297E28">
        <w:rPr>
          <w:rFonts w:ascii="Palatino Linotype" w:hAnsi="Palatino Linotype"/>
          <w:lang w:val="es-ES_tradnl"/>
        </w:rPr>
        <w:t xml:space="preserve">permite traer a colación lo dispuesto por </w:t>
      </w:r>
      <w:bookmarkStart w:id="1" w:name="_Hlk115810533"/>
      <w:r w:rsidRPr="00297E28">
        <w:rPr>
          <w:rFonts w:ascii="Palatino Linotype" w:hAnsi="Palatino Linotype"/>
          <w:lang w:val="es-ES_tradnl"/>
        </w:rPr>
        <w:t xml:space="preserve">las fracciones XXV, </w:t>
      </w:r>
      <w:r w:rsidRPr="00297E28">
        <w:rPr>
          <w:rFonts w:ascii="Palatino Linotype" w:hAnsi="Palatino Linotype" w:cs="Arial"/>
          <w:bCs/>
        </w:rPr>
        <w:t>XXXII</w:t>
      </w:r>
      <w:r w:rsidRPr="00297E28">
        <w:rPr>
          <w:rFonts w:ascii="Palatino Linotype" w:hAnsi="Palatino Linotype"/>
          <w:lang w:val="es-ES_tradnl"/>
        </w:rPr>
        <w:t xml:space="preserve"> y </w:t>
      </w:r>
      <w:r w:rsidRPr="00297E28">
        <w:rPr>
          <w:rFonts w:ascii="Palatino Linotype" w:hAnsi="Palatino Linotype"/>
          <w:iCs/>
        </w:rPr>
        <w:t>XXXVI</w:t>
      </w:r>
      <w:r w:rsidRPr="00297E28">
        <w:rPr>
          <w:rFonts w:ascii="Palatino Linotype" w:hAnsi="Palatino Linotype"/>
          <w:lang w:val="es-ES_tradnl"/>
        </w:rPr>
        <w:t xml:space="preserve"> del artículo 92 de la Ley de Transparencia y Acceso a la Información Pública del Estado de México y Municipios </w:t>
      </w:r>
      <w:bookmarkEnd w:id="1"/>
      <w:r w:rsidRPr="00297E28">
        <w:rPr>
          <w:rFonts w:ascii="Palatino Linotype" w:hAnsi="Palatino Linotype"/>
          <w:lang w:val="es-ES_tradnl"/>
        </w:rPr>
        <w:t>en el cual se aprecia lo siguiente:</w:t>
      </w:r>
    </w:p>
    <w:p w:rsidR="00B94EC0" w:rsidRPr="00297E28" w:rsidRDefault="00B94EC0" w:rsidP="00B94EC0">
      <w:pPr>
        <w:tabs>
          <w:tab w:val="left" w:pos="851"/>
        </w:tabs>
        <w:spacing w:before="120" w:after="120"/>
        <w:ind w:left="851" w:right="851"/>
        <w:jc w:val="both"/>
        <w:rPr>
          <w:rFonts w:ascii="Palatino Linotype" w:hAnsi="Palatino Linotype" w:cs="Arial"/>
          <w:i/>
        </w:rPr>
      </w:pPr>
      <w:r w:rsidRPr="00297E28">
        <w:rPr>
          <w:rFonts w:ascii="Palatino Linotype" w:hAnsi="Palatino Linotype" w:cs="Arial"/>
          <w:i/>
        </w:rPr>
        <w:t>“</w:t>
      </w:r>
      <w:r w:rsidRPr="00297E28">
        <w:rPr>
          <w:rFonts w:ascii="Palatino Linotype" w:hAnsi="Palatino Linotype" w:cs="Arial"/>
          <w:b/>
          <w:i/>
        </w:rPr>
        <w:t>Artículo 92</w:t>
      </w:r>
      <w:r w:rsidRPr="00297E28">
        <w:rPr>
          <w:rFonts w:ascii="Palatino Linotype" w:hAnsi="Palatino Linotype" w:cs="Arial"/>
          <w:i/>
        </w:rPr>
        <w:t xml:space="preserve">. </w:t>
      </w:r>
      <w:r w:rsidRPr="00297E28">
        <w:rPr>
          <w:rFonts w:ascii="Palatino Linotype" w:hAnsi="Palatino Linotype" w:cs="Arial"/>
          <w:b/>
          <w:i/>
          <w:u w:val="single"/>
        </w:rPr>
        <w:t>Los sujetos obligados deberán poner a disposición del público de manera permanente y actualizada de forma sencilla, precisa y entendible, en los respectivos medios electrónicos</w:t>
      </w:r>
      <w:r w:rsidRPr="00297E28">
        <w:rPr>
          <w:rFonts w:ascii="Palatino Linotype" w:hAnsi="Palatino Linotype" w:cs="Arial"/>
          <w:i/>
        </w:rPr>
        <w:t xml:space="preserve">, de acuerdo </w:t>
      </w:r>
      <w:r w:rsidRPr="00297E28">
        <w:rPr>
          <w:rFonts w:ascii="Palatino Linotype" w:hAnsi="Palatino Linotype" w:cs="Arial"/>
          <w:i/>
        </w:rPr>
        <w:lastRenderedPageBreak/>
        <w:t xml:space="preserve">con sus facultades, atribuciones, funciones u objeto social, según corresponda, la información, </w:t>
      </w:r>
      <w:r w:rsidRPr="00297E28">
        <w:rPr>
          <w:rFonts w:ascii="Palatino Linotype" w:hAnsi="Palatino Linotype" w:cs="Arial"/>
          <w:b/>
          <w:i/>
          <w:u w:val="single"/>
        </w:rPr>
        <w:t>por lo menos, de los temas, documentos y políticas que a continuación se señalan</w:t>
      </w:r>
      <w:r w:rsidRPr="00297E28">
        <w:rPr>
          <w:rFonts w:ascii="Palatino Linotype" w:hAnsi="Palatino Linotype" w:cs="Arial"/>
          <w:i/>
        </w:rPr>
        <w:t>:</w:t>
      </w:r>
    </w:p>
    <w:p w:rsidR="00B94EC0" w:rsidRPr="00297E28" w:rsidRDefault="00B94EC0" w:rsidP="00B94EC0">
      <w:pPr>
        <w:tabs>
          <w:tab w:val="left" w:pos="851"/>
        </w:tabs>
        <w:spacing w:before="120" w:after="120"/>
        <w:ind w:left="851" w:right="851"/>
        <w:jc w:val="both"/>
      </w:pPr>
    </w:p>
    <w:p w:rsidR="00B94EC0" w:rsidRPr="00297E28" w:rsidRDefault="00B94EC0" w:rsidP="00B94EC0">
      <w:pPr>
        <w:tabs>
          <w:tab w:val="left" w:pos="851"/>
        </w:tabs>
        <w:spacing w:before="120" w:after="120"/>
        <w:ind w:left="851" w:right="851"/>
        <w:jc w:val="both"/>
        <w:rPr>
          <w:rFonts w:ascii="Palatino Linotype" w:hAnsi="Palatino Linotype"/>
          <w:b/>
          <w:bCs/>
          <w:i/>
          <w:iCs/>
        </w:rPr>
      </w:pPr>
      <w:r w:rsidRPr="00297E28">
        <w:rPr>
          <w:rFonts w:ascii="Palatino Linotype" w:hAnsi="Palatino Linotype"/>
          <w:b/>
          <w:bCs/>
          <w:i/>
          <w:iCs/>
        </w:rPr>
        <w:t xml:space="preserve">XXV. La información financiera sobre el presupuesto asignado, así como los informes del ejercicio trimestral del gasto, en términos de la Ley General de Contabilidad Gubernamental y demás disposiciones jurídicas aplicables; </w:t>
      </w:r>
    </w:p>
    <w:p w:rsidR="00B94EC0" w:rsidRPr="00297E28" w:rsidRDefault="00B94EC0" w:rsidP="00B94EC0">
      <w:pPr>
        <w:tabs>
          <w:tab w:val="left" w:pos="851"/>
        </w:tabs>
        <w:spacing w:before="120" w:after="120"/>
        <w:ind w:left="851" w:right="851"/>
        <w:jc w:val="both"/>
        <w:rPr>
          <w:rFonts w:ascii="Palatino Linotype" w:hAnsi="Palatino Linotype"/>
          <w:b/>
          <w:bCs/>
          <w:i/>
          <w:iCs/>
        </w:rPr>
      </w:pPr>
      <w:r w:rsidRPr="00297E28">
        <w:rPr>
          <w:rFonts w:ascii="Palatino Linotype" w:hAnsi="Palatino Linotype"/>
          <w:b/>
          <w:bCs/>
          <w:i/>
          <w:iCs/>
        </w:rPr>
        <w:t>…</w:t>
      </w:r>
    </w:p>
    <w:p w:rsidR="00B94EC0" w:rsidRPr="00297E28" w:rsidRDefault="00B94EC0" w:rsidP="00B94EC0">
      <w:pPr>
        <w:tabs>
          <w:tab w:val="left" w:pos="851"/>
        </w:tabs>
        <w:spacing w:before="120" w:after="120"/>
        <w:ind w:right="851"/>
        <w:jc w:val="both"/>
        <w:rPr>
          <w:rFonts w:ascii="Palatino Linotype" w:hAnsi="Palatino Linotype"/>
          <w:b/>
          <w:bCs/>
          <w:i/>
          <w:iCs/>
        </w:rPr>
      </w:pPr>
    </w:p>
    <w:p w:rsidR="00B94EC0" w:rsidRPr="00297E28" w:rsidRDefault="00B94EC0" w:rsidP="00B94EC0">
      <w:pPr>
        <w:spacing w:line="360" w:lineRule="auto"/>
        <w:jc w:val="both"/>
        <w:rPr>
          <w:rFonts w:ascii="Palatino Linotype" w:hAnsi="Palatino Linotype" w:cs="Arial"/>
        </w:rPr>
      </w:pPr>
      <w:r w:rsidRPr="00297E28">
        <w:rPr>
          <w:rFonts w:ascii="Palatino Linotype" w:hAnsi="Palatino Linotype"/>
        </w:rPr>
        <w:t xml:space="preserve">Del numeral citado, se observa que </w:t>
      </w:r>
      <w:r w:rsidRPr="00297E28">
        <w:rPr>
          <w:rFonts w:ascii="Palatino Linotype" w:hAnsi="Palatino Linotype" w:cs="Arial"/>
        </w:rPr>
        <w:t>la información solicitada forma parte de las Obligaciones de Transparencia Comunes de los Sujetos Obligados, las cuales deben poner a disposición de manera permanente y actualizada en los respectivos medios electrónicos, como lo es el portal de Información Pública de Oficio Mexiquense (IPOMEX) y por tanto el Sujeto Obligado debe contar con la información requerida.</w:t>
      </w:r>
    </w:p>
    <w:p w:rsidR="0036714A" w:rsidRPr="00297E28" w:rsidRDefault="0036714A" w:rsidP="0036714A">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rsidR="0036714A" w:rsidRPr="00297E28" w:rsidRDefault="0036714A" w:rsidP="0036714A">
      <w:pPr>
        <w:spacing w:line="360" w:lineRule="auto"/>
        <w:jc w:val="both"/>
        <w:rPr>
          <w:rFonts w:ascii="Palatino Linotype" w:hAnsi="Palatino Linotype" w:cs="Arial"/>
        </w:rPr>
      </w:pPr>
    </w:p>
    <w:p w:rsidR="0036714A" w:rsidRPr="00297E28" w:rsidRDefault="0036714A" w:rsidP="0036714A">
      <w:pPr>
        <w:autoSpaceDE w:val="0"/>
        <w:autoSpaceDN w:val="0"/>
        <w:adjustRightInd w:val="0"/>
        <w:spacing w:after="240" w:line="360" w:lineRule="auto"/>
        <w:jc w:val="both"/>
        <w:rPr>
          <w:rFonts w:ascii="Palatino Linotype" w:hAnsi="Palatino Linotype" w:cs="Arial"/>
        </w:rPr>
      </w:pPr>
      <w:r w:rsidRPr="00297E28">
        <w:rPr>
          <w:rFonts w:ascii="Palatino Linotype" w:eastAsia="Palatino Linotype" w:hAnsi="Palatino Linotype" w:cs="Palatino Linotype"/>
          <w:color w:val="000000"/>
        </w:rPr>
        <w:t>Ahora bien, quedando establecido lo anterior, este Órgano Garante considera viable de establecer si la respuesta del</w:t>
      </w:r>
      <w:r w:rsidRPr="00297E28">
        <w:rPr>
          <w:rFonts w:ascii="Palatino Linotype" w:hAnsi="Palatino Linotype" w:cs="Arial"/>
        </w:rPr>
        <w:t xml:space="preserve"> Sujeto Obligado </w:t>
      </w:r>
      <w:r w:rsidRPr="00297E28">
        <w:rPr>
          <w:rFonts w:ascii="Palatino Linotype" w:eastAsia="Palatino Linotype" w:hAnsi="Palatino Linotype" w:cs="Palatino Linotype"/>
          <w:color w:val="000000"/>
        </w:rPr>
        <w:t>la respuesta del Sujeto Obligado colma la pretensión del Recurrente</w:t>
      </w:r>
      <w:r w:rsidRPr="00297E28">
        <w:rPr>
          <w:rFonts w:ascii="Palatino Linotype" w:hAnsi="Palatino Linotype" w:cs="Arial"/>
        </w:rPr>
        <w:t>:</w:t>
      </w:r>
    </w:p>
    <w:tbl>
      <w:tblPr>
        <w:tblStyle w:val="Tablaconcuadrcula"/>
        <w:tblW w:w="897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27"/>
        <w:gridCol w:w="3421"/>
        <w:gridCol w:w="2325"/>
      </w:tblGrid>
      <w:tr w:rsidR="0036714A" w:rsidRPr="00297E28" w:rsidTr="001B6E76">
        <w:trPr>
          <w:trHeight w:val="398"/>
        </w:trPr>
        <w:tc>
          <w:tcPr>
            <w:tcW w:w="3227" w:type="dxa"/>
            <w:shd w:val="clear" w:color="auto" w:fill="E7E6E6" w:themeFill="background2"/>
          </w:tcPr>
          <w:p w:rsidR="0036714A" w:rsidRPr="00297E28" w:rsidRDefault="0036714A" w:rsidP="00A301ED">
            <w:pPr>
              <w:spacing w:line="360" w:lineRule="auto"/>
              <w:jc w:val="center"/>
              <w:rPr>
                <w:rFonts w:ascii="Palatino Linotype" w:hAnsi="Palatino Linotype"/>
                <w:b/>
                <w:i/>
                <w:color w:val="000000"/>
              </w:rPr>
            </w:pPr>
            <w:r w:rsidRPr="00297E28">
              <w:rPr>
                <w:rFonts w:ascii="Palatino Linotype" w:hAnsi="Palatino Linotype"/>
                <w:b/>
                <w:i/>
                <w:color w:val="000000"/>
              </w:rPr>
              <w:t>Requerimientos</w:t>
            </w:r>
          </w:p>
        </w:tc>
        <w:tc>
          <w:tcPr>
            <w:tcW w:w="3421" w:type="dxa"/>
            <w:shd w:val="clear" w:color="auto" w:fill="E7E6E6" w:themeFill="background2"/>
          </w:tcPr>
          <w:p w:rsidR="0036714A" w:rsidRPr="00297E28" w:rsidRDefault="0036714A" w:rsidP="00A301ED">
            <w:pPr>
              <w:spacing w:line="360" w:lineRule="auto"/>
              <w:jc w:val="center"/>
              <w:rPr>
                <w:rFonts w:ascii="Palatino Linotype" w:hAnsi="Palatino Linotype"/>
                <w:b/>
                <w:i/>
                <w:color w:val="000000"/>
              </w:rPr>
            </w:pPr>
            <w:r w:rsidRPr="00297E28">
              <w:rPr>
                <w:rFonts w:ascii="Palatino Linotype" w:hAnsi="Palatino Linotype"/>
                <w:b/>
                <w:i/>
                <w:color w:val="000000"/>
              </w:rPr>
              <w:t>Respuesta</w:t>
            </w:r>
          </w:p>
        </w:tc>
        <w:tc>
          <w:tcPr>
            <w:tcW w:w="2325" w:type="dxa"/>
            <w:shd w:val="clear" w:color="auto" w:fill="E7E6E6" w:themeFill="background2"/>
          </w:tcPr>
          <w:p w:rsidR="0036714A" w:rsidRPr="00297E28" w:rsidRDefault="0036714A" w:rsidP="00A301ED">
            <w:pPr>
              <w:spacing w:line="360" w:lineRule="auto"/>
              <w:jc w:val="center"/>
              <w:rPr>
                <w:rFonts w:ascii="Palatino Linotype" w:hAnsi="Palatino Linotype"/>
                <w:b/>
                <w:i/>
                <w:color w:val="000000"/>
              </w:rPr>
            </w:pPr>
            <w:r w:rsidRPr="00297E28">
              <w:rPr>
                <w:rFonts w:ascii="Palatino Linotype" w:hAnsi="Palatino Linotype"/>
                <w:b/>
                <w:i/>
                <w:color w:val="000000"/>
              </w:rPr>
              <w:t>Colma</w:t>
            </w:r>
          </w:p>
        </w:tc>
      </w:tr>
      <w:tr w:rsidR="0036714A" w:rsidRPr="00297E28" w:rsidTr="001B6E76">
        <w:trPr>
          <w:trHeight w:val="826"/>
        </w:trPr>
        <w:tc>
          <w:tcPr>
            <w:tcW w:w="3227" w:type="dxa"/>
            <w:shd w:val="clear" w:color="auto" w:fill="auto"/>
          </w:tcPr>
          <w:p w:rsidR="0036714A" w:rsidRPr="00297E28" w:rsidRDefault="00CD5899" w:rsidP="001B6E76">
            <w:pPr>
              <w:tabs>
                <w:tab w:val="left" w:pos="1828"/>
              </w:tabs>
              <w:jc w:val="both"/>
              <w:rPr>
                <w:rFonts w:ascii="Palatino Linotype" w:hAnsi="Palatino Linotype" w:cs="Tahoma"/>
                <w:bCs/>
                <w:sz w:val="22"/>
              </w:rPr>
            </w:pPr>
            <w:r w:rsidRPr="00297E28">
              <w:rPr>
                <w:rFonts w:ascii="Palatino Linotype" w:hAnsi="Palatino Linotype" w:cs="Tahoma"/>
                <w:bCs/>
                <w:sz w:val="22"/>
              </w:rPr>
              <w:t xml:space="preserve">Partidas </w:t>
            </w:r>
            <w:r w:rsidR="001B6E76" w:rsidRPr="00297E28">
              <w:rPr>
                <w:rFonts w:ascii="Palatino Linotype" w:hAnsi="Palatino Linotype" w:cs="Tahoma"/>
                <w:bCs/>
                <w:sz w:val="22"/>
              </w:rPr>
              <w:t xml:space="preserve">presupuestales sub ejercidas del </w:t>
            </w:r>
            <w:r w:rsidRPr="00297E28">
              <w:rPr>
                <w:rFonts w:ascii="Palatino Linotype" w:hAnsi="Palatino Linotype" w:cs="Tahoma"/>
                <w:bCs/>
                <w:sz w:val="22"/>
              </w:rPr>
              <w:t>2026, indicando montos  no ejercidos</w:t>
            </w:r>
          </w:p>
        </w:tc>
        <w:tc>
          <w:tcPr>
            <w:tcW w:w="3421" w:type="dxa"/>
            <w:shd w:val="clear" w:color="auto" w:fill="auto"/>
          </w:tcPr>
          <w:p w:rsidR="0036714A" w:rsidRPr="00297E28" w:rsidRDefault="001B6E76" w:rsidP="00A301ED">
            <w:pPr>
              <w:pStyle w:val="INFOEM"/>
              <w:spacing w:before="0" w:line="240" w:lineRule="auto"/>
              <w:ind w:left="0" w:right="67"/>
              <w:rPr>
                <w:i w:val="0"/>
                <w:szCs w:val="22"/>
              </w:rPr>
            </w:pPr>
            <w:r w:rsidRPr="00297E28">
              <w:rPr>
                <w:i w:val="0"/>
                <w:szCs w:val="22"/>
              </w:rPr>
              <w:t>Al Estado Analítico del Ejercicio del Presupuesto de Egresos, clasificación por Objeto del Gasto (Capítulo y Concepto), del 01 de enero al 31 de marzo de 2026</w:t>
            </w:r>
          </w:p>
        </w:tc>
        <w:tc>
          <w:tcPr>
            <w:tcW w:w="2325" w:type="dxa"/>
            <w:shd w:val="clear" w:color="auto" w:fill="auto"/>
          </w:tcPr>
          <w:p w:rsidR="0036714A" w:rsidRPr="00297E28" w:rsidRDefault="001B6E76" w:rsidP="00A301ED">
            <w:pPr>
              <w:jc w:val="center"/>
              <w:rPr>
                <w:rFonts w:ascii="Palatino Linotype" w:hAnsi="Palatino Linotype"/>
                <w:b/>
                <w:i/>
                <w:color w:val="000000"/>
              </w:rPr>
            </w:pPr>
            <w:r w:rsidRPr="00297E28">
              <w:rPr>
                <w:rFonts w:ascii="Palatino Linotype" w:hAnsi="Palatino Linotype"/>
                <w:b/>
                <w:i/>
                <w:color w:val="000000"/>
              </w:rPr>
              <w:t xml:space="preserve">Parcialmente </w:t>
            </w:r>
          </w:p>
          <w:p w:rsidR="001B6E76" w:rsidRPr="00297E28" w:rsidRDefault="001B6E76" w:rsidP="00A301ED">
            <w:pPr>
              <w:jc w:val="center"/>
              <w:rPr>
                <w:rFonts w:ascii="Palatino Linotype" w:hAnsi="Palatino Linotype"/>
                <w:i/>
                <w:color w:val="000000"/>
              </w:rPr>
            </w:pPr>
            <w:r w:rsidRPr="00297E28">
              <w:rPr>
                <w:rFonts w:ascii="Palatino Linotype" w:hAnsi="Palatino Linotype"/>
                <w:i/>
                <w:color w:val="000000"/>
              </w:rPr>
              <w:t>No remiten los montos no ejercidos, ni se pronuncian sobre toda la temporalidad.</w:t>
            </w:r>
          </w:p>
        </w:tc>
      </w:tr>
      <w:tr w:rsidR="00CD5899" w:rsidRPr="00297E28" w:rsidTr="001B6E76">
        <w:trPr>
          <w:trHeight w:val="826"/>
        </w:trPr>
        <w:tc>
          <w:tcPr>
            <w:tcW w:w="3227" w:type="dxa"/>
            <w:shd w:val="clear" w:color="auto" w:fill="auto"/>
          </w:tcPr>
          <w:p w:rsidR="00CD5899" w:rsidRPr="00297E28" w:rsidRDefault="001B6E76" w:rsidP="001B6E76">
            <w:pPr>
              <w:tabs>
                <w:tab w:val="left" w:pos="1828"/>
              </w:tabs>
              <w:jc w:val="both"/>
              <w:rPr>
                <w:rFonts w:ascii="Palatino Linotype" w:hAnsi="Palatino Linotype" w:cs="Tahoma"/>
                <w:bCs/>
                <w:sz w:val="22"/>
              </w:rPr>
            </w:pPr>
            <w:r w:rsidRPr="00297E28">
              <w:rPr>
                <w:rFonts w:ascii="Palatino Linotype" w:hAnsi="Palatino Linotype" w:cs="Tahoma"/>
                <w:bCs/>
                <w:sz w:val="22"/>
              </w:rPr>
              <w:lastRenderedPageBreak/>
              <w:t>Partidas presupuestales sub ejercidas de los años 2001, 2006 2009, 2013 y 2017 indicando montos  no ejercidos</w:t>
            </w:r>
          </w:p>
        </w:tc>
        <w:tc>
          <w:tcPr>
            <w:tcW w:w="3421" w:type="dxa"/>
            <w:shd w:val="clear" w:color="auto" w:fill="auto"/>
          </w:tcPr>
          <w:p w:rsidR="00CD5899" w:rsidRPr="00297E28" w:rsidRDefault="001B6E76" w:rsidP="00A301ED">
            <w:pPr>
              <w:pStyle w:val="INFOEM"/>
              <w:spacing w:before="0" w:line="240" w:lineRule="auto"/>
              <w:ind w:left="0" w:right="67"/>
              <w:rPr>
                <w:i w:val="0"/>
                <w:szCs w:val="22"/>
              </w:rPr>
            </w:pPr>
            <w:r w:rsidRPr="00297E28">
              <w:rPr>
                <w:i w:val="0"/>
                <w:szCs w:val="22"/>
              </w:rPr>
              <w:t>Acuerdo de Inexistencia</w:t>
            </w:r>
          </w:p>
        </w:tc>
        <w:tc>
          <w:tcPr>
            <w:tcW w:w="2325" w:type="dxa"/>
            <w:shd w:val="clear" w:color="auto" w:fill="auto"/>
          </w:tcPr>
          <w:p w:rsidR="00CD5899" w:rsidRPr="00297E28" w:rsidRDefault="001B6E76" w:rsidP="00A301ED">
            <w:pPr>
              <w:jc w:val="center"/>
              <w:rPr>
                <w:rFonts w:ascii="Palatino Linotype" w:hAnsi="Palatino Linotype"/>
                <w:b/>
                <w:i/>
                <w:color w:val="000000"/>
              </w:rPr>
            </w:pPr>
            <w:r w:rsidRPr="00297E28">
              <w:rPr>
                <w:rFonts w:ascii="Palatino Linotype" w:hAnsi="Palatino Linotype"/>
                <w:b/>
                <w:i/>
                <w:color w:val="000000"/>
              </w:rPr>
              <w:t>Parcialmente</w:t>
            </w:r>
          </w:p>
          <w:p w:rsidR="001B6E76" w:rsidRPr="00297E28" w:rsidRDefault="001B6E76" w:rsidP="00A301ED">
            <w:pPr>
              <w:jc w:val="center"/>
              <w:rPr>
                <w:rFonts w:ascii="Palatino Linotype" w:hAnsi="Palatino Linotype"/>
                <w:i/>
                <w:color w:val="000000"/>
              </w:rPr>
            </w:pPr>
            <w:r w:rsidRPr="00297E28">
              <w:rPr>
                <w:rFonts w:ascii="Palatino Linotype" w:hAnsi="Palatino Linotype"/>
                <w:i/>
                <w:color w:val="000000"/>
              </w:rPr>
              <w:t>El acuerdo no cumple con los requisitos establecidos en los artículos 169 y 170 de la Ley de Transparencia</w:t>
            </w:r>
          </w:p>
        </w:tc>
      </w:tr>
    </w:tbl>
    <w:p w:rsidR="0036714A" w:rsidRPr="00297E28" w:rsidRDefault="0036714A" w:rsidP="0036714A">
      <w:pPr>
        <w:spacing w:line="360" w:lineRule="auto"/>
        <w:jc w:val="both"/>
        <w:rPr>
          <w:rFonts w:ascii="Palatino Linotype" w:hAnsi="Palatino Linotype" w:cs="Arial"/>
        </w:rPr>
      </w:pPr>
    </w:p>
    <w:p w:rsidR="0036714A" w:rsidRPr="00297E28" w:rsidRDefault="0036714A" w:rsidP="0036714A">
      <w:pPr>
        <w:spacing w:line="360" w:lineRule="auto"/>
        <w:jc w:val="both"/>
        <w:rPr>
          <w:rFonts w:ascii="Palatino Linotype" w:hAnsi="Palatino Linotype" w:cs="Arial"/>
        </w:rPr>
      </w:pPr>
      <w:r w:rsidRPr="00297E28">
        <w:rPr>
          <w:rFonts w:ascii="Palatino Linotype" w:hAnsi="Palatino Linotype" w:cs="Arial"/>
        </w:rPr>
        <w:t xml:space="preserve">Ahora bien, en atención a lo dispuesto por los artículos 3, fracción XI y 12 </w:t>
      </w:r>
      <w:r w:rsidRPr="00297E28">
        <w:rPr>
          <w:rFonts w:ascii="Palatino Linotype" w:hAnsi="Palatino Linotype" w:cs="Arial"/>
          <w:bCs/>
        </w:rPr>
        <w:t>de la Ley de Transparencia y Acceso a la Información Pública del Estado de México y Municipios</w:t>
      </w:r>
      <w:r w:rsidRPr="00297E28">
        <w:rPr>
          <w:rFonts w:ascii="Palatino Linotype" w:hAnsi="Palatino Linotype" w:cs="Arial"/>
        </w:rPr>
        <w:t>, los cuales son del tenor literal siguiente:</w:t>
      </w:r>
    </w:p>
    <w:p w:rsidR="0036714A" w:rsidRPr="00297E28" w:rsidRDefault="0036714A" w:rsidP="0036714A">
      <w:pPr>
        <w:ind w:left="567" w:right="567"/>
        <w:jc w:val="both"/>
        <w:rPr>
          <w:rFonts w:ascii="Palatino Linotype" w:hAnsi="Palatino Linotype"/>
        </w:rPr>
      </w:pPr>
    </w:p>
    <w:p w:rsidR="0036714A" w:rsidRPr="00297E28" w:rsidRDefault="0036714A" w:rsidP="0036714A">
      <w:pPr>
        <w:ind w:left="851" w:right="851"/>
        <w:jc w:val="both"/>
        <w:rPr>
          <w:rFonts w:ascii="Palatino Linotype" w:hAnsi="Palatino Linotype"/>
          <w:i/>
        </w:rPr>
      </w:pPr>
      <w:r w:rsidRPr="00297E28">
        <w:rPr>
          <w:rFonts w:ascii="Palatino Linotype" w:hAnsi="Palatino Linotype"/>
          <w:b/>
          <w:bCs/>
          <w:i/>
        </w:rPr>
        <w:t xml:space="preserve">Artículo 3.- </w:t>
      </w:r>
      <w:r w:rsidRPr="00297E28">
        <w:rPr>
          <w:rFonts w:ascii="Palatino Linotype" w:hAnsi="Palatino Linotype"/>
          <w:i/>
        </w:rPr>
        <w:t>Para los efectos de la presente Ley se entenderá por:</w:t>
      </w:r>
    </w:p>
    <w:p w:rsidR="0036714A" w:rsidRPr="00297E28" w:rsidRDefault="0036714A" w:rsidP="0036714A">
      <w:pPr>
        <w:ind w:left="851" w:right="851"/>
        <w:jc w:val="both"/>
        <w:rPr>
          <w:rFonts w:ascii="Palatino Linotype" w:hAnsi="Palatino Linotype"/>
          <w:i/>
        </w:rPr>
      </w:pPr>
      <w:r w:rsidRPr="00297E28">
        <w:rPr>
          <w:rFonts w:ascii="Palatino Linotype" w:hAnsi="Palatino Linotype"/>
          <w:i/>
        </w:rPr>
        <w:t>…</w:t>
      </w:r>
    </w:p>
    <w:p w:rsidR="0036714A" w:rsidRPr="00297E28" w:rsidRDefault="0036714A" w:rsidP="0036714A">
      <w:pPr>
        <w:ind w:left="851" w:right="851"/>
        <w:jc w:val="both"/>
        <w:rPr>
          <w:rFonts w:ascii="Palatino Linotype" w:hAnsi="Palatino Linotype"/>
          <w:i/>
        </w:rPr>
      </w:pPr>
      <w:r w:rsidRPr="00297E28">
        <w:rPr>
          <w:rFonts w:ascii="Palatino Linotype" w:hAnsi="Palatino Linotype"/>
          <w:b/>
          <w:i/>
        </w:rPr>
        <w:t>XI.</w:t>
      </w:r>
      <w:r w:rsidRPr="00297E28">
        <w:rPr>
          <w:rFonts w:ascii="Palatino Linotype" w:hAnsi="Palatino Linotype"/>
          <w:i/>
        </w:rPr>
        <w:t xml:space="preserve"> </w:t>
      </w:r>
      <w:r w:rsidRPr="00297E28">
        <w:rPr>
          <w:rFonts w:ascii="Palatino Linotype" w:hAnsi="Palatino Linotype"/>
          <w:b/>
          <w:i/>
        </w:rPr>
        <w:t>Documento:</w:t>
      </w:r>
      <w:r w:rsidRPr="00297E28">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297E28">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297E28">
        <w:rPr>
          <w:rFonts w:ascii="Palatino Linotype" w:hAnsi="Palatino Linotype"/>
          <w:i/>
        </w:rPr>
        <w:t xml:space="preserve"> Los documentos podrán estar en cualquier medio, sea escrito, impreso, sonoro, visual, electrónico, informático u holográfico;</w:t>
      </w:r>
    </w:p>
    <w:p w:rsidR="0036714A" w:rsidRPr="00297E28" w:rsidRDefault="0036714A" w:rsidP="0036714A">
      <w:pPr>
        <w:ind w:left="851" w:right="851"/>
        <w:jc w:val="both"/>
        <w:rPr>
          <w:rFonts w:ascii="Palatino Linotype" w:hAnsi="Palatino Linotype"/>
          <w:i/>
        </w:rPr>
      </w:pPr>
    </w:p>
    <w:p w:rsidR="0036714A" w:rsidRPr="00297E28" w:rsidRDefault="0036714A" w:rsidP="0036714A">
      <w:pPr>
        <w:ind w:left="851" w:right="851"/>
        <w:jc w:val="both"/>
        <w:rPr>
          <w:rFonts w:ascii="Palatino Linotype" w:hAnsi="Palatino Linotype"/>
          <w:bCs/>
          <w:i/>
        </w:rPr>
      </w:pPr>
      <w:r w:rsidRPr="00297E28">
        <w:rPr>
          <w:rFonts w:ascii="Palatino Linotype" w:hAnsi="Palatino Linotype"/>
          <w:b/>
          <w:bCs/>
          <w:i/>
        </w:rPr>
        <w:t>Artículo 4.</w:t>
      </w:r>
      <w:r w:rsidRPr="00297E28">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36714A" w:rsidRPr="00297E28" w:rsidRDefault="0036714A" w:rsidP="0036714A">
      <w:pPr>
        <w:ind w:left="851" w:right="851"/>
        <w:jc w:val="both"/>
        <w:rPr>
          <w:rFonts w:ascii="Palatino Linotype" w:hAnsi="Palatino Linotype"/>
          <w:bCs/>
          <w:i/>
        </w:rPr>
      </w:pPr>
    </w:p>
    <w:p w:rsidR="0036714A" w:rsidRPr="00297E28" w:rsidRDefault="0036714A" w:rsidP="0036714A">
      <w:pPr>
        <w:ind w:left="851" w:right="851"/>
        <w:jc w:val="both"/>
        <w:rPr>
          <w:rFonts w:ascii="Palatino Linotype" w:hAnsi="Palatino Linotype"/>
          <w:bCs/>
          <w:i/>
        </w:rPr>
      </w:pPr>
      <w:r w:rsidRPr="00297E28">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297E28">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w:t>
      </w:r>
      <w:r w:rsidRPr="00297E28">
        <w:rPr>
          <w:rFonts w:ascii="Palatino Linotype" w:hAnsi="Palatino Linotype"/>
          <w:bCs/>
          <w:i/>
        </w:rPr>
        <w:lastRenderedPageBreak/>
        <w:t>de la información. Solo podrá ser clasificada excepcionalmente como reservada temporalmente por razones de interés público, en los términos de las causas legítimas y estrictamente necesarias previstas por esta Ley.</w:t>
      </w:r>
    </w:p>
    <w:p w:rsidR="0036714A" w:rsidRPr="00297E28" w:rsidRDefault="0036714A" w:rsidP="0036714A">
      <w:pPr>
        <w:ind w:left="851" w:right="851"/>
        <w:jc w:val="both"/>
        <w:rPr>
          <w:rFonts w:ascii="Palatino Linotype" w:hAnsi="Palatino Linotype"/>
          <w:bCs/>
          <w:i/>
        </w:rPr>
      </w:pPr>
    </w:p>
    <w:p w:rsidR="0036714A" w:rsidRPr="00297E28" w:rsidRDefault="0036714A" w:rsidP="0036714A">
      <w:pPr>
        <w:ind w:left="851" w:right="851"/>
        <w:jc w:val="both"/>
        <w:rPr>
          <w:rFonts w:ascii="Palatino Linotype" w:hAnsi="Palatino Linotype"/>
          <w:bCs/>
          <w:i/>
        </w:rPr>
      </w:pPr>
      <w:r w:rsidRPr="00297E28">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36714A" w:rsidRPr="00297E28" w:rsidRDefault="0036714A" w:rsidP="0036714A">
      <w:pPr>
        <w:ind w:left="851" w:right="851"/>
        <w:jc w:val="both"/>
        <w:rPr>
          <w:rFonts w:ascii="Palatino Linotype" w:hAnsi="Palatino Linotype"/>
          <w:i/>
        </w:rPr>
      </w:pPr>
    </w:p>
    <w:p w:rsidR="0036714A" w:rsidRPr="00297E28" w:rsidRDefault="0036714A" w:rsidP="0036714A">
      <w:pPr>
        <w:ind w:left="851" w:right="851"/>
        <w:jc w:val="both"/>
        <w:rPr>
          <w:rFonts w:ascii="Palatino Linotype" w:hAnsi="Palatino Linotype"/>
          <w:i/>
        </w:rPr>
      </w:pPr>
      <w:r w:rsidRPr="00297E28">
        <w:rPr>
          <w:rFonts w:ascii="Palatino Linotype" w:hAnsi="Palatino Linotype"/>
          <w:b/>
          <w:i/>
        </w:rPr>
        <w:t>Artículo 12.</w:t>
      </w:r>
      <w:r w:rsidRPr="00297E28">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36714A" w:rsidRPr="00297E28" w:rsidRDefault="0036714A" w:rsidP="0036714A">
      <w:pPr>
        <w:ind w:left="851" w:right="851"/>
        <w:jc w:val="both"/>
        <w:rPr>
          <w:rFonts w:ascii="Palatino Linotype" w:hAnsi="Palatino Linotype"/>
          <w:i/>
        </w:rPr>
      </w:pPr>
    </w:p>
    <w:p w:rsidR="0036714A" w:rsidRPr="00297E28" w:rsidRDefault="0036714A" w:rsidP="0036714A">
      <w:pPr>
        <w:ind w:left="851" w:right="851"/>
        <w:jc w:val="both"/>
        <w:rPr>
          <w:rFonts w:ascii="Palatino Linotype" w:hAnsi="Palatino Linotype"/>
          <w:i/>
          <w:u w:val="single"/>
        </w:rPr>
      </w:pPr>
      <w:r w:rsidRPr="00297E28">
        <w:rPr>
          <w:rFonts w:ascii="Palatino Linotype" w:hAnsi="Palatino Linotype"/>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297E28">
        <w:rPr>
          <w:rFonts w:ascii="Palatino Linotype" w:hAnsi="Palatino Linotype"/>
          <w:i/>
        </w:rPr>
        <w:t>.</w:t>
      </w:r>
    </w:p>
    <w:p w:rsidR="0036714A" w:rsidRPr="00297E28" w:rsidRDefault="0036714A" w:rsidP="0036714A">
      <w:pPr>
        <w:jc w:val="both"/>
        <w:rPr>
          <w:rFonts w:ascii="Palatino Linotype" w:hAnsi="Palatino Linotype"/>
        </w:rPr>
      </w:pPr>
    </w:p>
    <w:p w:rsidR="00002FD2" w:rsidRPr="00297E28" w:rsidRDefault="00002FD2" w:rsidP="00002FD2">
      <w:pPr>
        <w:spacing w:line="360" w:lineRule="auto"/>
        <w:jc w:val="both"/>
        <w:rPr>
          <w:rFonts w:ascii="Palatino Linotype" w:eastAsia="Calibri" w:hAnsi="Palatino Linotype" w:cs="Calibri"/>
          <w:b/>
          <w:i/>
          <w:sz w:val="28"/>
          <w:szCs w:val="22"/>
          <w:lang w:val="es-ES_tradnl" w:eastAsia="es-MX"/>
        </w:rPr>
      </w:pPr>
    </w:p>
    <w:p w:rsidR="00002FD2" w:rsidRPr="00297E28" w:rsidRDefault="00002FD2" w:rsidP="00002FD2">
      <w:pPr>
        <w:spacing w:line="360" w:lineRule="auto"/>
        <w:jc w:val="both"/>
        <w:rPr>
          <w:rFonts w:ascii="Palatino Linotype" w:eastAsia="Calibri" w:hAnsi="Palatino Linotype" w:cs="Calibri"/>
          <w:b/>
          <w:i/>
          <w:sz w:val="28"/>
          <w:szCs w:val="22"/>
          <w:lang w:val="es-ES_tradnl" w:eastAsia="es-MX"/>
        </w:rPr>
      </w:pPr>
      <w:r w:rsidRPr="00297E28">
        <w:rPr>
          <w:rFonts w:ascii="Palatino Linotype" w:eastAsia="Calibri" w:hAnsi="Palatino Linotype" w:cs="Calibri"/>
          <w:b/>
          <w:i/>
          <w:sz w:val="28"/>
          <w:szCs w:val="22"/>
          <w:lang w:val="es-ES_tradnl" w:eastAsia="es-MX"/>
        </w:rPr>
        <w:t xml:space="preserve">Versión Pública </w:t>
      </w:r>
    </w:p>
    <w:p w:rsidR="00002FD2" w:rsidRPr="00297E28" w:rsidRDefault="00002FD2" w:rsidP="00002FD2">
      <w:pPr>
        <w:tabs>
          <w:tab w:val="left" w:pos="7938"/>
        </w:tabs>
        <w:spacing w:before="240" w:after="240" w:line="360" w:lineRule="auto"/>
        <w:jc w:val="both"/>
        <w:rPr>
          <w:rFonts w:ascii="Palatino Linotype" w:eastAsia="Arial Unicode MS" w:hAnsi="Palatino Linotype" w:cs="Arial"/>
          <w:szCs w:val="22"/>
          <w:lang w:val="es-ES_tradnl" w:eastAsia="es-MX"/>
        </w:rPr>
      </w:pPr>
      <w:r w:rsidRPr="00297E28">
        <w:rPr>
          <w:rFonts w:ascii="Palatino Linotype" w:eastAsia="Arial Unicode MS" w:hAnsi="Palatino Linotype" w:cs="Arial"/>
          <w:szCs w:val="22"/>
          <w:lang w:val="es-ES_tradnl" w:eastAsia="es-MX"/>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002FD2" w:rsidRPr="00297E28" w:rsidRDefault="00002FD2" w:rsidP="00002FD2">
      <w:pPr>
        <w:spacing w:before="240" w:line="360" w:lineRule="auto"/>
        <w:ind w:left="851" w:right="851"/>
        <w:jc w:val="both"/>
        <w:rPr>
          <w:rFonts w:ascii="Palatino Linotype" w:eastAsia="Calibri" w:hAnsi="Palatino Linotype" w:cs="Arial"/>
          <w:i/>
          <w:szCs w:val="22"/>
          <w:lang w:val="es-ES_tradnl" w:eastAsia="es-MX"/>
        </w:rPr>
      </w:pPr>
      <w:r w:rsidRPr="00297E28">
        <w:rPr>
          <w:rFonts w:ascii="Palatino Linotype" w:eastAsia="Calibri" w:hAnsi="Palatino Linotype" w:cs="Arial"/>
          <w:i/>
          <w:szCs w:val="22"/>
          <w:lang w:val="es-ES_tradnl" w:eastAsia="es-MX"/>
        </w:rPr>
        <w:lastRenderedPageBreak/>
        <w:t>“Artículo 3. Para los efectos de la presente Ley se entenderá por:</w:t>
      </w:r>
    </w:p>
    <w:p w:rsidR="00002FD2" w:rsidRPr="00297E28" w:rsidRDefault="00002FD2" w:rsidP="00002FD2">
      <w:pPr>
        <w:spacing w:before="240" w:line="360" w:lineRule="auto"/>
        <w:ind w:left="851" w:right="851"/>
        <w:jc w:val="both"/>
        <w:rPr>
          <w:rFonts w:ascii="Palatino Linotype" w:eastAsia="Calibri" w:hAnsi="Palatino Linotype" w:cs="Arial"/>
          <w:i/>
          <w:szCs w:val="22"/>
          <w:lang w:val="es-ES_tradnl" w:eastAsia="es-MX"/>
        </w:rPr>
      </w:pPr>
      <w:r w:rsidRPr="00297E28">
        <w:rPr>
          <w:rFonts w:ascii="Palatino Linotype" w:eastAsia="Calibri" w:hAnsi="Palatino Linotype" w:cs="Arial"/>
          <w:i/>
          <w:szCs w:val="22"/>
          <w:lang w:val="es-ES_tradnl" w:eastAsia="es-MX"/>
        </w:rPr>
        <w:t>(…)</w:t>
      </w:r>
    </w:p>
    <w:p w:rsidR="00002FD2" w:rsidRPr="00297E28" w:rsidRDefault="00002FD2" w:rsidP="00002FD2">
      <w:pPr>
        <w:spacing w:before="240" w:line="360" w:lineRule="auto"/>
        <w:ind w:left="851" w:right="851"/>
        <w:jc w:val="both"/>
        <w:rPr>
          <w:rFonts w:ascii="Palatino Linotype" w:eastAsia="Calibri" w:hAnsi="Palatino Linotype" w:cs="Arial"/>
          <w:b/>
          <w:i/>
          <w:szCs w:val="22"/>
          <w:lang w:val="es-ES_tradnl" w:eastAsia="es-MX"/>
        </w:rPr>
      </w:pPr>
      <w:r w:rsidRPr="00297E28">
        <w:rPr>
          <w:rFonts w:ascii="Palatino Linotype" w:eastAsia="Calibri" w:hAnsi="Palatino Linotype" w:cs="Arial"/>
          <w:b/>
          <w:i/>
          <w:szCs w:val="22"/>
          <w:u w:val="single"/>
          <w:lang w:val="es-ES_tradnl" w:eastAsia="es-MX"/>
        </w:rPr>
        <w:t>IX. Datos personales:</w:t>
      </w:r>
      <w:r w:rsidRPr="00297E28">
        <w:rPr>
          <w:rFonts w:ascii="Palatino Linotype" w:eastAsia="Calibri" w:hAnsi="Palatino Linotype" w:cs="Arial"/>
          <w:b/>
          <w:i/>
          <w:szCs w:val="22"/>
          <w:lang w:val="es-ES_tradnl" w:eastAsia="es-MX"/>
        </w:rPr>
        <w:t xml:space="preserve"> </w:t>
      </w:r>
      <w:r w:rsidRPr="00297E28">
        <w:rPr>
          <w:rFonts w:ascii="Palatino Linotype" w:eastAsia="Calibri" w:hAnsi="Palatino Linotype" w:cs="Arial"/>
          <w:i/>
          <w:szCs w:val="22"/>
          <w:lang w:val="es-ES_tradnl" w:eastAsia="es-MX"/>
        </w:rPr>
        <w:t>La información concerniente a una persona, identificada o identificable según lo dispuesto por la Ley de Protección de Datos Personales del Estado de México;</w:t>
      </w:r>
    </w:p>
    <w:p w:rsidR="00002FD2" w:rsidRPr="00297E28" w:rsidRDefault="00002FD2" w:rsidP="00002FD2">
      <w:pPr>
        <w:spacing w:before="240" w:line="360" w:lineRule="auto"/>
        <w:ind w:left="851" w:right="851"/>
        <w:jc w:val="both"/>
        <w:rPr>
          <w:rFonts w:ascii="Palatino Linotype" w:eastAsia="Calibri" w:hAnsi="Palatino Linotype" w:cs="Arial"/>
          <w:b/>
          <w:i/>
          <w:szCs w:val="22"/>
          <w:lang w:val="es-ES_tradnl" w:eastAsia="es-MX"/>
        </w:rPr>
      </w:pPr>
      <w:r w:rsidRPr="00297E28">
        <w:rPr>
          <w:rFonts w:ascii="Palatino Linotype" w:eastAsia="Calibri" w:hAnsi="Palatino Linotype" w:cs="Arial"/>
          <w:b/>
          <w:i/>
          <w:szCs w:val="22"/>
          <w:lang w:val="es-ES_tradnl" w:eastAsia="es-MX"/>
        </w:rPr>
        <w:t>(…)</w:t>
      </w:r>
    </w:p>
    <w:p w:rsidR="00002FD2" w:rsidRPr="00297E28" w:rsidRDefault="00002FD2" w:rsidP="00002FD2">
      <w:pPr>
        <w:spacing w:before="240" w:line="360" w:lineRule="auto"/>
        <w:ind w:left="851" w:right="851"/>
        <w:jc w:val="both"/>
        <w:rPr>
          <w:rFonts w:ascii="Palatino Linotype" w:eastAsia="Calibri" w:hAnsi="Palatino Linotype" w:cs="Arial"/>
          <w:b/>
          <w:i/>
          <w:szCs w:val="22"/>
          <w:lang w:val="es-ES_tradnl" w:eastAsia="es-MX"/>
        </w:rPr>
      </w:pPr>
      <w:r w:rsidRPr="00297E28">
        <w:rPr>
          <w:rFonts w:ascii="Palatino Linotype" w:eastAsia="Calibri" w:hAnsi="Palatino Linotype" w:cs="Arial"/>
          <w:b/>
          <w:i/>
          <w:szCs w:val="22"/>
          <w:u w:val="single"/>
          <w:lang w:val="es-ES_tradnl" w:eastAsia="es-MX"/>
        </w:rPr>
        <w:t>XLV. Versión pública:</w:t>
      </w:r>
      <w:r w:rsidRPr="00297E28">
        <w:rPr>
          <w:rFonts w:ascii="Palatino Linotype" w:eastAsia="Calibri" w:hAnsi="Palatino Linotype" w:cs="Arial"/>
          <w:b/>
          <w:i/>
          <w:szCs w:val="22"/>
          <w:lang w:val="es-ES_tradnl" w:eastAsia="es-MX"/>
        </w:rPr>
        <w:t xml:space="preserve"> </w:t>
      </w:r>
      <w:r w:rsidRPr="00297E28">
        <w:rPr>
          <w:rFonts w:ascii="Palatino Linotype" w:eastAsia="Calibri" w:hAnsi="Palatino Linotype" w:cs="Arial"/>
          <w:i/>
          <w:szCs w:val="22"/>
          <w:lang w:val="es-ES_tradnl" w:eastAsia="es-MX"/>
        </w:rPr>
        <w:t>Documento en el que se elimine, suprime o borra la información clasificada como reservada o confidencial para permitir su acceso.</w:t>
      </w:r>
    </w:p>
    <w:p w:rsidR="00002FD2" w:rsidRPr="00297E28" w:rsidRDefault="00002FD2" w:rsidP="00002FD2">
      <w:pPr>
        <w:spacing w:before="240" w:line="360" w:lineRule="auto"/>
        <w:ind w:left="851" w:right="851"/>
        <w:jc w:val="both"/>
        <w:rPr>
          <w:rFonts w:ascii="Palatino Linotype" w:eastAsia="Calibri" w:hAnsi="Palatino Linotype" w:cs="Arial"/>
          <w:b/>
          <w:i/>
          <w:szCs w:val="22"/>
          <w:lang w:val="es-ES_tradnl" w:eastAsia="es-MX"/>
        </w:rPr>
      </w:pPr>
      <w:r w:rsidRPr="00297E28">
        <w:rPr>
          <w:rFonts w:ascii="Palatino Linotype" w:eastAsia="Calibri" w:hAnsi="Palatino Linotype" w:cs="Arial"/>
          <w:i/>
          <w:szCs w:val="22"/>
          <w:lang w:val="es-ES_tradnl" w:eastAsia="es-MX"/>
        </w:rPr>
        <w:t xml:space="preserve">Artículo 122. </w:t>
      </w:r>
      <w:r w:rsidRPr="00297E28">
        <w:rPr>
          <w:rFonts w:ascii="Palatino Linotype" w:eastAsia="Calibri" w:hAnsi="Palatino Linotype" w:cs="Arial"/>
          <w:b/>
          <w:i/>
          <w:szCs w:val="22"/>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rsidR="00002FD2" w:rsidRPr="00297E28" w:rsidRDefault="00002FD2" w:rsidP="00002FD2">
      <w:pPr>
        <w:spacing w:before="240" w:line="360" w:lineRule="auto"/>
        <w:ind w:left="851" w:right="851"/>
        <w:jc w:val="both"/>
        <w:rPr>
          <w:rFonts w:ascii="Palatino Linotype" w:eastAsia="Calibri" w:hAnsi="Palatino Linotype" w:cs="Arial"/>
          <w:i/>
          <w:szCs w:val="22"/>
          <w:lang w:val="es-ES_tradnl" w:eastAsia="es-MX"/>
        </w:rPr>
      </w:pPr>
      <w:r w:rsidRPr="00297E28">
        <w:rPr>
          <w:rFonts w:ascii="Palatino Linotype" w:eastAsia="Calibri" w:hAnsi="Palatino Linotype" w:cs="Arial"/>
          <w:i/>
          <w:szCs w:val="22"/>
          <w:lang w:val="es-ES_tradnl" w:eastAsia="es-MX"/>
        </w:rPr>
        <w:t>[…]</w:t>
      </w:r>
    </w:p>
    <w:p w:rsidR="00002FD2" w:rsidRPr="00297E28" w:rsidRDefault="00002FD2" w:rsidP="00002FD2">
      <w:pPr>
        <w:spacing w:before="240" w:line="360" w:lineRule="auto"/>
        <w:ind w:left="851" w:right="851"/>
        <w:jc w:val="both"/>
        <w:rPr>
          <w:rFonts w:ascii="Palatino Linotype" w:eastAsia="Calibri" w:hAnsi="Palatino Linotype" w:cs="Arial"/>
          <w:i/>
          <w:szCs w:val="22"/>
          <w:lang w:val="es-ES_tradnl" w:eastAsia="es-MX"/>
        </w:rPr>
      </w:pPr>
      <w:r w:rsidRPr="00297E28">
        <w:rPr>
          <w:rFonts w:ascii="Palatino Linotype" w:eastAsia="Calibri" w:hAnsi="Palatino Linotype" w:cs="Arial"/>
          <w:i/>
          <w:szCs w:val="22"/>
          <w:lang w:val="es-ES_tradnl" w:eastAsia="es-MX"/>
        </w:rPr>
        <w:t>Artículo 132. La clasificación de la información se llevará a cabo en el momento en que:</w:t>
      </w:r>
    </w:p>
    <w:p w:rsidR="00002FD2" w:rsidRPr="00297E28" w:rsidRDefault="00002FD2" w:rsidP="00002FD2">
      <w:pPr>
        <w:spacing w:before="240" w:line="360" w:lineRule="auto"/>
        <w:ind w:left="851" w:right="851"/>
        <w:jc w:val="both"/>
        <w:rPr>
          <w:rFonts w:ascii="Palatino Linotype" w:eastAsia="Calibri" w:hAnsi="Palatino Linotype" w:cs="Arial"/>
          <w:i/>
          <w:szCs w:val="22"/>
          <w:lang w:val="es-ES_tradnl" w:eastAsia="es-MX"/>
        </w:rPr>
      </w:pPr>
      <w:r w:rsidRPr="00297E28">
        <w:rPr>
          <w:rFonts w:ascii="Palatino Linotype" w:eastAsia="Calibri" w:hAnsi="Palatino Linotype" w:cs="Arial"/>
          <w:i/>
          <w:szCs w:val="22"/>
          <w:lang w:val="es-ES_tradnl" w:eastAsia="es-MX"/>
        </w:rPr>
        <w:t>[…]</w:t>
      </w:r>
    </w:p>
    <w:p w:rsidR="00002FD2" w:rsidRPr="00297E28" w:rsidRDefault="00002FD2" w:rsidP="00002FD2">
      <w:pPr>
        <w:spacing w:before="240" w:line="360" w:lineRule="auto"/>
        <w:ind w:left="851" w:right="851"/>
        <w:jc w:val="both"/>
        <w:rPr>
          <w:rFonts w:ascii="Palatino Linotype" w:eastAsia="Calibri" w:hAnsi="Palatino Linotype" w:cs="Arial"/>
          <w:b/>
          <w:i/>
          <w:szCs w:val="22"/>
          <w:u w:val="single"/>
          <w:lang w:val="es-ES_tradnl" w:eastAsia="es-MX"/>
        </w:rPr>
      </w:pPr>
      <w:r w:rsidRPr="00297E28">
        <w:rPr>
          <w:rFonts w:ascii="Palatino Linotype" w:eastAsia="Calibri" w:hAnsi="Palatino Linotype" w:cs="Arial"/>
          <w:b/>
          <w:i/>
          <w:szCs w:val="22"/>
          <w:u w:val="single"/>
          <w:lang w:val="es-ES_tradnl" w:eastAsia="es-MX"/>
        </w:rPr>
        <w:t>II. Se determine mediante resolución de autoridad competente; o</w:t>
      </w:r>
    </w:p>
    <w:p w:rsidR="00002FD2" w:rsidRPr="00297E28" w:rsidRDefault="00002FD2" w:rsidP="00002FD2">
      <w:pPr>
        <w:spacing w:before="240" w:line="360" w:lineRule="auto"/>
        <w:ind w:left="851" w:right="851"/>
        <w:jc w:val="both"/>
        <w:rPr>
          <w:rFonts w:ascii="Palatino Linotype" w:eastAsia="Calibri" w:hAnsi="Palatino Linotype" w:cs="Arial"/>
          <w:b/>
          <w:i/>
          <w:szCs w:val="22"/>
          <w:lang w:val="es-ES_tradnl" w:eastAsia="es-MX"/>
        </w:rPr>
      </w:pPr>
      <w:r w:rsidRPr="00297E28">
        <w:rPr>
          <w:rFonts w:ascii="Palatino Linotype" w:eastAsia="Calibri" w:hAnsi="Palatino Linotype" w:cs="Arial"/>
          <w:b/>
          <w:i/>
          <w:szCs w:val="22"/>
          <w:lang w:val="es-ES_tradnl" w:eastAsia="es-MX"/>
        </w:rPr>
        <w:t>(…)</w:t>
      </w:r>
    </w:p>
    <w:p w:rsidR="00002FD2" w:rsidRPr="00297E28" w:rsidRDefault="00002FD2" w:rsidP="00002FD2">
      <w:pPr>
        <w:spacing w:before="240" w:line="360" w:lineRule="auto"/>
        <w:ind w:left="851" w:right="851"/>
        <w:jc w:val="both"/>
        <w:rPr>
          <w:rFonts w:ascii="Palatino Linotype" w:eastAsia="Calibri" w:hAnsi="Palatino Linotype" w:cs="Arial"/>
          <w:b/>
          <w:i/>
          <w:szCs w:val="22"/>
          <w:lang w:val="es-ES_tradnl" w:eastAsia="es-MX"/>
        </w:rPr>
      </w:pPr>
      <w:r w:rsidRPr="00297E28">
        <w:rPr>
          <w:rFonts w:ascii="Palatino Linotype" w:eastAsia="Calibri" w:hAnsi="Palatino Linotype" w:cs="Arial"/>
          <w:i/>
          <w:szCs w:val="22"/>
          <w:lang w:val="es-ES_tradnl" w:eastAsia="es-MX"/>
        </w:rPr>
        <w:lastRenderedPageBreak/>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297E28">
        <w:rPr>
          <w:rFonts w:ascii="Palatino Linotype" w:eastAsia="Calibri" w:hAnsi="Palatino Linotype" w:cs="Arial"/>
          <w:b/>
          <w:i/>
          <w:szCs w:val="22"/>
          <w:lang w:val="es-ES_tradnl" w:eastAsia="es-MX"/>
        </w:rPr>
        <w:t xml:space="preserve"> </w:t>
      </w:r>
      <w:r w:rsidRPr="00297E28">
        <w:rPr>
          <w:rFonts w:ascii="Palatino Linotype" w:eastAsia="Calibri" w:hAnsi="Palatino Linotype" w:cs="Arial"/>
          <w:b/>
          <w:i/>
          <w:szCs w:val="22"/>
          <w:u w:val="single"/>
          <w:lang w:val="es-ES_tradnl" w:eastAsia="es-MX"/>
        </w:rPr>
        <w:t xml:space="preserve">de manera genérica y fundando y motivando su clasificación.” </w:t>
      </w:r>
      <w:r w:rsidRPr="00297E28">
        <w:rPr>
          <w:rFonts w:ascii="Palatino Linotype" w:eastAsia="Calibri" w:hAnsi="Palatino Linotype" w:cs="Arial"/>
          <w:b/>
          <w:i/>
          <w:szCs w:val="22"/>
          <w:lang w:val="es-ES_tradnl" w:eastAsia="es-MX"/>
        </w:rPr>
        <w:t>[Sic]</w:t>
      </w:r>
    </w:p>
    <w:p w:rsidR="00002FD2" w:rsidRPr="00297E28" w:rsidRDefault="00002FD2" w:rsidP="00002FD2">
      <w:pPr>
        <w:spacing w:line="360" w:lineRule="auto"/>
        <w:ind w:right="51"/>
        <w:jc w:val="both"/>
        <w:rPr>
          <w:rFonts w:ascii="Palatino Linotype" w:eastAsia="Arial Unicode MS" w:hAnsi="Palatino Linotype" w:cs="Arial"/>
          <w:szCs w:val="22"/>
          <w:lang w:val="es-ES_tradnl" w:eastAsia="es-MX"/>
        </w:rPr>
      </w:pPr>
    </w:p>
    <w:p w:rsidR="0036714A" w:rsidRPr="00297E28" w:rsidRDefault="00002FD2" w:rsidP="00002FD2">
      <w:pPr>
        <w:spacing w:line="360" w:lineRule="auto"/>
        <w:ind w:right="51"/>
        <w:jc w:val="both"/>
        <w:rPr>
          <w:rFonts w:ascii="Palatino Linotype" w:eastAsiaTheme="minorHAnsi" w:hAnsi="Palatino Linotype" w:cstheme="minorBidi"/>
          <w:lang w:val="es-MX" w:eastAsia="en-US"/>
        </w:rPr>
      </w:pPr>
      <w:r w:rsidRPr="00297E28">
        <w:rPr>
          <w:rFonts w:ascii="Palatino Linotype" w:eastAsia="Calibri" w:hAnsi="Palatino Linotype" w:cs="Arial"/>
          <w:szCs w:val="22"/>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297E28">
        <w:rPr>
          <w:rFonts w:ascii="Palatino Linotype" w:eastAsia="Calibri" w:hAnsi="Palatino Linotype" w:cs="Arial"/>
          <w:b/>
          <w:szCs w:val="22"/>
          <w:lang w:val="es-ES_tradnl" w:eastAsia="es-MX"/>
        </w:rPr>
        <w:t>LINEAMIENTOS GENERALES EN MATERIA DE CLASIFICACIÓN Y DESCLASIFICACIÓN DE LA INFORMACIÓN, ASÍ COMO PARA LA ELABORACIÓN DE VERSIONES PÚBLICAS,</w:t>
      </w:r>
      <w:r w:rsidRPr="00297E28">
        <w:rPr>
          <w:rFonts w:ascii="Palatino Linotype" w:eastAsia="Calibri" w:hAnsi="Palatino Linotype" w:cs="Arial"/>
          <w:szCs w:val="22"/>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36714A" w:rsidRPr="00297E28" w:rsidRDefault="0036714A" w:rsidP="001B6E76">
      <w:pPr>
        <w:spacing w:line="360" w:lineRule="auto"/>
        <w:ind w:right="51"/>
        <w:jc w:val="both"/>
        <w:rPr>
          <w:rFonts w:ascii="Palatino Linotype" w:eastAsiaTheme="minorHAnsi" w:hAnsi="Palatino Linotype" w:cstheme="minorBidi"/>
          <w:lang w:val="es-MX" w:eastAsia="en-US"/>
        </w:rPr>
      </w:pPr>
      <w:r w:rsidRPr="00297E28">
        <w:rPr>
          <w:rFonts w:ascii="Palatino Linotype" w:eastAsiaTheme="minorHAnsi" w:hAnsi="Palatino Linotype" w:cstheme="minorBidi"/>
          <w:lang w:val="es-MX" w:eastAsia="en-US"/>
        </w:rPr>
        <w:t xml:space="preserve">En mérito de lo expuesto en líneas anteriores, al resultar parcialmente fundados los motivos de inconformidad vertidos por </w:t>
      </w:r>
      <w:r w:rsidRPr="00297E28">
        <w:rPr>
          <w:rFonts w:ascii="Palatino Linotype" w:eastAsiaTheme="minorHAnsi" w:hAnsi="Palatino Linotype" w:cstheme="minorBidi"/>
          <w:b/>
          <w:lang w:val="es-MX" w:eastAsia="en-US"/>
        </w:rPr>
        <w:t>el Recurrente</w:t>
      </w:r>
      <w:r w:rsidR="001B6E76" w:rsidRPr="00297E28">
        <w:rPr>
          <w:rFonts w:ascii="Palatino Linotype" w:eastAsiaTheme="minorHAnsi" w:hAnsi="Palatino Linotype" w:cstheme="minorBidi"/>
          <w:lang w:val="es-MX" w:eastAsia="en-US"/>
        </w:rPr>
        <w:t>, con fundamento en e</w:t>
      </w:r>
      <w:r w:rsidRPr="00297E28">
        <w:rPr>
          <w:rFonts w:ascii="Palatino Linotype" w:eastAsiaTheme="minorHAnsi" w:hAnsi="Palatino Linotype" w:cstheme="minorBidi"/>
          <w:lang w:val="es-MX" w:eastAsia="en-US"/>
        </w:rPr>
        <w:t xml:space="preserve">l artículo 186 fracción III de la Ley de Transparencia y Acceso a la Información Pública del Estado de México y Municipios, se </w:t>
      </w:r>
      <w:r w:rsidR="001B6E76" w:rsidRPr="00297E28">
        <w:rPr>
          <w:rFonts w:ascii="Palatino Linotype" w:eastAsiaTheme="minorHAnsi" w:hAnsi="Palatino Linotype" w:cstheme="minorBidi"/>
          <w:b/>
          <w:lang w:val="es-MX" w:eastAsia="en-US"/>
        </w:rPr>
        <w:t>MODIFICA</w:t>
      </w:r>
      <w:r w:rsidRPr="00297E28">
        <w:rPr>
          <w:rFonts w:ascii="Palatino Linotype" w:eastAsiaTheme="minorHAnsi" w:hAnsi="Palatino Linotype" w:cstheme="minorBidi"/>
          <w:b/>
          <w:lang w:val="es-MX" w:eastAsia="en-US"/>
        </w:rPr>
        <w:t xml:space="preserve">N </w:t>
      </w:r>
      <w:r w:rsidRPr="00297E28">
        <w:rPr>
          <w:rFonts w:ascii="Palatino Linotype" w:eastAsiaTheme="minorHAnsi" w:hAnsi="Palatino Linotype" w:cstheme="minorBidi"/>
          <w:lang w:val="es-MX" w:eastAsia="en-US"/>
        </w:rPr>
        <w:t xml:space="preserve">las respuestas emitidas a las solicitudes de información </w:t>
      </w:r>
      <w:r w:rsidR="001B6E76" w:rsidRPr="00297E28">
        <w:rPr>
          <w:rFonts w:ascii="Palatino Linotype" w:hAnsi="Palatino Linotype"/>
          <w:b/>
          <w:bCs/>
        </w:rPr>
        <w:t xml:space="preserve">00296/MEXICAL/IP/2026, 00286/MEXICAL/IP/2026, </w:t>
      </w:r>
      <w:r w:rsidR="001B6E76" w:rsidRPr="00297E28">
        <w:rPr>
          <w:rFonts w:ascii="Palatino Linotype" w:hAnsi="Palatino Linotype"/>
          <w:b/>
          <w:bCs/>
        </w:rPr>
        <w:lastRenderedPageBreak/>
        <w:t>00282/MEXICAL/IP/2026, 00277/MEXICAL/IP/2026, 00272/MEXICAL/IP/2026,  y 00267/MEXICAL/IP/2026</w:t>
      </w:r>
      <w:r w:rsidRPr="00297E28">
        <w:rPr>
          <w:rFonts w:ascii="Palatino Linotype" w:eastAsiaTheme="minorHAnsi" w:hAnsi="Palatino Linotype"/>
          <w:b/>
          <w:bCs/>
        </w:rPr>
        <w:t>,</w:t>
      </w:r>
      <w:r w:rsidRPr="00297E28">
        <w:rPr>
          <w:rFonts w:ascii="Palatino Linotype" w:eastAsiaTheme="minorHAnsi" w:hAnsi="Palatino Linotype" w:cs="Arial"/>
          <w:lang w:val="es-MX" w:eastAsia="en-US"/>
        </w:rPr>
        <w:t xml:space="preserve"> </w:t>
      </w:r>
      <w:r w:rsidRPr="00297E28">
        <w:rPr>
          <w:rFonts w:ascii="Palatino Linotype" w:eastAsiaTheme="minorHAnsi" w:hAnsi="Palatino Linotype" w:cstheme="minorBidi"/>
          <w:lang w:val="es-MX" w:eastAsia="en-US"/>
        </w:rPr>
        <w:t xml:space="preserve">que han sido materia del presente fallo. </w:t>
      </w:r>
    </w:p>
    <w:p w:rsidR="0036714A" w:rsidRPr="00297E28" w:rsidRDefault="0036714A" w:rsidP="0036714A">
      <w:pPr>
        <w:spacing w:line="360" w:lineRule="auto"/>
        <w:jc w:val="both"/>
        <w:rPr>
          <w:rFonts w:ascii="Palatino Linotype" w:eastAsiaTheme="minorHAnsi" w:hAnsi="Palatino Linotype" w:cstheme="minorBidi"/>
          <w:lang w:val="es-MX" w:eastAsia="en-US"/>
        </w:rPr>
      </w:pPr>
    </w:p>
    <w:p w:rsidR="0036714A" w:rsidRPr="00297E28" w:rsidRDefault="0036714A" w:rsidP="0036714A">
      <w:pPr>
        <w:spacing w:line="360" w:lineRule="auto"/>
        <w:jc w:val="both"/>
        <w:rPr>
          <w:rFonts w:ascii="Palatino Linotype" w:hAnsi="Palatino Linotype"/>
          <w:lang w:val="es-MX"/>
        </w:rPr>
      </w:pPr>
      <w:r w:rsidRPr="00297E28">
        <w:rPr>
          <w:rFonts w:ascii="Palatino Linotype" w:hAnsi="Palatino Linotype"/>
          <w:lang w:val="es-MX"/>
        </w:rPr>
        <w:t>Por lo antes expuesto y fundado es de resolverse y,</w:t>
      </w:r>
    </w:p>
    <w:p w:rsidR="0036714A" w:rsidRPr="00297E28" w:rsidRDefault="0036714A" w:rsidP="0036714A">
      <w:pPr>
        <w:spacing w:line="360" w:lineRule="auto"/>
        <w:jc w:val="both"/>
        <w:rPr>
          <w:rFonts w:ascii="Palatino Linotype" w:hAnsi="Palatino Linotype"/>
          <w:lang w:val="es-MX"/>
        </w:rPr>
      </w:pPr>
    </w:p>
    <w:p w:rsidR="0036714A" w:rsidRPr="00297E28" w:rsidRDefault="0036714A" w:rsidP="0036714A">
      <w:pPr>
        <w:spacing w:line="360" w:lineRule="auto"/>
        <w:jc w:val="center"/>
        <w:rPr>
          <w:rFonts w:ascii="Palatino Linotype" w:hAnsi="Palatino Linotype"/>
          <w:b/>
          <w:bCs/>
          <w:spacing w:val="60"/>
          <w:sz w:val="28"/>
          <w:lang w:val="es-ES_tradnl"/>
        </w:rPr>
      </w:pPr>
      <w:r w:rsidRPr="00297E28">
        <w:rPr>
          <w:rFonts w:ascii="Palatino Linotype" w:hAnsi="Palatino Linotype"/>
          <w:b/>
          <w:bCs/>
          <w:spacing w:val="60"/>
          <w:sz w:val="28"/>
          <w:lang w:val="es-ES_tradnl"/>
        </w:rPr>
        <w:t>SE    RESUELVE</w:t>
      </w:r>
    </w:p>
    <w:p w:rsidR="0036714A" w:rsidRPr="00297E28" w:rsidRDefault="0036714A" w:rsidP="0036714A">
      <w:pPr>
        <w:spacing w:line="360" w:lineRule="auto"/>
        <w:jc w:val="center"/>
        <w:rPr>
          <w:rFonts w:ascii="Palatino Linotype" w:hAnsi="Palatino Linotype"/>
          <w:bCs/>
          <w:spacing w:val="60"/>
          <w:lang w:val="es-ES_tradnl"/>
        </w:rPr>
      </w:pPr>
    </w:p>
    <w:p w:rsidR="0036714A" w:rsidRPr="00297E28" w:rsidRDefault="0036714A" w:rsidP="0036714A">
      <w:pPr>
        <w:spacing w:line="360" w:lineRule="auto"/>
        <w:jc w:val="both"/>
        <w:rPr>
          <w:rFonts w:ascii="Palatino Linotype" w:hAnsi="Palatino Linotype" w:cs="Arial"/>
        </w:rPr>
      </w:pPr>
      <w:r w:rsidRPr="00297E28">
        <w:rPr>
          <w:rFonts w:ascii="Palatino Linotype" w:hAnsi="Palatino Linotype" w:cs="Arial"/>
          <w:b/>
          <w:sz w:val="28"/>
          <w:szCs w:val="28"/>
        </w:rPr>
        <w:t>PRIMERO</w:t>
      </w:r>
      <w:r w:rsidRPr="00297E28">
        <w:rPr>
          <w:rFonts w:ascii="Palatino Linotype" w:hAnsi="Palatino Linotype" w:cs="Arial"/>
          <w:sz w:val="32"/>
          <w:szCs w:val="28"/>
        </w:rPr>
        <w:t>.</w:t>
      </w:r>
      <w:r w:rsidRPr="00297E28">
        <w:rPr>
          <w:rFonts w:ascii="Palatino Linotype" w:hAnsi="Palatino Linotype" w:cs="Arial"/>
        </w:rPr>
        <w:t xml:space="preserve"> Se</w:t>
      </w:r>
      <w:r w:rsidRPr="00297E28">
        <w:rPr>
          <w:rFonts w:ascii="Palatino Linotype" w:hAnsi="Palatino Linotype" w:cs="Arial"/>
          <w:b/>
        </w:rPr>
        <w:t xml:space="preserve"> </w:t>
      </w:r>
      <w:r w:rsidR="001B6E76" w:rsidRPr="00297E28">
        <w:rPr>
          <w:rFonts w:ascii="Palatino Linotype" w:eastAsiaTheme="minorHAnsi" w:hAnsi="Palatino Linotype" w:cstheme="minorBidi"/>
          <w:b/>
          <w:lang w:val="es-MX" w:eastAsia="en-US"/>
        </w:rPr>
        <w:t>MODIFICAN</w:t>
      </w:r>
      <w:r w:rsidRPr="00297E28">
        <w:rPr>
          <w:rFonts w:ascii="Palatino Linotype" w:hAnsi="Palatino Linotype" w:cs="Arial"/>
          <w:b/>
        </w:rPr>
        <w:t xml:space="preserve"> </w:t>
      </w:r>
      <w:r w:rsidRPr="00297E28">
        <w:rPr>
          <w:rFonts w:ascii="Palatino Linotype" w:hAnsi="Palatino Linotype" w:cs="Arial"/>
        </w:rPr>
        <w:t xml:space="preserve">las respuestas del </w:t>
      </w:r>
      <w:r w:rsidRPr="00297E28">
        <w:rPr>
          <w:rFonts w:ascii="Palatino Linotype" w:hAnsi="Palatino Linotype" w:cs="Arial"/>
          <w:b/>
        </w:rPr>
        <w:t>Sujeto Obligado</w:t>
      </w:r>
      <w:r w:rsidRPr="00297E28">
        <w:rPr>
          <w:rFonts w:ascii="Palatino Linotype" w:hAnsi="Palatino Linotype" w:cs="Arial"/>
        </w:rPr>
        <w:t xml:space="preserve"> a las solicitudes de acceso a la información pública</w:t>
      </w:r>
      <w:r w:rsidRPr="00297E28">
        <w:rPr>
          <w:rFonts w:ascii="Palatino Linotype" w:hAnsi="Palatino Linotype" w:cs="Arial"/>
          <w:b/>
        </w:rPr>
        <w:t xml:space="preserve"> </w:t>
      </w:r>
      <w:r w:rsidR="001B6E76" w:rsidRPr="00297E28">
        <w:rPr>
          <w:rFonts w:ascii="Palatino Linotype" w:hAnsi="Palatino Linotype"/>
          <w:b/>
          <w:bCs/>
        </w:rPr>
        <w:t>00296/MEXICAL/IP/2026, 00286/MEXICAL/IP/2026, 00282/MEXICAL/IP/2026, 00277/MEXICAL/IP/2026, 00272/MEXICAL/IP/2026,  y 00267/MEXICAL/IP/2026</w:t>
      </w:r>
      <w:r w:rsidRPr="00297E28">
        <w:rPr>
          <w:rFonts w:ascii="Palatino Linotype" w:hAnsi="Palatino Linotype" w:cs="Arial"/>
        </w:rPr>
        <w:t>,</w:t>
      </w:r>
      <w:r w:rsidRPr="00297E28">
        <w:rPr>
          <w:rFonts w:ascii="Palatino Linotype" w:hAnsi="Palatino Linotype" w:cs="Tahoma"/>
          <w:b/>
        </w:rPr>
        <w:t xml:space="preserve"> </w:t>
      </w:r>
      <w:r w:rsidRPr="00297E28">
        <w:rPr>
          <w:rFonts w:ascii="Palatino Linotype" w:hAnsi="Palatino Linotype" w:cs="Arial"/>
        </w:rPr>
        <w:t>por resultar fundados</w:t>
      </w:r>
      <w:r w:rsidRPr="00297E28">
        <w:rPr>
          <w:rFonts w:ascii="Palatino Linotype" w:hAnsi="Palatino Linotype" w:cs="Arial"/>
          <w:b/>
        </w:rPr>
        <w:t xml:space="preserve"> </w:t>
      </w:r>
      <w:r w:rsidRPr="00297E28">
        <w:rPr>
          <w:rFonts w:ascii="Palatino Linotype" w:hAnsi="Palatino Linotype" w:cs="Arial"/>
        </w:rPr>
        <w:t xml:space="preserve">los motivos de inconformidad vertidos por la parte </w:t>
      </w:r>
      <w:r w:rsidRPr="00297E28">
        <w:rPr>
          <w:rFonts w:ascii="Palatino Linotype" w:hAnsi="Palatino Linotype" w:cs="Arial"/>
          <w:b/>
        </w:rPr>
        <w:t>Recurrente</w:t>
      </w:r>
      <w:r w:rsidRPr="00297E28">
        <w:rPr>
          <w:rFonts w:ascii="Palatino Linotype" w:hAnsi="Palatino Linotype" w:cs="Arial"/>
        </w:rPr>
        <w:t>, en términos del considerando</w:t>
      </w:r>
      <w:r w:rsidRPr="00297E28">
        <w:rPr>
          <w:rFonts w:ascii="Palatino Linotype" w:hAnsi="Palatino Linotype" w:cs="Arial"/>
          <w:b/>
        </w:rPr>
        <w:t xml:space="preserve"> CUARTO </w:t>
      </w:r>
      <w:r w:rsidRPr="00297E28">
        <w:rPr>
          <w:rFonts w:ascii="Palatino Linotype" w:hAnsi="Palatino Linotype" w:cs="Arial"/>
        </w:rPr>
        <w:t>de la presente Resolución.</w:t>
      </w:r>
    </w:p>
    <w:p w:rsidR="0036714A" w:rsidRPr="00297E28" w:rsidRDefault="0036714A" w:rsidP="0036714A">
      <w:pPr>
        <w:spacing w:line="360" w:lineRule="auto"/>
        <w:jc w:val="both"/>
        <w:rPr>
          <w:rFonts w:ascii="Palatino Linotype" w:hAnsi="Palatino Linotype" w:cs="Arial"/>
        </w:rPr>
      </w:pPr>
    </w:p>
    <w:p w:rsidR="0036714A" w:rsidRPr="00297E28" w:rsidRDefault="0036714A" w:rsidP="0036714A">
      <w:pPr>
        <w:spacing w:line="360" w:lineRule="auto"/>
        <w:jc w:val="both"/>
        <w:rPr>
          <w:rFonts w:ascii="Palatino Linotype" w:hAnsi="Palatino Linotype" w:cs="Tahoma"/>
        </w:rPr>
      </w:pPr>
      <w:r w:rsidRPr="00297E28">
        <w:rPr>
          <w:rFonts w:ascii="Palatino Linotype" w:hAnsi="Palatino Linotype" w:cs="Arial"/>
          <w:b/>
          <w:sz w:val="28"/>
        </w:rPr>
        <w:t>SEGUNDO</w:t>
      </w:r>
      <w:r w:rsidRPr="00297E28">
        <w:rPr>
          <w:rFonts w:ascii="Palatino Linotype" w:hAnsi="Palatino Linotype" w:cs="Arial"/>
          <w:b/>
        </w:rPr>
        <w:t>.</w:t>
      </w:r>
      <w:r w:rsidRPr="00297E28">
        <w:rPr>
          <w:rFonts w:ascii="Palatino Linotype" w:hAnsi="Palatino Linotype" w:cs="Tahoma"/>
        </w:rPr>
        <w:t xml:space="preserve"> Se </w:t>
      </w:r>
      <w:r w:rsidRPr="00297E28">
        <w:rPr>
          <w:rFonts w:ascii="Palatino Linotype" w:hAnsi="Palatino Linotype" w:cs="Tahoma"/>
          <w:b/>
        </w:rPr>
        <w:t>ORDENA</w:t>
      </w:r>
      <w:r w:rsidRPr="00297E28">
        <w:rPr>
          <w:rFonts w:ascii="Palatino Linotype" w:hAnsi="Palatino Linotype" w:cs="Tahoma"/>
        </w:rPr>
        <w:t xml:space="preserve"> al </w:t>
      </w:r>
      <w:r w:rsidRPr="00297E28">
        <w:rPr>
          <w:rFonts w:ascii="Palatino Linotype" w:hAnsi="Palatino Linotype" w:cs="Tahoma"/>
          <w:b/>
        </w:rPr>
        <w:t>Sujeto Obligado,</w:t>
      </w:r>
      <w:r w:rsidRPr="00297E28">
        <w:rPr>
          <w:rFonts w:ascii="Palatino Linotype" w:hAnsi="Palatino Linotype" w:cs="Tahoma"/>
        </w:rPr>
        <w:t xml:space="preserve"> haga entrega a la parte </w:t>
      </w:r>
      <w:r w:rsidRPr="00297E28">
        <w:rPr>
          <w:rFonts w:ascii="Palatino Linotype" w:hAnsi="Palatino Linotype" w:cs="Tahoma"/>
          <w:b/>
        </w:rPr>
        <w:t>Recurrente</w:t>
      </w:r>
      <w:r w:rsidRPr="00297E28">
        <w:rPr>
          <w:rFonts w:ascii="Palatino Linotype" w:hAnsi="Palatino Linotype" w:cs="Tahoma"/>
        </w:rPr>
        <w:t>, a través del Sistema de Acceso a la Información Mexiquense (</w:t>
      </w:r>
      <w:r w:rsidRPr="00297E28">
        <w:rPr>
          <w:rFonts w:ascii="Palatino Linotype" w:hAnsi="Palatino Linotype" w:cs="Tahoma"/>
          <w:b/>
        </w:rPr>
        <w:t>SAIMEX</w:t>
      </w:r>
      <w:r w:rsidRPr="00297E28">
        <w:rPr>
          <w:rFonts w:ascii="Palatino Linotype" w:hAnsi="Palatino Linotype" w:cs="Tahoma"/>
        </w:rPr>
        <w:t xml:space="preserve">), previa búsqueda exhaustiva y razonable, </w:t>
      </w:r>
      <w:r w:rsidR="00AF354F" w:rsidRPr="00297E28">
        <w:rPr>
          <w:rFonts w:ascii="Palatino Linotype" w:hAnsi="Palatino Linotype" w:cs="Tahoma"/>
        </w:rPr>
        <w:t xml:space="preserve">en versión pública de ser procedente, </w:t>
      </w:r>
      <w:r w:rsidRPr="00297E28">
        <w:rPr>
          <w:rFonts w:ascii="Palatino Linotype" w:hAnsi="Palatino Linotype" w:cs="Tahoma"/>
        </w:rPr>
        <w:t>de lo siguiente:</w:t>
      </w:r>
    </w:p>
    <w:p w:rsidR="0036714A" w:rsidRPr="00297E28" w:rsidRDefault="0036714A" w:rsidP="0036714A">
      <w:pPr>
        <w:spacing w:line="360" w:lineRule="auto"/>
        <w:jc w:val="both"/>
        <w:rPr>
          <w:rFonts w:ascii="Palatino Linotype" w:hAnsi="Palatino Linotype" w:cs="Tahoma"/>
        </w:rPr>
      </w:pPr>
    </w:p>
    <w:p w:rsidR="0036714A" w:rsidRPr="00297E28" w:rsidRDefault="001B6E76" w:rsidP="0036714A">
      <w:pPr>
        <w:pStyle w:val="Prrafodelista"/>
        <w:numPr>
          <w:ilvl w:val="0"/>
          <w:numId w:val="3"/>
        </w:numPr>
        <w:spacing w:line="360" w:lineRule="auto"/>
        <w:ind w:left="709"/>
        <w:jc w:val="both"/>
        <w:rPr>
          <w:rFonts w:ascii="Palatino Linotype" w:hAnsi="Palatino Linotype" w:cs="Tahoma"/>
          <w:bCs/>
        </w:rPr>
      </w:pPr>
      <w:r w:rsidRPr="00297E28">
        <w:rPr>
          <w:rFonts w:ascii="Palatino Linotype" w:hAnsi="Palatino Linotype" w:cs="Tahoma"/>
          <w:bCs/>
        </w:rPr>
        <w:t xml:space="preserve">Documentos que den cuenta de las partidas presupuestales sub ejercidas, así como, el presupuesto que no fue ejercido, del 01 de enero al 25 de mayo de dos mil veintiséis. </w:t>
      </w:r>
      <w:r w:rsidR="0036714A" w:rsidRPr="00297E28">
        <w:rPr>
          <w:rFonts w:ascii="Palatino Linotype" w:hAnsi="Palatino Linotype" w:cs="Tahoma"/>
          <w:bCs/>
        </w:rPr>
        <w:t xml:space="preserve"> </w:t>
      </w:r>
    </w:p>
    <w:p w:rsidR="00AF354F" w:rsidRPr="00297E28" w:rsidRDefault="00AF354F" w:rsidP="00AF354F">
      <w:pPr>
        <w:pStyle w:val="INFOEM"/>
      </w:pPr>
      <w:r w:rsidRPr="00297E28">
        <w:t xml:space="preserve">Para la entrega en versión pública deberá emitir el Acuerdo del Comité de Transparencia en términos de los artículos 49, fracción VIII y 132 fracción II de la </w:t>
      </w:r>
      <w:r w:rsidRPr="00297E28">
        <w:lastRenderedPageBreak/>
        <w:t>Ley de Transparencia y Acceso a la Información Pública del Estado de México y Municipios, en el que funde y motive las razones sobre los datos que se supriman o eliminen y se ponga a disposición del Recurrente.</w:t>
      </w:r>
    </w:p>
    <w:p w:rsidR="00AF354F" w:rsidRPr="00297E28" w:rsidRDefault="00AF354F" w:rsidP="00AF354F">
      <w:pPr>
        <w:pStyle w:val="INFOEM"/>
        <w:spacing w:before="0" w:after="0"/>
      </w:pPr>
    </w:p>
    <w:p w:rsidR="009F01A8" w:rsidRPr="00297E28" w:rsidRDefault="009F01A8" w:rsidP="009F01A8">
      <w:pPr>
        <w:pStyle w:val="Prrafodelista"/>
        <w:numPr>
          <w:ilvl w:val="0"/>
          <w:numId w:val="3"/>
        </w:numPr>
        <w:spacing w:line="360" w:lineRule="auto"/>
        <w:ind w:left="709"/>
        <w:jc w:val="both"/>
        <w:rPr>
          <w:rFonts w:ascii="Palatino Linotype" w:hAnsi="Palatino Linotype" w:cs="Tahoma"/>
          <w:bCs/>
        </w:rPr>
      </w:pPr>
      <w:r w:rsidRPr="00297E28">
        <w:rPr>
          <w:rFonts w:ascii="Palatino Linotype" w:hAnsi="Palatino Linotype" w:cs="Tahoma"/>
          <w:bCs/>
        </w:rPr>
        <w:t>Acuerdo por el cual el Comité de Transparencia declare la inexistencia de las partidas presupuestales sub ejercidas de los años 2001, 2006 2009, 2013 y 2017, así como,</w:t>
      </w:r>
      <w:r w:rsidR="007224CB" w:rsidRPr="00297E28">
        <w:rPr>
          <w:rFonts w:ascii="Palatino Linotype" w:hAnsi="Palatino Linotype" w:cs="Tahoma"/>
          <w:bCs/>
        </w:rPr>
        <w:t xml:space="preserve"> de</w:t>
      </w:r>
      <w:r w:rsidRPr="00297E28">
        <w:rPr>
          <w:rFonts w:ascii="Palatino Linotype" w:hAnsi="Palatino Linotype" w:cs="Tahoma"/>
          <w:bCs/>
        </w:rPr>
        <w:t xml:space="preserve"> los montos  no ejercidos</w:t>
      </w:r>
      <w:r w:rsidR="007224CB" w:rsidRPr="00297E28">
        <w:rPr>
          <w:rFonts w:ascii="Palatino Linotype" w:hAnsi="Palatino Linotype" w:cs="Tahoma"/>
          <w:bCs/>
        </w:rPr>
        <w:t>.</w:t>
      </w:r>
    </w:p>
    <w:p w:rsidR="0036714A" w:rsidRPr="00297E28" w:rsidRDefault="0036714A" w:rsidP="0036714A">
      <w:pPr>
        <w:spacing w:line="360" w:lineRule="auto"/>
        <w:jc w:val="both"/>
        <w:rPr>
          <w:rFonts w:ascii="Palatino Linotype" w:hAnsi="Palatino Linotype" w:cs="Arial"/>
        </w:rPr>
      </w:pPr>
    </w:p>
    <w:p w:rsidR="0036714A" w:rsidRPr="00297E28" w:rsidRDefault="0036714A" w:rsidP="0036714A">
      <w:pPr>
        <w:spacing w:line="360" w:lineRule="auto"/>
        <w:jc w:val="both"/>
        <w:rPr>
          <w:rFonts w:ascii="Palatino Linotype" w:hAnsi="Palatino Linotype" w:cs="Tahoma"/>
          <w:bCs/>
        </w:rPr>
      </w:pPr>
      <w:r w:rsidRPr="00297E28">
        <w:rPr>
          <w:rFonts w:ascii="Palatino Linotype" w:hAnsi="Palatino Linotype" w:cs="Arial"/>
          <w:b/>
          <w:sz w:val="28"/>
          <w:szCs w:val="28"/>
        </w:rPr>
        <w:t>TERCERO</w:t>
      </w:r>
      <w:r w:rsidRPr="00297E28">
        <w:rPr>
          <w:rFonts w:ascii="Palatino Linotype" w:hAnsi="Palatino Linotype" w:cs="Arial"/>
          <w:b/>
        </w:rPr>
        <w:t>.</w:t>
      </w:r>
      <w:r w:rsidRPr="00297E28">
        <w:rPr>
          <w:rFonts w:ascii="Palatino Linotype" w:hAnsi="Palatino Linotype" w:cs="Arial"/>
        </w:rPr>
        <w:t xml:space="preserve"> </w:t>
      </w:r>
      <w:r w:rsidRPr="00297E28">
        <w:rPr>
          <w:rFonts w:ascii="Palatino Linotype" w:hAnsi="Palatino Linotype" w:cs="Tahoma"/>
          <w:b/>
        </w:rPr>
        <w:t xml:space="preserve">NOTIFÍQUESE </w:t>
      </w:r>
      <w:r w:rsidRPr="00297E28">
        <w:rPr>
          <w:rFonts w:ascii="Palatino Linotype" w:hAnsi="Palatino Linotype" w:cs="Arial"/>
        </w:rPr>
        <w:t xml:space="preserve">a través del Sistema de Acceso a la Información Mexiquense </w:t>
      </w:r>
      <w:r w:rsidRPr="00297E28">
        <w:rPr>
          <w:rFonts w:ascii="Palatino Linotype" w:hAnsi="Palatino Linotype" w:cs="Arial"/>
          <w:b/>
        </w:rPr>
        <w:t>(SAIMEX)</w:t>
      </w:r>
      <w:r w:rsidRPr="00297E28">
        <w:rPr>
          <w:rFonts w:ascii="Palatino Linotype" w:hAnsi="Palatino Linotype" w:cs="Arial"/>
        </w:rPr>
        <w:t xml:space="preserve">, </w:t>
      </w:r>
      <w:r w:rsidRPr="00297E28">
        <w:rPr>
          <w:rFonts w:ascii="Palatino Linotype" w:hAnsi="Palatino Linotype" w:cs="Tahoma"/>
        </w:rPr>
        <w:t xml:space="preserve">la presente Resolución al Titular de la Unidad de Transparencia del </w:t>
      </w:r>
      <w:r w:rsidRPr="00297E28">
        <w:rPr>
          <w:rFonts w:ascii="Palatino Linotype" w:hAnsi="Palatino Linotype" w:cs="Tahoma"/>
          <w:b/>
        </w:rPr>
        <w:t>Sujeto Obligado</w:t>
      </w:r>
      <w:r w:rsidRPr="00297E28">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297E28">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36714A" w:rsidRPr="00297E28" w:rsidRDefault="0036714A" w:rsidP="0036714A">
      <w:pPr>
        <w:spacing w:line="360" w:lineRule="auto"/>
        <w:ind w:right="-595"/>
        <w:jc w:val="both"/>
        <w:rPr>
          <w:rFonts w:ascii="Palatino Linotype" w:hAnsi="Palatino Linotype" w:cs="Tahoma"/>
          <w:bCs/>
        </w:rPr>
      </w:pPr>
    </w:p>
    <w:p w:rsidR="0036714A" w:rsidRPr="00297E28" w:rsidRDefault="0036714A" w:rsidP="0036714A">
      <w:pPr>
        <w:autoSpaceDE w:val="0"/>
        <w:autoSpaceDN w:val="0"/>
        <w:adjustRightInd w:val="0"/>
        <w:spacing w:line="360" w:lineRule="auto"/>
        <w:jc w:val="both"/>
        <w:rPr>
          <w:rFonts w:ascii="Palatino Linotype" w:hAnsi="Palatino Linotype" w:cs="Arial"/>
        </w:rPr>
      </w:pPr>
      <w:r w:rsidRPr="00297E28">
        <w:rPr>
          <w:rFonts w:ascii="Palatino Linotype" w:hAnsi="Palatino Linotype" w:cs="Arial"/>
          <w:b/>
          <w:sz w:val="28"/>
          <w:szCs w:val="28"/>
        </w:rPr>
        <w:t>CUARTO.</w:t>
      </w:r>
      <w:r w:rsidRPr="00297E28">
        <w:rPr>
          <w:rFonts w:ascii="Palatino Linotype" w:hAnsi="Palatino Linotype" w:cs="Arial"/>
          <w:b/>
        </w:rPr>
        <w:t xml:space="preserve"> </w:t>
      </w:r>
      <w:r w:rsidRPr="00297E28">
        <w:rPr>
          <w:rFonts w:ascii="Palatino Linotype" w:hAnsi="Palatino Linotype" w:cs="Arial"/>
        </w:rPr>
        <w:t xml:space="preserve">De conformidad con el artículo 198 de la Ley de Transparencia y Acceso a la Información Pública del Estado de México y Municipios, de considerarlo procedente, el </w:t>
      </w:r>
      <w:r w:rsidRPr="00297E28">
        <w:rPr>
          <w:rFonts w:ascii="Palatino Linotype" w:hAnsi="Palatino Linotype" w:cs="Arial"/>
          <w:b/>
        </w:rPr>
        <w:t>Sujeto Obligado</w:t>
      </w:r>
      <w:r w:rsidRPr="00297E28">
        <w:rPr>
          <w:rFonts w:ascii="Palatino Linotype" w:hAnsi="Palatino Linotype" w:cs="Arial"/>
        </w:rPr>
        <w:t xml:space="preserve"> de manera fundada y motivada, podrá solicitar una ampliación de plazo para el cumplimiento de la presente resolución.</w:t>
      </w:r>
    </w:p>
    <w:p w:rsidR="0036714A" w:rsidRPr="00297E28" w:rsidRDefault="0036714A" w:rsidP="0036714A">
      <w:pPr>
        <w:autoSpaceDE w:val="0"/>
        <w:autoSpaceDN w:val="0"/>
        <w:adjustRightInd w:val="0"/>
        <w:spacing w:line="360" w:lineRule="auto"/>
        <w:jc w:val="both"/>
        <w:rPr>
          <w:rFonts w:ascii="Palatino Linotype" w:hAnsi="Palatino Linotype" w:cs="Arial"/>
        </w:rPr>
      </w:pPr>
    </w:p>
    <w:p w:rsidR="0036714A" w:rsidRPr="00297E28" w:rsidRDefault="0036714A" w:rsidP="0036714A">
      <w:pPr>
        <w:autoSpaceDE w:val="0"/>
        <w:autoSpaceDN w:val="0"/>
        <w:adjustRightInd w:val="0"/>
        <w:spacing w:line="360" w:lineRule="auto"/>
        <w:jc w:val="both"/>
        <w:rPr>
          <w:rFonts w:ascii="Palatino Linotype" w:hAnsi="Palatino Linotype" w:cs="Arial"/>
        </w:rPr>
      </w:pPr>
      <w:r w:rsidRPr="00297E28">
        <w:rPr>
          <w:rFonts w:ascii="Palatino Linotype" w:hAnsi="Palatino Linotype"/>
          <w:b/>
          <w:sz w:val="28"/>
          <w:szCs w:val="28"/>
        </w:rPr>
        <w:t>QUINTO</w:t>
      </w:r>
      <w:r w:rsidRPr="00297E28">
        <w:rPr>
          <w:rFonts w:ascii="Palatino Linotype" w:hAnsi="Palatino Linotype"/>
          <w:b/>
        </w:rPr>
        <w:t xml:space="preserve">. </w:t>
      </w:r>
      <w:r w:rsidRPr="00297E28">
        <w:rPr>
          <w:rFonts w:ascii="Palatino Linotype" w:hAnsi="Palatino Linotype" w:cs="Arial"/>
          <w:b/>
        </w:rPr>
        <w:t>NOTIFÍQUESE</w:t>
      </w:r>
      <w:r w:rsidRPr="00297E28">
        <w:rPr>
          <w:rFonts w:ascii="Palatino Linotype" w:hAnsi="Palatino Linotype" w:cs="Arial"/>
        </w:rPr>
        <w:t xml:space="preserve"> a través del Sistema de Acceso a la Información Mexiquense </w:t>
      </w:r>
      <w:r w:rsidRPr="00297E28">
        <w:rPr>
          <w:rFonts w:ascii="Palatino Linotype" w:hAnsi="Palatino Linotype" w:cs="Arial"/>
          <w:b/>
        </w:rPr>
        <w:t>(SAIMEX)</w:t>
      </w:r>
      <w:r w:rsidRPr="00297E28">
        <w:rPr>
          <w:rFonts w:ascii="Palatino Linotype" w:hAnsi="Palatino Linotype" w:cs="Arial"/>
        </w:rPr>
        <w:t xml:space="preserve">, al </w:t>
      </w:r>
      <w:r w:rsidRPr="00297E28">
        <w:rPr>
          <w:rFonts w:ascii="Palatino Linotype" w:hAnsi="Palatino Linotype" w:cs="Arial"/>
          <w:b/>
        </w:rPr>
        <w:t>Recurrente</w:t>
      </w:r>
      <w:r w:rsidRPr="00297E28">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36714A" w:rsidRPr="00297E28" w:rsidRDefault="0036714A" w:rsidP="0036714A">
      <w:pPr>
        <w:spacing w:line="360" w:lineRule="auto"/>
        <w:jc w:val="both"/>
        <w:rPr>
          <w:rFonts w:ascii="Palatino Linotype" w:hAnsi="Palatino Linotype" w:cs="Arial"/>
        </w:rPr>
      </w:pPr>
    </w:p>
    <w:p w:rsidR="0036714A" w:rsidRPr="00297E28" w:rsidRDefault="00297E28" w:rsidP="0036714A">
      <w:pPr>
        <w:spacing w:line="360" w:lineRule="auto"/>
        <w:jc w:val="both"/>
        <w:rPr>
          <w:rFonts w:ascii="Palatino Linotype" w:hAnsi="Palatino Linotype" w:cs="Arial"/>
          <w:sz w:val="16"/>
        </w:rPr>
      </w:pPr>
      <w:r w:rsidRPr="00297E28">
        <w:rPr>
          <w:rFonts w:ascii="Palatino Linotype" w:hAnsi="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(AUSENCIA JUSTIFICADA); SHARON CRISTINA MORALES MARTÍNEZ; LUIS GUSTAVO PARRA NORIEGA Y GUADALUPE RAMÍREZ PEÑA; EN LA VIGÉSIMA SEXTA SESIÓN ORDINARIA, CELEBRADA EL QUINCE DE JULIO DE DOS MIL VEINTISÉIS, ANTE EL SECRETARIO TÉCNICO DEL PLENO, ALEXIS TAPIA RAMÍREZ</w:t>
      </w:r>
      <w:r w:rsidR="0036714A" w:rsidRPr="00297E28">
        <w:rPr>
          <w:rFonts w:ascii="Palatino Linotype" w:hAnsi="Palatino Linotype" w:cs="Arial"/>
        </w:rPr>
        <w:t>. --------------------------------------------------------------------------------------------------------------------------------------------------------------------------------------------------------------------------------------------------------------------------------------------------------------------------------------------------------------------------------------------------------------------------------------------------------------------------------------------------------------------------------------------------------------------------------------------------------------------------------------------------------------------------------------------------------------------------------------------------------</w:t>
      </w:r>
      <w:r w:rsidR="00280334" w:rsidRPr="00297E28">
        <w:rPr>
          <w:rFonts w:ascii="Palatino Linotype" w:hAnsi="Palatino Linotype" w:cs="Arial"/>
        </w:rPr>
        <w:t>--------------</w:t>
      </w:r>
    </w:p>
    <w:p w:rsidR="0036714A" w:rsidRDefault="0036714A" w:rsidP="0036714A">
      <w:pPr>
        <w:spacing w:line="360" w:lineRule="auto"/>
        <w:jc w:val="both"/>
        <w:rPr>
          <w:rFonts w:ascii="Palatino Linotype" w:hAnsi="Palatino Linotype" w:cs="Arial"/>
          <w:sz w:val="16"/>
        </w:rPr>
      </w:pPr>
      <w:r w:rsidRPr="00297E28">
        <w:rPr>
          <w:rFonts w:ascii="Palatino Linotype" w:hAnsi="Palatino Linotype" w:cs="Arial"/>
          <w:sz w:val="16"/>
        </w:rPr>
        <w:t>JMV/CCR/LMST</w:t>
      </w:r>
    </w:p>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6714A" w:rsidRDefault="0036714A" w:rsidP="0036714A"/>
    <w:p w:rsidR="003954AF" w:rsidRDefault="003954AF"/>
    <w:sectPr w:rsidR="003954AF" w:rsidSect="00A301ED">
      <w:headerReference w:type="default" r:id="rId19"/>
      <w:footerReference w:type="default" r:id="rId20"/>
      <w:headerReference w:type="first" r:id="rId21"/>
      <w:footerReference w:type="first" r:id="rId22"/>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7FD" w:rsidRDefault="008727FD" w:rsidP="0036714A">
      <w:r>
        <w:separator/>
      </w:r>
    </w:p>
  </w:endnote>
  <w:endnote w:type="continuationSeparator" w:id="0">
    <w:p w:rsidR="008727FD" w:rsidRDefault="008727FD" w:rsidP="00367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E76" w:rsidRPr="00A2780F" w:rsidRDefault="001B6E76" w:rsidP="00A301ED">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322484">
      <w:rPr>
        <w:rFonts w:ascii="Arial" w:hAnsi="Arial" w:cs="Arial"/>
        <w:b/>
        <w:bCs/>
        <w:noProof/>
        <w:sz w:val="20"/>
        <w:szCs w:val="20"/>
      </w:rPr>
      <w:t>20</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322484">
      <w:rPr>
        <w:rFonts w:ascii="Arial" w:hAnsi="Arial" w:cs="Arial"/>
        <w:b/>
        <w:bCs/>
        <w:noProof/>
        <w:sz w:val="20"/>
        <w:szCs w:val="20"/>
      </w:rPr>
      <w:t>37</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E76" w:rsidRPr="00070856" w:rsidRDefault="001B6E76" w:rsidP="00A301ED">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322484">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322484">
      <w:rPr>
        <w:rFonts w:ascii="Arial" w:hAnsi="Arial" w:cs="Arial"/>
        <w:b/>
        <w:bCs/>
        <w:noProof/>
        <w:sz w:val="20"/>
        <w:szCs w:val="20"/>
      </w:rPr>
      <w:t>37</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7FD" w:rsidRDefault="008727FD" w:rsidP="0036714A">
      <w:r>
        <w:separator/>
      </w:r>
    </w:p>
  </w:footnote>
  <w:footnote w:type="continuationSeparator" w:id="0">
    <w:p w:rsidR="008727FD" w:rsidRDefault="008727FD" w:rsidP="0036714A">
      <w:r>
        <w:continuationSeparator/>
      </w:r>
    </w:p>
  </w:footnote>
  <w:footnote w:id="1">
    <w:p w:rsidR="001B6E76" w:rsidRPr="005552A8" w:rsidRDefault="001B6E76" w:rsidP="0036714A">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1B6E76" w:rsidRPr="005552A8" w:rsidRDefault="001B6E76" w:rsidP="0036714A">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1B6E76" w:rsidRPr="008F2CCC" w:rsidTr="00A301ED">
      <w:tc>
        <w:tcPr>
          <w:tcW w:w="3620" w:type="dxa"/>
          <w:shd w:val="clear" w:color="auto" w:fill="auto"/>
        </w:tcPr>
        <w:p w:rsidR="001B6E76" w:rsidRPr="007E5FC4" w:rsidRDefault="001B6E76" w:rsidP="00A301ED">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1B6E76" w:rsidRPr="00664658" w:rsidRDefault="001B6E76" w:rsidP="0036714A">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06470/INFOEM/IP/RR/2026 y acumulados</w:t>
          </w:r>
        </w:p>
      </w:tc>
    </w:tr>
    <w:tr w:rsidR="001B6E76" w:rsidRPr="008F2CCC" w:rsidTr="00A301ED">
      <w:tc>
        <w:tcPr>
          <w:tcW w:w="3620" w:type="dxa"/>
          <w:shd w:val="clear" w:color="auto" w:fill="auto"/>
        </w:tcPr>
        <w:p w:rsidR="001B6E76" w:rsidRPr="007E5FC4" w:rsidRDefault="001B6E76" w:rsidP="00A301ED">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1B6E76" w:rsidRPr="00664658" w:rsidRDefault="001B6E76" w:rsidP="00A301ED">
          <w:pPr>
            <w:spacing w:line="276" w:lineRule="auto"/>
            <w:jc w:val="right"/>
            <w:rPr>
              <w:rFonts w:ascii="Palatino Linotype" w:hAnsi="Palatino Linotype"/>
              <w:b/>
              <w:sz w:val="22"/>
              <w:szCs w:val="22"/>
              <w:lang w:val="es-ES_tradnl"/>
            </w:rPr>
          </w:pPr>
          <w:r w:rsidRPr="0036714A">
            <w:rPr>
              <w:rFonts w:ascii="Palatino Linotype" w:hAnsi="Palatino Linotype"/>
              <w:b/>
              <w:sz w:val="22"/>
              <w:szCs w:val="22"/>
            </w:rPr>
            <w:t>Ayuntamiento de Mexicaltzingo</w:t>
          </w:r>
        </w:p>
      </w:tc>
    </w:tr>
    <w:tr w:rsidR="001B6E76" w:rsidRPr="008F2CCC" w:rsidTr="00A301ED">
      <w:trPr>
        <w:trHeight w:val="228"/>
      </w:trPr>
      <w:tc>
        <w:tcPr>
          <w:tcW w:w="3620" w:type="dxa"/>
          <w:shd w:val="clear" w:color="auto" w:fill="auto"/>
        </w:tcPr>
        <w:p w:rsidR="001B6E76" w:rsidRPr="007E5FC4" w:rsidRDefault="001B6E76" w:rsidP="00A301ED">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1B6E76" w:rsidRPr="00664658" w:rsidRDefault="001B6E76" w:rsidP="00A301ED">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1B6E76" w:rsidRDefault="001B6E76" w:rsidP="00A301ED">
    <w:pPr>
      <w:pStyle w:val="Encabezado"/>
      <w:tabs>
        <w:tab w:val="clear" w:pos="4252"/>
        <w:tab w:val="clear" w:pos="8504"/>
        <w:tab w:val="left" w:pos="2326"/>
      </w:tabs>
      <w:rPr>
        <w:rFonts w:ascii="Palatino Linotype" w:hAnsi="Palatino Linotype"/>
        <w:sz w:val="20"/>
      </w:rPr>
    </w:pPr>
  </w:p>
  <w:p w:rsidR="001B6E76" w:rsidRPr="001779E0" w:rsidRDefault="001B6E76" w:rsidP="00A301ED">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0F786E90" wp14:editId="1A364522">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1B6E76" w:rsidRPr="008F2CCC" w:rsidTr="00A301ED">
      <w:tc>
        <w:tcPr>
          <w:tcW w:w="2977" w:type="dxa"/>
          <w:shd w:val="clear" w:color="auto" w:fill="auto"/>
        </w:tcPr>
        <w:p w:rsidR="001B6E76" w:rsidRPr="007E5FC4" w:rsidRDefault="001B6E76" w:rsidP="00A301E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1B6E76" w:rsidRPr="008F2CCC" w:rsidRDefault="001B6E76" w:rsidP="0036714A">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06470/INFOEM/IP/RR/2026 y acumulados</w:t>
          </w:r>
        </w:p>
      </w:tc>
    </w:tr>
    <w:tr w:rsidR="001B6E76" w:rsidRPr="008F2CCC" w:rsidTr="00A301ED">
      <w:tc>
        <w:tcPr>
          <w:tcW w:w="2977" w:type="dxa"/>
          <w:shd w:val="clear" w:color="auto" w:fill="auto"/>
          <w:vAlign w:val="center"/>
        </w:tcPr>
        <w:p w:rsidR="001B6E76" w:rsidRPr="007E5FC4" w:rsidRDefault="001B6E76" w:rsidP="00A301E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1B6E76" w:rsidRPr="008F2CCC" w:rsidRDefault="00322484" w:rsidP="00A301ED">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1B6E76" w:rsidRPr="008F2CCC" w:rsidTr="00A301ED">
      <w:trPr>
        <w:trHeight w:val="228"/>
      </w:trPr>
      <w:tc>
        <w:tcPr>
          <w:tcW w:w="2977" w:type="dxa"/>
          <w:shd w:val="clear" w:color="auto" w:fill="auto"/>
        </w:tcPr>
        <w:p w:rsidR="001B6E76" w:rsidRPr="007E5FC4" w:rsidRDefault="001B6E76" w:rsidP="00A301E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1B6E76" w:rsidRPr="00DC41C8" w:rsidRDefault="001B6E76" w:rsidP="00A301ED">
          <w:pPr>
            <w:spacing w:line="360" w:lineRule="auto"/>
            <w:jc w:val="right"/>
            <w:rPr>
              <w:rFonts w:ascii="Palatino Linotype" w:hAnsi="Palatino Linotype"/>
              <w:b/>
              <w:sz w:val="22"/>
              <w:szCs w:val="22"/>
            </w:rPr>
          </w:pPr>
          <w:r w:rsidRPr="0036714A">
            <w:rPr>
              <w:rFonts w:ascii="Palatino Linotype" w:hAnsi="Palatino Linotype"/>
              <w:b/>
              <w:sz w:val="22"/>
              <w:szCs w:val="22"/>
            </w:rPr>
            <w:t>Ayuntamiento de Mexicaltzingo</w:t>
          </w:r>
        </w:p>
      </w:tc>
    </w:tr>
    <w:tr w:rsidR="001B6E76" w:rsidRPr="008F2CCC" w:rsidTr="00A301ED">
      <w:tc>
        <w:tcPr>
          <w:tcW w:w="2977" w:type="dxa"/>
          <w:shd w:val="clear" w:color="auto" w:fill="auto"/>
        </w:tcPr>
        <w:p w:rsidR="001B6E76" w:rsidRPr="007E5FC4" w:rsidRDefault="001B6E76" w:rsidP="00A301E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1B6E76" w:rsidRPr="008F2CCC" w:rsidRDefault="001B6E76" w:rsidP="00A301ED">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1B6E76" w:rsidRPr="009F1AB6" w:rsidRDefault="001B6E76">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2F06F362" wp14:editId="38B3BBC3">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 w15:restartNumberingAfterBreak="0">
    <w:nsid w:val="27E9453A"/>
    <w:multiLevelType w:val="hybridMultilevel"/>
    <w:tmpl w:val="0C8CC1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3BF6493"/>
    <w:multiLevelType w:val="hybridMultilevel"/>
    <w:tmpl w:val="40D6AFE0"/>
    <w:lvl w:ilvl="0" w:tplc="080A000F">
      <w:start w:val="1"/>
      <w:numFmt w:val="decimal"/>
      <w:lvlText w:val="%1."/>
      <w:lvlJc w:val="left"/>
      <w:pPr>
        <w:ind w:left="1080" w:hanging="360"/>
      </w:p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6CA54749"/>
    <w:multiLevelType w:val="hybridMultilevel"/>
    <w:tmpl w:val="E6AC0DC4"/>
    <w:lvl w:ilvl="0" w:tplc="080A000F">
      <w:start w:val="1"/>
      <w:numFmt w:val="decimal"/>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4" w15:restartNumberingAfterBreak="0">
    <w:nsid w:val="7FE67E2E"/>
    <w:multiLevelType w:val="hybridMultilevel"/>
    <w:tmpl w:val="E204383E"/>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14A"/>
    <w:rsid w:val="00002FD2"/>
    <w:rsid w:val="000A4D6B"/>
    <w:rsid w:val="000C2237"/>
    <w:rsid w:val="001B1258"/>
    <w:rsid w:val="001B6E76"/>
    <w:rsid w:val="00220B1F"/>
    <w:rsid w:val="00280334"/>
    <w:rsid w:val="00297E28"/>
    <w:rsid w:val="002E7F6E"/>
    <w:rsid w:val="00322484"/>
    <w:rsid w:val="00346862"/>
    <w:rsid w:val="0036714A"/>
    <w:rsid w:val="00370D5C"/>
    <w:rsid w:val="003954AF"/>
    <w:rsid w:val="004C2956"/>
    <w:rsid w:val="00661B49"/>
    <w:rsid w:val="00697230"/>
    <w:rsid w:val="006C511C"/>
    <w:rsid w:val="006E2DDD"/>
    <w:rsid w:val="007224CB"/>
    <w:rsid w:val="0074211B"/>
    <w:rsid w:val="007A413D"/>
    <w:rsid w:val="007C483E"/>
    <w:rsid w:val="007D0921"/>
    <w:rsid w:val="007D55A9"/>
    <w:rsid w:val="00840A85"/>
    <w:rsid w:val="008727FD"/>
    <w:rsid w:val="0090711F"/>
    <w:rsid w:val="00973C12"/>
    <w:rsid w:val="009F01A8"/>
    <w:rsid w:val="00A301ED"/>
    <w:rsid w:val="00A76A36"/>
    <w:rsid w:val="00AF354F"/>
    <w:rsid w:val="00B63638"/>
    <w:rsid w:val="00B94EC0"/>
    <w:rsid w:val="00BB211D"/>
    <w:rsid w:val="00BB6DA6"/>
    <w:rsid w:val="00BD6FA9"/>
    <w:rsid w:val="00C129B9"/>
    <w:rsid w:val="00CD0B7A"/>
    <w:rsid w:val="00CD5899"/>
    <w:rsid w:val="00D0530E"/>
    <w:rsid w:val="00D543A5"/>
    <w:rsid w:val="00F605A9"/>
    <w:rsid w:val="00F65F97"/>
    <w:rsid w:val="00FC46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23DA2F-E670-4A95-BB92-90A69F64D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211D"/>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6714A"/>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36714A"/>
    <w:rPr>
      <w:rFonts w:eastAsiaTheme="minorEastAsia"/>
      <w:sz w:val="24"/>
      <w:szCs w:val="24"/>
      <w:lang w:val="es-ES_tradnl" w:eastAsia="es-ES"/>
    </w:rPr>
  </w:style>
  <w:style w:type="paragraph" w:styleId="Piedepgina">
    <w:name w:val="footer"/>
    <w:basedOn w:val="Normal"/>
    <w:link w:val="PiedepginaCar"/>
    <w:uiPriority w:val="99"/>
    <w:unhideWhenUsed/>
    <w:rsid w:val="0036714A"/>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36714A"/>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6714A"/>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6714A"/>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36714A"/>
    <w:pPr>
      <w:spacing w:after="0" w:line="240" w:lineRule="auto"/>
    </w:pPr>
  </w:style>
  <w:style w:type="character" w:customStyle="1" w:styleId="SinespaciadoCar">
    <w:name w:val="Sin espaciado Car"/>
    <w:aliases w:val="Francesa Car,INAI Car"/>
    <w:link w:val="Sinespaciado"/>
    <w:uiPriority w:val="1"/>
    <w:locked/>
    <w:rsid w:val="0036714A"/>
  </w:style>
  <w:style w:type="character" w:styleId="Hipervnculo">
    <w:name w:val="Hyperlink"/>
    <w:aliases w:val="Hipervínculo1,Hipervínculo11,Hipervínculo12,Hipervínculo13,Hipervínculo14,Hipervínculo15"/>
    <w:basedOn w:val="Fuentedeprrafopredeter"/>
    <w:uiPriority w:val="99"/>
    <w:unhideWhenUsed/>
    <w:rsid w:val="0036714A"/>
    <w:rPr>
      <w:color w:val="0563C1" w:themeColor="hyperlink"/>
      <w:u w:val="single"/>
    </w:rPr>
  </w:style>
  <w:style w:type="paragraph" w:customStyle="1" w:styleId="INFOEM">
    <w:name w:val="INFOEM"/>
    <w:basedOn w:val="Normal"/>
    <w:qFormat/>
    <w:rsid w:val="0036714A"/>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36714A"/>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36714A"/>
    <w:rPr>
      <w:vertAlign w:val="superscript"/>
    </w:rPr>
  </w:style>
  <w:style w:type="paragraph" w:customStyle="1" w:styleId="infoemcitas">
    <w:name w:val="infoem citas"/>
    <w:basedOn w:val="Normal"/>
    <w:qFormat/>
    <w:rsid w:val="0036714A"/>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367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36714A"/>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1">
    <w:name w:val="Tabla con cuadrícula1"/>
    <w:basedOn w:val="Tablanormal"/>
    <w:next w:val="Tablaconcuadrcula"/>
    <w:uiPriority w:val="39"/>
    <w:rsid w:val="00367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7C483E"/>
    <w:pPr>
      <w:spacing w:after="120"/>
    </w:pPr>
  </w:style>
  <w:style w:type="character" w:customStyle="1" w:styleId="TextoindependienteCar">
    <w:name w:val="Texto independiente Car"/>
    <w:basedOn w:val="Fuentedeprrafopredeter"/>
    <w:link w:val="Textoindependiente"/>
    <w:uiPriority w:val="99"/>
    <w:rsid w:val="007C483E"/>
    <w:rPr>
      <w:rFonts w:ascii="Times New Roman" w:eastAsia="Times New Roman" w:hAnsi="Times New Roman" w:cs="Times New Roman"/>
      <w:sz w:val="24"/>
      <w:szCs w:val="24"/>
      <w:lang w:val="es-ES" w:eastAsia="es-ES"/>
    </w:rPr>
  </w:style>
  <w:style w:type="table" w:customStyle="1" w:styleId="Tablaconcuadrcula2">
    <w:name w:val="Tabla con cuadrícula2"/>
    <w:basedOn w:val="Tablanormal"/>
    <w:next w:val="Tablaconcuadrcula"/>
    <w:uiPriority w:val="59"/>
    <w:rsid w:val="00CD0B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A301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xicaltzingo.gob.mx/wp-content/uploads/2026/05/d-POR-OBJETO-DEL-GASTO.pdf" TargetMode="External"/><Relationship Id="rId13" Type="http://schemas.openxmlformats.org/officeDocument/2006/relationships/image" Target="media/image5.tmp"/><Relationship Id="rId18" Type="http://schemas.openxmlformats.org/officeDocument/2006/relationships/image" Target="media/image10.tmp"/><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tmp"/><Relationship Id="rId17" Type="http://schemas.openxmlformats.org/officeDocument/2006/relationships/image" Target="media/image9.tmp"/><Relationship Id="rId2" Type="http://schemas.openxmlformats.org/officeDocument/2006/relationships/numbering" Target="numbering.xml"/><Relationship Id="rId16" Type="http://schemas.openxmlformats.org/officeDocument/2006/relationships/image" Target="media/image8.tmp"/><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mp"/><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tmp"/><Relationship Id="rId23" Type="http://schemas.openxmlformats.org/officeDocument/2006/relationships/fontTable" Target="fontTable.xml"/><Relationship Id="rId10" Type="http://schemas.openxmlformats.org/officeDocument/2006/relationships/image" Target="media/image2.tmp"/><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tmp"/><Relationship Id="rId14" Type="http://schemas.openxmlformats.org/officeDocument/2006/relationships/image" Target="media/image6.tmp"/><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3CCBD-6F6A-49E8-A3E7-21BDD39F3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37</Pages>
  <Words>7700</Words>
  <Characters>42355</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24</cp:revision>
  <cp:lastPrinted>2026-07-17T16:43:00Z</cp:lastPrinted>
  <dcterms:created xsi:type="dcterms:W3CDTF">2026-07-02T23:04:00Z</dcterms:created>
  <dcterms:modified xsi:type="dcterms:W3CDTF">2026-08-04T18:14:00Z</dcterms:modified>
</cp:coreProperties>
</file>