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0367622A" w:rsidR="008D2539" w:rsidRPr="00CB0A80"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CB0A8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B0A80">
        <w:rPr>
          <w:rFonts w:ascii="Palatino Linotype" w:eastAsia="Palatino Linotype" w:hAnsi="Palatino Linotype" w:cs="Palatino Linotype"/>
          <w:b/>
          <w:sz w:val="22"/>
          <w:szCs w:val="22"/>
        </w:rPr>
        <w:t>a</w:t>
      </w:r>
      <w:r w:rsidR="00A3044A" w:rsidRPr="00CB0A80">
        <w:rPr>
          <w:rFonts w:ascii="Palatino Linotype" w:eastAsia="Palatino Linotype" w:hAnsi="Palatino Linotype" w:cs="Palatino Linotype"/>
          <w:b/>
          <w:sz w:val="22"/>
          <w:szCs w:val="22"/>
        </w:rPr>
        <w:t xml:space="preserve"> </w:t>
      </w:r>
      <w:r w:rsidR="001D0F4B" w:rsidRPr="00CB0A80">
        <w:rPr>
          <w:rFonts w:ascii="Palatino Linotype" w:eastAsia="Palatino Linotype" w:hAnsi="Palatino Linotype" w:cs="Palatino Linotype"/>
          <w:b/>
          <w:sz w:val="22"/>
          <w:szCs w:val="22"/>
        </w:rPr>
        <w:t>catorce de enero de dos mil veintiséis</w:t>
      </w:r>
      <w:r w:rsidRPr="00CB0A80">
        <w:rPr>
          <w:rFonts w:ascii="Palatino Linotype" w:eastAsia="Palatino Linotype" w:hAnsi="Palatino Linotype" w:cs="Palatino Linotype"/>
          <w:sz w:val="22"/>
          <w:szCs w:val="22"/>
        </w:rPr>
        <w:t xml:space="preserve">. </w:t>
      </w:r>
    </w:p>
    <w:p w14:paraId="23131C29" w14:textId="597FFDAF" w:rsidR="008D2539" w:rsidRPr="00CB0A80"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CB0A80">
        <w:rPr>
          <w:rFonts w:ascii="Palatino Linotype" w:eastAsia="Palatino Linotype" w:hAnsi="Palatino Linotype" w:cs="Palatino Linotype"/>
          <w:b/>
          <w:sz w:val="22"/>
          <w:szCs w:val="22"/>
        </w:rPr>
        <w:t>Visto</w:t>
      </w:r>
      <w:r w:rsidRPr="00CB0A80">
        <w:rPr>
          <w:rFonts w:ascii="Palatino Linotype" w:eastAsia="Palatino Linotype" w:hAnsi="Palatino Linotype" w:cs="Palatino Linotype"/>
          <w:sz w:val="22"/>
          <w:szCs w:val="22"/>
        </w:rPr>
        <w:t xml:space="preserve"> el expediente formado con motivo del recurso de revisión </w:t>
      </w:r>
      <w:r w:rsidR="009E2B29" w:rsidRPr="00CB0A80">
        <w:rPr>
          <w:rFonts w:ascii="Palatino Linotype" w:eastAsia="Palatino Linotype" w:hAnsi="Palatino Linotype" w:cs="Palatino Linotype"/>
          <w:b/>
          <w:sz w:val="22"/>
          <w:szCs w:val="22"/>
        </w:rPr>
        <w:t>09509</w:t>
      </w:r>
      <w:r w:rsidRPr="00CB0A80">
        <w:rPr>
          <w:rFonts w:ascii="Palatino Linotype" w:eastAsia="Palatino Linotype" w:hAnsi="Palatino Linotype" w:cs="Palatino Linotype"/>
          <w:b/>
          <w:sz w:val="22"/>
          <w:szCs w:val="22"/>
        </w:rPr>
        <w:t>/INFOEM/IP/RR/2025</w:t>
      </w:r>
      <w:r w:rsidRPr="00CB0A80">
        <w:rPr>
          <w:rFonts w:ascii="Palatino Linotype" w:eastAsia="Palatino Linotype" w:hAnsi="Palatino Linotype" w:cs="Palatino Linotype"/>
          <w:sz w:val="22"/>
          <w:szCs w:val="22"/>
        </w:rPr>
        <w:t>, interpuesto por</w:t>
      </w:r>
      <w:r w:rsidRPr="00CB0A80">
        <w:t xml:space="preserve"> </w:t>
      </w:r>
      <w:r w:rsidR="00BC42F0" w:rsidRPr="00CB0A80">
        <w:rPr>
          <w:rFonts w:ascii="Palatino Linotype" w:eastAsia="Palatino Linotype" w:hAnsi="Palatino Linotype" w:cs="Palatino Linotype"/>
          <w:b/>
          <w:sz w:val="22"/>
          <w:szCs w:val="22"/>
        </w:rPr>
        <w:t>una persona usuaria del Sistema de Acceso a la Información Mexiquense que no proporcionó nombre</w:t>
      </w:r>
      <w:r w:rsidRPr="00CB0A80">
        <w:rPr>
          <w:rFonts w:ascii="Palatino Linotype" w:eastAsia="Palatino Linotype" w:hAnsi="Palatino Linotype" w:cs="Palatino Linotype"/>
          <w:b/>
          <w:sz w:val="22"/>
          <w:szCs w:val="22"/>
        </w:rPr>
        <w:t>,</w:t>
      </w:r>
      <w:r w:rsidRPr="00CB0A80">
        <w:rPr>
          <w:rFonts w:ascii="Palatino Linotype" w:eastAsia="Palatino Linotype" w:hAnsi="Palatino Linotype" w:cs="Palatino Linotype"/>
          <w:sz w:val="22"/>
          <w:szCs w:val="22"/>
        </w:rPr>
        <w:t xml:space="preserve"> en lo sucesivo</w:t>
      </w:r>
      <w:r w:rsidRPr="00CB0A80">
        <w:rPr>
          <w:rFonts w:ascii="Palatino Linotype" w:eastAsia="Palatino Linotype" w:hAnsi="Palatino Linotype" w:cs="Palatino Linotype"/>
          <w:b/>
          <w:sz w:val="22"/>
          <w:szCs w:val="22"/>
        </w:rPr>
        <w:t xml:space="preserve"> 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Recurrente,</w:t>
      </w:r>
      <w:r w:rsidRPr="00CB0A80">
        <w:rPr>
          <w:rFonts w:ascii="Palatino Linotype" w:eastAsia="Palatino Linotype" w:hAnsi="Palatino Linotype" w:cs="Palatino Linotype"/>
          <w:sz w:val="22"/>
          <w:szCs w:val="22"/>
        </w:rPr>
        <w:t xml:space="preserve"> en contra de la respue</w:t>
      </w:r>
      <w:r w:rsidR="00E70AFA" w:rsidRPr="00CB0A80">
        <w:rPr>
          <w:rFonts w:ascii="Palatino Linotype" w:eastAsia="Palatino Linotype" w:hAnsi="Palatino Linotype" w:cs="Palatino Linotype"/>
          <w:sz w:val="22"/>
          <w:szCs w:val="22"/>
        </w:rPr>
        <w:t>sta a su solicitud por parte de</w:t>
      </w:r>
      <w:r w:rsidR="00BC42F0" w:rsidRPr="00CB0A80">
        <w:rPr>
          <w:rFonts w:ascii="Palatino Linotype" w:eastAsia="Palatino Linotype" w:hAnsi="Palatino Linotype" w:cs="Palatino Linotype"/>
          <w:sz w:val="22"/>
          <w:szCs w:val="22"/>
        </w:rPr>
        <w:t>l</w:t>
      </w:r>
      <w:r w:rsidR="007A43F7" w:rsidRPr="00CB0A80">
        <w:rPr>
          <w:rFonts w:ascii="Verdana" w:hAnsi="Verdana"/>
          <w:b/>
          <w:bCs/>
          <w:sz w:val="14"/>
          <w:szCs w:val="14"/>
        </w:rPr>
        <w:t xml:space="preserve"> </w:t>
      </w:r>
      <w:r w:rsidR="009E2B29" w:rsidRPr="00CB0A80">
        <w:rPr>
          <w:rFonts w:ascii="Palatino Linotype" w:eastAsia="Palatino Linotype" w:hAnsi="Palatino Linotype" w:cs="Palatino Linotype"/>
          <w:b/>
          <w:bCs/>
          <w:sz w:val="22"/>
          <w:szCs w:val="22"/>
        </w:rPr>
        <w:t>Ayuntamiento de Tepotzotlán</w:t>
      </w:r>
      <w:r w:rsidRPr="00CB0A80">
        <w:rPr>
          <w:rFonts w:ascii="Palatino Linotype" w:eastAsia="Palatino Linotype" w:hAnsi="Palatino Linotype" w:cs="Palatino Linotype"/>
          <w:b/>
          <w:sz w:val="22"/>
          <w:szCs w:val="22"/>
        </w:rPr>
        <w:t xml:space="preserve">, </w:t>
      </w:r>
      <w:r w:rsidRPr="00CB0A80">
        <w:rPr>
          <w:rFonts w:ascii="Palatino Linotype" w:eastAsia="Palatino Linotype" w:hAnsi="Palatino Linotype" w:cs="Palatino Linotype"/>
          <w:sz w:val="22"/>
          <w:szCs w:val="22"/>
        </w:rPr>
        <w:t xml:space="preserve">en lo sucesivo el </w:t>
      </w:r>
      <w:r w:rsidRPr="00CB0A80">
        <w:rPr>
          <w:rFonts w:ascii="Palatino Linotype" w:eastAsia="Palatino Linotype" w:hAnsi="Palatino Linotype" w:cs="Palatino Linotype"/>
          <w:b/>
          <w:sz w:val="22"/>
          <w:szCs w:val="22"/>
        </w:rPr>
        <w:t xml:space="preserve">Sujeto Obligado, </w:t>
      </w:r>
      <w:r w:rsidRPr="00CB0A80">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CB0A80" w:rsidRDefault="0064634F">
      <w:pPr>
        <w:spacing w:before="240" w:after="240" w:line="360" w:lineRule="auto"/>
        <w:jc w:val="center"/>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t>I. A N T E C E D E N T E S</w:t>
      </w:r>
    </w:p>
    <w:p w14:paraId="47F55392" w14:textId="3056C9EC" w:rsidR="008D2539" w:rsidRPr="00CB0A80" w:rsidRDefault="0064634F">
      <w:pPr>
        <w:spacing w:before="240" w:after="240"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1. Solicitud de acceso a la información.</w:t>
      </w:r>
      <w:r w:rsidRPr="00CB0A80">
        <w:rPr>
          <w:rFonts w:ascii="Palatino Linotype" w:eastAsia="Palatino Linotype" w:hAnsi="Palatino Linotype" w:cs="Palatino Linotype"/>
          <w:sz w:val="22"/>
          <w:szCs w:val="22"/>
        </w:rPr>
        <w:t xml:space="preserve"> El </w:t>
      </w:r>
      <w:r w:rsidR="009E2B29" w:rsidRPr="00CB0A80">
        <w:rPr>
          <w:rFonts w:ascii="Palatino Linotype" w:eastAsia="Palatino Linotype" w:hAnsi="Palatino Linotype" w:cs="Palatino Linotype"/>
          <w:b/>
          <w:sz w:val="22"/>
          <w:szCs w:val="22"/>
        </w:rPr>
        <w:t>dieciséis de junio</w:t>
      </w:r>
      <w:r w:rsidRPr="00CB0A80">
        <w:rPr>
          <w:rFonts w:ascii="Palatino Linotype" w:eastAsia="Palatino Linotype" w:hAnsi="Palatino Linotype" w:cs="Palatino Linotype"/>
          <w:b/>
          <w:sz w:val="22"/>
          <w:szCs w:val="22"/>
        </w:rPr>
        <w:t xml:space="preserve"> de dos mil veinticinco,</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 xml:space="preserve">Recurrente </w:t>
      </w:r>
      <w:r w:rsidRPr="00CB0A8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CB0A80">
        <w:rPr>
          <w:rFonts w:ascii="Palatino Linotype" w:eastAsia="Palatino Linotype" w:hAnsi="Palatino Linotype" w:cs="Palatino Linotype"/>
          <w:b/>
          <w:sz w:val="22"/>
          <w:szCs w:val="22"/>
        </w:rPr>
        <w:t>Sujeto Obligado</w:t>
      </w:r>
      <w:r w:rsidRPr="00CB0A80">
        <w:rPr>
          <w:rFonts w:ascii="Palatino Linotype" w:eastAsia="Palatino Linotype" w:hAnsi="Palatino Linotype" w:cs="Palatino Linotype"/>
          <w:sz w:val="22"/>
          <w:szCs w:val="22"/>
        </w:rPr>
        <w:t>, la solicitud de acceso a la información pública a la que se le asignó el número</w:t>
      </w:r>
      <w:r w:rsidRPr="00CB0A80">
        <w:t xml:space="preserve"> </w:t>
      </w:r>
      <w:r w:rsidR="009E2B29" w:rsidRPr="00CB0A80">
        <w:rPr>
          <w:rFonts w:ascii="Palatino Linotype" w:eastAsia="Palatino Linotype" w:hAnsi="Palatino Linotype" w:cs="Palatino Linotype"/>
          <w:b/>
          <w:bCs/>
          <w:sz w:val="22"/>
          <w:szCs w:val="22"/>
        </w:rPr>
        <w:t>00292/TEPOTZOT/IP/2025</w:t>
      </w:r>
      <w:r w:rsidRPr="00CB0A80">
        <w:rPr>
          <w:rFonts w:ascii="Palatino Linotype" w:eastAsia="Palatino Linotype" w:hAnsi="Palatino Linotype" w:cs="Palatino Linotype"/>
          <w:b/>
          <w:sz w:val="22"/>
          <w:szCs w:val="22"/>
        </w:rPr>
        <w:t>;</w:t>
      </w:r>
      <w:r w:rsidRPr="00CB0A80">
        <w:rPr>
          <w:rFonts w:ascii="Palatino Linotype" w:eastAsia="Palatino Linotype" w:hAnsi="Palatino Linotype" w:cs="Palatino Linotype"/>
          <w:sz w:val="22"/>
          <w:szCs w:val="22"/>
        </w:rPr>
        <w:t xml:space="preserve"> mediante la cual requirió la información siguiente: </w:t>
      </w:r>
    </w:p>
    <w:p w14:paraId="2993DC1C" w14:textId="1F512FB1" w:rsidR="008D2539" w:rsidRPr="00CB0A80" w:rsidRDefault="0064634F" w:rsidP="009C62BA">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CB0A80">
        <w:rPr>
          <w:rFonts w:ascii="Palatino Linotype" w:eastAsia="Palatino Linotype" w:hAnsi="Palatino Linotype" w:cs="Palatino Linotype"/>
          <w:i/>
          <w:sz w:val="22"/>
          <w:szCs w:val="22"/>
        </w:rPr>
        <w:t>“</w:t>
      </w:r>
      <w:r w:rsidR="007950B1" w:rsidRPr="00CB0A80">
        <w:rPr>
          <w:rFonts w:ascii="Palatino Linotype" w:eastAsia="Palatino Linotype" w:hAnsi="Palatino Linotype" w:cs="Palatino Linotype"/>
          <w:i/>
          <w:sz w:val="22"/>
          <w:szCs w:val="22"/>
        </w:rPr>
        <w:t>El archivo en pdf del bando municipal 2003</w:t>
      </w:r>
      <w:r w:rsidRPr="00CB0A80">
        <w:rPr>
          <w:rFonts w:ascii="Palatino Linotype" w:eastAsia="Palatino Linotype" w:hAnsi="Palatino Linotype" w:cs="Palatino Linotype"/>
          <w:i/>
          <w:sz w:val="22"/>
          <w:szCs w:val="22"/>
        </w:rPr>
        <w:t xml:space="preserve">” (Sic) </w:t>
      </w:r>
    </w:p>
    <w:p w14:paraId="286FF05F" w14:textId="77777777" w:rsidR="008D2539" w:rsidRPr="00CB0A80" w:rsidRDefault="0064634F">
      <w:pPr>
        <w:spacing w:before="240" w:after="240"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Modalidad de Entrega:</w:t>
      </w:r>
      <w:r w:rsidRPr="00CB0A80">
        <w:rPr>
          <w:rFonts w:ascii="Palatino Linotype" w:eastAsia="Palatino Linotype" w:hAnsi="Palatino Linotype" w:cs="Palatino Linotype"/>
          <w:sz w:val="22"/>
          <w:szCs w:val="22"/>
        </w:rPr>
        <w:t xml:space="preserve"> a través del Sistema de Acceso a la Información Mexiquense (SAIMEX).</w:t>
      </w:r>
    </w:p>
    <w:p w14:paraId="3424F8CA" w14:textId="64AD29BF" w:rsidR="0065278C" w:rsidRPr="00CB0A80" w:rsidRDefault="0065278C" w:rsidP="0065278C">
      <w:pPr>
        <w:spacing w:line="360" w:lineRule="auto"/>
        <w:jc w:val="both"/>
        <w:rPr>
          <w:sz w:val="22"/>
        </w:rPr>
      </w:pPr>
      <w:r w:rsidRPr="00CB0A80">
        <w:rPr>
          <w:rFonts w:ascii="Palatino Linotype" w:hAnsi="Palatino Linotype"/>
          <w:b/>
          <w:bCs/>
          <w:sz w:val="22"/>
        </w:rPr>
        <w:t xml:space="preserve">2. Prórroga. </w:t>
      </w:r>
      <w:r w:rsidRPr="00CB0A80">
        <w:rPr>
          <w:rFonts w:ascii="Palatino Linotype" w:hAnsi="Palatino Linotype"/>
          <w:sz w:val="22"/>
        </w:rPr>
        <w:t>Con fecha</w:t>
      </w:r>
      <w:r w:rsidRPr="00CB0A80">
        <w:rPr>
          <w:rFonts w:ascii="Palatino Linotype" w:hAnsi="Palatino Linotype"/>
          <w:b/>
          <w:bCs/>
          <w:sz w:val="22"/>
        </w:rPr>
        <w:t xml:space="preserve"> siete de julio de dos mil veinticinco</w:t>
      </w:r>
      <w:r w:rsidRPr="00CB0A80">
        <w:rPr>
          <w:rFonts w:ascii="Palatino Linotype" w:hAnsi="Palatino Linotype"/>
          <w:sz w:val="22"/>
        </w:rPr>
        <w:t xml:space="preserve">, el </w:t>
      </w:r>
      <w:r w:rsidRPr="00CB0A80">
        <w:rPr>
          <w:rFonts w:ascii="Palatino Linotype" w:hAnsi="Palatino Linotype"/>
          <w:b/>
          <w:bCs/>
          <w:sz w:val="22"/>
        </w:rPr>
        <w:t>Sujeto Obligado</w:t>
      </w:r>
      <w:r w:rsidRPr="00CB0A80">
        <w:rPr>
          <w:rFonts w:ascii="Palatino Linotype" w:hAnsi="Palatino Linotype"/>
          <w:sz w:val="22"/>
        </w:rPr>
        <w:t xml:space="preserve">, solicitó prórroga mediante </w:t>
      </w:r>
      <w:r w:rsidRPr="00CB0A80">
        <w:rPr>
          <w:rFonts w:ascii="Palatino Linotype" w:hAnsi="Palatino Linotype"/>
          <w:b/>
          <w:bCs/>
          <w:sz w:val="22"/>
        </w:rPr>
        <w:t xml:space="preserve">SAIMEX, </w:t>
      </w:r>
      <w:r w:rsidRPr="00CB0A80">
        <w:rPr>
          <w:rFonts w:ascii="Palatino Linotype" w:hAnsi="Palatino Linotype"/>
          <w:sz w:val="22"/>
        </w:rPr>
        <w:t>argumentando lo siguiente:</w:t>
      </w:r>
    </w:p>
    <w:p w14:paraId="09691F19" w14:textId="098E8ABC" w:rsidR="0065278C" w:rsidRPr="00CB0A80" w:rsidRDefault="0065278C" w:rsidP="0065278C">
      <w:pPr>
        <w:pStyle w:val="NormalWeb"/>
        <w:spacing w:before="240" w:beforeAutospacing="0" w:after="240" w:afterAutospacing="0"/>
        <w:ind w:left="851" w:right="900"/>
        <w:jc w:val="both"/>
        <w:rPr>
          <w:sz w:val="22"/>
        </w:rPr>
      </w:pPr>
      <w:r w:rsidRPr="00CB0A80">
        <w:rPr>
          <w:rFonts w:ascii="Palatino Linotype" w:hAnsi="Palatino Linotype"/>
          <w:i/>
          <w:iCs/>
          <w:sz w:val="20"/>
          <w:szCs w:val="22"/>
        </w:rPr>
        <w:lastRenderedPageBreak/>
        <w:t>“...</w:t>
      </w:r>
      <w:r w:rsidRPr="00CB0A80">
        <w:rPr>
          <w:rFonts w:ascii="Palatino Linotype" w:hAnsi="Palatino Linotype"/>
          <w:i/>
          <w:iCs/>
          <w:sz w:val="20"/>
          <w:szCs w:val="22"/>
          <w:lang w:val="es-MX"/>
        </w:rPr>
        <w:t>DE ACUERDO A LA QUINCUAGÉSIMA CUARTA SESIÓN EXTRAORDINARIA 2025 DEL COMITÉ DE TRANSPARENCIA DE FECHA 07 DE JULIO DE 2025, EN EL ACUERDO 02/SE/54/CT/2025: Se aprueba por unanimidad la prórroga para atender las solicitudes de información con número de folio ...00292/TEPOTZOT/IP/2025..., realizadas por los particulares.</w:t>
      </w:r>
      <w:r w:rsidRPr="00CB0A80">
        <w:rPr>
          <w:rFonts w:ascii="Palatino Linotype" w:hAnsi="Palatino Linotype"/>
          <w:i/>
          <w:iCs/>
          <w:sz w:val="20"/>
          <w:szCs w:val="22"/>
        </w:rPr>
        <w:t>...”</w:t>
      </w:r>
    </w:p>
    <w:p w14:paraId="20DAC106" w14:textId="77777777" w:rsidR="0065278C" w:rsidRPr="00CB0A80" w:rsidRDefault="0065278C" w:rsidP="0065278C">
      <w:pPr>
        <w:spacing w:line="360" w:lineRule="auto"/>
        <w:jc w:val="both"/>
        <w:rPr>
          <w:rFonts w:ascii="Palatino Linotype" w:hAnsi="Palatino Linotype"/>
          <w:sz w:val="22"/>
        </w:rPr>
      </w:pPr>
    </w:p>
    <w:p w14:paraId="29C36E6C" w14:textId="77777777" w:rsidR="0065278C" w:rsidRPr="00CB0A80" w:rsidRDefault="0065278C" w:rsidP="0065278C">
      <w:pPr>
        <w:spacing w:line="360" w:lineRule="auto"/>
        <w:jc w:val="both"/>
        <w:rPr>
          <w:rFonts w:ascii="Palatino Linotype" w:hAnsi="Palatino Linotype"/>
          <w:sz w:val="22"/>
        </w:rPr>
      </w:pPr>
      <w:r w:rsidRPr="00CB0A80">
        <w:rPr>
          <w:rFonts w:ascii="Palatino Linotype" w:hAnsi="Palatino Linotype"/>
          <w:sz w:val="22"/>
        </w:rPr>
        <w:t xml:space="preserve">Como refiere el </w:t>
      </w:r>
      <w:r w:rsidRPr="00CB0A80">
        <w:rPr>
          <w:rFonts w:ascii="Palatino Linotype" w:hAnsi="Palatino Linotype"/>
          <w:b/>
          <w:bCs/>
          <w:sz w:val="22"/>
        </w:rPr>
        <w:t>Sujeto Obligado</w:t>
      </w:r>
      <w:r w:rsidRPr="00CB0A80">
        <w:rPr>
          <w:rFonts w:ascii="Palatino Linotype" w:hAnsi="Palatino Linotype"/>
          <w:sz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no obstante,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2E638B6" w14:textId="77777777" w:rsidR="0065278C" w:rsidRPr="00CB0A80" w:rsidRDefault="0065278C" w:rsidP="00257BB6">
      <w:pPr>
        <w:spacing w:line="360" w:lineRule="auto"/>
        <w:jc w:val="both"/>
        <w:rPr>
          <w:rFonts w:ascii="Palatino Linotype" w:eastAsia="Palatino Linotype" w:hAnsi="Palatino Linotype" w:cs="Palatino Linotype"/>
          <w:b/>
          <w:sz w:val="22"/>
          <w:szCs w:val="22"/>
        </w:rPr>
      </w:pPr>
      <w:bookmarkStart w:id="3" w:name="_heading=h.3dy6vkm" w:colFirst="0" w:colLast="0"/>
      <w:bookmarkEnd w:id="3"/>
    </w:p>
    <w:p w14:paraId="696529F3" w14:textId="7053CE98" w:rsidR="008D2539" w:rsidRPr="00CB0A80" w:rsidRDefault="0065278C" w:rsidP="00257BB6">
      <w:pPr>
        <w:spacing w:line="360" w:lineRule="auto"/>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t>3</w:t>
      </w:r>
      <w:r w:rsidR="0064634F" w:rsidRPr="00CB0A80">
        <w:rPr>
          <w:rFonts w:ascii="Palatino Linotype" w:eastAsia="Palatino Linotype" w:hAnsi="Palatino Linotype" w:cs="Palatino Linotype"/>
          <w:b/>
          <w:sz w:val="22"/>
          <w:szCs w:val="22"/>
        </w:rPr>
        <w:t>.</w:t>
      </w:r>
      <w:r w:rsidR="0064634F" w:rsidRPr="00CB0A80">
        <w:t xml:space="preserve"> </w:t>
      </w:r>
      <w:r w:rsidR="00E70AFA" w:rsidRPr="00CB0A80">
        <w:rPr>
          <w:rFonts w:ascii="Palatino Linotype" w:eastAsia="Palatino Linotype" w:hAnsi="Palatino Linotype" w:cs="Palatino Linotype"/>
          <w:b/>
          <w:sz w:val="22"/>
          <w:szCs w:val="22"/>
        </w:rPr>
        <w:t>R</w:t>
      </w:r>
      <w:r w:rsidR="0064634F" w:rsidRPr="00CB0A80">
        <w:rPr>
          <w:rFonts w:ascii="Palatino Linotype" w:eastAsia="Palatino Linotype" w:hAnsi="Palatino Linotype" w:cs="Palatino Linotype"/>
          <w:b/>
          <w:sz w:val="22"/>
          <w:szCs w:val="22"/>
        </w:rPr>
        <w:t xml:space="preserve">espuesta. </w:t>
      </w:r>
      <w:r w:rsidR="0064634F" w:rsidRPr="00CB0A80">
        <w:rPr>
          <w:rFonts w:ascii="Palatino Linotype" w:eastAsia="Palatino Linotype" w:hAnsi="Palatino Linotype" w:cs="Palatino Linotype"/>
          <w:sz w:val="22"/>
          <w:szCs w:val="22"/>
        </w:rPr>
        <w:t xml:space="preserve">El </w:t>
      </w:r>
      <w:r w:rsidRPr="00CB0A80">
        <w:rPr>
          <w:rFonts w:ascii="Palatino Linotype" w:eastAsia="Palatino Linotype" w:hAnsi="Palatino Linotype" w:cs="Palatino Linotype"/>
          <w:b/>
          <w:sz w:val="22"/>
          <w:szCs w:val="22"/>
        </w:rPr>
        <w:t>diecinueve de julio</w:t>
      </w:r>
      <w:r w:rsidR="0064634F" w:rsidRPr="00CB0A80">
        <w:rPr>
          <w:rFonts w:ascii="Palatino Linotype" w:eastAsia="Palatino Linotype" w:hAnsi="Palatino Linotype" w:cs="Palatino Linotype"/>
          <w:b/>
          <w:sz w:val="22"/>
          <w:szCs w:val="22"/>
        </w:rPr>
        <w:t xml:space="preserve"> de dos mil veinticinco</w:t>
      </w:r>
      <w:r w:rsidR="0064634F" w:rsidRPr="00CB0A80">
        <w:rPr>
          <w:rFonts w:ascii="Palatino Linotype" w:eastAsia="Palatino Linotype" w:hAnsi="Palatino Linotype" w:cs="Palatino Linotype"/>
          <w:sz w:val="22"/>
          <w:szCs w:val="22"/>
        </w:rPr>
        <w:t xml:space="preserve">, el </w:t>
      </w:r>
      <w:r w:rsidR="0064634F" w:rsidRPr="00CB0A80">
        <w:rPr>
          <w:rFonts w:ascii="Palatino Linotype" w:eastAsia="Palatino Linotype" w:hAnsi="Palatino Linotype" w:cs="Palatino Linotype"/>
          <w:b/>
          <w:sz w:val="22"/>
          <w:szCs w:val="22"/>
        </w:rPr>
        <w:t xml:space="preserve">Sujeto Obligado </w:t>
      </w:r>
      <w:r w:rsidR="0064634F" w:rsidRPr="00CB0A8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5BB15A03" w:rsidR="008D2539" w:rsidRPr="00CB0A80" w:rsidRDefault="0064634F">
      <w:pPr>
        <w:spacing w:before="240" w:after="240"/>
        <w:ind w:left="567" w:right="902"/>
        <w:jc w:val="both"/>
        <w:rPr>
          <w:rFonts w:ascii="Palatino Linotype" w:eastAsia="Palatino Linotype" w:hAnsi="Palatino Linotype" w:cs="Palatino Linotype"/>
          <w:i/>
          <w:sz w:val="22"/>
          <w:szCs w:val="22"/>
        </w:rPr>
      </w:pPr>
      <w:r w:rsidRPr="00CB0A80">
        <w:rPr>
          <w:rFonts w:ascii="Palatino Linotype" w:eastAsia="Palatino Linotype" w:hAnsi="Palatino Linotype" w:cs="Palatino Linotype"/>
          <w:i/>
          <w:sz w:val="22"/>
          <w:szCs w:val="22"/>
        </w:rPr>
        <w:t>“</w:t>
      </w:r>
      <w:r w:rsidR="0065278C" w:rsidRPr="00CB0A80">
        <w:rPr>
          <w:rFonts w:ascii="Palatino Linotype" w:eastAsia="Palatino Linotype" w:hAnsi="Palatino Linotype" w:cs="Palatino Linotype"/>
          <w:i/>
          <w:sz w:val="22"/>
          <w:szCs w:val="22"/>
        </w:rPr>
        <w:t>SE ADJUNTA RESPUESTA DE SERVIDOR PÚBLICO HABILITADO</w:t>
      </w:r>
      <w:r w:rsidRPr="00CB0A80">
        <w:rPr>
          <w:rFonts w:ascii="Palatino Linotype" w:eastAsia="Palatino Linotype" w:hAnsi="Palatino Linotype" w:cs="Palatino Linotype"/>
          <w:i/>
          <w:sz w:val="22"/>
          <w:szCs w:val="22"/>
        </w:rPr>
        <w:t>” (Sic)</w:t>
      </w:r>
    </w:p>
    <w:p w14:paraId="583076FA" w14:textId="77777777" w:rsidR="008D2539" w:rsidRPr="00CB0A8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Adjunto a la respuesta, el </w:t>
      </w:r>
      <w:r w:rsidRPr="00CB0A80">
        <w:rPr>
          <w:rFonts w:ascii="Palatino Linotype" w:eastAsia="Palatino Linotype" w:hAnsi="Palatino Linotype" w:cs="Palatino Linotype"/>
          <w:b/>
          <w:sz w:val="22"/>
          <w:szCs w:val="22"/>
        </w:rPr>
        <w:t xml:space="preserve">Sujeto Obligado </w:t>
      </w:r>
      <w:r w:rsidRPr="00CB0A80">
        <w:rPr>
          <w:rFonts w:ascii="Palatino Linotype" w:eastAsia="Palatino Linotype" w:hAnsi="Palatino Linotype" w:cs="Palatino Linotype"/>
          <w:sz w:val="22"/>
          <w:szCs w:val="22"/>
        </w:rPr>
        <w:t>hizo entrega de la siguiente información:</w:t>
      </w:r>
    </w:p>
    <w:p w14:paraId="56512E82" w14:textId="77777777" w:rsidR="008D2539" w:rsidRPr="00CB0A80"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5CD82E9" w14:textId="06D35C09" w:rsidR="006F4553" w:rsidRPr="00CB0A80" w:rsidRDefault="0065278C" w:rsidP="0065278C">
      <w:pPr>
        <w:pStyle w:val="Prrafodelista"/>
        <w:numPr>
          <w:ilvl w:val="0"/>
          <w:numId w:val="8"/>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Oficio del quince de julio de dos mil veinticinco, a través del cual el Secretario del Ayuntamiento señaló que después de realizar una búsqueda exhaustiva y minuciosa en la Sección: Secretaría del Ayuntamiento, Serie: Gacetas de Gobierno del Archivo de Concentración de Tepotzotlán de los años 2003 a 2005, no se localizó la información requerida.</w:t>
      </w:r>
    </w:p>
    <w:p w14:paraId="3DD7000E" w14:textId="77777777" w:rsidR="0065278C" w:rsidRPr="00CB0A80" w:rsidRDefault="0065278C" w:rsidP="005D6CD8">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6B2D11BC" w:rsidR="008D2539" w:rsidRPr="00CB0A80" w:rsidRDefault="005B51FB"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lastRenderedPageBreak/>
        <w:t>4</w:t>
      </w:r>
      <w:r w:rsidR="0064634F" w:rsidRPr="00CB0A80">
        <w:rPr>
          <w:rFonts w:ascii="Palatino Linotype" w:eastAsia="Palatino Linotype" w:hAnsi="Palatino Linotype" w:cs="Palatino Linotype"/>
          <w:b/>
          <w:sz w:val="22"/>
          <w:szCs w:val="22"/>
        </w:rPr>
        <w:t xml:space="preserve">. Interposición del recurso de revisión. </w:t>
      </w:r>
      <w:r w:rsidR="0064634F" w:rsidRPr="00CB0A80">
        <w:rPr>
          <w:rFonts w:ascii="Palatino Linotype" w:eastAsia="Palatino Linotype" w:hAnsi="Palatino Linotype" w:cs="Palatino Linotype"/>
          <w:sz w:val="22"/>
          <w:szCs w:val="22"/>
        </w:rPr>
        <w:t xml:space="preserve">Inconforme con los términos de la respuesta emitida por parte del </w:t>
      </w:r>
      <w:r w:rsidR="0064634F" w:rsidRPr="00CB0A80">
        <w:rPr>
          <w:rFonts w:ascii="Palatino Linotype" w:eastAsia="Palatino Linotype" w:hAnsi="Palatino Linotype" w:cs="Palatino Linotype"/>
          <w:b/>
          <w:sz w:val="22"/>
          <w:szCs w:val="22"/>
        </w:rPr>
        <w:t>Sujeto Obligado</w:t>
      </w:r>
      <w:r w:rsidR="0064634F" w:rsidRPr="00CB0A80">
        <w:rPr>
          <w:rFonts w:ascii="Palatino Linotype" w:eastAsia="Palatino Linotype" w:hAnsi="Palatino Linotype" w:cs="Palatino Linotype"/>
          <w:sz w:val="22"/>
          <w:szCs w:val="22"/>
        </w:rPr>
        <w:t>, el</w:t>
      </w:r>
      <w:r w:rsidR="0064634F" w:rsidRPr="00CB0A80">
        <w:rPr>
          <w:rFonts w:ascii="Palatino Linotype" w:eastAsia="Palatino Linotype" w:hAnsi="Palatino Linotype" w:cs="Palatino Linotype"/>
          <w:b/>
          <w:sz w:val="22"/>
          <w:szCs w:val="22"/>
        </w:rPr>
        <w:t xml:space="preserve"> </w:t>
      </w:r>
      <w:r w:rsidR="0065278C" w:rsidRPr="00CB0A80">
        <w:rPr>
          <w:rFonts w:ascii="Palatino Linotype" w:eastAsia="Palatino Linotype" w:hAnsi="Palatino Linotype" w:cs="Palatino Linotype"/>
          <w:b/>
          <w:sz w:val="22"/>
          <w:szCs w:val="22"/>
        </w:rPr>
        <w:t>trece de agosto</w:t>
      </w:r>
      <w:r w:rsidR="00404314" w:rsidRPr="00CB0A80">
        <w:rPr>
          <w:rFonts w:ascii="Palatino Linotype" w:eastAsia="Palatino Linotype" w:hAnsi="Palatino Linotype" w:cs="Palatino Linotype"/>
          <w:b/>
          <w:sz w:val="22"/>
          <w:szCs w:val="22"/>
        </w:rPr>
        <w:t xml:space="preserve"> de dos mil veinticinco</w:t>
      </w:r>
      <w:r w:rsidR="0064634F" w:rsidRPr="00CB0A80">
        <w:rPr>
          <w:rFonts w:ascii="Palatino Linotype" w:eastAsia="Palatino Linotype" w:hAnsi="Palatino Linotype" w:cs="Palatino Linotype"/>
          <w:b/>
          <w:sz w:val="22"/>
          <w:szCs w:val="22"/>
        </w:rPr>
        <w:t>,</w:t>
      </w:r>
      <w:r w:rsidR="0064634F" w:rsidRPr="00CB0A80">
        <w:rPr>
          <w:rFonts w:ascii="Palatino Linotype" w:eastAsia="Palatino Linotype" w:hAnsi="Palatino Linotype" w:cs="Palatino Linotype"/>
          <w:sz w:val="22"/>
          <w:szCs w:val="22"/>
        </w:rPr>
        <w:t xml:space="preserve"> </w:t>
      </w:r>
      <w:r w:rsidR="0064634F" w:rsidRPr="00CB0A80">
        <w:rPr>
          <w:rFonts w:ascii="Palatino Linotype" w:eastAsia="Palatino Linotype" w:hAnsi="Palatino Linotype" w:cs="Palatino Linotype"/>
          <w:b/>
          <w:sz w:val="22"/>
          <w:szCs w:val="22"/>
        </w:rPr>
        <w:t>la parte</w:t>
      </w:r>
      <w:r w:rsidR="0064634F" w:rsidRPr="00CB0A80">
        <w:rPr>
          <w:rFonts w:ascii="Palatino Linotype" w:eastAsia="Palatino Linotype" w:hAnsi="Palatino Linotype" w:cs="Palatino Linotype"/>
          <w:sz w:val="22"/>
          <w:szCs w:val="22"/>
        </w:rPr>
        <w:t xml:space="preserve"> </w:t>
      </w:r>
      <w:r w:rsidR="0064634F" w:rsidRPr="00CB0A80">
        <w:rPr>
          <w:rFonts w:ascii="Palatino Linotype" w:eastAsia="Palatino Linotype" w:hAnsi="Palatino Linotype" w:cs="Palatino Linotype"/>
          <w:b/>
          <w:sz w:val="22"/>
          <w:szCs w:val="22"/>
        </w:rPr>
        <w:t>Recurrente</w:t>
      </w:r>
      <w:r w:rsidR="0064634F" w:rsidRPr="00CB0A80">
        <w:rPr>
          <w:rFonts w:ascii="Palatino Linotype" w:eastAsia="Palatino Linotype" w:hAnsi="Palatino Linotype" w:cs="Palatino Linotype"/>
          <w:sz w:val="22"/>
          <w:szCs w:val="22"/>
        </w:rPr>
        <w:t xml:space="preserve"> interpuso el recurso de revisión a través de </w:t>
      </w:r>
      <w:r w:rsidR="0064634F" w:rsidRPr="00CB0A80">
        <w:rPr>
          <w:rFonts w:ascii="Palatino Linotype" w:eastAsia="Palatino Linotype" w:hAnsi="Palatino Linotype" w:cs="Palatino Linotype"/>
          <w:b/>
          <w:sz w:val="22"/>
          <w:szCs w:val="22"/>
        </w:rPr>
        <w:t xml:space="preserve">SAIMEX; </w:t>
      </w:r>
      <w:r w:rsidR="0064634F" w:rsidRPr="00CB0A80">
        <w:rPr>
          <w:rFonts w:ascii="Palatino Linotype" w:eastAsia="Palatino Linotype" w:hAnsi="Palatino Linotype" w:cs="Palatino Linotype"/>
          <w:sz w:val="22"/>
          <w:szCs w:val="22"/>
        </w:rPr>
        <w:t>en donde se manifestó de la siguiente manera:</w:t>
      </w:r>
    </w:p>
    <w:p w14:paraId="0EE9EFA5" w14:textId="04E2A695" w:rsidR="008D2539" w:rsidRPr="00CB0A80"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t xml:space="preserve">a) Acto impugnado: </w:t>
      </w:r>
      <w:r w:rsidRPr="00CB0A80">
        <w:rPr>
          <w:rFonts w:ascii="Palatino Linotype" w:eastAsia="Palatino Linotype" w:hAnsi="Palatino Linotype" w:cs="Palatino Linotype"/>
          <w:i/>
          <w:sz w:val="22"/>
          <w:szCs w:val="22"/>
        </w:rPr>
        <w:t>“</w:t>
      </w:r>
      <w:r w:rsidR="0065278C" w:rsidRPr="00CB0A80">
        <w:rPr>
          <w:rFonts w:ascii="Palatino Linotype" w:eastAsia="Palatino Linotype" w:hAnsi="Palatino Linotype" w:cs="Palatino Linotype"/>
          <w:b/>
          <w:i/>
          <w:sz w:val="22"/>
          <w:szCs w:val="22"/>
        </w:rPr>
        <w:t>Es ilógico e imposible que no tengan el bando municipal 2023</w:t>
      </w:r>
      <w:r w:rsidR="0065278C" w:rsidRPr="00CB0A80">
        <w:rPr>
          <w:rFonts w:ascii="Palatino Linotype" w:eastAsia="Palatino Linotype" w:hAnsi="Palatino Linotype" w:cs="Palatino Linotype"/>
          <w:i/>
          <w:sz w:val="22"/>
          <w:szCs w:val="22"/>
        </w:rPr>
        <w:t xml:space="preserve"> puesto que dicho reglamento es indispensable para el funcionamiento del municipio, no podrían no tenerlo, es increíble que contesten de esa manera puesto que debe existir el acta de cabildo en el que fue aprobado dicho bando del año 202</w:t>
      </w:r>
      <w:r w:rsidRPr="00CB0A80">
        <w:rPr>
          <w:rFonts w:ascii="Palatino Linotype" w:eastAsia="Palatino Linotype" w:hAnsi="Palatino Linotype" w:cs="Palatino Linotype"/>
          <w:i/>
          <w:sz w:val="22"/>
          <w:szCs w:val="22"/>
        </w:rPr>
        <w:t>” (Sic)</w:t>
      </w:r>
    </w:p>
    <w:p w14:paraId="3F9B3DF2" w14:textId="2205DDB1" w:rsidR="008D2539" w:rsidRPr="00CB0A80"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CB0A80">
        <w:rPr>
          <w:rFonts w:ascii="Palatino Linotype" w:eastAsia="Palatino Linotype" w:hAnsi="Palatino Linotype" w:cs="Palatino Linotype"/>
          <w:b/>
          <w:sz w:val="22"/>
          <w:szCs w:val="22"/>
        </w:rPr>
        <w:t>b) Razones o motivos de inconformidad</w:t>
      </w:r>
      <w:r w:rsidRPr="00CB0A80">
        <w:rPr>
          <w:rFonts w:ascii="Palatino Linotype" w:eastAsia="Palatino Linotype" w:hAnsi="Palatino Linotype" w:cs="Palatino Linotype"/>
          <w:sz w:val="22"/>
          <w:szCs w:val="22"/>
        </w:rPr>
        <w:t xml:space="preserve">: </w:t>
      </w:r>
      <w:r w:rsidR="0065278C" w:rsidRPr="00CB0A80">
        <w:rPr>
          <w:rFonts w:ascii="Palatino Linotype" w:eastAsia="Palatino Linotype" w:hAnsi="Palatino Linotype" w:cs="Palatino Linotype"/>
          <w:b/>
          <w:i/>
          <w:sz w:val="22"/>
          <w:szCs w:val="22"/>
        </w:rPr>
        <w:t>Es una burla que contesten diciendo que no tienen el bando municipal del año 2023,</w:t>
      </w:r>
      <w:r w:rsidR="0065278C" w:rsidRPr="00CB0A80">
        <w:rPr>
          <w:rFonts w:ascii="Palatino Linotype" w:eastAsia="Palatino Linotype" w:hAnsi="Palatino Linotype" w:cs="Palatino Linotype"/>
          <w:i/>
          <w:sz w:val="22"/>
          <w:szCs w:val="22"/>
        </w:rPr>
        <w:t xml:space="preserve"> puesto que es un reglamento fundamental para el municipio, debieron aprobarlo en cabildo y de eso tendría que haber un acta y ahora dice el secretario del ayuntamiento que buscaron por todos lados y que nunca lo encontró.</w:t>
      </w:r>
      <w:r w:rsidRPr="00CB0A80">
        <w:rPr>
          <w:rFonts w:ascii="Palatino Linotype" w:eastAsia="Palatino Linotype" w:hAnsi="Palatino Linotype" w:cs="Palatino Linotype"/>
          <w:i/>
          <w:sz w:val="22"/>
          <w:szCs w:val="22"/>
        </w:rPr>
        <w:t>” (Sic)</w:t>
      </w:r>
    </w:p>
    <w:p w14:paraId="2A442BFF" w14:textId="1458A524" w:rsidR="00A3044A" w:rsidRPr="00CB0A80"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CB0A80"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CB0A80" w:rsidRDefault="005B51FB">
      <w:pPr>
        <w:spacing w:line="360" w:lineRule="auto"/>
        <w:ind w:right="51"/>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5</w:t>
      </w:r>
      <w:r w:rsidR="0064634F" w:rsidRPr="00CB0A80">
        <w:rPr>
          <w:rFonts w:ascii="Palatino Linotype" w:eastAsia="Palatino Linotype" w:hAnsi="Palatino Linotype" w:cs="Palatino Linotype"/>
          <w:b/>
          <w:sz w:val="22"/>
          <w:szCs w:val="22"/>
        </w:rPr>
        <w:t xml:space="preserve">. Turno. </w:t>
      </w:r>
      <w:r w:rsidR="0064634F" w:rsidRPr="00CB0A8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CB0A80">
        <w:rPr>
          <w:rFonts w:ascii="Palatino Linotype" w:eastAsia="Palatino Linotype" w:hAnsi="Palatino Linotype" w:cs="Palatino Linotype"/>
          <w:b/>
          <w:sz w:val="22"/>
          <w:szCs w:val="22"/>
        </w:rPr>
        <w:t xml:space="preserve">Guadalupe Ramírez Peña, </w:t>
      </w:r>
      <w:r w:rsidR="0064634F" w:rsidRPr="00CB0A80">
        <w:rPr>
          <w:rFonts w:ascii="Palatino Linotype" w:eastAsia="Palatino Linotype" w:hAnsi="Palatino Linotype" w:cs="Palatino Linotype"/>
          <w:sz w:val="22"/>
          <w:szCs w:val="22"/>
        </w:rPr>
        <w:t>a efecto de que analizara sobre su admisión o su desechamiento.</w:t>
      </w:r>
    </w:p>
    <w:p w14:paraId="0DE3BF01" w14:textId="77777777" w:rsidR="008D2539" w:rsidRPr="00CB0A80" w:rsidRDefault="008D2539">
      <w:pPr>
        <w:spacing w:line="360" w:lineRule="auto"/>
        <w:ind w:right="51"/>
        <w:jc w:val="both"/>
        <w:rPr>
          <w:rFonts w:ascii="Palatino Linotype" w:eastAsia="Palatino Linotype" w:hAnsi="Palatino Linotype" w:cs="Palatino Linotype"/>
          <w:sz w:val="22"/>
          <w:szCs w:val="22"/>
        </w:rPr>
      </w:pPr>
    </w:p>
    <w:p w14:paraId="75232FE0" w14:textId="45E06C9A" w:rsidR="008D2539" w:rsidRPr="00CB0A80" w:rsidRDefault="005B51FB">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6.</w:t>
      </w:r>
      <w:r w:rsidR="0064634F" w:rsidRPr="00CB0A80">
        <w:rPr>
          <w:rFonts w:ascii="Palatino Linotype" w:eastAsia="Palatino Linotype" w:hAnsi="Palatino Linotype" w:cs="Palatino Linotype"/>
          <w:b/>
          <w:sz w:val="22"/>
          <w:szCs w:val="22"/>
        </w:rPr>
        <w:t xml:space="preserve"> Admisión del Recurso de revisión.</w:t>
      </w:r>
      <w:r w:rsidR="0064634F" w:rsidRPr="00CB0A80">
        <w:rPr>
          <w:rFonts w:ascii="Palatino Linotype" w:eastAsia="Palatino Linotype" w:hAnsi="Palatino Linotype" w:cs="Palatino Linotype"/>
          <w:sz w:val="22"/>
          <w:szCs w:val="22"/>
        </w:rPr>
        <w:t xml:space="preserve"> El </w:t>
      </w:r>
      <w:r w:rsidR="0065278C" w:rsidRPr="00CB0A80">
        <w:rPr>
          <w:rFonts w:ascii="Palatino Linotype" w:eastAsia="Palatino Linotype" w:hAnsi="Palatino Linotype" w:cs="Palatino Linotype"/>
          <w:b/>
          <w:sz w:val="22"/>
          <w:szCs w:val="22"/>
        </w:rPr>
        <w:t>dieciocho de agosto</w:t>
      </w:r>
      <w:r w:rsidR="0064634F" w:rsidRPr="00CB0A80">
        <w:rPr>
          <w:rFonts w:ascii="Palatino Linotype" w:eastAsia="Palatino Linotype" w:hAnsi="Palatino Linotype" w:cs="Palatino Linotype"/>
          <w:b/>
          <w:sz w:val="22"/>
          <w:szCs w:val="22"/>
        </w:rPr>
        <w:t xml:space="preserve"> de dos mil veinticinco, </w:t>
      </w:r>
      <w:r w:rsidR="0064634F" w:rsidRPr="00CB0A8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CB0A80">
        <w:rPr>
          <w:rFonts w:ascii="Palatino Linotype" w:eastAsia="Palatino Linotype" w:hAnsi="Palatino Linotype" w:cs="Palatino Linotype"/>
          <w:b/>
          <w:sz w:val="22"/>
          <w:szCs w:val="22"/>
        </w:rPr>
        <w:t xml:space="preserve">Sujeto Obligado </w:t>
      </w:r>
      <w:r w:rsidR="0064634F" w:rsidRPr="00CB0A80">
        <w:rPr>
          <w:rFonts w:ascii="Palatino Linotype" w:eastAsia="Palatino Linotype" w:hAnsi="Palatino Linotype" w:cs="Palatino Linotype"/>
          <w:sz w:val="22"/>
          <w:szCs w:val="22"/>
        </w:rPr>
        <w:t>presentara su informe justificado.</w:t>
      </w:r>
    </w:p>
    <w:p w14:paraId="61F08C26"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643D7DAC" w14:textId="133D7445" w:rsidR="008D2539" w:rsidRPr="00CB0A80"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CB0A80">
        <w:rPr>
          <w:rFonts w:ascii="Palatino Linotype" w:eastAsia="Palatino Linotype" w:hAnsi="Palatino Linotype" w:cs="Palatino Linotype"/>
          <w:b/>
          <w:sz w:val="22"/>
          <w:szCs w:val="22"/>
        </w:rPr>
        <w:t>7</w:t>
      </w:r>
      <w:r w:rsidR="0064634F" w:rsidRPr="00CB0A80">
        <w:rPr>
          <w:rFonts w:ascii="Palatino Linotype" w:eastAsia="Palatino Linotype" w:hAnsi="Palatino Linotype" w:cs="Palatino Linotype"/>
          <w:b/>
          <w:sz w:val="22"/>
          <w:szCs w:val="22"/>
        </w:rPr>
        <w:t>. Manifestaciones</w:t>
      </w:r>
      <w:r w:rsidR="0064634F" w:rsidRPr="00CB0A80">
        <w:rPr>
          <w:rFonts w:ascii="Palatino Linotype" w:eastAsia="Palatino Linotype" w:hAnsi="Palatino Linotype" w:cs="Palatino Linotype"/>
          <w:sz w:val="22"/>
          <w:szCs w:val="22"/>
        </w:rPr>
        <w:t xml:space="preserve">. De las constancias que integran el expediente en que se actúa se advierte que </w:t>
      </w:r>
      <w:r w:rsidR="00782574" w:rsidRPr="00CB0A80">
        <w:rPr>
          <w:rFonts w:ascii="Palatino Linotype" w:eastAsia="Palatino Linotype" w:hAnsi="Palatino Linotype" w:cs="Palatino Linotype"/>
          <w:sz w:val="22"/>
          <w:szCs w:val="22"/>
        </w:rPr>
        <w:t>las partes fueron omisas en hacer valer manifestaciones como se muestra</w:t>
      </w:r>
      <w:r w:rsidR="00E70AFA" w:rsidRPr="00CB0A80">
        <w:rPr>
          <w:rFonts w:ascii="Palatino Linotype" w:eastAsia="Palatino Linotype" w:hAnsi="Palatino Linotype" w:cs="Palatino Linotype"/>
          <w:sz w:val="22"/>
          <w:szCs w:val="22"/>
        </w:rPr>
        <w:t>:</w:t>
      </w:r>
    </w:p>
    <w:p w14:paraId="11BEAA95" w14:textId="77777777" w:rsidR="005D6CD8" w:rsidRPr="00CB0A80" w:rsidRDefault="005D6CD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3D30D73" w14:textId="734E89C1" w:rsidR="00E70AFA" w:rsidRPr="00CB0A80" w:rsidRDefault="006527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noProof/>
          <w:sz w:val="22"/>
          <w:szCs w:val="22"/>
        </w:rPr>
        <w:drawing>
          <wp:inline distT="0" distB="0" distL="0" distR="0" wp14:anchorId="2707972B" wp14:editId="3678B283">
            <wp:extent cx="5612130" cy="1511935"/>
            <wp:effectExtent l="19050" t="19050" r="2667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11935"/>
                    </a:xfrm>
                    <a:prstGeom prst="rect">
                      <a:avLst/>
                    </a:prstGeom>
                    <a:ln>
                      <a:solidFill>
                        <a:schemeClr val="accent1"/>
                      </a:solidFill>
                    </a:ln>
                  </pic:spPr>
                </pic:pic>
              </a:graphicData>
            </a:graphic>
          </wp:inline>
        </w:drawing>
      </w:r>
    </w:p>
    <w:p w14:paraId="111AE505" w14:textId="77777777" w:rsidR="00315E8D" w:rsidRPr="00CB0A80"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1FB93E51" w14:textId="7EC47D9B" w:rsidR="00717D13" w:rsidRPr="00CB0A80"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 xml:space="preserve">8. </w:t>
      </w:r>
      <w:r w:rsidR="0064634F" w:rsidRPr="00CB0A80">
        <w:rPr>
          <w:rFonts w:ascii="Palatino Linotype" w:eastAsia="Palatino Linotype" w:hAnsi="Palatino Linotype" w:cs="Palatino Linotype"/>
          <w:b/>
          <w:sz w:val="22"/>
          <w:szCs w:val="22"/>
        </w:rPr>
        <w:t xml:space="preserve">Cierre de instrucción. </w:t>
      </w:r>
      <w:r w:rsidR="0064634F" w:rsidRPr="00CB0A8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65278C" w:rsidRPr="00CB0A80">
        <w:rPr>
          <w:rFonts w:ascii="Palatino Linotype" w:eastAsia="Palatino Linotype" w:hAnsi="Palatino Linotype" w:cs="Palatino Linotype"/>
          <w:b/>
          <w:sz w:val="22"/>
          <w:szCs w:val="22"/>
        </w:rPr>
        <w:t xml:space="preserve">ocho de diciembre </w:t>
      </w:r>
      <w:r w:rsidR="0064634F" w:rsidRPr="00CB0A80">
        <w:rPr>
          <w:rFonts w:ascii="Palatino Linotype" w:eastAsia="Palatino Linotype" w:hAnsi="Palatino Linotype" w:cs="Palatino Linotype"/>
          <w:b/>
          <w:sz w:val="22"/>
          <w:szCs w:val="22"/>
        </w:rPr>
        <w:t>de dos mil veinticinco,</w:t>
      </w:r>
      <w:r w:rsidR="0064634F" w:rsidRPr="00CB0A8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D3AC202" w14:textId="77777777" w:rsidR="005D6CD8" w:rsidRPr="00CB0A80" w:rsidRDefault="005D6CD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699D21D6" w14:textId="43619E6C" w:rsidR="0065278C" w:rsidRPr="00CB0A80" w:rsidRDefault="0065278C" w:rsidP="0065278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9. Ampliación del término para resolver</w:t>
      </w:r>
      <w:r w:rsidRPr="00CB0A80">
        <w:rPr>
          <w:rFonts w:ascii="Palatino Linotype" w:eastAsia="Palatino Linotype" w:hAnsi="Palatino Linotype" w:cs="Palatino Linotype"/>
          <w:sz w:val="22"/>
          <w:szCs w:val="22"/>
        </w:rPr>
        <w:t xml:space="preserve">. Mediante acuerdo </w:t>
      </w:r>
      <w:r w:rsidR="001D0F4B" w:rsidRPr="00CB0A80">
        <w:rPr>
          <w:rFonts w:ascii="Palatino Linotype" w:eastAsia="Palatino Linotype" w:hAnsi="Palatino Linotype" w:cs="Palatino Linotype"/>
          <w:b/>
          <w:sz w:val="22"/>
          <w:szCs w:val="22"/>
        </w:rPr>
        <w:t>nueve</w:t>
      </w:r>
      <w:r w:rsidRPr="00CB0A80">
        <w:rPr>
          <w:rFonts w:ascii="Palatino Linotype" w:eastAsia="Palatino Linotype" w:hAnsi="Palatino Linotype" w:cs="Palatino Linotype"/>
          <w:b/>
          <w:sz w:val="22"/>
          <w:szCs w:val="22"/>
        </w:rPr>
        <w:t xml:space="preserve"> de diciembre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de dos mil veinticinco</w:t>
      </w:r>
      <w:r w:rsidRPr="00CB0A8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C27F29F" w14:textId="77777777" w:rsidR="0065278C" w:rsidRPr="00CB0A80" w:rsidRDefault="0065278C" w:rsidP="0065278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3939C79"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0E69836"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696A29AE"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8CDDECA"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7CE8B868"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F7637F"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5BB0C066"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D1EAEA"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5E2DCF06"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E6C05FA" w14:textId="77777777" w:rsidR="0065278C" w:rsidRPr="00CB0A80" w:rsidRDefault="0065278C" w:rsidP="0065278C">
      <w:pPr>
        <w:spacing w:line="360" w:lineRule="auto"/>
        <w:jc w:val="both"/>
        <w:rPr>
          <w:rFonts w:ascii="Palatino Linotype" w:eastAsia="Palatino Linotype" w:hAnsi="Palatino Linotype" w:cs="Palatino Linotype"/>
          <w:strike/>
          <w:sz w:val="22"/>
          <w:szCs w:val="22"/>
        </w:rPr>
      </w:pPr>
    </w:p>
    <w:p w14:paraId="312E17C5" w14:textId="77777777" w:rsidR="0065278C" w:rsidRPr="00CB0A80" w:rsidRDefault="0065278C" w:rsidP="0065278C">
      <w:pPr>
        <w:numPr>
          <w:ilvl w:val="0"/>
          <w:numId w:val="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Complejidad del Asunto:</w:t>
      </w:r>
      <w:r w:rsidRPr="00CB0A8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052B323" w14:textId="77777777" w:rsidR="0065278C" w:rsidRPr="00CB0A80" w:rsidRDefault="0065278C" w:rsidP="0065278C">
      <w:pPr>
        <w:numPr>
          <w:ilvl w:val="0"/>
          <w:numId w:val="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Actividad Procesal del interesado</w:t>
      </w:r>
      <w:r w:rsidRPr="00CB0A80">
        <w:rPr>
          <w:rFonts w:ascii="Palatino Linotype" w:eastAsia="Palatino Linotype" w:hAnsi="Palatino Linotype" w:cs="Palatino Linotype"/>
          <w:sz w:val="22"/>
          <w:szCs w:val="22"/>
        </w:rPr>
        <w:t>. Acciones u omisiones del interesado.</w:t>
      </w:r>
    </w:p>
    <w:p w14:paraId="0FAF2600" w14:textId="77777777" w:rsidR="0065278C" w:rsidRPr="00CB0A80" w:rsidRDefault="0065278C" w:rsidP="0065278C">
      <w:pPr>
        <w:numPr>
          <w:ilvl w:val="0"/>
          <w:numId w:val="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Conducta de la Autoridad:</w:t>
      </w:r>
      <w:r w:rsidRPr="00CB0A80">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D519123" w14:textId="77777777" w:rsidR="0065278C" w:rsidRPr="00CB0A80" w:rsidRDefault="0065278C" w:rsidP="0065278C">
      <w:pPr>
        <w:numPr>
          <w:ilvl w:val="0"/>
          <w:numId w:val="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La afectación generada en la situación jurídica de la persona involucrada en el proceso:</w:t>
      </w:r>
      <w:r w:rsidRPr="00CB0A80">
        <w:rPr>
          <w:rFonts w:ascii="Palatino Linotype" w:eastAsia="Palatino Linotype" w:hAnsi="Palatino Linotype" w:cs="Palatino Linotype"/>
          <w:sz w:val="22"/>
          <w:szCs w:val="22"/>
        </w:rPr>
        <w:t xml:space="preserve"> Violación a sus derechos humanos.</w:t>
      </w:r>
    </w:p>
    <w:p w14:paraId="4D39BBF6" w14:textId="77777777" w:rsidR="0065278C" w:rsidRPr="00CB0A80" w:rsidRDefault="0065278C" w:rsidP="0065278C">
      <w:pPr>
        <w:tabs>
          <w:tab w:val="left" w:pos="993"/>
        </w:tabs>
        <w:spacing w:line="360" w:lineRule="auto"/>
        <w:ind w:left="567" w:right="900"/>
        <w:jc w:val="both"/>
        <w:rPr>
          <w:rFonts w:ascii="Palatino Linotype" w:eastAsia="Palatino Linotype" w:hAnsi="Palatino Linotype" w:cs="Palatino Linotype"/>
          <w:sz w:val="22"/>
          <w:szCs w:val="22"/>
        </w:rPr>
      </w:pPr>
    </w:p>
    <w:p w14:paraId="3AECBAD0"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C78D5D"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5086ED6B"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B0A8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B0A80">
        <w:rPr>
          <w:rFonts w:ascii="Palatino Linotype" w:eastAsia="Palatino Linotype" w:hAnsi="Palatino Linotype" w:cs="Palatino Linotype"/>
          <w:sz w:val="22"/>
          <w:szCs w:val="22"/>
        </w:rPr>
        <w:t>, visible en la Gaceta del Seminario Judicial de la Federación con el registro digital 205635.</w:t>
      </w:r>
    </w:p>
    <w:p w14:paraId="634F0A65" w14:textId="77777777" w:rsidR="0065278C" w:rsidRPr="00CB0A80" w:rsidRDefault="0065278C" w:rsidP="0065278C">
      <w:pPr>
        <w:spacing w:line="360" w:lineRule="auto"/>
        <w:jc w:val="both"/>
        <w:rPr>
          <w:rFonts w:ascii="Palatino Linotype" w:eastAsia="Palatino Linotype" w:hAnsi="Palatino Linotype" w:cs="Palatino Linotype"/>
          <w:b/>
          <w:sz w:val="22"/>
          <w:szCs w:val="22"/>
        </w:rPr>
      </w:pPr>
    </w:p>
    <w:p w14:paraId="6A4EAD70"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w:t>
      </w:r>
      <w:bookmarkStart w:id="6" w:name="_GoBack"/>
      <w:bookmarkEnd w:id="6"/>
      <w:r w:rsidRPr="00CB0A80">
        <w:rPr>
          <w:rFonts w:ascii="Palatino Linotype" w:eastAsia="Palatino Linotype" w:hAnsi="Palatino Linotype" w:cs="Palatino Linotype"/>
          <w:sz w:val="22"/>
          <w:szCs w:val="22"/>
        </w:rPr>
        <w:t>blecidos por la Ley, por tratarse de causas de fuerza mayor.</w:t>
      </w:r>
    </w:p>
    <w:p w14:paraId="67609F57"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00CDBDE7"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FFAEC9B" w14:textId="77777777" w:rsidR="0065278C" w:rsidRPr="00CB0A80" w:rsidRDefault="0065278C" w:rsidP="0065278C">
      <w:pPr>
        <w:spacing w:line="360" w:lineRule="auto"/>
        <w:jc w:val="both"/>
        <w:rPr>
          <w:rFonts w:ascii="Palatino Linotype" w:eastAsia="Palatino Linotype" w:hAnsi="Palatino Linotype" w:cs="Palatino Linotype"/>
          <w:sz w:val="22"/>
          <w:szCs w:val="22"/>
        </w:rPr>
      </w:pPr>
    </w:p>
    <w:p w14:paraId="0853DE2A" w14:textId="77777777" w:rsidR="0065278C" w:rsidRPr="00CB0A80" w:rsidRDefault="0065278C" w:rsidP="0065278C">
      <w:pPr>
        <w:spacing w:line="360" w:lineRule="auto"/>
        <w:ind w:left="851" w:right="90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i/>
          <w:sz w:val="22"/>
          <w:szCs w:val="22"/>
        </w:rPr>
        <w:t>“PLAZO RAZONABLE PARA RESOLVER. DIMENSIÓN Y EFECTOS DE ESTE CONCEPTO CUANDO SE ADUCE EXCESIVA CARGA DE TRABAJO</w:t>
      </w: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sz w:val="22"/>
          <w:szCs w:val="22"/>
        </w:rPr>
        <w:t xml:space="preserve"> consultable en el Seminario Judicial de la Federación y su gaceta, con el registro digital 2002351.</w:t>
      </w:r>
    </w:p>
    <w:p w14:paraId="147EA6D6" w14:textId="77777777" w:rsidR="0065278C" w:rsidRPr="00CB0A80" w:rsidRDefault="0065278C" w:rsidP="0065278C">
      <w:pPr>
        <w:spacing w:line="360" w:lineRule="auto"/>
        <w:ind w:left="851" w:right="900"/>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B0A80">
        <w:rPr>
          <w:rFonts w:ascii="Palatino Linotype" w:eastAsia="Palatino Linotype" w:hAnsi="Palatino Linotype" w:cs="Palatino Linotype"/>
          <w:sz w:val="22"/>
          <w:szCs w:val="22"/>
        </w:rPr>
        <w:t>, visible en el Seminario Judicial de la Federación y su gaceta, con el registro digital 2002350.</w:t>
      </w:r>
    </w:p>
    <w:p w14:paraId="59D30E59" w14:textId="77777777" w:rsidR="0065278C" w:rsidRPr="00CB0A80" w:rsidRDefault="0065278C" w:rsidP="0065278C">
      <w:pPr>
        <w:spacing w:line="360" w:lineRule="auto"/>
        <w:ind w:left="851" w:right="900"/>
        <w:jc w:val="both"/>
        <w:rPr>
          <w:rFonts w:ascii="Palatino Linotype" w:eastAsia="Palatino Linotype" w:hAnsi="Palatino Linotype" w:cs="Palatino Linotype"/>
          <w:sz w:val="22"/>
          <w:szCs w:val="22"/>
        </w:rPr>
      </w:pPr>
    </w:p>
    <w:p w14:paraId="10DA456D" w14:textId="77777777" w:rsidR="0065278C" w:rsidRPr="00CB0A80" w:rsidRDefault="0065278C" w:rsidP="0065278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3CE562A" w14:textId="77777777" w:rsidR="0065278C" w:rsidRPr="00CB0A80" w:rsidRDefault="0065278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0E7BC17" w14:textId="77777777" w:rsidR="008D2539" w:rsidRPr="00CB0A80"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CB0A80" w:rsidRDefault="0064634F">
      <w:pPr>
        <w:widowControl w:val="0"/>
        <w:spacing w:before="240" w:after="240" w:line="360" w:lineRule="auto"/>
        <w:jc w:val="center"/>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t>II. C O N S I D E R A N D O S</w:t>
      </w:r>
    </w:p>
    <w:p w14:paraId="18070A5E" w14:textId="511FF835" w:rsidR="008D2539" w:rsidRPr="00CB0A80" w:rsidRDefault="0064634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Primero. Competencia.</w:t>
      </w:r>
      <w:r w:rsidRPr="00CB0A8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CB0A8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CB0A80"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CB0A80">
        <w:rPr>
          <w:rFonts w:ascii="Palatino Linotype" w:eastAsia="Palatino Linotype" w:hAnsi="Palatino Linotype" w:cs="Palatino Linotype"/>
          <w:b/>
          <w:sz w:val="22"/>
          <w:szCs w:val="22"/>
        </w:rPr>
        <w:t>Segundo. Oportunidad y Procedibilidad del Recurso de Revisión</w:t>
      </w:r>
      <w:r w:rsidRPr="00CB0A8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181CCB47" w14:textId="5AC09432" w:rsidR="008D2539" w:rsidRPr="00CB0A80" w:rsidRDefault="0064634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B0A80">
        <w:rPr>
          <w:rFonts w:ascii="Palatino Linotype" w:eastAsia="Palatino Linotype" w:hAnsi="Palatino Linotype" w:cs="Palatino Linotype"/>
          <w:b/>
          <w:sz w:val="22"/>
          <w:szCs w:val="22"/>
        </w:rPr>
        <w:t xml:space="preserve">Sujeto Obligado </w:t>
      </w:r>
      <w:r w:rsidRPr="00CB0A80">
        <w:rPr>
          <w:rFonts w:ascii="Palatino Linotype" w:eastAsia="Palatino Linotype" w:hAnsi="Palatino Linotype" w:cs="Palatino Linotype"/>
          <w:sz w:val="22"/>
          <w:szCs w:val="22"/>
        </w:rPr>
        <w:t>remitió la respuesta a la solicitud de información el</w:t>
      </w:r>
      <w:r w:rsidRPr="00CB0A80">
        <w:t xml:space="preserve"> </w:t>
      </w:r>
      <w:r w:rsidR="0065278C" w:rsidRPr="00CB0A80">
        <w:rPr>
          <w:rFonts w:ascii="Palatino Linotype" w:eastAsia="Palatino Linotype" w:hAnsi="Palatino Linotype" w:cs="Palatino Linotype"/>
          <w:b/>
          <w:sz w:val="22"/>
          <w:szCs w:val="22"/>
        </w:rPr>
        <w:t>diecinueve de julio de dos mil veinticinco</w:t>
      </w:r>
      <w:r w:rsidRPr="00CB0A80">
        <w:rPr>
          <w:rFonts w:ascii="Palatino Linotype" w:eastAsia="Palatino Linotype" w:hAnsi="Palatino Linotype" w:cs="Palatino Linotype"/>
          <w:b/>
          <w:sz w:val="22"/>
          <w:szCs w:val="22"/>
        </w:rPr>
        <w:t xml:space="preserve">, </w:t>
      </w:r>
      <w:r w:rsidRPr="00CB0A80">
        <w:rPr>
          <w:rFonts w:ascii="Palatino Linotype" w:eastAsia="Palatino Linotype" w:hAnsi="Palatino Linotype" w:cs="Palatino Linotype"/>
          <w:sz w:val="22"/>
          <w:szCs w:val="22"/>
        </w:rPr>
        <w:t xml:space="preserve">mientras que el recurso de revisión interpuesto por </w:t>
      </w:r>
      <w:r w:rsidRPr="00CB0A80">
        <w:rPr>
          <w:rFonts w:ascii="Palatino Linotype" w:eastAsia="Palatino Linotype" w:hAnsi="Palatino Linotype" w:cs="Palatino Linotype"/>
          <w:b/>
          <w:sz w:val="22"/>
          <w:szCs w:val="22"/>
        </w:rPr>
        <w:t>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Recurrente</w:t>
      </w:r>
      <w:r w:rsidRPr="00CB0A80">
        <w:rPr>
          <w:rFonts w:ascii="Palatino Linotype" w:eastAsia="Palatino Linotype" w:hAnsi="Palatino Linotype" w:cs="Palatino Linotype"/>
          <w:sz w:val="22"/>
          <w:szCs w:val="22"/>
        </w:rPr>
        <w:t xml:space="preserve">, se tuvo por presentado el </w:t>
      </w:r>
      <w:r w:rsidR="0065278C" w:rsidRPr="00CB0A80">
        <w:rPr>
          <w:rFonts w:ascii="Palatino Linotype" w:eastAsia="Palatino Linotype" w:hAnsi="Palatino Linotype" w:cs="Palatino Linotype"/>
          <w:b/>
          <w:sz w:val="22"/>
          <w:szCs w:val="22"/>
        </w:rPr>
        <w:t>trece de agosto de dos mil veinticinco</w:t>
      </w:r>
      <w:r w:rsidR="0065278C"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sz w:val="22"/>
          <w:szCs w:val="22"/>
        </w:rPr>
        <w:t xml:space="preserve">esto es, </w:t>
      </w:r>
      <w:r w:rsidR="008A3CCD" w:rsidRPr="00CB0A80">
        <w:rPr>
          <w:rFonts w:ascii="Palatino Linotype" w:eastAsia="Palatino Linotype" w:hAnsi="Palatino Linotype" w:cs="Palatino Linotype"/>
          <w:sz w:val="22"/>
          <w:szCs w:val="22"/>
        </w:rPr>
        <w:t xml:space="preserve">al </w:t>
      </w:r>
      <w:r w:rsidR="0065278C" w:rsidRPr="00CB0A80">
        <w:rPr>
          <w:rFonts w:ascii="Palatino Linotype" w:eastAsia="Palatino Linotype" w:hAnsi="Palatino Linotype" w:cs="Palatino Linotype"/>
          <w:b/>
          <w:sz w:val="22"/>
          <w:szCs w:val="22"/>
        </w:rPr>
        <w:t>octavo</w:t>
      </w:r>
      <w:r w:rsidR="005B51FB" w:rsidRPr="00CB0A80">
        <w:rPr>
          <w:rFonts w:ascii="Palatino Linotype" w:eastAsia="Palatino Linotype" w:hAnsi="Palatino Linotype" w:cs="Palatino Linotype"/>
          <w:sz w:val="22"/>
          <w:szCs w:val="22"/>
        </w:rPr>
        <w:t xml:space="preserve"> día</w:t>
      </w:r>
      <w:r w:rsidR="008A3CCD" w:rsidRPr="00CB0A80">
        <w:rPr>
          <w:rFonts w:ascii="Palatino Linotype" w:eastAsia="Palatino Linotype" w:hAnsi="Palatino Linotype" w:cs="Palatino Linotype"/>
          <w:sz w:val="22"/>
          <w:szCs w:val="22"/>
        </w:rPr>
        <w:t xml:space="preserve"> hábil siguiente a aquel</w:t>
      </w:r>
      <w:r w:rsidRPr="00CB0A80">
        <w:rPr>
          <w:rFonts w:ascii="Palatino Linotype" w:eastAsia="Palatino Linotype" w:hAnsi="Palatino Linotype" w:cs="Palatino Linotype"/>
          <w:sz w:val="22"/>
          <w:szCs w:val="22"/>
        </w:rPr>
        <w:t xml:space="preserve"> en que </w:t>
      </w:r>
      <w:r w:rsidRPr="00CB0A80">
        <w:rPr>
          <w:rFonts w:ascii="Palatino Linotype" w:eastAsia="Palatino Linotype" w:hAnsi="Palatino Linotype" w:cs="Palatino Linotype"/>
          <w:b/>
          <w:sz w:val="22"/>
          <w:szCs w:val="22"/>
        </w:rPr>
        <w:t>se tuvo conocimiento de la respuesta impugnada</w:t>
      </w:r>
      <w:r w:rsidRPr="00CB0A80">
        <w:rPr>
          <w:rFonts w:ascii="Palatino Linotype" w:eastAsia="Palatino Linotype" w:hAnsi="Palatino Linotype" w:cs="Palatino Linotype"/>
          <w:sz w:val="22"/>
          <w:szCs w:val="22"/>
        </w:rPr>
        <w:t xml:space="preserve">. </w:t>
      </w:r>
    </w:p>
    <w:p w14:paraId="23AF1BE4"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CB0A80" w:rsidRDefault="0064634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437947B0" w14:textId="77777777" w:rsidR="005227B7" w:rsidRPr="00CB0A80" w:rsidRDefault="005227B7" w:rsidP="005227B7">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CB0A80">
        <w:rPr>
          <w:rFonts w:ascii="Palatino Linotype" w:eastAsia="Palatino Linotype" w:hAnsi="Palatino Linotype" w:cs="Palatino Linotype"/>
          <w:sz w:val="22"/>
          <w:szCs w:val="22"/>
        </w:rPr>
        <w:t>Por otro lado, es de suma importancia mencionar que, si bien la parte</w:t>
      </w:r>
      <w:r w:rsidRPr="00CB0A80">
        <w:rPr>
          <w:rFonts w:ascii="Palatino Linotype" w:eastAsia="Palatino Linotype" w:hAnsi="Palatino Linotype" w:cs="Palatino Linotype"/>
          <w:b/>
          <w:sz w:val="22"/>
          <w:szCs w:val="22"/>
        </w:rPr>
        <w:t xml:space="preserve"> Recurrente</w:t>
      </w:r>
      <w:r w:rsidRPr="00CB0A80">
        <w:rPr>
          <w:rFonts w:ascii="Palatino Linotype" w:eastAsia="Palatino Linotype" w:hAnsi="Palatino Linotype" w:cs="Palatino Linotype"/>
          <w:sz w:val="22"/>
          <w:szCs w:val="22"/>
        </w:rPr>
        <w:t xml:space="preserve"> no </w:t>
      </w:r>
      <w:r w:rsidRPr="00CB0A80">
        <w:rPr>
          <w:rFonts w:ascii="Palatino Linotype" w:eastAsia="Palatino Linotype" w:hAnsi="Palatino Linotype" w:cs="Palatino Linotype"/>
          <w:b/>
          <w:sz w:val="22"/>
          <w:szCs w:val="22"/>
        </w:rPr>
        <w:t>proporcionó nombre,</w:t>
      </w:r>
      <w:r w:rsidRPr="00CB0A8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BFFB30" w14:textId="77777777" w:rsidR="005227B7" w:rsidRPr="00CB0A80" w:rsidRDefault="005227B7" w:rsidP="005227B7">
      <w:pPr>
        <w:spacing w:line="360" w:lineRule="auto"/>
        <w:jc w:val="both"/>
        <w:rPr>
          <w:rFonts w:ascii="Palatino Linotype" w:eastAsia="Palatino Linotype" w:hAnsi="Palatino Linotype" w:cs="Palatino Linotype"/>
          <w:sz w:val="22"/>
          <w:szCs w:val="22"/>
        </w:rPr>
      </w:pPr>
    </w:p>
    <w:p w14:paraId="46142885" w14:textId="77777777" w:rsidR="005227B7" w:rsidRPr="00CB0A80" w:rsidRDefault="005227B7" w:rsidP="005227B7">
      <w:pPr>
        <w:spacing w:line="276" w:lineRule="auto"/>
        <w:ind w:left="851" w:right="902"/>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b/>
          <w:i/>
          <w:sz w:val="22"/>
          <w:szCs w:val="22"/>
        </w:rPr>
        <w:t>Las solicitudes anónimas</w:t>
      </w:r>
      <w:r w:rsidRPr="00CB0A80">
        <w:rPr>
          <w:rFonts w:ascii="Palatino Linotype" w:eastAsia="Palatino Linotype" w:hAnsi="Palatino Linotype" w:cs="Palatino Linotype"/>
          <w:i/>
          <w:sz w:val="22"/>
          <w:szCs w:val="22"/>
        </w:rPr>
        <w:t>, con nombre incompleto o seudónimo</w:t>
      </w:r>
      <w:r w:rsidRPr="00CB0A80">
        <w:rPr>
          <w:rFonts w:ascii="Palatino Linotype" w:eastAsia="Palatino Linotype" w:hAnsi="Palatino Linotype" w:cs="Palatino Linotype"/>
          <w:b/>
          <w:i/>
          <w:sz w:val="22"/>
          <w:szCs w:val="22"/>
        </w:rPr>
        <w:t> serán procedentes para su trámite por parte del sujeto obligado ante quien se presente</w:t>
      </w:r>
      <w:r w:rsidRPr="00CB0A80">
        <w:rPr>
          <w:rFonts w:ascii="Palatino Linotype" w:eastAsia="Palatino Linotype" w:hAnsi="Palatino Linotype" w:cs="Palatino Linotype"/>
          <w:i/>
          <w:sz w:val="22"/>
          <w:szCs w:val="22"/>
        </w:rPr>
        <w:t>. No podrá requerirse información adicional con motivo del nombre proporcionado por el solicitante."</w:t>
      </w:r>
    </w:p>
    <w:p w14:paraId="3E9E19CC" w14:textId="77777777" w:rsidR="005227B7" w:rsidRPr="00CB0A80" w:rsidRDefault="005227B7">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CB0A80" w:rsidRDefault="0064634F">
      <w:pPr>
        <w:tabs>
          <w:tab w:val="left" w:pos="7938"/>
        </w:tabs>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CB0A80"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1C3A8B90" w:rsidR="008D2539" w:rsidRPr="00CB0A80" w:rsidRDefault="0064634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B0A80">
        <w:rPr>
          <w:rFonts w:ascii="Palatino Linotype" w:eastAsia="Palatino Linotype" w:hAnsi="Palatino Linotype" w:cs="Palatino Linotype"/>
          <w:b/>
          <w:sz w:val="22"/>
          <w:szCs w:val="22"/>
        </w:rPr>
        <w:t>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Recurrente</w:t>
      </w:r>
      <w:r w:rsidRPr="00CB0A80">
        <w:rPr>
          <w:rFonts w:ascii="Palatino Linotype" w:eastAsia="Palatino Linotype" w:hAnsi="Palatino Linotype" w:cs="Palatino Linotype"/>
          <w:sz w:val="22"/>
          <w:szCs w:val="22"/>
        </w:rPr>
        <w:t xml:space="preserve"> en sus motivos de inconformidad, de acuerdo al artículo 179, fracción </w:t>
      </w:r>
      <w:r w:rsidR="000150BC" w:rsidRPr="00CB0A80">
        <w:rPr>
          <w:rFonts w:ascii="Palatino Linotype" w:eastAsia="Palatino Linotype" w:hAnsi="Palatino Linotype" w:cs="Palatino Linotype"/>
          <w:sz w:val="22"/>
          <w:szCs w:val="22"/>
        </w:rPr>
        <w:t>I</w:t>
      </w:r>
      <w:r w:rsidRPr="00CB0A80">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CB0A80"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CB0A80" w:rsidRDefault="0064634F">
      <w:pPr>
        <w:ind w:left="567" w:right="902"/>
        <w:jc w:val="both"/>
        <w:rPr>
          <w:rFonts w:ascii="Palatino Linotype" w:eastAsia="Palatino Linotype" w:hAnsi="Palatino Linotype" w:cs="Palatino Linotype"/>
          <w:i/>
          <w:sz w:val="22"/>
          <w:szCs w:val="22"/>
        </w:rPr>
      </w:pP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b/>
          <w:i/>
          <w:sz w:val="22"/>
          <w:szCs w:val="22"/>
        </w:rPr>
        <w:t>Artículo 179.</w:t>
      </w:r>
      <w:r w:rsidRPr="00CB0A8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2917B03" w14:textId="06350FAE" w:rsidR="00F7349A" w:rsidRPr="00CB0A80" w:rsidRDefault="000150BC" w:rsidP="00F7349A">
      <w:pPr>
        <w:ind w:left="567" w:right="902"/>
        <w:jc w:val="both"/>
        <w:rPr>
          <w:rFonts w:ascii="Palatino Linotype" w:eastAsia="Palatino Linotype" w:hAnsi="Palatino Linotype" w:cs="Palatino Linotype"/>
          <w:i/>
          <w:sz w:val="22"/>
          <w:szCs w:val="22"/>
        </w:rPr>
      </w:pPr>
      <w:r w:rsidRPr="00CB0A80">
        <w:rPr>
          <w:rFonts w:ascii="Palatino Linotype" w:eastAsia="Palatino Linotype" w:hAnsi="Palatino Linotype" w:cs="Palatino Linotype"/>
          <w:b/>
          <w:i/>
          <w:sz w:val="22"/>
          <w:szCs w:val="22"/>
        </w:rPr>
        <w:t>I. La negativa a la información solicitada;</w:t>
      </w:r>
      <w:r w:rsidR="00F7349A" w:rsidRPr="00CB0A80">
        <w:rPr>
          <w:rFonts w:ascii="Palatino Linotype" w:eastAsia="Palatino Linotype" w:hAnsi="Palatino Linotype" w:cs="Palatino Linotype"/>
          <w:i/>
          <w:sz w:val="22"/>
          <w:szCs w:val="22"/>
        </w:rPr>
        <w:t xml:space="preserve"> </w:t>
      </w:r>
    </w:p>
    <w:p w14:paraId="51B94E27" w14:textId="6228F75B" w:rsidR="008D2539" w:rsidRPr="00CB0A80" w:rsidRDefault="00B71D80" w:rsidP="00F7349A">
      <w:pPr>
        <w:ind w:left="567" w:right="902"/>
        <w:jc w:val="both"/>
        <w:rPr>
          <w:rFonts w:ascii="Palatino Linotype" w:eastAsia="Palatino Linotype" w:hAnsi="Palatino Linotype" w:cs="Palatino Linotype"/>
          <w:i/>
          <w:sz w:val="22"/>
          <w:szCs w:val="22"/>
        </w:rPr>
      </w:pPr>
      <w:r w:rsidRPr="00CB0A80">
        <w:rPr>
          <w:rFonts w:ascii="Palatino Linotype" w:eastAsia="Palatino Linotype" w:hAnsi="Palatino Linotype" w:cs="Palatino Linotype"/>
          <w:i/>
          <w:sz w:val="22"/>
          <w:szCs w:val="22"/>
        </w:rPr>
        <w:t>[….]</w:t>
      </w:r>
      <w:r w:rsidR="0064634F" w:rsidRPr="00CB0A80">
        <w:rPr>
          <w:rFonts w:ascii="Palatino Linotype" w:eastAsia="Palatino Linotype" w:hAnsi="Palatino Linotype" w:cs="Palatino Linotype"/>
          <w:i/>
          <w:sz w:val="22"/>
          <w:szCs w:val="22"/>
        </w:rPr>
        <w:t>”</w:t>
      </w:r>
    </w:p>
    <w:p w14:paraId="4CF7FDD1" w14:textId="77777777" w:rsidR="008D2539" w:rsidRPr="00CB0A80" w:rsidRDefault="008D2539">
      <w:pPr>
        <w:ind w:left="567"/>
        <w:rPr>
          <w:rFonts w:ascii="Palatino Linotype" w:eastAsia="Palatino Linotype" w:hAnsi="Palatino Linotype" w:cs="Palatino Linotype"/>
          <w:b/>
          <w:i/>
          <w:sz w:val="22"/>
          <w:szCs w:val="22"/>
        </w:rPr>
      </w:pPr>
    </w:p>
    <w:p w14:paraId="60D117FC" w14:textId="77777777" w:rsidR="008D2539" w:rsidRPr="00CB0A80" w:rsidRDefault="0064634F">
      <w:pPr>
        <w:ind w:left="567" w:right="900"/>
        <w:jc w:val="right"/>
        <w:rPr>
          <w:rFonts w:ascii="Palatino Linotype" w:eastAsia="Palatino Linotype" w:hAnsi="Palatino Linotype" w:cs="Palatino Linotype"/>
          <w:i/>
          <w:sz w:val="22"/>
          <w:szCs w:val="22"/>
        </w:rPr>
      </w:pPr>
      <w:r w:rsidRPr="00CB0A80">
        <w:rPr>
          <w:rFonts w:ascii="Palatino Linotype" w:eastAsia="Palatino Linotype" w:hAnsi="Palatino Linotype" w:cs="Palatino Linotype"/>
          <w:b/>
          <w:i/>
          <w:sz w:val="22"/>
          <w:szCs w:val="22"/>
        </w:rPr>
        <w:t xml:space="preserve"> </w:t>
      </w:r>
      <w:r w:rsidRPr="00CB0A80">
        <w:rPr>
          <w:rFonts w:ascii="Palatino Linotype" w:eastAsia="Palatino Linotype" w:hAnsi="Palatino Linotype" w:cs="Palatino Linotype"/>
          <w:i/>
          <w:sz w:val="22"/>
          <w:szCs w:val="22"/>
        </w:rPr>
        <w:t>(Énfasis añadido)</w:t>
      </w:r>
    </w:p>
    <w:p w14:paraId="50920F50" w14:textId="77777777" w:rsidR="008D2539" w:rsidRPr="00CB0A80" w:rsidRDefault="008D2539">
      <w:pPr>
        <w:ind w:left="567" w:right="900"/>
        <w:jc w:val="right"/>
        <w:rPr>
          <w:rFonts w:ascii="Palatino Linotype" w:eastAsia="Palatino Linotype" w:hAnsi="Palatino Linotype" w:cs="Palatino Linotype"/>
          <w:b/>
          <w:i/>
          <w:sz w:val="22"/>
          <w:szCs w:val="22"/>
        </w:rPr>
      </w:pPr>
    </w:p>
    <w:p w14:paraId="53E1468D" w14:textId="77777777" w:rsidR="00876B8F" w:rsidRPr="00CB0A80" w:rsidRDefault="00876B8F" w:rsidP="00876B8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b/>
          <w:sz w:val="22"/>
          <w:szCs w:val="22"/>
        </w:rPr>
        <w:t>Tercero. Análisis de las causales de improcedencia y sobreseimiento del recurso de revisión.</w:t>
      </w:r>
      <w:r w:rsidRPr="00CB0A80">
        <w:rPr>
          <w:sz w:val="22"/>
          <w:szCs w:val="22"/>
        </w:rPr>
        <w:t xml:space="preserve"> </w:t>
      </w:r>
      <w:r w:rsidRPr="00CB0A80">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5C79B3" w14:textId="77777777" w:rsidR="00876B8F" w:rsidRPr="00CB0A80" w:rsidRDefault="00876B8F" w:rsidP="00876B8F">
      <w:pPr>
        <w:spacing w:line="360" w:lineRule="auto"/>
        <w:jc w:val="both"/>
        <w:rPr>
          <w:sz w:val="22"/>
          <w:szCs w:val="22"/>
        </w:rPr>
      </w:pPr>
    </w:p>
    <w:p w14:paraId="6AB57FC6" w14:textId="77777777" w:rsidR="00876B8F" w:rsidRPr="00CB0A80" w:rsidRDefault="00876B8F" w:rsidP="00876B8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FF3AE2A" w14:textId="77777777" w:rsidR="00876B8F" w:rsidRPr="00CB0A80" w:rsidRDefault="00876B8F" w:rsidP="00876B8F">
      <w:pPr>
        <w:spacing w:line="360" w:lineRule="auto"/>
        <w:jc w:val="both"/>
        <w:rPr>
          <w:sz w:val="22"/>
          <w:szCs w:val="22"/>
        </w:rPr>
      </w:pPr>
    </w:p>
    <w:p w14:paraId="526D55ED" w14:textId="77777777" w:rsidR="00876B8F" w:rsidRPr="00CB0A80" w:rsidRDefault="00876B8F" w:rsidP="00876B8F">
      <w:pPr>
        <w:spacing w:line="360" w:lineRule="auto"/>
        <w:ind w:right="51"/>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7E12E993" w14:textId="77777777" w:rsidR="008D2539" w:rsidRPr="00CB0A8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49DADF8B" w:rsidR="008D2539" w:rsidRPr="00CB0A8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CB0A80">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CB0A80">
        <w:rPr>
          <w:rFonts w:ascii="Palatino Linotype" w:eastAsia="Palatino Linotype" w:hAnsi="Palatino Linotype" w:cs="Palatino Linotype"/>
          <w:b/>
          <w:sz w:val="22"/>
          <w:szCs w:val="22"/>
        </w:rPr>
        <w:t>Sujeto Obligado,</w:t>
      </w:r>
      <w:r w:rsidR="00B71D80" w:rsidRPr="00CB0A80">
        <w:rPr>
          <w:rFonts w:ascii="Palatino Linotype" w:eastAsia="Palatino Linotype" w:hAnsi="Palatino Linotype" w:cs="Palatino Linotype"/>
          <w:b/>
          <w:sz w:val="22"/>
          <w:szCs w:val="22"/>
        </w:rPr>
        <w:t xml:space="preserve"> </w:t>
      </w:r>
      <w:r w:rsidR="00B71D80" w:rsidRPr="00CB0A80">
        <w:rPr>
          <w:rFonts w:ascii="Palatino Linotype" w:eastAsia="Palatino Linotype" w:hAnsi="Palatino Linotype" w:cs="Palatino Linotype"/>
          <w:sz w:val="22"/>
          <w:szCs w:val="22"/>
        </w:rPr>
        <w:t>medularmente</w:t>
      </w:r>
      <w:r w:rsidR="00782574"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sz w:val="22"/>
          <w:szCs w:val="22"/>
        </w:rPr>
        <w:t>lo siguiente:</w:t>
      </w:r>
    </w:p>
    <w:p w14:paraId="0B2ADF84" w14:textId="77777777" w:rsidR="008D2539" w:rsidRPr="00CB0A8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36A13FA1" w:rsidR="00024341" w:rsidRPr="00CB0A80" w:rsidRDefault="000150BC" w:rsidP="000150BC">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b/>
          <w:sz w:val="22"/>
          <w:szCs w:val="22"/>
        </w:rPr>
        <w:t xml:space="preserve">En formato pdf el Bando Municipal de Tepotzotlán del año </w:t>
      </w:r>
      <w:r w:rsidRPr="00CB0A80">
        <w:rPr>
          <w:rFonts w:ascii="Palatino Linotype" w:eastAsia="Palatino Linotype" w:hAnsi="Palatino Linotype" w:cs="Palatino Linotype"/>
          <w:b/>
          <w:sz w:val="22"/>
          <w:szCs w:val="22"/>
          <w:u w:val="single"/>
        </w:rPr>
        <w:t>2003.</w:t>
      </w:r>
    </w:p>
    <w:p w14:paraId="1A321C7D" w14:textId="77777777" w:rsidR="00024341" w:rsidRPr="00CB0A80"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0E7C3A10" w:rsidR="00782574" w:rsidRPr="00CB0A80"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En respuesta, </w:t>
      </w:r>
      <w:r w:rsidR="00782574" w:rsidRPr="00CB0A80">
        <w:rPr>
          <w:rFonts w:ascii="Palatino Linotype" w:eastAsia="Palatino Linotype" w:hAnsi="Palatino Linotype" w:cs="Palatino Linotype"/>
          <w:sz w:val="22"/>
          <w:szCs w:val="22"/>
        </w:rPr>
        <w:t xml:space="preserve">el </w:t>
      </w:r>
      <w:r w:rsidR="00AE2B6D" w:rsidRPr="00CB0A80">
        <w:rPr>
          <w:rFonts w:ascii="Palatino Linotype" w:eastAsia="Palatino Linotype" w:hAnsi="Palatino Linotype" w:cs="Palatino Linotype"/>
          <w:b/>
          <w:sz w:val="22"/>
          <w:szCs w:val="22"/>
        </w:rPr>
        <w:t>Sujeto Obligado</w:t>
      </w:r>
      <w:r w:rsidR="00AE2B6D" w:rsidRPr="00CB0A80">
        <w:rPr>
          <w:rFonts w:ascii="Palatino Linotype" w:eastAsia="Palatino Linotype" w:hAnsi="Palatino Linotype" w:cs="Palatino Linotype"/>
          <w:sz w:val="22"/>
          <w:szCs w:val="22"/>
        </w:rPr>
        <w:t xml:space="preserve"> por conducto </w:t>
      </w:r>
      <w:r w:rsidR="000150BC" w:rsidRPr="00CB0A80">
        <w:rPr>
          <w:rFonts w:ascii="Palatino Linotype" w:eastAsia="Palatino Linotype" w:hAnsi="Palatino Linotype" w:cs="Palatino Linotype"/>
          <w:sz w:val="22"/>
          <w:szCs w:val="22"/>
        </w:rPr>
        <w:t xml:space="preserve">del Secretario del Ayuntamiento señaló que después de realizar una búsqueda exhaustiva y minuciosa en la Sección: Secretaría del Ayuntamiento, Serie: Gacetas de Gobierno del Archivo de Concentración de Tepotzotlán de los años 2003 a 2005, </w:t>
      </w:r>
      <w:r w:rsidR="000150BC" w:rsidRPr="00CB0A80">
        <w:rPr>
          <w:rFonts w:ascii="Palatino Linotype" w:eastAsia="Palatino Linotype" w:hAnsi="Palatino Linotype" w:cs="Palatino Linotype"/>
          <w:b/>
          <w:sz w:val="22"/>
          <w:szCs w:val="22"/>
          <w:u w:val="single"/>
        </w:rPr>
        <w:t>no se localizó la información requerida.</w:t>
      </w:r>
    </w:p>
    <w:p w14:paraId="0595BD18" w14:textId="77777777" w:rsidR="00AE2B6D" w:rsidRPr="00CB0A80" w:rsidRDefault="00AE2B6D" w:rsidP="002840BE">
      <w:pPr>
        <w:spacing w:line="360" w:lineRule="auto"/>
        <w:ind w:right="49"/>
        <w:jc w:val="both"/>
        <w:rPr>
          <w:rFonts w:ascii="Palatino Linotype" w:eastAsia="Palatino Linotype" w:hAnsi="Palatino Linotype" w:cs="Palatino Linotype"/>
          <w:sz w:val="22"/>
          <w:szCs w:val="22"/>
        </w:rPr>
      </w:pPr>
    </w:p>
    <w:p w14:paraId="569D5E45" w14:textId="6A66A0FB" w:rsidR="002840BE" w:rsidRPr="00CB0A80" w:rsidRDefault="002840BE" w:rsidP="002840BE">
      <w:pPr>
        <w:spacing w:line="360" w:lineRule="auto"/>
        <w:ind w:right="49"/>
        <w:jc w:val="both"/>
        <w:rPr>
          <w:rFonts w:ascii="Palatino Linotype" w:eastAsia="Palatino Linotype" w:hAnsi="Palatino Linotype" w:cs="Palatino Linotype"/>
          <w:b/>
          <w:sz w:val="22"/>
          <w:szCs w:val="22"/>
          <w:u w:val="single"/>
        </w:rPr>
      </w:pPr>
      <w:r w:rsidRPr="00CB0A80">
        <w:rPr>
          <w:rFonts w:ascii="Palatino Linotype" w:eastAsia="Palatino Linotype" w:hAnsi="Palatino Linotype" w:cs="Palatino Linotype"/>
          <w:sz w:val="22"/>
          <w:szCs w:val="22"/>
        </w:rPr>
        <w:t xml:space="preserve">Inconforme con la respuesta, la parte </w:t>
      </w:r>
      <w:r w:rsidRPr="00CB0A80">
        <w:rPr>
          <w:rFonts w:ascii="Palatino Linotype" w:eastAsia="Palatino Linotype" w:hAnsi="Palatino Linotype" w:cs="Palatino Linotype"/>
          <w:b/>
          <w:sz w:val="22"/>
          <w:szCs w:val="22"/>
        </w:rPr>
        <w:t xml:space="preserve">Recurrente </w:t>
      </w:r>
      <w:r w:rsidRPr="00CB0A80">
        <w:rPr>
          <w:rFonts w:ascii="Palatino Linotype" w:eastAsia="Palatino Linotype" w:hAnsi="Palatino Linotype" w:cs="Palatino Linotype"/>
          <w:sz w:val="22"/>
          <w:szCs w:val="22"/>
        </w:rPr>
        <w:t xml:space="preserve">promovió el presente recurso de revisión en el que a manera de motivos de inconformidad </w:t>
      </w:r>
      <w:r w:rsidRPr="00CB0A80">
        <w:rPr>
          <w:rFonts w:ascii="Palatino Linotype" w:eastAsia="Palatino Linotype" w:hAnsi="Palatino Linotype" w:cs="Palatino Linotype"/>
          <w:b/>
          <w:sz w:val="22"/>
          <w:szCs w:val="22"/>
        </w:rPr>
        <w:t xml:space="preserve">se adolece medularmente de </w:t>
      </w:r>
      <w:r w:rsidR="000150BC" w:rsidRPr="00CB0A80">
        <w:rPr>
          <w:rFonts w:ascii="Palatino Linotype" w:eastAsia="Palatino Linotype" w:hAnsi="Palatino Linotype" w:cs="Palatino Linotype"/>
          <w:b/>
          <w:sz w:val="22"/>
          <w:szCs w:val="22"/>
        </w:rPr>
        <w:t xml:space="preserve">la negativa a la entrega del Bando Municipal pero del </w:t>
      </w:r>
      <w:r w:rsidR="000150BC" w:rsidRPr="00CB0A80">
        <w:rPr>
          <w:rFonts w:ascii="Palatino Linotype" w:eastAsia="Palatino Linotype" w:hAnsi="Palatino Linotype" w:cs="Palatino Linotype"/>
          <w:b/>
          <w:sz w:val="22"/>
          <w:szCs w:val="22"/>
          <w:u w:val="single"/>
        </w:rPr>
        <w:t>ejercicio 2023.</w:t>
      </w:r>
    </w:p>
    <w:p w14:paraId="6E366B22" w14:textId="77777777" w:rsidR="002840BE" w:rsidRPr="00CB0A80"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CB0A80" w:rsidRDefault="002840BE" w:rsidP="002840BE">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Admitido el presente recurso de revisión, en términos del artículo 185 fracción II</w:t>
      </w:r>
      <w:r w:rsidRPr="00CB0A80">
        <w:rPr>
          <w:rFonts w:ascii="Palatino Linotype" w:eastAsia="Palatino Linotype" w:hAnsi="Palatino Linotype" w:cs="Palatino Linotype"/>
          <w:sz w:val="22"/>
          <w:szCs w:val="22"/>
          <w:vertAlign w:val="superscript"/>
        </w:rPr>
        <w:footnoteReference w:id="1"/>
      </w:r>
      <w:r w:rsidRPr="00CB0A8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CB0A80" w:rsidRDefault="002840BE" w:rsidP="002840BE">
      <w:pPr>
        <w:spacing w:line="360" w:lineRule="auto"/>
        <w:jc w:val="both"/>
        <w:rPr>
          <w:rFonts w:ascii="Palatino Linotype" w:eastAsia="Palatino Linotype" w:hAnsi="Palatino Linotype" w:cs="Palatino Linotype"/>
          <w:sz w:val="22"/>
          <w:szCs w:val="22"/>
        </w:rPr>
      </w:pPr>
    </w:p>
    <w:p w14:paraId="6C2B8E79" w14:textId="00DC2E57" w:rsidR="002840BE" w:rsidRPr="00CB0A80" w:rsidRDefault="002840BE" w:rsidP="002840BE">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Cabe resaltar que, de las constancias que obran en el expediente electrónico en que se actúa, se advierte que </w:t>
      </w:r>
      <w:r w:rsidR="00AE2B6D" w:rsidRPr="00CB0A80">
        <w:rPr>
          <w:rFonts w:ascii="Palatino Linotype" w:eastAsia="Palatino Linotype" w:hAnsi="Palatino Linotype" w:cs="Palatino Linotype"/>
          <w:sz w:val="22"/>
          <w:szCs w:val="22"/>
        </w:rPr>
        <w:t>las partes fueron omisas en hacer valer manifestaciones o rendir alegatos que conforme a derecho resulten procedentes.</w:t>
      </w:r>
    </w:p>
    <w:p w14:paraId="3BAA2D88" w14:textId="77777777" w:rsidR="00CD2381" w:rsidRPr="00CB0A80" w:rsidRDefault="00CD2381" w:rsidP="002840BE">
      <w:pPr>
        <w:spacing w:line="360" w:lineRule="auto"/>
        <w:jc w:val="both"/>
        <w:rPr>
          <w:rFonts w:ascii="Palatino Linotype" w:eastAsia="Palatino Linotype" w:hAnsi="Palatino Linotype" w:cs="Palatino Linotype"/>
          <w:sz w:val="22"/>
          <w:szCs w:val="22"/>
        </w:rPr>
      </w:pPr>
    </w:p>
    <w:p w14:paraId="25B7DC30" w14:textId="133D052A" w:rsidR="00445A72" w:rsidRPr="00CB0A80" w:rsidRDefault="00445A72" w:rsidP="00445A72">
      <w:pPr>
        <w:spacing w:line="360" w:lineRule="auto"/>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sz w:val="22"/>
          <w:szCs w:val="22"/>
        </w:rPr>
        <w:t xml:space="preserve">Una vez establecidas las posturas de las partes, es de indicar que, en el caso </w:t>
      </w:r>
      <w:r w:rsidRPr="00CB0A80">
        <w:rPr>
          <w:rFonts w:ascii="Palatino Linotype" w:eastAsia="Palatino Linotype" w:hAnsi="Palatino Linotype" w:cs="Palatino Linotype"/>
          <w:b/>
          <w:sz w:val="22"/>
          <w:szCs w:val="22"/>
        </w:rPr>
        <w:t xml:space="preserve">los motivos de inconformidad no versan sobre </w:t>
      </w:r>
      <w:r w:rsidR="00B047CC" w:rsidRPr="00CB0A80">
        <w:rPr>
          <w:rFonts w:ascii="Palatino Linotype" w:eastAsia="Palatino Linotype" w:hAnsi="Palatino Linotype" w:cs="Palatino Linotype"/>
          <w:b/>
          <w:sz w:val="22"/>
          <w:szCs w:val="22"/>
        </w:rPr>
        <w:t>la</w:t>
      </w:r>
      <w:r w:rsidRPr="00CB0A80">
        <w:rPr>
          <w:rFonts w:ascii="Palatino Linotype" w:eastAsia="Palatino Linotype" w:hAnsi="Palatino Linotype" w:cs="Palatino Linotype"/>
          <w:b/>
          <w:sz w:val="22"/>
          <w:szCs w:val="22"/>
        </w:rPr>
        <w:t xml:space="preserve"> información que </w:t>
      </w:r>
      <w:r w:rsidR="000150BC" w:rsidRPr="00CB0A80">
        <w:rPr>
          <w:rFonts w:ascii="Palatino Linotype" w:eastAsia="Palatino Linotype" w:hAnsi="Palatino Linotype" w:cs="Palatino Linotype"/>
          <w:b/>
          <w:sz w:val="22"/>
          <w:szCs w:val="22"/>
        </w:rPr>
        <w:t>fue requerida inicialmente</w:t>
      </w:r>
      <w:r w:rsidR="004124D3" w:rsidRPr="00CB0A80">
        <w:rPr>
          <w:rFonts w:ascii="Palatino Linotype" w:eastAsia="Palatino Linotype" w:hAnsi="Palatino Linotype" w:cs="Palatino Linotype"/>
          <w:b/>
          <w:sz w:val="22"/>
          <w:szCs w:val="22"/>
        </w:rPr>
        <w:t xml:space="preserve"> y respecto de la cual se pronunció el ente obligado en respuesta</w:t>
      </w:r>
      <w:r w:rsidR="000150BC" w:rsidRPr="00CB0A80">
        <w:rPr>
          <w:rFonts w:ascii="Palatino Linotype" w:eastAsia="Palatino Linotype" w:hAnsi="Palatino Linotype" w:cs="Palatino Linotype"/>
          <w:b/>
          <w:sz w:val="22"/>
          <w:szCs w:val="22"/>
        </w:rPr>
        <w:t xml:space="preserve">, esto el Bando Municipal de Tepotzotlán del año </w:t>
      </w:r>
      <w:r w:rsidR="000150BC" w:rsidRPr="00CB0A80">
        <w:rPr>
          <w:rFonts w:ascii="Palatino Linotype" w:eastAsia="Palatino Linotype" w:hAnsi="Palatino Linotype" w:cs="Palatino Linotype"/>
          <w:b/>
          <w:sz w:val="22"/>
          <w:szCs w:val="22"/>
          <w:u w:val="single"/>
        </w:rPr>
        <w:t>2003</w:t>
      </w:r>
      <w:r w:rsidR="000150BC" w:rsidRPr="00CB0A80">
        <w:rPr>
          <w:rFonts w:ascii="Palatino Linotype" w:eastAsia="Palatino Linotype" w:hAnsi="Palatino Linotype" w:cs="Palatino Linotype"/>
          <w:b/>
          <w:sz w:val="22"/>
          <w:szCs w:val="22"/>
        </w:rPr>
        <w:t>;</w:t>
      </w:r>
      <w:r w:rsidRPr="00CB0A80">
        <w:rPr>
          <w:rFonts w:ascii="Palatino Linotype" w:eastAsia="Palatino Linotype" w:hAnsi="Palatino Linotype" w:cs="Palatino Linotype"/>
          <w:b/>
          <w:sz w:val="22"/>
          <w:szCs w:val="22"/>
        </w:rPr>
        <w:t xml:space="preserve"> </w:t>
      </w:r>
      <w:r w:rsidRPr="00CB0A80">
        <w:rPr>
          <w:rFonts w:ascii="Palatino Linotype" w:eastAsia="Palatino Linotype" w:hAnsi="Palatino Linotype" w:cs="Palatino Linotype"/>
          <w:sz w:val="22"/>
          <w:szCs w:val="22"/>
        </w:rPr>
        <w:t xml:space="preserve">sino </w:t>
      </w:r>
      <w:r w:rsidR="004124D3" w:rsidRPr="00CB0A80">
        <w:rPr>
          <w:rFonts w:ascii="Palatino Linotype" w:eastAsia="Palatino Linotype" w:hAnsi="Palatino Linotype" w:cs="Palatino Linotype"/>
          <w:sz w:val="22"/>
          <w:szCs w:val="22"/>
        </w:rPr>
        <w:t>que la inconformidad radica en un documento no peticionado inicialmente, es decir, por l</w:t>
      </w:r>
      <w:r w:rsidR="000150BC" w:rsidRPr="00CB0A80">
        <w:rPr>
          <w:rFonts w:ascii="Palatino Linotype" w:eastAsia="Palatino Linotype" w:hAnsi="Palatino Linotype" w:cs="Palatino Linotype"/>
          <w:sz w:val="22"/>
          <w:szCs w:val="22"/>
        </w:rPr>
        <w:t>a falta de entrega del Bando Municipal pero del ejercicio</w:t>
      </w:r>
      <w:r w:rsidR="000150BC" w:rsidRPr="00CB0A80">
        <w:rPr>
          <w:rFonts w:ascii="Palatino Linotype" w:eastAsia="Palatino Linotype" w:hAnsi="Palatino Linotype" w:cs="Palatino Linotype"/>
          <w:b/>
          <w:bCs/>
          <w:sz w:val="22"/>
          <w:szCs w:val="22"/>
          <w:u w:val="single"/>
        </w:rPr>
        <w:t xml:space="preserve"> 2023</w:t>
      </w:r>
      <w:r w:rsidRPr="00CB0A80">
        <w:rPr>
          <w:rFonts w:ascii="Palatino Linotype" w:eastAsia="Palatino Linotype" w:hAnsi="Palatino Linotype" w:cs="Palatino Linotype"/>
          <w:sz w:val="22"/>
          <w:szCs w:val="22"/>
        </w:rPr>
        <w:t>.</w:t>
      </w:r>
    </w:p>
    <w:p w14:paraId="7E3AAF25" w14:textId="77777777" w:rsidR="000150BC" w:rsidRPr="00CB0A80" w:rsidRDefault="000150BC" w:rsidP="004838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E3840A" w14:textId="28FAC549" w:rsidR="00483812" w:rsidRPr="00CB0A80" w:rsidRDefault="000150BC" w:rsidP="00483812">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sz w:val="22"/>
          <w:szCs w:val="22"/>
        </w:rPr>
        <w:t xml:space="preserve">Al respecto, conviene citar el contenido de los motivos de inconformidad, en los que </w:t>
      </w:r>
      <w:r w:rsidR="00483812" w:rsidRPr="00CB0A80">
        <w:rPr>
          <w:rFonts w:ascii="Palatino Linotype" w:eastAsia="Palatino Linotype" w:hAnsi="Palatino Linotype" w:cs="Palatino Linotype"/>
          <w:b/>
          <w:sz w:val="22"/>
          <w:szCs w:val="22"/>
        </w:rPr>
        <w:t>la parte</w:t>
      </w:r>
      <w:r w:rsidR="00483812" w:rsidRPr="00CB0A80">
        <w:rPr>
          <w:rFonts w:ascii="Palatino Linotype" w:eastAsia="Palatino Linotype" w:hAnsi="Palatino Linotype" w:cs="Palatino Linotype"/>
          <w:sz w:val="22"/>
          <w:szCs w:val="22"/>
        </w:rPr>
        <w:t xml:space="preserve"> </w:t>
      </w:r>
      <w:r w:rsidR="00483812" w:rsidRPr="00CB0A80">
        <w:rPr>
          <w:rFonts w:ascii="Palatino Linotype" w:eastAsia="Palatino Linotype" w:hAnsi="Palatino Linotype" w:cs="Palatino Linotype"/>
          <w:b/>
          <w:sz w:val="22"/>
          <w:szCs w:val="22"/>
        </w:rPr>
        <w:t>Recurrente</w:t>
      </w:r>
      <w:r w:rsidR="00483812" w:rsidRPr="00CB0A80">
        <w:rPr>
          <w:rFonts w:ascii="Palatino Linotype" w:eastAsia="Palatino Linotype" w:hAnsi="Palatino Linotype" w:cs="Palatino Linotype"/>
          <w:sz w:val="22"/>
          <w:szCs w:val="22"/>
        </w:rPr>
        <w:t>, señaló lo siguiente:</w:t>
      </w:r>
    </w:p>
    <w:p w14:paraId="094D61B5" w14:textId="77777777" w:rsidR="00483812" w:rsidRPr="00CB0A80" w:rsidRDefault="00483812" w:rsidP="00483812"/>
    <w:p w14:paraId="78AA09B5" w14:textId="5A01B977" w:rsidR="00483812" w:rsidRPr="00CB0A80" w:rsidRDefault="00483812" w:rsidP="000150BC">
      <w:pPr>
        <w:pBdr>
          <w:top w:val="nil"/>
          <w:left w:val="nil"/>
          <w:bottom w:val="nil"/>
          <w:right w:val="nil"/>
          <w:between w:val="nil"/>
        </w:pBdr>
        <w:spacing w:line="360" w:lineRule="auto"/>
        <w:ind w:left="567" w:right="567"/>
        <w:jc w:val="both"/>
      </w:pPr>
      <w:r w:rsidRPr="00CB0A80">
        <w:rPr>
          <w:rFonts w:ascii="Palatino Linotype" w:eastAsia="Palatino Linotype" w:hAnsi="Palatino Linotype" w:cs="Palatino Linotype"/>
          <w:i/>
          <w:sz w:val="22"/>
          <w:szCs w:val="22"/>
        </w:rPr>
        <w:t>“</w:t>
      </w:r>
      <w:r w:rsidR="000150BC" w:rsidRPr="00CB0A80">
        <w:rPr>
          <w:rFonts w:ascii="Palatino Linotype" w:eastAsia="Palatino Linotype" w:hAnsi="Palatino Linotype" w:cs="Palatino Linotype"/>
          <w:b/>
          <w:i/>
          <w:sz w:val="22"/>
          <w:szCs w:val="22"/>
        </w:rPr>
        <w:t xml:space="preserve">Es una burla que contesten diciendo que no tienen el bando municipal del año </w:t>
      </w:r>
      <w:r w:rsidR="000150BC" w:rsidRPr="00CB0A80">
        <w:rPr>
          <w:rFonts w:ascii="Palatino Linotype" w:eastAsia="Palatino Linotype" w:hAnsi="Palatino Linotype" w:cs="Palatino Linotype"/>
          <w:b/>
          <w:i/>
          <w:sz w:val="22"/>
          <w:szCs w:val="22"/>
          <w:u w:val="single"/>
        </w:rPr>
        <w:t>2023,</w:t>
      </w:r>
      <w:r w:rsidR="000150BC" w:rsidRPr="00CB0A80">
        <w:rPr>
          <w:rFonts w:ascii="Palatino Linotype" w:eastAsia="Palatino Linotype" w:hAnsi="Palatino Linotype" w:cs="Palatino Linotype"/>
          <w:i/>
          <w:sz w:val="22"/>
          <w:szCs w:val="22"/>
        </w:rPr>
        <w:t xml:space="preserve"> puesto que es un reglamento fundamental para el municipio, debieron aprobarlo en cabildo y de eso tendría que haber un acta y ahora dice el secretario del ayuntamiento que buscaron por todos lados y que nunca lo encontró.” (Sic)</w:t>
      </w:r>
    </w:p>
    <w:p w14:paraId="2E43645C" w14:textId="77777777" w:rsidR="00483812" w:rsidRPr="00CB0A80" w:rsidRDefault="00483812" w:rsidP="00483812">
      <w:pPr>
        <w:pBdr>
          <w:top w:val="nil"/>
          <w:left w:val="nil"/>
          <w:bottom w:val="nil"/>
          <w:right w:val="nil"/>
          <w:between w:val="nil"/>
        </w:pBdr>
        <w:spacing w:after="240"/>
        <w:ind w:right="49"/>
        <w:jc w:val="both"/>
        <w:rPr>
          <w:rFonts w:ascii="Palatino Linotype" w:eastAsia="Palatino Linotype" w:hAnsi="Palatino Linotype" w:cs="Palatino Linotype"/>
        </w:rPr>
      </w:pPr>
    </w:p>
    <w:p w14:paraId="6A6DDDC8" w14:textId="594A2EBD" w:rsidR="00483812" w:rsidRPr="00CB0A80" w:rsidRDefault="00483812" w:rsidP="00483812">
      <w:pPr>
        <w:pBdr>
          <w:top w:val="nil"/>
          <w:left w:val="nil"/>
          <w:bottom w:val="nil"/>
          <w:right w:val="nil"/>
          <w:between w:val="nil"/>
        </w:pBdr>
        <w:spacing w:after="240" w:line="360" w:lineRule="auto"/>
        <w:ind w:right="49"/>
        <w:jc w:val="both"/>
        <w:rPr>
          <w:sz w:val="22"/>
          <w:szCs w:val="22"/>
        </w:rPr>
      </w:pPr>
      <w:r w:rsidRPr="00CB0A80">
        <w:rPr>
          <w:rFonts w:ascii="Palatino Linotype" w:eastAsia="Palatino Linotype" w:hAnsi="Palatino Linotype" w:cs="Palatino Linotype"/>
          <w:sz w:val="22"/>
          <w:szCs w:val="22"/>
        </w:rPr>
        <w:t xml:space="preserve">Es de precisar que esta circunstancia constituye para este Organismo Garante un nuevo requerimiento de información, configurándose así lo que se conoce como </w:t>
      </w:r>
      <w:r w:rsidRPr="00CB0A80">
        <w:rPr>
          <w:rFonts w:ascii="Palatino Linotype" w:eastAsia="Palatino Linotype" w:hAnsi="Palatino Linotype" w:cs="Palatino Linotype"/>
          <w:i/>
          <w:sz w:val="22"/>
          <w:szCs w:val="22"/>
        </w:rPr>
        <w:t>plus petitio</w:t>
      </w:r>
      <w:r w:rsidRPr="00CB0A80">
        <w:rPr>
          <w:rFonts w:ascii="Palatino Linotype" w:eastAsia="Palatino Linotype" w:hAnsi="Palatino Linotype" w:cs="Palatino Linotype"/>
          <w:b/>
          <w:i/>
          <w:sz w:val="22"/>
          <w:szCs w:val="22"/>
        </w:rPr>
        <w:t xml:space="preserve">, </w:t>
      </w:r>
      <w:r w:rsidRPr="00CB0A80">
        <w:rPr>
          <w:rFonts w:ascii="Palatino Linotype" w:eastAsia="Palatino Linotype" w:hAnsi="Palatino Linotype" w:cs="Palatino Linotype"/>
          <w:sz w:val="22"/>
          <w:szCs w:val="22"/>
        </w:rPr>
        <w:t xml:space="preserve">que consiste en una ampliación a su requerimiento informativo, </w:t>
      </w:r>
      <w:r w:rsidR="000150BC" w:rsidRPr="00CB0A80">
        <w:rPr>
          <w:rFonts w:ascii="Palatino Linotype" w:eastAsia="Palatino Linotype" w:hAnsi="Palatino Linotype" w:cs="Palatino Linotype"/>
          <w:sz w:val="22"/>
          <w:szCs w:val="22"/>
        </w:rPr>
        <w:t>el cual no es susceptible de ser valorado</w:t>
      </w:r>
      <w:r w:rsidRPr="00CB0A80">
        <w:rPr>
          <w:rFonts w:ascii="Palatino Linotype" w:eastAsia="Palatino Linotype" w:hAnsi="Palatino Linotype" w:cs="Palatino Linotype"/>
          <w:sz w:val="22"/>
          <w:szCs w:val="22"/>
        </w:rPr>
        <w:t xml:space="preserve"> en términos de la fracción VII del Artículo 191 de la Ley de Transparencia y Acceso a la Información Pública del Estado de México y Municipios, el cual señala la improcedencia cuando </w:t>
      </w:r>
      <w:r w:rsidRPr="00CB0A80">
        <w:rPr>
          <w:rFonts w:ascii="Palatino Linotype" w:eastAsia="Palatino Linotype" w:hAnsi="Palatino Linotype" w:cs="Palatino Linotype"/>
          <w:b/>
          <w:sz w:val="22"/>
          <w:szCs w:val="22"/>
        </w:rPr>
        <w:t>la parte Recurrente</w:t>
      </w:r>
      <w:r w:rsidRPr="00CB0A80">
        <w:rPr>
          <w:rFonts w:ascii="Palatino Linotype" w:eastAsia="Palatino Linotype" w:hAnsi="Palatino Linotype" w:cs="Palatino Linotype"/>
          <w:sz w:val="22"/>
          <w:szCs w:val="22"/>
        </w:rPr>
        <w:t xml:space="preserve"> amplíe su solicitud en el Recurso de Revisión, </w:t>
      </w:r>
      <w:r w:rsidRPr="00CB0A80">
        <w:rPr>
          <w:rFonts w:ascii="Palatino Linotype" w:eastAsia="Palatino Linotype" w:hAnsi="Palatino Linotype" w:cs="Palatino Linotype"/>
          <w:b/>
          <w:sz w:val="22"/>
          <w:szCs w:val="22"/>
          <w:u w:val="single"/>
        </w:rPr>
        <w:t xml:space="preserve">únicamente respecto de los nuevos contenidos; </w:t>
      </w:r>
      <w:r w:rsidRPr="00CB0A80">
        <w:rPr>
          <w:rFonts w:ascii="Palatino Linotype" w:eastAsia="Palatino Linotype" w:hAnsi="Palatino Linotype" w:cs="Palatino Linotype"/>
          <w:sz w:val="22"/>
          <w:szCs w:val="22"/>
        </w:rPr>
        <w:t xml:space="preserve">cuestión que tuvo lugar en el presente caso, pues </w:t>
      </w:r>
      <w:r w:rsidRPr="00CB0A80">
        <w:rPr>
          <w:rFonts w:ascii="Palatino Linotype" w:eastAsia="Palatino Linotype" w:hAnsi="Palatino Linotype" w:cs="Palatino Linotype"/>
          <w:b/>
          <w:sz w:val="22"/>
          <w:szCs w:val="22"/>
        </w:rPr>
        <w:t>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Recurrente</w:t>
      </w:r>
      <w:r w:rsidRPr="00CB0A80">
        <w:rPr>
          <w:rFonts w:ascii="Palatino Linotype" w:eastAsia="Palatino Linotype" w:hAnsi="Palatino Linotype" w:cs="Palatino Linotype"/>
          <w:sz w:val="22"/>
          <w:szCs w:val="22"/>
        </w:rPr>
        <w:t xml:space="preserve"> formuló un nuevo requerimiento, en los que solicitó información que no formó parte de su solicitud inicial y por lo tanto son inatendibles a través del recurso de revisión.</w:t>
      </w:r>
    </w:p>
    <w:p w14:paraId="6A3084A7" w14:textId="4B7164E4" w:rsidR="00483812" w:rsidRPr="00CB0A80"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sz w:val="22"/>
          <w:szCs w:val="22"/>
        </w:rPr>
        <w:t>Por ello, es posible determinar que el argumento formulado como motivos de inconformidad, antes señalado, es una ampliación a la solicitud inicial y corresponde a un nuevo requerimiento de información</w:t>
      </w:r>
      <w:r w:rsidR="000150BC" w:rsidRPr="00CB0A80">
        <w:rPr>
          <w:rFonts w:ascii="Palatino Linotype" w:eastAsia="Palatino Linotype" w:hAnsi="Palatino Linotype" w:cs="Palatino Linotype"/>
          <w:sz w:val="22"/>
          <w:szCs w:val="22"/>
        </w:rPr>
        <w:t>.</w:t>
      </w:r>
      <w:r w:rsidRPr="00CB0A80">
        <w:rPr>
          <w:rFonts w:ascii="Palatino Linotype" w:eastAsia="Palatino Linotype" w:hAnsi="Palatino Linotype" w:cs="Palatino Linotype"/>
          <w:b/>
          <w:sz w:val="22"/>
          <w:szCs w:val="22"/>
        </w:rPr>
        <w:t xml:space="preserve"> </w:t>
      </w:r>
    </w:p>
    <w:p w14:paraId="625DE2F7" w14:textId="77777777" w:rsidR="00483812" w:rsidRPr="00CB0A80"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p>
    <w:p w14:paraId="4BB66946" w14:textId="6E2FDD42" w:rsidR="00483812" w:rsidRPr="00CB0A80"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sz w:val="22"/>
          <w:szCs w:val="22"/>
        </w:rPr>
        <w:t xml:space="preserve">De esta manera, atendiendo que </w:t>
      </w:r>
      <w:r w:rsidR="000150BC" w:rsidRPr="00CB0A80">
        <w:rPr>
          <w:rFonts w:ascii="Palatino Linotype" w:eastAsia="Palatino Linotype" w:hAnsi="Palatino Linotype" w:cs="Palatino Linotype"/>
          <w:sz w:val="22"/>
          <w:szCs w:val="22"/>
        </w:rPr>
        <w:t xml:space="preserve">el </w:t>
      </w:r>
      <w:r w:rsidR="000150BC" w:rsidRPr="00CB0A80">
        <w:rPr>
          <w:rFonts w:ascii="Palatino Linotype" w:eastAsia="Palatino Linotype" w:hAnsi="Palatino Linotype" w:cs="Palatino Linotype"/>
          <w:b/>
          <w:sz w:val="22"/>
          <w:szCs w:val="22"/>
        </w:rPr>
        <w:t xml:space="preserve">Bando Municipal de Tepotzotlán del año </w:t>
      </w:r>
      <w:r w:rsidR="000150BC" w:rsidRPr="00CB0A80">
        <w:rPr>
          <w:rFonts w:ascii="Palatino Linotype" w:eastAsia="Palatino Linotype" w:hAnsi="Palatino Linotype" w:cs="Palatino Linotype"/>
          <w:b/>
          <w:sz w:val="22"/>
          <w:szCs w:val="22"/>
          <w:u w:val="single"/>
        </w:rPr>
        <w:t>2023</w:t>
      </w:r>
      <w:r w:rsidRPr="00CB0A80">
        <w:rPr>
          <w:rFonts w:ascii="Palatino Linotype" w:eastAsia="Palatino Linotype" w:hAnsi="Palatino Linotype" w:cs="Palatino Linotype"/>
          <w:sz w:val="22"/>
          <w:szCs w:val="22"/>
        </w:rPr>
        <w:t xml:space="preserve"> no fue</w:t>
      </w:r>
      <w:r w:rsidR="000150BC"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sz w:val="22"/>
          <w:szCs w:val="22"/>
        </w:rPr>
        <w:t>requerido inicialmente,</w:t>
      </w:r>
      <w:r w:rsidRPr="00CB0A80">
        <w:rPr>
          <w:rFonts w:ascii="Palatino Linotype" w:eastAsia="Palatino Linotype" w:hAnsi="Palatino Linotype" w:cs="Palatino Linotype"/>
          <w:b/>
          <w:sz w:val="22"/>
          <w:szCs w:val="22"/>
        </w:rPr>
        <w:t xml:space="preserve"> </w:t>
      </w:r>
      <w:r w:rsidRPr="00CB0A80">
        <w:rPr>
          <w:rFonts w:ascii="Palatino Linotype" w:eastAsia="Palatino Linotype" w:hAnsi="Palatino Linotype" w:cs="Palatino Linotype"/>
          <w:sz w:val="22"/>
          <w:szCs w:val="22"/>
        </w:rPr>
        <w:t>es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2FF1790C" w14:textId="77777777" w:rsidR="00483812" w:rsidRPr="00CB0A80" w:rsidRDefault="00483812" w:rsidP="00483812">
      <w:pPr>
        <w:spacing w:line="360" w:lineRule="auto"/>
        <w:rPr>
          <w:sz w:val="22"/>
          <w:szCs w:val="22"/>
        </w:rPr>
      </w:pPr>
    </w:p>
    <w:p w14:paraId="5DBD9A4C" w14:textId="77777777" w:rsidR="00483812" w:rsidRPr="00CB0A80" w:rsidRDefault="00483812" w:rsidP="00483812">
      <w:pPr>
        <w:pBdr>
          <w:top w:val="nil"/>
          <w:left w:val="nil"/>
          <w:bottom w:val="nil"/>
          <w:right w:val="nil"/>
          <w:between w:val="nil"/>
        </w:pBdr>
        <w:spacing w:after="240" w:line="360" w:lineRule="auto"/>
        <w:jc w:val="both"/>
        <w:rPr>
          <w:sz w:val="22"/>
          <w:szCs w:val="22"/>
        </w:rPr>
      </w:pPr>
      <w:r w:rsidRPr="00CB0A80">
        <w:rPr>
          <w:rFonts w:ascii="Palatino Linotype" w:eastAsia="Palatino Linotype" w:hAnsi="Palatino Linotype" w:cs="Palatino Linotype"/>
          <w:sz w:val="22"/>
          <w:szCs w:val="22"/>
        </w:rPr>
        <w:t>En este orden de ideas, una vez formulada su solicitud inicial,</w:t>
      </w:r>
      <w:r w:rsidRPr="00CB0A80">
        <w:rPr>
          <w:rFonts w:ascii="Palatino Linotype" w:eastAsia="Palatino Linotype" w:hAnsi="Palatino Linotype" w:cs="Palatino Linotype"/>
          <w:i/>
          <w:sz w:val="22"/>
          <w:szCs w:val="22"/>
        </w:rPr>
        <w:t xml:space="preserve"> </w:t>
      </w:r>
      <w:r w:rsidRPr="00CB0A80">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DD546C0" w14:textId="77777777" w:rsidR="00483812" w:rsidRPr="00CB0A80" w:rsidRDefault="00483812" w:rsidP="00483812">
      <w:pPr>
        <w:pBdr>
          <w:top w:val="nil"/>
          <w:left w:val="nil"/>
          <w:bottom w:val="nil"/>
          <w:right w:val="nil"/>
          <w:between w:val="nil"/>
        </w:pBdr>
        <w:spacing w:before="240" w:after="240" w:line="360" w:lineRule="auto"/>
        <w:jc w:val="both"/>
        <w:rPr>
          <w:sz w:val="22"/>
          <w:szCs w:val="22"/>
        </w:rPr>
      </w:pPr>
      <w:r w:rsidRPr="00CB0A80">
        <w:rPr>
          <w:rFonts w:ascii="Palatino Linotype" w:eastAsia="Palatino Linotype" w:hAnsi="Palatino Linotype" w:cs="Palatino Linotype"/>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0A08183C" w14:textId="77777777" w:rsidR="00483812" w:rsidRPr="00CB0A80" w:rsidRDefault="00483812" w:rsidP="00483812">
      <w:pPr>
        <w:pBdr>
          <w:top w:val="nil"/>
          <w:left w:val="nil"/>
          <w:bottom w:val="nil"/>
          <w:right w:val="nil"/>
          <w:between w:val="nil"/>
        </w:pBdr>
        <w:spacing w:before="240" w:after="240"/>
        <w:ind w:left="851" w:right="900"/>
        <w:jc w:val="both"/>
      </w:pP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CB0A80">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B0A80">
        <w:rPr>
          <w:rFonts w:ascii="Palatino Linotype" w:eastAsia="Palatino Linotype" w:hAnsi="Palatino Linotype" w:cs="Palatino Linotype"/>
          <w:b/>
          <w:i/>
          <w:sz w:val="22"/>
          <w:szCs w:val="22"/>
        </w:rPr>
        <w:t>.</w:t>
      </w:r>
      <w:r w:rsidRPr="00CB0A80">
        <w:rPr>
          <w:rFonts w:ascii="Palatino Linotype" w:eastAsia="Palatino Linotype" w:hAnsi="Palatino Linotype" w:cs="Palatino Linotype"/>
          <w:i/>
          <w:sz w:val="22"/>
          <w:szCs w:val="22"/>
        </w:rPr>
        <w:t>”</w:t>
      </w:r>
    </w:p>
    <w:p w14:paraId="73965929" w14:textId="3D482BD5" w:rsidR="00483812" w:rsidRPr="00CB0A80" w:rsidRDefault="00483812" w:rsidP="00483812">
      <w:pPr>
        <w:pBdr>
          <w:top w:val="nil"/>
          <w:left w:val="nil"/>
          <w:bottom w:val="nil"/>
          <w:right w:val="nil"/>
          <w:between w:val="nil"/>
        </w:pBdr>
        <w:spacing w:line="360" w:lineRule="auto"/>
        <w:ind w:right="49"/>
        <w:jc w:val="both"/>
        <w:rPr>
          <w:sz w:val="22"/>
          <w:szCs w:val="22"/>
        </w:rPr>
      </w:pPr>
      <w:r w:rsidRPr="00CB0A80">
        <w:rPr>
          <w:rFonts w:ascii="Palatino Linotype" w:eastAsia="Palatino Linotype" w:hAnsi="Palatino Linotype" w:cs="Palatino Linotype"/>
          <w:sz w:val="22"/>
          <w:szCs w:val="22"/>
        </w:rPr>
        <w:t>Conforme a lo anteriormente expuesto, se actualiza lo dispuesto en el artículo 191 fracción VII de la Ley de Transparencia y Acceso a la Información Pública del Estado de México y Municipios, por al haber ampliado su requerimiento primigenio a través del recurso de revisión y no actualice algún supuesto de la ley de la Materia, las cuales disponen lo siguiente:</w:t>
      </w:r>
    </w:p>
    <w:p w14:paraId="69E76FE8" w14:textId="77777777" w:rsidR="00483812" w:rsidRPr="00CB0A80" w:rsidRDefault="00483812" w:rsidP="00483812"/>
    <w:p w14:paraId="6EBCF46A"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“Artículo 191. El recurso será desechado por improcedente cuando:</w:t>
      </w:r>
    </w:p>
    <w:p w14:paraId="61F97E3E"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 Sea extemporáneo por haber transcurrido el plazo establecido en la presente Ley, a partir de la respuesta; </w:t>
      </w:r>
    </w:p>
    <w:p w14:paraId="3B6CF48E"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II. Se esté tramitando ante el Poder Judicial de la Federación algún recurso o medio de defensa interpuesto por el recurrente; </w:t>
      </w:r>
    </w:p>
    <w:p w14:paraId="5DEEB1DE"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III. No actualice alguno de los supuestos previstos en la presente Ley; </w:t>
      </w:r>
    </w:p>
    <w:p w14:paraId="292A7A06"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IV. No se haya desahogado la prevención en los términos establecidos en la presente Ley; </w:t>
      </w:r>
    </w:p>
    <w:p w14:paraId="5D9812FE"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V. Se impugne la veracidad de la información proporcionada; </w:t>
      </w:r>
    </w:p>
    <w:p w14:paraId="2E1D79CF"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VI. Se trate de una consulta, o trámite en específico; y </w:t>
      </w:r>
    </w:p>
    <w:p w14:paraId="3BD6C461"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b/>
          <w:i/>
          <w:sz w:val="22"/>
          <w:szCs w:val="22"/>
        </w:rPr>
        <w:t xml:space="preserve">VII. El recurrente amplíe su solicitud en el recurso de revisión, únicamente respecto de los nuevos contenidos.” </w:t>
      </w:r>
    </w:p>
    <w:p w14:paraId="39389056" w14:textId="77777777" w:rsidR="00483812" w:rsidRPr="00CB0A80" w:rsidRDefault="00483812" w:rsidP="00483812"/>
    <w:p w14:paraId="4A05F794" w14:textId="77777777" w:rsidR="00483812" w:rsidRPr="00CB0A80" w:rsidRDefault="00483812" w:rsidP="00483812">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sz w:val="22"/>
          <w:szCs w:val="22"/>
        </w:rPr>
        <w:t>La fracción VII del citado precepto legal, contempla la improcedencia del recurso cuando se amplíe la solicitud en el recurso de revisión.</w:t>
      </w:r>
    </w:p>
    <w:p w14:paraId="61F7B56A" w14:textId="77777777" w:rsidR="00483812" w:rsidRPr="00CB0A80" w:rsidRDefault="00483812" w:rsidP="00483812">
      <w:pPr>
        <w:spacing w:line="360" w:lineRule="auto"/>
        <w:rPr>
          <w:sz w:val="22"/>
          <w:szCs w:val="22"/>
        </w:rPr>
      </w:pPr>
    </w:p>
    <w:p w14:paraId="76F79CBD" w14:textId="77777777" w:rsidR="00483812" w:rsidRPr="00CB0A80" w:rsidRDefault="00483812" w:rsidP="00483812">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sz w:val="22"/>
          <w:szCs w:val="22"/>
        </w:rPr>
        <w:t>Sin embargo, al haber sido admitido el recurso de revisión, aún y cuando actualiza una causal de improcedencia, es necesario traer a contexto el artículo 192 fracción IV, de la multicitada Ley de Transparencia:</w:t>
      </w:r>
    </w:p>
    <w:p w14:paraId="1444FAD2" w14:textId="77777777" w:rsidR="00483812" w:rsidRPr="00CB0A80" w:rsidRDefault="00483812" w:rsidP="00483812">
      <w:pPr>
        <w:rPr>
          <w:sz w:val="22"/>
          <w:szCs w:val="22"/>
        </w:rPr>
      </w:pPr>
    </w:p>
    <w:p w14:paraId="3556FD04"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“Artículo 192. El recurso será sobreseído, en todo o en parte, cuando una vez admitido, se actualicen alguno de los siguientes supuestos:</w:t>
      </w:r>
    </w:p>
    <w:p w14:paraId="65355B2B"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 El recurrente se desista expresamente del recurso; </w:t>
      </w:r>
    </w:p>
    <w:p w14:paraId="4AF75CDC"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II. El recurrente fallezca o, tratándose de personas jurídicas colectivas, se disuelva; </w:t>
      </w:r>
    </w:p>
    <w:p w14:paraId="0EB22E67"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III. El sujeto obligado responsable del acto lo modifique o revoque de tal manera que el recurso de revisión quede sin materia; </w:t>
      </w:r>
    </w:p>
    <w:p w14:paraId="64AAEE06"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b/>
          <w:i/>
          <w:sz w:val="22"/>
          <w:szCs w:val="22"/>
        </w:rPr>
        <w:t>IV. Admitido el recurso de revisión, aparezca alguna causal de improcedencia en los términos de la presente Ley; y </w:t>
      </w:r>
    </w:p>
    <w:p w14:paraId="0C7A3666" w14:textId="77777777" w:rsidR="00483812" w:rsidRPr="00CB0A80" w:rsidRDefault="00483812" w:rsidP="00483812">
      <w:pPr>
        <w:pBdr>
          <w:top w:val="nil"/>
          <w:left w:val="nil"/>
          <w:bottom w:val="nil"/>
          <w:right w:val="nil"/>
          <w:between w:val="nil"/>
        </w:pBdr>
        <w:ind w:left="851" w:right="822"/>
        <w:jc w:val="both"/>
      </w:pPr>
      <w:r w:rsidRPr="00CB0A80">
        <w:rPr>
          <w:rFonts w:ascii="Palatino Linotype" w:eastAsia="Palatino Linotype" w:hAnsi="Palatino Linotype" w:cs="Palatino Linotype"/>
          <w:i/>
          <w:sz w:val="22"/>
          <w:szCs w:val="22"/>
        </w:rPr>
        <w:t xml:space="preserve">V. Cuando por cualquier motivo quede sin materia el recurso.” </w:t>
      </w:r>
    </w:p>
    <w:p w14:paraId="47858ED7" w14:textId="77777777" w:rsidR="00483812" w:rsidRPr="00CB0A80" w:rsidRDefault="00483812" w:rsidP="00483812"/>
    <w:p w14:paraId="69C5B940" w14:textId="77777777" w:rsidR="00483812" w:rsidRPr="00CB0A80" w:rsidRDefault="00483812" w:rsidP="004838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Es así que, el recurso de revisión actualiza la causal de sobreseimiento establecida en la fracción IV del artículo 192, en relación a la fracción VII del artículo 191, ambos de la Ley de Transparencia y Acceso a la Información Pública del Estado de México y Municipios.</w:t>
      </w:r>
    </w:p>
    <w:p w14:paraId="2913D6AE" w14:textId="77777777" w:rsidR="00483812" w:rsidRPr="00CB0A80" w:rsidRDefault="00483812" w:rsidP="002C4D40">
      <w:pPr>
        <w:spacing w:line="360" w:lineRule="auto"/>
        <w:ind w:right="51"/>
        <w:jc w:val="both"/>
        <w:rPr>
          <w:rFonts w:ascii="Palatino Linotype" w:eastAsia="Palatino Linotype" w:hAnsi="Palatino Linotype" w:cs="Palatino Linotype"/>
          <w:sz w:val="22"/>
          <w:szCs w:val="22"/>
        </w:rPr>
      </w:pPr>
    </w:p>
    <w:p w14:paraId="548C154F" w14:textId="7A96132C" w:rsidR="00483812" w:rsidRPr="00CB0A80" w:rsidRDefault="00483812" w:rsidP="002C4D40">
      <w:pPr>
        <w:spacing w:line="360" w:lineRule="auto"/>
        <w:ind w:right="51"/>
        <w:jc w:val="both"/>
        <w:rPr>
          <w:rFonts w:ascii="Palatino Linotype" w:eastAsia="Palatino Linotype" w:hAnsi="Palatino Linotype" w:cs="Palatino Linotype"/>
          <w:b/>
          <w:sz w:val="22"/>
          <w:szCs w:val="22"/>
        </w:rPr>
      </w:pPr>
      <w:r w:rsidRPr="00CB0A80">
        <w:rPr>
          <w:rFonts w:ascii="Palatino Linotype" w:eastAsia="Palatino Linotype" w:hAnsi="Palatino Linotype" w:cs="Palatino Linotype"/>
          <w:sz w:val="22"/>
          <w:szCs w:val="22"/>
        </w:rPr>
        <w:t xml:space="preserve">No obstante, lo anterior, resulta necesario hacer del conocimiento del particular, que </w:t>
      </w:r>
      <w:r w:rsidR="000150BC" w:rsidRPr="00CB0A80">
        <w:rPr>
          <w:rFonts w:ascii="Palatino Linotype" w:eastAsia="Palatino Linotype" w:hAnsi="Palatino Linotype" w:cs="Palatino Linotype"/>
          <w:sz w:val="22"/>
          <w:szCs w:val="22"/>
        </w:rPr>
        <w:t xml:space="preserve">se procede a dejar a salvo sus derechos, para que mediante una nueva solicitud de información presentada ante el </w:t>
      </w:r>
      <w:r w:rsidR="000150BC" w:rsidRPr="00CB0A80">
        <w:rPr>
          <w:rFonts w:ascii="Palatino Linotype" w:eastAsia="Palatino Linotype" w:hAnsi="Palatino Linotype" w:cs="Palatino Linotype"/>
          <w:b/>
          <w:sz w:val="22"/>
          <w:szCs w:val="22"/>
        </w:rPr>
        <w:t xml:space="preserve">Sujeto Obligado </w:t>
      </w:r>
      <w:r w:rsidR="000150BC" w:rsidRPr="00CB0A80">
        <w:rPr>
          <w:rFonts w:ascii="Palatino Linotype" w:eastAsia="Palatino Linotype" w:hAnsi="Palatino Linotype" w:cs="Palatino Linotype"/>
          <w:sz w:val="22"/>
          <w:szCs w:val="22"/>
        </w:rPr>
        <w:t>requiera la información que es de su interés.</w:t>
      </w:r>
    </w:p>
    <w:p w14:paraId="16778425" w14:textId="77777777" w:rsidR="00483812" w:rsidRPr="00CB0A80" w:rsidRDefault="00483812" w:rsidP="002C4D40">
      <w:pPr>
        <w:spacing w:line="360" w:lineRule="auto"/>
        <w:ind w:right="51"/>
        <w:jc w:val="both"/>
        <w:rPr>
          <w:rFonts w:ascii="Palatino Linotype" w:eastAsia="Palatino Linotype" w:hAnsi="Palatino Linotype" w:cs="Palatino Linotype"/>
          <w:sz w:val="22"/>
          <w:szCs w:val="22"/>
        </w:rPr>
      </w:pPr>
    </w:p>
    <w:p w14:paraId="4B4C7217" w14:textId="00C57EB6" w:rsidR="002E7152" w:rsidRPr="00CB0A80" w:rsidRDefault="002E7152" w:rsidP="000E0B45">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En consecuencia, </w:t>
      </w:r>
      <w:r w:rsidR="004124D3" w:rsidRPr="00CB0A80">
        <w:rPr>
          <w:rFonts w:ascii="Palatino Linotype" w:eastAsia="Palatino Linotype" w:hAnsi="Palatino Linotype" w:cs="Palatino Linotype"/>
          <w:sz w:val="22"/>
          <w:szCs w:val="22"/>
        </w:rPr>
        <w:t xml:space="preserve">como se indicó </w:t>
      </w:r>
      <w:r w:rsidRPr="00CB0A80">
        <w:rPr>
          <w:rFonts w:ascii="Palatino Linotype" w:eastAsia="Palatino Linotype" w:hAnsi="Palatino Linotype" w:cs="Palatino Linotype"/>
          <w:sz w:val="22"/>
          <w:szCs w:val="22"/>
        </w:rPr>
        <w:t>el recurso de revisión actualiza la causal de sobreseimiento establecida en la fracción IV del artículo 192, en relación a la fracción VII del artículo 191, ambos de la Ley de Transparencia y Acceso a la Información Pública del Estado de México y Municipios.</w:t>
      </w:r>
    </w:p>
    <w:p w14:paraId="2BF4BEBF" w14:textId="77777777" w:rsidR="00876B8F" w:rsidRPr="00CB0A80" w:rsidRDefault="00876B8F" w:rsidP="00876B8F">
      <w:pPr>
        <w:pBdr>
          <w:top w:val="nil"/>
          <w:left w:val="nil"/>
          <w:bottom w:val="nil"/>
          <w:right w:val="nil"/>
          <w:between w:val="nil"/>
        </w:pBdr>
        <w:spacing w:line="360" w:lineRule="auto"/>
        <w:jc w:val="both"/>
        <w:rPr>
          <w:sz w:val="22"/>
          <w:szCs w:val="22"/>
        </w:rPr>
      </w:pPr>
    </w:p>
    <w:p w14:paraId="67466BD1" w14:textId="77777777" w:rsidR="00876B8F" w:rsidRPr="00CB0A80" w:rsidRDefault="00876B8F" w:rsidP="00876B8F">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sz w:val="22"/>
          <w:szCs w:val="22"/>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3A3273E" w14:textId="77777777" w:rsidR="00876B8F" w:rsidRPr="00CB0A80" w:rsidRDefault="00876B8F" w:rsidP="00876B8F"/>
    <w:p w14:paraId="752521BA" w14:textId="77777777" w:rsidR="00876B8F" w:rsidRPr="00CB0A80" w:rsidRDefault="00876B8F" w:rsidP="00876B8F">
      <w:pPr>
        <w:pBdr>
          <w:top w:val="nil"/>
          <w:left w:val="nil"/>
          <w:bottom w:val="nil"/>
          <w:right w:val="nil"/>
          <w:between w:val="nil"/>
        </w:pBdr>
        <w:ind w:left="567" w:right="567"/>
        <w:jc w:val="both"/>
      </w:pP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w:t>
      </w:r>
      <w:r w:rsidRPr="00CB0A80">
        <w:rPr>
          <w:rFonts w:ascii="Palatino Linotype" w:eastAsia="Palatino Linotype" w:hAnsi="Palatino Linotype" w:cs="Palatino Linotype"/>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C8BE338" w14:textId="77777777" w:rsidR="00876B8F" w:rsidRPr="00CB0A80" w:rsidRDefault="00876B8F" w:rsidP="00876B8F">
      <w:pPr>
        <w:pBdr>
          <w:top w:val="nil"/>
          <w:left w:val="nil"/>
          <w:bottom w:val="nil"/>
          <w:right w:val="nil"/>
          <w:between w:val="nil"/>
        </w:pBdr>
        <w:ind w:left="567" w:right="567"/>
        <w:jc w:val="both"/>
      </w:pPr>
      <w:r w:rsidRPr="00CB0A80">
        <w:rPr>
          <w:rFonts w:ascii="Palatino Linotype" w:eastAsia="Palatino Linotype" w:hAnsi="Palatino Linotype" w:cs="Palatino Linotype"/>
          <w:i/>
          <w:sz w:val="22"/>
          <w:szCs w:val="22"/>
        </w:rPr>
        <w:t>SEPTIMO TRIBUNAL COLEGIADO EN MATERIA CIVIL DEL PRIMER CIRCUITO</w:t>
      </w:r>
    </w:p>
    <w:p w14:paraId="0D989E8F" w14:textId="77777777" w:rsidR="00876B8F" w:rsidRPr="00CB0A80" w:rsidRDefault="00876B8F" w:rsidP="00876B8F">
      <w:pPr>
        <w:pBdr>
          <w:top w:val="nil"/>
          <w:left w:val="nil"/>
          <w:bottom w:val="nil"/>
          <w:right w:val="nil"/>
          <w:between w:val="nil"/>
        </w:pBdr>
        <w:ind w:left="567" w:right="567"/>
        <w:jc w:val="both"/>
      </w:pPr>
      <w:r w:rsidRPr="00CB0A80">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330784CE" w14:textId="77777777" w:rsidR="00876B8F" w:rsidRPr="00CB0A80" w:rsidRDefault="00876B8F" w:rsidP="00876B8F"/>
    <w:p w14:paraId="427E96CC" w14:textId="77777777" w:rsidR="00876B8F" w:rsidRPr="00CB0A80" w:rsidRDefault="00876B8F" w:rsidP="00876B8F">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sz w:val="22"/>
          <w:szCs w:val="22"/>
        </w:rPr>
        <w:t xml:space="preserve">Siendo el </w:t>
      </w:r>
      <w:r w:rsidRPr="00CB0A80">
        <w:rPr>
          <w:rFonts w:ascii="Palatino Linotype" w:eastAsia="Palatino Linotype" w:hAnsi="Palatino Linotype" w:cs="Palatino Linotype"/>
          <w:i/>
          <w:sz w:val="22"/>
          <w:szCs w:val="22"/>
        </w:rPr>
        <w:t>sobreseimiento</w:t>
      </w:r>
      <w:r w:rsidRPr="00CB0A80">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0D6BE049" w14:textId="77777777" w:rsidR="00876B8F" w:rsidRPr="00CB0A80" w:rsidRDefault="00876B8F" w:rsidP="00876B8F"/>
    <w:p w14:paraId="7E8811A1" w14:textId="77777777" w:rsidR="00876B8F" w:rsidRPr="00CB0A80" w:rsidRDefault="00876B8F" w:rsidP="00876B8F">
      <w:pPr>
        <w:pBdr>
          <w:top w:val="nil"/>
          <w:left w:val="nil"/>
          <w:bottom w:val="nil"/>
          <w:right w:val="nil"/>
          <w:between w:val="nil"/>
        </w:pBdr>
        <w:spacing w:after="120"/>
        <w:ind w:left="851" w:right="902"/>
        <w:jc w:val="both"/>
      </w:pPr>
      <w:r w:rsidRPr="00CB0A80">
        <w:rPr>
          <w:rFonts w:ascii="Palatino Linotype" w:eastAsia="Palatino Linotype" w:hAnsi="Palatino Linotype" w:cs="Palatino Linotype"/>
          <w:i/>
          <w:sz w:val="22"/>
          <w:szCs w:val="22"/>
        </w:rPr>
        <w:t>“</w:t>
      </w:r>
      <w:r w:rsidRPr="00CB0A80">
        <w:rPr>
          <w:rFonts w:ascii="Palatino Linotype" w:eastAsia="Palatino Linotype" w:hAnsi="Palatino Linotype" w:cs="Palatino Linotype"/>
          <w:b/>
          <w:i/>
          <w:sz w:val="22"/>
          <w:szCs w:val="22"/>
        </w:rPr>
        <w:t>SOBRESEIMIENTO, NO PERMITE ENTRAR AL ESTUDIO DE LAS CUESTIONES DE FONDO</w:t>
      </w:r>
    </w:p>
    <w:p w14:paraId="451947C5" w14:textId="77777777" w:rsidR="00876B8F" w:rsidRPr="00CB0A80" w:rsidRDefault="00876B8F" w:rsidP="00876B8F">
      <w:pPr>
        <w:pBdr>
          <w:top w:val="nil"/>
          <w:left w:val="nil"/>
          <w:bottom w:val="nil"/>
          <w:right w:val="nil"/>
          <w:between w:val="nil"/>
        </w:pBdr>
        <w:spacing w:before="120" w:after="120"/>
        <w:ind w:left="851" w:right="902"/>
        <w:jc w:val="both"/>
      </w:pPr>
      <w:r w:rsidRPr="00CB0A80">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5E33B30" w14:textId="77777777" w:rsidR="00876B8F" w:rsidRPr="00CB0A80" w:rsidRDefault="00876B8F" w:rsidP="00876B8F">
      <w:pPr>
        <w:pBdr>
          <w:top w:val="nil"/>
          <w:left w:val="nil"/>
          <w:bottom w:val="nil"/>
          <w:right w:val="nil"/>
          <w:between w:val="nil"/>
        </w:pBdr>
        <w:spacing w:before="120" w:after="120"/>
        <w:ind w:left="851" w:right="902"/>
        <w:jc w:val="both"/>
      </w:pPr>
      <w:r w:rsidRPr="00CB0A80">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4D4AE08B" w14:textId="77777777" w:rsidR="002C4D40" w:rsidRPr="00CB0A80" w:rsidRDefault="002C4D40" w:rsidP="006D6304">
      <w:pPr>
        <w:spacing w:line="360" w:lineRule="auto"/>
        <w:jc w:val="both"/>
        <w:rPr>
          <w:rFonts w:ascii="Palatino Linotype" w:eastAsia="Calibri" w:hAnsi="Palatino Linotype"/>
          <w:sz w:val="22"/>
          <w:szCs w:val="22"/>
          <w:lang w:val="es-ES_tradnl" w:eastAsia="en-US"/>
        </w:rPr>
      </w:pPr>
    </w:p>
    <w:p w14:paraId="45DAEF70" w14:textId="0CD9DFA6" w:rsidR="008D2539" w:rsidRPr="00CB0A80"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Así, con fundamento en lo prescrito en los artículos </w:t>
      </w:r>
      <w:r w:rsidR="000C3A11" w:rsidRPr="00CB0A8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CB0A80">
        <w:rPr>
          <w:rFonts w:ascii="Palatino Linotype" w:eastAsia="Palatino Linotype" w:hAnsi="Palatino Linotype" w:cs="Palatino Linotype"/>
          <w:sz w:val="22"/>
          <w:szCs w:val="22"/>
        </w:rPr>
        <w:t xml:space="preserve"> 2, fracción II; 29, 36 fracciones I y II; 176, 178, 181, 185, fracción I, 186, fracción I, así como 188 de la Ley de Transparencia y Acceso a la Información Pública del Estado de México y Municipios, este Pleno:</w:t>
      </w:r>
    </w:p>
    <w:p w14:paraId="279FC9D6" w14:textId="77777777" w:rsidR="008D2539" w:rsidRPr="00CB0A80"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CB0A80">
        <w:rPr>
          <w:rFonts w:ascii="Palatino Linotype" w:eastAsia="Palatino Linotype" w:hAnsi="Palatino Linotype" w:cs="Palatino Linotype"/>
          <w:b/>
          <w:sz w:val="22"/>
          <w:szCs w:val="22"/>
        </w:rPr>
        <w:t>III. R E S U E L V E</w:t>
      </w:r>
    </w:p>
    <w:p w14:paraId="380EE797" w14:textId="77777777" w:rsidR="008D2539" w:rsidRPr="00CB0A80"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14D11EEC" w14:textId="6E2F40A2" w:rsidR="00876B8F" w:rsidRPr="00CB0A80" w:rsidRDefault="00876B8F" w:rsidP="00876B8F">
      <w:pPr>
        <w:pBdr>
          <w:top w:val="nil"/>
          <w:left w:val="nil"/>
          <w:bottom w:val="nil"/>
          <w:right w:val="nil"/>
          <w:between w:val="nil"/>
        </w:pBdr>
        <w:spacing w:line="360" w:lineRule="auto"/>
        <w:jc w:val="both"/>
        <w:rPr>
          <w:sz w:val="22"/>
          <w:szCs w:val="22"/>
        </w:rPr>
      </w:pPr>
      <w:bookmarkStart w:id="12" w:name="_heading=h.h7nzb79wlra" w:colFirst="0" w:colLast="0"/>
      <w:bookmarkEnd w:id="12"/>
      <w:r w:rsidRPr="00CB0A80">
        <w:rPr>
          <w:rFonts w:ascii="Palatino Linotype" w:eastAsia="Palatino Linotype" w:hAnsi="Palatino Linotype" w:cs="Palatino Linotype"/>
          <w:b/>
          <w:sz w:val="22"/>
          <w:szCs w:val="22"/>
        </w:rPr>
        <w:t xml:space="preserve">Primero. </w:t>
      </w:r>
      <w:r w:rsidRPr="00CB0A80">
        <w:rPr>
          <w:rFonts w:ascii="Palatino Linotype" w:eastAsia="Palatino Linotype" w:hAnsi="Palatino Linotype" w:cs="Palatino Linotype"/>
          <w:sz w:val="22"/>
          <w:szCs w:val="22"/>
        </w:rPr>
        <w:t>Se</w:t>
      </w:r>
      <w:r w:rsidRPr="00CB0A80">
        <w:rPr>
          <w:rFonts w:ascii="Palatino Linotype" w:eastAsia="Palatino Linotype" w:hAnsi="Palatino Linotype" w:cs="Palatino Linotype"/>
          <w:b/>
          <w:sz w:val="22"/>
          <w:szCs w:val="22"/>
        </w:rPr>
        <w:t xml:space="preserve"> Sobresee </w:t>
      </w:r>
      <w:r w:rsidRPr="00CB0A80">
        <w:rPr>
          <w:rFonts w:ascii="Palatino Linotype" w:eastAsia="Palatino Linotype" w:hAnsi="Palatino Linotype" w:cs="Palatino Linotype"/>
          <w:sz w:val="22"/>
          <w:szCs w:val="22"/>
        </w:rPr>
        <w:t xml:space="preserve">el recurso de revisión número </w:t>
      </w:r>
      <w:r w:rsidR="004124D3" w:rsidRPr="00CB0A80">
        <w:rPr>
          <w:rFonts w:ascii="Palatino Linotype" w:eastAsia="Palatino Linotype" w:hAnsi="Palatino Linotype" w:cs="Palatino Linotype"/>
          <w:b/>
          <w:sz w:val="22"/>
          <w:szCs w:val="22"/>
        </w:rPr>
        <w:t>09509</w:t>
      </w:r>
      <w:r w:rsidRPr="00CB0A80">
        <w:rPr>
          <w:rFonts w:ascii="Palatino Linotype" w:eastAsia="Palatino Linotype" w:hAnsi="Palatino Linotype" w:cs="Palatino Linotype"/>
          <w:b/>
          <w:sz w:val="22"/>
          <w:szCs w:val="22"/>
        </w:rPr>
        <w:t>/INFOEM/IP/RR/2025</w:t>
      </w:r>
      <w:r w:rsidRPr="00CB0A80">
        <w:rPr>
          <w:rFonts w:ascii="Palatino Linotype" w:eastAsia="Palatino Linotype" w:hAnsi="Palatino Linotype" w:cs="Palatino Linotype"/>
          <w:sz w:val="22"/>
          <w:szCs w:val="22"/>
        </w:rPr>
        <w:t xml:space="preserve">, porque una vez admitido se actualizó la causal de improcedencia prevista en artículo 192 fracción IV, en relación con la fracción VII del artículo 191, de la Ley de Transparencia y Acceso a la Información Pública del Estado de México y Municipios, que lo dejó sin materia en términos del </w:t>
      </w:r>
      <w:r w:rsidRPr="00CB0A80">
        <w:rPr>
          <w:rFonts w:ascii="Palatino Linotype" w:eastAsia="Palatino Linotype" w:hAnsi="Palatino Linotype" w:cs="Palatino Linotype"/>
          <w:b/>
          <w:sz w:val="22"/>
          <w:szCs w:val="22"/>
        </w:rPr>
        <w:t xml:space="preserve">Considerando Tercero </w:t>
      </w:r>
      <w:r w:rsidRPr="00CB0A80">
        <w:rPr>
          <w:rFonts w:ascii="Palatino Linotype" w:eastAsia="Palatino Linotype" w:hAnsi="Palatino Linotype" w:cs="Palatino Linotype"/>
          <w:sz w:val="22"/>
          <w:szCs w:val="22"/>
        </w:rPr>
        <w:t>de la presente resolución.</w:t>
      </w:r>
    </w:p>
    <w:p w14:paraId="359C0C57" w14:textId="77777777" w:rsidR="00876B8F" w:rsidRPr="00CB0A80" w:rsidRDefault="00876B8F" w:rsidP="00876B8F">
      <w:pPr>
        <w:spacing w:line="360" w:lineRule="auto"/>
        <w:rPr>
          <w:sz w:val="22"/>
          <w:szCs w:val="22"/>
        </w:rPr>
      </w:pPr>
    </w:p>
    <w:p w14:paraId="3E923FD2" w14:textId="77777777" w:rsidR="00876B8F" w:rsidRPr="00CB0A80" w:rsidRDefault="00876B8F" w:rsidP="00876B8F">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b/>
          <w:sz w:val="22"/>
          <w:szCs w:val="22"/>
        </w:rPr>
        <w:t xml:space="preserve">Segundo. Notifíquese, </w:t>
      </w:r>
      <w:r w:rsidRPr="00CB0A80">
        <w:rPr>
          <w:rFonts w:ascii="Palatino Linotype" w:eastAsia="Palatino Linotype" w:hAnsi="Palatino Linotype" w:cs="Palatino Linotype"/>
          <w:sz w:val="22"/>
          <w:szCs w:val="22"/>
        </w:rPr>
        <w:t>vía</w:t>
      </w:r>
      <w:r w:rsidRPr="00CB0A80">
        <w:rPr>
          <w:rFonts w:ascii="Palatino Linotype" w:eastAsia="Palatino Linotype" w:hAnsi="Palatino Linotype" w:cs="Palatino Linotype"/>
          <w:b/>
          <w:sz w:val="22"/>
          <w:szCs w:val="22"/>
        </w:rPr>
        <w:t xml:space="preserve"> SAIMEX,</w:t>
      </w:r>
      <w:r w:rsidRPr="00CB0A80">
        <w:rPr>
          <w:rFonts w:ascii="Palatino Linotype" w:eastAsia="Palatino Linotype" w:hAnsi="Palatino Linotype" w:cs="Palatino Linotype"/>
          <w:sz w:val="22"/>
          <w:szCs w:val="22"/>
        </w:rPr>
        <w:t xml:space="preserve"> al Titular de la Unidad de Transparencia del </w:t>
      </w:r>
      <w:r w:rsidRPr="00CB0A80">
        <w:rPr>
          <w:rFonts w:ascii="Palatino Linotype" w:eastAsia="Palatino Linotype" w:hAnsi="Palatino Linotype" w:cs="Palatino Linotype"/>
          <w:b/>
          <w:sz w:val="22"/>
          <w:szCs w:val="22"/>
        </w:rPr>
        <w:t>Sujeto Obligado</w:t>
      </w:r>
      <w:r w:rsidRPr="00CB0A80">
        <w:rPr>
          <w:rFonts w:ascii="Palatino Linotype" w:eastAsia="Palatino Linotype" w:hAnsi="Palatino Linotype" w:cs="Palatino Linotype"/>
          <w:sz w:val="22"/>
          <w:szCs w:val="22"/>
        </w:rPr>
        <w:t xml:space="preserve"> la presente resolución, para su conocimiento.</w:t>
      </w:r>
    </w:p>
    <w:p w14:paraId="0BA72971" w14:textId="77777777" w:rsidR="00876B8F" w:rsidRPr="00CB0A80" w:rsidRDefault="00876B8F" w:rsidP="00876B8F">
      <w:pPr>
        <w:spacing w:line="360" w:lineRule="auto"/>
        <w:rPr>
          <w:sz w:val="22"/>
          <w:szCs w:val="22"/>
        </w:rPr>
      </w:pPr>
    </w:p>
    <w:p w14:paraId="26ED98D6" w14:textId="77777777" w:rsidR="00876B8F" w:rsidRPr="00CB0A80" w:rsidRDefault="00876B8F" w:rsidP="00876B8F">
      <w:pPr>
        <w:pBdr>
          <w:top w:val="nil"/>
          <w:left w:val="nil"/>
          <w:bottom w:val="nil"/>
          <w:right w:val="nil"/>
          <w:between w:val="nil"/>
        </w:pBdr>
        <w:spacing w:line="360" w:lineRule="auto"/>
        <w:jc w:val="both"/>
        <w:rPr>
          <w:sz w:val="22"/>
          <w:szCs w:val="22"/>
        </w:rPr>
      </w:pPr>
      <w:r w:rsidRPr="00CB0A80">
        <w:rPr>
          <w:rFonts w:ascii="Palatino Linotype" w:eastAsia="Palatino Linotype" w:hAnsi="Palatino Linotype" w:cs="Palatino Linotype"/>
          <w:b/>
          <w:sz w:val="22"/>
          <w:szCs w:val="22"/>
        </w:rPr>
        <w:t xml:space="preserve">Tercero. Notifíquese, </w:t>
      </w:r>
      <w:r w:rsidRPr="00CB0A80">
        <w:rPr>
          <w:rFonts w:ascii="Palatino Linotype" w:eastAsia="Palatino Linotype" w:hAnsi="Palatino Linotype" w:cs="Palatino Linotype"/>
          <w:sz w:val="22"/>
          <w:szCs w:val="22"/>
        </w:rPr>
        <w:t>vía</w:t>
      </w:r>
      <w:r w:rsidRPr="00CB0A80">
        <w:rPr>
          <w:rFonts w:ascii="Palatino Linotype" w:eastAsia="Palatino Linotype" w:hAnsi="Palatino Linotype" w:cs="Palatino Linotype"/>
          <w:b/>
          <w:sz w:val="22"/>
          <w:szCs w:val="22"/>
        </w:rPr>
        <w:t xml:space="preserve"> SAIMEX</w:t>
      </w:r>
      <w:r w:rsidRPr="00CB0A80">
        <w:rPr>
          <w:rFonts w:ascii="Palatino Linotype" w:eastAsia="Palatino Linotype" w:hAnsi="Palatino Linotype" w:cs="Palatino Linotype"/>
          <w:sz w:val="22"/>
          <w:szCs w:val="22"/>
        </w:rPr>
        <w:t>, a</w:t>
      </w:r>
      <w:r w:rsidRPr="00CB0A80">
        <w:rPr>
          <w:rFonts w:ascii="Palatino Linotype" w:eastAsia="Palatino Linotype" w:hAnsi="Palatino Linotype" w:cs="Palatino Linotype"/>
          <w:b/>
          <w:sz w:val="22"/>
          <w:szCs w:val="22"/>
        </w:rPr>
        <w:t xml:space="preserve"> la parte</w:t>
      </w:r>
      <w:r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b/>
          <w:sz w:val="22"/>
          <w:szCs w:val="22"/>
        </w:rPr>
        <w:t>Recurrente</w:t>
      </w:r>
      <w:r w:rsidRPr="00CB0A80">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40D19D8" w14:textId="77777777" w:rsidR="00876B8F" w:rsidRPr="00CB0A80" w:rsidRDefault="00876B8F">
      <w:pPr>
        <w:spacing w:line="360" w:lineRule="auto"/>
        <w:jc w:val="both"/>
        <w:rPr>
          <w:rFonts w:ascii="Palatino Linotype" w:eastAsia="Palatino Linotype" w:hAnsi="Palatino Linotype" w:cs="Palatino Linotype"/>
          <w:sz w:val="22"/>
          <w:szCs w:val="22"/>
        </w:rPr>
      </w:pPr>
    </w:p>
    <w:p w14:paraId="7C05B59E" w14:textId="4076C608" w:rsidR="008D2539" w:rsidRPr="001D0F4B" w:rsidRDefault="0064634F">
      <w:pPr>
        <w:spacing w:line="360" w:lineRule="auto"/>
        <w:jc w:val="both"/>
        <w:rPr>
          <w:rFonts w:ascii="Palatino Linotype" w:eastAsia="Palatino Linotype" w:hAnsi="Palatino Linotype" w:cs="Palatino Linotype"/>
          <w:sz w:val="22"/>
          <w:szCs w:val="22"/>
        </w:rPr>
      </w:pPr>
      <w:r w:rsidRPr="00CB0A8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D0F4B" w:rsidRPr="00CB0A80">
        <w:rPr>
          <w:rFonts w:ascii="Palatino Linotype" w:eastAsia="Palatino Linotype" w:hAnsi="Palatino Linotype" w:cs="Palatino Linotype"/>
          <w:sz w:val="22"/>
          <w:szCs w:val="22"/>
        </w:rPr>
        <w:t>PRIMERA</w:t>
      </w:r>
      <w:r w:rsidR="00606896" w:rsidRPr="00CB0A80">
        <w:rPr>
          <w:rFonts w:ascii="Palatino Linotype" w:eastAsia="Palatino Linotype" w:hAnsi="Palatino Linotype" w:cs="Palatino Linotype"/>
          <w:sz w:val="22"/>
          <w:szCs w:val="22"/>
        </w:rPr>
        <w:t xml:space="preserve"> </w:t>
      </w:r>
      <w:r w:rsidRPr="00CB0A80">
        <w:rPr>
          <w:rFonts w:ascii="Palatino Linotype" w:eastAsia="Palatino Linotype" w:hAnsi="Palatino Linotype" w:cs="Palatino Linotype"/>
          <w:sz w:val="22"/>
          <w:szCs w:val="22"/>
        </w:rPr>
        <w:t xml:space="preserve">SESIÓN ORDINARIA, CELEBRADA EL </w:t>
      </w:r>
      <w:r w:rsidR="001D0F4B" w:rsidRPr="00CB0A80">
        <w:rPr>
          <w:rFonts w:ascii="Palatino Linotype" w:eastAsia="Palatino Linotype" w:hAnsi="Palatino Linotype" w:cs="Palatino Linotype"/>
          <w:sz w:val="22"/>
          <w:szCs w:val="22"/>
        </w:rPr>
        <w:t>CATORCE DE ENERO</w:t>
      </w:r>
      <w:r w:rsidRPr="00CB0A80">
        <w:rPr>
          <w:rFonts w:ascii="Palatino Linotype" w:eastAsia="Palatino Linotype" w:hAnsi="Palatino Linotype" w:cs="Palatino Linotype"/>
          <w:sz w:val="22"/>
          <w:szCs w:val="22"/>
        </w:rPr>
        <w:t xml:space="preserve"> DE DOS MIL VEINTI</w:t>
      </w:r>
      <w:r w:rsidR="001D0F4B" w:rsidRPr="00CB0A80">
        <w:rPr>
          <w:rFonts w:ascii="Palatino Linotype" w:eastAsia="Palatino Linotype" w:hAnsi="Palatino Linotype" w:cs="Palatino Linotype"/>
          <w:sz w:val="22"/>
          <w:szCs w:val="22"/>
        </w:rPr>
        <w:t>SÉIS</w:t>
      </w:r>
      <w:r w:rsidRPr="00CB0A80">
        <w:rPr>
          <w:rFonts w:ascii="Palatino Linotype" w:eastAsia="Palatino Linotype" w:hAnsi="Palatino Linotype" w:cs="Palatino Linotype"/>
          <w:sz w:val="22"/>
          <w:szCs w:val="22"/>
        </w:rPr>
        <w:t>, ANTE EL SECRETARIO TÉCNICO DEL PLENO ALEXIS TAPIA RAMÍREZ.</w:t>
      </w:r>
      <w:r w:rsidRPr="001D0F4B">
        <w:rPr>
          <w:rFonts w:ascii="Palatino Linotype" w:eastAsia="Palatino Linotype" w:hAnsi="Palatino Linotype" w:cs="Palatino Linotype"/>
          <w:sz w:val="22"/>
          <w:szCs w:val="22"/>
        </w:rPr>
        <w:t xml:space="preserve"> </w:t>
      </w:r>
    </w:p>
    <w:p w14:paraId="02157067"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1D0F4B" w:rsidRDefault="008D2539">
      <w:pPr>
        <w:rPr>
          <w:rFonts w:ascii="Palatino Linotype" w:eastAsia="Palatino Linotype" w:hAnsi="Palatino Linotype" w:cs="Palatino Linotype"/>
          <w:sz w:val="22"/>
          <w:szCs w:val="22"/>
        </w:rPr>
      </w:pPr>
      <w:bookmarkStart w:id="13" w:name="_heading=h.17dp8vu" w:colFirst="0" w:colLast="0"/>
      <w:bookmarkEnd w:id="13"/>
    </w:p>
    <w:p w14:paraId="28D2E30A" w14:textId="77777777" w:rsidR="008D2539" w:rsidRPr="001D0F4B" w:rsidRDefault="008D2539">
      <w:pPr>
        <w:rPr>
          <w:rFonts w:ascii="Palatino Linotype" w:eastAsia="Palatino Linotype" w:hAnsi="Palatino Linotype" w:cs="Palatino Linotype"/>
          <w:sz w:val="22"/>
          <w:szCs w:val="22"/>
        </w:rPr>
      </w:pPr>
    </w:p>
    <w:p w14:paraId="3D5CBA5C" w14:textId="77777777" w:rsidR="008D2539" w:rsidRPr="001D0F4B" w:rsidRDefault="008D2539">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29662DCF"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1D0F4B" w:rsidRDefault="008D2539">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9B53CCA"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1D0F4B"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1D0F4B" w:rsidRDefault="008D2539">
      <w:pPr>
        <w:spacing w:line="360" w:lineRule="auto"/>
        <w:jc w:val="both"/>
        <w:rPr>
          <w:rFonts w:ascii="Palatino Linotype" w:eastAsia="Palatino Linotype" w:hAnsi="Palatino Linotype" w:cs="Palatino Linotype"/>
          <w:sz w:val="22"/>
          <w:szCs w:val="22"/>
        </w:rPr>
      </w:pPr>
    </w:p>
    <w:sectPr w:rsidR="008D2539" w:rsidRPr="001D0F4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0A1AE" w14:textId="77777777" w:rsidR="00103033" w:rsidRDefault="00103033">
      <w:r>
        <w:separator/>
      </w:r>
    </w:p>
  </w:endnote>
  <w:endnote w:type="continuationSeparator" w:id="0">
    <w:p w14:paraId="75D93B03" w14:textId="77777777" w:rsidR="00103033" w:rsidRDefault="00103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4564642-7881-4489-84A0-0C20AD25816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87F75F41-2AB1-49F9-8B6E-A75CC0416E57}"/>
    <w:embedBold r:id="rId3" w:fontKey="{69CF858D-CCE7-44EF-B150-9A7E9B6B916B}"/>
    <w:embedItalic r:id="rId4" w:fontKey="{D87859FE-48EE-436B-8A57-85779E3F6B57}"/>
    <w:embedBoldItalic r:id="rId5" w:fontKey="{5021652C-89C1-4232-9279-6BDFBF6DE4B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C9519BB6-52CD-48C4-BAA7-F6B873543EDA}"/>
    <w:embedBold r:id="rId7" w:fontKey="{E4D3E76D-82DB-4D91-8A23-98E6587E72D7}"/>
  </w:font>
  <w:font w:name="Cambria">
    <w:panose1 w:val="02040503050406030204"/>
    <w:charset w:val="00"/>
    <w:family w:val="roman"/>
    <w:pitch w:val="variable"/>
    <w:sig w:usb0="E00006FF" w:usb1="420024FF" w:usb2="02000000" w:usb3="00000000" w:csb0="0000019F" w:csb1="00000000"/>
    <w:embedRegular r:id="rId8" w:fontKey="{C8EC2A1D-F48B-48D3-A228-5EA232258480}"/>
    <w:embedBold r:id="rId9" w:fontKey="{BB696A26-6F38-4304-82E0-0B3D288E2403}"/>
    <w:embedBoldItalic r:id="rId10" w:fontKey="{4C5F7FFB-8C77-45C1-A3DF-68E4EC4CAA23}"/>
  </w:font>
  <w:font w:name="Segoe UI">
    <w:panose1 w:val="020B0502040204020203"/>
    <w:charset w:val="00"/>
    <w:family w:val="swiss"/>
    <w:pitch w:val="variable"/>
    <w:sig w:usb0="E4002EFF" w:usb1="C000E47F" w:usb2="00000009" w:usb3="00000000" w:csb0="000001FF" w:csb1="00000000"/>
    <w:embedRegular r:id="rId11" w:fontKey="{5C5A4FB2-29E1-4D14-8106-AE9D4070FFEB}"/>
  </w:font>
  <w:font w:name="Georgia">
    <w:panose1 w:val="02040502050405020303"/>
    <w:charset w:val="00"/>
    <w:family w:val="roman"/>
    <w:pitch w:val="variable"/>
    <w:sig w:usb0="00000287" w:usb1="00000000" w:usb2="00000000" w:usb3="00000000" w:csb0="0000009F" w:csb1="00000000"/>
    <w:embedRegular r:id="rId12" w:fontKey="{5937EAD7-95E5-45ED-9D0C-478A1347E5BA}"/>
    <w:embedItalic r:id="rId13" w:fontKey="{7C0B1DFA-F32C-4A28-A0A5-E9F86F168C5A}"/>
  </w:font>
  <w:font w:name="Verdana">
    <w:panose1 w:val="020B0604030504040204"/>
    <w:charset w:val="00"/>
    <w:family w:val="swiss"/>
    <w:pitch w:val="variable"/>
    <w:sig w:usb0="A00006FF" w:usb1="4000205B" w:usb2="00000010" w:usb3="00000000" w:csb0="0000019F" w:csb1="00000000"/>
    <w:embedBold r:id="rId14" w:fontKey="{9DA2B7E7-3895-4E9C-A05A-3D372F45A5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6B1E6F38" w:rsidR="0065278C" w:rsidRDefault="0065278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4B97">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4B97">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40531802" w14:textId="77777777" w:rsidR="0065278C" w:rsidRDefault="0065278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079FD3E" w:rsidR="0065278C" w:rsidRDefault="0065278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4B9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4B97">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5F4A5043" w14:textId="77777777" w:rsidR="0065278C" w:rsidRDefault="0065278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5045F" w14:textId="77777777" w:rsidR="00103033" w:rsidRDefault="00103033">
      <w:r>
        <w:separator/>
      </w:r>
    </w:p>
  </w:footnote>
  <w:footnote w:type="continuationSeparator" w:id="0">
    <w:p w14:paraId="0C8F049A" w14:textId="77777777" w:rsidR="00103033" w:rsidRDefault="00103033">
      <w:r>
        <w:continuationSeparator/>
      </w:r>
    </w:p>
  </w:footnote>
  <w:footnote w:id="1">
    <w:p w14:paraId="5E05B190" w14:textId="77777777" w:rsidR="0065278C" w:rsidRDefault="0065278C"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65278C" w:rsidRDefault="0065278C"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65278C" w:rsidRDefault="0065278C">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65278C" w14:paraId="5D801E11" w14:textId="77777777">
      <w:tc>
        <w:tcPr>
          <w:tcW w:w="2489" w:type="dxa"/>
        </w:tcPr>
        <w:p w14:paraId="0E6A80E3"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vAlign w:val="center"/>
        </w:tcPr>
        <w:p w14:paraId="26DF3EFC" w14:textId="04E134FB" w:rsidR="0065278C" w:rsidRDefault="0065278C" w:rsidP="006F455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09509/INFOEM/IP/RR/2025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5278C" w14:paraId="29C20624" w14:textId="77777777">
      <w:trPr>
        <w:trHeight w:val="228"/>
      </w:trPr>
      <w:tc>
        <w:tcPr>
          <w:tcW w:w="2489" w:type="dxa"/>
          <w:vAlign w:val="center"/>
        </w:tcPr>
        <w:p w14:paraId="170E47D2"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vAlign w:val="center"/>
        </w:tcPr>
        <w:p w14:paraId="19E60E5F" w14:textId="40CD50C4" w:rsidR="0065278C" w:rsidRDefault="0065278C">
          <w:pPr>
            <w:ind w:left="-45" w:right="1586"/>
            <w:jc w:val="both"/>
            <w:rPr>
              <w:rFonts w:ascii="Palatino Linotype" w:eastAsia="Palatino Linotype" w:hAnsi="Palatino Linotype" w:cs="Palatino Linotype"/>
              <w:b/>
              <w:sz w:val="22"/>
              <w:szCs w:val="22"/>
            </w:rPr>
          </w:pPr>
          <w:r w:rsidRPr="009E2B29">
            <w:rPr>
              <w:rFonts w:ascii="Palatino Linotype" w:eastAsia="Palatino Linotype" w:hAnsi="Palatino Linotype" w:cs="Palatino Linotype"/>
              <w:b/>
              <w:bCs/>
              <w:sz w:val="22"/>
              <w:szCs w:val="22"/>
            </w:rPr>
            <w:t>Ayuntamiento de Tepotzotlán</w:t>
          </w:r>
        </w:p>
      </w:tc>
    </w:tr>
    <w:tr w:rsidR="0065278C" w14:paraId="0DC4A1F3" w14:textId="77777777">
      <w:tc>
        <w:tcPr>
          <w:tcW w:w="2489" w:type="dxa"/>
          <w:vAlign w:val="center"/>
        </w:tcPr>
        <w:p w14:paraId="13724C54" w14:textId="77777777" w:rsidR="0065278C" w:rsidRDefault="0065278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vAlign w:val="center"/>
        </w:tcPr>
        <w:p w14:paraId="22E6DD4D" w14:textId="77777777" w:rsidR="0065278C" w:rsidRDefault="0065278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65278C" w:rsidRDefault="0065278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65278C" w:rsidRDefault="0065278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65278C" w14:paraId="3733654E" w14:textId="77777777">
      <w:tc>
        <w:tcPr>
          <w:tcW w:w="2551" w:type="dxa"/>
          <w:vAlign w:val="center"/>
        </w:tcPr>
        <w:p w14:paraId="6085989E"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003CCA8E" w14:textId="7E9A2CEB" w:rsidR="0065278C" w:rsidRDefault="0065278C" w:rsidP="006F455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09509/INFOEM/IP/RR/2025</w:t>
          </w:r>
        </w:p>
      </w:tc>
    </w:tr>
    <w:tr w:rsidR="0065278C" w14:paraId="6C04EA62" w14:textId="77777777">
      <w:trPr>
        <w:trHeight w:val="130"/>
      </w:trPr>
      <w:tc>
        <w:tcPr>
          <w:tcW w:w="2551" w:type="dxa"/>
          <w:vAlign w:val="center"/>
        </w:tcPr>
        <w:p w14:paraId="49C23242"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14:paraId="3A0EFCCC" w14:textId="73CE0AE8" w:rsidR="0065278C" w:rsidRDefault="0065278C">
          <w:pPr>
            <w:ind w:left="-45" w:right="1444"/>
            <w:jc w:val="both"/>
            <w:rPr>
              <w:rFonts w:ascii="Palatino Linotype" w:eastAsia="Palatino Linotype" w:hAnsi="Palatino Linotype" w:cs="Palatino Linotype"/>
              <w:b/>
              <w:sz w:val="22"/>
              <w:szCs w:val="22"/>
            </w:rPr>
          </w:pPr>
        </w:p>
      </w:tc>
    </w:tr>
    <w:tr w:rsidR="0065278C" w14:paraId="40531684" w14:textId="77777777">
      <w:trPr>
        <w:trHeight w:val="228"/>
      </w:trPr>
      <w:tc>
        <w:tcPr>
          <w:tcW w:w="2551" w:type="dxa"/>
          <w:vAlign w:val="center"/>
        </w:tcPr>
        <w:p w14:paraId="13A0AE5C"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164DC389" w14:textId="787D2127" w:rsidR="0065278C" w:rsidRDefault="0065278C">
          <w:pPr>
            <w:ind w:left="-45" w:right="1586"/>
            <w:jc w:val="both"/>
            <w:rPr>
              <w:rFonts w:ascii="Palatino Linotype" w:eastAsia="Palatino Linotype" w:hAnsi="Palatino Linotype" w:cs="Palatino Linotype"/>
              <w:b/>
              <w:sz w:val="22"/>
              <w:szCs w:val="22"/>
            </w:rPr>
          </w:pPr>
          <w:r w:rsidRPr="007950B1">
            <w:rPr>
              <w:rFonts w:ascii="Palatino Linotype" w:eastAsia="Palatino Linotype" w:hAnsi="Palatino Linotype" w:cs="Palatino Linotype"/>
              <w:b/>
              <w:bCs/>
              <w:sz w:val="22"/>
              <w:szCs w:val="22"/>
            </w:rPr>
            <w:t>Ayuntamiento de Tepotzotlán</w:t>
          </w:r>
        </w:p>
      </w:tc>
    </w:tr>
    <w:tr w:rsidR="0065278C" w14:paraId="37F8AA64" w14:textId="77777777">
      <w:tc>
        <w:tcPr>
          <w:tcW w:w="2551" w:type="dxa"/>
          <w:vAlign w:val="center"/>
        </w:tcPr>
        <w:p w14:paraId="4E93A530" w14:textId="77777777" w:rsidR="0065278C" w:rsidRDefault="0065278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1134F71C" w14:textId="77777777" w:rsidR="0065278C" w:rsidRDefault="0065278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65278C" w:rsidRDefault="0065278C">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65278C" w:rsidRDefault="0065278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987260"/>
    <w:multiLevelType w:val="hybridMultilevel"/>
    <w:tmpl w:val="C6649CCE"/>
    <w:lvl w:ilvl="0" w:tplc="46F6E348">
      <w:start w:val="3"/>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8"/>
  </w:num>
  <w:num w:numId="6">
    <w:abstractNumId w:val="4"/>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150BC"/>
    <w:rsid w:val="00024341"/>
    <w:rsid w:val="0003095A"/>
    <w:rsid w:val="00034884"/>
    <w:rsid w:val="00047AE4"/>
    <w:rsid w:val="00094622"/>
    <w:rsid w:val="000A64FC"/>
    <w:rsid w:val="000C3A11"/>
    <w:rsid w:val="000D3AEA"/>
    <w:rsid w:val="000E0B45"/>
    <w:rsid w:val="000F34E0"/>
    <w:rsid w:val="00103033"/>
    <w:rsid w:val="0012253F"/>
    <w:rsid w:val="00140E7E"/>
    <w:rsid w:val="001456FB"/>
    <w:rsid w:val="00163BEE"/>
    <w:rsid w:val="00170F43"/>
    <w:rsid w:val="001D0F4B"/>
    <w:rsid w:val="001F080E"/>
    <w:rsid w:val="00250515"/>
    <w:rsid w:val="002555C8"/>
    <w:rsid w:val="00257BB6"/>
    <w:rsid w:val="002840BE"/>
    <w:rsid w:val="00290428"/>
    <w:rsid w:val="002A2CB1"/>
    <w:rsid w:val="002A4FB9"/>
    <w:rsid w:val="002B44BC"/>
    <w:rsid w:val="002C4D40"/>
    <w:rsid w:val="002E7152"/>
    <w:rsid w:val="0030410D"/>
    <w:rsid w:val="0030581A"/>
    <w:rsid w:val="00315E8D"/>
    <w:rsid w:val="00317BD8"/>
    <w:rsid w:val="003528AC"/>
    <w:rsid w:val="0035506E"/>
    <w:rsid w:val="00363CCC"/>
    <w:rsid w:val="003B1E84"/>
    <w:rsid w:val="003B6218"/>
    <w:rsid w:val="003C0BCE"/>
    <w:rsid w:val="003D7AF1"/>
    <w:rsid w:val="003E26FF"/>
    <w:rsid w:val="00404314"/>
    <w:rsid w:val="004124D3"/>
    <w:rsid w:val="00445A72"/>
    <w:rsid w:val="0045215E"/>
    <w:rsid w:val="0046339D"/>
    <w:rsid w:val="004803E4"/>
    <w:rsid w:val="00483812"/>
    <w:rsid w:val="004B3F8E"/>
    <w:rsid w:val="004C1C69"/>
    <w:rsid w:val="004C71EA"/>
    <w:rsid w:val="004E10CE"/>
    <w:rsid w:val="004E462D"/>
    <w:rsid w:val="004F29C6"/>
    <w:rsid w:val="00501D06"/>
    <w:rsid w:val="00514961"/>
    <w:rsid w:val="005227B7"/>
    <w:rsid w:val="00536C2E"/>
    <w:rsid w:val="00546E0D"/>
    <w:rsid w:val="005B51FB"/>
    <w:rsid w:val="005C1B81"/>
    <w:rsid w:val="005D585B"/>
    <w:rsid w:val="005D6CD8"/>
    <w:rsid w:val="005F40DB"/>
    <w:rsid w:val="00606896"/>
    <w:rsid w:val="00624B97"/>
    <w:rsid w:val="0064634F"/>
    <w:rsid w:val="0065278C"/>
    <w:rsid w:val="006555BF"/>
    <w:rsid w:val="00666732"/>
    <w:rsid w:val="00683650"/>
    <w:rsid w:val="006B2EA0"/>
    <w:rsid w:val="006C7417"/>
    <w:rsid w:val="006D6304"/>
    <w:rsid w:val="006E7235"/>
    <w:rsid w:val="006F4553"/>
    <w:rsid w:val="00705F99"/>
    <w:rsid w:val="00717D13"/>
    <w:rsid w:val="00722CF3"/>
    <w:rsid w:val="007346B9"/>
    <w:rsid w:val="00751EAC"/>
    <w:rsid w:val="00770CB1"/>
    <w:rsid w:val="00782574"/>
    <w:rsid w:val="0079449A"/>
    <w:rsid w:val="00794D2A"/>
    <w:rsid w:val="007950B1"/>
    <w:rsid w:val="007A141F"/>
    <w:rsid w:val="007A43F7"/>
    <w:rsid w:val="007D2F3C"/>
    <w:rsid w:val="007D3156"/>
    <w:rsid w:val="007E72F3"/>
    <w:rsid w:val="00832346"/>
    <w:rsid w:val="00876B8F"/>
    <w:rsid w:val="0088669A"/>
    <w:rsid w:val="008A3CCD"/>
    <w:rsid w:val="008D2539"/>
    <w:rsid w:val="00906DC0"/>
    <w:rsid w:val="0091151D"/>
    <w:rsid w:val="009152A0"/>
    <w:rsid w:val="0092749C"/>
    <w:rsid w:val="00953927"/>
    <w:rsid w:val="0098429E"/>
    <w:rsid w:val="009B5171"/>
    <w:rsid w:val="009C62BA"/>
    <w:rsid w:val="009D6400"/>
    <w:rsid w:val="009E0FA6"/>
    <w:rsid w:val="009E2B29"/>
    <w:rsid w:val="009F3739"/>
    <w:rsid w:val="00A3044A"/>
    <w:rsid w:val="00A356EE"/>
    <w:rsid w:val="00A358EC"/>
    <w:rsid w:val="00A410E3"/>
    <w:rsid w:val="00A531E5"/>
    <w:rsid w:val="00A7480E"/>
    <w:rsid w:val="00A8457A"/>
    <w:rsid w:val="00AA3722"/>
    <w:rsid w:val="00AB456E"/>
    <w:rsid w:val="00AE2B6D"/>
    <w:rsid w:val="00B047CC"/>
    <w:rsid w:val="00B131C8"/>
    <w:rsid w:val="00B30BD4"/>
    <w:rsid w:val="00B339DB"/>
    <w:rsid w:val="00B6094D"/>
    <w:rsid w:val="00B71D80"/>
    <w:rsid w:val="00B9311A"/>
    <w:rsid w:val="00BB4ECF"/>
    <w:rsid w:val="00BC42F0"/>
    <w:rsid w:val="00BD2FF0"/>
    <w:rsid w:val="00BF1501"/>
    <w:rsid w:val="00C24353"/>
    <w:rsid w:val="00C350BB"/>
    <w:rsid w:val="00C35D1D"/>
    <w:rsid w:val="00C546D7"/>
    <w:rsid w:val="00C649B5"/>
    <w:rsid w:val="00C943ED"/>
    <w:rsid w:val="00CB0A80"/>
    <w:rsid w:val="00CD2381"/>
    <w:rsid w:val="00CD7CDC"/>
    <w:rsid w:val="00D32A76"/>
    <w:rsid w:val="00D93C15"/>
    <w:rsid w:val="00DA08F2"/>
    <w:rsid w:val="00DB1F52"/>
    <w:rsid w:val="00DC6BD7"/>
    <w:rsid w:val="00DD2259"/>
    <w:rsid w:val="00E00C7C"/>
    <w:rsid w:val="00E165FB"/>
    <w:rsid w:val="00E2006C"/>
    <w:rsid w:val="00E301E4"/>
    <w:rsid w:val="00E70AFA"/>
    <w:rsid w:val="00E70BD6"/>
    <w:rsid w:val="00EC6646"/>
    <w:rsid w:val="00ED0C1A"/>
    <w:rsid w:val="00EE1477"/>
    <w:rsid w:val="00F027D8"/>
    <w:rsid w:val="00F05135"/>
    <w:rsid w:val="00F265AA"/>
    <w:rsid w:val="00F312D9"/>
    <w:rsid w:val="00F7349A"/>
    <w:rsid w:val="00F75633"/>
    <w:rsid w:val="00FB2222"/>
    <w:rsid w:val="00FF0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4341</Words>
  <Characters>23879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2026-01-15T17:56:00Z</cp:lastPrinted>
  <dcterms:created xsi:type="dcterms:W3CDTF">2026-03-10T18:42:00Z</dcterms:created>
  <dcterms:modified xsi:type="dcterms:W3CDTF">2026-03-10T18:42:00Z</dcterms:modified>
</cp:coreProperties>
</file>