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7611F" w14:textId="2F8C7C90" w:rsidR="00D55E4A" w:rsidRPr="005300BC" w:rsidRDefault="00AD18E2" w:rsidP="00AD18E2">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5300BC">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2957A9" w:rsidRPr="005300BC">
        <w:rPr>
          <w:rFonts w:ascii="Palatino Linotype" w:eastAsia="Times New Roman" w:hAnsi="Palatino Linotype" w:cs="Arial"/>
          <w:color w:val="000000"/>
          <w:sz w:val="24"/>
          <w:szCs w:val="24"/>
          <w:lang w:eastAsia="es-MX"/>
        </w:rPr>
        <w:t xml:space="preserve">diecisiete de junio de dos mil veintiséis. </w:t>
      </w:r>
      <w:r w:rsidR="007813A4" w:rsidRPr="005300BC">
        <w:rPr>
          <w:rFonts w:ascii="Palatino Linotype" w:eastAsia="Times New Roman" w:hAnsi="Palatino Linotype" w:cs="Arial"/>
          <w:color w:val="000000"/>
          <w:sz w:val="24"/>
          <w:szCs w:val="24"/>
          <w:lang w:eastAsia="es-MX"/>
        </w:rPr>
        <w:t xml:space="preserve"> </w:t>
      </w:r>
    </w:p>
    <w:p w14:paraId="4044A86C" w14:textId="669D5660" w:rsidR="002957A9" w:rsidRPr="005300BC" w:rsidRDefault="00D55E4A" w:rsidP="00D55E4A">
      <w:pPr>
        <w:tabs>
          <w:tab w:val="left" w:pos="1701"/>
        </w:tabs>
        <w:spacing w:before="240" w:line="360" w:lineRule="auto"/>
        <w:jc w:val="both"/>
        <w:rPr>
          <w:rFonts w:ascii="Palatino Linotype" w:hAnsi="Palatino Linotype" w:cs="Arial"/>
          <w:sz w:val="24"/>
          <w:lang w:eastAsia="es-MX"/>
        </w:rPr>
      </w:pPr>
      <w:r w:rsidRPr="005300BC">
        <w:rPr>
          <w:rFonts w:ascii="Palatino Linotype" w:hAnsi="Palatino Linotype" w:cs="Arial"/>
          <w:b/>
          <w:sz w:val="24"/>
        </w:rPr>
        <w:t>VISTO</w:t>
      </w:r>
      <w:r w:rsidRPr="005300BC">
        <w:rPr>
          <w:rFonts w:ascii="Palatino Linotype" w:hAnsi="Palatino Linotype" w:cs="Arial"/>
          <w:sz w:val="24"/>
        </w:rPr>
        <w:t xml:space="preserve"> el expediente electrónico formado con motivo del recurso de revisión número </w:t>
      </w:r>
      <w:bookmarkStart w:id="1" w:name="_GoBack"/>
      <w:r w:rsidR="002957A9" w:rsidRPr="005300BC">
        <w:rPr>
          <w:rFonts w:ascii="Palatino Linotype" w:hAnsi="Palatino Linotype" w:cs="Arial"/>
          <w:b/>
          <w:bCs/>
          <w:sz w:val="24"/>
          <w:lang w:eastAsia="es-MX"/>
        </w:rPr>
        <w:t>05615</w:t>
      </w:r>
      <w:r w:rsidRPr="005300BC">
        <w:rPr>
          <w:rFonts w:ascii="Palatino Linotype" w:hAnsi="Palatino Linotype" w:cs="Arial"/>
          <w:b/>
          <w:bCs/>
          <w:sz w:val="24"/>
          <w:lang w:eastAsia="es-MX"/>
        </w:rPr>
        <w:t>/INFOEM/IP/RR/202</w:t>
      </w:r>
      <w:r w:rsidR="002957A9" w:rsidRPr="005300BC">
        <w:rPr>
          <w:rFonts w:ascii="Palatino Linotype" w:hAnsi="Palatino Linotype" w:cs="Arial"/>
          <w:b/>
          <w:bCs/>
          <w:sz w:val="24"/>
          <w:lang w:eastAsia="es-MX"/>
        </w:rPr>
        <w:t>6</w:t>
      </w:r>
      <w:bookmarkEnd w:id="1"/>
      <w:r w:rsidRPr="005300BC">
        <w:rPr>
          <w:rFonts w:ascii="Palatino Linotype" w:hAnsi="Palatino Linotype" w:cs="Arial"/>
          <w:b/>
          <w:bCs/>
          <w:sz w:val="24"/>
          <w:lang w:eastAsia="es-MX"/>
        </w:rPr>
        <w:t xml:space="preserve">, </w:t>
      </w:r>
      <w:r w:rsidRPr="005300BC">
        <w:rPr>
          <w:rFonts w:ascii="Palatino Linotype" w:hAnsi="Palatino Linotype" w:cs="Arial"/>
          <w:sz w:val="24"/>
          <w:lang w:eastAsia="es-MX"/>
        </w:rPr>
        <w:t xml:space="preserve">interpuesto por </w:t>
      </w:r>
      <w:r w:rsidR="002957A9" w:rsidRPr="005300BC">
        <w:rPr>
          <w:rFonts w:ascii="Palatino Linotype" w:hAnsi="Palatino Linotype" w:cs="Arial"/>
          <w:sz w:val="24"/>
          <w:lang w:eastAsia="es-MX"/>
        </w:rPr>
        <w:t xml:space="preserve">el </w:t>
      </w:r>
      <w:r w:rsidR="002957A9" w:rsidRPr="005300BC">
        <w:rPr>
          <w:rFonts w:ascii="Palatino Linotype" w:hAnsi="Palatino Linotype" w:cs="Arial"/>
          <w:b/>
          <w:bCs/>
          <w:sz w:val="24"/>
          <w:lang w:eastAsia="es-MX"/>
        </w:rPr>
        <w:t xml:space="preserve">C. </w:t>
      </w:r>
      <w:r w:rsidR="005D0CBE">
        <w:rPr>
          <w:rFonts w:ascii="Palatino Linotype" w:hAnsi="Palatino Linotype" w:cs="Arial"/>
          <w:b/>
          <w:bCs/>
          <w:sz w:val="24"/>
          <w:lang w:eastAsia="es-MX"/>
        </w:rPr>
        <w:t>XXXXXXXXXXXXXXXXXXXX</w:t>
      </w:r>
      <w:r w:rsidR="002957A9" w:rsidRPr="005300BC">
        <w:rPr>
          <w:rFonts w:ascii="Palatino Linotype" w:hAnsi="Palatino Linotype" w:cs="Arial"/>
          <w:b/>
          <w:bCs/>
          <w:sz w:val="24"/>
          <w:lang w:eastAsia="es-MX"/>
        </w:rPr>
        <w:t xml:space="preserve"> </w:t>
      </w:r>
      <w:r w:rsidR="005D0CBE">
        <w:rPr>
          <w:rFonts w:ascii="Palatino Linotype" w:hAnsi="Palatino Linotype" w:cs="Arial"/>
          <w:b/>
          <w:bCs/>
          <w:sz w:val="24"/>
          <w:lang w:eastAsia="es-MX"/>
        </w:rPr>
        <w:t>XXXXXXXXX</w:t>
      </w:r>
      <w:r w:rsidR="002957A9" w:rsidRPr="005300BC">
        <w:rPr>
          <w:rFonts w:ascii="Palatino Linotype" w:hAnsi="Palatino Linotype" w:cs="Arial"/>
          <w:b/>
          <w:bCs/>
          <w:sz w:val="24"/>
          <w:lang w:eastAsia="es-MX"/>
        </w:rPr>
        <w:t xml:space="preserve">, </w:t>
      </w:r>
      <w:r w:rsidR="002957A9" w:rsidRPr="005300BC">
        <w:rPr>
          <w:rFonts w:ascii="Palatino Linotype" w:hAnsi="Palatino Linotype" w:cs="Arial"/>
          <w:sz w:val="24"/>
          <w:lang w:eastAsia="es-MX"/>
        </w:rPr>
        <w:t xml:space="preserve">en lo sucesivo </w:t>
      </w:r>
      <w:r w:rsidR="002957A9" w:rsidRPr="005300BC">
        <w:rPr>
          <w:rFonts w:ascii="Palatino Linotype" w:hAnsi="Palatino Linotype" w:cs="Arial"/>
          <w:b/>
          <w:bCs/>
          <w:sz w:val="24"/>
          <w:lang w:eastAsia="es-MX"/>
        </w:rPr>
        <w:t xml:space="preserve">El Recurrente, </w:t>
      </w:r>
      <w:r w:rsidR="002957A9" w:rsidRPr="005300BC">
        <w:rPr>
          <w:rFonts w:ascii="Palatino Linotype" w:hAnsi="Palatino Linotype" w:cs="Arial"/>
          <w:sz w:val="24"/>
          <w:lang w:eastAsia="es-MX"/>
        </w:rPr>
        <w:t xml:space="preserve">en contra de la respuesta del </w:t>
      </w:r>
      <w:r w:rsidR="002957A9" w:rsidRPr="005300BC">
        <w:rPr>
          <w:rFonts w:ascii="Palatino Linotype" w:hAnsi="Palatino Linotype" w:cs="Arial"/>
          <w:b/>
          <w:bCs/>
          <w:sz w:val="24"/>
          <w:lang w:eastAsia="es-MX"/>
        </w:rPr>
        <w:t xml:space="preserve">Ayuntamiento de Jiquipilco, </w:t>
      </w:r>
      <w:r w:rsidR="002957A9" w:rsidRPr="005300BC">
        <w:rPr>
          <w:rFonts w:ascii="Palatino Linotype" w:hAnsi="Palatino Linotype" w:cs="Arial"/>
          <w:sz w:val="24"/>
          <w:lang w:eastAsia="es-MX"/>
        </w:rPr>
        <w:t xml:space="preserve">en lo subsecuente </w:t>
      </w:r>
      <w:r w:rsidR="002957A9" w:rsidRPr="005300BC">
        <w:rPr>
          <w:rFonts w:ascii="Palatino Linotype" w:hAnsi="Palatino Linotype" w:cs="Arial"/>
          <w:b/>
          <w:bCs/>
          <w:sz w:val="24"/>
          <w:lang w:eastAsia="es-MX"/>
        </w:rPr>
        <w:t xml:space="preserve">El Sujeto Obligado, </w:t>
      </w:r>
      <w:r w:rsidR="002957A9" w:rsidRPr="005300BC">
        <w:rPr>
          <w:rFonts w:ascii="Palatino Linotype" w:hAnsi="Palatino Linotype" w:cs="Arial"/>
          <w:sz w:val="24"/>
          <w:lang w:eastAsia="es-MX"/>
        </w:rPr>
        <w:t xml:space="preserve">se procede a dictar la presente resolución. </w:t>
      </w:r>
    </w:p>
    <w:p w14:paraId="024D2EFE" w14:textId="77777777" w:rsidR="00D55E4A" w:rsidRPr="005300BC" w:rsidRDefault="00D55E4A" w:rsidP="00D55E4A">
      <w:pPr>
        <w:tabs>
          <w:tab w:val="left" w:pos="1701"/>
        </w:tabs>
        <w:spacing w:before="240" w:line="360" w:lineRule="auto"/>
        <w:jc w:val="both"/>
        <w:rPr>
          <w:rFonts w:ascii="Palatino Linotype" w:hAnsi="Palatino Linotype" w:cs="Arial"/>
          <w:b/>
          <w:bCs/>
          <w:sz w:val="24"/>
          <w:lang w:eastAsia="es-MX"/>
        </w:rPr>
      </w:pPr>
    </w:p>
    <w:p w14:paraId="351B0250" w14:textId="77777777" w:rsidR="00D55E4A" w:rsidRPr="005300BC" w:rsidRDefault="00D55E4A" w:rsidP="00D55E4A">
      <w:pPr>
        <w:spacing w:before="240" w:after="240" w:line="360" w:lineRule="auto"/>
        <w:jc w:val="center"/>
        <w:rPr>
          <w:rFonts w:ascii="Palatino Linotype" w:hAnsi="Palatino Linotype"/>
          <w:b/>
          <w:sz w:val="28"/>
        </w:rPr>
      </w:pPr>
      <w:r w:rsidRPr="005300BC">
        <w:rPr>
          <w:rFonts w:ascii="Palatino Linotype" w:hAnsi="Palatino Linotype"/>
          <w:b/>
          <w:sz w:val="28"/>
        </w:rPr>
        <w:t>A N T E C E D E N T E S   D E L   A S U N T O</w:t>
      </w:r>
    </w:p>
    <w:p w14:paraId="6834758D" w14:textId="77777777" w:rsidR="00D55E4A" w:rsidRPr="005300BC" w:rsidRDefault="00D55E4A" w:rsidP="00D55E4A">
      <w:pPr>
        <w:spacing w:before="240" w:after="240" w:line="360" w:lineRule="auto"/>
        <w:jc w:val="both"/>
        <w:rPr>
          <w:rFonts w:ascii="Palatino Linotype" w:hAnsi="Palatino Linotype"/>
        </w:rPr>
      </w:pPr>
      <w:r w:rsidRPr="005300BC">
        <w:rPr>
          <w:rFonts w:ascii="Palatino Linotype" w:hAnsi="Palatino Linotype" w:cs="Arial"/>
          <w:b/>
          <w:sz w:val="28"/>
        </w:rPr>
        <w:t>PRIMERO.</w:t>
      </w:r>
      <w:r w:rsidRPr="005300BC">
        <w:rPr>
          <w:rFonts w:ascii="Palatino Linotype" w:hAnsi="Palatino Linotype" w:cs="Arial"/>
        </w:rPr>
        <w:t xml:space="preserve"> </w:t>
      </w:r>
      <w:r w:rsidRPr="005300BC">
        <w:rPr>
          <w:rFonts w:ascii="Palatino Linotype" w:hAnsi="Palatino Linotype"/>
          <w:b/>
          <w:sz w:val="28"/>
          <w:szCs w:val="28"/>
        </w:rPr>
        <w:t>De la Solicitud de Información.</w:t>
      </w:r>
    </w:p>
    <w:p w14:paraId="639976AF" w14:textId="05938121" w:rsidR="002957A9" w:rsidRPr="005300BC" w:rsidRDefault="00D55E4A" w:rsidP="00D55E4A">
      <w:pPr>
        <w:spacing w:before="240" w:line="360" w:lineRule="auto"/>
        <w:jc w:val="both"/>
        <w:rPr>
          <w:rFonts w:ascii="Palatino Linotype" w:hAnsi="Palatino Linotype" w:cs="Arial"/>
          <w:sz w:val="24"/>
        </w:rPr>
      </w:pPr>
      <w:r w:rsidRPr="005300BC">
        <w:rPr>
          <w:rFonts w:ascii="Palatino Linotype" w:hAnsi="Palatino Linotype" w:cs="Arial"/>
          <w:sz w:val="24"/>
        </w:rPr>
        <w:t>Con fecha</w:t>
      </w:r>
      <w:r w:rsidR="002957A9" w:rsidRPr="005300BC">
        <w:rPr>
          <w:rFonts w:ascii="Palatino Linotype" w:hAnsi="Palatino Linotype" w:cs="Arial"/>
          <w:sz w:val="24"/>
        </w:rPr>
        <w:t xml:space="preserve"> </w:t>
      </w:r>
      <w:r w:rsidR="002957A9" w:rsidRPr="005300BC">
        <w:rPr>
          <w:rFonts w:ascii="Palatino Linotype" w:hAnsi="Palatino Linotype" w:cs="Arial"/>
          <w:b/>
          <w:bCs/>
          <w:sz w:val="24"/>
        </w:rPr>
        <w:t xml:space="preserve">veintidós de abril de dos mil veintiséis, El Recurrente </w:t>
      </w:r>
      <w:r w:rsidR="002957A9" w:rsidRPr="005300BC">
        <w:rPr>
          <w:rFonts w:ascii="Palatino Linotype" w:hAnsi="Palatino Linotype" w:cs="Arial"/>
          <w:sz w:val="24"/>
        </w:rPr>
        <w:t>presentó a través del Sistema de Acceso a la Información Mexiquense (</w:t>
      </w:r>
      <w:r w:rsidR="002957A9" w:rsidRPr="005300BC">
        <w:rPr>
          <w:rFonts w:ascii="Palatino Linotype" w:hAnsi="Palatino Linotype" w:cs="Arial"/>
          <w:b/>
          <w:sz w:val="24"/>
        </w:rPr>
        <w:t>SAIMEX)</w:t>
      </w:r>
      <w:r w:rsidR="002957A9" w:rsidRPr="005300BC">
        <w:rPr>
          <w:rFonts w:ascii="Palatino Linotype" w:hAnsi="Palatino Linotype" w:cs="Arial"/>
          <w:sz w:val="24"/>
        </w:rPr>
        <w:t xml:space="preserve"> ante </w:t>
      </w:r>
      <w:r w:rsidR="002957A9" w:rsidRPr="005300BC">
        <w:rPr>
          <w:rFonts w:ascii="Palatino Linotype" w:hAnsi="Palatino Linotype" w:cs="Arial"/>
          <w:b/>
          <w:sz w:val="24"/>
        </w:rPr>
        <w:t>El Sujeto Obligado</w:t>
      </w:r>
      <w:r w:rsidR="002957A9" w:rsidRPr="005300BC">
        <w:rPr>
          <w:rFonts w:ascii="Palatino Linotype" w:hAnsi="Palatino Linotype" w:cs="Arial"/>
          <w:sz w:val="24"/>
        </w:rPr>
        <w:t xml:space="preserve">, solicitud de acceso a la información pública, registrada bajo el número de expediente </w:t>
      </w:r>
      <w:r w:rsidR="002957A9" w:rsidRPr="005300BC">
        <w:rPr>
          <w:rFonts w:ascii="Palatino Linotype" w:hAnsi="Palatino Linotype" w:cs="Arial"/>
          <w:b/>
          <w:bCs/>
          <w:sz w:val="24"/>
        </w:rPr>
        <w:t xml:space="preserve">00395/JIQUIPIL/IP/2026, </w:t>
      </w:r>
      <w:r w:rsidR="002957A9" w:rsidRPr="005300BC">
        <w:rPr>
          <w:rFonts w:ascii="Palatino Linotype" w:hAnsi="Palatino Linotype" w:cs="Arial"/>
          <w:sz w:val="24"/>
        </w:rPr>
        <w:t>mediante la cual solicitó información en el tenor siguiente:</w:t>
      </w:r>
    </w:p>
    <w:p w14:paraId="172C68B9" w14:textId="7AD092D4" w:rsidR="002957A9" w:rsidRPr="005300BC" w:rsidRDefault="002957A9" w:rsidP="002957A9">
      <w:pPr>
        <w:pStyle w:val="Citas"/>
        <w:rPr>
          <w:b/>
          <w:bCs/>
        </w:rPr>
      </w:pPr>
      <w:r w:rsidRPr="005300BC">
        <w:t xml:space="preserve">“Con fundamento en lo dispuesto en los artículos 4, 7, 15, 23 fracción IV, 92 fracciones XXIV y XXV, 150, 152, 155 y 160 de la Ley de Transparencia y Acceso a la Información Pública del Estado de México y Municipios, solicito se me proporcione vía SAIMEX la versión pública del Convenio vigente de Colaboración </w:t>
      </w:r>
      <w:r w:rsidRPr="005300BC">
        <w:lastRenderedPageBreak/>
        <w:t xml:space="preserve">por el que se Establecen los Términos y Condiciones a los que se sujetará la Recaudación y Aplicación del Derecho de Alumbrado Público (DAP) entre la Comisión Federal de Electricidad (CFE) y el Ayuntamiento de Jiquipilco y/o Municipio de Jiquipilco, Estado de México” </w:t>
      </w:r>
      <w:r w:rsidRPr="005300BC">
        <w:rPr>
          <w:b/>
          <w:bCs/>
        </w:rPr>
        <w:t>(Sic)</w:t>
      </w:r>
    </w:p>
    <w:p w14:paraId="5052B551" w14:textId="77777777" w:rsidR="002957A9" w:rsidRPr="005300BC" w:rsidRDefault="002957A9" w:rsidP="002957A9">
      <w:pPr>
        <w:spacing w:before="240" w:line="360" w:lineRule="auto"/>
        <w:jc w:val="both"/>
        <w:rPr>
          <w:rFonts w:ascii="Palatino Linotype" w:hAnsi="Palatino Linotype" w:cs="Arial"/>
          <w:sz w:val="24"/>
        </w:rPr>
      </w:pPr>
      <w:r w:rsidRPr="005300BC">
        <w:rPr>
          <w:rFonts w:ascii="Palatino Linotype" w:hAnsi="Palatino Linotype" w:cs="Arial"/>
          <w:b/>
          <w:sz w:val="24"/>
        </w:rPr>
        <w:t xml:space="preserve">Modalidad de entrega: </w:t>
      </w:r>
      <w:r w:rsidRPr="005300BC">
        <w:rPr>
          <w:rFonts w:ascii="Palatino Linotype" w:hAnsi="Palatino Linotype" w:cs="Arial"/>
          <w:sz w:val="24"/>
        </w:rPr>
        <w:t xml:space="preserve">A través del SAIMEX. </w:t>
      </w:r>
    </w:p>
    <w:p w14:paraId="1002BAE5" w14:textId="77777777" w:rsidR="002957A9" w:rsidRPr="005300BC" w:rsidRDefault="002957A9" w:rsidP="002957A9">
      <w:pPr>
        <w:spacing w:before="240" w:line="360" w:lineRule="auto"/>
        <w:ind w:right="850"/>
        <w:jc w:val="both"/>
        <w:rPr>
          <w:rFonts w:ascii="Palatino Linotype" w:hAnsi="Palatino Linotype" w:cs="Arial"/>
          <w:b/>
          <w:sz w:val="28"/>
        </w:rPr>
      </w:pPr>
    </w:p>
    <w:p w14:paraId="53C8AE32" w14:textId="77777777" w:rsidR="002957A9" w:rsidRPr="005300BC" w:rsidRDefault="002957A9" w:rsidP="002957A9">
      <w:pPr>
        <w:spacing w:before="240" w:line="360" w:lineRule="auto"/>
        <w:ind w:right="850"/>
        <w:jc w:val="both"/>
        <w:rPr>
          <w:rFonts w:ascii="Palatino Linotype" w:hAnsi="Palatino Linotype" w:cs="Arial"/>
          <w:b/>
          <w:sz w:val="28"/>
        </w:rPr>
      </w:pPr>
      <w:r w:rsidRPr="005300BC">
        <w:rPr>
          <w:rFonts w:ascii="Palatino Linotype" w:hAnsi="Palatino Linotype" w:cs="Arial"/>
          <w:b/>
          <w:sz w:val="28"/>
        </w:rPr>
        <w:t xml:space="preserve">SEGUNDO. De la prórroga del Sujeto Obligado. </w:t>
      </w:r>
    </w:p>
    <w:p w14:paraId="54CF872F" w14:textId="69E2C4DA" w:rsidR="002957A9" w:rsidRPr="005300BC" w:rsidRDefault="002957A9" w:rsidP="002957A9">
      <w:pPr>
        <w:spacing w:before="240" w:line="360" w:lineRule="auto"/>
        <w:jc w:val="both"/>
        <w:rPr>
          <w:rFonts w:ascii="Palatino Linotype" w:hAnsi="Palatino Linotype" w:cs="Arial"/>
          <w:b/>
          <w:bCs/>
          <w:sz w:val="24"/>
          <w:szCs w:val="24"/>
        </w:rPr>
      </w:pPr>
      <w:r w:rsidRPr="005300BC">
        <w:rPr>
          <w:rFonts w:ascii="Palatino Linotype" w:hAnsi="Palatino Linotype" w:cs="Arial"/>
          <w:sz w:val="24"/>
          <w:szCs w:val="24"/>
        </w:rPr>
        <w:t xml:space="preserve">De las constancias que obran en el expediente electrónico del recurso de revisión </w:t>
      </w:r>
      <w:r w:rsidRPr="005300BC">
        <w:rPr>
          <w:rFonts w:ascii="Palatino Linotype" w:hAnsi="Palatino Linotype" w:cs="Arial"/>
          <w:b/>
          <w:bCs/>
          <w:sz w:val="24"/>
          <w:szCs w:val="24"/>
        </w:rPr>
        <w:t xml:space="preserve">05615/INFOEM/IP/RR/2026, </w:t>
      </w:r>
      <w:r w:rsidRPr="005300BC">
        <w:rPr>
          <w:rFonts w:ascii="Palatino Linotype" w:hAnsi="Palatino Linotype" w:cs="Arial"/>
          <w:sz w:val="24"/>
          <w:szCs w:val="24"/>
        </w:rPr>
        <w:t xml:space="preserve">se advierte que en fecha </w:t>
      </w:r>
      <w:r w:rsidR="004D4FF9" w:rsidRPr="005300BC">
        <w:rPr>
          <w:rFonts w:ascii="Palatino Linotype" w:hAnsi="Palatino Linotype" w:cs="Arial"/>
          <w:b/>
          <w:bCs/>
          <w:sz w:val="24"/>
          <w:szCs w:val="24"/>
        </w:rPr>
        <w:t xml:space="preserve">catorce de mayo de dos mil veintiséis, El Sujeto Obligado </w:t>
      </w:r>
      <w:r w:rsidR="004D4FF9" w:rsidRPr="005300BC">
        <w:rPr>
          <w:rFonts w:ascii="Palatino Linotype" w:hAnsi="Palatino Linotype" w:cs="Arial"/>
          <w:sz w:val="24"/>
          <w:szCs w:val="24"/>
        </w:rPr>
        <w:t xml:space="preserve">solicitó prórroga de </w:t>
      </w:r>
      <w:r w:rsidRPr="005300BC">
        <w:rPr>
          <w:rFonts w:ascii="Palatino Linotype" w:hAnsi="Palatino Linotype" w:cs="Arial"/>
          <w:sz w:val="24"/>
          <w:szCs w:val="24"/>
        </w:rPr>
        <w:t xml:space="preserve">siete días para recabar la información solicitada y dar cumplimiento a lo requerido por </w:t>
      </w:r>
      <w:r w:rsidRPr="005300BC">
        <w:rPr>
          <w:rFonts w:ascii="Palatino Linotype" w:hAnsi="Palatino Linotype" w:cs="Arial"/>
          <w:b/>
          <w:bCs/>
          <w:sz w:val="24"/>
          <w:szCs w:val="24"/>
        </w:rPr>
        <w:t xml:space="preserve">El Recurrente, </w:t>
      </w:r>
      <w:r w:rsidRPr="005300BC">
        <w:rPr>
          <w:rFonts w:ascii="Palatino Linotype" w:hAnsi="Palatino Linotype" w:cs="Arial"/>
          <w:sz w:val="24"/>
          <w:szCs w:val="24"/>
        </w:rPr>
        <w:t xml:space="preserve">advirtiendo que dicha prórroga cumple con lo </w:t>
      </w:r>
      <w:r w:rsidRPr="005300BC">
        <w:rPr>
          <w:rFonts w:ascii="Palatino Linotype" w:hAnsi="Palatino Linotype"/>
          <w:sz w:val="24"/>
          <w:szCs w:val="24"/>
        </w:rPr>
        <w:t xml:space="preserve">establecido en el artículo 49, fracción II, así como en el artículo 163 segundo párrafo, de la </w:t>
      </w:r>
      <w:r w:rsidRPr="005300BC">
        <w:rPr>
          <w:rFonts w:ascii="Palatino Linotype" w:hAnsi="Palatino Linotype" w:cs="Arial"/>
          <w:sz w:val="24"/>
          <w:szCs w:val="24"/>
        </w:rPr>
        <w:t>Ley de Transparencia y Acceso a la Información Pública del Estado de México y Municipios.</w:t>
      </w:r>
    </w:p>
    <w:p w14:paraId="50854C9E" w14:textId="77777777" w:rsidR="002957A9" w:rsidRPr="005300BC" w:rsidRDefault="002957A9" w:rsidP="00D55E4A">
      <w:pPr>
        <w:spacing w:before="240" w:line="360" w:lineRule="auto"/>
        <w:jc w:val="both"/>
        <w:rPr>
          <w:rFonts w:ascii="Palatino Linotype" w:hAnsi="Palatino Linotype" w:cs="Arial"/>
          <w:sz w:val="24"/>
        </w:rPr>
      </w:pPr>
    </w:p>
    <w:p w14:paraId="5AA45A28" w14:textId="36CF7C01" w:rsidR="00D55E4A" w:rsidRPr="005300BC" w:rsidRDefault="004D4FF9" w:rsidP="00D55E4A">
      <w:pPr>
        <w:spacing w:before="240" w:line="360" w:lineRule="auto"/>
        <w:jc w:val="both"/>
        <w:rPr>
          <w:rFonts w:ascii="Palatino Linotype" w:hAnsi="Palatino Linotype" w:cs="Arial"/>
          <w:b/>
          <w:sz w:val="28"/>
        </w:rPr>
      </w:pPr>
      <w:r w:rsidRPr="005300BC">
        <w:rPr>
          <w:rFonts w:ascii="Palatino Linotype" w:hAnsi="Palatino Linotype" w:cs="Arial"/>
          <w:b/>
          <w:sz w:val="28"/>
        </w:rPr>
        <w:t>TERCERO</w:t>
      </w:r>
      <w:r w:rsidR="00D55E4A" w:rsidRPr="005300BC">
        <w:rPr>
          <w:rFonts w:ascii="Palatino Linotype" w:hAnsi="Palatino Linotype" w:cs="Arial"/>
          <w:b/>
          <w:sz w:val="28"/>
        </w:rPr>
        <w:t xml:space="preserve">. </w:t>
      </w:r>
      <w:r w:rsidR="00D55E4A" w:rsidRPr="005300BC">
        <w:rPr>
          <w:rFonts w:ascii="Palatino Linotype" w:hAnsi="Palatino Linotype" w:cs="Arial"/>
          <w:b/>
          <w:sz w:val="28"/>
          <w:szCs w:val="20"/>
        </w:rPr>
        <w:t>De la respuesta del Sujeto Obligado.</w:t>
      </w:r>
    </w:p>
    <w:p w14:paraId="06750B3F" w14:textId="23FC3156" w:rsidR="004D4FF9" w:rsidRPr="005300BC" w:rsidRDefault="00D55E4A" w:rsidP="00D55E4A">
      <w:pPr>
        <w:spacing w:before="240" w:line="360" w:lineRule="auto"/>
        <w:jc w:val="both"/>
        <w:rPr>
          <w:rFonts w:ascii="Palatino Linotype" w:hAnsi="Palatino Linotype" w:cs="Arial"/>
          <w:sz w:val="24"/>
          <w:szCs w:val="24"/>
        </w:rPr>
      </w:pPr>
      <w:r w:rsidRPr="005300BC">
        <w:rPr>
          <w:rFonts w:ascii="Palatino Linotype" w:hAnsi="Palatino Linotype" w:cs="Arial"/>
          <w:sz w:val="24"/>
          <w:szCs w:val="24"/>
        </w:rPr>
        <w:t xml:space="preserve">En el expediente electrónico </w:t>
      </w:r>
      <w:r w:rsidRPr="005300BC">
        <w:rPr>
          <w:rFonts w:ascii="Palatino Linotype" w:hAnsi="Palatino Linotype" w:cs="Arial"/>
          <w:b/>
          <w:sz w:val="24"/>
          <w:szCs w:val="24"/>
        </w:rPr>
        <w:t>SAIMEX</w:t>
      </w:r>
      <w:r w:rsidRPr="005300BC">
        <w:rPr>
          <w:rFonts w:ascii="Palatino Linotype" w:hAnsi="Palatino Linotype" w:cs="Arial"/>
          <w:sz w:val="24"/>
          <w:szCs w:val="24"/>
        </w:rPr>
        <w:t xml:space="preserve">, se aprecia que el </w:t>
      </w:r>
      <w:r w:rsidR="004D4FF9" w:rsidRPr="005300BC">
        <w:rPr>
          <w:rFonts w:ascii="Palatino Linotype" w:hAnsi="Palatino Linotype" w:cs="Arial"/>
          <w:b/>
          <w:bCs/>
          <w:sz w:val="24"/>
          <w:szCs w:val="24"/>
        </w:rPr>
        <w:t xml:space="preserve">veintiséis de mayo de dos mil veintiséis, El Sujeto Obligado </w:t>
      </w:r>
      <w:r w:rsidR="007813A4" w:rsidRPr="005300BC">
        <w:rPr>
          <w:rFonts w:ascii="Palatino Linotype" w:hAnsi="Palatino Linotype" w:cs="Arial"/>
          <w:sz w:val="24"/>
          <w:szCs w:val="24"/>
        </w:rPr>
        <w:t xml:space="preserve">dio respuesta a la solicitud de información </w:t>
      </w:r>
      <w:r w:rsidR="004D4FF9" w:rsidRPr="005300BC">
        <w:rPr>
          <w:rFonts w:ascii="Palatino Linotype" w:hAnsi="Palatino Linotype" w:cs="Arial"/>
          <w:b/>
          <w:bCs/>
          <w:sz w:val="24"/>
          <w:szCs w:val="24"/>
        </w:rPr>
        <w:t xml:space="preserve">00395/JIQUIPIL/IP/2026, </w:t>
      </w:r>
      <w:r w:rsidR="004D4FF9" w:rsidRPr="005300BC">
        <w:rPr>
          <w:rFonts w:ascii="Palatino Linotype" w:hAnsi="Palatino Linotype" w:cs="Arial"/>
          <w:sz w:val="24"/>
          <w:szCs w:val="24"/>
        </w:rPr>
        <w:t>resulta de nuestro interés lo siguiente:</w:t>
      </w:r>
    </w:p>
    <w:p w14:paraId="3FE19BC6" w14:textId="24E252AF" w:rsidR="004D4FF9" w:rsidRPr="005300BC" w:rsidRDefault="004D4FF9" w:rsidP="004D4FF9">
      <w:pPr>
        <w:pStyle w:val="Citas"/>
      </w:pPr>
      <w:r w:rsidRPr="005300BC">
        <w:lastRenderedPageBreak/>
        <w:t>“En respuesta a la solicitud recibida, nos permitimos hacer de su conocimiento que con fundamento en el artículo 53, Fracciones: II, V y VI de la Ley de Transparencia y Acceso a la Información Pública del Estado de México y Municipios, le contestamos que:</w:t>
      </w:r>
    </w:p>
    <w:p w14:paraId="7E35F19B" w14:textId="398E9DEB" w:rsidR="004D4FF9" w:rsidRPr="005300BC" w:rsidRDefault="004D4FF9" w:rsidP="004D4FF9">
      <w:pPr>
        <w:pStyle w:val="Citas"/>
        <w:rPr>
          <w:b/>
          <w:bCs/>
        </w:rPr>
      </w:pPr>
      <w:r w:rsidRPr="005300BC">
        <w:t xml:space="preserve">Se entrega información proporcionada por el servidor público, habilitado, tesorería municipal” </w:t>
      </w:r>
      <w:r w:rsidRPr="005300BC">
        <w:rPr>
          <w:b/>
          <w:bCs/>
        </w:rPr>
        <w:t>(Sic)</w:t>
      </w:r>
    </w:p>
    <w:p w14:paraId="08E1428E" w14:textId="214EA25D" w:rsidR="00D55E4A" w:rsidRPr="005300BC" w:rsidRDefault="00D55E4A" w:rsidP="00D55E4A">
      <w:pPr>
        <w:spacing w:before="240" w:line="360" w:lineRule="auto"/>
        <w:jc w:val="both"/>
        <w:rPr>
          <w:rFonts w:ascii="Palatino Linotype" w:hAnsi="Palatino Linotype" w:cs="Arial"/>
          <w:sz w:val="24"/>
          <w:szCs w:val="24"/>
        </w:rPr>
      </w:pPr>
      <w:r w:rsidRPr="005300BC">
        <w:rPr>
          <w:rFonts w:ascii="Palatino Linotype" w:hAnsi="Palatino Linotype" w:cs="Arial"/>
          <w:sz w:val="24"/>
          <w:szCs w:val="24"/>
        </w:rPr>
        <w:t xml:space="preserve">De manera complementaria, </w:t>
      </w:r>
      <w:r w:rsidRPr="005300BC">
        <w:rPr>
          <w:rFonts w:ascii="Palatino Linotype" w:hAnsi="Palatino Linotype" w:cs="Arial"/>
          <w:b/>
          <w:bCs/>
          <w:sz w:val="24"/>
          <w:szCs w:val="24"/>
        </w:rPr>
        <w:t xml:space="preserve">El Sujeto Obligado </w:t>
      </w:r>
      <w:r w:rsidRPr="005300BC">
        <w:rPr>
          <w:rFonts w:ascii="Palatino Linotype" w:hAnsi="Palatino Linotype" w:cs="Arial"/>
          <w:sz w:val="24"/>
          <w:szCs w:val="24"/>
        </w:rPr>
        <w:t xml:space="preserve">adjuntó </w:t>
      </w:r>
      <w:r w:rsidR="007813A4" w:rsidRPr="005300BC">
        <w:rPr>
          <w:rFonts w:ascii="Palatino Linotype" w:hAnsi="Palatino Linotype" w:cs="Arial"/>
          <w:sz w:val="24"/>
          <w:szCs w:val="24"/>
        </w:rPr>
        <w:t xml:space="preserve">los documentos electrónicos </w:t>
      </w:r>
      <w:r w:rsidR="007813A4" w:rsidRPr="005300BC">
        <w:rPr>
          <w:rFonts w:ascii="Palatino Linotype" w:hAnsi="Palatino Linotype" w:cs="Arial"/>
          <w:b/>
          <w:bCs/>
          <w:sz w:val="24"/>
          <w:szCs w:val="24"/>
        </w:rPr>
        <w:t>“</w:t>
      </w:r>
      <w:r w:rsidR="004D4FF9" w:rsidRPr="005300BC">
        <w:rPr>
          <w:rFonts w:ascii="Palatino Linotype" w:hAnsi="Palatino Linotype" w:cs="Arial"/>
          <w:b/>
          <w:bCs/>
          <w:sz w:val="24"/>
          <w:szCs w:val="24"/>
        </w:rPr>
        <w:t xml:space="preserve">00395 1.pdf” </w:t>
      </w:r>
      <w:r w:rsidR="004D4FF9" w:rsidRPr="005300BC">
        <w:rPr>
          <w:rFonts w:ascii="Palatino Linotype" w:hAnsi="Palatino Linotype" w:cs="Arial"/>
          <w:sz w:val="24"/>
          <w:szCs w:val="24"/>
        </w:rPr>
        <w:t xml:space="preserve">y </w:t>
      </w:r>
      <w:r w:rsidR="004D4FF9" w:rsidRPr="005300BC">
        <w:rPr>
          <w:rFonts w:ascii="Palatino Linotype" w:hAnsi="Palatino Linotype" w:cs="Arial"/>
          <w:b/>
          <w:bCs/>
          <w:sz w:val="24"/>
          <w:szCs w:val="24"/>
        </w:rPr>
        <w:t xml:space="preserve">“DAP 2025.pdf”, </w:t>
      </w:r>
      <w:r w:rsidR="004D4FF9" w:rsidRPr="005300BC">
        <w:rPr>
          <w:rFonts w:ascii="Palatino Linotype" w:hAnsi="Palatino Linotype" w:cs="Arial"/>
          <w:sz w:val="24"/>
          <w:szCs w:val="24"/>
        </w:rPr>
        <w:t xml:space="preserve">cuyo contenido se tiene por </w:t>
      </w:r>
      <w:r w:rsidRPr="005300BC">
        <w:rPr>
          <w:rFonts w:ascii="Palatino Linotype" w:hAnsi="Palatino Linotype" w:cs="Arial"/>
          <w:sz w:val="24"/>
          <w:szCs w:val="24"/>
        </w:rPr>
        <w:t xml:space="preserve">reproducido como si a la letra se insertase en virtud de que serán materia de análisis en el considerando respectivo. </w:t>
      </w:r>
    </w:p>
    <w:p w14:paraId="44C3070B" w14:textId="77777777" w:rsidR="00D55E4A" w:rsidRPr="005300BC" w:rsidRDefault="00D55E4A" w:rsidP="00D55E4A">
      <w:pPr>
        <w:spacing w:before="240" w:line="360" w:lineRule="auto"/>
        <w:jc w:val="both"/>
        <w:rPr>
          <w:rFonts w:ascii="Palatino Linotype" w:hAnsi="Palatino Linotype" w:cs="Arial"/>
          <w:sz w:val="24"/>
          <w:szCs w:val="24"/>
        </w:rPr>
      </w:pPr>
    </w:p>
    <w:p w14:paraId="08F21973" w14:textId="2683F7F6" w:rsidR="00D55E4A" w:rsidRPr="005300BC" w:rsidRDefault="004D4FF9" w:rsidP="00D55E4A">
      <w:pPr>
        <w:spacing w:before="240" w:line="360" w:lineRule="auto"/>
        <w:jc w:val="both"/>
        <w:rPr>
          <w:rFonts w:ascii="Palatino Linotype" w:hAnsi="Palatino Linotype" w:cs="Arial"/>
          <w:b/>
          <w:sz w:val="28"/>
        </w:rPr>
      </w:pPr>
      <w:r w:rsidRPr="005300BC">
        <w:rPr>
          <w:rFonts w:ascii="Palatino Linotype" w:hAnsi="Palatino Linotype" w:cs="Arial"/>
          <w:b/>
          <w:sz w:val="28"/>
        </w:rPr>
        <w:t>CUARTO</w:t>
      </w:r>
      <w:r w:rsidR="00D55E4A" w:rsidRPr="005300BC">
        <w:rPr>
          <w:rFonts w:ascii="Palatino Linotype" w:hAnsi="Palatino Linotype" w:cs="Arial"/>
          <w:b/>
          <w:sz w:val="28"/>
        </w:rPr>
        <w:t xml:space="preserve">. </w:t>
      </w:r>
      <w:r w:rsidR="00D55E4A" w:rsidRPr="005300BC">
        <w:rPr>
          <w:rFonts w:ascii="Palatino Linotype" w:hAnsi="Palatino Linotype"/>
          <w:b/>
          <w:sz w:val="28"/>
        </w:rPr>
        <w:t>Del recurso de revisión.</w:t>
      </w:r>
    </w:p>
    <w:p w14:paraId="366C0A9A" w14:textId="4EDE821E" w:rsidR="004D4FF9" w:rsidRPr="005300BC" w:rsidRDefault="00D55E4A" w:rsidP="00D55E4A">
      <w:pPr>
        <w:spacing w:before="240" w:line="360" w:lineRule="auto"/>
        <w:jc w:val="both"/>
        <w:rPr>
          <w:rFonts w:ascii="Palatino Linotype" w:hAnsi="Palatino Linotype" w:cs="Arial"/>
          <w:bCs/>
          <w:sz w:val="24"/>
          <w:szCs w:val="24"/>
        </w:rPr>
      </w:pPr>
      <w:r w:rsidRPr="005300BC">
        <w:rPr>
          <w:rFonts w:ascii="Palatino Linotype" w:hAnsi="Palatino Linotype" w:cs="Arial"/>
          <w:sz w:val="24"/>
          <w:szCs w:val="24"/>
        </w:rPr>
        <w:t xml:space="preserve">Inconforme con la respuesta notificada por </w:t>
      </w:r>
      <w:r w:rsidRPr="005300BC">
        <w:rPr>
          <w:rFonts w:ascii="Palatino Linotype" w:hAnsi="Palatino Linotype" w:cs="Arial"/>
          <w:b/>
          <w:sz w:val="24"/>
          <w:szCs w:val="24"/>
        </w:rPr>
        <w:t xml:space="preserve">El Sujeto Obligado, </w:t>
      </w:r>
      <w:r w:rsidR="004D4FF9" w:rsidRPr="005300BC">
        <w:rPr>
          <w:rFonts w:ascii="Palatino Linotype" w:hAnsi="Palatino Linotype" w:cs="Arial"/>
          <w:b/>
          <w:sz w:val="24"/>
          <w:szCs w:val="24"/>
        </w:rPr>
        <w:t>El</w:t>
      </w:r>
      <w:r w:rsidRPr="005300BC">
        <w:rPr>
          <w:rFonts w:ascii="Palatino Linotype" w:hAnsi="Palatino Linotype" w:cs="Arial"/>
          <w:b/>
          <w:sz w:val="24"/>
          <w:szCs w:val="24"/>
        </w:rPr>
        <w:t xml:space="preserve"> Recurrente </w:t>
      </w:r>
      <w:r w:rsidRPr="005300BC">
        <w:rPr>
          <w:rFonts w:ascii="Palatino Linotype" w:hAnsi="Palatino Linotype" w:cs="Arial"/>
          <w:bCs/>
          <w:sz w:val="24"/>
          <w:szCs w:val="24"/>
        </w:rPr>
        <w:t>interpuso el recurso de revisión, en fecha</w:t>
      </w:r>
      <w:r w:rsidR="001A67C5" w:rsidRPr="005300BC">
        <w:rPr>
          <w:rFonts w:ascii="Palatino Linotype" w:hAnsi="Palatino Linotype" w:cs="Arial"/>
          <w:bCs/>
          <w:sz w:val="24"/>
          <w:szCs w:val="24"/>
        </w:rPr>
        <w:t xml:space="preserve"> </w:t>
      </w:r>
      <w:r w:rsidR="004D4FF9" w:rsidRPr="005300BC">
        <w:rPr>
          <w:rFonts w:ascii="Palatino Linotype" w:hAnsi="Palatino Linotype" w:cs="Arial"/>
          <w:b/>
          <w:sz w:val="24"/>
          <w:szCs w:val="24"/>
        </w:rPr>
        <w:t xml:space="preserve">veintisiete de mayo de dos mil veintiséis, </w:t>
      </w:r>
      <w:r w:rsidR="004D4FF9" w:rsidRPr="005300BC">
        <w:rPr>
          <w:rFonts w:ascii="Palatino Linotype" w:hAnsi="Palatino Linotype" w:cs="Arial"/>
          <w:bCs/>
          <w:sz w:val="24"/>
          <w:szCs w:val="24"/>
        </w:rPr>
        <w:t xml:space="preserve">el cual fue registrado en el sistema electrónico con el expediente </w:t>
      </w:r>
      <w:r w:rsidR="004D4FF9" w:rsidRPr="005300BC">
        <w:rPr>
          <w:rFonts w:ascii="Palatino Linotype" w:hAnsi="Palatino Linotype" w:cs="Arial"/>
          <w:b/>
          <w:sz w:val="24"/>
          <w:szCs w:val="24"/>
        </w:rPr>
        <w:t xml:space="preserve">05615/INFOEM/IP/RR/2026, </w:t>
      </w:r>
      <w:r w:rsidR="004D4FF9" w:rsidRPr="005300BC">
        <w:rPr>
          <w:rFonts w:ascii="Palatino Linotype" w:hAnsi="Palatino Linotype" w:cs="Arial"/>
          <w:bCs/>
          <w:sz w:val="24"/>
          <w:szCs w:val="24"/>
        </w:rPr>
        <w:t xml:space="preserve">en el cual arguye las siguientes manifestaciones: </w:t>
      </w:r>
    </w:p>
    <w:p w14:paraId="512BB593" w14:textId="77777777" w:rsidR="00D55E4A" w:rsidRPr="005300BC" w:rsidRDefault="00D55E4A" w:rsidP="00D55E4A">
      <w:pPr>
        <w:spacing w:before="240" w:line="360" w:lineRule="auto"/>
        <w:jc w:val="both"/>
        <w:rPr>
          <w:rFonts w:ascii="Palatino Linotype" w:hAnsi="Palatino Linotype" w:cs="Arial"/>
          <w:b/>
          <w:sz w:val="24"/>
        </w:rPr>
      </w:pPr>
      <w:r w:rsidRPr="005300BC">
        <w:rPr>
          <w:rFonts w:ascii="Palatino Linotype" w:hAnsi="Palatino Linotype" w:cs="Arial"/>
          <w:b/>
          <w:sz w:val="24"/>
        </w:rPr>
        <w:t>Acto Impugnado:</w:t>
      </w:r>
    </w:p>
    <w:p w14:paraId="14E1B952" w14:textId="17D2C14B" w:rsidR="00D55E4A" w:rsidRPr="005300BC" w:rsidRDefault="00D55E4A" w:rsidP="00D55E4A">
      <w:pPr>
        <w:pStyle w:val="Citas"/>
        <w:rPr>
          <w:b/>
          <w:bCs/>
          <w:sz w:val="24"/>
        </w:rPr>
      </w:pPr>
      <w:r w:rsidRPr="005300BC">
        <w:t>“</w:t>
      </w:r>
      <w:r w:rsidR="004D4FF9" w:rsidRPr="005300BC">
        <w:t>EL OFICIO NÚMERO TMJ/0553/2026 DE FECHA 26 DE MAYO DEL AÑO 2026 Y SUSCRITO POR EL L.C. APOLINAR BECERRIL SÁNCHEZ EN SU CARÁCTER DE TESORERO MUNICIPAL DEL AYUNTAMIENTO DE JIQUIPILCO, MÉXICO</w:t>
      </w:r>
      <w:r w:rsidRPr="005300BC">
        <w:t xml:space="preserve">” </w:t>
      </w:r>
      <w:r w:rsidRPr="005300BC">
        <w:rPr>
          <w:b/>
          <w:bCs/>
        </w:rPr>
        <w:t>(Sic)</w:t>
      </w:r>
    </w:p>
    <w:p w14:paraId="328F4E5D" w14:textId="77777777" w:rsidR="00D55E4A" w:rsidRPr="005300BC" w:rsidRDefault="00D55E4A" w:rsidP="00D55E4A">
      <w:pPr>
        <w:spacing w:before="240" w:line="360" w:lineRule="auto"/>
        <w:jc w:val="both"/>
        <w:rPr>
          <w:rFonts w:ascii="Palatino Linotype" w:hAnsi="Palatino Linotype" w:cs="Arial"/>
          <w:sz w:val="24"/>
        </w:rPr>
      </w:pPr>
      <w:r w:rsidRPr="005300BC">
        <w:rPr>
          <w:rFonts w:ascii="Palatino Linotype" w:hAnsi="Palatino Linotype" w:cs="Arial"/>
          <w:b/>
          <w:sz w:val="24"/>
        </w:rPr>
        <w:lastRenderedPageBreak/>
        <w:t>Razones o Motivos de Inconformidad</w:t>
      </w:r>
      <w:r w:rsidRPr="005300BC">
        <w:rPr>
          <w:rFonts w:ascii="Palatino Linotype" w:hAnsi="Palatino Linotype" w:cs="Arial"/>
          <w:sz w:val="24"/>
        </w:rPr>
        <w:t xml:space="preserve">: </w:t>
      </w:r>
    </w:p>
    <w:p w14:paraId="3EBE1BE1" w14:textId="575EA45C" w:rsidR="00D55E4A" w:rsidRPr="005300BC" w:rsidRDefault="00D55E4A" w:rsidP="00D55E4A">
      <w:pPr>
        <w:pStyle w:val="Citas"/>
        <w:rPr>
          <w:b/>
          <w:bCs/>
        </w:rPr>
      </w:pPr>
      <w:r w:rsidRPr="005300BC">
        <w:t>“</w:t>
      </w:r>
      <w:r w:rsidR="004D4FF9" w:rsidRPr="005300BC">
        <w:t>SE ESTIMA QUE LA RESPUESTA EMITIDA POR EL SUJETO OBLIGADO SE ENCUENTRA INCOMPLETA EN RAZÓN DE QUE EL CONVENIO SOLICITADO NO CONTIENE AGREGADO LOS 8 ANEXOS A QUE HACE REFERENCIA NI LA ULTIMA FOJA QUE CONTIENE LA FIRMA DE UNA DE LAS PARTES CONTRATANTES</w:t>
      </w:r>
      <w:r w:rsidRPr="005300BC">
        <w:t xml:space="preserve">” </w:t>
      </w:r>
      <w:r w:rsidRPr="005300BC">
        <w:rPr>
          <w:b/>
          <w:bCs/>
        </w:rPr>
        <w:t>(Sic)</w:t>
      </w:r>
    </w:p>
    <w:p w14:paraId="6684FC35" w14:textId="77777777" w:rsidR="00F914FF" w:rsidRPr="005300BC" w:rsidRDefault="00F914FF" w:rsidP="00F914FF">
      <w:pPr>
        <w:pStyle w:val="Citas"/>
        <w:ind w:left="0"/>
        <w:rPr>
          <w:b/>
        </w:rPr>
      </w:pPr>
    </w:p>
    <w:p w14:paraId="2513D2F8" w14:textId="2B1EC3A5" w:rsidR="00D55E4A" w:rsidRPr="005300BC" w:rsidRDefault="004D4FF9" w:rsidP="00D55E4A">
      <w:pPr>
        <w:spacing w:before="240" w:line="360" w:lineRule="auto"/>
        <w:jc w:val="both"/>
        <w:rPr>
          <w:rFonts w:ascii="Palatino Linotype" w:hAnsi="Palatino Linotype" w:cs="Arial"/>
          <w:b/>
          <w:sz w:val="24"/>
          <w:szCs w:val="24"/>
        </w:rPr>
      </w:pPr>
      <w:r w:rsidRPr="005300BC">
        <w:rPr>
          <w:rFonts w:ascii="Palatino Linotype" w:hAnsi="Palatino Linotype" w:cs="Arial"/>
          <w:b/>
          <w:sz w:val="28"/>
        </w:rPr>
        <w:t>QUINTO</w:t>
      </w:r>
      <w:r w:rsidR="00D55E4A" w:rsidRPr="005300BC">
        <w:rPr>
          <w:rFonts w:ascii="Palatino Linotype" w:hAnsi="Palatino Linotype" w:cs="Arial"/>
          <w:b/>
          <w:sz w:val="24"/>
          <w:szCs w:val="24"/>
        </w:rPr>
        <w:t xml:space="preserve">. </w:t>
      </w:r>
      <w:r w:rsidR="00D55E4A" w:rsidRPr="005300BC">
        <w:rPr>
          <w:rFonts w:ascii="Palatino Linotype" w:hAnsi="Palatino Linotype" w:cs="Arial"/>
          <w:b/>
          <w:sz w:val="28"/>
          <w:szCs w:val="28"/>
        </w:rPr>
        <w:t>Del turno del recurso de revisión.</w:t>
      </w:r>
    </w:p>
    <w:p w14:paraId="04912F97" w14:textId="0BCB96E9" w:rsidR="00D55E4A" w:rsidRPr="005300BC" w:rsidRDefault="00D55E4A" w:rsidP="00D55E4A">
      <w:pPr>
        <w:spacing w:before="240" w:line="360" w:lineRule="auto"/>
        <w:jc w:val="both"/>
        <w:rPr>
          <w:rFonts w:ascii="Palatino Linotype" w:hAnsi="Palatino Linotype" w:cs="Arial"/>
          <w:sz w:val="24"/>
          <w:szCs w:val="24"/>
        </w:rPr>
      </w:pPr>
      <w:r w:rsidRPr="005300BC">
        <w:rPr>
          <w:rFonts w:ascii="Palatino Linotype" w:hAnsi="Palatino Linotype" w:cs="Arial"/>
          <w:sz w:val="24"/>
          <w:szCs w:val="24"/>
        </w:rPr>
        <w:t xml:space="preserve">Medio de impugnación que le fue turnado al Comisionado </w:t>
      </w:r>
      <w:r w:rsidRPr="005300BC">
        <w:rPr>
          <w:rFonts w:ascii="Palatino Linotype" w:hAnsi="Palatino Linotype" w:cs="Arial"/>
          <w:b/>
          <w:sz w:val="24"/>
          <w:szCs w:val="24"/>
        </w:rPr>
        <w:t>José Martínez Vilchis</w:t>
      </w:r>
      <w:r w:rsidRPr="005300BC">
        <w:rPr>
          <w:rFonts w:ascii="Palatino Linotype" w:hAnsi="Palatino Linotype" w:cs="Arial"/>
          <w:sz w:val="24"/>
          <w:szCs w:val="24"/>
        </w:rPr>
        <w:t xml:space="preserve">, por medio del sistema electrónico en términos del arábigo 185 fracción I de la Ley de Transparencia y Acceso a la información Pública del Estado de México y Municipios, del cual recayó acuerdo de admisión en fecha </w:t>
      </w:r>
      <w:r w:rsidR="004D4FF9" w:rsidRPr="005300BC">
        <w:rPr>
          <w:rFonts w:ascii="Palatino Linotype" w:hAnsi="Palatino Linotype" w:cs="Arial"/>
          <w:b/>
          <w:bCs/>
          <w:sz w:val="24"/>
          <w:szCs w:val="24"/>
        </w:rPr>
        <w:t xml:space="preserve">uno de junio de dos mil veintiséis, </w:t>
      </w:r>
      <w:r w:rsidR="004D4FF9" w:rsidRPr="005300BC">
        <w:rPr>
          <w:rFonts w:ascii="Palatino Linotype" w:hAnsi="Palatino Linotype" w:cs="Arial"/>
          <w:sz w:val="24"/>
          <w:szCs w:val="24"/>
        </w:rPr>
        <w:t xml:space="preserve">determinándose en él, un plazo de </w:t>
      </w:r>
      <w:r w:rsidRPr="005300BC">
        <w:rPr>
          <w:rFonts w:ascii="Palatino Linotype" w:hAnsi="Palatino Linotype" w:cs="Arial"/>
          <w:sz w:val="24"/>
          <w:szCs w:val="24"/>
        </w:rPr>
        <w:t>siete días para que las partes manifestaran lo que a su derecho corresponda en términos del numeral ya citado.</w:t>
      </w:r>
    </w:p>
    <w:p w14:paraId="50DB6FDF" w14:textId="77777777" w:rsidR="00D55E4A" w:rsidRPr="005300BC" w:rsidRDefault="00D55E4A" w:rsidP="00D55E4A">
      <w:pPr>
        <w:spacing w:before="240" w:line="360" w:lineRule="auto"/>
        <w:jc w:val="both"/>
        <w:rPr>
          <w:rFonts w:ascii="Palatino Linotype" w:hAnsi="Palatino Linotype" w:cs="Arial"/>
          <w:sz w:val="24"/>
          <w:szCs w:val="24"/>
        </w:rPr>
      </w:pPr>
    </w:p>
    <w:p w14:paraId="0D5FAAD0" w14:textId="70261655" w:rsidR="00D55E4A" w:rsidRPr="005300BC" w:rsidRDefault="001A67C5" w:rsidP="00D55E4A">
      <w:pPr>
        <w:spacing w:before="240" w:line="360" w:lineRule="auto"/>
        <w:jc w:val="both"/>
        <w:rPr>
          <w:rFonts w:ascii="Palatino Linotype" w:hAnsi="Palatino Linotype" w:cs="Arial"/>
          <w:b/>
          <w:sz w:val="24"/>
          <w:szCs w:val="24"/>
        </w:rPr>
      </w:pPr>
      <w:r w:rsidRPr="005300BC">
        <w:rPr>
          <w:rFonts w:ascii="Palatino Linotype" w:hAnsi="Palatino Linotype" w:cs="Arial"/>
          <w:b/>
          <w:sz w:val="28"/>
        </w:rPr>
        <w:t>SEXTO</w:t>
      </w:r>
      <w:r w:rsidR="00D55E4A" w:rsidRPr="005300BC">
        <w:rPr>
          <w:rFonts w:ascii="Palatino Linotype" w:hAnsi="Palatino Linotype" w:cs="Arial"/>
          <w:b/>
          <w:sz w:val="24"/>
          <w:szCs w:val="24"/>
        </w:rPr>
        <w:t xml:space="preserve">. </w:t>
      </w:r>
      <w:r w:rsidR="00D55E4A" w:rsidRPr="005300BC">
        <w:rPr>
          <w:rFonts w:ascii="Palatino Linotype" w:hAnsi="Palatino Linotype" w:cs="Arial"/>
          <w:b/>
          <w:sz w:val="28"/>
          <w:szCs w:val="28"/>
        </w:rPr>
        <w:t>De la etapa de instrucción.</w:t>
      </w:r>
    </w:p>
    <w:p w14:paraId="2A289726" w14:textId="6FE4AB59" w:rsidR="00D55E4A" w:rsidRPr="005300BC" w:rsidRDefault="00D55E4A" w:rsidP="00D55E4A">
      <w:pPr>
        <w:spacing w:before="240" w:line="360" w:lineRule="auto"/>
        <w:jc w:val="both"/>
        <w:rPr>
          <w:rFonts w:ascii="Palatino Linotype" w:hAnsi="Palatino Linotype" w:cs="Arial"/>
          <w:b/>
          <w:bCs/>
          <w:sz w:val="24"/>
          <w:szCs w:val="24"/>
        </w:rPr>
      </w:pPr>
      <w:r w:rsidRPr="005300BC">
        <w:rPr>
          <w:rFonts w:ascii="Palatino Linotype" w:hAnsi="Palatino Linotype" w:cs="Arial"/>
          <w:sz w:val="24"/>
          <w:szCs w:val="24"/>
        </w:rPr>
        <w:t xml:space="preserve">Así, una vez transcurrido el término legal referido, </w:t>
      </w:r>
      <w:r w:rsidRPr="005300BC">
        <w:rPr>
          <w:rFonts w:ascii="Palatino Linotype" w:hAnsi="Palatino Linotype" w:cs="Arial"/>
          <w:b/>
          <w:bCs/>
          <w:sz w:val="24"/>
          <w:szCs w:val="24"/>
        </w:rPr>
        <w:t xml:space="preserve">El Sujeto </w:t>
      </w:r>
      <w:r w:rsidR="004D4FF9" w:rsidRPr="005300BC">
        <w:rPr>
          <w:rFonts w:ascii="Palatino Linotype" w:hAnsi="Palatino Linotype" w:cs="Arial"/>
          <w:b/>
          <w:bCs/>
          <w:sz w:val="24"/>
          <w:szCs w:val="24"/>
        </w:rPr>
        <w:t xml:space="preserve">Obligado </w:t>
      </w:r>
      <w:r w:rsidR="004D4FF9" w:rsidRPr="005300BC">
        <w:rPr>
          <w:rFonts w:ascii="Palatino Linotype" w:hAnsi="Palatino Linotype" w:cs="Arial"/>
          <w:sz w:val="24"/>
          <w:szCs w:val="24"/>
        </w:rPr>
        <w:t>fue</w:t>
      </w:r>
      <w:r w:rsidRPr="005300BC">
        <w:rPr>
          <w:rFonts w:ascii="Palatino Linotype" w:hAnsi="Palatino Linotype" w:cs="Arial"/>
          <w:sz w:val="24"/>
          <w:szCs w:val="24"/>
        </w:rPr>
        <w:t xml:space="preserve"> omiso en rendir su informe justificado. </w:t>
      </w:r>
      <w:r w:rsidRPr="005300BC">
        <w:rPr>
          <w:rFonts w:ascii="Palatino Linotype" w:hAnsi="Palatino Linotype" w:cs="Arial"/>
          <w:b/>
          <w:bCs/>
          <w:sz w:val="24"/>
          <w:szCs w:val="24"/>
        </w:rPr>
        <w:t xml:space="preserve"> </w:t>
      </w:r>
    </w:p>
    <w:p w14:paraId="723B5F5F" w14:textId="688DA08C" w:rsidR="00D55E4A" w:rsidRPr="005300BC" w:rsidRDefault="00D55E4A" w:rsidP="00D55E4A">
      <w:pPr>
        <w:spacing w:before="240" w:line="360" w:lineRule="auto"/>
        <w:jc w:val="both"/>
        <w:rPr>
          <w:rFonts w:ascii="Palatino Linotype" w:hAnsi="Palatino Linotype" w:cs="Arial"/>
          <w:sz w:val="24"/>
          <w:szCs w:val="24"/>
        </w:rPr>
      </w:pPr>
      <w:r w:rsidRPr="005300BC">
        <w:rPr>
          <w:rFonts w:ascii="Palatino Linotype" w:hAnsi="Palatino Linotype" w:cs="Arial"/>
          <w:bCs/>
          <w:sz w:val="24"/>
          <w:szCs w:val="24"/>
        </w:rPr>
        <w:t xml:space="preserve">Por lo cual se decretó el cierre de instrucción con fecha </w:t>
      </w:r>
      <w:r w:rsidR="004D4FF9" w:rsidRPr="005300BC">
        <w:rPr>
          <w:rFonts w:ascii="Palatino Linotype" w:hAnsi="Palatino Linotype" w:cs="Arial"/>
          <w:b/>
          <w:sz w:val="24"/>
          <w:szCs w:val="24"/>
        </w:rPr>
        <w:t xml:space="preserve">once de junio de dos mil veintiséis, </w:t>
      </w:r>
      <w:r w:rsidR="004D4FF9" w:rsidRPr="005300BC">
        <w:rPr>
          <w:rFonts w:ascii="Palatino Linotype" w:hAnsi="Palatino Linotype" w:cs="Arial"/>
          <w:bCs/>
          <w:sz w:val="24"/>
          <w:szCs w:val="24"/>
        </w:rPr>
        <w:t>e</w:t>
      </w:r>
      <w:r w:rsidRPr="005300BC">
        <w:rPr>
          <w:rFonts w:ascii="Palatino Linotype" w:hAnsi="Palatino Linotype" w:cs="Arial"/>
          <w:bCs/>
          <w:sz w:val="24"/>
          <w:szCs w:val="24"/>
        </w:rPr>
        <w:t>n</w:t>
      </w:r>
      <w:r w:rsidRPr="005300BC">
        <w:rPr>
          <w:rFonts w:ascii="Palatino Linotype" w:hAnsi="Palatino Linotype" w:cs="Arial"/>
          <w:sz w:val="24"/>
          <w:szCs w:val="24"/>
        </w:rPr>
        <w:t xml:space="preserve"> términos del artículo 185 Fracción VI de la Ley de Transparencia y </w:t>
      </w:r>
      <w:r w:rsidRPr="005300BC">
        <w:rPr>
          <w:rFonts w:ascii="Palatino Linotype" w:hAnsi="Palatino Linotype" w:cs="Arial"/>
          <w:sz w:val="24"/>
          <w:szCs w:val="24"/>
        </w:rPr>
        <w:lastRenderedPageBreak/>
        <w:t>Acceso a la Información Pública del Estado de México y Municipios, iniciando el término legal para dictar resolución definitiva del asunto.</w:t>
      </w:r>
    </w:p>
    <w:p w14:paraId="4660B8F3" w14:textId="77777777" w:rsidR="001A67C5" w:rsidRPr="005300BC" w:rsidRDefault="001A67C5" w:rsidP="00D55E4A">
      <w:pPr>
        <w:spacing w:before="240" w:line="360" w:lineRule="auto"/>
        <w:jc w:val="center"/>
        <w:rPr>
          <w:rFonts w:ascii="Palatino Linotype" w:hAnsi="Palatino Linotype" w:cs="Arial"/>
          <w:b/>
          <w:sz w:val="24"/>
        </w:rPr>
      </w:pPr>
    </w:p>
    <w:p w14:paraId="6AC6C628" w14:textId="4B1D8413" w:rsidR="00D55E4A" w:rsidRPr="005300BC" w:rsidRDefault="00D55E4A" w:rsidP="00D55E4A">
      <w:pPr>
        <w:spacing w:before="240" w:line="360" w:lineRule="auto"/>
        <w:jc w:val="center"/>
        <w:rPr>
          <w:rFonts w:ascii="Palatino Linotype" w:hAnsi="Palatino Linotype" w:cs="Arial"/>
          <w:b/>
          <w:sz w:val="24"/>
        </w:rPr>
      </w:pPr>
      <w:r w:rsidRPr="005300BC">
        <w:rPr>
          <w:rFonts w:ascii="Palatino Linotype" w:hAnsi="Palatino Linotype" w:cs="Arial"/>
          <w:b/>
          <w:sz w:val="24"/>
        </w:rPr>
        <w:t xml:space="preserve">C O N S I D E R A N D O </w:t>
      </w:r>
    </w:p>
    <w:p w14:paraId="66ACD61A" w14:textId="77777777" w:rsidR="00D55E4A" w:rsidRPr="005300BC" w:rsidRDefault="00D55E4A" w:rsidP="00D55E4A">
      <w:pPr>
        <w:spacing w:before="240" w:line="360" w:lineRule="auto"/>
        <w:jc w:val="both"/>
        <w:rPr>
          <w:rFonts w:ascii="Palatino Linotype" w:hAnsi="Palatino Linotype" w:cs="Arial"/>
          <w:sz w:val="24"/>
        </w:rPr>
      </w:pPr>
      <w:r w:rsidRPr="005300BC">
        <w:rPr>
          <w:rFonts w:ascii="Palatino Linotype" w:hAnsi="Palatino Linotype" w:cs="Arial"/>
          <w:b/>
          <w:sz w:val="28"/>
        </w:rPr>
        <w:t>PRIMERO.</w:t>
      </w:r>
      <w:r w:rsidRPr="005300BC">
        <w:rPr>
          <w:rFonts w:ascii="Palatino Linotype" w:hAnsi="Palatino Linotype" w:cs="Arial"/>
          <w:b/>
        </w:rPr>
        <w:t xml:space="preserve"> </w:t>
      </w:r>
      <w:r w:rsidRPr="005300BC">
        <w:rPr>
          <w:rFonts w:ascii="Palatino Linotype" w:hAnsi="Palatino Linotype" w:cs="Arial"/>
          <w:b/>
          <w:sz w:val="28"/>
          <w:szCs w:val="28"/>
        </w:rPr>
        <w:t>De la competencia</w:t>
      </w:r>
      <w:r w:rsidRPr="005300BC">
        <w:rPr>
          <w:rFonts w:ascii="Palatino Linotype" w:hAnsi="Palatino Linotype" w:cs="Arial"/>
          <w:sz w:val="28"/>
          <w:szCs w:val="28"/>
        </w:rPr>
        <w:t>.</w:t>
      </w:r>
    </w:p>
    <w:p w14:paraId="0F9EA11A" w14:textId="77777777" w:rsidR="00D55E4A" w:rsidRPr="005300BC" w:rsidRDefault="00D55E4A" w:rsidP="00D55E4A">
      <w:pPr>
        <w:spacing w:line="360" w:lineRule="auto"/>
        <w:jc w:val="both"/>
        <w:rPr>
          <w:rFonts w:ascii="Palatino Linotype" w:hAnsi="Palatino Linotype"/>
          <w:sz w:val="24"/>
          <w:szCs w:val="24"/>
        </w:rPr>
      </w:pPr>
      <w:r w:rsidRPr="005300BC">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53972D5F" w14:textId="77777777" w:rsidR="00D55E4A" w:rsidRPr="005300BC" w:rsidRDefault="00D55E4A" w:rsidP="00D55E4A">
      <w:pPr>
        <w:pStyle w:val="Prrafodelista"/>
        <w:autoSpaceDE w:val="0"/>
        <w:autoSpaceDN w:val="0"/>
        <w:adjustRightInd w:val="0"/>
        <w:spacing w:before="240" w:after="160" w:line="360" w:lineRule="auto"/>
        <w:ind w:left="0"/>
        <w:jc w:val="both"/>
        <w:rPr>
          <w:rFonts w:ascii="Palatino Linotype" w:hAnsi="Palatino Linotype" w:cs="Arial"/>
          <w:bCs/>
          <w:lang w:val="es-MX"/>
        </w:rPr>
      </w:pPr>
    </w:p>
    <w:p w14:paraId="69B487ED" w14:textId="77777777" w:rsidR="00D55E4A" w:rsidRPr="005300BC" w:rsidRDefault="00D55E4A" w:rsidP="00D55E4A">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5300BC">
        <w:rPr>
          <w:rFonts w:ascii="Palatino Linotype" w:hAnsi="Palatino Linotype" w:cs="Arial"/>
          <w:b/>
          <w:sz w:val="28"/>
          <w:lang w:val="es-MX"/>
        </w:rPr>
        <w:t>SEGUNDO</w:t>
      </w:r>
      <w:r w:rsidRPr="005300BC">
        <w:rPr>
          <w:rFonts w:ascii="Palatino Linotype" w:hAnsi="Palatino Linotype" w:cs="Arial"/>
          <w:b/>
          <w:lang w:val="es-MX"/>
        </w:rPr>
        <w:t xml:space="preserve">. </w:t>
      </w:r>
      <w:r w:rsidRPr="005300BC">
        <w:rPr>
          <w:rFonts w:ascii="Palatino Linotype" w:hAnsi="Palatino Linotype" w:cs="Arial"/>
          <w:b/>
          <w:sz w:val="28"/>
          <w:szCs w:val="28"/>
          <w:lang w:val="es-MX"/>
        </w:rPr>
        <w:t>Sobre los alcances del recurso de revisión.</w:t>
      </w:r>
      <w:r w:rsidRPr="005300BC">
        <w:rPr>
          <w:rFonts w:ascii="Palatino Linotype" w:hAnsi="Palatino Linotype" w:cs="Arial"/>
          <w:b/>
          <w:lang w:val="es-MX"/>
        </w:rPr>
        <w:t xml:space="preserve"> </w:t>
      </w:r>
    </w:p>
    <w:p w14:paraId="4DCF76F3" w14:textId="77777777" w:rsidR="00D55E4A" w:rsidRPr="005300BC" w:rsidRDefault="00D55E4A" w:rsidP="00D55E4A">
      <w:pPr>
        <w:pStyle w:val="Prrafodelista"/>
        <w:autoSpaceDE w:val="0"/>
        <w:autoSpaceDN w:val="0"/>
        <w:adjustRightInd w:val="0"/>
        <w:spacing w:before="240" w:after="160" w:line="360" w:lineRule="auto"/>
        <w:ind w:left="0"/>
        <w:jc w:val="both"/>
        <w:rPr>
          <w:rFonts w:ascii="Palatino Linotype" w:hAnsi="Palatino Linotype" w:cs="Arial"/>
          <w:lang w:val="es-MX"/>
        </w:rPr>
      </w:pPr>
      <w:r w:rsidRPr="005300BC">
        <w:rPr>
          <w:rFonts w:ascii="Palatino Linotype" w:hAnsi="Palatino Linotype" w:cs="Arial"/>
          <w:lang w:val="es-MX"/>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w:t>
      </w:r>
      <w:r w:rsidRPr="005300BC">
        <w:rPr>
          <w:rFonts w:ascii="Palatino Linotype" w:hAnsi="Palatino Linotype" w:cs="Arial"/>
          <w:lang w:val="es-MX"/>
        </w:rPr>
        <w:lastRenderedPageBreak/>
        <w:t>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B1318AD" w14:textId="77777777" w:rsidR="00D55E4A" w:rsidRPr="005300BC" w:rsidRDefault="00D55E4A" w:rsidP="00D55E4A">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16A67ADE" w14:textId="77777777" w:rsidR="00D55E4A" w:rsidRPr="005300BC" w:rsidRDefault="00D55E4A" w:rsidP="00D55E4A">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5300BC">
        <w:rPr>
          <w:rFonts w:ascii="Palatino Linotype" w:hAnsi="Palatino Linotype" w:cs="Arial"/>
          <w:b/>
          <w:sz w:val="28"/>
          <w:lang w:val="es-MX"/>
        </w:rPr>
        <w:t>TERCERO</w:t>
      </w:r>
      <w:r w:rsidRPr="005300BC">
        <w:rPr>
          <w:rFonts w:ascii="Palatino Linotype" w:hAnsi="Palatino Linotype" w:cs="Arial"/>
          <w:b/>
          <w:lang w:val="es-MX"/>
        </w:rPr>
        <w:t xml:space="preserve">. </w:t>
      </w:r>
      <w:r w:rsidRPr="005300BC">
        <w:rPr>
          <w:rFonts w:ascii="Palatino Linotype" w:hAnsi="Palatino Linotype" w:cs="Arial"/>
          <w:b/>
          <w:sz w:val="28"/>
          <w:szCs w:val="28"/>
          <w:lang w:val="es-MX"/>
        </w:rPr>
        <w:t>De las causas de improcedencia.</w:t>
      </w:r>
    </w:p>
    <w:p w14:paraId="23A54BB1" w14:textId="77777777" w:rsidR="00F914FF" w:rsidRPr="005300BC" w:rsidRDefault="00F914FF" w:rsidP="00F914FF">
      <w:pPr>
        <w:pStyle w:val="Prrafodelista"/>
        <w:autoSpaceDE w:val="0"/>
        <w:autoSpaceDN w:val="0"/>
        <w:adjustRightInd w:val="0"/>
        <w:spacing w:before="240" w:after="160" w:line="360" w:lineRule="auto"/>
        <w:ind w:left="0"/>
        <w:jc w:val="both"/>
        <w:rPr>
          <w:rFonts w:ascii="Palatino Linotype" w:hAnsi="Palatino Linotype" w:cs="Arial"/>
          <w:lang w:val="es-MX"/>
        </w:rPr>
      </w:pPr>
      <w:r w:rsidRPr="005300BC">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7557B2D" w14:textId="77777777" w:rsidR="00F914FF" w:rsidRPr="005300BC" w:rsidRDefault="00F914FF" w:rsidP="00F914FF">
      <w:pPr>
        <w:pStyle w:val="Prrafodelista"/>
        <w:autoSpaceDE w:val="0"/>
        <w:autoSpaceDN w:val="0"/>
        <w:adjustRightInd w:val="0"/>
        <w:spacing w:line="360" w:lineRule="auto"/>
        <w:ind w:left="0"/>
        <w:jc w:val="both"/>
        <w:rPr>
          <w:rFonts w:ascii="Palatino Linotype" w:hAnsi="Palatino Linotype" w:cs="Arial"/>
          <w:lang w:val="es-MX"/>
        </w:rPr>
      </w:pPr>
      <w:r w:rsidRPr="005300BC">
        <w:rPr>
          <w:rFonts w:ascii="Palatino Linotype" w:hAnsi="Palatino Linotype" w:cs="Arial"/>
          <w:lang w:val="es-MX"/>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w:t>
      </w:r>
      <w:r w:rsidRPr="005300BC">
        <w:rPr>
          <w:rFonts w:ascii="Palatino Linotype" w:hAnsi="Palatino Linotype" w:cs="Arial"/>
          <w:lang w:val="es-MX"/>
        </w:rPr>
        <w:lastRenderedPageBreak/>
        <w:t>improcedencia y sobreseimiento con tales fines</w:t>
      </w:r>
      <w:r w:rsidRPr="005300BC">
        <w:rPr>
          <w:rStyle w:val="Refdenotaalpie"/>
          <w:rFonts w:ascii="Palatino Linotype" w:hAnsi="Palatino Linotype" w:cs="Arial"/>
          <w:lang w:val="es-MX"/>
        </w:rPr>
        <w:footnoteReference w:id="1"/>
      </w:r>
      <w:r w:rsidRPr="005300BC">
        <w:rPr>
          <w:rFonts w:ascii="Palatino Linotype" w:hAnsi="Palatino Linotype" w:cs="Arial"/>
          <w:lang w:val="es-MX"/>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05E2D877" w14:textId="77777777" w:rsidR="00F914FF" w:rsidRPr="005300BC" w:rsidRDefault="00F914FF" w:rsidP="00D55E4A">
      <w:pPr>
        <w:tabs>
          <w:tab w:val="left" w:pos="709"/>
        </w:tabs>
        <w:spacing w:before="240" w:line="360" w:lineRule="auto"/>
        <w:ind w:right="51"/>
        <w:jc w:val="both"/>
        <w:rPr>
          <w:rFonts w:ascii="Palatino Linotype" w:hAnsi="Palatino Linotype"/>
          <w:b/>
          <w:sz w:val="28"/>
          <w:szCs w:val="28"/>
        </w:rPr>
      </w:pPr>
    </w:p>
    <w:p w14:paraId="5D7145B1" w14:textId="77777777" w:rsidR="00D55E4A" w:rsidRPr="005300BC" w:rsidRDefault="00D55E4A" w:rsidP="00D55E4A">
      <w:pPr>
        <w:tabs>
          <w:tab w:val="left" w:pos="709"/>
        </w:tabs>
        <w:spacing w:before="240" w:line="360" w:lineRule="auto"/>
        <w:ind w:right="51"/>
        <w:jc w:val="both"/>
        <w:rPr>
          <w:rFonts w:ascii="Palatino Linotype" w:hAnsi="Palatino Linotype"/>
          <w:b/>
          <w:sz w:val="28"/>
          <w:szCs w:val="28"/>
        </w:rPr>
      </w:pPr>
      <w:r w:rsidRPr="005300BC">
        <w:rPr>
          <w:rFonts w:ascii="Palatino Linotype" w:hAnsi="Palatino Linotype"/>
          <w:b/>
          <w:sz w:val="28"/>
          <w:szCs w:val="28"/>
        </w:rPr>
        <w:t xml:space="preserve">CUARTO. Estudio y resolución del asunto </w:t>
      </w:r>
      <w:r w:rsidRPr="005300BC">
        <w:rPr>
          <w:rFonts w:ascii="Palatino Linotype" w:hAnsi="Palatino Linotype"/>
          <w:b/>
          <w:sz w:val="28"/>
          <w:szCs w:val="28"/>
        </w:rPr>
        <w:tab/>
      </w:r>
    </w:p>
    <w:p w14:paraId="5D8B8345" w14:textId="77777777" w:rsidR="00D55E4A" w:rsidRPr="005300BC" w:rsidRDefault="00D55E4A" w:rsidP="00D55E4A">
      <w:pPr>
        <w:pStyle w:val="Prrafodelista"/>
        <w:autoSpaceDE w:val="0"/>
        <w:autoSpaceDN w:val="0"/>
        <w:adjustRightInd w:val="0"/>
        <w:spacing w:before="240" w:after="160" w:line="360" w:lineRule="auto"/>
        <w:ind w:left="0"/>
        <w:jc w:val="both"/>
        <w:rPr>
          <w:rFonts w:ascii="Palatino Linotype" w:hAnsi="Palatino Linotype" w:cs="Arial"/>
          <w:lang w:val="es-MX"/>
        </w:rPr>
      </w:pPr>
      <w:r w:rsidRPr="005300BC">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4C37E474" w14:textId="77777777" w:rsidR="00D55E4A" w:rsidRPr="005300BC" w:rsidRDefault="00D55E4A" w:rsidP="00D55E4A">
      <w:pPr>
        <w:spacing w:after="0" w:line="360" w:lineRule="auto"/>
        <w:jc w:val="both"/>
        <w:rPr>
          <w:rFonts w:ascii="Palatino Linotype" w:eastAsia="Times New Roman" w:hAnsi="Palatino Linotype" w:cs="Times New Roman"/>
          <w:sz w:val="24"/>
          <w:szCs w:val="24"/>
          <w:lang w:eastAsia="es-ES"/>
        </w:rPr>
      </w:pPr>
      <w:r w:rsidRPr="005300BC">
        <w:rPr>
          <w:rFonts w:ascii="Palatino Linotype" w:hAnsi="Palatino Linotype" w:cs="Arial"/>
          <w:sz w:val="24"/>
          <w:szCs w:val="24"/>
        </w:rPr>
        <w:lastRenderedPageBreak/>
        <w:t xml:space="preserve">En este tenor, es necesario subrayar que </w:t>
      </w:r>
      <w:r w:rsidRPr="005300BC">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7440FAF" w14:textId="77777777" w:rsidR="00D55E4A" w:rsidRPr="005300BC" w:rsidRDefault="00D55E4A" w:rsidP="00D55E4A">
      <w:pPr>
        <w:spacing w:before="240" w:line="360" w:lineRule="auto"/>
        <w:ind w:left="851" w:right="851"/>
        <w:jc w:val="both"/>
        <w:rPr>
          <w:rFonts w:ascii="Palatino Linotype" w:eastAsia="Times New Roman" w:hAnsi="Palatino Linotype" w:cs="Times New Roman"/>
          <w:i/>
          <w:lang w:eastAsia="es-ES"/>
        </w:rPr>
      </w:pPr>
      <w:r w:rsidRPr="005300BC">
        <w:rPr>
          <w:rFonts w:ascii="Palatino Linotype" w:eastAsia="Times New Roman" w:hAnsi="Palatino Linotype" w:cs="Times New Roman"/>
          <w:b/>
          <w:i/>
          <w:lang w:eastAsia="es-ES"/>
        </w:rPr>
        <w:t>“Artículo 4.</w:t>
      </w:r>
      <w:r w:rsidRPr="005300BC">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91A6260" w14:textId="77777777" w:rsidR="00D55E4A" w:rsidRPr="005300BC" w:rsidRDefault="00D55E4A" w:rsidP="00D55E4A">
      <w:pPr>
        <w:spacing w:before="240" w:line="360" w:lineRule="auto"/>
        <w:ind w:left="851" w:right="851"/>
        <w:jc w:val="both"/>
        <w:rPr>
          <w:rFonts w:ascii="Palatino Linotype" w:eastAsia="Times New Roman" w:hAnsi="Palatino Linotype" w:cs="Times New Roman"/>
          <w:i/>
          <w:lang w:eastAsia="es-ES"/>
        </w:rPr>
      </w:pPr>
      <w:r w:rsidRPr="005300BC">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43CC062" w14:textId="77777777" w:rsidR="00D55E4A" w:rsidRPr="005300BC" w:rsidRDefault="00D55E4A" w:rsidP="00D55E4A">
      <w:pPr>
        <w:spacing w:before="240" w:line="360" w:lineRule="auto"/>
        <w:ind w:left="851" w:right="851"/>
        <w:jc w:val="both"/>
        <w:rPr>
          <w:rFonts w:ascii="Palatino Linotype" w:eastAsia="Times New Roman" w:hAnsi="Palatino Linotype" w:cs="Times New Roman"/>
          <w:i/>
          <w:lang w:eastAsia="es-ES"/>
        </w:rPr>
      </w:pPr>
      <w:r w:rsidRPr="005300BC">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59AD62B1" w14:textId="77777777" w:rsidR="00D55E4A" w:rsidRPr="005300BC" w:rsidRDefault="00D55E4A" w:rsidP="00D55E4A">
      <w:pPr>
        <w:spacing w:before="240" w:line="360" w:lineRule="auto"/>
        <w:ind w:left="851" w:right="851"/>
        <w:jc w:val="both"/>
        <w:rPr>
          <w:rFonts w:ascii="Palatino Linotype" w:eastAsia="Times New Roman" w:hAnsi="Palatino Linotype" w:cs="Times New Roman"/>
          <w:i/>
          <w:lang w:eastAsia="es-ES"/>
        </w:rPr>
      </w:pPr>
      <w:r w:rsidRPr="005300BC">
        <w:rPr>
          <w:rFonts w:ascii="Palatino Linotype" w:eastAsia="Times New Roman" w:hAnsi="Palatino Linotype" w:cs="Times New Roman"/>
          <w:b/>
          <w:i/>
          <w:lang w:eastAsia="es-ES"/>
        </w:rPr>
        <w:t>Artículo 12.</w:t>
      </w:r>
      <w:r w:rsidRPr="005300BC">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6BAFFA23" w14:textId="77777777" w:rsidR="00D55E4A" w:rsidRPr="005300BC" w:rsidRDefault="00D55E4A" w:rsidP="00D55E4A">
      <w:pPr>
        <w:spacing w:before="240" w:line="360" w:lineRule="auto"/>
        <w:ind w:left="851" w:right="851"/>
        <w:jc w:val="both"/>
        <w:rPr>
          <w:rFonts w:ascii="Palatino Linotype" w:eastAsia="Times New Roman" w:hAnsi="Palatino Linotype" w:cs="Times New Roman"/>
          <w:i/>
          <w:lang w:eastAsia="es-ES"/>
        </w:rPr>
      </w:pPr>
      <w:r w:rsidRPr="005300BC">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w:t>
      </w:r>
      <w:r w:rsidRPr="005300BC">
        <w:rPr>
          <w:rFonts w:ascii="Palatino Linotype" w:eastAsia="Times New Roman" w:hAnsi="Palatino Linotype" w:cs="Times New Roman"/>
          <w:i/>
          <w:lang w:eastAsia="es-ES"/>
        </w:rPr>
        <w:lastRenderedPageBreak/>
        <w:t xml:space="preserve">proporcionar información no comprende el procesamiento de la misma, ni el presentarla conforme al interés del solicitante; no estarán obligados a generarla, resumirla, efectuar cálculos o practicar investigaciones. </w:t>
      </w:r>
    </w:p>
    <w:p w14:paraId="591C08C0" w14:textId="77777777" w:rsidR="00D55E4A" w:rsidRPr="005300BC" w:rsidRDefault="00D55E4A" w:rsidP="00D55E4A">
      <w:pPr>
        <w:spacing w:before="240" w:line="360" w:lineRule="auto"/>
        <w:ind w:left="851" w:right="851"/>
        <w:jc w:val="both"/>
        <w:rPr>
          <w:rFonts w:ascii="Palatino Linotype" w:eastAsia="Times New Roman" w:hAnsi="Palatino Linotype" w:cs="Times New Roman"/>
          <w:i/>
          <w:lang w:eastAsia="es-ES"/>
        </w:rPr>
      </w:pPr>
      <w:r w:rsidRPr="005300BC">
        <w:rPr>
          <w:rFonts w:ascii="Palatino Linotype" w:eastAsia="Times New Roman" w:hAnsi="Palatino Linotype" w:cs="Times New Roman"/>
          <w:i/>
          <w:lang w:eastAsia="es-ES"/>
        </w:rPr>
        <w:t>(…)</w:t>
      </w:r>
    </w:p>
    <w:p w14:paraId="2388874B" w14:textId="77777777" w:rsidR="00D55E4A" w:rsidRPr="005300BC" w:rsidRDefault="00D55E4A" w:rsidP="00D55E4A">
      <w:pPr>
        <w:spacing w:before="240" w:line="360" w:lineRule="auto"/>
        <w:ind w:left="851" w:right="851"/>
        <w:jc w:val="both"/>
        <w:rPr>
          <w:rFonts w:ascii="Palatino Linotype" w:eastAsia="Times New Roman" w:hAnsi="Palatino Linotype" w:cs="Times New Roman"/>
          <w:b/>
          <w:i/>
          <w:lang w:eastAsia="es-ES"/>
        </w:rPr>
      </w:pPr>
      <w:r w:rsidRPr="005300BC">
        <w:rPr>
          <w:rFonts w:ascii="Palatino Linotype" w:eastAsia="Times New Roman" w:hAnsi="Palatino Linotype" w:cs="Times New Roman"/>
          <w:b/>
          <w:i/>
          <w:lang w:eastAsia="es-ES"/>
        </w:rPr>
        <w:t xml:space="preserve">Artículo 24. </w:t>
      </w:r>
    </w:p>
    <w:p w14:paraId="47BAFE0B" w14:textId="77777777" w:rsidR="00D55E4A" w:rsidRPr="005300BC" w:rsidRDefault="00D55E4A" w:rsidP="00D55E4A">
      <w:pPr>
        <w:spacing w:before="240" w:line="360" w:lineRule="auto"/>
        <w:ind w:left="851" w:right="851"/>
        <w:jc w:val="both"/>
        <w:rPr>
          <w:rFonts w:ascii="Palatino Linotype" w:eastAsia="Times New Roman" w:hAnsi="Palatino Linotype" w:cs="Times New Roman"/>
          <w:i/>
          <w:lang w:eastAsia="es-ES"/>
        </w:rPr>
      </w:pPr>
      <w:r w:rsidRPr="005300BC">
        <w:rPr>
          <w:rFonts w:ascii="Palatino Linotype" w:eastAsia="Times New Roman" w:hAnsi="Palatino Linotype" w:cs="Times New Roman"/>
          <w:i/>
          <w:lang w:eastAsia="es-ES"/>
        </w:rPr>
        <w:t>(…)</w:t>
      </w:r>
    </w:p>
    <w:p w14:paraId="6BB0D5DE" w14:textId="77777777" w:rsidR="00D55E4A" w:rsidRPr="005300BC" w:rsidRDefault="00D55E4A" w:rsidP="00D55E4A">
      <w:pPr>
        <w:spacing w:before="240" w:line="360" w:lineRule="auto"/>
        <w:ind w:left="851" w:right="851"/>
        <w:jc w:val="both"/>
        <w:rPr>
          <w:rFonts w:ascii="Palatino Linotype" w:eastAsia="Times New Roman" w:hAnsi="Palatino Linotype" w:cs="Times New Roman"/>
          <w:i/>
          <w:lang w:eastAsia="es-ES"/>
        </w:rPr>
      </w:pPr>
      <w:r w:rsidRPr="005300BC">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A0998BC" w14:textId="77777777" w:rsidR="00D55E4A" w:rsidRPr="005300BC" w:rsidRDefault="00D55E4A" w:rsidP="00D55E4A">
      <w:pPr>
        <w:spacing w:before="240" w:line="360" w:lineRule="auto"/>
        <w:ind w:left="851" w:right="851"/>
        <w:jc w:val="both"/>
        <w:rPr>
          <w:rFonts w:ascii="Palatino Linotype" w:eastAsia="Times New Roman" w:hAnsi="Palatino Linotype" w:cs="Times New Roman"/>
          <w:i/>
          <w:lang w:eastAsia="es-ES"/>
        </w:rPr>
      </w:pPr>
      <w:r w:rsidRPr="005300BC">
        <w:rPr>
          <w:rFonts w:ascii="Palatino Linotype" w:eastAsia="Times New Roman" w:hAnsi="Palatino Linotype" w:cs="Times New Roman"/>
          <w:i/>
          <w:lang w:eastAsia="es-ES"/>
        </w:rPr>
        <w:t>(…)</w:t>
      </w:r>
    </w:p>
    <w:p w14:paraId="5D35647F" w14:textId="77777777" w:rsidR="00D55E4A" w:rsidRPr="005300BC" w:rsidRDefault="00D55E4A" w:rsidP="00D55E4A">
      <w:pPr>
        <w:spacing w:before="240" w:line="360" w:lineRule="auto"/>
        <w:ind w:left="851" w:right="851"/>
        <w:jc w:val="both"/>
        <w:rPr>
          <w:rFonts w:ascii="Palatino Linotype" w:eastAsia="Times New Roman" w:hAnsi="Palatino Linotype" w:cs="Times New Roman"/>
          <w:i/>
          <w:lang w:eastAsia="es-ES"/>
        </w:rPr>
      </w:pPr>
      <w:r w:rsidRPr="005300BC">
        <w:rPr>
          <w:rFonts w:ascii="Palatino Linotype" w:eastAsia="Times New Roman" w:hAnsi="Palatino Linotype" w:cs="Times New Roman"/>
          <w:b/>
          <w:i/>
          <w:lang w:eastAsia="es-ES"/>
        </w:rPr>
        <w:t>Artículo 160.</w:t>
      </w:r>
      <w:r w:rsidRPr="005300BC">
        <w:rPr>
          <w:rFonts w:ascii="Palatino Linotype" w:eastAsia="Times New Roman" w:hAnsi="Palatino Linotype" w:cs="Times New Roman"/>
          <w:i/>
          <w:lang w:eastAsia="es-ES"/>
        </w:rPr>
        <w:t xml:space="preserve"> Los sujetos obligados deberán otorgar acceso a los documentos que se </w:t>
      </w:r>
      <w:r w:rsidRPr="005300BC">
        <w:rPr>
          <w:rFonts w:ascii="Palatino Linotype" w:eastAsia="Times New Roman" w:hAnsi="Palatino Linotype" w:cs="Times New Roman"/>
          <w:b/>
          <w:i/>
          <w:lang w:eastAsia="es-ES"/>
        </w:rPr>
        <w:t xml:space="preserve"> </w:t>
      </w:r>
      <w:r w:rsidRPr="005300BC">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645D543F" w14:textId="77777777" w:rsidR="00D55E4A" w:rsidRPr="005300BC" w:rsidRDefault="00D55E4A" w:rsidP="00D55E4A">
      <w:pPr>
        <w:spacing w:before="240" w:line="360" w:lineRule="auto"/>
        <w:ind w:left="851" w:right="851"/>
        <w:jc w:val="both"/>
        <w:rPr>
          <w:rFonts w:ascii="Palatino Linotype" w:eastAsia="Times New Roman" w:hAnsi="Palatino Linotype" w:cs="Times New Roman"/>
          <w:b/>
          <w:i/>
          <w:lang w:eastAsia="es-ES"/>
        </w:rPr>
      </w:pPr>
      <w:r w:rsidRPr="005300BC">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5300BC">
        <w:rPr>
          <w:rFonts w:ascii="Palatino Linotype" w:eastAsia="Times New Roman" w:hAnsi="Palatino Linotype" w:cs="Times New Roman"/>
          <w:b/>
          <w:i/>
          <w:lang w:eastAsia="es-ES"/>
        </w:rPr>
        <w:t>[Sic]</w:t>
      </w:r>
    </w:p>
    <w:p w14:paraId="6B75D53E" w14:textId="77777777" w:rsidR="00D55E4A" w:rsidRPr="005300BC" w:rsidRDefault="00D55E4A" w:rsidP="00D55E4A">
      <w:pPr>
        <w:spacing w:after="0" w:line="360" w:lineRule="auto"/>
        <w:jc w:val="both"/>
        <w:rPr>
          <w:rFonts w:ascii="Palatino Linotype" w:eastAsia="Times New Roman" w:hAnsi="Palatino Linotype" w:cs="Times New Roman"/>
          <w:sz w:val="24"/>
          <w:szCs w:val="24"/>
          <w:lang w:eastAsia="es-ES"/>
        </w:rPr>
      </w:pPr>
    </w:p>
    <w:p w14:paraId="22829BFE" w14:textId="77777777" w:rsidR="00D55E4A" w:rsidRPr="005300BC" w:rsidRDefault="00D55E4A" w:rsidP="00D55E4A">
      <w:pPr>
        <w:spacing w:after="0" w:line="360" w:lineRule="auto"/>
        <w:jc w:val="both"/>
        <w:rPr>
          <w:rFonts w:ascii="Palatino Linotype" w:eastAsia="Times New Roman" w:hAnsi="Palatino Linotype" w:cs="Times New Roman"/>
          <w:sz w:val="24"/>
          <w:szCs w:val="24"/>
          <w:lang w:eastAsia="es-ES"/>
        </w:rPr>
      </w:pPr>
      <w:r w:rsidRPr="005300BC">
        <w:rPr>
          <w:rFonts w:ascii="Palatino Linotype" w:eastAsia="Times New Roman" w:hAnsi="Palatino Linotype" w:cs="Times New Roman"/>
          <w:sz w:val="24"/>
          <w:szCs w:val="24"/>
          <w:lang w:eastAsia="es-ES"/>
        </w:rPr>
        <w:t xml:space="preserve">Así que la obligación de los </w:t>
      </w:r>
      <w:r w:rsidRPr="005300BC">
        <w:rPr>
          <w:rFonts w:ascii="Palatino Linotype" w:eastAsia="Times New Roman" w:hAnsi="Palatino Linotype" w:cs="Times New Roman"/>
          <w:b/>
          <w:sz w:val="24"/>
          <w:szCs w:val="24"/>
          <w:lang w:eastAsia="es-ES"/>
        </w:rPr>
        <w:t>Sujetos Obligados</w:t>
      </w:r>
      <w:r w:rsidRPr="005300BC">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5300BC">
        <w:rPr>
          <w:rFonts w:ascii="Palatino Linotype" w:eastAsia="Times New Roman" w:hAnsi="Palatino Linotype" w:cs="Times New Roman"/>
          <w:bCs/>
          <w:sz w:val="24"/>
          <w:szCs w:val="24"/>
          <w:lang w:eastAsia="es-ES"/>
        </w:rPr>
        <w:t>de la Ley local en la materia, que se reproduce de la siguiente forma</w:t>
      </w:r>
      <w:r w:rsidRPr="005300BC">
        <w:rPr>
          <w:rFonts w:ascii="Palatino Linotype" w:eastAsia="Times New Roman" w:hAnsi="Palatino Linotype" w:cs="Times New Roman"/>
          <w:sz w:val="24"/>
          <w:szCs w:val="24"/>
          <w:lang w:eastAsia="es-ES"/>
        </w:rPr>
        <w:t>:</w:t>
      </w:r>
    </w:p>
    <w:p w14:paraId="07A72B7B" w14:textId="77777777" w:rsidR="00D55E4A" w:rsidRPr="005300BC" w:rsidRDefault="00D55E4A" w:rsidP="00D55E4A">
      <w:pPr>
        <w:spacing w:before="240" w:line="360" w:lineRule="auto"/>
        <w:ind w:left="851" w:right="851"/>
        <w:jc w:val="both"/>
        <w:rPr>
          <w:rFonts w:ascii="Palatino Linotype" w:eastAsia="Times New Roman" w:hAnsi="Palatino Linotype" w:cs="Arial"/>
          <w:b/>
          <w:i/>
          <w:lang w:eastAsia="es-ES"/>
        </w:rPr>
      </w:pPr>
      <w:r w:rsidRPr="005300BC">
        <w:rPr>
          <w:rFonts w:ascii="Palatino Linotype" w:eastAsia="Times New Roman" w:hAnsi="Palatino Linotype" w:cs="Arial"/>
          <w:i/>
          <w:lang w:eastAsia="es-ES"/>
        </w:rPr>
        <w:lastRenderedPageBreak/>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5300BC">
        <w:rPr>
          <w:rFonts w:ascii="Palatino Linotype" w:eastAsia="Times New Roman" w:hAnsi="Palatino Linotype" w:cs="Arial"/>
          <w:b/>
          <w:i/>
          <w:lang w:eastAsia="es-ES"/>
        </w:rPr>
        <w:t>[Sic]</w:t>
      </w:r>
    </w:p>
    <w:p w14:paraId="04083403" w14:textId="77777777" w:rsidR="004D4FF9" w:rsidRPr="005300BC" w:rsidRDefault="004D4FF9" w:rsidP="000C7274">
      <w:pPr>
        <w:autoSpaceDE w:val="0"/>
        <w:autoSpaceDN w:val="0"/>
        <w:adjustRightInd w:val="0"/>
        <w:spacing w:before="240" w:line="360" w:lineRule="auto"/>
        <w:jc w:val="both"/>
        <w:rPr>
          <w:rFonts w:ascii="Palatino Linotype" w:hAnsi="Palatino Linotype" w:cs="Arial"/>
          <w:sz w:val="24"/>
          <w:szCs w:val="24"/>
        </w:rPr>
      </w:pPr>
    </w:p>
    <w:p w14:paraId="772695EC" w14:textId="12444A4E" w:rsidR="00F914FF" w:rsidRPr="005300BC" w:rsidRDefault="001A67C5" w:rsidP="000C7274">
      <w:pPr>
        <w:autoSpaceDE w:val="0"/>
        <w:autoSpaceDN w:val="0"/>
        <w:adjustRightInd w:val="0"/>
        <w:spacing w:before="240" w:line="360" w:lineRule="auto"/>
        <w:jc w:val="both"/>
        <w:rPr>
          <w:rFonts w:ascii="Palatino Linotype" w:hAnsi="Palatino Linotype" w:cs="Arial"/>
          <w:sz w:val="24"/>
          <w:szCs w:val="24"/>
        </w:rPr>
      </w:pPr>
      <w:r w:rsidRPr="005300BC">
        <w:rPr>
          <w:rFonts w:ascii="Palatino Linotype" w:hAnsi="Palatino Linotype" w:cs="Arial"/>
          <w:sz w:val="24"/>
          <w:szCs w:val="24"/>
        </w:rPr>
        <w:t>E</w:t>
      </w:r>
      <w:r w:rsidR="000C7274" w:rsidRPr="005300BC">
        <w:rPr>
          <w:rFonts w:ascii="Palatino Linotype" w:hAnsi="Palatino Linotype" w:cs="Arial"/>
          <w:sz w:val="24"/>
          <w:szCs w:val="24"/>
        </w:rPr>
        <w:t>n una aproximación inicial, con relación a la</w:t>
      </w:r>
      <w:r w:rsidRPr="005300BC">
        <w:rPr>
          <w:rFonts w:ascii="Palatino Linotype" w:hAnsi="Palatino Linotype" w:cs="Arial"/>
          <w:sz w:val="24"/>
          <w:szCs w:val="24"/>
        </w:rPr>
        <w:t xml:space="preserve"> solicitud de información </w:t>
      </w:r>
      <w:r w:rsidR="004D4FF9" w:rsidRPr="005300BC">
        <w:rPr>
          <w:rFonts w:ascii="Palatino Linotype" w:hAnsi="Palatino Linotype" w:cs="Arial"/>
          <w:b/>
          <w:bCs/>
          <w:sz w:val="24"/>
          <w:szCs w:val="24"/>
        </w:rPr>
        <w:t>00395/JIQUIPIL/IP/2026</w:t>
      </w:r>
      <w:r w:rsidR="00F914FF" w:rsidRPr="005300BC">
        <w:rPr>
          <w:rFonts w:ascii="Palatino Linotype" w:hAnsi="Palatino Linotype" w:cs="Arial"/>
          <w:b/>
          <w:bCs/>
          <w:sz w:val="24"/>
          <w:szCs w:val="24"/>
        </w:rPr>
        <w:t xml:space="preserve">, </w:t>
      </w:r>
      <w:r w:rsidR="00F914FF" w:rsidRPr="005300BC">
        <w:rPr>
          <w:rFonts w:ascii="Palatino Linotype" w:hAnsi="Palatino Linotype" w:cs="Arial"/>
          <w:sz w:val="24"/>
          <w:szCs w:val="24"/>
        </w:rPr>
        <w:t xml:space="preserve">se desprenden las siguientes consideraciones: </w:t>
      </w:r>
    </w:p>
    <w:p w14:paraId="3F2C558D" w14:textId="77777777" w:rsidR="000C7274" w:rsidRPr="005300BC" w:rsidRDefault="000C7274">
      <w:pPr>
        <w:pStyle w:val="Prrafodelista"/>
        <w:numPr>
          <w:ilvl w:val="0"/>
          <w:numId w:val="1"/>
        </w:numPr>
        <w:autoSpaceDE w:val="0"/>
        <w:autoSpaceDN w:val="0"/>
        <w:adjustRightInd w:val="0"/>
        <w:spacing w:before="240" w:line="360" w:lineRule="auto"/>
        <w:jc w:val="both"/>
        <w:rPr>
          <w:rFonts w:ascii="Palatino Linotype" w:hAnsi="Palatino Linotype" w:cs="Arial"/>
        </w:rPr>
      </w:pPr>
      <w:r w:rsidRPr="005300BC">
        <w:rPr>
          <w:rFonts w:ascii="Palatino Linotype" w:hAnsi="Palatino Linotype" w:cs="Arial"/>
        </w:rPr>
        <w:t xml:space="preserve">Que el derecho de acceso a la información pública estriba en la prerrogativa de carácter constitucional que reconoce la potestad de los ciudadanos para solicitar soportes documentales generados, poseídos o administrados por los </w:t>
      </w:r>
      <w:r w:rsidRPr="005300BC">
        <w:rPr>
          <w:rFonts w:ascii="Palatino Linotype" w:hAnsi="Palatino Linotype" w:cs="Arial"/>
          <w:b/>
          <w:bCs/>
        </w:rPr>
        <w:t xml:space="preserve">Sujetos Obligados. </w:t>
      </w:r>
    </w:p>
    <w:p w14:paraId="48EC660F" w14:textId="77777777" w:rsidR="001A67C5" w:rsidRPr="005300BC" w:rsidRDefault="001A67C5" w:rsidP="001A67C5">
      <w:pPr>
        <w:pStyle w:val="Prrafodelista"/>
        <w:autoSpaceDE w:val="0"/>
        <w:autoSpaceDN w:val="0"/>
        <w:adjustRightInd w:val="0"/>
        <w:spacing w:before="240" w:line="360" w:lineRule="auto"/>
        <w:ind w:left="720"/>
        <w:jc w:val="both"/>
        <w:rPr>
          <w:rFonts w:ascii="Palatino Linotype" w:hAnsi="Palatino Linotype" w:cs="Arial"/>
        </w:rPr>
      </w:pPr>
    </w:p>
    <w:p w14:paraId="3BC61E2B" w14:textId="403F2580" w:rsidR="00F914FF" w:rsidRPr="005300BC" w:rsidRDefault="00B97286">
      <w:pPr>
        <w:pStyle w:val="Prrafodelista"/>
        <w:numPr>
          <w:ilvl w:val="0"/>
          <w:numId w:val="1"/>
        </w:numPr>
        <w:autoSpaceDE w:val="0"/>
        <w:autoSpaceDN w:val="0"/>
        <w:adjustRightInd w:val="0"/>
        <w:spacing w:before="240" w:line="360" w:lineRule="auto"/>
        <w:jc w:val="both"/>
        <w:rPr>
          <w:rFonts w:ascii="Palatino Linotype" w:hAnsi="Palatino Linotype"/>
          <w:b/>
          <w:bCs/>
          <w:color w:val="000000"/>
        </w:rPr>
      </w:pPr>
      <w:r w:rsidRPr="005300BC">
        <w:rPr>
          <w:rFonts w:ascii="Palatino Linotype" w:hAnsi="Palatino Linotype" w:cs="Arial"/>
        </w:rPr>
        <w:t>Que,</w:t>
      </w:r>
      <w:r w:rsidR="00B7280E" w:rsidRPr="005300BC">
        <w:rPr>
          <w:rFonts w:ascii="Palatino Linotype" w:hAnsi="Palatino Linotype" w:cs="Arial"/>
        </w:rPr>
        <w:t xml:space="preserve"> </w:t>
      </w:r>
      <w:r w:rsidR="00E50179" w:rsidRPr="005300BC">
        <w:rPr>
          <w:rFonts w:ascii="Palatino Linotype" w:hAnsi="Palatino Linotype" w:cs="Arial"/>
        </w:rPr>
        <w:t>mediante la</w:t>
      </w:r>
      <w:r w:rsidR="00F914FF" w:rsidRPr="005300BC">
        <w:rPr>
          <w:rFonts w:ascii="Palatino Linotype" w:hAnsi="Palatino Linotype" w:cs="Arial"/>
        </w:rPr>
        <w:t xml:space="preserve"> solicitud de información, fue formulado </w:t>
      </w:r>
      <w:r w:rsidR="00F914FF" w:rsidRPr="005300BC">
        <w:rPr>
          <w:rFonts w:ascii="Palatino Linotype" w:hAnsi="Palatino Linotype" w:cs="Arial"/>
          <w:b/>
          <w:bCs/>
        </w:rPr>
        <w:t xml:space="preserve">1 -un- </w:t>
      </w:r>
      <w:r w:rsidR="00F914FF" w:rsidRPr="005300BC">
        <w:rPr>
          <w:rFonts w:ascii="Palatino Linotype" w:hAnsi="Palatino Linotype" w:cs="Arial"/>
        </w:rPr>
        <w:t xml:space="preserve">requerimiento respecto del cual no fue fijado parámetro de inicio y conclusión para efectos de búsqueda de la información, resultando procedente delimitar la temporalidad a la fecha en que se ejerció el derecho de acceso a la información pública, es decir, al </w:t>
      </w:r>
      <w:r w:rsidR="004D4FF9" w:rsidRPr="005300BC">
        <w:rPr>
          <w:rFonts w:ascii="Palatino Linotype" w:hAnsi="Palatino Linotype" w:cs="Arial"/>
        </w:rPr>
        <w:t xml:space="preserve">veintidós de abril de dos mil veintiséis. </w:t>
      </w:r>
    </w:p>
    <w:p w14:paraId="3A8019EF" w14:textId="77777777" w:rsidR="00F914FF" w:rsidRPr="005300BC" w:rsidRDefault="00F914FF" w:rsidP="00F914FF">
      <w:pPr>
        <w:pStyle w:val="Prrafodelista"/>
        <w:rPr>
          <w:rFonts w:ascii="Palatino Linotype" w:hAnsi="Palatino Linotype" w:cs="Arial"/>
        </w:rPr>
      </w:pPr>
    </w:p>
    <w:p w14:paraId="596F6439" w14:textId="4BAC3F61" w:rsidR="000C7274" w:rsidRPr="005300BC" w:rsidRDefault="000C7274" w:rsidP="000C7274">
      <w:pPr>
        <w:spacing w:before="240" w:line="360" w:lineRule="auto"/>
        <w:jc w:val="both"/>
        <w:rPr>
          <w:rFonts w:ascii="Palatino Linotype" w:hAnsi="Palatino Linotype"/>
          <w:sz w:val="24"/>
          <w:szCs w:val="24"/>
        </w:rPr>
      </w:pPr>
      <w:r w:rsidRPr="005300BC">
        <w:rPr>
          <w:rFonts w:ascii="Palatino Linotype" w:hAnsi="Palatino Linotype"/>
          <w:sz w:val="24"/>
          <w:szCs w:val="24"/>
        </w:rPr>
        <w:t xml:space="preserve">Dichas precisiones, con fundamento en los artículos 13 y 181 cuarto párrafo de la Ley en materia, los cuales a la letra rezan: </w:t>
      </w:r>
    </w:p>
    <w:p w14:paraId="2164CF40" w14:textId="77777777" w:rsidR="000C7274" w:rsidRPr="005300BC" w:rsidRDefault="000C7274" w:rsidP="000C7274">
      <w:pPr>
        <w:pStyle w:val="Citas"/>
      </w:pPr>
      <w:r w:rsidRPr="005300BC">
        <w:rPr>
          <w:b/>
          <w:bCs/>
        </w:rPr>
        <w:t xml:space="preserve">“Artículo 13. </w:t>
      </w:r>
      <w:r w:rsidRPr="005300BC">
        <w:t>El Instituto, en el ámbito de sus atribuciones, deberá suplir cualquier deficiencia para garantizar el ejercicio del derecho de acceso a la información.</w:t>
      </w:r>
    </w:p>
    <w:p w14:paraId="336F9D59" w14:textId="77777777" w:rsidR="000C7274" w:rsidRPr="005300BC" w:rsidRDefault="000C7274" w:rsidP="000C7274">
      <w:pPr>
        <w:pStyle w:val="Citas"/>
        <w:rPr>
          <w:b/>
        </w:rPr>
      </w:pPr>
      <w:r w:rsidRPr="005300BC">
        <w:rPr>
          <w:b/>
        </w:rPr>
        <w:lastRenderedPageBreak/>
        <w:t xml:space="preserve">Artículo 181. … </w:t>
      </w:r>
    </w:p>
    <w:p w14:paraId="5BF423AA" w14:textId="77777777" w:rsidR="000C7274" w:rsidRPr="005300BC" w:rsidRDefault="000C7274" w:rsidP="000C7274">
      <w:pPr>
        <w:pStyle w:val="Citas"/>
        <w:rPr>
          <w:b/>
        </w:rPr>
      </w:pPr>
      <w:r w:rsidRPr="005300BC">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5300BC">
        <w:rPr>
          <w:b/>
        </w:rPr>
        <w:t>[Sic]</w:t>
      </w:r>
    </w:p>
    <w:p w14:paraId="7052381B" w14:textId="77777777" w:rsidR="00D30712" w:rsidRPr="005300BC" w:rsidRDefault="00D30712" w:rsidP="000C7274">
      <w:pPr>
        <w:spacing w:before="240" w:line="360" w:lineRule="auto"/>
        <w:jc w:val="both"/>
        <w:rPr>
          <w:rFonts w:ascii="Palatino Linotype" w:hAnsi="Palatino Linotype"/>
          <w:sz w:val="24"/>
          <w:szCs w:val="24"/>
        </w:rPr>
      </w:pPr>
    </w:p>
    <w:p w14:paraId="39AE35CD" w14:textId="2C8B0FCC" w:rsidR="000C7274" w:rsidRPr="005300BC" w:rsidRDefault="000C7274" w:rsidP="000C7274">
      <w:pPr>
        <w:spacing w:before="240" w:line="360" w:lineRule="auto"/>
        <w:jc w:val="both"/>
        <w:rPr>
          <w:rFonts w:ascii="Palatino Linotype" w:hAnsi="Palatino Linotype"/>
          <w:sz w:val="24"/>
          <w:szCs w:val="24"/>
        </w:rPr>
      </w:pPr>
      <w:r w:rsidRPr="005300BC">
        <w:rPr>
          <w:rFonts w:ascii="Palatino Linotype" w:hAnsi="Palatino Linotype"/>
          <w:sz w:val="24"/>
          <w:szCs w:val="24"/>
        </w:rPr>
        <w:t xml:space="preserve">Bajo estas líneas argumentativas, al retomar y delimitar los requerimientos formulados por </w:t>
      </w:r>
      <w:r w:rsidR="00EE66B6" w:rsidRPr="005300BC">
        <w:rPr>
          <w:rFonts w:ascii="Palatino Linotype" w:hAnsi="Palatino Linotype"/>
          <w:sz w:val="24"/>
          <w:szCs w:val="24"/>
        </w:rPr>
        <w:t>el</w:t>
      </w:r>
      <w:r w:rsidRPr="005300BC">
        <w:rPr>
          <w:rFonts w:ascii="Palatino Linotype" w:hAnsi="Palatino Linotype"/>
          <w:sz w:val="24"/>
          <w:szCs w:val="24"/>
        </w:rPr>
        <w:t xml:space="preserve"> ahora </w:t>
      </w:r>
      <w:r w:rsidRPr="005300BC">
        <w:rPr>
          <w:rFonts w:ascii="Palatino Linotype" w:hAnsi="Palatino Linotype"/>
          <w:b/>
          <w:bCs/>
          <w:sz w:val="24"/>
          <w:szCs w:val="24"/>
        </w:rPr>
        <w:t xml:space="preserve">Recurrente, </w:t>
      </w:r>
      <w:r w:rsidRPr="005300BC">
        <w:rPr>
          <w:rFonts w:ascii="Palatino Linotype" w:hAnsi="Palatino Linotype"/>
          <w:sz w:val="24"/>
          <w:szCs w:val="24"/>
        </w:rPr>
        <w:t xml:space="preserve">de manera objetiva se precisa que versa en conocer la siguiente información: </w:t>
      </w:r>
    </w:p>
    <w:p w14:paraId="36750909" w14:textId="7A03432E" w:rsidR="00FB680E" w:rsidRPr="005300BC" w:rsidRDefault="00F914FF" w:rsidP="009F7F8D">
      <w:pPr>
        <w:pStyle w:val="Prrafodelista"/>
        <w:numPr>
          <w:ilvl w:val="0"/>
          <w:numId w:val="2"/>
        </w:numPr>
        <w:spacing w:before="240" w:line="360" w:lineRule="auto"/>
        <w:jc w:val="both"/>
        <w:rPr>
          <w:rFonts w:ascii="Palatino Linotype" w:hAnsi="Palatino Linotype" w:cs="Arial"/>
        </w:rPr>
      </w:pPr>
      <w:bookmarkStart w:id="2" w:name="_Hlk177220801"/>
      <w:r w:rsidRPr="005300BC">
        <w:rPr>
          <w:rFonts w:ascii="Palatino Linotype" w:hAnsi="Palatino Linotype"/>
        </w:rPr>
        <w:t xml:space="preserve">Contrato </w:t>
      </w:r>
      <w:bookmarkEnd w:id="2"/>
      <w:r w:rsidR="004D4FF9" w:rsidRPr="005300BC">
        <w:rPr>
          <w:rFonts w:ascii="Palatino Linotype" w:hAnsi="Palatino Linotype"/>
          <w:lang w:val="es-MX"/>
        </w:rPr>
        <w:t xml:space="preserve">de Colaboración por el que se Establecen los Términos y Condiciones a los que se sujetará la </w:t>
      </w:r>
      <w:r w:rsidR="00800D08" w:rsidRPr="005300BC">
        <w:rPr>
          <w:rFonts w:ascii="Palatino Linotype" w:hAnsi="Palatino Linotype"/>
          <w:lang w:val="es-MX"/>
        </w:rPr>
        <w:t>r</w:t>
      </w:r>
      <w:r w:rsidR="004D4FF9" w:rsidRPr="005300BC">
        <w:rPr>
          <w:rFonts w:ascii="Palatino Linotype" w:hAnsi="Palatino Linotype"/>
          <w:lang w:val="es-MX"/>
        </w:rPr>
        <w:t xml:space="preserve">ecaudación y </w:t>
      </w:r>
      <w:r w:rsidR="00800D08" w:rsidRPr="005300BC">
        <w:rPr>
          <w:rFonts w:ascii="Palatino Linotype" w:hAnsi="Palatino Linotype"/>
          <w:lang w:val="es-MX"/>
        </w:rPr>
        <w:t>a</w:t>
      </w:r>
      <w:r w:rsidR="004D4FF9" w:rsidRPr="005300BC">
        <w:rPr>
          <w:rFonts w:ascii="Palatino Linotype" w:hAnsi="Palatino Linotype"/>
          <w:lang w:val="es-MX"/>
        </w:rPr>
        <w:t xml:space="preserve">plicación del </w:t>
      </w:r>
      <w:r w:rsidR="00800D08" w:rsidRPr="005300BC">
        <w:rPr>
          <w:rFonts w:ascii="Palatino Linotype" w:hAnsi="Palatino Linotype"/>
          <w:lang w:val="es-MX"/>
        </w:rPr>
        <w:t>d</w:t>
      </w:r>
      <w:r w:rsidR="004D4FF9" w:rsidRPr="005300BC">
        <w:rPr>
          <w:rFonts w:ascii="Palatino Linotype" w:hAnsi="Palatino Linotype"/>
          <w:lang w:val="es-MX"/>
        </w:rPr>
        <w:t xml:space="preserve">erecho de </w:t>
      </w:r>
      <w:r w:rsidR="00800D08" w:rsidRPr="005300BC">
        <w:rPr>
          <w:rFonts w:ascii="Palatino Linotype" w:hAnsi="Palatino Linotype"/>
          <w:lang w:val="es-MX"/>
        </w:rPr>
        <w:t>a</w:t>
      </w:r>
      <w:r w:rsidR="004D4FF9" w:rsidRPr="005300BC">
        <w:rPr>
          <w:rFonts w:ascii="Palatino Linotype" w:hAnsi="Palatino Linotype"/>
          <w:lang w:val="es-MX"/>
        </w:rPr>
        <w:t xml:space="preserve">lumbrado Público (DAP) celebrado con la Comisión Federal de Electricidad (CFE), al veintidós de abril de dos mil veintiséis. </w:t>
      </w:r>
    </w:p>
    <w:p w14:paraId="13B2CC61" w14:textId="77777777" w:rsidR="00F914FF" w:rsidRPr="005300BC" w:rsidRDefault="00F914FF" w:rsidP="00CA4158">
      <w:pPr>
        <w:spacing w:after="0" w:line="360" w:lineRule="auto"/>
        <w:jc w:val="both"/>
        <w:rPr>
          <w:rFonts w:ascii="Palatino Linotype" w:hAnsi="Palatino Linotype" w:cs="Arial"/>
          <w:sz w:val="24"/>
          <w:szCs w:val="24"/>
        </w:rPr>
      </w:pPr>
    </w:p>
    <w:p w14:paraId="6A9632B7" w14:textId="76237599" w:rsidR="00B7701B" w:rsidRPr="005300BC" w:rsidRDefault="00E50179" w:rsidP="00CA4158">
      <w:pPr>
        <w:spacing w:after="0" w:line="360" w:lineRule="auto"/>
        <w:jc w:val="both"/>
        <w:rPr>
          <w:rFonts w:ascii="Palatino Linotype" w:hAnsi="Palatino Linotype" w:cs="Arial"/>
          <w:sz w:val="24"/>
          <w:szCs w:val="24"/>
        </w:rPr>
      </w:pPr>
      <w:r w:rsidRPr="005300BC">
        <w:rPr>
          <w:rFonts w:ascii="Palatino Linotype" w:hAnsi="Palatino Linotype" w:cs="Arial"/>
          <w:sz w:val="24"/>
          <w:szCs w:val="24"/>
        </w:rPr>
        <w:t>U</w:t>
      </w:r>
      <w:r w:rsidR="00415FC1" w:rsidRPr="005300BC">
        <w:rPr>
          <w:rFonts w:ascii="Palatino Linotype" w:hAnsi="Palatino Linotype" w:cs="Arial"/>
          <w:sz w:val="24"/>
          <w:szCs w:val="24"/>
        </w:rPr>
        <w:t>na vez precisado lo anterior</w:t>
      </w:r>
      <w:r w:rsidR="00CA4158" w:rsidRPr="005300BC">
        <w:rPr>
          <w:rFonts w:ascii="Palatino Linotype" w:hAnsi="Palatino Linotype" w:cs="Arial"/>
          <w:sz w:val="24"/>
          <w:szCs w:val="24"/>
        </w:rPr>
        <w:t xml:space="preserve">, a efecto de identificar las unidades administrativas competentes se traen a colación </w:t>
      </w:r>
      <w:r w:rsidR="00CA4158" w:rsidRPr="005300BC">
        <w:rPr>
          <w:rFonts w:ascii="Palatino Linotype" w:hAnsi="Palatino Linotype"/>
          <w:sz w:val="24"/>
          <w:szCs w:val="24"/>
        </w:rPr>
        <w:t xml:space="preserve">las siguientes imágenes ilustrativas, correspondientes al organigrama del </w:t>
      </w:r>
      <w:r w:rsidR="00CA4158" w:rsidRPr="005300BC">
        <w:rPr>
          <w:rFonts w:ascii="Palatino Linotype" w:hAnsi="Palatino Linotype"/>
          <w:b/>
          <w:bCs/>
          <w:sz w:val="24"/>
          <w:szCs w:val="24"/>
        </w:rPr>
        <w:t>Sujeto Obligado</w:t>
      </w:r>
      <w:r w:rsidR="006C1237" w:rsidRPr="005300BC">
        <w:rPr>
          <w:rFonts w:ascii="Palatino Linotype" w:hAnsi="Palatino Linotype"/>
          <w:b/>
          <w:bCs/>
          <w:sz w:val="24"/>
          <w:szCs w:val="24"/>
        </w:rPr>
        <w:t xml:space="preserve">: </w:t>
      </w:r>
    </w:p>
    <w:p w14:paraId="7452FA1F" w14:textId="49635E00" w:rsidR="00415FC1" w:rsidRPr="005300BC" w:rsidRDefault="00800D08" w:rsidP="003F094C">
      <w:pPr>
        <w:spacing w:after="0" w:line="360" w:lineRule="auto"/>
        <w:jc w:val="both"/>
        <w:rPr>
          <w:rFonts w:ascii="Palatino Linotype" w:hAnsi="Palatino Linotype" w:cs="Arial"/>
          <w:sz w:val="24"/>
          <w:szCs w:val="24"/>
        </w:rPr>
      </w:pPr>
      <w:r w:rsidRPr="005300BC">
        <w:rPr>
          <w:rFonts w:ascii="Palatino Linotype" w:hAnsi="Palatino Linotype" w:cs="Arial"/>
          <w:noProof/>
          <w:sz w:val="24"/>
          <w:szCs w:val="24"/>
          <w:lang w:eastAsia="es-MX"/>
        </w:rPr>
        <mc:AlternateContent>
          <mc:Choice Requires="wps">
            <w:drawing>
              <wp:anchor distT="0" distB="0" distL="114300" distR="114300" simplePos="0" relativeHeight="251817983" behindDoc="0" locked="0" layoutInCell="1" allowOverlap="1" wp14:anchorId="2AFDE682" wp14:editId="3B4FDCD8">
                <wp:simplePos x="0" y="0"/>
                <wp:positionH relativeFrom="column">
                  <wp:posOffset>-349885</wp:posOffset>
                </wp:positionH>
                <wp:positionV relativeFrom="paragraph">
                  <wp:posOffset>4445</wp:posOffset>
                </wp:positionV>
                <wp:extent cx="6258560" cy="2063750"/>
                <wp:effectExtent l="0" t="0" r="27940" b="31750"/>
                <wp:wrapNone/>
                <wp:docPr id="119665686" name="Straight Connector 7"/>
                <wp:cNvGraphicFramePr/>
                <a:graphic xmlns:a="http://schemas.openxmlformats.org/drawingml/2006/main">
                  <a:graphicData uri="http://schemas.microsoft.com/office/word/2010/wordprocessingShape">
                    <wps:wsp>
                      <wps:cNvCnPr/>
                      <wps:spPr>
                        <a:xfrm>
                          <a:off x="0" y="0"/>
                          <a:ext cx="6258560" cy="2063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065BB50" id="Straight Connector 7" o:spid="_x0000_s1026" style="position:absolute;z-index:2518179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5pt,.35pt" to="465.25pt,1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" strokecolor="#5b9bd5 [3204]" strokeweight=".5pt">
                <v:stroke joinstyle="miter"/>
              </v:line>
            </w:pict>
          </mc:Fallback>
        </mc:AlternateContent>
      </w:r>
    </w:p>
    <w:p w14:paraId="2C8184C5" w14:textId="7F0ECE84" w:rsidR="00415FC1" w:rsidRPr="005300BC" w:rsidRDefault="00415FC1" w:rsidP="003F094C">
      <w:pPr>
        <w:spacing w:after="0" w:line="360" w:lineRule="auto"/>
        <w:jc w:val="both"/>
        <w:rPr>
          <w:rFonts w:ascii="Palatino Linotype" w:hAnsi="Palatino Linotype" w:cs="Arial"/>
          <w:sz w:val="24"/>
          <w:szCs w:val="24"/>
        </w:rPr>
      </w:pPr>
    </w:p>
    <w:p w14:paraId="4553C84A" w14:textId="105FC70D" w:rsidR="0016270D" w:rsidRPr="005300BC" w:rsidRDefault="00FE746B" w:rsidP="00B27F33">
      <w:pPr>
        <w:pStyle w:val="Prrafodelista"/>
        <w:autoSpaceDE w:val="0"/>
        <w:autoSpaceDN w:val="0"/>
        <w:adjustRightInd w:val="0"/>
        <w:spacing w:before="240" w:after="160" w:line="360" w:lineRule="auto"/>
        <w:ind w:left="0"/>
        <w:jc w:val="both"/>
        <w:rPr>
          <w:rFonts w:ascii="Palatino Linotype" w:hAnsi="Palatino Linotype" w:cs="Arial"/>
        </w:rPr>
      </w:pPr>
      <w:r w:rsidRPr="005300BC">
        <w:rPr>
          <w:noProof/>
        </w:rPr>
        <w:t xml:space="preserve">  </w:t>
      </w:r>
    </w:p>
    <w:p w14:paraId="65DD4E69" w14:textId="77777777" w:rsidR="00800D08" w:rsidRPr="005300BC" w:rsidRDefault="00800D08" w:rsidP="00B27F33">
      <w:pPr>
        <w:pStyle w:val="Prrafodelista"/>
        <w:autoSpaceDE w:val="0"/>
        <w:autoSpaceDN w:val="0"/>
        <w:adjustRightInd w:val="0"/>
        <w:spacing w:before="240" w:after="160" w:line="360" w:lineRule="auto"/>
        <w:ind w:left="0"/>
        <w:jc w:val="both"/>
        <w:rPr>
          <w:rFonts w:ascii="Palatino Linotype" w:hAnsi="Palatino Linotype" w:cs="Arial"/>
        </w:rPr>
      </w:pPr>
    </w:p>
    <w:p w14:paraId="45410F3B" w14:textId="7DBCBD18" w:rsidR="00800D08" w:rsidRPr="005300BC" w:rsidRDefault="00800D08" w:rsidP="00B27F33">
      <w:pPr>
        <w:pStyle w:val="Prrafodelista"/>
        <w:autoSpaceDE w:val="0"/>
        <w:autoSpaceDN w:val="0"/>
        <w:adjustRightInd w:val="0"/>
        <w:spacing w:before="240" w:after="160" w:line="360" w:lineRule="auto"/>
        <w:ind w:left="0"/>
        <w:jc w:val="both"/>
        <w:rPr>
          <w:rFonts w:ascii="Palatino Linotype" w:hAnsi="Palatino Linotype" w:cs="Arial"/>
        </w:rPr>
      </w:pPr>
      <w:r w:rsidRPr="005300BC">
        <w:rPr>
          <w:rFonts w:ascii="Palatino Linotype" w:hAnsi="Palatino Linotype" w:cs="Arial"/>
          <w:noProof/>
          <w:lang w:val="es-MX" w:eastAsia="es-MX"/>
        </w:rPr>
        <w:lastRenderedPageBreak/>
        <mc:AlternateContent>
          <mc:Choice Requires="wps">
            <w:drawing>
              <wp:anchor distT="0" distB="0" distL="114300" distR="114300" simplePos="0" relativeHeight="251830271" behindDoc="0" locked="0" layoutInCell="1" allowOverlap="1" wp14:anchorId="4CAF4D9C" wp14:editId="09568049">
                <wp:simplePos x="0" y="0"/>
                <wp:positionH relativeFrom="column">
                  <wp:posOffset>1146598</wp:posOffset>
                </wp:positionH>
                <wp:positionV relativeFrom="paragraph">
                  <wp:posOffset>5889202</wp:posOffset>
                </wp:positionV>
                <wp:extent cx="1718734" cy="211666"/>
                <wp:effectExtent l="0" t="0" r="15240" b="17145"/>
                <wp:wrapNone/>
                <wp:docPr id="292801551" name="Rectángulo 3"/>
                <wp:cNvGraphicFramePr/>
                <a:graphic xmlns:a="http://schemas.openxmlformats.org/drawingml/2006/main">
                  <a:graphicData uri="http://schemas.microsoft.com/office/word/2010/wordprocessingShape">
                    <wps:wsp>
                      <wps:cNvSpPr/>
                      <wps:spPr>
                        <a:xfrm>
                          <a:off x="0" y="0"/>
                          <a:ext cx="1718734" cy="211666"/>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DF8A83F" id="Rectángulo 3" o:spid="_x0000_s1026" style="position:absolute;margin-left:90.3pt;margin-top:463.7pt;width:135.35pt;height:16.65pt;z-index:251830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" filled="f" strokecolor="#e00" strokeweight="1pt"/>
            </w:pict>
          </mc:Fallback>
        </mc:AlternateContent>
      </w:r>
      <w:r w:rsidRPr="005300BC">
        <w:rPr>
          <w:rFonts w:ascii="Palatino Linotype" w:hAnsi="Palatino Linotype" w:cs="Arial"/>
          <w:noProof/>
          <w:lang w:val="es-MX" w:eastAsia="es-MX"/>
        </w:rPr>
        <mc:AlternateContent>
          <mc:Choice Requires="wps">
            <w:drawing>
              <wp:anchor distT="0" distB="0" distL="114300" distR="114300" simplePos="0" relativeHeight="251828223" behindDoc="0" locked="0" layoutInCell="1" allowOverlap="1" wp14:anchorId="4638CF35" wp14:editId="7122EA9A">
                <wp:simplePos x="0" y="0"/>
                <wp:positionH relativeFrom="column">
                  <wp:posOffset>1007533</wp:posOffset>
                </wp:positionH>
                <wp:positionV relativeFrom="paragraph">
                  <wp:posOffset>2989580</wp:posOffset>
                </wp:positionV>
                <wp:extent cx="1329267" cy="245533"/>
                <wp:effectExtent l="0" t="0" r="23495" b="21590"/>
                <wp:wrapNone/>
                <wp:docPr id="2094316979" name="Rectángulo 3"/>
                <wp:cNvGraphicFramePr/>
                <a:graphic xmlns:a="http://schemas.openxmlformats.org/drawingml/2006/main">
                  <a:graphicData uri="http://schemas.microsoft.com/office/word/2010/wordprocessingShape">
                    <wps:wsp>
                      <wps:cNvSpPr/>
                      <wps:spPr>
                        <a:xfrm>
                          <a:off x="0" y="0"/>
                          <a:ext cx="1329267" cy="245533"/>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E63945A" id="Rectángulo 3" o:spid="_x0000_s1026" style="position:absolute;margin-left:79.35pt;margin-top:235.4pt;width:104.65pt;height:19.35pt;z-index:2518282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" filled="f" strokecolor="#e00" strokeweight="1pt"/>
            </w:pict>
          </mc:Fallback>
        </mc:AlternateContent>
      </w:r>
      <w:r w:rsidRPr="005300BC">
        <w:rPr>
          <w:rFonts w:ascii="Palatino Linotype" w:hAnsi="Palatino Linotype" w:cs="Arial"/>
          <w:noProof/>
          <w:lang w:val="es-MX" w:eastAsia="es-MX"/>
        </w:rPr>
        <mc:AlternateContent>
          <mc:Choice Requires="wps">
            <w:drawing>
              <wp:anchor distT="0" distB="0" distL="114300" distR="114300" simplePos="0" relativeHeight="251826175" behindDoc="0" locked="0" layoutInCell="1" allowOverlap="1" wp14:anchorId="577E97F6" wp14:editId="4FADD552">
                <wp:simplePos x="0" y="0"/>
                <wp:positionH relativeFrom="column">
                  <wp:posOffset>1070398</wp:posOffset>
                </wp:positionH>
                <wp:positionV relativeFrom="paragraph">
                  <wp:posOffset>4670002</wp:posOffset>
                </wp:positionV>
                <wp:extent cx="1329267" cy="245533"/>
                <wp:effectExtent l="0" t="0" r="23495" b="21590"/>
                <wp:wrapNone/>
                <wp:docPr id="1158853046" name="Rectángulo 3"/>
                <wp:cNvGraphicFramePr/>
                <a:graphic xmlns:a="http://schemas.openxmlformats.org/drawingml/2006/main">
                  <a:graphicData uri="http://schemas.microsoft.com/office/word/2010/wordprocessingShape">
                    <wps:wsp>
                      <wps:cNvSpPr/>
                      <wps:spPr>
                        <a:xfrm>
                          <a:off x="0" y="0"/>
                          <a:ext cx="1329267" cy="245533"/>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B2EC9CF" id="Rectángulo 3" o:spid="_x0000_s1026" style="position:absolute;margin-left:84.3pt;margin-top:367.7pt;width:104.65pt;height:19.35pt;z-index:2518261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" filled="f" strokecolor="#e00" strokeweight="1pt"/>
            </w:pict>
          </mc:Fallback>
        </mc:AlternateContent>
      </w:r>
      <w:r w:rsidRPr="005300BC">
        <w:rPr>
          <w:rFonts w:ascii="Palatino Linotype" w:hAnsi="Palatino Linotype" w:cs="Arial"/>
          <w:noProof/>
          <w:lang w:val="es-MX" w:eastAsia="es-MX"/>
        </w:rPr>
        <w:drawing>
          <wp:anchor distT="0" distB="0" distL="114300" distR="114300" simplePos="0" relativeHeight="251825151" behindDoc="0" locked="0" layoutInCell="1" allowOverlap="1" wp14:anchorId="2E18FA4B" wp14:editId="1C630452">
            <wp:simplePos x="0" y="0"/>
            <wp:positionH relativeFrom="page">
              <wp:align>center</wp:align>
            </wp:positionH>
            <wp:positionV relativeFrom="paragraph">
              <wp:posOffset>3879850</wp:posOffset>
            </wp:positionV>
            <wp:extent cx="5760720" cy="3578860"/>
            <wp:effectExtent l="19050" t="19050" r="11430" b="21590"/>
            <wp:wrapThrough wrapText="bothSides">
              <wp:wrapPolygon edited="0">
                <wp:start x="-71" y="-115"/>
                <wp:lineTo x="-71" y="21615"/>
                <wp:lineTo x="21571" y="21615"/>
                <wp:lineTo x="21571" y="-115"/>
                <wp:lineTo x="-71" y="-115"/>
              </wp:wrapPolygon>
            </wp:wrapThrough>
            <wp:docPr id="12329576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5762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5788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5300BC">
        <w:rPr>
          <w:rFonts w:ascii="Palatino Linotype" w:hAnsi="Palatino Linotype" w:cs="Arial"/>
          <w:noProof/>
          <w:lang w:val="es-MX" w:eastAsia="es-MX"/>
        </w:rPr>
        <w:drawing>
          <wp:anchor distT="0" distB="0" distL="114300" distR="114300" simplePos="0" relativeHeight="251816958" behindDoc="0" locked="0" layoutInCell="1" allowOverlap="1" wp14:anchorId="04547367" wp14:editId="2AF59FC5">
            <wp:simplePos x="0" y="0"/>
            <wp:positionH relativeFrom="page">
              <wp:align>center</wp:align>
            </wp:positionH>
            <wp:positionV relativeFrom="paragraph">
              <wp:posOffset>19474</wp:posOffset>
            </wp:positionV>
            <wp:extent cx="5760720" cy="3578860"/>
            <wp:effectExtent l="19050" t="19050" r="11430" b="21590"/>
            <wp:wrapThrough wrapText="bothSides">
              <wp:wrapPolygon edited="0">
                <wp:start x="-71" y="-115"/>
                <wp:lineTo x="-71" y="21615"/>
                <wp:lineTo x="21571" y="21615"/>
                <wp:lineTo x="21571" y="-115"/>
                <wp:lineTo x="-71" y="-115"/>
              </wp:wrapPolygon>
            </wp:wrapThrough>
            <wp:docPr id="20698528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85280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5788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088C9DE" w14:textId="75D74D3E" w:rsidR="00095C26" w:rsidRPr="005300BC" w:rsidRDefault="00B27F33" w:rsidP="00B27F33">
      <w:pPr>
        <w:pStyle w:val="Prrafodelista"/>
        <w:autoSpaceDE w:val="0"/>
        <w:autoSpaceDN w:val="0"/>
        <w:adjustRightInd w:val="0"/>
        <w:spacing w:before="240" w:after="160" w:line="360" w:lineRule="auto"/>
        <w:ind w:left="0"/>
        <w:jc w:val="both"/>
        <w:rPr>
          <w:rFonts w:ascii="Palatino Linotype" w:hAnsi="Palatino Linotype" w:cs="Arial"/>
        </w:rPr>
      </w:pPr>
      <w:r w:rsidRPr="005300BC">
        <w:rPr>
          <w:rFonts w:ascii="Palatino Linotype" w:hAnsi="Palatino Linotype" w:cs="Arial"/>
        </w:rPr>
        <w:lastRenderedPageBreak/>
        <w:t xml:space="preserve">De lo expuesto con anterioridad, se desprende que </w:t>
      </w:r>
      <w:r w:rsidRPr="005300BC">
        <w:rPr>
          <w:rFonts w:ascii="Palatino Linotype" w:hAnsi="Palatino Linotype" w:cs="Arial"/>
          <w:b/>
          <w:bCs/>
        </w:rPr>
        <w:t xml:space="preserve">El Sujeto Obligado </w:t>
      </w:r>
      <w:r w:rsidRPr="005300BC">
        <w:rPr>
          <w:rFonts w:ascii="Palatino Linotype" w:hAnsi="Palatino Linotype" w:cs="Arial"/>
        </w:rPr>
        <w:t xml:space="preserve">se auxilia de diversas Direcciones, Subdirecciones, Departamentos y Unidades Administrativas para cumplir con sus fines y objetivos, resultando de nuestro más amplio interés </w:t>
      </w:r>
      <w:r w:rsidR="004975F9" w:rsidRPr="005300BC">
        <w:rPr>
          <w:rFonts w:ascii="Palatino Linotype" w:hAnsi="Palatino Linotype" w:cs="Arial"/>
        </w:rPr>
        <w:t xml:space="preserve">la </w:t>
      </w:r>
      <w:r w:rsidR="00800D08" w:rsidRPr="005300BC">
        <w:rPr>
          <w:rFonts w:ascii="Palatino Linotype" w:hAnsi="Palatino Linotype" w:cs="Arial"/>
        </w:rPr>
        <w:t xml:space="preserve">Dirección jurídica, la tesorería municipal, así como la dirección de servicios públicos. </w:t>
      </w:r>
    </w:p>
    <w:p w14:paraId="28CF5FA3" w14:textId="51A76564" w:rsidR="001E4E98" w:rsidRPr="005300BC" w:rsidRDefault="00800D08" w:rsidP="00800D08">
      <w:pPr>
        <w:spacing w:before="240" w:after="240" w:line="360" w:lineRule="auto"/>
        <w:jc w:val="both"/>
        <w:rPr>
          <w:rFonts w:ascii="Palatino Linotype" w:hAnsi="Palatino Linotype" w:cs="Arial"/>
          <w:sz w:val="24"/>
          <w:szCs w:val="24"/>
        </w:rPr>
      </w:pPr>
      <w:r w:rsidRPr="005300BC">
        <w:rPr>
          <w:rFonts w:ascii="Palatino Linotype" w:hAnsi="Palatino Linotype" w:cs="Arial"/>
          <w:sz w:val="24"/>
          <w:szCs w:val="24"/>
        </w:rPr>
        <w:t xml:space="preserve">En este sentido, a efecto de ilustrar la esfera competencial de las unidades administrativas en cita, </w:t>
      </w:r>
      <w:r w:rsidR="00E570D1" w:rsidRPr="005300BC">
        <w:rPr>
          <w:rFonts w:ascii="Palatino Linotype" w:hAnsi="Palatino Linotype" w:cs="Arial"/>
          <w:sz w:val="24"/>
          <w:szCs w:val="24"/>
        </w:rPr>
        <w:t>se traen</w:t>
      </w:r>
      <w:r w:rsidRPr="005300BC">
        <w:rPr>
          <w:rFonts w:ascii="Palatino Linotype" w:hAnsi="Palatino Linotype" w:cs="Arial"/>
          <w:sz w:val="24"/>
          <w:szCs w:val="24"/>
        </w:rPr>
        <w:t xml:space="preserve"> a colación el </w:t>
      </w:r>
      <w:r w:rsidR="001E4E98" w:rsidRPr="005300BC">
        <w:rPr>
          <w:rFonts w:ascii="Palatino Linotype" w:hAnsi="Palatino Linotype" w:cs="Arial"/>
          <w:sz w:val="24"/>
          <w:szCs w:val="24"/>
        </w:rPr>
        <w:t>artículo</w:t>
      </w:r>
      <w:r w:rsidRPr="005300BC">
        <w:rPr>
          <w:rFonts w:ascii="Palatino Linotype" w:hAnsi="Palatino Linotype" w:cs="Arial"/>
          <w:sz w:val="24"/>
          <w:szCs w:val="24"/>
        </w:rPr>
        <w:t xml:space="preserve"> 95</w:t>
      </w:r>
      <w:r w:rsidR="001E4E98" w:rsidRPr="005300BC">
        <w:rPr>
          <w:rFonts w:ascii="Palatino Linotype" w:hAnsi="Palatino Linotype" w:cs="Arial"/>
          <w:sz w:val="24"/>
          <w:szCs w:val="24"/>
        </w:rPr>
        <w:t xml:space="preserve"> de la Ley Orgánica Municipal del Estado de México; así como los numerales 50, 51, 52, 94, 96 y 182 del Bando municipal de Jiquipilco, porciones normativas que disponen a la literalidad lo siguiente: </w:t>
      </w:r>
    </w:p>
    <w:p w14:paraId="569117B8" w14:textId="77777777" w:rsidR="00800D08" w:rsidRPr="005300BC" w:rsidRDefault="00800D08" w:rsidP="00800D08">
      <w:pPr>
        <w:pStyle w:val="Citas"/>
        <w:jc w:val="center"/>
        <w:rPr>
          <w:b/>
          <w:bCs/>
          <w:i w:val="0"/>
          <w:iCs/>
          <w:sz w:val="24"/>
          <w:szCs w:val="24"/>
        </w:rPr>
      </w:pPr>
      <w:r w:rsidRPr="005300BC">
        <w:rPr>
          <w:b/>
          <w:bCs/>
          <w:i w:val="0"/>
          <w:iCs/>
          <w:sz w:val="24"/>
          <w:szCs w:val="24"/>
        </w:rPr>
        <w:t>LEY ORGÁNICA MUNICIPAL DEL ESTADO DE MÉXICO</w:t>
      </w:r>
    </w:p>
    <w:p w14:paraId="1747E31C" w14:textId="77777777" w:rsidR="00800D08" w:rsidRPr="005300BC" w:rsidRDefault="00800D08" w:rsidP="00800D08">
      <w:pPr>
        <w:pStyle w:val="Citas"/>
      </w:pPr>
      <w:r w:rsidRPr="005300BC">
        <w:t>“Artículo 95.- Son atribuciones del tesorero municipal:</w:t>
      </w:r>
    </w:p>
    <w:p w14:paraId="3BE066EA" w14:textId="77777777" w:rsidR="00800D08" w:rsidRPr="005300BC" w:rsidRDefault="00800D08" w:rsidP="00800D08">
      <w:pPr>
        <w:pStyle w:val="Citas"/>
      </w:pPr>
      <w:r w:rsidRPr="005300BC">
        <w:t>I. Administrar la hacienda pública municipal, de conformidad con las disposiciones legales aplicables;</w:t>
      </w:r>
    </w:p>
    <w:p w14:paraId="72D815B9" w14:textId="006FE41E" w:rsidR="001E4E98" w:rsidRPr="005300BC" w:rsidRDefault="001E4E98" w:rsidP="001E4E98">
      <w:pPr>
        <w:pStyle w:val="Citas"/>
      </w:pPr>
      <w:r w:rsidRPr="005300BC">
        <w:t>I. Determinar, liquidar, recaudar, fiscalizar y administrar las contribuciones en los términos de los ordenamientos jurídicos aplicables y, en su caso, aplicar el procedimiento administrativo de ejecución en términos de las disposiciones aplicables;</w:t>
      </w:r>
    </w:p>
    <w:p w14:paraId="2AD8EC43" w14:textId="77777777" w:rsidR="00800D08" w:rsidRPr="005300BC" w:rsidRDefault="00800D08" w:rsidP="00800D08">
      <w:pPr>
        <w:pStyle w:val="Citas"/>
      </w:pPr>
      <w:r w:rsidRPr="005300BC">
        <w:t>(…)</w:t>
      </w:r>
    </w:p>
    <w:p w14:paraId="5EEC843B" w14:textId="77777777" w:rsidR="00800D08" w:rsidRPr="005300BC" w:rsidRDefault="00800D08" w:rsidP="00800D08">
      <w:pPr>
        <w:pStyle w:val="Citas"/>
      </w:pPr>
      <w:r w:rsidRPr="005300BC">
        <w:t>IV. Llevar los registros contables, financieros y administrativos de los ingresos, egresos, e inventarios;</w:t>
      </w:r>
    </w:p>
    <w:p w14:paraId="3299A69F" w14:textId="77777777" w:rsidR="00800D08" w:rsidRPr="005300BC" w:rsidRDefault="00800D08" w:rsidP="00800D08">
      <w:pPr>
        <w:pStyle w:val="Citas"/>
      </w:pPr>
      <w:r w:rsidRPr="005300BC">
        <w:t>(…)</w:t>
      </w:r>
    </w:p>
    <w:p w14:paraId="6BF1FFA1" w14:textId="30C15D5D" w:rsidR="001E4E98" w:rsidRPr="005300BC" w:rsidRDefault="001E4E98" w:rsidP="001E4E98">
      <w:pPr>
        <w:pStyle w:val="Citas"/>
        <w:rPr>
          <w:b/>
          <w:bCs/>
          <w:u w:val="single"/>
        </w:rPr>
      </w:pPr>
      <w:r w:rsidRPr="005300BC">
        <w:rPr>
          <w:b/>
          <w:bCs/>
          <w:u w:val="single"/>
        </w:rPr>
        <w:lastRenderedPageBreak/>
        <w:t>XIX. Recaudar y administrar los ingresos que se deriven de la suscripción de convenios, acuerdos o la emisión de declaratorias de coordinación; los relativos a las transferencias otorgadas a favor del Municipio en el marco del Sistema Nacional o Estatal de Coordinación Fiscal, o los que reciba por cualquier otro concepto; así como el importe de las sanciones por infracciones impuestas por las autoridades competentes, por la inobservancia de las diversas disposiciones y ordenamientos legales, constituyendo los créditos fiscales correspondientes</w:t>
      </w:r>
    </w:p>
    <w:p w14:paraId="4B99FDC6" w14:textId="77777777" w:rsidR="00800D08" w:rsidRPr="005300BC" w:rsidRDefault="00800D08" w:rsidP="00800D08">
      <w:pPr>
        <w:pStyle w:val="Citas"/>
      </w:pPr>
      <w:r w:rsidRPr="005300BC">
        <w:t>XVI. Glosar oportunamente las cuentas del ayuntamiento;</w:t>
      </w:r>
    </w:p>
    <w:p w14:paraId="6DA970DD" w14:textId="77777777" w:rsidR="00800D08" w:rsidRPr="005300BC" w:rsidRDefault="00800D08" w:rsidP="00800D08">
      <w:pPr>
        <w:pStyle w:val="Citas"/>
        <w:rPr>
          <w:b/>
          <w:bCs/>
        </w:rPr>
      </w:pPr>
      <w:r w:rsidRPr="005300BC">
        <w:t xml:space="preserve">(…)” </w:t>
      </w:r>
      <w:r w:rsidRPr="005300BC">
        <w:rPr>
          <w:b/>
          <w:bCs/>
        </w:rPr>
        <w:t>(Sic)</w:t>
      </w:r>
    </w:p>
    <w:p w14:paraId="185BC99F" w14:textId="77777777" w:rsidR="00800D08" w:rsidRPr="005300BC" w:rsidRDefault="00800D08" w:rsidP="00800D08">
      <w:pPr>
        <w:pStyle w:val="Citas"/>
        <w:rPr>
          <w:b/>
          <w:bCs/>
        </w:rPr>
      </w:pPr>
    </w:p>
    <w:p w14:paraId="14528BA4" w14:textId="572946E4" w:rsidR="00800D08" w:rsidRPr="005300BC" w:rsidRDefault="00800D08" w:rsidP="00800D08">
      <w:pPr>
        <w:pStyle w:val="Citas"/>
        <w:jc w:val="center"/>
        <w:rPr>
          <w:b/>
          <w:bCs/>
          <w:i w:val="0"/>
          <w:iCs/>
          <w:sz w:val="24"/>
          <w:szCs w:val="24"/>
        </w:rPr>
      </w:pPr>
      <w:r w:rsidRPr="005300BC">
        <w:rPr>
          <w:b/>
          <w:bCs/>
          <w:i w:val="0"/>
          <w:iCs/>
          <w:sz w:val="24"/>
          <w:szCs w:val="24"/>
        </w:rPr>
        <w:t xml:space="preserve">BANDO MUNICIPAL DE </w:t>
      </w:r>
      <w:r w:rsidR="001E4E98" w:rsidRPr="005300BC">
        <w:rPr>
          <w:b/>
          <w:bCs/>
          <w:i w:val="0"/>
          <w:iCs/>
          <w:sz w:val="24"/>
          <w:szCs w:val="24"/>
        </w:rPr>
        <w:t>JIQUIPILCO</w:t>
      </w:r>
    </w:p>
    <w:p w14:paraId="1B976BB4" w14:textId="26DAD419" w:rsidR="001E4E98" w:rsidRPr="005300BC" w:rsidRDefault="00800D08" w:rsidP="001E4E98">
      <w:pPr>
        <w:pStyle w:val="Citas"/>
      </w:pPr>
      <w:r w:rsidRPr="005300BC">
        <w:t>“</w:t>
      </w:r>
      <w:r w:rsidR="001E4E98" w:rsidRPr="005300BC">
        <w:t>ARTÍCULO 50. Los servicios públicos son el conjunto de elementos personales y materiales coordinados por los organismos de la Administración Pública, destinados a atender y satisfacer una necesidad de carácter general. La planeación, organización, ejecución, administración, evaluación y modificación de los mismos estará a cargo del Ayuntamiento.</w:t>
      </w:r>
    </w:p>
    <w:p w14:paraId="3F3C1DAC" w14:textId="717BF270" w:rsidR="00800D08" w:rsidRPr="005300BC" w:rsidRDefault="001E4E98" w:rsidP="001E4E98">
      <w:pPr>
        <w:pStyle w:val="Citas"/>
      </w:pPr>
      <w:r w:rsidRPr="005300BC">
        <w:t>ARTÍCULO 51. De conformidad con lo dispuesto por el Artículo 115, Fracción III de la Constitución Política de los Estados Unidos Mexicanos; 125 de la Ley Orgánica Municipal del Estado de México y tomando en cuenta las necesidades del Municipio, son funciones y/o servicios públicos municipales los que a continuación se señalan:</w:t>
      </w:r>
    </w:p>
    <w:p w14:paraId="51635C1D" w14:textId="76F1397A" w:rsidR="001E4E98" w:rsidRPr="005300BC" w:rsidRDefault="001E4E98" w:rsidP="001E4E98">
      <w:pPr>
        <w:pStyle w:val="Citas"/>
      </w:pPr>
      <w:r w:rsidRPr="005300BC">
        <w:t>(…)</w:t>
      </w:r>
    </w:p>
    <w:p w14:paraId="1A2A80B4" w14:textId="05194E2F" w:rsidR="001E4E98" w:rsidRPr="005300BC" w:rsidRDefault="001E4E98" w:rsidP="001E4E98">
      <w:pPr>
        <w:pStyle w:val="Citas"/>
      </w:pPr>
      <w:r w:rsidRPr="005300BC">
        <w:lastRenderedPageBreak/>
        <w:t>II. Alumbrado público;</w:t>
      </w:r>
    </w:p>
    <w:p w14:paraId="406F1CF9" w14:textId="4CAEF70E" w:rsidR="001E4E98" w:rsidRPr="005300BC" w:rsidRDefault="001E4E98" w:rsidP="001E4E98">
      <w:pPr>
        <w:pStyle w:val="Citas"/>
      </w:pPr>
      <w:r w:rsidRPr="005300BC">
        <w:t>(…)</w:t>
      </w:r>
    </w:p>
    <w:p w14:paraId="5181B790" w14:textId="7BFC2BE5" w:rsidR="001E4E98" w:rsidRPr="005300BC" w:rsidRDefault="001E4E98" w:rsidP="001E4E98">
      <w:pPr>
        <w:pStyle w:val="Citas"/>
      </w:pPr>
      <w:r w:rsidRPr="005300BC">
        <w:t>ARTÍCULO 52. La prestación de los servicios públicos municipales estará a cargo del Ayuntamiento, quien lo hará o prestará de manera directa a través de la Administración Pública Municipal, centralizada, y descentralizada o mediante concesiones; así mismo, podrá prestar los servicios municipales con la participación de la Federación, el Estado y otros Municipios.</w:t>
      </w:r>
    </w:p>
    <w:p w14:paraId="570088A4" w14:textId="7F4F1F5D" w:rsidR="001E4E98" w:rsidRPr="005300BC" w:rsidRDefault="001E4E98" w:rsidP="001E4E98">
      <w:pPr>
        <w:pStyle w:val="Citas"/>
      </w:pPr>
      <w:r w:rsidRPr="005300BC">
        <w:t>ARTÍCULO 94. La Dirección Jurídica tiene como finalidad prestar asesoría jurídica eficiente, eficaz y oportuna a las diferentes áreas de la Administración Pública Municipal, dentro de un marco de defensa de los intereses del Municipio y de respeto a los derechos de los ciudadanos reconocidos por la Constitución Política de los Estados Unidos Mexicanos, Tratados Internacionales, así como demás ordenamientos legales.</w:t>
      </w:r>
    </w:p>
    <w:p w14:paraId="4463BE7E" w14:textId="384F2C96" w:rsidR="001E4E98" w:rsidRPr="005300BC" w:rsidRDefault="001E4E98" w:rsidP="001E4E98">
      <w:pPr>
        <w:pStyle w:val="Citas"/>
      </w:pPr>
      <w:r w:rsidRPr="005300BC">
        <w:t>Además, tiene como finalidad central, representar legalmente y brindar asesoría al Presidente Municipal de acuerdo a los poderes que se le otorguen, a efecto de que sus actuaciones estén apegadas al Estado de Derecho Social de conformidad con la Ley Orgánica Municipal del Estado de México y demás disposiciones legales vigentes</w:t>
      </w:r>
    </w:p>
    <w:p w14:paraId="35C51764" w14:textId="59BA789A" w:rsidR="001E4E98" w:rsidRPr="005300BC" w:rsidRDefault="001E4E98" w:rsidP="001E4E98">
      <w:pPr>
        <w:pStyle w:val="Citas"/>
      </w:pPr>
      <w:r w:rsidRPr="005300BC">
        <w:t>ARTÍCULO 96. La Dirección Jurídica tendrá las siguientes atribuciones:</w:t>
      </w:r>
    </w:p>
    <w:p w14:paraId="74BF06A9" w14:textId="7616A164" w:rsidR="001E4E98" w:rsidRPr="005300BC" w:rsidRDefault="001E4E98" w:rsidP="001E4E98">
      <w:pPr>
        <w:pStyle w:val="Citas"/>
      </w:pPr>
      <w:r w:rsidRPr="005300BC">
        <w:t>(…)</w:t>
      </w:r>
    </w:p>
    <w:p w14:paraId="25D3F97C" w14:textId="23B342FA" w:rsidR="001E4E98" w:rsidRPr="005300BC" w:rsidRDefault="001E4E98" w:rsidP="001E4E98">
      <w:pPr>
        <w:pStyle w:val="Citas"/>
        <w:rPr>
          <w:b/>
          <w:bCs/>
          <w:u w:val="single"/>
        </w:rPr>
      </w:pPr>
      <w:r w:rsidRPr="005300BC">
        <w:rPr>
          <w:b/>
          <w:bCs/>
          <w:u w:val="single"/>
        </w:rPr>
        <w:t>c. Asesorar jurídicamente en la elaboración de circulares, resoluciones, contratos, convenios, bases de coordinación, decretos y acuerdos que sean competencia del Presidente;</w:t>
      </w:r>
    </w:p>
    <w:p w14:paraId="0F36A48E" w14:textId="5C067A96" w:rsidR="001E4E98" w:rsidRPr="005300BC" w:rsidRDefault="001E4E98" w:rsidP="001E4E98">
      <w:pPr>
        <w:pStyle w:val="Citas"/>
      </w:pPr>
      <w:r w:rsidRPr="005300BC">
        <w:lastRenderedPageBreak/>
        <w:t>(…)</w:t>
      </w:r>
    </w:p>
    <w:p w14:paraId="6ED1E02A" w14:textId="77777777" w:rsidR="001E4E98" w:rsidRPr="005300BC" w:rsidRDefault="001E4E98" w:rsidP="001E4E98">
      <w:pPr>
        <w:pStyle w:val="Citas"/>
      </w:pPr>
      <w:r w:rsidRPr="005300BC">
        <w:t>ARTÍCULO 182. Son áreas dependientes de la Dirección de Servicios Públicos, las siguientes:</w:t>
      </w:r>
    </w:p>
    <w:p w14:paraId="0491931D" w14:textId="77777777" w:rsidR="001E4E98" w:rsidRPr="005300BC" w:rsidRDefault="001E4E98" w:rsidP="001E4E98">
      <w:pPr>
        <w:pStyle w:val="Citas"/>
      </w:pPr>
      <w:r w:rsidRPr="005300BC">
        <w:t>a) Coordinación de Limpia y Recolección;</w:t>
      </w:r>
    </w:p>
    <w:p w14:paraId="5FC569B8" w14:textId="77777777" w:rsidR="001E4E98" w:rsidRPr="005300BC" w:rsidRDefault="001E4E98" w:rsidP="001E4E98">
      <w:pPr>
        <w:pStyle w:val="Citas"/>
        <w:rPr>
          <w:b/>
          <w:bCs/>
          <w:u w:val="single"/>
        </w:rPr>
      </w:pPr>
      <w:r w:rsidRPr="005300BC">
        <w:rPr>
          <w:b/>
          <w:bCs/>
          <w:u w:val="single"/>
        </w:rPr>
        <w:t>b) Coordinación de Alumbrado Público;</w:t>
      </w:r>
    </w:p>
    <w:p w14:paraId="33759BCD" w14:textId="77777777" w:rsidR="001E4E98" w:rsidRPr="005300BC" w:rsidRDefault="001E4E98" w:rsidP="001E4E98">
      <w:pPr>
        <w:pStyle w:val="Citas"/>
      </w:pPr>
      <w:r w:rsidRPr="005300BC">
        <w:t>c) Coordinación de Agua y Saneamiento; y</w:t>
      </w:r>
    </w:p>
    <w:p w14:paraId="1C9BD298" w14:textId="0C292D98" w:rsidR="001E4E98" w:rsidRPr="005300BC" w:rsidRDefault="001E4E98" w:rsidP="001E4E98">
      <w:pPr>
        <w:pStyle w:val="Citas"/>
        <w:rPr>
          <w:b/>
          <w:bCs/>
        </w:rPr>
      </w:pPr>
      <w:r w:rsidRPr="005300BC">
        <w:t xml:space="preserve">d) Coordinación de Atención a Parques, Jardines y Panteones” </w:t>
      </w:r>
      <w:r w:rsidRPr="005300BC">
        <w:rPr>
          <w:b/>
          <w:bCs/>
        </w:rPr>
        <w:t>(Sic)</w:t>
      </w:r>
    </w:p>
    <w:p w14:paraId="004B1865" w14:textId="77777777" w:rsidR="00800D08" w:rsidRPr="005300BC" w:rsidRDefault="00800D08" w:rsidP="00800D08">
      <w:pPr>
        <w:pStyle w:val="Citas"/>
        <w:rPr>
          <w:b/>
          <w:bCs/>
        </w:rPr>
      </w:pPr>
      <w:r w:rsidRPr="005300BC">
        <w:rPr>
          <w:b/>
          <w:bCs/>
        </w:rPr>
        <w:tab/>
      </w:r>
    </w:p>
    <w:p w14:paraId="5BF3840D" w14:textId="7FE3D354" w:rsidR="00800D08" w:rsidRPr="005300BC" w:rsidRDefault="00800D08" w:rsidP="00800D08">
      <w:pPr>
        <w:spacing w:line="360" w:lineRule="auto"/>
        <w:jc w:val="both"/>
        <w:rPr>
          <w:rFonts w:ascii="Palatino Linotype" w:hAnsi="Palatino Linotype" w:cs="Arial"/>
          <w:sz w:val="24"/>
          <w:szCs w:val="24"/>
        </w:rPr>
      </w:pPr>
      <w:r w:rsidRPr="005300BC">
        <w:rPr>
          <w:rFonts w:ascii="Palatino Linotype" w:hAnsi="Palatino Linotype" w:cs="Arial"/>
          <w:sz w:val="24"/>
          <w:szCs w:val="24"/>
        </w:rPr>
        <w:t xml:space="preserve">De ahí que deba arribarse a la premisa de que la Tesorería municipal da cuenta de los ingresos, egresos y cuentas del Ayuntamiento. En contraste, la Dirección de Servicios Públicos se encuentra constreñida a prestar por sí o a través de terceros diversos servicios públicos, englobando el relativo al alumbrado público. </w:t>
      </w:r>
      <w:r w:rsidR="001E4E98" w:rsidRPr="005300BC">
        <w:rPr>
          <w:rFonts w:ascii="Palatino Linotype" w:hAnsi="Palatino Linotype" w:cs="Arial"/>
          <w:sz w:val="24"/>
          <w:szCs w:val="24"/>
        </w:rPr>
        <w:t xml:space="preserve">Finalmente, la dirección jurídica tiene competencia para asesorar jurídicamente en la elaboración de contratos, convenios, circulares y otros instrumentos jurídicos. </w:t>
      </w:r>
    </w:p>
    <w:p w14:paraId="5C18EFFF" w14:textId="550C28B9" w:rsidR="007F2A58" w:rsidRPr="005300BC" w:rsidRDefault="007F2A58" w:rsidP="007F2A58">
      <w:pPr>
        <w:spacing w:before="240" w:line="360" w:lineRule="auto"/>
        <w:jc w:val="both"/>
        <w:rPr>
          <w:rFonts w:ascii="Palatino Linotype" w:hAnsi="Palatino Linotype"/>
          <w:bCs/>
          <w:sz w:val="24"/>
          <w:szCs w:val="24"/>
        </w:rPr>
      </w:pPr>
      <w:bookmarkStart w:id="3" w:name="_Hlk211524377"/>
      <w:r w:rsidRPr="005300BC">
        <w:rPr>
          <w:rFonts w:ascii="Palatino Linotype" w:hAnsi="Palatino Linotype" w:cs="Arial"/>
          <w:sz w:val="24"/>
          <w:szCs w:val="24"/>
        </w:rPr>
        <w:t xml:space="preserve">Por otra parte, es óbice mencionar que la información requerida estriba parcialmente en las obligaciones en las obligaciones de transparencia común, lo anterior con fundamento </w:t>
      </w:r>
      <w:r w:rsidRPr="005300BC">
        <w:rPr>
          <w:rFonts w:ascii="Palatino Linotype" w:hAnsi="Palatino Linotype"/>
          <w:bCs/>
          <w:sz w:val="24"/>
          <w:szCs w:val="24"/>
        </w:rPr>
        <w:t xml:space="preserve">en los artículos 24, fracción XII, 92, fracción </w:t>
      </w:r>
      <w:r w:rsidR="00A901F3" w:rsidRPr="005300BC">
        <w:rPr>
          <w:rFonts w:ascii="Palatino Linotype" w:hAnsi="Palatino Linotype"/>
          <w:bCs/>
          <w:sz w:val="24"/>
          <w:szCs w:val="24"/>
        </w:rPr>
        <w:t xml:space="preserve">XXXII </w:t>
      </w:r>
      <w:r w:rsidRPr="005300BC">
        <w:rPr>
          <w:rFonts w:ascii="Palatino Linotype" w:hAnsi="Palatino Linotype"/>
          <w:bCs/>
          <w:sz w:val="24"/>
          <w:szCs w:val="24"/>
        </w:rPr>
        <w:t>de la Ley de Transparencia y Acceso a la Información Pública del Estado de México y Municipios, porciones normativas que disponen a la literalidad lo siguiente:</w:t>
      </w:r>
    </w:p>
    <w:p w14:paraId="43BC038C" w14:textId="77777777" w:rsidR="007F2A58" w:rsidRPr="005300BC" w:rsidRDefault="007F2A58" w:rsidP="007F2A58">
      <w:pPr>
        <w:spacing w:before="240" w:line="360" w:lineRule="auto"/>
        <w:ind w:left="851" w:right="851"/>
        <w:jc w:val="both"/>
        <w:rPr>
          <w:rFonts w:ascii="Palatino Linotype" w:hAnsi="Palatino Linotype"/>
          <w:i/>
        </w:rPr>
      </w:pPr>
      <w:r w:rsidRPr="005300BC">
        <w:rPr>
          <w:rFonts w:ascii="Palatino Linotype" w:hAnsi="Palatino Linotype"/>
          <w:i/>
        </w:rPr>
        <w:lastRenderedPageBreak/>
        <w:t>“Artículo 24. Para el cumplimiento de los objetivos de esta Ley, los sujetos obligados deberán cumplir con las siguientes obligaciones, según corresponda, de acuerdo a su naturaleza:</w:t>
      </w:r>
    </w:p>
    <w:p w14:paraId="1EE0D9A5" w14:textId="77777777" w:rsidR="007F2A58" w:rsidRPr="005300BC" w:rsidRDefault="007F2A58" w:rsidP="007F2A58">
      <w:pPr>
        <w:spacing w:before="240" w:line="360" w:lineRule="auto"/>
        <w:ind w:left="851" w:right="851"/>
        <w:jc w:val="both"/>
        <w:rPr>
          <w:rFonts w:ascii="Palatino Linotype" w:hAnsi="Palatino Linotype"/>
          <w:i/>
        </w:rPr>
      </w:pPr>
      <w:r w:rsidRPr="005300BC">
        <w:rPr>
          <w:rFonts w:ascii="Palatino Linotype" w:hAnsi="Palatino Linotype"/>
          <w:i/>
        </w:rPr>
        <w:t>(…)</w:t>
      </w:r>
    </w:p>
    <w:p w14:paraId="330A42DE" w14:textId="77777777" w:rsidR="007F2A58" w:rsidRPr="005300BC" w:rsidRDefault="007F2A58" w:rsidP="007F2A58">
      <w:pPr>
        <w:spacing w:before="240" w:line="360" w:lineRule="auto"/>
        <w:ind w:left="851" w:right="851"/>
        <w:jc w:val="both"/>
        <w:rPr>
          <w:rFonts w:ascii="Palatino Linotype" w:hAnsi="Palatino Linotype"/>
          <w:bCs/>
          <w:i/>
        </w:rPr>
      </w:pPr>
      <w:r w:rsidRPr="005300BC">
        <w:rPr>
          <w:rFonts w:ascii="Palatino Linotype" w:hAnsi="Palatino Linotype"/>
          <w:bCs/>
          <w:i/>
        </w:rPr>
        <w:t>XII. Publicar y mantener actualizada la información relativa a las obligaciones generales de transparencia previstas en la presente Ley o determinadas así por el Instituto, y en general aquella que sea de interés público;</w:t>
      </w:r>
    </w:p>
    <w:p w14:paraId="2BB413C5" w14:textId="77777777" w:rsidR="007F2A58" w:rsidRPr="005300BC" w:rsidRDefault="007F2A58" w:rsidP="007F2A58">
      <w:pPr>
        <w:spacing w:before="240" w:line="360" w:lineRule="auto"/>
        <w:ind w:left="851" w:right="851"/>
        <w:jc w:val="both"/>
        <w:rPr>
          <w:rFonts w:ascii="Palatino Linotype" w:hAnsi="Palatino Linotype"/>
          <w:bCs/>
          <w:i/>
        </w:rPr>
      </w:pPr>
      <w:r w:rsidRPr="005300BC">
        <w:rPr>
          <w:rFonts w:ascii="Palatino Linotype" w:hAnsi="Palatino Linotype"/>
          <w:bCs/>
          <w:i/>
        </w:rPr>
        <w:t>(…)</w:t>
      </w:r>
    </w:p>
    <w:p w14:paraId="36672D3B" w14:textId="77777777" w:rsidR="007F2A58" w:rsidRPr="005300BC" w:rsidRDefault="007F2A58" w:rsidP="007F2A58">
      <w:pPr>
        <w:spacing w:before="240" w:line="360" w:lineRule="auto"/>
        <w:ind w:left="851" w:right="851"/>
        <w:jc w:val="both"/>
        <w:rPr>
          <w:rFonts w:ascii="Palatino Linotype" w:hAnsi="Palatino Linotype"/>
          <w:bCs/>
          <w:sz w:val="24"/>
          <w:szCs w:val="24"/>
        </w:rPr>
      </w:pPr>
      <w:r w:rsidRPr="005300BC">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F3F00E8" w14:textId="77777777" w:rsidR="007F2A58" w:rsidRPr="005300BC" w:rsidRDefault="007F2A58" w:rsidP="007F2A58">
      <w:pPr>
        <w:pStyle w:val="Citas"/>
      </w:pPr>
      <w:r w:rsidRPr="005300BC">
        <w:t>(…)</w:t>
      </w:r>
    </w:p>
    <w:p w14:paraId="19FBA724" w14:textId="58D1BB34" w:rsidR="00A901F3" w:rsidRPr="005300BC" w:rsidRDefault="00A901F3" w:rsidP="00A901F3">
      <w:pPr>
        <w:pStyle w:val="Citas"/>
      </w:pPr>
      <w:r w:rsidRPr="005300BC">
        <w:t>XXXII. Las concesiones, contratos,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14:paraId="1B87556D" w14:textId="5695F46A" w:rsidR="00A901F3" w:rsidRPr="005300BC" w:rsidRDefault="00A901F3" w:rsidP="00A901F3">
      <w:pPr>
        <w:pStyle w:val="Citas"/>
        <w:rPr>
          <w:b/>
          <w:bCs/>
        </w:rPr>
      </w:pPr>
      <w:r w:rsidRPr="005300BC">
        <w:t xml:space="preserve">(…)” </w:t>
      </w:r>
      <w:r w:rsidRPr="005300BC">
        <w:rPr>
          <w:b/>
          <w:bCs/>
        </w:rPr>
        <w:t xml:space="preserve">(Sic) </w:t>
      </w:r>
    </w:p>
    <w:bookmarkEnd w:id="3"/>
    <w:p w14:paraId="33151BC5" w14:textId="77777777" w:rsidR="007F2A58" w:rsidRPr="005300BC" w:rsidRDefault="007F2A58" w:rsidP="007F2A58">
      <w:pPr>
        <w:pStyle w:val="Citas"/>
        <w:ind w:left="0" w:right="0"/>
        <w:rPr>
          <w:i w:val="0"/>
          <w:iCs/>
          <w:sz w:val="24"/>
          <w:szCs w:val="24"/>
        </w:rPr>
      </w:pPr>
    </w:p>
    <w:p w14:paraId="00266798" w14:textId="77777777" w:rsidR="00A901F3" w:rsidRPr="005300BC" w:rsidRDefault="007F2A58" w:rsidP="007F2A58">
      <w:pPr>
        <w:pStyle w:val="Citas"/>
        <w:ind w:left="0" w:right="0"/>
        <w:rPr>
          <w:rFonts w:eastAsia="Arial Unicode MS"/>
          <w:i w:val="0"/>
          <w:iCs/>
          <w:sz w:val="24"/>
          <w:szCs w:val="24"/>
        </w:rPr>
      </w:pPr>
      <w:bookmarkStart w:id="4" w:name="_Hlk211524466"/>
      <w:r w:rsidRPr="005300BC">
        <w:rPr>
          <w:rFonts w:eastAsia="MS Mincho" w:cs="Tahoma"/>
          <w:i w:val="0"/>
          <w:iCs/>
          <w:sz w:val="24"/>
          <w:szCs w:val="24"/>
        </w:rPr>
        <w:lastRenderedPageBreak/>
        <w:t xml:space="preserve">Así </w:t>
      </w:r>
      <w:r w:rsidRPr="005300BC">
        <w:rPr>
          <w:rFonts w:eastAsia="Arial Unicode MS"/>
          <w:i w:val="0"/>
          <w:iCs/>
          <w:sz w:val="24"/>
          <w:szCs w:val="24"/>
        </w:rPr>
        <w:t xml:space="preserve">el artículo 92 fracción </w:t>
      </w:r>
      <w:r w:rsidR="00A901F3" w:rsidRPr="005300BC">
        <w:rPr>
          <w:bCs/>
          <w:i w:val="0"/>
          <w:iCs/>
          <w:sz w:val="24"/>
          <w:szCs w:val="24"/>
        </w:rPr>
        <w:t>XXXII</w:t>
      </w:r>
      <w:r w:rsidRPr="005300BC">
        <w:rPr>
          <w:bCs/>
          <w:i w:val="0"/>
          <w:iCs/>
          <w:sz w:val="24"/>
          <w:szCs w:val="24"/>
        </w:rPr>
        <w:t xml:space="preserve"> de la Ley de Transparencia y Acceso a la Información Pública del Estado de México y Municipios </w:t>
      </w:r>
      <w:r w:rsidRPr="005300BC">
        <w:rPr>
          <w:rFonts w:eastAsia="Arial Unicode MS"/>
          <w:i w:val="0"/>
          <w:iCs/>
          <w:sz w:val="24"/>
          <w:szCs w:val="24"/>
        </w:rPr>
        <w:t>señala que la información requerida respecto de</w:t>
      </w:r>
      <w:r w:rsidR="00B27191" w:rsidRPr="005300BC">
        <w:rPr>
          <w:rFonts w:eastAsia="Arial Unicode MS"/>
          <w:i w:val="0"/>
          <w:iCs/>
          <w:sz w:val="24"/>
          <w:szCs w:val="24"/>
        </w:rPr>
        <w:t xml:space="preserve"> contratos, </w:t>
      </w:r>
      <w:r w:rsidR="00A901F3" w:rsidRPr="005300BC">
        <w:rPr>
          <w:rFonts w:eastAsia="Arial Unicode MS"/>
          <w:i w:val="0"/>
          <w:iCs/>
          <w:sz w:val="24"/>
          <w:szCs w:val="24"/>
        </w:rPr>
        <w:t xml:space="preserve">convenios y otros instrumentos jurídicos encuadran como una obligación de transparencia común. </w:t>
      </w:r>
    </w:p>
    <w:p w14:paraId="5C60EFA9" w14:textId="77777777" w:rsidR="00A901F3" w:rsidRPr="005300BC" w:rsidRDefault="00A901F3" w:rsidP="00A901F3">
      <w:pPr>
        <w:spacing w:line="360" w:lineRule="auto"/>
        <w:jc w:val="both"/>
        <w:rPr>
          <w:rFonts w:ascii="Palatino Linotype" w:hAnsi="Palatino Linotype" w:cs="Arial"/>
          <w:sz w:val="24"/>
          <w:szCs w:val="24"/>
        </w:rPr>
      </w:pPr>
      <w:r w:rsidRPr="005300BC">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0DD6FE24" w14:textId="77777777" w:rsidR="00A901F3" w:rsidRPr="005300BC" w:rsidRDefault="00A901F3" w:rsidP="00A901F3">
      <w:pPr>
        <w:pStyle w:val="Citas"/>
      </w:pPr>
      <w:r w:rsidRPr="005300BC">
        <w:t xml:space="preserve">“Artículo 18. Los sujetos obligados deberán documentar todo acto que derive del ejercicio de sus facultades, competencias o funciones, considerando desde su origen la eventual publicidad y reutilización de la información que generen. </w:t>
      </w:r>
    </w:p>
    <w:p w14:paraId="0BE0617B" w14:textId="77777777" w:rsidR="00A901F3" w:rsidRPr="005300BC" w:rsidRDefault="00A901F3" w:rsidP="00A901F3">
      <w:pPr>
        <w:pStyle w:val="Citas"/>
      </w:pPr>
      <w:r w:rsidRPr="005300BC">
        <w:t xml:space="preserve">Artículo 19. Se presume que la información debe existir si se refiere a las facultades, competencias y funciones que los ordenamientos jurídicos aplicables otorgan a los sujetos obligados. </w:t>
      </w:r>
    </w:p>
    <w:p w14:paraId="3A085A37" w14:textId="77777777" w:rsidR="00A901F3" w:rsidRPr="005300BC" w:rsidRDefault="00A901F3" w:rsidP="00A901F3">
      <w:pPr>
        <w:pStyle w:val="Citas"/>
      </w:pPr>
      <w:r w:rsidRPr="005300BC">
        <w:t xml:space="preserve">En los casos en que ciertas facultades, competencias o funciones no se hayan ejercido, se debe motivar la respuesta en función de las causas que motiven tal circunstancia. </w:t>
      </w:r>
    </w:p>
    <w:p w14:paraId="6D79C219" w14:textId="77777777" w:rsidR="00A901F3" w:rsidRPr="005300BC" w:rsidRDefault="00A901F3" w:rsidP="00A901F3">
      <w:pPr>
        <w:pStyle w:val="Citas"/>
        <w:rPr>
          <w:b/>
          <w:bCs/>
          <w:sz w:val="24"/>
          <w:szCs w:val="24"/>
        </w:rPr>
      </w:pPr>
      <w:r w:rsidRPr="005300BC">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5300BC">
        <w:rPr>
          <w:b/>
          <w:bCs/>
        </w:rPr>
        <w:t>(Sic)</w:t>
      </w:r>
    </w:p>
    <w:p w14:paraId="445DB0AC" w14:textId="64392AA8" w:rsidR="00B27191" w:rsidRPr="005300BC" w:rsidRDefault="00B27191" w:rsidP="007F2A58">
      <w:pPr>
        <w:pStyle w:val="Citas"/>
        <w:ind w:left="0" w:right="0"/>
        <w:rPr>
          <w:rFonts w:eastAsia="Arial Unicode MS"/>
          <w:i w:val="0"/>
          <w:iCs/>
          <w:sz w:val="24"/>
          <w:szCs w:val="24"/>
        </w:rPr>
      </w:pPr>
      <w:r w:rsidRPr="005300BC">
        <w:rPr>
          <w:rFonts w:eastAsia="Arial Unicode MS"/>
          <w:i w:val="0"/>
          <w:iCs/>
          <w:sz w:val="24"/>
          <w:szCs w:val="24"/>
        </w:rPr>
        <w:t xml:space="preserve"> </w:t>
      </w:r>
    </w:p>
    <w:bookmarkEnd w:id="4"/>
    <w:p w14:paraId="03CD7219" w14:textId="29E9D20A" w:rsidR="00A901F3" w:rsidRPr="005300BC" w:rsidRDefault="00FD7050" w:rsidP="0020194E">
      <w:pPr>
        <w:pStyle w:val="Prrafodelista"/>
        <w:autoSpaceDE w:val="0"/>
        <w:autoSpaceDN w:val="0"/>
        <w:adjustRightInd w:val="0"/>
        <w:spacing w:before="240" w:after="160" w:line="360" w:lineRule="auto"/>
        <w:ind w:left="0"/>
        <w:jc w:val="both"/>
        <w:rPr>
          <w:rFonts w:ascii="Palatino Linotype" w:hAnsi="Palatino Linotype" w:cs="Arial"/>
          <w:lang w:val="es-MX"/>
        </w:rPr>
      </w:pPr>
      <w:r w:rsidRPr="005300BC">
        <w:rPr>
          <w:rFonts w:ascii="Palatino Linotype" w:hAnsi="Palatino Linotype" w:cs="Arial"/>
          <w:lang w:val="es-MX"/>
        </w:rPr>
        <w:lastRenderedPageBreak/>
        <w:t xml:space="preserve">Una vez sentado lo anterior, como se mencionó en el antecedente </w:t>
      </w:r>
      <w:r w:rsidR="00A901F3" w:rsidRPr="005300BC">
        <w:rPr>
          <w:rFonts w:ascii="Palatino Linotype" w:hAnsi="Palatino Linotype" w:cs="Arial"/>
          <w:lang w:val="es-MX"/>
        </w:rPr>
        <w:t>tercero</w:t>
      </w:r>
      <w:r w:rsidRPr="005300BC">
        <w:rPr>
          <w:rFonts w:ascii="Palatino Linotype" w:hAnsi="Palatino Linotype" w:cs="Arial"/>
          <w:lang w:val="es-MX"/>
        </w:rPr>
        <w:t xml:space="preserve">, </w:t>
      </w:r>
      <w:r w:rsidRPr="005300BC">
        <w:rPr>
          <w:rFonts w:ascii="Palatino Linotype" w:hAnsi="Palatino Linotype" w:cs="Arial"/>
          <w:b/>
          <w:bCs/>
          <w:lang w:val="es-MX"/>
        </w:rPr>
        <w:t xml:space="preserve">El Sujeto Obligado </w:t>
      </w:r>
      <w:r w:rsidRPr="005300BC">
        <w:rPr>
          <w:rFonts w:ascii="Palatino Linotype" w:hAnsi="Palatino Linotype" w:cs="Arial"/>
          <w:lang w:val="es-MX"/>
        </w:rPr>
        <w:t>en fecha</w:t>
      </w:r>
      <w:r w:rsidR="00FA6BFB" w:rsidRPr="005300BC">
        <w:rPr>
          <w:rFonts w:ascii="Palatino Linotype" w:hAnsi="Palatino Linotype" w:cs="Arial"/>
          <w:lang w:val="es-MX"/>
        </w:rPr>
        <w:t xml:space="preserve"> </w:t>
      </w:r>
      <w:r w:rsidR="00A901F3" w:rsidRPr="005300BC">
        <w:rPr>
          <w:rFonts w:ascii="Palatino Linotype" w:hAnsi="Palatino Linotype" w:cs="Arial"/>
          <w:b/>
          <w:bCs/>
          <w:lang w:val="es-MX"/>
        </w:rPr>
        <w:t xml:space="preserve">veintiséis de mayo de dos mil veintiséis, </w:t>
      </w:r>
      <w:r w:rsidR="00A901F3" w:rsidRPr="005300BC">
        <w:rPr>
          <w:rFonts w:ascii="Palatino Linotype" w:hAnsi="Palatino Linotype" w:cs="Arial"/>
          <w:lang w:val="es-MX"/>
        </w:rPr>
        <w:t>rindió su respuesta a la solicitud de información en los siguientes términos:</w:t>
      </w:r>
    </w:p>
    <w:p w14:paraId="37D03E95" w14:textId="3FF3D7A0" w:rsidR="00B27191" w:rsidRPr="005300BC" w:rsidRDefault="00B27191" w:rsidP="00A901F3">
      <w:pPr>
        <w:pStyle w:val="Prrafodelista"/>
        <w:numPr>
          <w:ilvl w:val="0"/>
          <w:numId w:val="10"/>
        </w:numPr>
        <w:autoSpaceDE w:val="0"/>
        <w:autoSpaceDN w:val="0"/>
        <w:adjustRightInd w:val="0"/>
        <w:spacing w:before="240" w:after="160" w:line="360" w:lineRule="auto"/>
        <w:jc w:val="both"/>
        <w:rPr>
          <w:rFonts w:ascii="Palatino Linotype" w:hAnsi="Palatino Linotype" w:cs="Arial"/>
          <w:lang w:val="es-MX"/>
        </w:rPr>
      </w:pPr>
      <w:r w:rsidRPr="005300BC">
        <w:rPr>
          <w:rFonts w:ascii="Palatino Linotype" w:hAnsi="Palatino Linotype" w:cs="Arial"/>
          <w:b/>
          <w:bCs/>
          <w:lang w:val="es-MX"/>
        </w:rPr>
        <w:t>“</w:t>
      </w:r>
      <w:r w:rsidR="00A901F3" w:rsidRPr="005300BC">
        <w:rPr>
          <w:rFonts w:ascii="Palatino Linotype" w:hAnsi="Palatino Linotype" w:cs="Arial"/>
          <w:b/>
          <w:bCs/>
          <w:lang w:val="es-MX"/>
        </w:rPr>
        <w:t xml:space="preserve">00395 1.pdf”: </w:t>
      </w:r>
      <w:r w:rsidR="00A901F3" w:rsidRPr="005300BC">
        <w:rPr>
          <w:rFonts w:ascii="Palatino Linotype" w:hAnsi="Palatino Linotype" w:cs="Arial"/>
          <w:lang w:val="es-MX"/>
        </w:rPr>
        <w:t xml:space="preserve">Oficio número </w:t>
      </w:r>
      <w:r w:rsidR="00A901F3" w:rsidRPr="005300BC">
        <w:rPr>
          <w:rFonts w:ascii="Palatino Linotype" w:hAnsi="Palatino Linotype" w:cs="Arial"/>
          <w:b/>
          <w:bCs/>
          <w:lang w:val="es-MX"/>
        </w:rPr>
        <w:t xml:space="preserve">TMJ/0553/2026 </w:t>
      </w:r>
      <w:r w:rsidR="00A901F3" w:rsidRPr="005300BC">
        <w:rPr>
          <w:rFonts w:ascii="Palatino Linotype" w:hAnsi="Palatino Linotype" w:cs="Arial"/>
          <w:lang w:val="es-MX"/>
        </w:rPr>
        <w:t xml:space="preserve">signado por el tesorero municipal, dirigido a la coordinadora de la unidad de transparencia y acceso a la información pública, de fecha veintiséis de mayo de dos mil veintiséis, refiere adjuntar la información requerida. </w:t>
      </w:r>
    </w:p>
    <w:p w14:paraId="4D663CB5" w14:textId="368A5457" w:rsidR="00A901F3" w:rsidRPr="005300BC" w:rsidRDefault="00A901F3" w:rsidP="00A901F3">
      <w:pPr>
        <w:pStyle w:val="Prrafodelista"/>
        <w:numPr>
          <w:ilvl w:val="0"/>
          <w:numId w:val="10"/>
        </w:numPr>
        <w:autoSpaceDE w:val="0"/>
        <w:autoSpaceDN w:val="0"/>
        <w:adjustRightInd w:val="0"/>
        <w:spacing w:before="240" w:after="160" w:line="360" w:lineRule="auto"/>
        <w:jc w:val="both"/>
        <w:rPr>
          <w:rFonts w:ascii="Palatino Linotype" w:hAnsi="Palatino Linotype" w:cs="Arial"/>
          <w:lang w:val="es-MX"/>
        </w:rPr>
      </w:pPr>
      <w:r w:rsidRPr="005300BC">
        <w:rPr>
          <w:rFonts w:ascii="Palatino Linotype" w:hAnsi="Palatino Linotype" w:cs="Arial"/>
          <w:b/>
          <w:bCs/>
          <w:lang w:val="es-MX"/>
        </w:rPr>
        <w:t xml:space="preserve">“DAP 2025.pdf”: </w:t>
      </w:r>
      <w:r w:rsidRPr="005300BC">
        <w:rPr>
          <w:rFonts w:ascii="Palatino Linotype" w:hAnsi="Palatino Linotype" w:cs="Arial"/>
          <w:lang w:val="es-MX"/>
        </w:rPr>
        <w:t xml:space="preserve">Convenio de colaboración por el que se establecen los términos y condiciones a los que se sujetará la recaudación y aplicación del derecho de alumbrado público celebrado entre la Comisión Federal de Electricidad y el Ayuntamiento de Jiquipilco, consistente en 13 -trece- fojas. </w:t>
      </w:r>
      <w:r w:rsidRPr="005300BC">
        <w:rPr>
          <w:rFonts w:ascii="Palatino Linotype" w:hAnsi="Palatino Linotype" w:cs="Arial"/>
          <w:b/>
          <w:bCs/>
          <w:u w:val="single"/>
          <w:lang w:val="es-MX"/>
        </w:rPr>
        <w:t xml:space="preserve">Resulta de nuestro particular interés </w:t>
      </w:r>
      <w:r w:rsidR="000730CE" w:rsidRPr="005300BC">
        <w:rPr>
          <w:rFonts w:ascii="Palatino Linotype" w:hAnsi="Palatino Linotype" w:cs="Arial"/>
          <w:b/>
          <w:bCs/>
          <w:u w:val="single"/>
          <w:lang w:val="es-MX"/>
        </w:rPr>
        <w:t>las siguientes imágenes ilustrativas correspondientes a la primer y última foja del convenio:</w:t>
      </w:r>
    </w:p>
    <w:p w14:paraId="697B5639" w14:textId="195E736C" w:rsidR="000730CE" w:rsidRPr="005300BC" w:rsidRDefault="004F68B5" w:rsidP="000730CE">
      <w:pPr>
        <w:autoSpaceDE w:val="0"/>
        <w:autoSpaceDN w:val="0"/>
        <w:adjustRightInd w:val="0"/>
        <w:spacing w:before="240" w:line="360" w:lineRule="auto"/>
        <w:jc w:val="both"/>
        <w:rPr>
          <w:rFonts w:ascii="Palatino Linotype" w:hAnsi="Palatino Linotype" w:cs="Arial"/>
        </w:rPr>
      </w:pPr>
      <w:r w:rsidRPr="005300BC">
        <w:rPr>
          <w:rFonts w:ascii="Palatino Linotype" w:hAnsi="Palatino Linotype" w:cs="Arial"/>
          <w:noProof/>
          <w:lang w:eastAsia="es-MX"/>
        </w:rPr>
        <mc:AlternateContent>
          <mc:Choice Requires="wps">
            <w:drawing>
              <wp:anchor distT="0" distB="0" distL="114300" distR="114300" simplePos="0" relativeHeight="251838463" behindDoc="0" locked="0" layoutInCell="1" allowOverlap="1" wp14:anchorId="577EBDDD" wp14:editId="1DC7648C">
                <wp:simplePos x="0" y="0"/>
                <wp:positionH relativeFrom="column">
                  <wp:posOffset>32385</wp:posOffset>
                </wp:positionH>
                <wp:positionV relativeFrom="paragraph">
                  <wp:posOffset>63500</wp:posOffset>
                </wp:positionV>
                <wp:extent cx="5661660" cy="2964180"/>
                <wp:effectExtent l="0" t="0" r="34290" b="26670"/>
                <wp:wrapNone/>
                <wp:docPr id="1065830964" name="Conector recto 5"/>
                <wp:cNvGraphicFramePr/>
                <a:graphic xmlns:a="http://schemas.openxmlformats.org/drawingml/2006/main">
                  <a:graphicData uri="http://schemas.microsoft.com/office/word/2010/wordprocessingShape">
                    <wps:wsp>
                      <wps:cNvCnPr/>
                      <wps:spPr>
                        <a:xfrm>
                          <a:off x="0" y="0"/>
                          <a:ext cx="5661660" cy="29641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AF87D27" id="Conector recto 5" o:spid="_x0000_s1026" style="position:absolute;z-index:251838463;visibility:visible;mso-wrap-style:square;mso-wrap-distance-left:9pt;mso-wrap-distance-top:0;mso-wrap-distance-right:9pt;mso-wrap-distance-bottom:0;mso-position-horizontal:absolute;mso-position-horizontal-relative:text;mso-position-vertical:absolute;mso-position-vertical-relative:text" from="2.55pt,5pt" to="448.35pt,2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" strokecolor="#5b9bd5 [3204]" strokeweight=".5pt">
                <v:stroke joinstyle="miter"/>
              </v:line>
            </w:pict>
          </mc:Fallback>
        </mc:AlternateContent>
      </w:r>
    </w:p>
    <w:p w14:paraId="4723CB4E" w14:textId="77777777" w:rsidR="000730CE" w:rsidRPr="005300BC" w:rsidRDefault="000730CE" w:rsidP="000730CE">
      <w:pPr>
        <w:autoSpaceDE w:val="0"/>
        <w:autoSpaceDN w:val="0"/>
        <w:adjustRightInd w:val="0"/>
        <w:spacing w:before="240" w:line="360" w:lineRule="auto"/>
        <w:jc w:val="both"/>
        <w:rPr>
          <w:rFonts w:ascii="Palatino Linotype" w:hAnsi="Palatino Linotype" w:cs="Arial"/>
        </w:rPr>
      </w:pPr>
    </w:p>
    <w:p w14:paraId="5362014E" w14:textId="77777777" w:rsidR="000730CE" w:rsidRPr="005300BC" w:rsidRDefault="000730CE" w:rsidP="000730CE">
      <w:pPr>
        <w:autoSpaceDE w:val="0"/>
        <w:autoSpaceDN w:val="0"/>
        <w:adjustRightInd w:val="0"/>
        <w:spacing w:before="240" w:line="360" w:lineRule="auto"/>
        <w:jc w:val="both"/>
        <w:rPr>
          <w:rFonts w:ascii="Palatino Linotype" w:hAnsi="Palatino Linotype" w:cs="Arial"/>
        </w:rPr>
      </w:pPr>
    </w:p>
    <w:p w14:paraId="2A460E38" w14:textId="2E40860A" w:rsidR="000730CE" w:rsidRPr="005300BC" w:rsidRDefault="000730CE" w:rsidP="000730CE">
      <w:pPr>
        <w:autoSpaceDE w:val="0"/>
        <w:autoSpaceDN w:val="0"/>
        <w:adjustRightInd w:val="0"/>
        <w:spacing w:before="240" w:line="360" w:lineRule="auto"/>
        <w:jc w:val="both"/>
        <w:rPr>
          <w:rFonts w:ascii="Palatino Linotype" w:hAnsi="Palatino Linotype" w:cs="Arial"/>
        </w:rPr>
      </w:pPr>
      <w:r w:rsidRPr="005300BC">
        <w:rPr>
          <w:rFonts w:ascii="Palatino Linotype" w:hAnsi="Palatino Linotype" w:cs="Arial"/>
          <w:noProof/>
          <w:lang w:eastAsia="es-MX"/>
        </w:rPr>
        <w:lastRenderedPageBreak/>
        <w:drawing>
          <wp:anchor distT="0" distB="0" distL="114300" distR="114300" simplePos="0" relativeHeight="251831295" behindDoc="0" locked="0" layoutInCell="1" allowOverlap="1" wp14:anchorId="7C62EDFE" wp14:editId="3A8882E9">
            <wp:simplePos x="0" y="0"/>
            <wp:positionH relativeFrom="page">
              <wp:align>center</wp:align>
            </wp:positionH>
            <wp:positionV relativeFrom="paragraph">
              <wp:posOffset>19473</wp:posOffset>
            </wp:positionV>
            <wp:extent cx="5760720" cy="7313295"/>
            <wp:effectExtent l="19050" t="19050" r="11430" b="20955"/>
            <wp:wrapThrough wrapText="bothSides">
              <wp:wrapPolygon edited="0">
                <wp:start x="-71" y="-56"/>
                <wp:lineTo x="-71" y="21606"/>
                <wp:lineTo x="21571" y="21606"/>
                <wp:lineTo x="21571" y="-56"/>
                <wp:lineTo x="-71" y="-56"/>
              </wp:wrapPolygon>
            </wp:wrapThrough>
            <wp:docPr id="17925056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505691" name=""/>
                    <pic:cNvPicPr/>
                  </pic:nvPicPr>
                  <pic:blipFill>
                    <a:blip r:embed="rId10">
                      <a:extLst>
                        <a:ext uri="{28A0092B-C50C-407E-A947-70E740481C1C}">
                          <a14:useLocalDpi xmlns:a14="http://schemas.microsoft.com/office/drawing/2010/main" val="0"/>
                        </a:ext>
                      </a:extLst>
                    </a:blip>
                    <a:stretch>
                      <a:fillRect/>
                    </a:stretch>
                  </pic:blipFill>
                  <pic:spPr>
                    <a:xfrm>
                      <a:off x="0" y="0"/>
                      <a:ext cx="5760720" cy="73132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0A1CB6C" w14:textId="2D0C9821" w:rsidR="000730CE" w:rsidRPr="005300BC" w:rsidRDefault="000730CE" w:rsidP="000730CE">
      <w:pPr>
        <w:autoSpaceDE w:val="0"/>
        <w:autoSpaceDN w:val="0"/>
        <w:adjustRightInd w:val="0"/>
        <w:spacing w:before="240" w:line="360" w:lineRule="auto"/>
        <w:jc w:val="both"/>
        <w:rPr>
          <w:rFonts w:ascii="Palatino Linotype" w:hAnsi="Palatino Linotype" w:cs="Arial"/>
        </w:rPr>
      </w:pPr>
      <w:r w:rsidRPr="005300BC">
        <w:rPr>
          <w:rFonts w:ascii="Palatino Linotype" w:hAnsi="Palatino Linotype" w:cs="Arial"/>
          <w:noProof/>
          <w:lang w:eastAsia="es-MX"/>
        </w:rPr>
        <w:lastRenderedPageBreak/>
        <mc:AlternateContent>
          <mc:Choice Requires="wps">
            <w:drawing>
              <wp:anchor distT="0" distB="0" distL="114300" distR="114300" simplePos="0" relativeHeight="251835391" behindDoc="0" locked="0" layoutInCell="1" allowOverlap="1" wp14:anchorId="5734FC8F" wp14:editId="571A1769">
                <wp:simplePos x="0" y="0"/>
                <wp:positionH relativeFrom="column">
                  <wp:posOffset>655532</wp:posOffset>
                </wp:positionH>
                <wp:positionV relativeFrom="paragraph">
                  <wp:posOffset>5491268</wp:posOffset>
                </wp:positionV>
                <wp:extent cx="4521200" cy="1515534"/>
                <wp:effectExtent l="0" t="0" r="12700" b="27940"/>
                <wp:wrapNone/>
                <wp:docPr id="1643572366" name="Rectángulo 4"/>
                <wp:cNvGraphicFramePr/>
                <a:graphic xmlns:a="http://schemas.openxmlformats.org/drawingml/2006/main">
                  <a:graphicData uri="http://schemas.microsoft.com/office/word/2010/wordprocessingShape">
                    <wps:wsp>
                      <wps:cNvSpPr/>
                      <wps:spPr>
                        <a:xfrm>
                          <a:off x="0" y="0"/>
                          <a:ext cx="4521200" cy="1515534"/>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04FECEA" id="Rectángulo 4" o:spid="_x0000_s1026" style="position:absolute;margin-left:51.6pt;margin-top:432.4pt;width:356pt;height:119.35pt;z-index:2518353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" filled="f" strokecolor="#e00" strokeweight="1.5pt"/>
            </w:pict>
          </mc:Fallback>
        </mc:AlternateContent>
      </w:r>
      <w:r w:rsidRPr="005300BC">
        <w:rPr>
          <w:rFonts w:ascii="Palatino Linotype" w:hAnsi="Palatino Linotype" w:cs="Arial"/>
          <w:noProof/>
          <w:lang w:eastAsia="es-MX"/>
        </w:rPr>
        <mc:AlternateContent>
          <mc:Choice Requires="wps">
            <w:drawing>
              <wp:anchor distT="0" distB="0" distL="114300" distR="114300" simplePos="0" relativeHeight="251833343" behindDoc="0" locked="0" layoutInCell="1" allowOverlap="1" wp14:anchorId="791B9DD8" wp14:editId="3BCB9E04">
                <wp:simplePos x="0" y="0"/>
                <wp:positionH relativeFrom="column">
                  <wp:posOffset>562398</wp:posOffset>
                </wp:positionH>
                <wp:positionV relativeFrom="paragraph">
                  <wp:posOffset>3061335</wp:posOffset>
                </wp:positionV>
                <wp:extent cx="4521200" cy="457200"/>
                <wp:effectExtent l="0" t="0" r="12700" b="19050"/>
                <wp:wrapNone/>
                <wp:docPr id="892629386" name="Rectángulo 4"/>
                <wp:cNvGraphicFramePr/>
                <a:graphic xmlns:a="http://schemas.openxmlformats.org/drawingml/2006/main">
                  <a:graphicData uri="http://schemas.microsoft.com/office/word/2010/wordprocessingShape">
                    <wps:wsp>
                      <wps:cNvSpPr/>
                      <wps:spPr>
                        <a:xfrm>
                          <a:off x="0" y="0"/>
                          <a:ext cx="4521200" cy="45720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A9E8BCB" id="Rectángulo 4" o:spid="_x0000_s1026" style="position:absolute;margin-left:44.3pt;margin-top:241.05pt;width:356pt;height:36pt;z-index:2518333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" filled="f" strokecolor="#e00" strokeweight="1.5pt"/>
            </w:pict>
          </mc:Fallback>
        </mc:AlternateContent>
      </w:r>
      <w:r w:rsidRPr="005300BC">
        <w:rPr>
          <w:rFonts w:ascii="Palatino Linotype" w:hAnsi="Palatino Linotype" w:cs="Arial"/>
          <w:noProof/>
          <w:lang w:eastAsia="es-MX"/>
        </w:rPr>
        <w:drawing>
          <wp:anchor distT="0" distB="0" distL="114300" distR="114300" simplePos="0" relativeHeight="251832319" behindDoc="0" locked="0" layoutInCell="1" allowOverlap="1" wp14:anchorId="0CAEB294" wp14:editId="3C431134">
            <wp:simplePos x="0" y="0"/>
            <wp:positionH relativeFrom="page">
              <wp:align>center</wp:align>
            </wp:positionH>
            <wp:positionV relativeFrom="paragraph">
              <wp:posOffset>19050</wp:posOffset>
            </wp:positionV>
            <wp:extent cx="5760720" cy="7354570"/>
            <wp:effectExtent l="19050" t="19050" r="11430" b="17780"/>
            <wp:wrapThrough wrapText="bothSides">
              <wp:wrapPolygon edited="0">
                <wp:start x="-71" y="-56"/>
                <wp:lineTo x="-71" y="21596"/>
                <wp:lineTo x="21571" y="21596"/>
                <wp:lineTo x="21571" y="-56"/>
                <wp:lineTo x="-71" y="-56"/>
              </wp:wrapPolygon>
            </wp:wrapThrough>
            <wp:docPr id="1828391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391958" name=""/>
                    <pic:cNvPicPr/>
                  </pic:nvPicPr>
                  <pic:blipFill>
                    <a:blip r:embed="rId11">
                      <a:extLst>
                        <a:ext uri="{28A0092B-C50C-407E-A947-70E740481C1C}">
                          <a14:useLocalDpi xmlns:a14="http://schemas.microsoft.com/office/drawing/2010/main" val="0"/>
                        </a:ext>
                      </a:extLst>
                    </a:blip>
                    <a:stretch>
                      <a:fillRect/>
                    </a:stretch>
                  </pic:blipFill>
                  <pic:spPr>
                    <a:xfrm>
                      <a:off x="0" y="0"/>
                      <a:ext cx="5760720" cy="73545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DD37FA2" w14:textId="4DCE055A" w:rsidR="00A901F3" w:rsidRPr="005300BC" w:rsidRDefault="00A901F3" w:rsidP="00A901F3">
      <w:pPr>
        <w:pStyle w:val="Citas"/>
        <w:ind w:left="0" w:right="0"/>
        <w:rPr>
          <w:i w:val="0"/>
          <w:sz w:val="24"/>
          <w:szCs w:val="24"/>
        </w:rPr>
      </w:pPr>
      <w:r w:rsidRPr="005300BC">
        <w:rPr>
          <w:i w:val="0"/>
          <w:sz w:val="24"/>
          <w:szCs w:val="24"/>
        </w:rPr>
        <w:lastRenderedPageBreak/>
        <w:t xml:space="preserve">Inconforme con la respuesta del </w:t>
      </w:r>
      <w:r w:rsidRPr="005300BC">
        <w:rPr>
          <w:b/>
          <w:i w:val="0"/>
          <w:sz w:val="24"/>
          <w:szCs w:val="24"/>
        </w:rPr>
        <w:t xml:space="preserve">Sujeto Obligado, El Recurrente </w:t>
      </w:r>
      <w:r w:rsidRPr="005300BC">
        <w:rPr>
          <w:i w:val="0"/>
          <w:sz w:val="24"/>
          <w:szCs w:val="24"/>
        </w:rPr>
        <w:t xml:space="preserve">interpuso recurso de revisión en fecha </w:t>
      </w:r>
      <w:r w:rsidRPr="005300BC">
        <w:rPr>
          <w:b/>
          <w:bCs/>
          <w:i w:val="0"/>
          <w:sz w:val="24"/>
          <w:szCs w:val="24"/>
        </w:rPr>
        <w:t xml:space="preserve">veintisiete de mayo, </w:t>
      </w:r>
      <w:r w:rsidRPr="005300BC">
        <w:rPr>
          <w:i w:val="0"/>
          <w:sz w:val="24"/>
          <w:szCs w:val="24"/>
        </w:rPr>
        <w:t xml:space="preserve">admitiéndose el </w:t>
      </w:r>
      <w:r w:rsidRPr="005300BC">
        <w:rPr>
          <w:b/>
          <w:bCs/>
          <w:i w:val="0"/>
          <w:sz w:val="24"/>
          <w:szCs w:val="24"/>
        </w:rPr>
        <w:t xml:space="preserve">uno de junio, ambos de dos mil veintiséis. </w:t>
      </w:r>
      <w:r w:rsidRPr="005300BC">
        <w:rPr>
          <w:i w:val="0"/>
          <w:sz w:val="24"/>
          <w:szCs w:val="24"/>
        </w:rPr>
        <w:t xml:space="preserve">Señalando como acto impugnado y como razones o motivos de inconformidad: </w:t>
      </w:r>
    </w:p>
    <w:p w14:paraId="7C53727E" w14:textId="77777777" w:rsidR="000730CE" w:rsidRPr="005300BC" w:rsidRDefault="000730CE" w:rsidP="000730CE">
      <w:pPr>
        <w:spacing w:before="240" w:line="360" w:lineRule="auto"/>
        <w:jc w:val="both"/>
        <w:rPr>
          <w:rFonts w:ascii="Palatino Linotype" w:hAnsi="Palatino Linotype" w:cs="Arial"/>
          <w:b/>
          <w:sz w:val="24"/>
        </w:rPr>
      </w:pPr>
      <w:r w:rsidRPr="005300BC">
        <w:rPr>
          <w:rFonts w:ascii="Palatino Linotype" w:hAnsi="Palatino Linotype" w:cs="Arial"/>
          <w:b/>
          <w:sz w:val="24"/>
        </w:rPr>
        <w:t>Acto Impugnado:</w:t>
      </w:r>
    </w:p>
    <w:p w14:paraId="285C4156" w14:textId="77777777" w:rsidR="000730CE" w:rsidRPr="005300BC" w:rsidRDefault="000730CE" w:rsidP="000730CE">
      <w:pPr>
        <w:pStyle w:val="Citas"/>
        <w:rPr>
          <w:b/>
          <w:bCs/>
          <w:sz w:val="24"/>
        </w:rPr>
      </w:pPr>
      <w:r w:rsidRPr="005300BC">
        <w:t xml:space="preserve">“EL OFICIO NÚMERO TMJ/0553/2026 DE FECHA 26 DE MAYO DEL AÑO 2026 Y SUSCRITO POR EL L.C. APOLINAR BECERRIL SÁNCHEZ EN SU CARÁCTER DE TESORERO MUNICIPAL DEL AYUNTAMIENTO DE JIQUIPILCO, MÉXICO” </w:t>
      </w:r>
      <w:r w:rsidRPr="005300BC">
        <w:rPr>
          <w:b/>
          <w:bCs/>
        </w:rPr>
        <w:t>(Sic)</w:t>
      </w:r>
    </w:p>
    <w:p w14:paraId="764359EE" w14:textId="77777777" w:rsidR="000730CE" w:rsidRPr="005300BC" w:rsidRDefault="000730CE" w:rsidP="000730CE">
      <w:pPr>
        <w:spacing w:before="240" w:line="360" w:lineRule="auto"/>
        <w:jc w:val="both"/>
        <w:rPr>
          <w:rFonts w:ascii="Palatino Linotype" w:hAnsi="Palatino Linotype" w:cs="Arial"/>
          <w:sz w:val="24"/>
        </w:rPr>
      </w:pPr>
      <w:r w:rsidRPr="005300BC">
        <w:rPr>
          <w:rFonts w:ascii="Palatino Linotype" w:hAnsi="Palatino Linotype" w:cs="Arial"/>
          <w:b/>
          <w:sz w:val="24"/>
        </w:rPr>
        <w:t>Razones o Motivos de Inconformidad</w:t>
      </w:r>
      <w:r w:rsidRPr="005300BC">
        <w:rPr>
          <w:rFonts w:ascii="Palatino Linotype" w:hAnsi="Palatino Linotype" w:cs="Arial"/>
          <w:sz w:val="24"/>
        </w:rPr>
        <w:t xml:space="preserve">: </w:t>
      </w:r>
    </w:p>
    <w:p w14:paraId="10DDE990" w14:textId="77777777" w:rsidR="000730CE" w:rsidRPr="005300BC" w:rsidRDefault="000730CE" w:rsidP="000730CE">
      <w:pPr>
        <w:pStyle w:val="Citas"/>
        <w:rPr>
          <w:b/>
          <w:bCs/>
        </w:rPr>
      </w:pPr>
      <w:r w:rsidRPr="005300BC">
        <w:t xml:space="preserve">“SE ESTIMA QUE LA RESPUESTA EMITIDA POR EL SUJETO OBLIGADO SE ENCUENTRA INCOMPLETA EN RAZÓN DE QUE EL CONVENIO SOLICITADO NO CONTIENE AGREGADO LOS 8 ANEXOS A QUE HACE REFERENCIA NI LA ULTIMA FOJA QUE CONTIENE LA FIRMA DE UNA DE LAS PARTES CONTRATANTES” </w:t>
      </w:r>
      <w:r w:rsidRPr="005300BC">
        <w:rPr>
          <w:b/>
          <w:bCs/>
        </w:rPr>
        <w:t>(Sic)</w:t>
      </w:r>
    </w:p>
    <w:p w14:paraId="4628CB21" w14:textId="77777777" w:rsidR="000730CE" w:rsidRPr="005300BC" w:rsidRDefault="000730CE" w:rsidP="00A901F3">
      <w:pPr>
        <w:pStyle w:val="Citas"/>
        <w:ind w:left="0" w:right="0"/>
        <w:rPr>
          <w:i w:val="0"/>
          <w:sz w:val="24"/>
          <w:szCs w:val="24"/>
        </w:rPr>
      </w:pPr>
    </w:p>
    <w:p w14:paraId="4E5740B5" w14:textId="7E2BF7A6" w:rsidR="000730CE" w:rsidRPr="005300BC" w:rsidRDefault="009C6AF8" w:rsidP="009C6AF8">
      <w:pPr>
        <w:pStyle w:val="infoemcitas"/>
        <w:tabs>
          <w:tab w:val="left" w:pos="7655"/>
        </w:tabs>
        <w:ind w:left="0" w:right="0"/>
        <w:rPr>
          <w:b/>
          <w:bCs/>
          <w:i w:val="0"/>
          <w:sz w:val="24"/>
          <w:szCs w:val="24"/>
          <w:u w:val="single"/>
        </w:rPr>
      </w:pPr>
      <w:r w:rsidRPr="005300BC">
        <w:rPr>
          <w:b/>
          <w:bCs/>
          <w:i w:val="0"/>
          <w:sz w:val="24"/>
          <w:szCs w:val="24"/>
          <w:u w:val="single"/>
        </w:rPr>
        <w:t xml:space="preserve">Así las cosas, hasta aquí lo expuesto, resulta inconcuso que </w:t>
      </w:r>
      <w:r w:rsidR="000730CE" w:rsidRPr="005300BC">
        <w:rPr>
          <w:b/>
          <w:bCs/>
          <w:i w:val="0"/>
          <w:sz w:val="24"/>
          <w:szCs w:val="24"/>
          <w:u w:val="single"/>
        </w:rPr>
        <w:t xml:space="preserve">el convenio de colaboración fue remitido de manera incompleta, al tomar en consideración que no refleja las firmas plasmadas por los representantes de la Comisión Federal de Electricidad en su calidad </w:t>
      </w:r>
      <w:r w:rsidR="004F68B5" w:rsidRPr="005300BC">
        <w:rPr>
          <w:b/>
          <w:bCs/>
          <w:i w:val="0"/>
          <w:sz w:val="24"/>
          <w:szCs w:val="24"/>
          <w:u w:val="single"/>
        </w:rPr>
        <w:t xml:space="preserve">de </w:t>
      </w:r>
      <w:r w:rsidR="000730CE" w:rsidRPr="005300BC">
        <w:rPr>
          <w:b/>
          <w:bCs/>
          <w:i w:val="0"/>
          <w:sz w:val="24"/>
          <w:szCs w:val="24"/>
          <w:u w:val="single"/>
        </w:rPr>
        <w:t xml:space="preserve">suministrador. </w:t>
      </w:r>
    </w:p>
    <w:p w14:paraId="2E43488C" w14:textId="3315C221" w:rsidR="000730CE" w:rsidRPr="005300BC" w:rsidRDefault="000730CE" w:rsidP="009C6AF8">
      <w:pPr>
        <w:pStyle w:val="infoemcitas"/>
        <w:tabs>
          <w:tab w:val="left" w:pos="7655"/>
        </w:tabs>
        <w:ind w:left="0" w:right="0"/>
        <w:rPr>
          <w:i w:val="0"/>
          <w:sz w:val="24"/>
          <w:szCs w:val="24"/>
        </w:rPr>
      </w:pPr>
      <w:r w:rsidRPr="005300BC">
        <w:rPr>
          <w:i w:val="0"/>
          <w:sz w:val="24"/>
          <w:szCs w:val="24"/>
        </w:rPr>
        <w:lastRenderedPageBreak/>
        <w:t xml:space="preserve">De manera complementaria, debe de señalarse que en la clausula vigésima tercera del instrumento jurídico remitido en respuesta primigenia, se reconoce expresamente la existencia de anexos, mismos que no formaron parte de la respuesta primigenia. </w:t>
      </w:r>
    </w:p>
    <w:p w14:paraId="7B3AB40B" w14:textId="0E6FFA46" w:rsidR="000730CE" w:rsidRPr="005300BC" w:rsidRDefault="000730CE" w:rsidP="009C6AF8">
      <w:pPr>
        <w:pStyle w:val="infoemcitas"/>
        <w:tabs>
          <w:tab w:val="left" w:pos="7655"/>
        </w:tabs>
        <w:ind w:left="0" w:right="0"/>
        <w:rPr>
          <w:i w:val="0"/>
          <w:sz w:val="24"/>
          <w:szCs w:val="24"/>
        </w:rPr>
      </w:pPr>
      <w:r w:rsidRPr="005300BC">
        <w:rPr>
          <w:i w:val="0"/>
          <w:sz w:val="24"/>
          <w:szCs w:val="24"/>
        </w:rPr>
        <w:t>En las generalizaciones anteriores, resulta conveniente traer a colación el criterio 17/17 emitido por el entonces Órgano Garante Nacional, cuyo rubro y texto disponen a la literalidad lo siguiente:</w:t>
      </w:r>
    </w:p>
    <w:p w14:paraId="280D10B5" w14:textId="1D02BB3D" w:rsidR="00EE66B6" w:rsidRPr="005300BC" w:rsidRDefault="00EE66B6" w:rsidP="00EE66B6">
      <w:pPr>
        <w:pStyle w:val="Citas"/>
        <w:rPr>
          <w:b/>
          <w:bCs/>
        </w:rPr>
      </w:pPr>
      <w:r w:rsidRPr="005300BC">
        <w:rPr>
          <w:b/>
          <w:bCs/>
        </w:rPr>
        <w:t xml:space="preserve">“ANEXOS DE LOS DOCUMENTOS SOLICITADOS. LOS ANEXOS DE UN DOCUMENTO SE CONSIDERAN PARTE INTEGRAL DEL MISMO. </w:t>
      </w:r>
    </w:p>
    <w:p w14:paraId="696A84C6" w14:textId="68C8CBE9" w:rsidR="000730CE" w:rsidRPr="005300BC" w:rsidRDefault="00EE66B6" w:rsidP="00EE66B6">
      <w:pPr>
        <w:pStyle w:val="Citas"/>
      </w:pPr>
      <w:r w:rsidRPr="005300BC">
        <w:t>Por lo anterior, ante solicitudes de información relacionadas con documentos que incluyen anexos, los sujetos obligados deberán entregarlos, con excepción de aquellos casos en que el solicitante manifieste expresamente su interés de acceder únicamente al documento principal.</w:t>
      </w:r>
    </w:p>
    <w:p w14:paraId="5360873F" w14:textId="77777777" w:rsidR="00EE66B6" w:rsidRPr="005300BC" w:rsidRDefault="00EE66B6" w:rsidP="00EE66B6">
      <w:pPr>
        <w:pStyle w:val="Citas"/>
      </w:pPr>
      <w:r w:rsidRPr="005300BC">
        <w:t>Resoluciones:</w:t>
      </w:r>
    </w:p>
    <w:p w14:paraId="37087758" w14:textId="2A2B6C47" w:rsidR="00EE66B6" w:rsidRPr="005300BC" w:rsidRDefault="00EE66B6" w:rsidP="009120C9">
      <w:pPr>
        <w:pStyle w:val="Citas"/>
        <w:numPr>
          <w:ilvl w:val="0"/>
          <w:numId w:val="14"/>
        </w:numPr>
      </w:pPr>
      <w:r w:rsidRPr="005300BC">
        <w:t>RRA 0483/17. Universidad Nacional Autónoma de México. 22 de febrero de 2017. Por unanimidad. Comisionado Ponente Joel Salas Suárez.</w:t>
      </w:r>
    </w:p>
    <w:p w14:paraId="0D6C6269" w14:textId="42D920CA" w:rsidR="00EE66B6" w:rsidRPr="005300BC" w:rsidRDefault="00EE66B6" w:rsidP="009D4B75">
      <w:pPr>
        <w:pStyle w:val="Citas"/>
        <w:numPr>
          <w:ilvl w:val="0"/>
          <w:numId w:val="14"/>
        </w:numPr>
      </w:pPr>
      <w:r w:rsidRPr="005300BC">
        <w:t>RRA 4503/16. Secretaría de Hacienda y Crédito Público. 01 de marzo de 2017. Por unanimidad. Comisionada Ponente Areli Cano Guadiana.</w:t>
      </w:r>
    </w:p>
    <w:p w14:paraId="0F6D8BCD" w14:textId="67F73453" w:rsidR="00EE66B6" w:rsidRPr="005300BC" w:rsidRDefault="00EE66B6" w:rsidP="008810AA">
      <w:pPr>
        <w:pStyle w:val="Citas"/>
        <w:numPr>
          <w:ilvl w:val="0"/>
          <w:numId w:val="14"/>
        </w:numPr>
      </w:pPr>
      <w:r w:rsidRPr="005300BC">
        <w:t xml:space="preserve">RRA 1639/17. Instituto Mexicano del Seguro Social. 19 de abril de 2017. Por unanimidad. Comisionado Ponente Francisco Javier Acuña Llamas” </w:t>
      </w:r>
      <w:r w:rsidRPr="005300BC">
        <w:rPr>
          <w:b/>
          <w:bCs/>
        </w:rPr>
        <w:t>(Sic)</w:t>
      </w:r>
    </w:p>
    <w:p w14:paraId="312D647D" w14:textId="77777777" w:rsidR="000730CE" w:rsidRPr="005300BC" w:rsidRDefault="000730CE" w:rsidP="009C6AF8">
      <w:pPr>
        <w:pStyle w:val="infoemcitas"/>
        <w:tabs>
          <w:tab w:val="left" w:pos="7655"/>
        </w:tabs>
        <w:ind w:left="0" w:right="0"/>
        <w:rPr>
          <w:i w:val="0"/>
          <w:sz w:val="24"/>
          <w:szCs w:val="24"/>
        </w:rPr>
      </w:pPr>
    </w:p>
    <w:p w14:paraId="2802AC9D" w14:textId="46E0BC19" w:rsidR="009C6AF8" w:rsidRPr="005300BC" w:rsidRDefault="00EE66B6" w:rsidP="009C6AF8">
      <w:pPr>
        <w:pStyle w:val="infoemcitas"/>
        <w:tabs>
          <w:tab w:val="left" w:pos="7655"/>
        </w:tabs>
        <w:ind w:left="0" w:right="0"/>
        <w:rPr>
          <w:rFonts w:cs="Arial"/>
          <w:i w:val="0"/>
          <w:noProof/>
          <w:color w:val="000000"/>
          <w:sz w:val="24"/>
          <w:lang w:eastAsia="es-MX"/>
        </w:rPr>
      </w:pPr>
      <w:r w:rsidRPr="005300BC">
        <w:rPr>
          <w:i w:val="0"/>
          <w:sz w:val="24"/>
          <w:szCs w:val="24"/>
        </w:rPr>
        <w:lastRenderedPageBreak/>
        <w:t xml:space="preserve">Resultando claro que </w:t>
      </w:r>
      <w:r w:rsidR="009C6AF8" w:rsidRPr="005300BC">
        <w:rPr>
          <w:b/>
          <w:i w:val="0"/>
          <w:sz w:val="24"/>
          <w:szCs w:val="24"/>
        </w:rPr>
        <w:t xml:space="preserve">El Sujeto Obligado </w:t>
      </w:r>
      <w:r w:rsidR="009C6AF8" w:rsidRPr="005300BC">
        <w:rPr>
          <w:rFonts w:cs="Arial"/>
          <w:i w:val="0"/>
          <w:noProof/>
          <w:color w:val="000000"/>
          <w:sz w:val="24"/>
          <w:lang w:eastAsia="es-MX"/>
        </w:rPr>
        <w:t xml:space="preserve">no satisfizo el derecho de acceso a la información pública ejercido por </w:t>
      </w:r>
      <w:r w:rsidRPr="005300BC">
        <w:rPr>
          <w:rFonts w:cs="Arial"/>
          <w:b/>
          <w:i w:val="0"/>
          <w:noProof/>
          <w:color w:val="000000"/>
          <w:sz w:val="24"/>
          <w:lang w:eastAsia="es-MX"/>
        </w:rPr>
        <w:t>El</w:t>
      </w:r>
      <w:r w:rsidR="009C6AF8" w:rsidRPr="005300BC">
        <w:rPr>
          <w:rFonts w:cs="Arial"/>
          <w:b/>
          <w:i w:val="0"/>
          <w:noProof/>
          <w:color w:val="000000"/>
          <w:sz w:val="24"/>
          <w:lang w:eastAsia="es-MX"/>
        </w:rPr>
        <w:t xml:space="preserve"> Recurrente, </w:t>
      </w:r>
      <w:r w:rsidR="009C6AF8" w:rsidRPr="005300BC">
        <w:rPr>
          <w:rFonts w:cs="Arial"/>
          <w:i w:val="0"/>
          <w:noProof/>
          <w:color w:val="000000"/>
          <w:sz w:val="24"/>
          <w:lang w:eastAsia="es-MX"/>
        </w:rPr>
        <w:t>al tenerse por actualizada</w:t>
      </w:r>
      <w:r w:rsidRPr="005300BC">
        <w:rPr>
          <w:rFonts w:cs="Arial"/>
          <w:i w:val="0"/>
          <w:noProof/>
          <w:color w:val="000000"/>
          <w:sz w:val="24"/>
          <w:lang w:eastAsia="es-MX"/>
        </w:rPr>
        <w:t>s</w:t>
      </w:r>
      <w:r w:rsidR="009C6AF8" w:rsidRPr="005300BC">
        <w:rPr>
          <w:rFonts w:cs="Arial"/>
          <w:i w:val="0"/>
          <w:noProof/>
          <w:color w:val="000000"/>
          <w:sz w:val="24"/>
          <w:lang w:eastAsia="es-MX"/>
        </w:rPr>
        <w:t xml:space="preserve"> la</w:t>
      </w:r>
      <w:r w:rsidR="00434F72" w:rsidRPr="005300BC">
        <w:rPr>
          <w:rFonts w:cs="Arial"/>
          <w:i w:val="0"/>
          <w:noProof/>
          <w:color w:val="000000"/>
          <w:sz w:val="24"/>
          <w:lang w:eastAsia="es-MX"/>
        </w:rPr>
        <w:t>s</w:t>
      </w:r>
      <w:r w:rsidR="009C6AF8" w:rsidRPr="005300BC">
        <w:rPr>
          <w:rFonts w:cs="Arial"/>
          <w:i w:val="0"/>
          <w:noProof/>
          <w:color w:val="000000"/>
          <w:sz w:val="24"/>
          <w:lang w:eastAsia="es-MX"/>
        </w:rPr>
        <w:t xml:space="preserve"> hipotesis prevista</w:t>
      </w:r>
      <w:r w:rsidR="00434F72" w:rsidRPr="005300BC">
        <w:rPr>
          <w:rFonts w:cs="Arial"/>
          <w:i w:val="0"/>
          <w:noProof/>
          <w:color w:val="000000"/>
          <w:sz w:val="24"/>
          <w:lang w:eastAsia="es-MX"/>
        </w:rPr>
        <w:t>s</w:t>
      </w:r>
      <w:r w:rsidR="009C6AF8" w:rsidRPr="005300BC">
        <w:rPr>
          <w:rFonts w:cs="Arial"/>
          <w:i w:val="0"/>
          <w:noProof/>
          <w:color w:val="000000"/>
          <w:sz w:val="24"/>
          <w:lang w:eastAsia="es-MX"/>
        </w:rPr>
        <w:t xml:space="preserve"> en el artículo 179, </w:t>
      </w:r>
      <w:r w:rsidR="00434F72" w:rsidRPr="005300BC">
        <w:rPr>
          <w:rFonts w:cs="Arial"/>
          <w:i w:val="0"/>
          <w:noProof/>
          <w:color w:val="000000"/>
          <w:sz w:val="24"/>
          <w:lang w:eastAsia="es-MX"/>
        </w:rPr>
        <w:t xml:space="preserve">fracciones I y </w:t>
      </w:r>
      <w:r w:rsidR="000730CE" w:rsidRPr="005300BC">
        <w:rPr>
          <w:rFonts w:cs="Arial"/>
          <w:i w:val="0"/>
          <w:noProof/>
          <w:color w:val="000000"/>
          <w:sz w:val="24"/>
          <w:lang w:eastAsia="es-MX"/>
        </w:rPr>
        <w:t>V</w:t>
      </w:r>
      <w:r w:rsidR="009C6AF8" w:rsidRPr="005300BC">
        <w:rPr>
          <w:rFonts w:cs="Arial"/>
          <w:i w:val="0"/>
          <w:noProof/>
          <w:color w:val="000000"/>
          <w:sz w:val="24"/>
          <w:lang w:eastAsia="es-MX"/>
        </w:rPr>
        <w:t xml:space="preserve"> de la Ley de Transparencia y Acceso a la Información Pública del Estado de México y Municipios, cuyo contenido literal es el siguiente:</w:t>
      </w:r>
    </w:p>
    <w:p w14:paraId="09A4BFCE" w14:textId="77777777" w:rsidR="009C6AF8" w:rsidRPr="005300BC" w:rsidRDefault="009C6AF8" w:rsidP="009C6AF8">
      <w:pPr>
        <w:pStyle w:val="Citas"/>
      </w:pPr>
      <w:r w:rsidRPr="005300BC">
        <w:t>“Artículo 179. El recurso de revisión es un medio de protección que la Ley otorga a los particulares, para hacer valer su derecho de acceso a la información pública, y procederá en contra de las siguientes causas:</w:t>
      </w:r>
    </w:p>
    <w:p w14:paraId="105F013A" w14:textId="77777777" w:rsidR="009C6AF8" w:rsidRPr="005300BC" w:rsidRDefault="009C6AF8" w:rsidP="009C6AF8">
      <w:pPr>
        <w:pStyle w:val="Citas"/>
      </w:pPr>
      <w:r w:rsidRPr="005300BC">
        <w:t>I. La negativa a la información solicitada;</w:t>
      </w:r>
    </w:p>
    <w:p w14:paraId="376046C2" w14:textId="41618423" w:rsidR="00434F72" w:rsidRPr="005300BC" w:rsidRDefault="00EE66B6" w:rsidP="009C6AF8">
      <w:pPr>
        <w:pStyle w:val="Citas"/>
      </w:pPr>
      <w:r w:rsidRPr="005300BC">
        <w:t>(…)</w:t>
      </w:r>
    </w:p>
    <w:p w14:paraId="6F85FE0D" w14:textId="4E607FDC" w:rsidR="00EE66B6" w:rsidRPr="005300BC" w:rsidRDefault="00EE66B6" w:rsidP="009C6AF8">
      <w:pPr>
        <w:pStyle w:val="Citas"/>
      </w:pPr>
      <w:r w:rsidRPr="005300BC">
        <w:t>V. La entrega de información incompleta</w:t>
      </w:r>
    </w:p>
    <w:p w14:paraId="333DF593" w14:textId="110DEA71" w:rsidR="00434F72" w:rsidRPr="005300BC" w:rsidRDefault="00434F72" w:rsidP="009C6AF8">
      <w:pPr>
        <w:pStyle w:val="Citas"/>
        <w:rPr>
          <w:b/>
          <w:bCs/>
        </w:rPr>
      </w:pPr>
      <w:r w:rsidRPr="005300BC">
        <w:t xml:space="preserve">(…)” </w:t>
      </w:r>
      <w:r w:rsidRPr="005300BC">
        <w:rPr>
          <w:b/>
          <w:bCs/>
        </w:rPr>
        <w:t>(Sic)</w:t>
      </w:r>
    </w:p>
    <w:p w14:paraId="03F8BB15" w14:textId="77777777" w:rsidR="009C6AF8" w:rsidRPr="005300BC" w:rsidRDefault="009C6AF8" w:rsidP="00B16A64">
      <w:pPr>
        <w:pStyle w:val="Citas"/>
        <w:ind w:left="0" w:right="0"/>
        <w:rPr>
          <w:i w:val="0"/>
          <w:iCs/>
          <w:sz w:val="24"/>
          <w:szCs w:val="24"/>
        </w:rPr>
      </w:pPr>
    </w:p>
    <w:p w14:paraId="621FB018" w14:textId="7019AC02" w:rsidR="009C6AF8" w:rsidRPr="005300BC" w:rsidRDefault="009C6AF8" w:rsidP="009C6AF8">
      <w:pPr>
        <w:pStyle w:val="Citas"/>
        <w:ind w:left="0" w:right="0"/>
        <w:rPr>
          <w:i w:val="0"/>
          <w:sz w:val="24"/>
          <w:szCs w:val="24"/>
        </w:rPr>
      </w:pPr>
      <w:r w:rsidRPr="005300BC">
        <w:rPr>
          <w:i w:val="0"/>
          <w:sz w:val="24"/>
          <w:szCs w:val="24"/>
        </w:rPr>
        <w:t xml:space="preserve">Por otra parte, como fue referido en el antecedente quinto, </w:t>
      </w:r>
      <w:r w:rsidRPr="005300BC">
        <w:rPr>
          <w:b/>
          <w:bCs/>
          <w:i w:val="0"/>
          <w:sz w:val="24"/>
          <w:szCs w:val="24"/>
        </w:rPr>
        <w:t xml:space="preserve">El Sujeto Obligado </w:t>
      </w:r>
      <w:r w:rsidRPr="005300BC">
        <w:rPr>
          <w:i w:val="0"/>
          <w:sz w:val="24"/>
          <w:szCs w:val="24"/>
        </w:rPr>
        <w:t xml:space="preserve">fue omiso en rendir su informa justificado, es decir, no subsanó la violación al derecho de acceso a la información pública, resultando procedente ordenar </w:t>
      </w:r>
      <w:r w:rsidR="00434F72" w:rsidRPr="005300BC">
        <w:rPr>
          <w:i w:val="0"/>
          <w:sz w:val="24"/>
          <w:szCs w:val="24"/>
        </w:rPr>
        <w:t xml:space="preserve">la entrega de la siguiente información: </w:t>
      </w:r>
    </w:p>
    <w:p w14:paraId="47D45967" w14:textId="512119F5" w:rsidR="00EE66B6" w:rsidRPr="005300BC" w:rsidRDefault="00EE66B6" w:rsidP="00EE66B6">
      <w:pPr>
        <w:pStyle w:val="Prrafodelista"/>
        <w:numPr>
          <w:ilvl w:val="0"/>
          <w:numId w:val="16"/>
        </w:numPr>
        <w:spacing w:before="240" w:line="360" w:lineRule="auto"/>
        <w:jc w:val="both"/>
        <w:rPr>
          <w:rFonts w:ascii="Palatino Linotype" w:hAnsi="Palatino Linotype" w:cs="Arial"/>
        </w:rPr>
      </w:pPr>
      <w:r w:rsidRPr="005300BC">
        <w:rPr>
          <w:rFonts w:ascii="Palatino Linotype" w:hAnsi="Palatino Linotype" w:cs="Arial"/>
          <w:lang w:val="es-MX"/>
        </w:rPr>
        <w:t xml:space="preserve">Convenio de colaboración por el que se establecen los términos y condiciones a los que se sujetará la recaudación y aplicación del derecho de alumbrado público celebrado entre la Comisión Federal de Electricidad y el Ayuntamiento </w:t>
      </w:r>
      <w:r w:rsidRPr="005300BC">
        <w:rPr>
          <w:rFonts w:ascii="Palatino Linotype" w:hAnsi="Palatino Linotype" w:cs="Arial"/>
          <w:lang w:val="es-MX"/>
        </w:rPr>
        <w:lastRenderedPageBreak/>
        <w:t xml:space="preserve">de Jiquipilco, </w:t>
      </w:r>
      <w:r w:rsidR="00BA3927" w:rsidRPr="005300BC">
        <w:rPr>
          <w:rFonts w:ascii="Palatino Linotype" w:hAnsi="Palatino Linotype" w:cs="Arial"/>
          <w:lang w:val="es-MX"/>
        </w:rPr>
        <w:t>en su totalidad</w:t>
      </w:r>
      <w:r w:rsidRPr="005300BC">
        <w:rPr>
          <w:rFonts w:ascii="Palatino Linotype" w:hAnsi="Palatino Linotype" w:cs="Arial"/>
          <w:lang w:val="es-MX"/>
        </w:rPr>
        <w:t xml:space="preserve">, así como sus anexos, al veintidos de abril de dos mil veintiséis. </w:t>
      </w:r>
    </w:p>
    <w:p w14:paraId="7621E320" w14:textId="77777777" w:rsidR="00EE66B6" w:rsidRPr="005300BC" w:rsidRDefault="00EE66B6" w:rsidP="009C6AF8">
      <w:pPr>
        <w:pStyle w:val="Citas"/>
        <w:ind w:left="0" w:right="0"/>
        <w:rPr>
          <w:i w:val="0"/>
          <w:sz w:val="24"/>
          <w:szCs w:val="24"/>
          <w:lang w:val="es-ES"/>
        </w:rPr>
      </w:pPr>
    </w:p>
    <w:p w14:paraId="0FEAA925" w14:textId="364139E3" w:rsidR="00703CCB" w:rsidRPr="005300BC" w:rsidRDefault="00703CCB" w:rsidP="00703CCB">
      <w:pPr>
        <w:autoSpaceDE w:val="0"/>
        <w:autoSpaceDN w:val="0"/>
        <w:adjustRightInd w:val="0"/>
        <w:spacing w:before="240" w:line="360" w:lineRule="auto"/>
        <w:jc w:val="both"/>
        <w:rPr>
          <w:rFonts w:ascii="Palatino Linotype" w:hAnsi="Palatino Linotype"/>
          <w:b/>
          <w:sz w:val="24"/>
          <w:szCs w:val="24"/>
        </w:rPr>
      </w:pPr>
      <w:r w:rsidRPr="005300BC">
        <w:rPr>
          <w:rFonts w:ascii="Palatino Linotype" w:hAnsi="Palatino Linotype"/>
          <w:b/>
          <w:sz w:val="24"/>
          <w:szCs w:val="24"/>
        </w:rPr>
        <w:t xml:space="preserve">DE LA VERSIÓN PÚBLICA </w:t>
      </w:r>
    </w:p>
    <w:p w14:paraId="38679CA6" w14:textId="77777777" w:rsidR="00703CCB" w:rsidRPr="005300BC" w:rsidRDefault="00703CCB" w:rsidP="00703CCB">
      <w:pPr>
        <w:spacing w:line="360" w:lineRule="auto"/>
        <w:jc w:val="both"/>
        <w:rPr>
          <w:rFonts w:ascii="Palatino Linotype" w:eastAsia="Palatino Linotype" w:hAnsi="Palatino Linotype" w:cs="Palatino Linotype"/>
          <w:sz w:val="24"/>
          <w:szCs w:val="24"/>
        </w:rPr>
      </w:pPr>
      <w:r w:rsidRPr="005300BC">
        <w:rPr>
          <w:rFonts w:ascii="Palatino Linotype" w:eastAsia="Palatino Linotype" w:hAnsi="Palatino Linotype" w:cs="Palatino Linotype"/>
          <w:sz w:val="24"/>
          <w:szCs w:val="24"/>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79F16C96" w14:textId="77777777" w:rsidR="00703CCB" w:rsidRPr="005300BC" w:rsidRDefault="00703CCB" w:rsidP="00703CCB">
      <w:pPr>
        <w:pStyle w:val="Citas"/>
      </w:pPr>
      <w:r w:rsidRPr="005300BC">
        <w:rPr>
          <w:b/>
        </w:rPr>
        <w:t>“Artículo 3.</w:t>
      </w:r>
      <w:r w:rsidRPr="005300BC">
        <w:t xml:space="preserve"> Para los efectos de la presente Ley se entenderá por:</w:t>
      </w:r>
    </w:p>
    <w:p w14:paraId="3DDF9FFE" w14:textId="77777777" w:rsidR="00703CCB" w:rsidRPr="005300BC" w:rsidRDefault="00703CCB" w:rsidP="00703CCB">
      <w:pPr>
        <w:pStyle w:val="Citas"/>
      </w:pPr>
      <w:r w:rsidRPr="005300BC">
        <w:t>(…)</w:t>
      </w:r>
    </w:p>
    <w:p w14:paraId="4709A386" w14:textId="77777777" w:rsidR="00703CCB" w:rsidRPr="005300BC" w:rsidRDefault="00703CCB" w:rsidP="00703CCB">
      <w:pPr>
        <w:pStyle w:val="Citas"/>
      </w:pPr>
      <w:r w:rsidRPr="005300BC">
        <w:rPr>
          <w:b/>
        </w:rPr>
        <w:t>IX. Datos personales:</w:t>
      </w:r>
      <w:r w:rsidRPr="005300BC">
        <w:t xml:space="preserve"> La información concerniente a una persona, identificada o identificable según lo dispuesto por la Ley de Protección de Datos Personales del Estado de México; </w:t>
      </w:r>
    </w:p>
    <w:p w14:paraId="57D313C2" w14:textId="77777777" w:rsidR="00703CCB" w:rsidRPr="005300BC" w:rsidRDefault="00703CCB" w:rsidP="00703CCB">
      <w:pPr>
        <w:pStyle w:val="Citas"/>
      </w:pPr>
      <w:r w:rsidRPr="005300BC">
        <w:rPr>
          <w:b/>
        </w:rPr>
        <w:t>XX.</w:t>
      </w:r>
      <w:r w:rsidRPr="005300BC">
        <w:t xml:space="preserve"> </w:t>
      </w:r>
      <w:r w:rsidRPr="005300BC">
        <w:rPr>
          <w:b/>
        </w:rPr>
        <w:t>Información clasificada:</w:t>
      </w:r>
      <w:r w:rsidRPr="005300BC">
        <w:t xml:space="preserve"> Aquella considerada por la presente Ley como reservada o confidencial;</w:t>
      </w:r>
    </w:p>
    <w:p w14:paraId="57A9EFA3" w14:textId="77777777" w:rsidR="00703CCB" w:rsidRPr="005300BC" w:rsidRDefault="00703CCB" w:rsidP="00703CCB">
      <w:pPr>
        <w:pStyle w:val="Citas"/>
      </w:pPr>
      <w:r w:rsidRPr="005300BC">
        <w:rPr>
          <w:b/>
        </w:rPr>
        <w:t>XXI.</w:t>
      </w:r>
      <w:r w:rsidRPr="005300BC">
        <w:t xml:space="preserve"> </w:t>
      </w:r>
      <w:r w:rsidRPr="005300BC">
        <w:rPr>
          <w:b/>
        </w:rPr>
        <w:t>Información confidencial:</w:t>
      </w:r>
      <w:r w:rsidRPr="005300BC">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D5B2B37" w14:textId="77777777" w:rsidR="00703CCB" w:rsidRPr="005300BC" w:rsidRDefault="00703CCB" w:rsidP="00703CCB">
      <w:pPr>
        <w:pStyle w:val="Citas"/>
        <w:rPr>
          <w:bCs/>
        </w:rPr>
      </w:pPr>
      <w:r w:rsidRPr="005300BC">
        <w:rPr>
          <w:bCs/>
        </w:rPr>
        <w:t>(…)</w:t>
      </w:r>
    </w:p>
    <w:p w14:paraId="1D959F25" w14:textId="77777777" w:rsidR="00703CCB" w:rsidRPr="005300BC" w:rsidRDefault="00703CCB" w:rsidP="00703CCB">
      <w:pPr>
        <w:pStyle w:val="Citas"/>
      </w:pPr>
      <w:r w:rsidRPr="005300BC">
        <w:rPr>
          <w:b/>
        </w:rPr>
        <w:lastRenderedPageBreak/>
        <w:t>XLV.</w:t>
      </w:r>
      <w:r w:rsidRPr="005300BC">
        <w:t xml:space="preserve"> </w:t>
      </w:r>
      <w:r w:rsidRPr="005300BC">
        <w:rPr>
          <w:b/>
        </w:rPr>
        <w:t>Versión pública:</w:t>
      </w:r>
      <w:r w:rsidRPr="005300BC">
        <w:t xml:space="preserve"> Documento en el que se elimine, suprime o borra la información clasificada como reservada o confidencial para permitir su acceso.</w:t>
      </w:r>
    </w:p>
    <w:p w14:paraId="100710D5" w14:textId="77777777" w:rsidR="00703CCB" w:rsidRPr="005300BC" w:rsidRDefault="00703CCB" w:rsidP="00703CCB">
      <w:pPr>
        <w:pStyle w:val="Citas"/>
      </w:pPr>
      <w:r w:rsidRPr="005300BC">
        <w:t>(…)</w:t>
      </w:r>
    </w:p>
    <w:p w14:paraId="7A1D6C4E" w14:textId="77777777" w:rsidR="00703CCB" w:rsidRPr="005300BC" w:rsidRDefault="00703CCB" w:rsidP="00703CCB">
      <w:pPr>
        <w:pStyle w:val="Citas"/>
      </w:pPr>
      <w:r w:rsidRPr="005300BC">
        <w:rPr>
          <w:b/>
        </w:rPr>
        <w:t xml:space="preserve">Artículo 91. </w:t>
      </w:r>
      <w:r w:rsidRPr="005300BC">
        <w:t>El acceso a la información pública será restringido excepcionalmente, cuando ésta sea clasificada como reservada o confidencial.</w:t>
      </w:r>
    </w:p>
    <w:p w14:paraId="55D0DDA0" w14:textId="77777777" w:rsidR="00703CCB" w:rsidRPr="005300BC" w:rsidRDefault="00703CCB" w:rsidP="00703CCB">
      <w:pPr>
        <w:pStyle w:val="Citas"/>
      </w:pPr>
      <w:r w:rsidRPr="005300BC">
        <w:rPr>
          <w:b/>
        </w:rPr>
        <w:t>Artículo 132.</w:t>
      </w:r>
      <w:r w:rsidRPr="005300BC">
        <w:t xml:space="preserve"> </w:t>
      </w:r>
      <w:r w:rsidRPr="005300BC">
        <w:rPr>
          <w:u w:val="single"/>
        </w:rPr>
        <w:t>La clasificación de la información se llevará a cabo en el momento en que</w:t>
      </w:r>
      <w:r w:rsidRPr="005300BC">
        <w:t>:</w:t>
      </w:r>
    </w:p>
    <w:p w14:paraId="48D3358A" w14:textId="77777777" w:rsidR="00703CCB" w:rsidRPr="005300BC" w:rsidRDefault="00703CCB" w:rsidP="00703CCB">
      <w:pPr>
        <w:pStyle w:val="Citas"/>
      </w:pPr>
      <w:r w:rsidRPr="005300BC">
        <w:rPr>
          <w:b/>
        </w:rPr>
        <w:t>I.</w:t>
      </w:r>
      <w:r w:rsidRPr="005300BC">
        <w:t xml:space="preserve"> Se reciba una solicitud de acceso a la información;</w:t>
      </w:r>
    </w:p>
    <w:p w14:paraId="69B9D6FB" w14:textId="77777777" w:rsidR="00703CCB" w:rsidRPr="005300BC" w:rsidRDefault="00703CCB" w:rsidP="00703CCB">
      <w:pPr>
        <w:pStyle w:val="Citas"/>
      </w:pPr>
      <w:r w:rsidRPr="005300BC">
        <w:rPr>
          <w:b/>
        </w:rPr>
        <w:t>II.</w:t>
      </w:r>
      <w:r w:rsidRPr="005300BC">
        <w:t xml:space="preserve"> </w:t>
      </w:r>
      <w:r w:rsidRPr="005300BC">
        <w:rPr>
          <w:u w:val="single"/>
        </w:rPr>
        <w:t>Se determine mediante resolución de autoridad competente; o</w:t>
      </w:r>
    </w:p>
    <w:p w14:paraId="197951F3" w14:textId="77777777" w:rsidR="00703CCB" w:rsidRPr="005300BC" w:rsidRDefault="00703CCB" w:rsidP="00703CCB">
      <w:pPr>
        <w:pStyle w:val="Citas"/>
        <w:rPr>
          <w:u w:val="single"/>
        </w:rPr>
      </w:pPr>
      <w:r w:rsidRPr="005300BC">
        <w:rPr>
          <w:b/>
        </w:rPr>
        <w:t>III.</w:t>
      </w:r>
      <w:r w:rsidRPr="005300BC">
        <w:t xml:space="preserve"> </w:t>
      </w:r>
      <w:r w:rsidRPr="005300BC">
        <w:rPr>
          <w:u w:val="single"/>
        </w:rPr>
        <w:t>Se generen versiones públicas para dar cumplimiento a las obligaciones de transparencia previstas en esta Ley.</w:t>
      </w:r>
    </w:p>
    <w:p w14:paraId="5E4986EE" w14:textId="77777777" w:rsidR="00703CCB" w:rsidRPr="005300BC" w:rsidRDefault="00703CCB" w:rsidP="00703CCB">
      <w:pPr>
        <w:pStyle w:val="Citas"/>
        <w:rPr>
          <w:b/>
          <w:bCs/>
        </w:rPr>
      </w:pPr>
      <w:r w:rsidRPr="005300BC">
        <w:t xml:space="preserve">(…)” </w:t>
      </w:r>
      <w:r w:rsidRPr="005300BC">
        <w:rPr>
          <w:b/>
          <w:bCs/>
        </w:rPr>
        <w:t xml:space="preserve"> (Sic)</w:t>
      </w:r>
    </w:p>
    <w:p w14:paraId="45CA4661" w14:textId="77777777" w:rsidR="00703CCB" w:rsidRPr="005300BC" w:rsidRDefault="00703CCB" w:rsidP="00703CCB">
      <w:pPr>
        <w:rPr>
          <w:rFonts w:eastAsia="Palatino Linotype" w:cs="Palatino Linotype"/>
          <w:i/>
          <w:szCs w:val="24"/>
        </w:rPr>
      </w:pPr>
    </w:p>
    <w:p w14:paraId="7BFAE2FB" w14:textId="77777777" w:rsidR="00703CCB" w:rsidRPr="005300BC" w:rsidRDefault="00703CCB" w:rsidP="00703CCB">
      <w:pPr>
        <w:spacing w:line="360" w:lineRule="auto"/>
        <w:jc w:val="both"/>
        <w:rPr>
          <w:rFonts w:ascii="Palatino Linotype" w:eastAsia="Palatino Linotype" w:hAnsi="Palatino Linotype" w:cs="Palatino Linotype"/>
          <w:sz w:val="24"/>
          <w:szCs w:val="24"/>
        </w:rPr>
      </w:pPr>
      <w:r w:rsidRPr="005300BC">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2E2BF07" w14:textId="77777777" w:rsidR="00703CCB" w:rsidRPr="005300BC" w:rsidRDefault="00703CCB" w:rsidP="00703CCB">
      <w:pPr>
        <w:spacing w:line="360" w:lineRule="auto"/>
        <w:jc w:val="both"/>
        <w:rPr>
          <w:rFonts w:ascii="Palatino Linotype" w:eastAsia="Palatino Linotype" w:hAnsi="Palatino Linotype" w:cs="Palatino Linotype"/>
          <w:sz w:val="24"/>
          <w:szCs w:val="24"/>
        </w:rPr>
      </w:pPr>
      <w:r w:rsidRPr="005300BC">
        <w:rPr>
          <w:rFonts w:ascii="Palatino Linotype" w:eastAsia="Palatino Linotype" w:hAnsi="Palatino Linotype" w:cs="Palatino Linotype"/>
          <w:sz w:val="24"/>
          <w:szCs w:val="24"/>
        </w:rPr>
        <w:t xml:space="preserve">Por otro lado, los </w:t>
      </w:r>
      <w:r w:rsidRPr="005300BC">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5300BC">
        <w:rPr>
          <w:rFonts w:ascii="Palatino Linotype" w:eastAsia="Palatino Linotype" w:hAnsi="Palatino Linotype" w:cs="Palatino Linotype"/>
          <w:sz w:val="24"/>
          <w:szCs w:val="24"/>
        </w:rPr>
        <w:t xml:space="preserve">, emitidos por el Consejo Nacional del Sistema Nacional de Transparencia, Acceso a la Información Pública y Protección de Datos Personales, publicados en el Diario Oficial de la Federación el día </w:t>
      </w:r>
      <w:r w:rsidRPr="005300BC">
        <w:rPr>
          <w:rFonts w:ascii="Palatino Linotype" w:eastAsia="Palatino Linotype" w:hAnsi="Palatino Linotype" w:cs="Palatino Linotype"/>
          <w:sz w:val="24"/>
          <w:szCs w:val="24"/>
        </w:rPr>
        <w:lastRenderedPageBreak/>
        <w:t>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FC75586" w14:textId="77777777" w:rsidR="00703CCB" w:rsidRPr="005300BC" w:rsidRDefault="00703CCB" w:rsidP="00703CCB">
      <w:pPr>
        <w:spacing w:line="360" w:lineRule="auto"/>
        <w:jc w:val="both"/>
        <w:rPr>
          <w:rFonts w:ascii="Palatino Linotype" w:eastAsia="Palatino Linotype" w:hAnsi="Palatino Linotype" w:cs="Palatino Linotype"/>
          <w:sz w:val="24"/>
          <w:szCs w:val="24"/>
        </w:rPr>
      </w:pPr>
      <w:r w:rsidRPr="005300BC">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0D28B153" w14:textId="77777777" w:rsidR="00703CCB" w:rsidRPr="005300BC" w:rsidRDefault="00703CCB" w:rsidP="00703CCB">
      <w:pPr>
        <w:pStyle w:val="Citas"/>
      </w:pPr>
      <w:r w:rsidRPr="005300BC">
        <w:rPr>
          <w:b/>
        </w:rPr>
        <w:t>“Quincuagésimo sexto.</w:t>
      </w:r>
      <w:r w:rsidRPr="005300BC">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6D27871B" w14:textId="77777777" w:rsidR="00703CCB" w:rsidRPr="005300BC" w:rsidRDefault="00703CCB" w:rsidP="00703CCB">
      <w:pPr>
        <w:pStyle w:val="Citas"/>
      </w:pPr>
      <w:r w:rsidRPr="005300BC">
        <w:rPr>
          <w:b/>
        </w:rPr>
        <w:t>Quincuagésimo séptimo.</w:t>
      </w:r>
      <w:r w:rsidRPr="005300BC">
        <w:t xml:space="preserve"> Se considera, en principio, como información pública y no podrá omitirse de las versiones públicas la siguiente:</w:t>
      </w:r>
    </w:p>
    <w:p w14:paraId="2076FB5D" w14:textId="77777777" w:rsidR="00703CCB" w:rsidRPr="005300BC" w:rsidRDefault="00703CCB" w:rsidP="00703CCB">
      <w:pPr>
        <w:pStyle w:val="Citas"/>
      </w:pPr>
      <w:r w:rsidRPr="005300BC">
        <w:t xml:space="preserve">I. La relativa a las Obligaciones de Transparencia que contempla el Título V de la Ley General y las demás disposiciones legales aplicables; </w:t>
      </w:r>
    </w:p>
    <w:p w14:paraId="0F95EFA3" w14:textId="77777777" w:rsidR="00703CCB" w:rsidRPr="005300BC" w:rsidRDefault="00703CCB" w:rsidP="00703CCB">
      <w:pPr>
        <w:pStyle w:val="Citas"/>
      </w:pPr>
      <w:r w:rsidRPr="005300BC">
        <w:t xml:space="preserve">II. El nombre de los integrantes de los sujetos obligados en los documentos, y sus firmas autógrafas o digitales, cuando sean utilizados en el ejercicio de las facultades conferidas para el desempeño del servicio público, y </w:t>
      </w:r>
    </w:p>
    <w:p w14:paraId="0616F352" w14:textId="77777777" w:rsidR="00703CCB" w:rsidRPr="005300BC" w:rsidRDefault="00703CCB" w:rsidP="00703CCB">
      <w:pPr>
        <w:pStyle w:val="Citas"/>
      </w:pPr>
      <w:r w:rsidRPr="005300BC">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39813F9F" w14:textId="77777777" w:rsidR="00703CCB" w:rsidRPr="005300BC" w:rsidRDefault="00703CCB" w:rsidP="00703CCB">
      <w:pPr>
        <w:pStyle w:val="Citas"/>
      </w:pPr>
      <w:r w:rsidRPr="005300BC">
        <w:lastRenderedPageBreak/>
        <w:t xml:space="preserve">Lo anterior, siempre y cuando no se acredite alguna causal de clasificación, prevista en las leyes o en los tratados internacionales suscritos por el Estado mexicano. </w:t>
      </w:r>
    </w:p>
    <w:p w14:paraId="2E727E65" w14:textId="77777777" w:rsidR="00703CCB" w:rsidRPr="005300BC" w:rsidRDefault="00703CCB" w:rsidP="00703CCB">
      <w:pPr>
        <w:pStyle w:val="Citas"/>
        <w:rPr>
          <w:b/>
          <w:bCs/>
        </w:rPr>
      </w:pPr>
      <w:r w:rsidRPr="005300BC">
        <w:rPr>
          <w:b/>
        </w:rPr>
        <w:t>Quincuagésimo octavo.</w:t>
      </w:r>
      <w:r w:rsidRPr="005300BC">
        <w:t xml:space="preserve"> Los sujetos obligados garantizarán que los sistemas o medios empleados para eliminar la información en las versiones públicas sean irreversibles, de tal forma que no permitan la recuperación o visualización de la misma.” </w:t>
      </w:r>
      <w:r w:rsidRPr="005300BC">
        <w:rPr>
          <w:b/>
          <w:bCs/>
        </w:rPr>
        <w:t>(Sic)</w:t>
      </w:r>
    </w:p>
    <w:p w14:paraId="7967B50A" w14:textId="77777777" w:rsidR="00703CCB" w:rsidRPr="005300BC" w:rsidRDefault="00703CCB" w:rsidP="00703CCB">
      <w:pPr>
        <w:pStyle w:val="Citas"/>
      </w:pPr>
    </w:p>
    <w:p w14:paraId="1A99445C" w14:textId="77777777" w:rsidR="00703CCB" w:rsidRPr="005300BC" w:rsidRDefault="00703CCB" w:rsidP="00703CCB">
      <w:pPr>
        <w:spacing w:line="360" w:lineRule="auto"/>
        <w:jc w:val="both"/>
        <w:rPr>
          <w:rFonts w:ascii="Palatino Linotype" w:eastAsia="Palatino Linotype" w:hAnsi="Palatino Linotype" w:cs="Palatino Linotype"/>
          <w:sz w:val="24"/>
          <w:szCs w:val="24"/>
        </w:rPr>
      </w:pPr>
      <w:r w:rsidRPr="005300BC">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04E03D7D" w14:textId="77777777" w:rsidR="00703CCB" w:rsidRPr="005300BC" w:rsidRDefault="00703CCB" w:rsidP="00703CCB">
      <w:pPr>
        <w:spacing w:line="360" w:lineRule="auto"/>
        <w:jc w:val="both"/>
        <w:rPr>
          <w:rFonts w:ascii="Palatino Linotype" w:eastAsia="Palatino Linotype" w:hAnsi="Palatino Linotype" w:cs="Palatino Linotype"/>
          <w:sz w:val="24"/>
          <w:szCs w:val="24"/>
        </w:rPr>
      </w:pPr>
      <w:r w:rsidRPr="005300BC">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5300BC">
        <w:rPr>
          <w:rFonts w:ascii="Palatino Linotype" w:eastAsia="Palatino Linotype" w:hAnsi="Palatino Linotype" w:cs="Palatino Linotype"/>
          <w:b/>
          <w:bCs/>
          <w:sz w:val="24"/>
          <w:szCs w:val="24"/>
        </w:rPr>
        <w:t>SAIMEX.</w:t>
      </w:r>
    </w:p>
    <w:p w14:paraId="29A3A380" w14:textId="77777777" w:rsidR="00703CCB" w:rsidRPr="005300BC" w:rsidRDefault="00703CCB" w:rsidP="00703CC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300BC">
        <w:rPr>
          <w:rFonts w:ascii="Palatino Linotype" w:eastAsia="Palatino Linotype" w:hAnsi="Palatino Linotype" w:cs="Palatino Linotype"/>
          <w:color w:val="000000"/>
          <w:sz w:val="24"/>
          <w:szCs w:val="24"/>
        </w:rPr>
        <w:t xml:space="preserve">En ese tenor y de acuerdo con la interpretación en el orden administrativo que le da la Ley de la materia a este Instituto específicamente, en términos de su artículo 36, fracción I, de la Ley de Transparencia y Acceso a la Información Pública del Estado de </w:t>
      </w:r>
      <w:r w:rsidRPr="005300BC">
        <w:rPr>
          <w:rFonts w:ascii="Palatino Linotype" w:eastAsia="Palatino Linotype" w:hAnsi="Palatino Linotype" w:cs="Palatino Linotype"/>
          <w:color w:val="000000"/>
          <w:sz w:val="24"/>
          <w:szCs w:val="24"/>
        </w:rPr>
        <w:lastRenderedPageBreak/>
        <w:t>México y Municipios, a efecto de salvaguardar el derecho de acceso a la información pública consignado a favor de la Recurrente.</w:t>
      </w:r>
    </w:p>
    <w:p w14:paraId="05C43D18" w14:textId="77777777" w:rsidR="00703CCB" w:rsidRPr="005300BC" w:rsidRDefault="00703CCB" w:rsidP="00703CCB">
      <w:pPr>
        <w:spacing w:after="0" w:line="360" w:lineRule="auto"/>
        <w:ind w:right="51"/>
        <w:jc w:val="both"/>
        <w:rPr>
          <w:rFonts w:ascii="Palatino Linotype" w:hAnsi="Palatino Linotype" w:cs="Arial"/>
          <w:sz w:val="24"/>
          <w:szCs w:val="24"/>
        </w:rPr>
      </w:pPr>
      <w:r w:rsidRPr="005300BC">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5300BC">
        <w:rPr>
          <w:rFonts w:ascii="Palatino Linotype" w:hAnsi="Palatino Linotype" w:cs="Arial"/>
          <w:b/>
          <w:bCs/>
          <w:sz w:val="24"/>
          <w:szCs w:val="24"/>
        </w:rPr>
        <w:t xml:space="preserve">LINEAMIENTOS GENERALES EN MATERIA DE CLASIFICACIÓN Y DESCLASIFICACIÓN DE LA INFORMACIÓN, ASÍ COMO PARA LA ELABORACIÓN DE VERSIONES PÚBLICAS, </w:t>
      </w:r>
      <w:r w:rsidRPr="005300BC">
        <w:rPr>
          <w:rFonts w:ascii="Palatino Linotype" w:hAnsi="Palatino Linotype" w:cs="Arial"/>
          <w:sz w:val="24"/>
          <w:szCs w:val="24"/>
        </w:rPr>
        <w:t xml:space="preserve">publicados en el Diario Oficial de la Federación en fecha quince de abril de dos mil dieciséis, mediante Acuerdo del Consejo Nacional del Sistema Nacional de Transparencia, Acceso a la Información Pública y Protección de Datos Personales. </w:t>
      </w:r>
    </w:p>
    <w:p w14:paraId="299500E7" w14:textId="5CB64DC6" w:rsidR="00EE66B6" w:rsidRPr="005300BC" w:rsidRDefault="00EE66B6" w:rsidP="00EE66B6">
      <w:pPr>
        <w:tabs>
          <w:tab w:val="left" w:pos="709"/>
        </w:tabs>
        <w:spacing w:before="240" w:line="360" w:lineRule="auto"/>
        <w:ind w:right="51"/>
        <w:jc w:val="both"/>
        <w:rPr>
          <w:rFonts w:ascii="Palatino Linotype" w:hAnsi="Palatino Linotype"/>
          <w:bCs/>
          <w:sz w:val="24"/>
          <w:szCs w:val="24"/>
        </w:rPr>
      </w:pPr>
      <w:bookmarkStart w:id="5" w:name="_Hlk219130061"/>
      <w:r w:rsidRPr="005300BC">
        <w:rPr>
          <w:rFonts w:ascii="Palatino Linotype" w:hAnsi="Palatino Linotype"/>
          <w:sz w:val="24"/>
          <w:szCs w:val="24"/>
        </w:rPr>
        <w:t>En mérito de lo expuesto en líneas anteriores,</w:t>
      </w:r>
      <w:r w:rsidRPr="005300BC">
        <w:rPr>
          <w:rFonts w:ascii="Palatino Linotype" w:hAnsi="Palatino Linotype"/>
          <w:b/>
          <w:sz w:val="24"/>
          <w:szCs w:val="24"/>
        </w:rPr>
        <w:t xml:space="preserve"> </w:t>
      </w:r>
      <w:r w:rsidRPr="005300BC">
        <w:rPr>
          <w:rFonts w:ascii="Palatino Linotype" w:hAnsi="Palatino Linotype"/>
          <w:sz w:val="24"/>
          <w:szCs w:val="24"/>
        </w:rPr>
        <w:t xml:space="preserve">resultan parcialmente fundados los motivos de inconformidad vertidos por </w:t>
      </w:r>
      <w:r w:rsidRPr="005300BC">
        <w:rPr>
          <w:rFonts w:ascii="Palatino Linotype" w:hAnsi="Palatino Linotype"/>
          <w:b/>
          <w:sz w:val="24"/>
          <w:szCs w:val="24"/>
        </w:rPr>
        <w:t xml:space="preserve">El Recurrente, </w:t>
      </w:r>
      <w:r w:rsidRPr="005300BC">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5300BC">
        <w:rPr>
          <w:rFonts w:ascii="Palatino Linotype" w:hAnsi="Palatino Linotype"/>
          <w:b/>
          <w:sz w:val="24"/>
          <w:szCs w:val="24"/>
        </w:rPr>
        <w:t xml:space="preserve">MODIFICA </w:t>
      </w:r>
      <w:r w:rsidRPr="005300BC">
        <w:rPr>
          <w:rFonts w:ascii="Palatino Linotype" w:hAnsi="Palatino Linotype"/>
          <w:bCs/>
          <w:sz w:val="24"/>
          <w:szCs w:val="24"/>
        </w:rPr>
        <w:t xml:space="preserve">la respuesta a la solicitud de información </w:t>
      </w:r>
      <w:r w:rsidRPr="005300BC">
        <w:rPr>
          <w:rFonts w:ascii="Palatino Linotype" w:hAnsi="Palatino Linotype"/>
          <w:b/>
          <w:sz w:val="24"/>
          <w:szCs w:val="24"/>
        </w:rPr>
        <w:t>00395/JIQUIPIL/IP/2026</w:t>
      </w:r>
      <w:r w:rsidRPr="005300BC">
        <w:rPr>
          <w:rFonts w:ascii="Palatino Linotype" w:hAnsi="Palatino Linotype"/>
          <w:bCs/>
          <w:sz w:val="24"/>
          <w:szCs w:val="24"/>
        </w:rPr>
        <w:t xml:space="preserve">. </w:t>
      </w:r>
    </w:p>
    <w:p w14:paraId="7EC3F498" w14:textId="77777777" w:rsidR="00EE66B6" w:rsidRPr="005300BC" w:rsidRDefault="00EE66B6" w:rsidP="00EE66B6">
      <w:pPr>
        <w:pStyle w:val="Prrafodelista"/>
        <w:spacing w:before="240" w:after="240" w:line="360" w:lineRule="auto"/>
        <w:ind w:left="0"/>
        <w:jc w:val="both"/>
        <w:rPr>
          <w:rFonts w:ascii="Palatino Linotype" w:hAnsi="Palatino Linotype"/>
        </w:rPr>
      </w:pPr>
      <w:r w:rsidRPr="005300BC">
        <w:rPr>
          <w:rFonts w:ascii="Palatino Linotype" w:hAnsi="Palatino Linotype"/>
        </w:rPr>
        <w:t xml:space="preserve">Por lo antes expuesto y fundado es de resolverse y, </w:t>
      </w:r>
    </w:p>
    <w:p w14:paraId="3E8B7A42" w14:textId="77777777" w:rsidR="00EE66B6" w:rsidRPr="005300BC" w:rsidRDefault="00EE66B6" w:rsidP="00EE66B6">
      <w:pPr>
        <w:spacing w:before="240" w:line="360" w:lineRule="auto"/>
        <w:jc w:val="center"/>
        <w:rPr>
          <w:rFonts w:ascii="Palatino Linotype" w:hAnsi="Palatino Linotype"/>
          <w:b/>
          <w:bCs/>
          <w:spacing w:val="60"/>
        </w:rPr>
      </w:pPr>
    </w:p>
    <w:p w14:paraId="07DE0661" w14:textId="77777777" w:rsidR="00EE66B6" w:rsidRPr="005300BC" w:rsidRDefault="00EE66B6" w:rsidP="00EE66B6">
      <w:pPr>
        <w:spacing w:before="240" w:line="360" w:lineRule="auto"/>
        <w:jc w:val="center"/>
        <w:rPr>
          <w:rFonts w:ascii="Palatino Linotype" w:hAnsi="Palatino Linotype"/>
          <w:b/>
          <w:bCs/>
          <w:spacing w:val="60"/>
          <w:lang w:val="es-ES_tradnl"/>
        </w:rPr>
      </w:pPr>
      <w:r w:rsidRPr="005300BC">
        <w:rPr>
          <w:rFonts w:ascii="Palatino Linotype" w:hAnsi="Palatino Linotype"/>
          <w:b/>
          <w:bCs/>
          <w:spacing w:val="60"/>
          <w:lang w:val="es-ES_tradnl"/>
        </w:rPr>
        <w:t>SE    RESUELVE</w:t>
      </w:r>
    </w:p>
    <w:p w14:paraId="6BA766E4" w14:textId="095F02F6" w:rsidR="00EE66B6" w:rsidRPr="005300BC" w:rsidRDefault="00EE66B6" w:rsidP="00EE66B6">
      <w:pPr>
        <w:spacing w:before="240" w:line="360" w:lineRule="auto"/>
        <w:jc w:val="both"/>
        <w:rPr>
          <w:rFonts w:ascii="Palatino Linotype" w:hAnsi="Palatino Linotype" w:cs="Arial"/>
        </w:rPr>
      </w:pPr>
      <w:r w:rsidRPr="005300BC">
        <w:rPr>
          <w:rFonts w:ascii="Palatino Linotype" w:hAnsi="Palatino Linotype" w:cs="Arial"/>
          <w:b/>
          <w:lang w:val="es-ES_tradnl"/>
        </w:rPr>
        <w:lastRenderedPageBreak/>
        <w:t>PRIMERO.</w:t>
      </w:r>
      <w:r w:rsidRPr="005300BC">
        <w:rPr>
          <w:rFonts w:ascii="Palatino Linotype" w:hAnsi="Palatino Linotype" w:cs="Arial"/>
          <w:lang w:val="es-ES_tradnl"/>
        </w:rPr>
        <w:t xml:space="preserve"> </w:t>
      </w:r>
      <w:r w:rsidRPr="005300BC">
        <w:rPr>
          <w:rFonts w:ascii="Palatino Linotype" w:hAnsi="Palatino Linotype" w:cs="Arial"/>
        </w:rPr>
        <w:t xml:space="preserve">Se </w:t>
      </w:r>
      <w:r w:rsidRPr="005300BC">
        <w:rPr>
          <w:rFonts w:ascii="Palatino Linotype" w:hAnsi="Palatino Linotype" w:cs="Arial"/>
          <w:b/>
        </w:rPr>
        <w:t xml:space="preserve">MODIFICA </w:t>
      </w:r>
      <w:r w:rsidRPr="005300BC">
        <w:rPr>
          <w:rFonts w:ascii="Palatino Linotype" w:hAnsi="Palatino Linotype" w:cs="Arial"/>
          <w:bCs/>
        </w:rPr>
        <w:t xml:space="preserve">la respuesta </w:t>
      </w:r>
      <w:r w:rsidRPr="005300BC">
        <w:rPr>
          <w:rFonts w:ascii="Palatino Linotype" w:hAnsi="Palatino Linotype" w:cs="Arial"/>
        </w:rPr>
        <w:t xml:space="preserve">entregada por </w:t>
      </w:r>
      <w:r w:rsidRPr="005300BC">
        <w:rPr>
          <w:rFonts w:ascii="Palatino Linotype" w:hAnsi="Palatino Linotype" w:cs="Arial"/>
          <w:b/>
        </w:rPr>
        <w:t xml:space="preserve">EL SUJETO OBLIGADO, </w:t>
      </w:r>
      <w:r w:rsidRPr="005300BC">
        <w:rPr>
          <w:rFonts w:ascii="Palatino Linotype" w:hAnsi="Palatino Linotype" w:cs="Arial"/>
        </w:rPr>
        <w:t xml:space="preserve">a la solicitud de información número </w:t>
      </w:r>
      <w:r w:rsidRPr="005300BC">
        <w:rPr>
          <w:rFonts w:ascii="Palatino Linotype" w:hAnsi="Palatino Linotype"/>
          <w:b/>
          <w:sz w:val="24"/>
          <w:szCs w:val="24"/>
        </w:rPr>
        <w:t>00395/JIQUIPIL/IP/2026</w:t>
      </w:r>
      <w:r w:rsidRPr="005300BC">
        <w:rPr>
          <w:rFonts w:ascii="Palatino Linotype" w:hAnsi="Palatino Linotype"/>
          <w:b/>
        </w:rPr>
        <w:t xml:space="preserve"> </w:t>
      </w:r>
      <w:r w:rsidRPr="005300BC">
        <w:rPr>
          <w:rFonts w:ascii="Palatino Linotype" w:hAnsi="Palatino Linotype" w:cs="Arial"/>
        </w:rPr>
        <w:t xml:space="preserve">por resultar parcialmente fundados los motivos de inconformidad que arguye </w:t>
      </w:r>
      <w:r w:rsidRPr="005300BC">
        <w:rPr>
          <w:rFonts w:ascii="Palatino Linotype" w:hAnsi="Palatino Linotype" w:cs="Arial"/>
          <w:b/>
        </w:rPr>
        <w:t xml:space="preserve">EL RECURRENTE, </w:t>
      </w:r>
      <w:r w:rsidRPr="005300BC">
        <w:rPr>
          <w:rFonts w:ascii="Palatino Linotype" w:hAnsi="Palatino Linotype" w:cs="Arial"/>
        </w:rPr>
        <w:t xml:space="preserve">en términos del </w:t>
      </w:r>
      <w:r w:rsidRPr="005300BC">
        <w:rPr>
          <w:rFonts w:ascii="Palatino Linotype" w:hAnsi="Palatino Linotype" w:cs="Arial"/>
          <w:b/>
        </w:rPr>
        <w:t xml:space="preserve">Considerando CUARTO </w:t>
      </w:r>
      <w:r w:rsidRPr="005300BC">
        <w:rPr>
          <w:rFonts w:ascii="Palatino Linotype" w:hAnsi="Palatino Linotype" w:cs="Arial"/>
        </w:rPr>
        <w:t xml:space="preserve">de la presente resolución. </w:t>
      </w:r>
    </w:p>
    <w:p w14:paraId="102326C0" w14:textId="77777777" w:rsidR="00EE66B6" w:rsidRPr="005300BC" w:rsidRDefault="00EE66B6" w:rsidP="00EE66B6">
      <w:pPr>
        <w:spacing w:before="240" w:line="360" w:lineRule="auto"/>
        <w:jc w:val="both"/>
        <w:rPr>
          <w:rFonts w:ascii="Palatino Linotype" w:hAnsi="Palatino Linotype" w:cs="Arial"/>
        </w:rPr>
      </w:pPr>
    </w:p>
    <w:p w14:paraId="7CA36BE4" w14:textId="4ACCF95E" w:rsidR="00EE66B6" w:rsidRPr="005300BC" w:rsidRDefault="00EE66B6" w:rsidP="00EE66B6">
      <w:pPr>
        <w:autoSpaceDE w:val="0"/>
        <w:autoSpaceDN w:val="0"/>
        <w:adjustRightInd w:val="0"/>
        <w:spacing w:before="240" w:line="360" w:lineRule="auto"/>
        <w:ind w:right="49"/>
        <w:jc w:val="both"/>
        <w:rPr>
          <w:rFonts w:ascii="Palatino Linotype" w:hAnsi="Palatino Linotype" w:cs="Arial"/>
          <w:sz w:val="24"/>
          <w:szCs w:val="24"/>
        </w:rPr>
      </w:pPr>
      <w:r w:rsidRPr="005300BC">
        <w:rPr>
          <w:rFonts w:ascii="Palatino Linotype" w:hAnsi="Palatino Linotype" w:cs="Arial"/>
          <w:b/>
          <w:sz w:val="24"/>
          <w:szCs w:val="24"/>
          <w:lang w:val="es-ES_tradnl"/>
        </w:rPr>
        <w:t>SEGUNDO.</w:t>
      </w:r>
      <w:r w:rsidRPr="005300BC">
        <w:rPr>
          <w:rFonts w:ascii="Palatino Linotype" w:hAnsi="Palatino Linotype" w:cs="Arial"/>
          <w:sz w:val="24"/>
          <w:szCs w:val="24"/>
        </w:rPr>
        <w:t xml:space="preserve"> Se </w:t>
      </w:r>
      <w:r w:rsidRPr="005300BC">
        <w:rPr>
          <w:rFonts w:ascii="Palatino Linotype" w:hAnsi="Palatino Linotype" w:cs="Arial"/>
          <w:b/>
          <w:sz w:val="24"/>
          <w:szCs w:val="24"/>
        </w:rPr>
        <w:t>ORDENA</w:t>
      </w:r>
      <w:r w:rsidRPr="005300BC">
        <w:rPr>
          <w:rFonts w:ascii="Palatino Linotype" w:hAnsi="Palatino Linotype" w:cs="Arial"/>
          <w:sz w:val="24"/>
          <w:szCs w:val="24"/>
        </w:rPr>
        <w:t xml:space="preserve"> al </w:t>
      </w:r>
      <w:r w:rsidRPr="005300BC">
        <w:rPr>
          <w:rFonts w:ascii="Palatino Linotype" w:hAnsi="Palatino Linotype" w:cs="Arial"/>
          <w:b/>
          <w:sz w:val="24"/>
          <w:szCs w:val="24"/>
        </w:rPr>
        <w:t>SUJETO OBLIGADO</w:t>
      </w:r>
      <w:r w:rsidRPr="005300BC">
        <w:rPr>
          <w:rFonts w:ascii="Palatino Linotype" w:hAnsi="Palatino Linotype" w:cs="Arial"/>
          <w:sz w:val="24"/>
          <w:szCs w:val="24"/>
        </w:rPr>
        <w:t xml:space="preserve"> realizar una búsqueda exhaustiva y razonable a fin de entregar al</w:t>
      </w:r>
      <w:r w:rsidRPr="005300BC">
        <w:rPr>
          <w:rFonts w:ascii="Palatino Linotype" w:hAnsi="Palatino Linotype" w:cs="Arial"/>
          <w:b/>
          <w:sz w:val="24"/>
          <w:szCs w:val="24"/>
        </w:rPr>
        <w:t xml:space="preserve"> RECURRENTE </w:t>
      </w:r>
      <w:r w:rsidRPr="005300BC">
        <w:rPr>
          <w:rFonts w:ascii="Palatino Linotype" w:hAnsi="Palatino Linotype" w:cs="Arial"/>
          <w:sz w:val="24"/>
          <w:szCs w:val="24"/>
        </w:rPr>
        <w:t xml:space="preserve">en términos del Considerando </w:t>
      </w:r>
      <w:r w:rsidRPr="005300BC">
        <w:rPr>
          <w:rFonts w:ascii="Palatino Linotype" w:hAnsi="Palatino Linotype" w:cs="Arial"/>
          <w:b/>
          <w:sz w:val="24"/>
          <w:szCs w:val="24"/>
        </w:rPr>
        <w:t xml:space="preserve">CUARTO </w:t>
      </w:r>
      <w:r w:rsidRPr="005300BC">
        <w:rPr>
          <w:rFonts w:ascii="Palatino Linotype" w:hAnsi="Palatino Linotype" w:cs="Arial"/>
          <w:sz w:val="24"/>
          <w:szCs w:val="24"/>
        </w:rPr>
        <w:t>de esta resolución</w:t>
      </w:r>
      <w:r w:rsidRPr="005300BC">
        <w:rPr>
          <w:rFonts w:ascii="Palatino Linotype" w:hAnsi="Palatino Linotype" w:cs="Arial"/>
          <w:b/>
          <w:sz w:val="24"/>
          <w:szCs w:val="24"/>
        </w:rPr>
        <w:t xml:space="preserve">, </w:t>
      </w:r>
      <w:r w:rsidRPr="005300BC">
        <w:rPr>
          <w:rFonts w:ascii="Palatino Linotype" w:hAnsi="Palatino Linotype" w:cs="Arial"/>
          <w:sz w:val="24"/>
          <w:szCs w:val="24"/>
        </w:rPr>
        <w:t xml:space="preserve">en versión pública de ser procedente, a través del Sistema de Acceso a la Información Mexiquense </w:t>
      </w:r>
      <w:r w:rsidRPr="005300BC">
        <w:rPr>
          <w:rFonts w:ascii="Palatino Linotype" w:hAnsi="Palatino Linotype" w:cs="Arial"/>
          <w:b/>
          <w:sz w:val="24"/>
          <w:szCs w:val="24"/>
        </w:rPr>
        <w:t xml:space="preserve">(SAIMEX), </w:t>
      </w:r>
      <w:r w:rsidRPr="005300BC">
        <w:rPr>
          <w:rFonts w:ascii="Palatino Linotype" w:hAnsi="Palatino Linotype" w:cs="Arial"/>
          <w:sz w:val="24"/>
          <w:szCs w:val="24"/>
        </w:rPr>
        <w:t>de lo siguiente:</w:t>
      </w:r>
    </w:p>
    <w:p w14:paraId="2CD54400" w14:textId="1BF1A820" w:rsidR="00EE66B6" w:rsidRPr="005300BC" w:rsidRDefault="00EE66B6" w:rsidP="00EE66B6">
      <w:pPr>
        <w:pStyle w:val="Prrafodelista"/>
        <w:numPr>
          <w:ilvl w:val="0"/>
          <w:numId w:val="17"/>
        </w:numPr>
        <w:spacing w:before="240" w:line="360" w:lineRule="auto"/>
        <w:jc w:val="both"/>
        <w:rPr>
          <w:rFonts w:ascii="Palatino Linotype" w:hAnsi="Palatino Linotype" w:cs="Arial"/>
          <w:i/>
          <w:iCs/>
        </w:rPr>
      </w:pPr>
      <w:r w:rsidRPr="005300BC">
        <w:rPr>
          <w:rFonts w:ascii="Palatino Linotype" w:hAnsi="Palatino Linotype" w:cs="Arial"/>
          <w:i/>
          <w:iCs/>
          <w:lang w:val="es-MX"/>
        </w:rPr>
        <w:t xml:space="preserve">Convenio de colaboración por el que se establecen los términos y condiciones a los que se sujetará la recaudación y aplicación del derecho de alumbrado público celebrado entre la Comisión Federal de Electricidad y el Ayuntamiento de Jiquipilco, </w:t>
      </w:r>
      <w:r w:rsidR="00BA3927" w:rsidRPr="005300BC">
        <w:rPr>
          <w:rFonts w:ascii="Palatino Linotype" w:hAnsi="Palatino Linotype" w:cs="Arial"/>
          <w:i/>
          <w:iCs/>
          <w:lang w:val="es-MX"/>
        </w:rPr>
        <w:t>en su totalidad</w:t>
      </w:r>
      <w:r w:rsidRPr="005300BC">
        <w:rPr>
          <w:rFonts w:ascii="Palatino Linotype" w:hAnsi="Palatino Linotype" w:cs="Arial"/>
          <w:i/>
          <w:iCs/>
          <w:lang w:val="es-MX"/>
        </w:rPr>
        <w:t xml:space="preserve">, así como sus anexos, al veintidos de abril de dos mil veintiséis. </w:t>
      </w:r>
    </w:p>
    <w:p w14:paraId="41F0C329" w14:textId="77777777" w:rsidR="00EE66B6" w:rsidRPr="005300BC" w:rsidRDefault="00EE66B6" w:rsidP="00EE66B6">
      <w:pPr>
        <w:pStyle w:val="Citas"/>
        <w:ind w:right="0"/>
        <w:rPr>
          <w:sz w:val="24"/>
          <w:szCs w:val="24"/>
        </w:rPr>
      </w:pPr>
      <w:r w:rsidRPr="005300BC">
        <w:rPr>
          <w:sz w:val="24"/>
          <w:szCs w:val="24"/>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w:t>
      </w:r>
    </w:p>
    <w:p w14:paraId="4C7BDE80" w14:textId="77777777" w:rsidR="00EE66B6" w:rsidRPr="005300BC" w:rsidRDefault="00EE66B6" w:rsidP="00EE66B6">
      <w:pPr>
        <w:pStyle w:val="Sinespaciado"/>
        <w:spacing w:line="360" w:lineRule="auto"/>
        <w:ind w:left="782"/>
        <w:jc w:val="both"/>
        <w:rPr>
          <w:rFonts w:ascii="Palatino Linotype" w:hAnsi="Palatino Linotype" w:cs="Arial"/>
          <w:i/>
        </w:rPr>
      </w:pPr>
    </w:p>
    <w:p w14:paraId="4713AFD6" w14:textId="77777777" w:rsidR="00EE66B6" w:rsidRPr="005300BC" w:rsidRDefault="00EE66B6" w:rsidP="00EE66B6">
      <w:pPr>
        <w:autoSpaceDE w:val="0"/>
        <w:autoSpaceDN w:val="0"/>
        <w:adjustRightInd w:val="0"/>
        <w:spacing w:line="360" w:lineRule="auto"/>
        <w:ind w:right="49"/>
        <w:jc w:val="both"/>
        <w:rPr>
          <w:rFonts w:ascii="Palatino Linotype" w:hAnsi="Palatino Linotype" w:cstheme="minorHAnsi"/>
        </w:rPr>
      </w:pPr>
      <w:r w:rsidRPr="005300BC">
        <w:rPr>
          <w:rFonts w:ascii="Palatino Linotype" w:hAnsi="Palatino Linotype" w:cs="Arial"/>
          <w:b/>
          <w:sz w:val="28"/>
          <w:szCs w:val="28"/>
        </w:rPr>
        <w:t>TERCERO.</w:t>
      </w:r>
      <w:r w:rsidRPr="005300BC">
        <w:rPr>
          <w:rFonts w:ascii="Palatino Linotype" w:hAnsi="Palatino Linotype" w:cs="Arial"/>
          <w:b/>
        </w:rPr>
        <w:t xml:space="preserve"> </w:t>
      </w:r>
      <w:r w:rsidRPr="005300BC">
        <w:rPr>
          <w:rFonts w:ascii="Palatino Linotype" w:hAnsi="Palatino Linotype" w:cstheme="minorHAnsi"/>
          <w:b/>
          <w:sz w:val="24"/>
          <w:szCs w:val="24"/>
        </w:rPr>
        <w:t>NOTIFÍQUESE</w:t>
      </w:r>
      <w:r w:rsidRPr="005300BC">
        <w:rPr>
          <w:rFonts w:ascii="Palatino Linotype" w:hAnsi="Palatino Linotype" w:cstheme="minorHAnsi"/>
          <w:i/>
          <w:sz w:val="24"/>
          <w:szCs w:val="24"/>
        </w:rPr>
        <w:t xml:space="preserve"> </w:t>
      </w:r>
      <w:r w:rsidRPr="005300BC">
        <w:rPr>
          <w:rFonts w:ascii="Palatino Linotype" w:hAnsi="Palatino Linotype" w:cstheme="minorHAnsi"/>
          <w:sz w:val="24"/>
          <w:szCs w:val="24"/>
        </w:rPr>
        <w:t xml:space="preserve">la presente resolución al Titular de la Unidad de Transparencia del Sujeto Obligado, </w:t>
      </w:r>
      <w:r w:rsidRPr="005300BC">
        <w:rPr>
          <w:rFonts w:ascii="Palatino Linotype" w:hAnsi="Palatino Linotype" w:cs="Arial"/>
          <w:b/>
          <w:sz w:val="24"/>
          <w:szCs w:val="24"/>
        </w:rPr>
        <w:t xml:space="preserve">vía </w:t>
      </w:r>
      <w:r w:rsidRPr="005300BC">
        <w:rPr>
          <w:rFonts w:ascii="Palatino Linotype" w:hAnsi="Palatino Linotype" w:cs="Arial"/>
          <w:sz w:val="24"/>
          <w:szCs w:val="24"/>
        </w:rPr>
        <w:t xml:space="preserve">Sistema de Acceso a la Información Mexiquense </w:t>
      </w:r>
      <w:r w:rsidRPr="005300BC">
        <w:rPr>
          <w:rFonts w:ascii="Palatino Linotype" w:hAnsi="Palatino Linotype" w:cs="Arial"/>
          <w:b/>
          <w:sz w:val="24"/>
          <w:szCs w:val="24"/>
        </w:rPr>
        <w:t xml:space="preserve">(SAIMEX), </w:t>
      </w:r>
      <w:r w:rsidRPr="005300BC">
        <w:rPr>
          <w:rFonts w:ascii="Palatino Linotype" w:hAnsi="Palatino Linotype" w:cstheme="minorHAnsi"/>
          <w:sz w:val="24"/>
          <w:szCs w:val="24"/>
        </w:rPr>
        <w:t xml:space="preserve"> para que conforme al artículo 186 último párrafo, 189 </w:t>
      </w:r>
      <w:r w:rsidRPr="005300BC">
        <w:rPr>
          <w:rFonts w:ascii="Palatino Linotype" w:hAnsi="Palatino Linotype" w:cstheme="minorHAnsi"/>
          <w:sz w:val="24"/>
          <w:szCs w:val="24"/>
        </w:rPr>
        <w:lastRenderedPageBreak/>
        <w:t>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94D8EB1" w14:textId="77777777" w:rsidR="00EE66B6" w:rsidRPr="005300BC" w:rsidRDefault="00EE66B6" w:rsidP="00EE66B6">
      <w:pPr>
        <w:autoSpaceDE w:val="0"/>
        <w:autoSpaceDN w:val="0"/>
        <w:adjustRightInd w:val="0"/>
        <w:spacing w:line="360" w:lineRule="auto"/>
        <w:ind w:right="49"/>
        <w:jc w:val="both"/>
        <w:rPr>
          <w:rFonts w:ascii="Palatino Linotype" w:hAnsi="Palatino Linotype" w:cstheme="minorHAnsi"/>
        </w:rPr>
      </w:pPr>
    </w:p>
    <w:p w14:paraId="0F67F000" w14:textId="77777777" w:rsidR="00EE66B6" w:rsidRPr="005300BC" w:rsidRDefault="00EE66B6" w:rsidP="00EE66B6">
      <w:pPr>
        <w:autoSpaceDE w:val="0"/>
        <w:autoSpaceDN w:val="0"/>
        <w:adjustRightInd w:val="0"/>
        <w:spacing w:line="360" w:lineRule="auto"/>
        <w:jc w:val="both"/>
        <w:rPr>
          <w:rFonts w:ascii="Palatino Linotype" w:hAnsi="Palatino Linotype" w:cs="Arial"/>
        </w:rPr>
      </w:pPr>
      <w:r w:rsidRPr="005300BC">
        <w:rPr>
          <w:rFonts w:ascii="Palatino Linotype" w:hAnsi="Palatino Linotype" w:cs="Arial"/>
          <w:b/>
          <w:sz w:val="28"/>
          <w:szCs w:val="28"/>
        </w:rPr>
        <w:t>CUARTO.</w:t>
      </w:r>
      <w:r w:rsidRPr="005300BC">
        <w:rPr>
          <w:rFonts w:ascii="Palatino Linotype" w:hAnsi="Palatino Linotype" w:cs="Arial"/>
          <w:b/>
        </w:rPr>
        <w:t xml:space="preserve"> </w:t>
      </w:r>
      <w:r w:rsidRPr="005300BC">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5300BC">
        <w:rPr>
          <w:rFonts w:ascii="Palatino Linotype" w:hAnsi="Palatino Linotype" w:cs="Arial"/>
          <w:b/>
          <w:sz w:val="24"/>
          <w:szCs w:val="24"/>
        </w:rPr>
        <w:t>Sujeto Obligado</w:t>
      </w:r>
      <w:r w:rsidRPr="005300BC">
        <w:rPr>
          <w:rFonts w:ascii="Palatino Linotype" w:hAnsi="Palatino Linotype" w:cs="Arial"/>
          <w:sz w:val="24"/>
          <w:szCs w:val="24"/>
        </w:rPr>
        <w:t xml:space="preserve"> de manera fundada y motivada, podrá solicitar una ampliación de plazo para el cumplimiento de la presente resolución.</w:t>
      </w:r>
    </w:p>
    <w:p w14:paraId="216EDF5B" w14:textId="77777777" w:rsidR="00EE66B6" w:rsidRPr="005300BC" w:rsidRDefault="00EE66B6" w:rsidP="00EE66B6">
      <w:pPr>
        <w:spacing w:line="360" w:lineRule="auto"/>
        <w:jc w:val="both"/>
        <w:rPr>
          <w:rFonts w:ascii="Palatino Linotype" w:hAnsi="Palatino Linotype" w:cs="Arial"/>
          <w:b/>
          <w:sz w:val="28"/>
          <w:szCs w:val="28"/>
        </w:rPr>
      </w:pPr>
    </w:p>
    <w:p w14:paraId="357B781B" w14:textId="546A451D" w:rsidR="00EE66B6" w:rsidRPr="005300BC" w:rsidRDefault="00EE66B6" w:rsidP="00EE66B6">
      <w:pPr>
        <w:spacing w:line="360" w:lineRule="auto"/>
        <w:jc w:val="both"/>
        <w:rPr>
          <w:rFonts w:ascii="Palatino Linotype" w:hAnsi="Palatino Linotype"/>
          <w:color w:val="222222"/>
        </w:rPr>
      </w:pPr>
      <w:r w:rsidRPr="005300BC">
        <w:rPr>
          <w:rFonts w:ascii="Palatino Linotype" w:hAnsi="Palatino Linotype" w:cs="Arial"/>
          <w:b/>
          <w:sz w:val="28"/>
          <w:szCs w:val="28"/>
        </w:rPr>
        <w:t>QUINTO.</w:t>
      </w:r>
      <w:r w:rsidRPr="005300BC">
        <w:rPr>
          <w:rFonts w:ascii="Palatino Linotype" w:hAnsi="Palatino Linotype" w:cs="Arial"/>
          <w:b/>
        </w:rPr>
        <w:t xml:space="preserve"> </w:t>
      </w:r>
      <w:r w:rsidRPr="005300BC">
        <w:rPr>
          <w:rFonts w:ascii="Palatino Linotype" w:hAnsi="Palatino Linotype" w:cs="Arial"/>
          <w:b/>
          <w:sz w:val="24"/>
          <w:szCs w:val="24"/>
        </w:rPr>
        <w:t xml:space="preserve">NOTIFÍQUESE </w:t>
      </w:r>
      <w:r w:rsidRPr="005300BC">
        <w:rPr>
          <w:rFonts w:ascii="Palatino Linotype" w:hAnsi="Palatino Linotype" w:cs="Arial"/>
          <w:sz w:val="24"/>
          <w:szCs w:val="24"/>
        </w:rPr>
        <w:t xml:space="preserve">la presente resolución al  </w:t>
      </w:r>
      <w:r w:rsidRPr="005300BC">
        <w:rPr>
          <w:rFonts w:ascii="Palatino Linotype" w:hAnsi="Palatino Linotype" w:cs="Arial"/>
          <w:b/>
          <w:sz w:val="24"/>
          <w:szCs w:val="24"/>
        </w:rPr>
        <w:t xml:space="preserve">RECURRENTE vía </w:t>
      </w:r>
      <w:r w:rsidRPr="005300BC">
        <w:rPr>
          <w:rFonts w:ascii="Palatino Linotype" w:hAnsi="Palatino Linotype" w:cs="Arial"/>
          <w:sz w:val="24"/>
          <w:szCs w:val="24"/>
        </w:rPr>
        <w:t xml:space="preserve">Sistema de Acceso a la Información Mexiquense </w:t>
      </w:r>
      <w:r w:rsidRPr="005300BC">
        <w:rPr>
          <w:rFonts w:ascii="Palatino Linotype" w:hAnsi="Palatino Linotype" w:cs="Arial"/>
          <w:b/>
          <w:sz w:val="24"/>
          <w:szCs w:val="24"/>
        </w:rPr>
        <w:t xml:space="preserve">(SAIMEX) </w:t>
      </w:r>
      <w:r w:rsidRPr="005300BC">
        <w:rPr>
          <w:rFonts w:ascii="Palatino Linotype" w:hAnsi="Palatino Linotype" w:cs="Arial"/>
          <w:sz w:val="24"/>
          <w:szCs w:val="24"/>
        </w:rPr>
        <w:t xml:space="preserve">y hágase de su conocimiento que, </w:t>
      </w:r>
      <w:r w:rsidRPr="005300BC">
        <w:rPr>
          <w:rFonts w:ascii="Palatino Linotype" w:hAnsi="Palatino Linotype"/>
          <w:color w:val="222222"/>
          <w:sz w:val="24"/>
          <w:szCs w:val="24"/>
          <w:shd w:val="clear" w:color="auto" w:fill="FFFFFF"/>
        </w:rPr>
        <w:t xml:space="preserve">de conformidad con lo </w:t>
      </w:r>
      <w:r w:rsidRPr="005300BC">
        <w:rPr>
          <w:rFonts w:ascii="Palatino Linotype" w:hAnsi="Palatino Linotype"/>
          <w:color w:val="222222"/>
          <w:sz w:val="24"/>
          <w:szCs w:val="24"/>
        </w:rPr>
        <w:t xml:space="preserve">establecido en el artículo 196, de la Ley de Transparencia y Acceso a la Información Pública del Estado de México y Municipios, podrá promover el Juicio de Amparo en los términos de las </w:t>
      </w:r>
      <w:r w:rsidRPr="005300BC">
        <w:rPr>
          <w:rFonts w:ascii="Palatino Linotype" w:hAnsi="Palatino Linotype"/>
          <w:color w:val="222222"/>
          <w:sz w:val="24"/>
          <w:szCs w:val="24"/>
          <w:shd w:val="clear" w:color="auto" w:fill="FFFFFF"/>
        </w:rPr>
        <w:t xml:space="preserve">leyes </w:t>
      </w:r>
      <w:r w:rsidRPr="005300BC">
        <w:rPr>
          <w:rFonts w:ascii="Palatino Linotype" w:hAnsi="Palatino Linotype"/>
          <w:color w:val="222222"/>
          <w:sz w:val="24"/>
          <w:szCs w:val="24"/>
        </w:rPr>
        <w:t>aplicables.</w:t>
      </w:r>
    </w:p>
    <w:p w14:paraId="5CBB79AD" w14:textId="77777777" w:rsidR="00EE66B6" w:rsidRPr="005300BC" w:rsidRDefault="00EE66B6" w:rsidP="00EE66B6">
      <w:pPr>
        <w:pStyle w:val="Citas"/>
        <w:ind w:left="0" w:right="-18"/>
        <w:rPr>
          <w:bCs/>
          <w:i w:val="0"/>
          <w:iCs/>
          <w:sz w:val="18"/>
          <w:szCs w:val="18"/>
        </w:rPr>
      </w:pPr>
    </w:p>
    <w:p w14:paraId="6DB04286" w14:textId="16ECAB3E" w:rsidR="00E9125F" w:rsidRPr="005300BC" w:rsidRDefault="005300BC" w:rsidP="00E9125F">
      <w:pPr>
        <w:pStyle w:val="Prrafodelista"/>
        <w:autoSpaceDE w:val="0"/>
        <w:autoSpaceDN w:val="0"/>
        <w:adjustRightInd w:val="0"/>
        <w:spacing w:before="240" w:after="160" w:line="360" w:lineRule="auto"/>
        <w:ind w:left="0"/>
        <w:jc w:val="both"/>
        <w:rPr>
          <w:rFonts w:ascii="Palatino Linotype" w:hAnsi="Palatino Linotype" w:cs="Arial"/>
        </w:rPr>
      </w:pPr>
      <w:bookmarkStart w:id="6" w:name="_Hlk201157102"/>
      <w:r w:rsidRPr="005300BC">
        <w:rPr>
          <w:rFonts w:ascii="Palatino Linotype" w:hAnsi="Palatino Linotype" w:cs="Arial"/>
        </w:rPr>
        <w:t>ASÍ LO RESUELVE, POR UNANIMIDAD DE VOTOS, EL PLENO DEL</w:t>
      </w:r>
      <w:r w:rsidRPr="005300BC">
        <w:rPr>
          <w:rFonts w:ascii="Palatino Linotype" w:eastAsia="Arial Unicode MS" w:hAnsi="Palatino Linotype" w:cs="Arial"/>
        </w:rPr>
        <w:t xml:space="preserve"> INSTITUTO DE TRANSPARENCIA, ACCESO A LA INFORMACIÓN PÚBLICA Y PROTECCIÓN </w:t>
      </w:r>
      <w:r w:rsidRPr="005300BC">
        <w:rPr>
          <w:rFonts w:ascii="Palatino Linotype" w:eastAsia="Arial Unicode MS" w:hAnsi="Palatino Linotype" w:cs="Arial"/>
        </w:rPr>
        <w:lastRenderedPageBreak/>
        <w:t>DE DATOS PERSONALES DEL ESTADO DE MÉXICO Y MUNICIPIOS</w:t>
      </w:r>
      <w:r w:rsidRPr="005300BC">
        <w:rPr>
          <w:rFonts w:ascii="Palatino Linotype" w:hAnsi="Palatino Linotype" w:cs="Arial"/>
        </w:rPr>
        <w:t>,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E9125F" w:rsidRPr="005300BC">
        <w:rPr>
          <w:rFonts w:ascii="Palatino Linotype" w:hAnsi="Palatino Linotype" w:cs="Arial"/>
        </w:rPr>
        <w:t xml:space="preserve">. </w:t>
      </w:r>
    </w:p>
    <w:p w14:paraId="1DF50AD7" w14:textId="77777777" w:rsidR="00E9125F" w:rsidRPr="005300BC" w:rsidRDefault="00E9125F" w:rsidP="00E9125F">
      <w:pPr>
        <w:pStyle w:val="Prrafodelista"/>
        <w:autoSpaceDE w:val="0"/>
        <w:autoSpaceDN w:val="0"/>
        <w:adjustRightInd w:val="0"/>
        <w:spacing w:before="240" w:after="160" w:line="360" w:lineRule="auto"/>
        <w:ind w:left="0"/>
        <w:jc w:val="both"/>
        <w:rPr>
          <w:rFonts w:ascii="Palatino Linotype" w:hAnsi="Palatino Linotype"/>
          <w:bCs/>
          <w:sz w:val="18"/>
          <w:szCs w:val="18"/>
        </w:rPr>
      </w:pPr>
      <w:r w:rsidRPr="005300BC">
        <w:rPr>
          <w:rFonts w:ascii="Palatino Linotype" w:hAnsi="Palatino Linotype"/>
          <w:bCs/>
          <w:sz w:val="18"/>
          <w:szCs w:val="18"/>
        </w:rPr>
        <w:t>CCR/JCMA</w:t>
      </w:r>
    </w:p>
    <w:bookmarkEnd w:id="6"/>
    <w:p w14:paraId="3913D601" w14:textId="60290B86" w:rsidR="00EE66B6" w:rsidRDefault="00E9125F" w:rsidP="00EE66B6">
      <w:pPr>
        <w:pStyle w:val="Citas"/>
        <w:ind w:left="0" w:right="0"/>
        <w:rPr>
          <w:bCs/>
          <w:i w:val="0"/>
          <w:iCs/>
          <w:sz w:val="18"/>
          <w:szCs w:val="18"/>
        </w:rPr>
      </w:pPr>
      <w:r w:rsidRPr="005300BC">
        <w:rPr>
          <w:bCs/>
          <w:i w:val="0"/>
          <w:iCs/>
          <w:noProof/>
          <w:sz w:val="18"/>
          <w:szCs w:val="18"/>
          <w:lang w:eastAsia="es-MX"/>
        </w:rPr>
        <mc:AlternateContent>
          <mc:Choice Requires="wps">
            <w:drawing>
              <wp:anchor distT="0" distB="0" distL="114300" distR="114300" simplePos="0" relativeHeight="251839487" behindDoc="0" locked="0" layoutInCell="1" allowOverlap="1" wp14:anchorId="21AC0499" wp14:editId="2EE4D8EF">
                <wp:simplePos x="0" y="0"/>
                <wp:positionH relativeFrom="column">
                  <wp:posOffset>-137160</wp:posOffset>
                </wp:positionH>
                <wp:positionV relativeFrom="paragraph">
                  <wp:posOffset>188595</wp:posOffset>
                </wp:positionV>
                <wp:extent cx="5886450" cy="4629150"/>
                <wp:effectExtent l="0" t="0" r="19050" b="19050"/>
                <wp:wrapNone/>
                <wp:docPr id="826190063" name="Conector recto 9"/>
                <wp:cNvGraphicFramePr/>
                <a:graphic xmlns:a="http://schemas.openxmlformats.org/drawingml/2006/main">
                  <a:graphicData uri="http://schemas.microsoft.com/office/word/2010/wordprocessingShape">
                    <wps:wsp>
                      <wps:cNvCnPr/>
                      <wps:spPr>
                        <a:xfrm>
                          <a:off x="0" y="0"/>
                          <a:ext cx="5886450" cy="4629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E76B1D0" id="Conector recto 9" o:spid="_x0000_s1026" style="position:absolute;z-index:251839487;visibility:visible;mso-wrap-style:square;mso-wrap-distance-left:9pt;mso-wrap-distance-top:0;mso-wrap-distance-right:9pt;mso-wrap-distance-bottom:0;mso-position-horizontal:absolute;mso-position-horizontal-relative:text;mso-position-vertical:absolute;mso-position-vertical-relative:text" from="-10.8pt,14.85pt" to="452.7pt,3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" strokecolor="#5b9bd5 [3204]" strokeweight=".5pt">
                <v:stroke joinstyle="miter"/>
              </v:line>
            </w:pict>
          </mc:Fallback>
        </mc:AlternateContent>
      </w:r>
    </w:p>
    <w:p w14:paraId="4905C518" w14:textId="358B9F95" w:rsidR="00EE66B6" w:rsidRPr="008B4C27" w:rsidRDefault="00EE66B6" w:rsidP="00EE66B6">
      <w:pPr>
        <w:autoSpaceDE w:val="0"/>
        <w:autoSpaceDN w:val="0"/>
        <w:adjustRightInd w:val="0"/>
        <w:spacing w:line="360" w:lineRule="auto"/>
        <w:jc w:val="both"/>
        <w:rPr>
          <w:rFonts w:ascii="Palatino Linotype" w:hAnsi="Palatino Linotype" w:cs="Arial"/>
          <w:bCs/>
          <w:iCs/>
          <w:noProof/>
          <w:lang w:eastAsia="es-MX"/>
        </w:rPr>
      </w:pPr>
    </w:p>
    <w:p w14:paraId="7D6716A9" w14:textId="77777777" w:rsidR="00EE66B6" w:rsidRDefault="00EE66B6" w:rsidP="00EE66B6">
      <w:pPr>
        <w:pStyle w:val="Prrafodelista"/>
        <w:autoSpaceDE w:val="0"/>
        <w:autoSpaceDN w:val="0"/>
        <w:adjustRightInd w:val="0"/>
        <w:spacing w:line="360" w:lineRule="auto"/>
        <w:ind w:left="426"/>
        <w:jc w:val="center"/>
        <w:rPr>
          <w:rFonts w:ascii="Palatino Linotype" w:hAnsi="Palatino Linotype" w:cs="Arial"/>
          <w:b/>
          <w:i/>
          <w:noProof/>
          <w:lang w:val="es-MX" w:eastAsia="es-MX"/>
        </w:rPr>
      </w:pPr>
    </w:p>
    <w:p w14:paraId="76DD55A4" w14:textId="77777777" w:rsidR="00EE66B6" w:rsidRDefault="00EE66B6" w:rsidP="00EE66B6">
      <w:pPr>
        <w:pStyle w:val="Prrafodelista"/>
        <w:autoSpaceDE w:val="0"/>
        <w:autoSpaceDN w:val="0"/>
        <w:adjustRightInd w:val="0"/>
        <w:spacing w:line="360" w:lineRule="auto"/>
        <w:ind w:left="426"/>
        <w:jc w:val="center"/>
        <w:rPr>
          <w:rFonts w:ascii="Palatino Linotype" w:hAnsi="Palatino Linotype" w:cs="Arial"/>
          <w:b/>
          <w:i/>
          <w:noProof/>
          <w:lang w:val="es-MX" w:eastAsia="es-MX"/>
        </w:rPr>
      </w:pPr>
    </w:p>
    <w:p w14:paraId="381A4F00" w14:textId="77777777" w:rsidR="00F87B8C" w:rsidRDefault="00F87B8C" w:rsidP="00F66F95">
      <w:pPr>
        <w:pStyle w:val="Citas"/>
        <w:ind w:left="0" w:right="0"/>
        <w:rPr>
          <w:bCs/>
          <w:i w:val="0"/>
          <w:iCs/>
          <w:sz w:val="18"/>
          <w:szCs w:val="18"/>
        </w:rPr>
      </w:pPr>
    </w:p>
    <w:p w14:paraId="40B58987" w14:textId="77777777" w:rsidR="00F87B8C" w:rsidRDefault="00F87B8C" w:rsidP="00F66F95">
      <w:pPr>
        <w:pStyle w:val="Citas"/>
        <w:ind w:left="0" w:right="0"/>
        <w:rPr>
          <w:bCs/>
          <w:i w:val="0"/>
          <w:iCs/>
          <w:sz w:val="18"/>
          <w:szCs w:val="18"/>
        </w:rPr>
      </w:pPr>
    </w:p>
    <w:p w14:paraId="6B70DDEB" w14:textId="77777777" w:rsidR="00F87B8C" w:rsidRDefault="00F87B8C" w:rsidP="00F66F95">
      <w:pPr>
        <w:pStyle w:val="Citas"/>
        <w:ind w:left="0" w:right="0"/>
        <w:rPr>
          <w:bCs/>
          <w:i w:val="0"/>
          <w:iCs/>
          <w:sz w:val="18"/>
          <w:szCs w:val="18"/>
        </w:rPr>
      </w:pPr>
    </w:p>
    <w:p w14:paraId="73D0A0EC" w14:textId="77777777" w:rsidR="00F87B8C" w:rsidRDefault="00F87B8C" w:rsidP="00F66F95">
      <w:pPr>
        <w:pStyle w:val="Citas"/>
        <w:ind w:left="0" w:right="0"/>
        <w:rPr>
          <w:bCs/>
          <w:i w:val="0"/>
          <w:iCs/>
          <w:sz w:val="18"/>
          <w:szCs w:val="18"/>
        </w:rPr>
      </w:pPr>
    </w:p>
    <w:p w14:paraId="7DDA5961" w14:textId="77777777" w:rsidR="00F87B8C" w:rsidRDefault="00F87B8C" w:rsidP="00F66F95">
      <w:pPr>
        <w:pStyle w:val="Citas"/>
        <w:ind w:left="0" w:right="0"/>
        <w:rPr>
          <w:bCs/>
          <w:i w:val="0"/>
          <w:iCs/>
          <w:sz w:val="18"/>
          <w:szCs w:val="18"/>
        </w:rPr>
      </w:pPr>
    </w:p>
    <w:p w14:paraId="729429A9" w14:textId="77777777" w:rsidR="00F87B8C" w:rsidRDefault="00F87B8C" w:rsidP="00F66F95">
      <w:pPr>
        <w:pStyle w:val="Citas"/>
        <w:ind w:left="0" w:right="0"/>
        <w:rPr>
          <w:bCs/>
          <w:i w:val="0"/>
          <w:iCs/>
          <w:sz w:val="18"/>
          <w:szCs w:val="18"/>
        </w:rPr>
      </w:pPr>
    </w:p>
    <w:p w14:paraId="13A86932" w14:textId="77777777" w:rsidR="00F87B8C" w:rsidRDefault="00F87B8C" w:rsidP="00F66F95">
      <w:pPr>
        <w:pStyle w:val="Citas"/>
        <w:ind w:left="0" w:right="0"/>
        <w:rPr>
          <w:bCs/>
          <w:i w:val="0"/>
          <w:iCs/>
          <w:sz w:val="18"/>
          <w:szCs w:val="18"/>
        </w:rPr>
      </w:pPr>
    </w:p>
    <w:p w14:paraId="1094144F" w14:textId="77777777" w:rsidR="00F87B8C" w:rsidRDefault="00F87B8C" w:rsidP="00F66F95">
      <w:pPr>
        <w:pStyle w:val="Citas"/>
        <w:ind w:left="0" w:right="0"/>
        <w:rPr>
          <w:bCs/>
          <w:i w:val="0"/>
          <w:iCs/>
          <w:sz w:val="18"/>
          <w:szCs w:val="18"/>
        </w:rPr>
      </w:pPr>
    </w:p>
    <w:p w14:paraId="5A78C668" w14:textId="77777777" w:rsidR="00F87B8C" w:rsidRDefault="00F87B8C" w:rsidP="00F66F95">
      <w:pPr>
        <w:pStyle w:val="Citas"/>
        <w:ind w:left="0" w:right="0"/>
        <w:rPr>
          <w:bCs/>
          <w:i w:val="0"/>
          <w:iCs/>
          <w:sz w:val="18"/>
          <w:szCs w:val="18"/>
        </w:rPr>
      </w:pPr>
    </w:p>
    <w:p w14:paraId="1BBD79E0" w14:textId="77777777" w:rsidR="00F87B8C" w:rsidRDefault="00F87B8C" w:rsidP="00F66F95">
      <w:pPr>
        <w:pStyle w:val="Citas"/>
        <w:ind w:left="0" w:right="0"/>
        <w:rPr>
          <w:bCs/>
          <w:i w:val="0"/>
          <w:iCs/>
          <w:sz w:val="18"/>
          <w:szCs w:val="18"/>
        </w:rPr>
      </w:pPr>
    </w:p>
    <w:p w14:paraId="49A617F2" w14:textId="77777777" w:rsidR="00F87B8C" w:rsidRDefault="00F87B8C" w:rsidP="00F66F95">
      <w:pPr>
        <w:pStyle w:val="Citas"/>
        <w:ind w:left="0" w:right="0"/>
        <w:rPr>
          <w:bCs/>
          <w:i w:val="0"/>
          <w:iCs/>
          <w:sz w:val="18"/>
          <w:szCs w:val="18"/>
        </w:rPr>
      </w:pPr>
    </w:p>
    <w:p w14:paraId="236E1D88" w14:textId="5F7A9CB7" w:rsidR="009C6AF8" w:rsidRDefault="009C6AF8" w:rsidP="009C6AF8">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26FB077" w14:textId="77777777" w:rsidR="009C6AF8" w:rsidRDefault="009C6AF8" w:rsidP="009C6AF8">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bookmarkEnd w:id="5"/>
    <w:p w14:paraId="21D198B4" w14:textId="77777777" w:rsidR="009C6AF8" w:rsidRDefault="009C6AF8" w:rsidP="009C6AF8">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62A29E3" w14:textId="77777777" w:rsidR="009C6AF8" w:rsidRDefault="009C6AF8" w:rsidP="00703CCB">
      <w:pPr>
        <w:spacing w:after="0" w:line="360" w:lineRule="auto"/>
        <w:ind w:right="51"/>
        <w:jc w:val="both"/>
        <w:rPr>
          <w:rFonts w:ascii="Palatino Linotype" w:hAnsi="Palatino Linotype" w:cs="Arial"/>
          <w:sz w:val="24"/>
          <w:szCs w:val="24"/>
        </w:rPr>
      </w:pPr>
    </w:p>
    <w:p w14:paraId="456781E4" w14:textId="77777777" w:rsidR="003E3072" w:rsidRDefault="003E3072" w:rsidP="00B436EA">
      <w:pPr>
        <w:spacing w:before="240" w:line="360" w:lineRule="auto"/>
        <w:jc w:val="both"/>
        <w:rPr>
          <w:rFonts w:ascii="Palatino Linotype" w:hAnsi="Palatino Linotype"/>
          <w:sz w:val="24"/>
          <w:szCs w:val="24"/>
        </w:rPr>
      </w:pPr>
    </w:p>
    <w:p w14:paraId="1DDB48B8" w14:textId="77777777" w:rsidR="003E3072" w:rsidRDefault="003E3072" w:rsidP="00B436EA">
      <w:pPr>
        <w:spacing w:before="240" w:line="360" w:lineRule="auto"/>
        <w:jc w:val="both"/>
        <w:rPr>
          <w:rFonts w:ascii="Palatino Linotype" w:hAnsi="Palatino Linotype"/>
          <w:sz w:val="24"/>
          <w:szCs w:val="24"/>
        </w:rPr>
      </w:pPr>
    </w:p>
    <w:p w14:paraId="0018F579" w14:textId="77777777" w:rsidR="003E3072" w:rsidRDefault="003E3072" w:rsidP="00B436EA">
      <w:pPr>
        <w:spacing w:before="240" w:line="360" w:lineRule="auto"/>
        <w:jc w:val="both"/>
        <w:rPr>
          <w:rFonts w:ascii="Palatino Linotype" w:hAnsi="Palatino Linotype"/>
          <w:sz w:val="24"/>
          <w:szCs w:val="24"/>
        </w:rPr>
      </w:pPr>
    </w:p>
    <w:p w14:paraId="064A2ED6" w14:textId="77777777" w:rsidR="00E86CD6" w:rsidRDefault="00E86CD6" w:rsidP="00B436EA">
      <w:pPr>
        <w:spacing w:before="240" w:line="360" w:lineRule="auto"/>
        <w:jc w:val="both"/>
        <w:rPr>
          <w:rFonts w:ascii="Palatino Linotype" w:hAnsi="Palatino Linotype"/>
          <w:sz w:val="24"/>
          <w:szCs w:val="24"/>
        </w:rPr>
      </w:pPr>
    </w:p>
    <w:p w14:paraId="26DBF8BB" w14:textId="77777777" w:rsidR="00E86CD6" w:rsidRDefault="00E86CD6" w:rsidP="00B436EA">
      <w:pPr>
        <w:spacing w:before="240" w:line="360" w:lineRule="auto"/>
        <w:jc w:val="both"/>
        <w:rPr>
          <w:rFonts w:ascii="Palatino Linotype" w:hAnsi="Palatino Linotype"/>
          <w:sz w:val="24"/>
          <w:szCs w:val="24"/>
        </w:rPr>
      </w:pPr>
    </w:p>
    <w:p w14:paraId="79AC26F4" w14:textId="77777777" w:rsidR="00E86CD6" w:rsidRDefault="00E86CD6" w:rsidP="00B436EA">
      <w:pPr>
        <w:spacing w:before="240" w:line="360" w:lineRule="auto"/>
        <w:jc w:val="both"/>
        <w:rPr>
          <w:rFonts w:ascii="Palatino Linotype" w:hAnsi="Palatino Linotype"/>
          <w:sz w:val="24"/>
          <w:szCs w:val="24"/>
        </w:rPr>
      </w:pPr>
    </w:p>
    <w:p w14:paraId="5144FC1C" w14:textId="77777777" w:rsidR="00E86CD6" w:rsidRDefault="00E86CD6" w:rsidP="00B436EA">
      <w:pPr>
        <w:spacing w:before="240" w:line="360" w:lineRule="auto"/>
        <w:jc w:val="both"/>
        <w:rPr>
          <w:rFonts w:ascii="Palatino Linotype" w:hAnsi="Palatino Linotype"/>
          <w:sz w:val="24"/>
          <w:szCs w:val="24"/>
        </w:rPr>
      </w:pPr>
    </w:p>
    <w:sectPr w:rsidR="00E86CD6" w:rsidSect="00FB4AAD">
      <w:headerReference w:type="default" r:id="rId12"/>
      <w:footerReference w:type="default" r:id="rId13"/>
      <w:headerReference w:type="first" r:id="rId14"/>
      <w:footerReference w:type="first" r:id="rId15"/>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3B558" w14:textId="77777777" w:rsidR="002471DE" w:rsidRDefault="002471DE" w:rsidP="006168E4">
      <w:pPr>
        <w:spacing w:after="0" w:line="240" w:lineRule="auto"/>
      </w:pPr>
      <w:r>
        <w:separator/>
      </w:r>
    </w:p>
  </w:endnote>
  <w:endnote w:type="continuationSeparator" w:id="0">
    <w:p w14:paraId="37562537" w14:textId="77777777" w:rsidR="002471DE" w:rsidRDefault="002471DE"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D0CBE">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5D0CBE">
      <w:rPr>
        <w:rFonts w:ascii="Palatino Linotype" w:hAnsi="Palatino Linotype"/>
        <w:bCs/>
        <w:noProof/>
        <w:sz w:val="20"/>
      </w:rPr>
      <w:t>33</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D0CBE">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5D0CBE">
      <w:rPr>
        <w:rFonts w:ascii="Palatino Linotype" w:hAnsi="Palatino Linotype"/>
        <w:bCs/>
        <w:noProof/>
        <w:sz w:val="20"/>
      </w:rPr>
      <w:t>33</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68986" w14:textId="77777777" w:rsidR="002471DE" w:rsidRDefault="002471DE" w:rsidP="006168E4">
      <w:pPr>
        <w:spacing w:after="0" w:line="240" w:lineRule="auto"/>
      </w:pPr>
      <w:r>
        <w:separator/>
      </w:r>
    </w:p>
  </w:footnote>
  <w:footnote w:type="continuationSeparator" w:id="0">
    <w:p w14:paraId="2D4B6583" w14:textId="77777777" w:rsidR="002471DE" w:rsidRDefault="002471DE" w:rsidP="006168E4">
      <w:pPr>
        <w:spacing w:after="0" w:line="240" w:lineRule="auto"/>
      </w:pPr>
      <w:r>
        <w:continuationSeparator/>
      </w:r>
    </w:p>
  </w:footnote>
  <w:footnote w:id="1">
    <w:p w14:paraId="456337D4" w14:textId="77777777" w:rsidR="00F914FF" w:rsidRPr="007822E6" w:rsidRDefault="00F914FF" w:rsidP="00F914FF">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0A6188A0" w14:textId="77777777" w:rsidR="00F914FF" w:rsidRPr="005552A8" w:rsidRDefault="00F914FF" w:rsidP="00F914FF">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14:paraId="1EC9A00A" w14:textId="77777777" w:rsidTr="009B28E9">
      <w:trPr>
        <w:trHeight w:val="227"/>
      </w:trPr>
      <w:tc>
        <w:tcPr>
          <w:tcW w:w="5529" w:type="dxa"/>
          <w:hideMark/>
        </w:tcPr>
        <w:p w14:paraId="54E20D87"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F2DE57B" w14:textId="24BBEE74" w:rsidR="00C70B4A" w:rsidRPr="00B4142F" w:rsidRDefault="002957A9"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05615</w:t>
          </w:r>
          <w:r w:rsidR="00C70B4A">
            <w:rPr>
              <w:rFonts w:ascii="Palatino Linotype" w:hAnsi="Palatino Linotype" w:cs="Arial"/>
              <w:bCs/>
              <w:sz w:val="24"/>
              <w:lang w:eastAsia="es-MX"/>
            </w:rPr>
            <w:t>/INFOEM/IP/RR/202</w:t>
          </w:r>
          <w:r>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55FEBD54" w14:textId="77777777" w:rsidTr="009B28E9">
      <w:trPr>
        <w:trHeight w:val="242"/>
      </w:trPr>
      <w:tc>
        <w:tcPr>
          <w:tcW w:w="5529" w:type="dxa"/>
          <w:hideMark/>
        </w:tcPr>
        <w:p w14:paraId="380D58F4"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31A60C1" w14:textId="22419E9D" w:rsidR="00C70B4A" w:rsidRPr="00F06FED" w:rsidRDefault="002957A9" w:rsidP="00C01E1C">
          <w:pPr>
            <w:spacing w:after="120" w:line="256" w:lineRule="auto"/>
            <w:ind w:left="639" w:right="214"/>
            <w:jc w:val="both"/>
            <w:rPr>
              <w:rFonts w:ascii="Palatino Linotype" w:hAnsi="Palatino Linotype" w:cs="Arial"/>
            </w:rPr>
          </w:pPr>
          <w:r>
            <w:rPr>
              <w:rFonts w:ascii="Palatino Linotype" w:hAnsi="Palatino Linotype" w:cs="Arial"/>
              <w:szCs w:val="20"/>
            </w:rPr>
            <w:t>Ayuntamiento de Jiquipilco</w:t>
          </w:r>
          <w:r w:rsidR="007813A4">
            <w:rPr>
              <w:rFonts w:ascii="Palatino Linotype" w:hAnsi="Palatino Linotype" w:cs="Arial"/>
              <w:szCs w:val="20"/>
            </w:rPr>
            <w:t xml:space="preserve"> </w:t>
          </w:r>
          <w:r w:rsidR="0039027A">
            <w:rPr>
              <w:rFonts w:ascii="Palatino Linotype" w:hAnsi="Palatino Linotype" w:cs="Arial"/>
              <w:szCs w:val="20"/>
            </w:rPr>
            <w:t xml:space="preserve"> </w:t>
          </w:r>
        </w:p>
      </w:tc>
    </w:tr>
    <w:tr w:rsidR="00C70B4A" w14:paraId="21314286" w14:textId="77777777" w:rsidTr="009B28E9">
      <w:trPr>
        <w:trHeight w:val="342"/>
      </w:trPr>
      <w:tc>
        <w:tcPr>
          <w:tcW w:w="5529" w:type="dxa"/>
          <w:hideMark/>
        </w:tcPr>
        <w:p w14:paraId="28B22B0A" w14:textId="77777777" w:rsidR="00C70B4A" w:rsidRDefault="00C70B4A"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629EB35" w14:textId="77777777" w:rsidR="00C70B4A" w:rsidRDefault="00C70B4A"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79D1C23A" w14:textId="77777777" w:rsidR="00C70B4A" w:rsidRDefault="00C70B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14:paraId="42D97161" w14:textId="77777777" w:rsidTr="009B28E9">
      <w:trPr>
        <w:trHeight w:val="227"/>
      </w:trPr>
      <w:tc>
        <w:tcPr>
          <w:tcW w:w="5529" w:type="dxa"/>
          <w:hideMark/>
        </w:tcPr>
        <w:p w14:paraId="079C0A7D"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084B110A" w14:textId="415AC80D" w:rsidR="00C70B4A" w:rsidRPr="00B4142F" w:rsidRDefault="002957A9"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05615</w:t>
          </w:r>
          <w:r w:rsidR="00C70B4A">
            <w:rPr>
              <w:rFonts w:ascii="Palatino Linotype" w:hAnsi="Palatino Linotype" w:cs="Arial"/>
              <w:bCs/>
              <w:sz w:val="24"/>
              <w:lang w:eastAsia="es-MX"/>
            </w:rPr>
            <w:t>/INFOEM/IP/RR/202</w:t>
          </w:r>
          <w:r>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36CDA2D2" w14:textId="77777777" w:rsidTr="009B28E9">
      <w:trPr>
        <w:trHeight w:val="196"/>
      </w:trPr>
      <w:tc>
        <w:tcPr>
          <w:tcW w:w="5529" w:type="dxa"/>
          <w:hideMark/>
        </w:tcPr>
        <w:p w14:paraId="2ADF7609"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59C006B1" w14:textId="5EAC8A8C" w:rsidR="00C70B4A" w:rsidRPr="00F06FED" w:rsidRDefault="005D0CBE" w:rsidP="00870B18">
          <w:pPr>
            <w:spacing w:after="120" w:line="256" w:lineRule="auto"/>
            <w:ind w:left="637" w:right="214"/>
            <w:jc w:val="both"/>
            <w:rPr>
              <w:rFonts w:ascii="Palatino Linotype" w:hAnsi="Palatino Linotype" w:cs="Arial"/>
            </w:rPr>
          </w:pPr>
          <w:r>
            <w:rPr>
              <w:rFonts w:ascii="Palatino Linotype" w:hAnsi="Palatino Linotype" w:cs="Arial"/>
            </w:rPr>
            <w:t>XXXXXXXXXXXXXXXXXXXXXXXXXX</w:t>
          </w:r>
          <w:r w:rsidR="002957A9">
            <w:rPr>
              <w:rFonts w:ascii="Palatino Linotype" w:hAnsi="Palatino Linotype" w:cs="Arial"/>
            </w:rPr>
            <w:t xml:space="preserve"> </w:t>
          </w:r>
        </w:p>
      </w:tc>
    </w:tr>
    <w:tr w:rsidR="00C70B4A" w14:paraId="652F9A44" w14:textId="77777777" w:rsidTr="009B28E9">
      <w:trPr>
        <w:trHeight w:val="242"/>
      </w:trPr>
      <w:tc>
        <w:tcPr>
          <w:tcW w:w="5529" w:type="dxa"/>
          <w:hideMark/>
        </w:tcPr>
        <w:p w14:paraId="09EC290F"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3EFE4F6" w14:textId="4A52C135" w:rsidR="00C70B4A" w:rsidRDefault="002957A9"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Ayuntamiento de Jiquipilco</w:t>
          </w:r>
          <w:r w:rsidR="007813A4">
            <w:rPr>
              <w:rFonts w:ascii="Palatino Linotype" w:hAnsi="Palatino Linotype" w:cs="Arial"/>
              <w:szCs w:val="20"/>
            </w:rPr>
            <w:t xml:space="preserve"> </w:t>
          </w:r>
          <w:r w:rsidR="00CE6C5D">
            <w:rPr>
              <w:rFonts w:ascii="Palatino Linotype" w:hAnsi="Palatino Linotype" w:cs="Arial"/>
              <w:szCs w:val="20"/>
            </w:rPr>
            <w:t xml:space="preserve"> </w:t>
          </w:r>
          <w:r w:rsidR="004B34F6">
            <w:rPr>
              <w:rFonts w:ascii="Palatino Linotype" w:hAnsi="Palatino Linotype" w:cs="Arial"/>
              <w:szCs w:val="20"/>
            </w:rPr>
            <w:t xml:space="preserve"> </w:t>
          </w:r>
          <w:r w:rsidR="0039027A">
            <w:rPr>
              <w:rFonts w:ascii="Palatino Linotype" w:hAnsi="Palatino Linotype" w:cs="Arial"/>
              <w:szCs w:val="20"/>
            </w:rPr>
            <w:t xml:space="preserve"> </w:t>
          </w:r>
        </w:p>
      </w:tc>
    </w:tr>
    <w:tr w:rsidR="00C70B4A" w14:paraId="4476548B" w14:textId="77777777" w:rsidTr="009B28E9">
      <w:trPr>
        <w:trHeight w:val="342"/>
      </w:trPr>
      <w:tc>
        <w:tcPr>
          <w:tcW w:w="5529" w:type="dxa"/>
          <w:hideMark/>
        </w:tcPr>
        <w:p w14:paraId="6E3E07EE" w14:textId="77777777" w:rsidR="00C70B4A" w:rsidRDefault="00C70B4A"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CC31E82" w14:textId="77777777" w:rsidR="00C70B4A" w:rsidRDefault="00C70B4A"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0A9620E1"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A19A4"/>
    <w:multiLevelType w:val="hybridMultilevel"/>
    <w:tmpl w:val="D8CA54B8"/>
    <w:lvl w:ilvl="0" w:tplc="34F40540">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2" w15:restartNumberingAfterBreak="0">
    <w:nsid w:val="131670BE"/>
    <w:multiLevelType w:val="hybridMultilevel"/>
    <w:tmpl w:val="0F14E1AA"/>
    <w:lvl w:ilvl="0" w:tplc="FFFFFFFF">
      <w:start w:val="1"/>
      <w:numFmt w:val="decimal"/>
      <w:lvlText w:val="%1."/>
      <w:lvlJc w:val="left"/>
      <w:pPr>
        <w:ind w:left="782" w:hanging="360"/>
      </w:pPr>
    </w:lvl>
    <w:lvl w:ilvl="1" w:tplc="FFFFFFFF" w:tentative="1">
      <w:start w:val="1"/>
      <w:numFmt w:val="lowerLetter"/>
      <w:lvlText w:val="%2."/>
      <w:lvlJc w:val="left"/>
      <w:pPr>
        <w:ind w:left="1502" w:hanging="360"/>
      </w:pPr>
    </w:lvl>
    <w:lvl w:ilvl="2" w:tplc="FFFFFFFF" w:tentative="1">
      <w:start w:val="1"/>
      <w:numFmt w:val="lowerRoman"/>
      <w:lvlText w:val="%3."/>
      <w:lvlJc w:val="right"/>
      <w:pPr>
        <w:ind w:left="2222" w:hanging="180"/>
      </w:pPr>
    </w:lvl>
    <w:lvl w:ilvl="3" w:tplc="FFFFFFFF" w:tentative="1">
      <w:start w:val="1"/>
      <w:numFmt w:val="decimal"/>
      <w:lvlText w:val="%4."/>
      <w:lvlJc w:val="left"/>
      <w:pPr>
        <w:ind w:left="2942" w:hanging="360"/>
      </w:pPr>
    </w:lvl>
    <w:lvl w:ilvl="4" w:tplc="FFFFFFFF" w:tentative="1">
      <w:start w:val="1"/>
      <w:numFmt w:val="lowerLetter"/>
      <w:lvlText w:val="%5."/>
      <w:lvlJc w:val="left"/>
      <w:pPr>
        <w:ind w:left="3662" w:hanging="360"/>
      </w:pPr>
    </w:lvl>
    <w:lvl w:ilvl="5" w:tplc="FFFFFFFF" w:tentative="1">
      <w:start w:val="1"/>
      <w:numFmt w:val="lowerRoman"/>
      <w:lvlText w:val="%6."/>
      <w:lvlJc w:val="right"/>
      <w:pPr>
        <w:ind w:left="4382" w:hanging="180"/>
      </w:pPr>
    </w:lvl>
    <w:lvl w:ilvl="6" w:tplc="FFFFFFFF" w:tentative="1">
      <w:start w:val="1"/>
      <w:numFmt w:val="decimal"/>
      <w:lvlText w:val="%7."/>
      <w:lvlJc w:val="left"/>
      <w:pPr>
        <w:ind w:left="5102" w:hanging="360"/>
      </w:pPr>
    </w:lvl>
    <w:lvl w:ilvl="7" w:tplc="FFFFFFFF" w:tentative="1">
      <w:start w:val="1"/>
      <w:numFmt w:val="lowerLetter"/>
      <w:lvlText w:val="%8."/>
      <w:lvlJc w:val="left"/>
      <w:pPr>
        <w:ind w:left="5822" w:hanging="360"/>
      </w:pPr>
    </w:lvl>
    <w:lvl w:ilvl="8" w:tplc="FFFFFFFF" w:tentative="1">
      <w:start w:val="1"/>
      <w:numFmt w:val="lowerRoman"/>
      <w:lvlText w:val="%9."/>
      <w:lvlJc w:val="right"/>
      <w:pPr>
        <w:ind w:left="6542" w:hanging="180"/>
      </w:pPr>
    </w:lvl>
  </w:abstractNum>
  <w:abstractNum w:abstractNumId="3" w15:restartNumberingAfterBreak="0">
    <w:nsid w:val="1651516D"/>
    <w:multiLevelType w:val="hybridMultilevel"/>
    <w:tmpl w:val="05ACE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8702C"/>
    <w:multiLevelType w:val="hybridMultilevel"/>
    <w:tmpl w:val="2BF0E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832FBA"/>
    <w:multiLevelType w:val="hybridMultilevel"/>
    <w:tmpl w:val="08C264FC"/>
    <w:lvl w:ilvl="0" w:tplc="ABDC9B08">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9454E5"/>
    <w:multiLevelType w:val="hybridMultilevel"/>
    <w:tmpl w:val="106C3F22"/>
    <w:lvl w:ilvl="0" w:tplc="BC2EE104">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3105CF"/>
    <w:multiLevelType w:val="hybridMultilevel"/>
    <w:tmpl w:val="9C9ED682"/>
    <w:lvl w:ilvl="0" w:tplc="C3564AE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 w15:restartNumberingAfterBreak="0">
    <w:nsid w:val="50B328BF"/>
    <w:multiLevelType w:val="hybridMultilevel"/>
    <w:tmpl w:val="D4044DA2"/>
    <w:lvl w:ilvl="0" w:tplc="63C88266">
      <w:start w:val="1"/>
      <w:numFmt w:val="decimal"/>
      <w:lvlText w:val="%1."/>
      <w:lvlJc w:val="left"/>
      <w:pPr>
        <w:ind w:left="720" w:hanging="360"/>
      </w:pPr>
      <w:rPr>
        <w:rFonts w:hint="default"/>
        <w:b w:val="0"/>
        <w:bCs/>
        <w:sz w:val="24"/>
        <w:szCs w:val="24"/>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346158"/>
    <w:multiLevelType w:val="hybridMultilevel"/>
    <w:tmpl w:val="E21849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9E9043E"/>
    <w:multiLevelType w:val="hybridMultilevel"/>
    <w:tmpl w:val="D3481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CB01BF7"/>
    <w:multiLevelType w:val="hybridMultilevel"/>
    <w:tmpl w:val="0D40C6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4C7899"/>
    <w:multiLevelType w:val="hybridMultilevel"/>
    <w:tmpl w:val="C75E1B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6DF3C43"/>
    <w:multiLevelType w:val="hybridMultilevel"/>
    <w:tmpl w:val="3AF2E904"/>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5" w15:restartNumberingAfterBreak="0">
    <w:nsid w:val="68C33C2E"/>
    <w:multiLevelType w:val="hybridMultilevel"/>
    <w:tmpl w:val="0D40C6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A9B036C"/>
    <w:multiLevelType w:val="hybridMultilevel"/>
    <w:tmpl w:val="0D40C6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16"/>
  </w:num>
  <w:num w:numId="3">
    <w:abstractNumId w:val="10"/>
  </w:num>
  <w:num w:numId="4">
    <w:abstractNumId w:val="0"/>
  </w:num>
  <w:num w:numId="5">
    <w:abstractNumId w:val="4"/>
  </w:num>
  <w:num w:numId="6">
    <w:abstractNumId w:val="2"/>
  </w:num>
  <w:num w:numId="7">
    <w:abstractNumId w:val="6"/>
  </w:num>
  <w:num w:numId="8">
    <w:abstractNumId w:val="8"/>
  </w:num>
  <w:num w:numId="9">
    <w:abstractNumId w:val="3"/>
  </w:num>
  <w:num w:numId="10">
    <w:abstractNumId w:val="5"/>
  </w:num>
  <w:num w:numId="11">
    <w:abstractNumId w:val="15"/>
  </w:num>
  <w:num w:numId="12">
    <w:abstractNumId w:val="13"/>
  </w:num>
  <w:num w:numId="13">
    <w:abstractNumId w:val="1"/>
  </w:num>
  <w:num w:numId="14">
    <w:abstractNumId w:val="14"/>
  </w:num>
  <w:num w:numId="15">
    <w:abstractNumId w:val="12"/>
  </w:num>
  <w:num w:numId="16">
    <w:abstractNumId w:val="11"/>
  </w:num>
  <w:num w:numId="17">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DDF"/>
    <w:rsid w:val="000037E2"/>
    <w:rsid w:val="0000573A"/>
    <w:rsid w:val="000061F8"/>
    <w:rsid w:val="00007BD9"/>
    <w:rsid w:val="00010F2B"/>
    <w:rsid w:val="0001225E"/>
    <w:rsid w:val="00013759"/>
    <w:rsid w:val="00014564"/>
    <w:rsid w:val="0001630D"/>
    <w:rsid w:val="000163D4"/>
    <w:rsid w:val="000170DF"/>
    <w:rsid w:val="00020A70"/>
    <w:rsid w:val="00021CBD"/>
    <w:rsid w:val="00022054"/>
    <w:rsid w:val="00022604"/>
    <w:rsid w:val="000233C6"/>
    <w:rsid w:val="000236FA"/>
    <w:rsid w:val="0002450B"/>
    <w:rsid w:val="00025509"/>
    <w:rsid w:val="0002766F"/>
    <w:rsid w:val="000306A7"/>
    <w:rsid w:val="00031C92"/>
    <w:rsid w:val="0003273B"/>
    <w:rsid w:val="000363A2"/>
    <w:rsid w:val="0004199A"/>
    <w:rsid w:val="00045379"/>
    <w:rsid w:val="000461DF"/>
    <w:rsid w:val="00046AD8"/>
    <w:rsid w:val="00054917"/>
    <w:rsid w:val="00054BC2"/>
    <w:rsid w:val="00054DD0"/>
    <w:rsid w:val="00055224"/>
    <w:rsid w:val="0005543E"/>
    <w:rsid w:val="0005622A"/>
    <w:rsid w:val="0006076C"/>
    <w:rsid w:val="00060C0C"/>
    <w:rsid w:val="00060FB3"/>
    <w:rsid w:val="00061821"/>
    <w:rsid w:val="000623F9"/>
    <w:rsid w:val="00062482"/>
    <w:rsid w:val="0006291F"/>
    <w:rsid w:val="00062D5C"/>
    <w:rsid w:val="00063A10"/>
    <w:rsid w:val="00063EFB"/>
    <w:rsid w:val="00063F93"/>
    <w:rsid w:val="000644E5"/>
    <w:rsid w:val="000662F8"/>
    <w:rsid w:val="00070A11"/>
    <w:rsid w:val="000730CE"/>
    <w:rsid w:val="00073E78"/>
    <w:rsid w:val="000758EF"/>
    <w:rsid w:val="00075D6A"/>
    <w:rsid w:val="0007739D"/>
    <w:rsid w:val="00081988"/>
    <w:rsid w:val="000848D6"/>
    <w:rsid w:val="0008582E"/>
    <w:rsid w:val="00087197"/>
    <w:rsid w:val="00090AFC"/>
    <w:rsid w:val="00091552"/>
    <w:rsid w:val="00091C3A"/>
    <w:rsid w:val="00093E92"/>
    <w:rsid w:val="00095C26"/>
    <w:rsid w:val="000A12B1"/>
    <w:rsid w:val="000A157B"/>
    <w:rsid w:val="000A2D37"/>
    <w:rsid w:val="000A3486"/>
    <w:rsid w:val="000A44C7"/>
    <w:rsid w:val="000A4DD1"/>
    <w:rsid w:val="000A6313"/>
    <w:rsid w:val="000A70F8"/>
    <w:rsid w:val="000A71F4"/>
    <w:rsid w:val="000A733E"/>
    <w:rsid w:val="000A79DA"/>
    <w:rsid w:val="000B0342"/>
    <w:rsid w:val="000B0B8F"/>
    <w:rsid w:val="000B1702"/>
    <w:rsid w:val="000B4B51"/>
    <w:rsid w:val="000B7158"/>
    <w:rsid w:val="000B7E6D"/>
    <w:rsid w:val="000C1477"/>
    <w:rsid w:val="000C1922"/>
    <w:rsid w:val="000C309C"/>
    <w:rsid w:val="000C3E68"/>
    <w:rsid w:val="000C5B8B"/>
    <w:rsid w:val="000C7274"/>
    <w:rsid w:val="000C797E"/>
    <w:rsid w:val="000C7E6E"/>
    <w:rsid w:val="000D0BC5"/>
    <w:rsid w:val="000D1B55"/>
    <w:rsid w:val="000D28F9"/>
    <w:rsid w:val="000D3C75"/>
    <w:rsid w:val="000D53CB"/>
    <w:rsid w:val="000D6116"/>
    <w:rsid w:val="000D7A3D"/>
    <w:rsid w:val="000D7B04"/>
    <w:rsid w:val="000E0557"/>
    <w:rsid w:val="000E0655"/>
    <w:rsid w:val="000E0A71"/>
    <w:rsid w:val="000E686B"/>
    <w:rsid w:val="000F110B"/>
    <w:rsid w:val="000F3EDB"/>
    <w:rsid w:val="000F3EE7"/>
    <w:rsid w:val="000F68B1"/>
    <w:rsid w:val="000F6F19"/>
    <w:rsid w:val="000F7AC2"/>
    <w:rsid w:val="00100E19"/>
    <w:rsid w:val="00102B4F"/>
    <w:rsid w:val="00102D69"/>
    <w:rsid w:val="00105075"/>
    <w:rsid w:val="00110EDB"/>
    <w:rsid w:val="00111DCD"/>
    <w:rsid w:val="0011365C"/>
    <w:rsid w:val="00114949"/>
    <w:rsid w:val="00114CF9"/>
    <w:rsid w:val="0011564C"/>
    <w:rsid w:val="001167AA"/>
    <w:rsid w:val="00117157"/>
    <w:rsid w:val="00123898"/>
    <w:rsid w:val="00124855"/>
    <w:rsid w:val="00124EC6"/>
    <w:rsid w:val="001254F5"/>
    <w:rsid w:val="001336D3"/>
    <w:rsid w:val="00133C5A"/>
    <w:rsid w:val="001340CC"/>
    <w:rsid w:val="001364AA"/>
    <w:rsid w:val="00136FAD"/>
    <w:rsid w:val="00140579"/>
    <w:rsid w:val="00143AC4"/>
    <w:rsid w:val="00143D5F"/>
    <w:rsid w:val="00143E34"/>
    <w:rsid w:val="00144B4A"/>
    <w:rsid w:val="00146F0A"/>
    <w:rsid w:val="00146FFD"/>
    <w:rsid w:val="00147B36"/>
    <w:rsid w:val="00150196"/>
    <w:rsid w:val="00150A4C"/>
    <w:rsid w:val="00150D1D"/>
    <w:rsid w:val="00152124"/>
    <w:rsid w:val="00152C2B"/>
    <w:rsid w:val="00153323"/>
    <w:rsid w:val="001542FC"/>
    <w:rsid w:val="00154C5F"/>
    <w:rsid w:val="0016270D"/>
    <w:rsid w:val="001646D0"/>
    <w:rsid w:val="001657E6"/>
    <w:rsid w:val="00170066"/>
    <w:rsid w:val="00172661"/>
    <w:rsid w:val="0017308D"/>
    <w:rsid w:val="001742A5"/>
    <w:rsid w:val="00174495"/>
    <w:rsid w:val="00174EE4"/>
    <w:rsid w:val="00175279"/>
    <w:rsid w:val="00175320"/>
    <w:rsid w:val="00175897"/>
    <w:rsid w:val="00175C56"/>
    <w:rsid w:val="00177D2C"/>
    <w:rsid w:val="001804C3"/>
    <w:rsid w:val="00180B9F"/>
    <w:rsid w:val="00181CC5"/>
    <w:rsid w:val="00182DA4"/>
    <w:rsid w:val="00190F98"/>
    <w:rsid w:val="00191926"/>
    <w:rsid w:val="001932A3"/>
    <w:rsid w:val="00193784"/>
    <w:rsid w:val="00193E61"/>
    <w:rsid w:val="00193FB6"/>
    <w:rsid w:val="001942EE"/>
    <w:rsid w:val="001A02EC"/>
    <w:rsid w:val="001A0716"/>
    <w:rsid w:val="001A0906"/>
    <w:rsid w:val="001A22D7"/>
    <w:rsid w:val="001A32F0"/>
    <w:rsid w:val="001A5237"/>
    <w:rsid w:val="001A577E"/>
    <w:rsid w:val="001A58DE"/>
    <w:rsid w:val="001A67C5"/>
    <w:rsid w:val="001A7C9B"/>
    <w:rsid w:val="001B05B9"/>
    <w:rsid w:val="001B1519"/>
    <w:rsid w:val="001B1BC8"/>
    <w:rsid w:val="001B1F55"/>
    <w:rsid w:val="001B5288"/>
    <w:rsid w:val="001B7285"/>
    <w:rsid w:val="001B7B88"/>
    <w:rsid w:val="001C0BAD"/>
    <w:rsid w:val="001C0DA5"/>
    <w:rsid w:val="001C1E07"/>
    <w:rsid w:val="001C5261"/>
    <w:rsid w:val="001C7319"/>
    <w:rsid w:val="001C7D87"/>
    <w:rsid w:val="001D299A"/>
    <w:rsid w:val="001D3E87"/>
    <w:rsid w:val="001D5F16"/>
    <w:rsid w:val="001D6FAB"/>
    <w:rsid w:val="001E035A"/>
    <w:rsid w:val="001E0EC8"/>
    <w:rsid w:val="001E1D18"/>
    <w:rsid w:val="001E2C0F"/>
    <w:rsid w:val="001E4E98"/>
    <w:rsid w:val="001E5345"/>
    <w:rsid w:val="001E668A"/>
    <w:rsid w:val="001E6A63"/>
    <w:rsid w:val="001E7204"/>
    <w:rsid w:val="001F0923"/>
    <w:rsid w:val="001F0A4F"/>
    <w:rsid w:val="001F2A14"/>
    <w:rsid w:val="001F3F0E"/>
    <w:rsid w:val="001F4ADC"/>
    <w:rsid w:val="001F4D04"/>
    <w:rsid w:val="001F5597"/>
    <w:rsid w:val="001F71ED"/>
    <w:rsid w:val="0020194E"/>
    <w:rsid w:val="00203D3A"/>
    <w:rsid w:val="00203FF3"/>
    <w:rsid w:val="002044B4"/>
    <w:rsid w:val="00207086"/>
    <w:rsid w:val="00210B06"/>
    <w:rsid w:val="00211D60"/>
    <w:rsid w:val="0021501E"/>
    <w:rsid w:val="0021546A"/>
    <w:rsid w:val="0021572A"/>
    <w:rsid w:val="00217932"/>
    <w:rsid w:val="002203CC"/>
    <w:rsid w:val="002205C0"/>
    <w:rsid w:val="0022494A"/>
    <w:rsid w:val="00225507"/>
    <w:rsid w:val="00232223"/>
    <w:rsid w:val="0023373D"/>
    <w:rsid w:val="00233D7E"/>
    <w:rsid w:val="00233EF7"/>
    <w:rsid w:val="0023423C"/>
    <w:rsid w:val="00234BA8"/>
    <w:rsid w:val="00237F4F"/>
    <w:rsid w:val="0024112D"/>
    <w:rsid w:val="002428BA"/>
    <w:rsid w:val="00244177"/>
    <w:rsid w:val="002471DE"/>
    <w:rsid w:val="002537F1"/>
    <w:rsid w:val="00254477"/>
    <w:rsid w:val="00257337"/>
    <w:rsid w:val="002577FE"/>
    <w:rsid w:val="0025780C"/>
    <w:rsid w:val="002609D8"/>
    <w:rsid w:val="00262BB2"/>
    <w:rsid w:val="00262CBE"/>
    <w:rsid w:val="002642D3"/>
    <w:rsid w:val="002646EF"/>
    <w:rsid w:val="00266AE6"/>
    <w:rsid w:val="00267C18"/>
    <w:rsid w:val="0027225D"/>
    <w:rsid w:val="00273D0E"/>
    <w:rsid w:val="002764D6"/>
    <w:rsid w:val="00280B8B"/>
    <w:rsid w:val="00282235"/>
    <w:rsid w:val="002850A1"/>
    <w:rsid w:val="0029026C"/>
    <w:rsid w:val="00290E08"/>
    <w:rsid w:val="00292350"/>
    <w:rsid w:val="00292869"/>
    <w:rsid w:val="00292DC0"/>
    <w:rsid w:val="00293C29"/>
    <w:rsid w:val="00294345"/>
    <w:rsid w:val="002957A9"/>
    <w:rsid w:val="00297EF9"/>
    <w:rsid w:val="002A0E16"/>
    <w:rsid w:val="002A2034"/>
    <w:rsid w:val="002A24F4"/>
    <w:rsid w:val="002A38BF"/>
    <w:rsid w:val="002A429A"/>
    <w:rsid w:val="002A597E"/>
    <w:rsid w:val="002A76AC"/>
    <w:rsid w:val="002A79A4"/>
    <w:rsid w:val="002B0FB9"/>
    <w:rsid w:val="002B1179"/>
    <w:rsid w:val="002B4382"/>
    <w:rsid w:val="002B5DBD"/>
    <w:rsid w:val="002B72F9"/>
    <w:rsid w:val="002B7A83"/>
    <w:rsid w:val="002B7D92"/>
    <w:rsid w:val="002C498D"/>
    <w:rsid w:val="002C4FE1"/>
    <w:rsid w:val="002C6DA4"/>
    <w:rsid w:val="002C72D2"/>
    <w:rsid w:val="002D1B28"/>
    <w:rsid w:val="002D2F00"/>
    <w:rsid w:val="002D79E2"/>
    <w:rsid w:val="002D7A5D"/>
    <w:rsid w:val="002E0A4A"/>
    <w:rsid w:val="002E0BC4"/>
    <w:rsid w:val="002E21B4"/>
    <w:rsid w:val="002E2D7B"/>
    <w:rsid w:val="002E5E6A"/>
    <w:rsid w:val="002E6FBB"/>
    <w:rsid w:val="002F0FBF"/>
    <w:rsid w:val="002F14C3"/>
    <w:rsid w:val="002F22FA"/>
    <w:rsid w:val="002F37BE"/>
    <w:rsid w:val="002F41CA"/>
    <w:rsid w:val="002F4C6A"/>
    <w:rsid w:val="002F527C"/>
    <w:rsid w:val="002F70F6"/>
    <w:rsid w:val="00300BC1"/>
    <w:rsid w:val="00300D0B"/>
    <w:rsid w:val="0030336F"/>
    <w:rsid w:val="003043BE"/>
    <w:rsid w:val="00305181"/>
    <w:rsid w:val="00306096"/>
    <w:rsid w:val="00306974"/>
    <w:rsid w:val="00307014"/>
    <w:rsid w:val="00307CAC"/>
    <w:rsid w:val="00313A1F"/>
    <w:rsid w:val="00314F93"/>
    <w:rsid w:val="0031645D"/>
    <w:rsid w:val="00320A67"/>
    <w:rsid w:val="00321B8C"/>
    <w:rsid w:val="003249C3"/>
    <w:rsid w:val="00324AC9"/>
    <w:rsid w:val="00325680"/>
    <w:rsid w:val="003272FB"/>
    <w:rsid w:val="00330857"/>
    <w:rsid w:val="00330C50"/>
    <w:rsid w:val="00331499"/>
    <w:rsid w:val="0033580E"/>
    <w:rsid w:val="00337F09"/>
    <w:rsid w:val="00343D1E"/>
    <w:rsid w:val="0035054D"/>
    <w:rsid w:val="00353779"/>
    <w:rsid w:val="00353A17"/>
    <w:rsid w:val="00354258"/>
    <w:rsid w:val="00355593"/>
    <w:rsid w:val="00357548"/>
    <w:rsid w:val="00357E0E"/>
    <w:rsid w:val="00361B9C"/>
    <w:rsid w:val="00361D89"/>
    <w:rsid w:val="00363C7E"/>
    <w:rsid w:val="00367265"/>
    <w:rsid w:val="003672FB"/>
    <w:rsid w:val="00370588"/>
    <w:rsid w:val="00370797"/>
    <w:rsid w:val="003707FE"/>
    <w:rsid w:val="00370C79"/>
    <w:rsid w:val="003712F3"/>
    <w:rsid w:val="00371680"/>
    <w:rsid w:val="00372A32"/>
    <w:rsid w:val="00372D3E"/>
    <w:rsid w:val="00374549"/>
    <w:rsid w:val="003746C6"/>
    <w:rsid w:val="00375763"/>
    <w:rsid w:val="00375BEA"/>
    <w:rsid w:val="003768BF"/>
    <w:rsid w:val="00376CEC"/>
    <w:rsid w:val="00380758"/>
    <w:rsid w:val="003810B1"/>
    <w:rsid w:val="003815E5"/>
    <w:rsid w:val="00381E2B"/>
    <w:rsid w:val="003821A1"/>
    <w:rsid w:val="003838B4"/>
    <w:rsid w:val="00384029"/>
    <w:rsid w:val="00385BBD"/>
    <w:rsid w:val="00387929"/>
    <w:rsid w:val="0039027A"/>
    <w:rsid w:val="00390988"/>
    <w:rsid w:val="0039347E"/>
    <w:rsid w:val="00393D5B"/>
    <w:rsid w:val="0039460D"/>
    <w:rsid w:val="00394873"/>
    <w:rsid w:val="00394A1E"/>
    <w:rsid w:val="003968C7"/>
    <w:rsid w:val="003A2246"/>
    <w:rsid w:val="003A2658"/>
    <w:rsid w:val="003A4CF6"/>
    <w:rsid w:val="003A61F9"/>
    <w:rsid w:val="003A6975"/>
    <w:rsid w:val="003B0793"/>
    <w:rsid w:val="003B0D66"/>
    <w:rsid w:val="003B11BA"/>
    <w:rsid w:val="003B1208"/>
    <w:rsid w:val="003B1E88"/>
    <w:rsid w:val="003B3B7D"/>
    <w:rsid w:val="003B5E96"/>
    <w:rsid w:val="003B6792"/>
    <w:rsid w:val="003B7E6B"/>
    <w:rsid w:val="003C0DF8"/>
    <w:rsid w:val="003C1D16"/>
    <w:rsid w:val="003C335D"/>
    <w:rsid w:val="003C3668"/>
    <w:rsid w:val="003C394C"/>
    <w:rsid w:val="003C3F7B"/>
    <w:rsid w:val="003C4C21"/>
    <w:rsid w:val="003C5243"/>
    <w:rsid w:val="003C53ED"/>
    <w:rsid w:val="003D0B7E"/>
    <w:rsid w:val="003D4E0F"/>
    <w:rsid w:val="003D503E"/>
    <w:rsid w:val="003D5C0A"/>
    <w:rsid w:val="003E16E1"/>
    <w:rsid w:val="003E1871"/>
    <w:rsid w:val="003E193E"/>
    <w:rsid w:val="003E3072"/>
    <w:rsid w:val="003E504D"/>
    <w:rsid w:val="003E52F7"/>
    <w:rsid w:val="003E6197"/>
    <w:rsid w:val="003E656A"/>
    <w:rsid w:val="003E78B7"/>
    <w:rsid w:val="003F0230"/>
    <w:rsid w:val="003F094C"/>
    <w:rsid w:val="003F3016"/>
    <w:rsid w:val="003F38EB"/>
    <w:rsid w:val="003F3AB2"/>
    <w:rsid w:val="003F76E5"/>
    <w:rsid w:val="003F7952"/>
    <w:rsid w:val="004012CF"/>
    <w:rsid w:val="004015EE"/>
    <w:rsid w:val="00402FF3"/>
    <w:rsid w:val="00403320"/>
    <w:rsid w:val="004051C5"/>
    <w:rsid w:val="0040673A"/>
    <w:rsid w:val="004069EB"/>
    <w:rsid w:val="00410ACB"/>
    <w:rsid w:val="00411E6F"/>
    <w:rsid w:val="00412600"/>
    <w:rsid w:val="004150FE"/>
    <w:rsid w:val="00415E43"/>
    <w:rsid w:val="00415FC1"/>
    <w:rsid w:val="00421D09"/>
    <w:rsid w:val="00422ED2"/>
    <w:rsid w:val="00423213"/>
    <w:rsid w:val="0042416D"/>
    <w:rsid w:val="00424487"/>
    <w:rsid w:val="00424EA1"/>
    <w:rsid w:val="00430C39"/>
    <w:rsid w:val="00431AED"/>
    <w:rsid w:val="00434F72"/>
    <w:rsid w:val="00435290"/>
    <w:rsid w:val="00436802"/>
    <w:rsid w:val="00437E68"/>
    <w:rsid w:val="00442E45"/>
    <w:rsid w:val="00443AD4"/>
    <w:rsid w:val="00443B72"/>
    <w:rsid w:val="0044438E"/>
    <w:rsid w:val="00445C0F"/>
    <w:rsid w:val="00446A26"/>
    <w:rsid w:val="00451448"/>
    <w:rsid w:val="004516EB"/>
    <w:rsid w:val="004529B6"/>
    <w:rsid w:val="00453DBD"/>
    <w:rsid w:val="00454699"/>
    <w:rsid w:val="00454CE6"/>
    <w:rsid w:val="00455463"/>
    <w:rsid w:val="00455C68"/>
    <w:rsid w:val="00456076"/>
    <w:rsid w:val="00457305"/>
    <w:rsid w:val="00457850"/>
    <w:rsid w:val="00457955"/>
    <w:rsid w:val="0046179C"/>
    <w:rsid w:val="00462881"/>
    <w:rsid w:val="00462DA6"/>
    <w:rsid w:val="004640F2"/>
    <w:rsid w:val="00467337"/>
    <w:rsid w:val="00467C17"/>
    <w:rsid w:val="00471D57"/>
    <w:rsid w:val="004730D9"/>
    <w:rsid w:val="00475345"/>
    <w:rsid w:val="00475F48"/>
    <w:rsid w:val="004765BB"/>
    <w:rsid w:val="00476790"/>
    <w:rsid w:val="004777ED"/>
    <w:rsid w:val="00477CC2"/>
    <w:rsid w:val="00477D47"/>
    <w:rsid w:val="00480C32"/>
    <w:rsid w:val="004814EA"/>
    <w:rsid w:val="0048180A"/>
    <w:rsid w:val="00481C7A"/>
    <w:rsid w:val="00487DB5"/>
    <w:rsid w:val="004906C8"/>
    <w:rsid w:val="00491877"/>
    <w:rsid w:val="00492BC7"/>
    <w:rsid w:val="004938E6"/>
    <w:rsid w:val="0049549B"/>
    <w:rsid w:val="004967E2"/>
    <w:rsid w:val="004975A8"/>
    <w:rsid w:val="004975F9"/>
    <w:rsid w:val="004A0517"/>
    <w:rsid w:val="004A114B"/>
    <w:rsid w:val="004A17F9"/>
    <w:rsid w:val="004A2363"/>
    <w:rsid w:val="004A290F"/>
    <w:rsid w:val="004A55D8"/>
    <w:rsid w:val="004A5FFD"/>
    <w:rsid w:val="004A6A62"/>
    <w:rsid w:val="004A7B7A"/>
    <w:rsid w:val="004A7CE2"/>
    <w:rsid w:val="004B031A"/>
    <w:rsid w:val="004B1236"/>
    <w:rsid w:val="004B1ACE"/>
    <w:rsid w:val="004B234F"/>
    <w:rsid w:val="004B34F6"/>
    <w:rsid w:val="004B353F"/>
    <w:rsid w:val="004B59BB"/>
    <w:rsid w:val="004B5CCC"/>
    <w:rsid w:val="004C117E"/>
    <w:rsid w:val="004C13A0"/>
    <w:rsid w:val="004C2845"/>
    <w:rsid w:val="004C3081"/>
    <w:rsid w:val="004C5149"/>
    <w:rsid w:val="004C7961"/>
    <w:rsid w:val="004D0658"/>
    <w:rsid w:val="004D08EB"/>
    <w:rsid w:val="004D16C3"/>
    <w:rsid w:val="004D3B15"/>
    <w:rsid w:val="004D4FF9"/>
    <w:rsid w:val="004D54E3"/>
    <w:rsid w:val="004D6459"/>
    <w:rsid w:val="004D6635"/>
    <w:rsid w:val="004D761E"/>
    <w:rsid w:val="004E1A3D"/>
    <w:rsid w:val="004E1A71"/>
    <w:rsid w:val="004E2371"/>
    <w:rsid w:val="004E3C3B"/>
    <w:rsid w:val="004E5F35"/>
    <w:rsid w:val="004E6BE9"/>
    <w:rsid w:val="004E754F"/>
    <w:rsid w:val="004E7A84"/>
    <w:rsid w:val="004F0538"/>
    <w:rsid w:val="004F17D6"/>
    <w:rsid w:val="004F2337"/>
    <w:rsid w:val="004F3024"/>
    <w:rsid w:val="004F33EA"/>
    <w:rsid w:val="004F4F45"/>
    <w:rsid w:val="004F68B5"/>
    <w:rsid w:val="005001FE"/>
    <w:rsid w:val="005020E9"/>
    <w:rsid w:val="00503655"/>
    <w:rsid w:val="00504967"/>
    <w:rsid w:val="00504BE3"/>
    <w:rsid w:val="00506F7D"/>
    <w:rsid w:val="00507065"/>
    <w:rsid w:val="005106F9"/>
    <w:rsid w:val="00510D77"/>
    <w:rsid w:val="0051144F"/>
    <w:rsid w:val="00511C91"/>
    <w:rsid w:val="005128DD"/>
    <w:rsid w:val="00513F18"/>
    <w:rsid w:val="00513FC4"/>
    <w:rsid w:val="00514207"/>
    <w:rsid w:val="005146B1"/>
    <w:rsid w:val="005149BE"/>
    <w:rsid w:val="00514E8D"/>
    <w:rsid w:val="00515090"/>
    <w:rsid w:val="005179E4"/>
    <w:rsid w:val="00520593"/>
    <w:rsid w:val="00521E57"/>
    <w:rsid w:val="005224DC"/>
    <w:rsid w:val="005230F0"/>
    <w:rsid w:val="005248D7"/>
    <w:rsid w:val="00525093"/>
    <w:rsid w:val="005300BC"/>
    <w:rsid w:val="005305EA"/>
    <w:rsid w:val="00530E42"/>
    <w:rsid w:val="0053201A"/>
    <w:rsid w:val="0053652A"/>
    <w:rsid w:val="00536D71"/>
    <w:rsid w:val="005371E7"/>
    <w:rsid w:val="00537E4B"/>
    <w:rsid w:val="00540538"/>
    <w:rsid w:val="005419CC"/>
    <w:rsid w:val="00542664"/>
    <w:rsid w:val="00543933"/>
    <w:rsid w:val="00543E22"/>
    <w:rsid w:val="00544216"/>
    <w:rsid w:val="00544CF2"/>
    <w:rsid w:val="0054731A"/>
    <w:rsid w:val="00547B78"/>
    <w:rsid w:val="00551E8B"/>
    <w:rsid w:val="005520FE"/>
    <w:rsid w:val="0055263C"/>
    <w:rsid w:val="005528B9"/>
    <w:rsid w:val="00553A9A"/>
    <w:rsid w:val="0055472B"/>
    <w:rsid w:val="00555D9A"/>
    <w:rsid w:val="00556513"/>
    <w:rsid w:val="00557F13"/>
    <w:rsid w:val="00561ABC"/>
    <w:rsid w:val="00562653"/>
    <w:rsid w:val="00563CE8"/>
    <w:rsid w:val="00564AD9"/>
    <w:rsid w:val="005656D3"/>
    <w:rsid w:val="005662E2"/>
    <w:rsid w:val="00571389"/>
    <w:rsid w:val="005733EB"/>
    <w:rsid w:val="005734C5"/>
    <w:rsid w:val="00573F5C"/>
    <w:rsid w:val="0057453A"/>
    <w:rsid w:val="00575268"/>
    <w:rsid w:val="00576D51"/>
    <w:rsid w:val="0057792B"/>
    <w:rsid w:val="00580802"/>
    <w:rsid w:val="00581419"/>
    <w:rsid w:val="00581A22"/>
    <w:rsid w:val="00585EC8"/>
    <w:rsid w:val="005860CB"/>
    <w:rsid w:val="0058775C"/>
    <w:rsid w:val="005918F3"/>
    <w:rsid w:val="00591CD3"/>
    <w:rsid w:val="00592E65"/>
    <w:rsid w:val="00592EF9"/>
    <w:rsid w:val="00593E91"/>
    <w:rsid w:val="0059442D"/>
    <w:rsid w:val="00594D38"/>
    <w:rsid w:val="005951DA"/>
    <w:rsid w:val="0059753D"/>
    <w:rsid w:val="005A0B05"/>
    <w:rsid w:val="005A0B49"/>
    <w:rsid w:val="005A1108"/>
    <w:rsid w:val="005A1286"/>
    <w:rsid w:val="005A27AD"/>
    <w:rsid w:val="005A34EE"/>
    <w:rsid w:val="005A353A"/>
    <w:rsid w:val="005A4EBE"/>
    <w:rsid w:val="005A5C79"/>
    <w:rsid w:val="005A6D57"/>
    <w:rsid w:val="005A71FD"/>
    <w:rsid w:val="005A7D4F"/>
    <w:rsid w:val="005B1F52"/>
    <w:rsid w:val="005B5840"/>
    <w:rsid w:val="005B595E"/>
    <w:rsid w:val="005B5B70"/>
    <w:rsid w:val="005B5F05"/>
    <w:rsid w:val="005C06AA"/>
    <w:rsid w:val="005C17BF"/>
    <w:rsid w:val="005C2CE4"/>
    <w:rsid w:val="005C329A"/>
    <w:rsid w:val="005C57BA"/>
    <w:rsid w:val="005C5860"/>
    <w:rsid w:val="005C6982"/>
    <w:rsid w:val="005C6B74"/>
    <w:rsid w:val="005C75F8"/>
    <w:rsid w:val="005C7AEA"/>
    <w:rsid w:val="005D08A0"/>
    <w:rsid w:val="005D0CBE"/>
    <w:rsid w:val="005D125D"/>
    <w:rsid w:val="005D29BF"/>
    <w:rsid w:val="005D2B59"/>
    <w:rsid w:val="005D362F"/>
    <w:rsid w:val="005D370F"/>
    <w:rsid w:val="005D3E85"/>
    <w:rsid w:val="005D44D1"/>
    <w:rsid w:val="005D53D6"/>
    <w:rsid w:val="005E1B06"/>
    <w:rsid w:val="005E265D"/>
    <w:rsid w:val="005E3D7D"/>
    <w:rsid w:val="005E3F60"/>
    <w:rsid w:val="005E4D7C"/>
    <w:rsid w:val="005E4F53"/>
    <w:rsid w:val="005E5F6A"/>
    <w:rsid w:val="005F048E"/>
    <w:rsid w:val="005F1744"/>
    <w:rsid w:val="005F2047"/>
    <w:rsid w:val="005F2C76"/>
    <w:rsid w:val="005F57F0"/>
    <w:rsid w:val="00601010"/>
    <w:rsid w:val="006028C9"/>
    <w:rsid w:val="0060676C"/>
    <w:rsid w:val="00606B79"/>
    <w:rsid w:val="00606FC5"/>
    <w:rsid w:val="0060721D"/>
    <w:rsid w:val="0061042F"/>
    <w:rsid w:val="00613A70"/>
    <w:rsid w:val="00614EE0"/>
    <w:rsid w:val="006168E4"/>
    <w:rsid w:val="00621F47"/>
    <w:rsid w:val="00622359"/>
    <w:rsid w:val="0062421A"/>
    <w:rsid w:val="0062497C"/>
    <w:rsid w:val="00625200"/>
    <w:rsid w:val="006255AA"/>
    <w:rsid w:val="00630846"/>
    <w:rsid w:val="00631806"/>
    <w:rsid w:val="00636FD7"/>
    <w:rsid w:val="00637512"/>
    <w:rsid w:val="00640EE4"/>
    <w:rsid w:val="006448CE"/>
    <w:rsid w:val="006456FA"/>
    <w:rsid w:val="006466F5"/>
    <w:rsid w:val="00646C24"/>
    <w:rsid w:val="00652BC5"/>
    <w:rsid w:val="00656060"/>
    <w:rsid w:val="00661753"/>
    <w:rsid w:val="0066216F"/>
    <w:rsid w:val="00662F1C"/>
    <w:rsid w:val="00663A16"/>
    <w:rsid w:val="00663C3F"/>
    <w:rsid w:val="00664B05"/>
    <w:rsid w:val="00664C1E"/>
    <w:rsid w:val="006654F6"/>
    <w:rsid w:val="00665BDE"/>
    <w:rsid w:val="00666CAF"/>
    <w:rsid w:val="00675390"/>
    <w:rsid w:val="00676CAA"/>
    <w:rsid w:val="006802CF"/>
    <w:rsid w:val="006827AB"/>
    <w:rsid w:val="006831E4"/>
    <w:rsid w:val="00683B62"/>
    <w:rsid w:val="006848B7"/>
    <w:rsid w:val="006868A7"/>
    <w:rsid w:val="00690791"/>
    <w:rsid w:val="006915EA"/>
    <w:rsid w:val="00694828"/>
    <w:rsid w:val="006A1B2A"/>
    <w:rsid w:val="006A3810"/>
    <w:rsid w:val="006A65EE"/>
    <w:rsid w:val="006A68B8"/>
    <w:rsid w:val="006A6B72"/>
    <w:rsid w:val="006A7CEB"/>
    <w:rsid w:val="006B1953"/>
    <w:rsid w:val="006B1BF1"/>
    <w:rsid w:val="006B20F0"/>
    <w:rsid w:val="006B2232"/>
    <w:rsid w:val="006B26E3"/>
    <w:rsid w:val="006B3085"/>
    <w:rsid w:val="006B4B6D"/>
    <w:rsid w:val="006B5AF9"/>
    <w:rsid w:val="006B69CF"/>
    <w:rsid w:val="006B7444"/>
    <w:rsid w:val="006C00DA"/>
    <w:rsid w:val="006C1157"/>
    <w:rsid w:val="006C1237"/>
    <w:rsid w:val="006C17FD"/>
    <w:rsid w:val="006C1884"/>
    <w:rsid w:val="006C28CA"/>
    <w:rsid w:val="006C350D"/>
    <w:rsid w:val="006C4A9C"/>
    <w:rsid w:val="006C5E56"/>
    <w:rsid w:val="006C66E4"/>
    <w:rsid w:val="006C7428"/>
    <w:rsid w:val="006D23FC"/>
    <w:rsid w:val="006D2665"/>
    <w:rsid w:val="006D643D"/>
    <w:rsid w:val="006E063C"/>
    <w:rsid w:val="006E0EA3"/>
    <w:rsid w:val="006E2A11"/>
    <w:rsid w:val="006E3851"/>
    <w:rsid w:val="006E53FF"/>
    <w:rsid w:val="006E7EEE"/>
    <w:rsid w:val="006F1167"/>
    <w:rsid w:val="006F4044"/>
    <w:rsid w:val="006F46DC"/>
    <w:rsid w:val="006F4CC6"/>
    <w:rsid w:val="006F6BBD"/>
    <w:rsid w:val="00701033"/>
    <w:rsid w:val="00701A3F"/>
    <w:rsid w:val="00701E4C"/>
    <w:rsid w:val="007028EB"/>
    <w:rsid w:val="00702A03"/>
    <w:rsid w:val="00703CCB"/>
    <w:rsid w:val="00704BD8"/>
    <w:rsid w:val="00704EFD"/>
    <w:rsid w:val="007051A0"/>
    <w:rsid w:val="00705B96"/>
    <w:rsid w:val="007078C8"/>
    <w:rsid w:val="00710005"/>
    <w:rsid w:val="00710FC7"/>
    <w:rsid w:val="00711764"/>
    <w:rsid w:val="00712E3A"/>
    <w:rsid w:val="00713318"/>
    <w:rsid w:val="00713CE6"/>
    <w:rsid w:val="007169EF"/>
    <w:rsid w:val="00717DB6"/>
    <w:rsid w:val="00721506"/>
    <w:rsid w:val="007216DB"/>
    <w:rsid w:val="0072323D"/>
    <w:rsid w:val="007246D3"/>
    <w:rsid w:val="00725F5A"/>
    <w:rsid w:val="007274EC"/>
    <w:rsid w:val="00727AD2"/>
    <w:rsid w:val="007326A5"/>
    <w:rsid w:val="00734262"/>
    <w:rsid w:val="00734816"/>
    <w:rsid w:val="00737175"/>
    <w:rsid w:val="00737605"/>
    <w:rsid w:val="007404D5"/>
    <w:rsid w:val="00740BDD"/>
    <w:rsid w:val="007417C8"/>
    <w:rsid w:val="00743FE4"/>
    <w:rsid w:val="00744287"/>
    <w:rsid w:val="00744EEF"/>
    <w:rsid w:val="00745444"/>
    <w:rsid w:val="00745D76"/>
    <w:rsid w:val="00747109"/>
    <w:rsid w:val="00747487"/>
    <w:rsid w:val="007505EB"/>
    <w:rsid w:val="00751B4B"/>
    <w:rsid w:val="00752A9A"/>
    <w:rsid w:val="00753B42"/>
    <w:rsid w:val="00754CAE"/>
    <w:rsid w:val="00760D70"/>
    <w:rsid w:val="0076241D"/>
    <w:rsid w:val="00763EE7"/>
    <w:rsid w:val="00764185"/>
    <w:rsid w:val="00764DB2"/>
    <w:rsid w:val="0076623B"/>
    <w:rsid w:val="00766EFD"/>
    <w:rsid w:val="00767E4B"/>
    <w:rsid w:val="007718AD"/>
    <w:rsid w:val="007721F5"/>
    <w:rsid w:val="007729BE"/>
    <w:rsid w:val="00773F54"/>
    <w:rsid w:val="007742A7"/>
    <w:rsid w:val="00777034"/>
    <w:rsid w:val="007800F3"/>
    <w:rsid w:val="0078090A"/>
    <w:rsid w:val="007813A4"/>
    <w:rsid w:val="0078350D"/>
    <w:rsid w:val="007851D5"/>
    <w:rsid w:val="0078766F"/>
    <w:rsid w:val="007930EC"/>
    <w:rsid w:val="00793CFD"/>
    <w:rsid w:val="00794589"/>
    <w:rsid w:val="0079486A"/>
    <w:rsid w:val="00794F80"/>
    <w:rsid w:val="007A00E9"/>
    <w:rsid w:val="007A0454"/>
    <w:rsid w:val="007A0AE8"/>
    <w:rsid w:val="007A0E44"/>
    <w:rsid w:val="007A1C9E"/>
    <w:rsid w:val="007A4CA1"/>
    <w:rsid w:val="007A5DFD"/>
    <w:rsid w:val="007A5F49"/>
    <w:rsid w:val="007B0398"/>
    <w:rsid w:val="007B2C77"/>
    <w:rsid w:val="007B2E78"/>
    <w:rsid w:val="007B5E84"/>
    <w:rsid w:val="007B6549"/>
    <w:rsid w:val="007C2D26"/>
    <w:rsid w:val="007C3F2F"/>
    <w:rsid w:val="007C7CDD"/>
    <w:rsid w:val="007D10BD"/>
    <w:rsid w:val="007D1A27"/>
    <w:rsid w:val="007D1B24"/>
    <w:rsid w:val="007D1F15"/>
    <w:rsid w:val="007D25B1"/>
    <w:rsid w:val="007D2878"/>
    <w:rsid w:val="007D3CD6"/>
    <w:rsid w:val="007D6FC3"/>
    <w:rsid w:val="007D703A"/>
    <w:rsid w:val="007D743F"/>
    <w:rsid w:val="007E0180"/>
    <w:rsid w:val="007E07B4"/>
    <w:rsid w:val="007E207F"/>
    <w:rsid w:val="007E319E"/>
    <w:rsid w:val="007E4FA1"/>
    <w:rsid w:val="007E7B07"/>
    <w:rsid w:val="007E7BAB"/>
    <w:rsid w:val="007E7DCE"/>
    <w:rsid w:val="007E7FA9"/>
    <w:rsid w:val="007F20AC"/>
    <w:rsid w:val="007F2A58"/>
    <w:rsid w:val="007F4BB2"/>
    <w:rsid w:val="007F6623"/>
    <w:rsid w:val="00800D08"/>
    <w:rsid w:val="00802C56"/>
    <w:rsid w:val="008053CE"/>
    <w:rsid w:val="008056BC"/>
    <w:rsid w:val="00806EE9"/>
    <w:rsid w:val="00807750"/>
    <w:rsid w:val="00807E35"/>
    <w:rsid w:val="008106AC"/>
    <w:rsid w:val="00811205"/>
    <w:rsid w:val="00812AC9"/>
    <w:rsid w:val="00812C48"/>
    <w:rsid w:val="00814097"/>
    <w:rsid w:val="008146F9"/>
    <w:rsid w:val="00814727"/>
    <w:rsid w:val="00814D7C"/>
    <w:rsid w:val="00821413"/>
    <w:rsid w:val="008218CD"/>
    <w:rsid w:val="00821AEB"/>
    <w:rsid w:val="00821E26"/>
    <w:rsid w:val="00824DCD"/>
    <w:rsid w:val="0082634C"/>
    <w:rsid w:val="008266BB"/>
    <w:rsid w:val="00827964"/>
    <w:rsid w:val="008311A6"/>
    <w:rsid w:val="008327EA"/>
    <w:rsid w:val="00833E8A"/>
    <w:rsid w:val="008349CC"/>
    <w:rsid w:val="00834D2F"/>
    <w:rsid w:val="0083510D"/>
    <w:rsid w:val="008357C0"/>
    <w:rsid w:val="00836987"/>
    <w:rsid w:val="00844009"/>
    <w:rsid w:val="00844569"/>
    <w:rsid w:val="00844CDE"/>
    <w:rsid w:val="00845083"/>
    <w:rsid w:val="0084574B"/>
    <w:rsid w:val="00847CAF"/>
    <w:rsid w:val="00847D23"/>
    <w:rsid w:val="00850860"/>
    <w:rsid w:val="008556FF"/>
    <w:rsid w:val="0085680C"/>
    <w:rsid w:val="00856C08"/>
    <w:rsid w:val="00857106"/>
    <w:rsid w:val="00857765"/>
    <w:rsid w:val="00860250"/>
    <w:rsid w:val="00861770"/>
    <w:rsid w:val="00862AEE"/>
    <w:rsid w:val="00863327"/>
    <w:rsid w:val="00863A40"/>
    <w:rsid w:val="0086704E"/>
    <w:rsid w:val="00867B0E"/>
    <w:rsid w:val="00867F7E"/>
    <w:rsid w:val="00870B18"/>
    <w:rsid w:val="00870F44"/>
    <w:rsid w:val="00872ECB"/>
    <w:rsid w:val="0087456A"/>
    <w:rsid w:val="008763E4"/>
    <w:rsid w:val="008770FC"/>
    <w:rsid w:val="00877C8E"/>
    <w:rsid w:val="00884054"/>
    <w:rsid w:val="008861A4"/>
    <w:rsid w:val="00890B7A"/>
    <w:rsid w:val="00890C62"/>
    <w:rsid w:val="0089173B"/>
    <w:rsid w:val="0089319E"/>
    <w:rsid w:val="0089437B"/>
    <w:rsid w:val="008945F5"/>
    <w:rsid w:val="00895089"/>
    <w:rsid w:val="008951ED"/>
    <w:rsid w:val="0089761E"/>
    <w:rsid w:val="008977EE"/>
    <w:rsid w:val="008A0693"/>
    <w:rsid w:val="008A25E6"/>
    <w:rsid w:val="008A50A9"/>
    <w:rsid w:val="008A5928"/>
    <w:rsid w:val="008A75BE"/>
    <w:rsid w:val="008B0D6E"/>
    <w:rsid w:val="008B1AD9"/>
    <w:rsid w:val="008B1D2A"/>
    <w:rsid w:val="008B1D2E"/>
    <w:rsid w:val="008B1FD5"/>
    <w:rsid w:val="008B2C60"/>
    <w:rsid w:val="008B4DF4"/>
    <w:rsid w:val="008B5971"/>
    <w:rsid w:val="008B6C58"/>
    <w:rsid w:val="008B70DC"/>
    <w:rsid w:val="008B7C54"/>
    <w:rsid w:val="008C08BE"/>
    <w:rsid w:val="008C229F"/>
    <w:rsid w:val="008C32A8"/>
    <w:rsid w:val="008C3445"/>
    <w:rsid w:val="008C366D"/>
    <w:rsid w:val="008C4993"/>
    <w:rsid w:val="008C4E94"/>
    <w:rsid w:val="008C5595"/>
    <w:rsid w:val="008C55A3"/>
    <w:rsid w:val="008C5AEB"/>
    <w:rsid w:val="008C7368"/>
    <w:rsid w:val="008C7C6A"/>
    <w:rsid w:val="008D32F0"/>
    <w:rsid w:val="008D595F"/>
    <w:rsid w:val="008D7453"/>
    <w:rsid w:val="008D7E56"/>
    <w:rsid w:val="008E012F"/>
    <w:rsid w:val="008E6375"/>
    <w:rsid w:val="008F010F"/>
    <w:rsid w:val="008F17A1"/>
    <w:rsid w:val="008F2158"/>
    <w:rsid w:val="008F3D79"/>
    <w:rsid w:val="008F4670"/>
    <w:rsid w:val="008F4C65"/>
    <w:rsid w:val="008F4FF0"/>
    <w:rsid w:val="008F5D20"/>
    <w:rsid w:val="008F7579"/>
    <w:rsid w:val="0090019F"/>
    <w:rsid w:val="009020B3"/>
    <w:rsid w:val="00902944"/>
    <w:rsid w:val="009041AF"/>
    <w:rsid w:val="00904FCB"/>
    <w:rsid w:val="00905422"/>
    <w:rsid w:val="009067B3"/>
    <w:rsid w:val="00906BD5"/>
    <w:rsid w:val="0090759E"/>
    <w:rsid w:val="009104D1"/>
    <w:rsid w:val="00911863"/>
    <w:rsid w:val="00913133"/>
    <w:rsid w:val="0091317A"/>
    <w:rsid w:val="009131C3"/>
    <w:rsid w:val="0091475B"/>
    <w:rsid w:val="00914DC8"/>
    <w:rsid w:val="00915DB9"/>
    <w:rsid w:val="0092120C"/>
    <w:rsid w:val="00921AC3"/>
    <w:rsid w:val="00921DB9"/>
    <w:rsid w:val="0092403D"/>
    <w:rsid w:val="00924E40"/>
    <w:rsid w:val="0092524A"/>
    <w:rsid w:val="00925E60"/>
    <w:rsid w:val="00926C36"/>
    <w:rsid w:val="009304CD"/>
    <w:rsid w:val="00933BEE"/>
    <w:rsid w:val="00934304"/>
    <w:rsid w:val="00934415"/>
    <w:rsid w:val="009402DB"/>
    <w:rsid w:val="00942E41"/>
    <w:rsid w:val="009440D8"/>
    <w:rsid w:val="009449B8"/>
    <w:rsid w:val="00944DC9"/>
    <w:rsid w:val="00944F1C"/>
    <w:rsid w:val="00945203"/>
    <w:rsid w:val="009454B4"/>
    <w:rsid w:val="009454E7"/>
    <w:rsid w:val="0094603F"/>
    <w:rsid w:val="00946F3D"/>
    <w:rsid w:val="0094756E"/>
    <w:rsid w:val="009478D8"/>
    <w:rsid w:val="00951F85"/>
    <w:rsid w:val="00952850"/>
    <w:rsid w:val="0095320D"/>
    <w:rsid w:val="009555DC"/>
    <w:rsid w:val="009611E0"/>
    <w:rsid w:val="00961302"/>
    <w:rsid w:val="0096200F"/>
    <w:rsid w:val="00962383"/>
    <w:rsid w:val="00963120"/>
    <w:rsid w:val="009645F8"/>
    <w:rsid w:val="0096478F"/>
    <w:rsid w:val="00965FEE"/>
    <w:rsid w:val="0096643B"/>
    <w:rsid w:val="009664A1"/>
    <w:rsid w:val="00966B7A"/>
    <w:rsid w:val="00967852"/>
    <w:rsid w:val="009706B5"/>
    <w:rsid w:val="009726B9"/>
    <w:rsid w:val="00972BDF"/>
    <w:rsid w:val="00972CF8"/>
    <w:rsid w:val="009732F5"/>
    <w:rsid w:val="00973AFB"/>
    <w:rsid w:val="00973F49"/>
    <w:rsid w:val="00981203"/>
    <w:rsid w:val="0098182D"/>
    <w:rsid w:val="00982A98"/>
    <w:rsid w:val="00983349"/>
    <w:rsid w:val="0098411C"/>
    <w:rsid w:val="009855E2"/>
    <w:rsid w:val="00987C03"/>
    <w:rsid w:val="00990E3D"/>
    <w:rsid w:val="00992977"/>
    <w:rsid w:val="00992B07"/>
    <w:rsid w:val="0099557F"/>
    <w:rsid w:val="009A148F"/>
    <w:rsid w:val="009A3511"/>
    <w:rsid w:val="009A4C4C"/>
    <w:rsid w:val="009A686F"/>
    <w:rsid w:val="009A7912"/>
    <w:rsid w:val="009B0094"/>
    <w:rsid w:val="009B2777"/>
    <w:rsid w:val="009B28E9"/>
    <w:rsid w:val="009B33A8"/>
    <w:rsid w:val="009B3487"/>
    <w:rsid w:val="009B390A"/>
    <w:rsid w:val="009B7C61"/>
    <w:rsid w:val="009C22B1"/>
    <w:rsid w:val="009C3677"/>
    <w:rsid w:val="009C3793"/>
    <w:rsid w:val="009C552E"/>
    <w:rsid w:val="009C62BD"/>
    <w:rsid w:val="009C68AC"/>
    <w:rsid w:val="009C6AF8"/>
    <w:rsid w:val="009C6ED3"/>
    <w:rsid w:val="009D26AD"/>
    <w:rsid w:val="009D341C"/>
    <w:rsid w:val="009D3C55"/>
    <w:rsid w:val="009D45BD"/>
    <w:rsid w:val="009D5261"/>
    <w:rsid w:val="009D76A3"/>
    <w:rsid w:val="009D7939"/>
    <w:rsid w:val="009E1411"/>
    <w:rsid w:val="009E19FC"/>
    <w:rsid w:val="009E52F2"/>
    <w:rsid w:val="009E70BE"/>
    <w:rsid w:val="009F1118"/>
    <w:rsid w:val="009F1287"/>
    <w:rsid w:val="009F25EB"/>
    <w:rsid w:val="009F2A10"/>
    <w:rsid w:val="009F333B"/>
    <w:rsid w:val="009F3C1F"/>
    <w:rsid w:val="009F614E"/>
    <w:rsid w:val="009F657D"/>
    <w:rsid w:val="009F6B17"/>
    <w:rsid w:val="009F762B"/>
    <w:rsid w:val="009F76BA"/>
    <w:rsid w:val="009F7E09"/>
    <w:rsid w:val="00A00136"/>
    <w:rsid w:val="00A00604"/>
    <w:rsid w:val="00A02047"/>
    <w:rsid w:val="00A02B9D"/>
    <w:rsid w:val="00A03502"/>
    <w:rsid w:val="00A035C0"/>
    <w:rsid w:val="00A036BE"/>
    <w:rsid w:val="00A0575E"/>
    <w:rsid w:val="00A068CE"/>
    <w:rsid w:val="00A06A16"/>
    <w:rsid w:val="00A10F77"/>
    <w:rsid w:val="00A12205"/>
    <w:rsid w:val="00A139AF"/>
    <w:rsid w:val="00A16B9F"/>
    <w:rsid w:val="00A17BE7"/>
    <w:rsid w:val="00A20113"/>
    <w:rsid w:val="00A24AA9"/>
    <w:rsid w:val="00A24B74"/>
    <w:rsid w:val="00A3248C"/>
    <w:rsid w:val="00A339E6"/>
    <w:rsid w:val="00A33EF8"/>
    <w:rsid w:val="00A34362"/>
    <w:rsid w:val="00A343D5"/>
    <w:rsid w:val="00A358E6"/>
    <w:rsid w:val="00A37C0F"/>
    <w:rsid w:val="00A409B6"/>
    <w:rsid w:val="00A40C24"/>
    <w:rsid w:val="00A40CCA"/>
    <w:rsid w:val="00A422B7"/>
    <w:rsid w:val="00A424E5"/>
    <w:rsid w:val="00A44291"/>
    <w:rsid w:val="00A452EB"/>
    <w:rsid w:val="00A453DC"/>
    <w:rsid w:val="00A46457"/>
    <w:rsid w:val="00A47E33"/>
    <w:rsid w:val="00A50182"/>
    <w:rsid w:val="00A50B14"/>
    <w:rsid w:val="00A51024"/>
    <w:rsid w:val="00A51109"/>
    <w:rsid w:val="00A51B3C"/>
    <w:rsid w:val="00A51F37"/>
    <w:rsid w:val="00A544DC"/>
    <w:rsid w:val="00A54E6E"/>
    <w:rsid w:val="00A55818"/>
    <w:rsid w:val="00A56153"/>
    <w:rsid w:val="00A56556"/>
    <w:rsid w:val="00A57056"/>
    <w:rsid w:val="00A5790A"/>
    <w:rsid w:val="00A625E2"/>
    <w:rsid w:val="00A63DC7"/>
    <w:rsid w:val="00A65B7E"/>
    <w:rsid w:val="00A70289"/>
    <w:rsid w:val="00A71DEC"/>
    <w:rsid w:val="00A72105"/>
    <w:rsid w:val="00A72465"/>
    <w:rsid w:val="00A72743"/>
    <w:rsid w:val="00A75978"/>
    <w:rsid w:val="00A80C92"/>
    <w:rsid w:val="00A82461"/>
    <w:rsid w:val="00A84417"/>
    <w:rsid w:val="00A851D8"/>
    <w:rsid w:val="00A870C4"/>
    <w:rsid w:val="00A87326"/>
    <w:rsid w:val="00A901F3"/>
    <w:rsid w:val="00A915F4"/>
    <w:rsid w:val="00A94568"/>
    <w:rsid w:val="00A953BA"/>
    <w:rsid w:val="00A95799"/>
    <w:rsid w:val="00A95C19"/>
    <w:rsid w:val="00A96F9F"/>
    <w:rsid w:val="00A9701A"/>
    <w:rsid w:val="00A977B0"/>
    <w:rsid w:val="00AA0848"/>
    <w:rsid w:val="00AA0AAF"/>
    <w:rsid w:val="00AA2C55"/>
    <w:rsid w:val="00AA3C06"/>
    <w:rsid w:val="00AA56F6"/>
    <w:rsid w:val="00AA5D62"/>
    <w:rsid w:val="00AB034F"/>
    <w:rsid w:val="00AB0571"/>
    <w:rsid w:val="00AB0893"/>
    <w:rsid w:val="00AB1E84"/>
    <w:rsid w:val="00AB2BF2"/>
    <w:rsid w:val="00AB3710"/>
    <w:rsid w:val="00AB4B0F"/>
    <w:rsid w:val="00AB6C3B"/>
    <w:rsid w:val="00AB7F4A"/>
    <w:rsid w:val="00AC052B"/>
    <w:rsid w:val="00AC226E"/>
    <w:rsid w:val="00AC6EB2"/>
    <w:rsid w:val="00AC722C"/>
    <w:rsid w:val="00AC75C1"/>
    <w:rsid w:val="00AC7906"/>
    <w:rsid w:val="00AD1291"/>
    <w:rsid w:val="00AD134F"/>
    <w:rsid w:val="00AD18E2"/>
    <w:rsid w:val="00AD1F40"/>
    <w:rsid w:val="00AD301D"/>
    <w:rsid w:val="00AD3428"/>
    <w:rsid w:val="00AD3604"/>
    <w:rsid w:val="00AD3AA2"/>
    <w:rsid w:val="00AD43B8"/>
    <w:rsid w:val="00AD4B1A"/>
    <w:rsid w:val="00AD5295"/>
    <w:rsid w:val="00AD6387"/>
    <w:rsid w:val="00AE008F"/>
    <w:rsid w:val="00AE4896"/>
    <w:rsid w:val="00AF0161"/>
    <w:rsid w:val="00AF2A1F"/>
    <w:rsid w:val="00AF2D9B"/>
    <w:rsid w:val="00AF352C"/>
    <w:rsid w:val="00B00628"/>
    <w:rsid w:val="00B011F5"/>
    <w:rsid w:val="00B0749B"/>
    <w:rsid w:val="00B10050"/>
    <w:rsid w:val="00B10A1E"/>
    <w:rsid w:val="00B11866"/>
    <w:rsid w:val="00B11E08"/>
    <w:rsid w:val="00B12FF9"/>
    <w:rsid w:val="00B14039"/>
    <w:rsid w:val="00B149FA"/>
    <w:rsid w:val="00B16A64"/>
    <w:rsid w:val="00B177F4"/>
    <w:rsid w:val="00B204AB"/>
    <w:rsid w:val="00B22242"/>
    <w:rsid w:val="00B2232C"/>
    <w:rsid w:val="00B2330D"/>
    <w:rsid w:val="00B23384"/>
    <w:rsid w:val="00B25008"/>
    <w:rsid w:val="00B27191"/>
    <w:rsid w:val="00B27F33"/>
    <w:rsid w:val="00B32CD3"/>
    <w:rsid w:val="00B34CED"/>
    <w:rsid w:val="00B35A93"/>
    <w:rsid w:val="00B3672D"/>
    <w:rsid w:val="00B37E9B"/>
    <w:rsid w:val="00B433C9"/>
    <w:rsid w:val="00B436EA"/>
    <w:rsid w:val="00B437D8"/>
    <w:rsid w:val="00B44ADE"/>
    <w:rsid w:val="00B46B42"/>
    <w:rsid w:val="00B4745C"/>
    <w:rsid w:val="00B52D3E"/>
    <w:rsid w:val="00B52E55"/>
    <w:rsid w:val="00B534F0"/>
    <w:rsid w:val="00B54500"/>
    <w:rsid w:val="00B54C62"/>
    <w:rsid w:val="00B56CAC"/>
    <w:rsid w:val="00B57980"/>
    <w:rsid w:val="00B57FC3"/>
    <w:rsid w:val="00B601D4"/>
    <w:rsid w:val="00B60DA2"/>
    <w:rsid w:val="00B6166B"/>
    <w:rsid w:val="00B61955"/>
    <w:rsid w:val="00B61C39"/>
    <w:rsid w:val="00B622EF"/>
    <w:rsid w:val="00B63BC9"/>
    <w:rsid w:val="00B653BB"/>
    <w:rsid w:val="00B66E86"/>
    <w:rsid w:val="00B67A20"/>
    <w:rsid w:val="00B710FE"/>
    <w:rsid w:val="00B71767"/>
    <w:rsid w:val="00B724E8"/>
    <w:rsid w:val="00B7280E"/>
    <w:rsid w:val="00B73FE9"/>
    <w:rsid w:val="00B7701B"/>
    <w:rsid w:val="00B86549"/>
    <w:rsid w:val="00B87D50"/>
    <w:rsid w:val="00B9105B"/>
    <w:rsid w:val="00B91BCB"/>
    <w:rsid w:val="00B9223B"/>
    <w:rsid w:val="00B94AAC"/>
    <w:rsid w:val="00B94AE7"/>
    <w:rsid w:val="00B953BD"/>
    <w:rsid w:val="00B95905"/>
    <w:rsid w:val="00B95E96"/>
    <w:rsid w:val="00B97286"/>
    <w:rsid w:val="00B97421"/>
    <w:rsid w:val="00BA2A94"/>
    <w:rsid w:val="00BA3927"/>
    <w:rsid w:val="00BA4D1F"/>
    <w:rsid w:val="00BA5339"/>
    <w:rsid w:val="00BA6226"/>
    <w:rsid w:val="00BA7AD1"/>
    <w:rsid w:val="00BB0F3F"/>
    <w:rsid w:val="00BB1091"/>
    <w:rsid w:val="00BB2250"/>
    <w:rsid w:val="00BB3132"/>
    <w:rsid w:val="00BB4F99"/>
    <w:rsid w:val="00BB5448"/>
    <w:rsid w:val="00BB68CA"/>
    <w:rsid w:val="00BB721B"/>
    <w:rsid w:val="00BC0FDD"/>
    <w:rsid w:val="00BC130D"/>
    <w:rsid w:val="00BC22E0"/>
    <w:rsid w:val="00BC2A46"/>
    <w:rsid w:val="00BC3FA4"/>
    <w:rsid w:val="00BC5BA0"/>
    <w:rsid w:val="00BD004A"/>
    <w:rsid w:val="00BD352C"/>
    <w:rsid w:val="00BD3723"/>
    <w:rsid w:val="00BD5023"/>
    <w:rsid w:val="00BD5133"/>
    <w:rsid w:val="00BD58AB"/>
    <w:rsid w:val="00BE28ED"/>
    <w:rsid w:val="00BE2E30"/>
    <w:rsid w:val="00BE3339"/>
    <w:rsid w:val="00BF1D3A"/>
    <w:rsid w:val="00C008B2"/>
    <w:rsid w:val="00C0130E"/>
    <w:rsid w:val="00C01A44"/>
    <w:rsid w:val="00C01ABC"/>
    <w:rsid w:val="00C01E1C"/>
    <w:rsid w:val="00C01F6B"/>
    <w:rsid w:val="00C02A84"/>
    <w:rsid w:val="00C07B2D"/>
    <w:rsid w:val="00C12209"/>
    <w:rsid w:val="00C135B2"/>
    <w:rsid w:val="00C14C3C"/>
    <w:rsid w:val="00C14CD6"/>
    <w:rsid w:val="00C15C47"/>
    <w:rsid w:val="00C16927"/>
    <w:rsid w:val="00C16B5D"/>
    <w:rsid w:val="00C20070"/>
    <w:rsid w:val="00C2082E"/>
    <w:rsid w:val="00C20835"/>
    <w:rsid w:val="00C22CC5"/>
    <w:rsid w:val="00C23BE8"/>
    <w:rsid w:val="00C24A09"/>
    <w:rsid w:val="00C25084"/>
    <w:rsid w:val="00C274BE"/>
    <w:rsid w:val="00C274C6"/>
    <w:rsid w:val="00C27A37"/>
    <w:rsid w:val="00C310B6"/>
    <w:rsid w:val="00C31311"/>
    <w:rsid w:val="00C321D9"/>
    <w:rsid w:val="00C3330D"/>
    <w:rsid w:val="00C34654"/>
    <w:rsid w:val="00C347FE"/>
    <w:rsid w:val="00C357BE"/>
    <w:rsid w:val="00C4006D"/>
    <w:rsid w:val="00C419E1"/>
    <w:rsid w:val="00C4530E"/>
    <w:rsid w:val="00C45C21"/>
    <w:rsid w:val="00C503EB"/>
    <w:rsid w:val="00C524AB"/>
    <w:rsid w:val="00C52786"/>
    <w:rsid w:val="00C53F93"/>
    <w:rsid w:val="00C56C44"/>
    <w:rsid w:val="00C57028"/>
    <w:rsid w:val="00C572BB"/>
    <w:rsid w:val="00C57645"/>
    <w:rsid w:val="00C604B3"/>
    <w:rsid w:val="00C6332C"/>
    <w:rsid w:val="00C651E5"/>
    <w:rsid w:val="00C6664B"/>
    <w:rsid w:val="00C6721D"/>
    <w:rsid w:val="00C677A9"/>
    <w:rsid w:val="00C678B3"/>
    <w:rsid w:val="00C70B4A"/>
    <w:rsid w:val="00C71CD1"/>
    <w:rsid w:val="00C73143"/>
    <w:rsid w:val="00C7710B"/>
    <w:rsid w:val="00C77685"/>
    <w:rsid w:val="00C77815"/>
    <w:rsid w:val="00C77977"/>
    <w:rsid w:val="00C77ABA"/>
    <w:rsid w:val="00C8085F"/>
    <w:rsid w:val="00C811E5"/>
    <w:rsid w:val="00C81AD4"/>
    <w:rsid w:val="00C821B6"/>
    <w:rsid w:val="00C83AF5"/>
    <w:rsid w:val="00C8471E"/>
    <w:rsid w:val="00C850CE"/>
    <w:rsid w:val="00C85378"/>
    <w:rsid w:val="00C86A22"/>
    <w:rsid w:val="00C90BE5"/>
    <w:rsid w:val="00C91B10"/>
    <w:rsid w:val="00C925E0"/>
    <w:rsid w:val="00C9271F"/>
    <w:rsid w:val="00C9297C"/>
    <w:rsid w:val="00C932F8"/>
    <w:rsid w:val="00C950C0"/>
    <w:rsid w:val="00C950D9"/>
    <w:rsid w:val="00C9538D"/>
    <w:rsid w:val="00C95A92"/>
    <w:rsid w:val="00C976C0"/>
    <w:rsid w:val="00CA2449"/>
    <w:rsid w:val="00CA4158"/>
    <w:rsid w:val="00CA5334"/>
    <w:rsid w:val="00CA5732"/>
    <w:rsid w:val="00CA6A85"/>
    <w:rsid w:val="00CA6FDA"/>
    <w:rsid w:val="00CB0886"/>
    <w:rsid w:val="00CB2CC0"/>
    <w:rsid w:val="00CB3B6F"/>
    <w:rsid w:val="00CB5099"/>
    <w:rsid w:val="00CC0C5F"/>
    <w:rsid w:val="00CC0D61"/>
    <w:rsid w:val="00CC2F3D"/>
    <w:rsid w:val="00CC3A2A"/>
    <w:rsid w:val="00CC4CF6"/>
    <w:rsid w:val="00CC51A7"/>
    <w:rsid w:val="00CC5FF3"/>
    <w:rsid w:val="00CC6072"/>
    <w:rsid w:val="00CC6AF6"/>
    <w:rsid w:val="00CD1612"/>
    <w:rsid w:val="00CD170E"/>
    <w:rsid w:val="00CD262A"/>
    <w:rsid w:val="00CD365B"/>
    <w:rsid w:val="00CD4BFA"/>
    <w:rsid w:val="00CD4E49"/>
    <w:rsid w:val="00CD6620"/>
    <w:rsid w:val="00CE0E72"/>
    <w:rsid w:val="00CE2ADF"/>
    <w:rsid w:val="00CE367D"/>
    <w:rsid w:val="00CE3B78"/>
    <w:rsid w:val="00CE4289"/>
    <w:rsid w:val="00CE4560"/>
    <w:rsid w:val="00CE6C5D"/>
    <w:rsid w:val="00CE6D6A"/>
    <w:rsid w:val="00CF1C84"/>
    <w:rsid w:val="00CF1D7D"/>
    <w:rsid w:val="00CF45D3"/>
    <w:rsid w:val="00CF51F9"/>
    <w:rsid w:val="00CF6B6C"/>
    <w:rsid w:val="00CF7EA2"/>
    <w:rsid w:val="00D0159B"/>
    <w:rsid w:val="00D04204"/>
    <w:rsid w:val="00D042BB"/>
    <w:rsid w:val="00D05FAE"/>
    <w:rsid w:val="00D06795"/>
    <w:rsid w:val="00D06CA0"/>
    <w:rsid w:val="00D0731B"/>
    <w:rsid w:val="00D115BB"/>
    <w:rsid w:val="00D116F3"/>
    <w:rsid w:val="00D11797"/>
    <w:rsid w:val="00D12C68"/>
    <w:rsid w:val="00D134FB"/>
    <w:rsid w:val="00D14FEC"/>
    <w:rsid w:val="00D15546"/>
    <w:rsid w:val="00D16C97"/>
    <w:rsid w:val="00D1766B"/>
    <w:rsid w:val="00D17789"/>
    <w:rsid w:val="00D21565"/>
    <w:rsid w:val="00D2277C"/>
    <w:rsid w:val="00D22F7D"/>
    <w:rsid w:val="00D257C6"/>
    <w:rsid w:val="00D25BEE"/>
    <w:rsid w:val="00D27079"/>
    <w:rsid w:val="00D2737E"/>
    <w:rsid w:val="00D274A9"/>
    <w:rsid w:val="00D302CF"/>
    <w:rsid w:val="00D30712"/>
    <w:rsid w:val="00D31397"/>
    <w:rsid w:val="00D31EFF"/>
    <w:rsid w:val="00D3251B"/>
    <w:rsid w:val="00D32644"/>
    <w:rsid w:val="00D33619"/>
    <w:rsid w:val="00D36C02"/>
    <w:rsid w:val="00D400F4"/>
    <w:rsid w:val="00D43CF1"/>
    <w:rsid w:val="00D449AE"/>
    <w:rsid w:val="00D46507"/>
    <w:rsid w:val="00D477C3"/>
    <w:rsid w:val="00D508EB"/>
    <w:rsid w:val="00D50F16"/>
    <w:rsid w:val="00D51B89"/>
    <w:rsid w:val="00D52AC7"/>
    <w:rsid w:val="00D533BD"/>
    <w:rsid w:val="00D54CA9"/>
    <w:rsid w:val="00D54D64"/>
    <w:rsid w:val="00D5567D"/>
    <w:rsid w:val="00D55E4A"/>
    <w:rsid w:val="00D55FBE"/>
    <w:rsid w:val="00D604FD"/>
    <w:rsid w:val="00D61241"/>
    <w:rsid w:val="00D6165D"/>
    <w:rsid w:val="00D6283C"/>
    <w:rsid w:val="00D6340F"/>
    <w:rsid w:val="00D6535E"/>
    <w:rsid w:val="00D654EC"/>
    <w:rsid w:val="00D65BC9"/>
    <w:rsid w:val="00D6681B"/>
    <w:rsid w:val="00D66C0C"/>
    <w:rsid w:val="00D720BE"/>
    <w:rsid w:val="00D720DC"/>
    <w:rsid w:val="00D72D16"/>
    <w:rsid w:val="00D742B9"/>
    <w:rsid w:val="00D7492C"/>
    <w:rsid w:val="00D766CC"/>
    <w:rsid w:val="00D81029"/>
    <w:rsid w:val="00D812A2"/>
    <w:rsid w:val="00D8195B"/>
    <w:rsid w:val="00D821F8"/>
    <w:rsid w:val="00D832FA"/>
    <w:rsid w:val="00D848F9"/>
    <w:rsid w:val="00D84DDC"/>
    <w:rsid w:val="00D85695"/>
    <w:rsid w:val="00D857BA"/>
    <w:rsid w:val="00D8619F"/>
    <w:rsid w:val="00D86764"/>
    <w:rsid w:val="00D870AC"/>
    <w:rsid w:val="00D90AC8"/>
    <w:rsid w:val="00D90B92"/>
    <w:rsid w:val="00D90C28"/>
    <w:rsid w:val="00D92036"/>
    <w:rsid w:val="00D95611"/>
    <w:rsid w:val="00D97009"/>
    <w:rsid w:val="00DA0DF2"/>
    <w:rsid w:val="00DA1152"/>
    <w:rsid w:val="00DA2157"/>
    <w:rsid w:val="00DA3D5F"/>
    <w:rsid w:val="00DA41D7"/>
    <w:rsid w:val="00DA494B"/>
    <w:rsid w:val="00DA58E1"/>
    <w:rsid w:val="00DA5B72"/>
    <w:rsid w:val="00DB0265"/>
    <w:rsid w:val="00DB0CE0"/>
    <w:rsid w:val="00DB4EE4"/>
    <w:rsid w:val="00DB5C0A"/>
    <w:rsid w:val="00DC0220"/>
    <w:rsid w:val="00DC0A85"/>
    <w:rsid w:val="00DC6B33"/>
    <w:rsid w:val="00DC6FF8"/>
    <w:rsid w:val="00DD01FC"/>
    <w:rsid w:val="00DD13E2"/>
    <w:rsid w:val="00DD435C"/>
    <w:rsid w:val="00DE47A1"/>
    <w:rsid w:val="00DE68E7"/>
    <w:rsid w:val="00DE7DCC"/>
    <w:rsid w:val="00DF003C"/>
    <w:rsid w:val="00DF0E8B"/>
    <w:rsid w:val="00DF0F8A"/>
    <w:rsid w:val="00DF137F"/>
    <w:rsid w:val="00DF29E9"/>
    <w:rsid w:val="00DF2DF1"/>
    <w:rsid w:val="00DF4501"/>
    <w:rsid w:val="00DF5C75"/>
    <w:rsid w:val="00DF65E5"/>
    <w:rsid w:val="00DF6971"/>
    <w:rsid w:val="00DF78AE"/>
    <w:rsid w:val="00E00E78"/>
    <w:rsid w:val="00E0759A"/>
    <w:rsid w:val="00E076C1"/>
    <w:rsid w:val="00E11544"/>
    <w:rsid w:val="00E117B0"/>
    <w:rsid w:val="00E11E2E"/>
    <w:rsid w:val="00E1235F"/>
    <w:rsid w:val="00E13C83"/>
    <w:rsid w:val="00E15555"/>
    <w:rsid w:val="00E15B7D"/>
    <w:rsid w:val="00E213D7"/>
    <w:rsid w:val="00E23477"/>
    <w:rsid w:val="00E2408E"/>
    <w:rsid w:val="00E25A1A"/>
    <w:rsid w:val="00E27CDB"/>
    <w:rsid w:val="00E353C6"/>
    <w:rsid w:val="00E371EC"/>
    <w:rsid w:val="00E37B66"/>
    <w:rsid w:val="00E43116"/>
    <w:rsid w:val="00E444DA"/>
    <w:rsid w:val="00E45623"/>
    <w:rsid w:val="00E50179"/>
    <w:rsid w:val="00E50A90"/>
    <w:rsid w:val="00E50F38"/>
    <w:rsid w:val="00E51A48"/>
    <w:rsid w:val="00E51ACE"/>
    <w:rsid w:val="00E53D3D"/>
    <w:rsid w:val="00E550AA"/>
    <w:rsid w:val="00E56CEA"/>
    <w:rsid w:val="00E570D1"/>
    <w:rsid w:val="00E571F8"/>
    <w:rsid w:val="00E57E5A"/>
    <w:rsid w:val="00E601C5"/>
    <w:rsid w:val="00E6173D"/>
    <w:rsid w:val="00E6369C"/>
    <w:rsid w:val="00E63C1D"/>
    <w:rsid w:val="00E64F0A"/>
    <w:rsid w:val="00E67668"/>
    <w:rsid w:val="00E70AEE"/>
    <w:rsid w:val="00E7107E"/>
    <w:rsid w:val="00E71C93"/>
    <w:rsid w:val="00E725D5"/>
    <w:rsid w:val="00E72AE3"/>
    <w:rsid w:val="00E73040"/>
    <w:rsid w:val="00E73937"/>
    <w:rsid w:val="00E73B51"/>
    <w:rsid w:val="00E76B98"/>
    <w:rsid w:val="00E76D0D"/>
    <w:rsid w:val="00E7701E"/>
    <w:rsid w:val="00E8151C"/>
    <w:rsid w:val="00E81A88"/>
    <w:rsid w:val="00E81D23"/>
    <w:rsid w:val="00E81E9C"/>
    <w:rsid w:val="00E8255A"/>
    <w:rsid w:val="00E82E15"/>
    <w:rsid w:val="00E83A79"/>
    <w:rsid w:val="00E83FE9"/>
    <w:rsid w:val="00E84151"/>
    <w:rsid w:val="00E860CE"/>
    <w:rsid w:val="00E86CD6"/>
    <w:rsid w:val="00E86FA6"/>
    <w:rsid w:val="00E91117"/>
    <w:rsid w:val="00E9125F"/>
    <w:rsid w:val="00E91409"/>
    <w:rsid w:val="00E91D17"/>
    <w:rsid w:val="00E91EED"/>
    <w:rsid w:val="00E936FF"/>
    <w:rsid w:val="00E939C8"/>
    <w:rsid w:val="00E93A33"/>
    <w:rsid w:val="00E93B6B"/>
    <w:rsid w:val="00E94308"/>
    <w:rsid w:val="00E9465C"/>
    <w:rsid w:val="00E96C74"/>
    <w:rsid w:val="00EA1F89"/>
    <w:rsid w:val="00EA2512"/>
    <w:rsid w:val="00EA5177"/>
    <w:rsid w:val="00EA5C19"/>
    <w:rsid w:val="00EA5DD1"/>
    <w:rsid w:val="00EA6C0E"/>
    <w:rsid w:val="00EA7FEF"/>
    <w:rsid w:val="00EB102D"/>
    <w:rsid w:val="00EB117B"/>
    <w:rsid w:val="00EB2BEB"/>
    <w:rsid w:val="00EB40D6"/>
    <w:rsid w:val="00EB4222"/>
    <w:rsid w:val="00EB5F75"/>
    <w:rsid w:val="00EB79CD"/>
    <w:rsid w:val="00EC2F75"/>
    <w:rsid w:val="00EC52A5"/>
    <w:rsid w:val="00ED4C91"/>
    <w:rsid w:val="00ED5985"/>
    <w:rsid w:val="00EE0648"/>
    <w:rsid w:val="00EE079C"/>
    <w:rsid w:val="00EE0F2E"/>
    <w:rsid w:val="00EE1868"/>
    <w:rsid w:val="00EE2610"/>
    <w:rsid w:val="00EE2A41"/>
    <w:rsid w:val="00EE354B"/>
    <w:rsid w:val="00EE3C1D"/>
    <w:rsid w:val="00EE4C43"/>
    <w:rsid w:val="00EE5F57"/>
    <w:rsid w:val="00EE66B6"/>
    <w:rsid w:val="00EE6EC2"/>
    <w:rsid w:val="00EF0144"/>
    <w:rsid w:val="00EF036B"/>
    <w:rsid w:val="00EF09FB"/>
    <w:rsid w:val="00EF0D1C"/>
    <w:rsid w:val="00EF102E"/>
    <w:rsid w:val="00EF107D"/>
    <w:rsid w:val="00EF1553"/>
    <w:rsid w:val="00EF1925"/>
    <w:rsid w:val="00EF1FAF"/>
    <w:rsid w:val="00EF2489"/>
    <w:rsid w:val="00EF4EF0"/>
    <w:rsid w:val="00EF697A"/>
    <w:rsid w:val="00F0128E"/>
    <w:rsid w:val="00F02923"/>
    <w:rsid w:val="00F0351B"/>
    <w:rsid w:val="00F048D7"/>
    <w:rsid w:val="00F06472"/>
    <w:rsid w:val="00F0754D"/>
    <w:rsid w:val="00F10D6B"/>
    <w:rsid w:val="00F123C0"/>
    <w:rsid w:val="00F13254"/>
    <w:rsid w:val="00F144DF"/>
    <w:rsid w:val="00F1465C"/>
    <w:rsid w:val="00F177B1"/>
    <w:rsid w:val="00F22566"/>
    <w:rsid w:val="00F226B2"/>
    <w:rsid w:val="00F226DB"/>
    <w:rsid w:val="00F22963"/>
    <w:rsid w:val="00F22BA4"/>
    <w:rsid w:val="00F232C2"/>
    <w:rsid w:val="00F24599"/>
    <w:rsid w:val="00F278FA"/>
    <w:rsid w:val="00F30F82"/>
    <w:rsid w:val="00F31FEE"/>
    <w:rsid w:val="00F342B2"/>
    <w:rsid w:val="00F367F2"/>
    <w:rsid w:val="00F370A2"/>
    <w:rsid w:val="00F403EA"/>
    <w:rsid w:val="00F407C8"/>
    <w:rsid w:val="00F42452"/>
    <w:rsid w:val="00F42753"/>
    <w:rsid w:val="00F42E10"/>
    <w:rsid w:val="00F440D8"/>
    <w:rsid w:val="00F44A7B"/>
    <w:rsid w:val="00F44FFA"/>
    <w:rsid w:val="00F45B6F"/>
    <w:rsid w:val="00F46BBF"/>
    <w:rsid w:val="00F510DB"/>
    <w:rsid w:val="00F516E3"/>
    <w:rsid w:val="00F53720"/>
    <w:rsid w:val="00F5627B"/>
    <w:rsid w:val="00F567CC"/>
    <w:rsid w:val="00F5724D"/>
    <w:rsid w:val="00F6021E"/>
    <w:rsid w:val="00F60AB3"/>
    <w:rsid w:val="00F61E57"/>
    <w:rsid w:val="00F620A1"/>
    <w:rsid w:val="00F62329"/>
    <w:rsid w:val="00F635AC"/>
    <w:rsid w:val="00F65A74"/>
    <w:rsid w:val="00F66F95"/>
    <w:rsid w:val="00F67A00"/>
    <w:rsid w:val="00F71EE5"/>
    <w:rsid w:val="00F727B0"/>
    <w:rsid w:val="00F72A12"/>
    <w:rsid w:val="00F76A74"/>
    <w:rsid w:val="00F81124"/>
    <w:rsid w:val="00F816C6"/>
    <w:rsid w:val="00F817C5"/>
    <w:rsid w:val="00F841CB"/>
    <w:rsid w:val="00F84FF3"/>
    <w:rsid w:val="00F853E8"/>
    <w:rsid w:val="00F858D5"/>
    <w:rsid w:val="00F87B8C"/>
    <w:rsid w:val="00F909A9"/>
    <w:rsid w:val="00F914FF"/>
    <w:rsid w:val="00F919F5"/>
    <w:rsid w:val="00F91AEE"/>
    <w:rsid w:val="00F97806"/>
    <w:rsid w:val="00F979AF"/>
    <w:rsid w:val="00F97C07"/>
    <w:rsid w:val="00FA047C"/>
    <w:rsid w:val="00FA19D2"/>
    <w:rsid w:val="00FA2545"/>
    <w:rsid w:val="00FA2625"/>
    <w:rsid w:val="00FA6326"/>
    <w:rsid w:val="00FA6BFB"/>
    <w:rsid w:val="00FA7EF6"/>
    <w:rsid w:val="00FB2524"/>
    <w:rsid w:val="00FB4AAD"/>
    <w:rsid w:val="00FB4E3D"/>
    <w:rsid w:val="00FB5EBB"/>
    <w:rsid w:val="00FB5F2A"/>
    <w:rsid w:val="00FB680E"/>
    <w:rsid w:val="00FB6CF8"/>
    <w:rsid w:val="00FC0B7C"/>
    <w:rsid w:val="00FC16E9"/>
    <w:rsid w:val="00FC279C"/>
    <w:rsid w:val="00FC45DE"/>
    <w:rsid w:val="00FC48CB"/>
    <w:rsid w:val="00FC4F9B"/>
    <w:rsid w:val="00FC59F0"/>
    <w:rsid w:val="00FC626B"/>
    <w:rsid w:val="00FC6532"/>
    <w:rsid w:val="00FD058E"/>
    <w:rsid w:val="00FD0B6D"/>
    <w:rsid w:val="00FD2DEC"/>
    <w:rsid w:val="00FD40CE"/>
    <w:rsid w:val="00FD4599"/>
    <w:rsid w:val="00FD4784"/>
    <w:rsid w:val="00FD51A0"/>
    <w:rsid w:val="00FD65FE"/>
    <w:rsid w:val="00FD7050"/>
    <w:rsid w:val="00FD74EB"/>
    <w:rsid w:val="00FE009C"/>
    <w:rsid w:val="00FE01E5"/>
    <w:rsid w:val="00FE214F"/>
    <w:rsid w:val="00FE30F4"/>
    <w:rsid w:val="00FE3579"/>
    <w:rsid w:val="00FE3DA3"/>
    <w:rsid w:val="00FE4094"/>
    <w:rsid w:val="00FE4698"/>
    <w:rsid w:val="00FE5AC1"/>
    <w:rsid w:val="00FE6BC1"/>
    <w:rsid w:val="00FE73F0"/>
    <w:rsid w:val="00FE746B"/>
    <w:rsid w:val="00FF1082"/>
    <w:rsid w:val="00FF146B"/>
    <w:rsid w:val="00FF3652"/>
    <w:rsid w:val="00FF421A"/>
    <w:rsid w:val="00FF465F"/>
    <w:rsid w:val="00FF76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Fundamentos"/>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Fundamentos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233D7E"/>
    <w:rPr>
      <w:color w:val="605E5C"/>
      <w:shd w:val="clear" w:color="auto" w:fill="E1DFDD"/>
    </w:rPr>
  </w:style>
  <w:style w:type="character" w:styleId="Hipervnculovisitado">
    <w:name w:val="FollowedHyperlink"/>
    <w:basedOn w:val="Fuentedeprrafopredeter"/>
    <w:uiPriority w:val="99"/>
    <w:semiHidden/>
    <w:unhideWhenUsed/>
    <w:rsid w:val="000C7E6E"/>
    <w:rPr>
      <w:color w:val="954F72" w:themeColor="followedHyperlink"/>
      <w:u w:val="single"/>
    </w:rPr>
  </w:style>
  <w:style w:type="paragraph" w:customStyle="1" w:styleId="infoem0">
    <w:name w:val="infoem"/>
    <w:basedOn w:val="Sinespaciado"/>
    <w:qFormat/>
    <w:rsid w:val="00870B18"/>
    <w:pPr>
      <w:spacing w:before="240" w:after="160" w:line="360" w:lineRule="auto"/>
      <w:ind w:left="851" w:right="851"/>
      <w:jc w:val="both"/>
    </w:pPr>
    <w:rPr>
      <w:rFonts w:ascii="Palatino Linotype" w:eastAsiaTheme="minorHAnsi" w:hAnsi="Palatino Linotype" w:cs="Arial"/>
      <w:i/>
      <w:sz w:val="22"/>
      <w:lang w:eastAsia="en-US"/>
    </w:rPr>
  </w:style>
  <w:style w:type="paragraph" w:customStyle="1" w:styleId="CitasINFOEM">
    <w:name w:val="Citas INFOEM"/>
    <w:basedOn w:val="Normal"/>
    <w:qFormat/>
    <w:rsid w:val="0007739D"/>
    <w:pPr>
      <w:spacing w:before="240" w:line="360" w:lineRule="auto"/>
      <w:ind w:left="851" w:right="851"/>
      <w:jc w:val="both"/>
    </w:pPr>
    <w:rPr>
      <w:rFonts w:ascii="Palatino Linotype" w:eastAsia="Times New Roman" w:hAnsi="Palatino Linotype" w:cs="Times New Roman"/>
      <w: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6545">
      <w:bodyDiv w:val="1"/>
      <w:marLeft w:val="0"/>
      <w:marRight w:val="0"/>
      <w:marTop w:val="0"/>
      <w:marBottom w:val="0"/>
      <w:divBdr>
        <w:top w:val="none" w:sz="0" w:space="0" w:color="auto"/>
        <w:left w:val="none" w:sz="0" w:space="0" w:color="auto"/>
        <w:bottom w:val="none" w:sz="0" w:space="0" w:color="auto"/>
        <w:right w:val="none" w:sz="0" w:space="0" w:color="auto"/>
      </w:divBdr>
    </w:div>
    <w:div w:id="95487261">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8084699">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16895545">
      <w:bodyDiv w:val="1"/>
      <w:marLeft w:val="0"/>
      <w:marRight w:val="0"/>
      <w:marTop w:val="0"/>
      <w:marBottom w:val="0"/>
      <w:divBdr>
        <w:top w:val="none" w:sz="0" w:space="0" w:color="auto"/>
        <w:left w:val="none" w:sz="0" w:space="0" w:color="auto"/>
        <w:bottom w:val="none" w:sz="0" w:space="0" w:color="auto"/>
        <w:right w:val="none" w:sz="0" w:space="0" w:color="auto"/>
      </w:divBdr>
    </w:div>
    <w:div w:id="550575885">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335457097">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437214639">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01336326">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03465836">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02ECA-B439-4B03-B6E9-00B836C5F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33</Pages>
  <Words>5632</Words>
  <Characters>30981</Characters>
  <Application>Microsoft Office Word</Application>
  <DocSecurity>0</DocSecurity>
  <Lines>258</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13</cp:revision>
  <cp:lastPrinted>2026-06-18T15:10:00Z</cp:lastPrinted>
  <dcterms:created xsi:type="dcterms:W3CDTF">2026-06-08T22:44:00Z</dcterms:created>
  <dcterms:modified xsi:type="dcterms:W3CDTF">2026-06-23T19:07:00Z</dcterms:modified>
</cp:coreProperties>
</file>