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869FC" w14:textId="77777777" w:rsidR="00415380" w:rsidRDefault="00415380" w:rsidP="00054EF6">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250542109"/>
        <w:docPartObj>
          <w:docPartGallery w:val="Table of Contents"/>
          <w:docPartUnique/>
        </w:docPartObj>
      </w:sdtPr>
      <w:sdtEndPr>
        <w:rPr>
          <w:b/>
          <w:bCs/>
        </w:rPr>
      </w:sdtEndPr>
      <w:sdtContent>
        <w:p w14:paraId="420221C8" w14:textId="03065704" w:rsidR="007906D2" w:rsidRDefault="007906D2">
          <w:pPr>
            <w:pStyle w:val="TtuloTDC"/>
          </w:pPr>
          <w:r>
            <w:rPr>
              <w:lang w:val="es-ES"/>
            </w:rPr>
            <w:t>Tabla de contenido</w:t>
          </w:r>
        </w:p>
        <w:p w14:paraId="04657D81" w14:textId="6807BB7C" w:rsidR="00AF735F" w:rsidRDefault="007906D2">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632619" w:history="1">
            <w:r w:rsidR="00AF735F" w:rsidRPr="00C97069">
              <w:rPr>
                <w:rStyle w:val="Hipervnculo"/>
                <w:noProof/>
              </w:rPr>
              <w:t>A N T E C E D E N T E S</w:t>
            </w:r>
            <w:r w:rsidR="00AF735F">
              <w:rPr>
                <w:noProof/>
                <w:webHidden/>
              </w:rPr>
              <w:tab/>
            </w:r>
            <w:r w:rsidR="00AF735F">
              <w:rPr>
                <w:noProof/>
                <w:webHidden/>
              </w:rPr>
              <w:fldChar w:fldCharType="begin"/>
            </w:r>
            <w:r w:rsidR="00AF735F">
              <w:rPr>
                <w:noProof/>
                <w:webHidden/>
              </w:rPr>
              <w:instrText xml:space="preserve"> PAGEREF _Toc226632619 \h </w:instrText>
            </w:r>
            <w:r w:rsidR="00AF735F">
              <w:rPr>
                <w:noProof/>
                <w:webHidden/>
              </w:rPr>
            </w:r>
            <w:r w:rsidR="00AF735F">
              <w:rPr>
                <w:noProof/>
                <w:webHidden/>
              </w:rPr>
              <w:fldChar w:fldCharType="separate"/>
            </w:r>
            <w:r w:rsidR="007325E9">
              <w:rPr>
                <w:noProof/>
                <w:webHidden/>
              </w:rPr>
              <w:t>2</w:t>
            </w:r>
            <w:r w:rsidR="00AF735F">
              <w:rPr>
                <w:noProof/>
                <w:webHidden/>
              </w:rPr>
              <w:fldChar w:fldCharType="end"/>
            </w:r>
          </w:hyperlink>
        </w:p>
        <w:p w14:paraId="448C8040" w14:textId="43AF700B"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0" w:history="1">
            <w:r w:rsidRPr="00C97069">
              <w:rPr>
                <w:rStyle w:val="Hipervnculo"/>
                <w:noProof/>
              </w:rPr>
              <w:t>I. Presentación de la solicitud de información</w:t>
            </w:r>
            <w:r>
              <w:rPr>
                <w:noProof/>
                <w:webHidden/>
              </w:rPr>
              <w:tab/>
            </w:r>
            <w:r>
              <w:rPr>
                <w:noProof/>
                <w:webHidden/>
              </w:rPr>
              <w:fldChar w:fldCharType="begin"/>
            </w:r>
            <w:r>
              <w:rPr>
                <w:noProof/>
                <w:webHidden/>
              </w:rPr>
              <w:instrText xml:space="preserve"> PAGEREF _Toc226632620 \h </w:instrText>
            </w:r>
            <w:r>
              <w:rPr>
                <w:noProof/>
                <w:webHidden/>
              </w:rPr>
            </w:r>
            <w:r>
              <w:rPr>
                <w:noProof/>
                <w:webHidden/>
              </w:rPr>
              <w:fldChar w:fldCharType="separate"/>
            </w:r>
            <w:r w:rsidR="007325E9">
              <w:rPr>
                <w:noProof/>
                <w:webHidden/>
              </w:rPr>
              <w:t>2</w:t>
            </w:r>
            <w:r>
              <w:rPr>
                <w:noProof/>
                <w:webHidden/>
              </w:rPr>
              <w:fldChar w:fldCharType="end"/>
            </w:r>
          </w:hyperlink>
        </w:p>
        <w:p w14:paraId="5D20EE8A" w14:textId="130EE58A"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1" w:history="1">
            <w:r w:rsidRPr="00C97069">
              <w:rPr>
                <w:rStyle w:val="Hipervnculo"/>
                <w:noProof/>
              </w:rPr>
              <w:t>II. Solicitud de aclaración</w:t>
            </w:r>
            <w:r>
              <w:rPr>
                <w:noProof/>
                <w:webHidden/>
              </w:rPr>
              <w:tab/>
            </w:r>
            <w:r>
              <w:rPr>
                <w:noProof/>
                <w:webHidden/>
              </w:rPr>
              <w:fldChar w:fldCharType="begin"/>
            </w:r>
            <w:r>
              <w:rPr>
                <w:noProof/>
                <w:webHidden/>
              </w:rPr>
              <w:instrText xml:space="preserve"> PAGEREF _Toc226632621 \h </w:instrText>
            </w:r>
            <w:r>
              <w:rPr>
                <w:noProof/>
                <w:webHidden/>
              </w:rPr>
            </w:r>
            <w:r>
              <w:rPr>
                <w:noProof/>
                <w:webHidden/>
              </w:rPr>
              <w:fldChar w:fldCharType="separate"/>
            </w:r>
            <w:r w:rsidR="007325E9">
              <w:rPr>
                <w:noProof/>
                <w:webHidden/>
              </w:rPr>
              <w:t>4</w:t>
            </w:r>
            <w:r>
              <w:rPr>
                <w:noProof/>
                <w:webHidden/>
              </w:rPr>
              <w:fldChar w:fldCharType="end"/>
            </w:r>
          </w:hyperlink>
        </w:p>
        <w:p w14:paraId="536C156C" w14:textId="62417A86"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2" w:history="1">
            <w:r w:rsidRPr="00C97069">
              <w:rPr>
                <w:rStyle w:val="Hipervnculo"/>
                <w:noProof/>
              </w:rPr>
              <w:t>III. Desahogo de aclaración</w:t>
            </w:r>
            <w:r>
              <w:rPr>
                <w:noProof/>
                <w:webHidden/>
              </w:rPr>
              <w:tab/>
            </w:r>
            <w:r>
              <w:rPr>
                <w:noProof/>
                <w:webHidden/>
              </w:rPr>
              <w:fldChar w:fldCharType="begin"/>
            </w:r>
            <w:r>
              <w:rPr>
                <w:noProof/>
                <w:webHidden/>
              </w:rPr>
              <w:instrText xml:space="preserve"> PAGEREF _Toc226632622 \h </w:instrText>
            </w:r>
            <w:r>
              <w:rPr>
                <w:noProof/>
                <w:webHidden/>
              </w:rPr>
            </w:r>
            <w:r>
              <w:rPr>
                <w:noProof/>
                <w:webHidden/>
              </w:rPr>
              <w:fldChar w:fldCharType="separate"/>
            </w:r>
            <w:r w:rsidR="007325E9">
              <w:rPr>
                <w:noProof/>
                <w:webHidden/>
              </w:rPr>
              <w:t>5</w:t>
            </w:r>
            <w:r>
              <w:rPr>
                <w:noProof/>
                <w:webHidden/>
              </w:rPr>
              <w:fldChar w:fldCharType="end"/>
            </w:r>
          </w:hyperlink>
        </w:p>
        <w:p w14:paraId="747EC2A6" w14:textId="2323F30B"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3" w:history="1">
            <w:r w:rsidRPr="00C97069">
              <w:rPr>
                <w:rStyle w:val="Hipervnculo"/>
                <w:noProof/>
              </w:rPr>
              <w:t>IV. Respuesta del Sujeto Obligado</w:t>
            </w:r>
            <w:r>
              <w:rPr>
                <w:noProof/>
                <w:webHidden/>
              </w:rPr>
              <w:tab/>
            </w:r>
            <w:r>
              <w:rPr>
                <w:noProof/>
                <w:webHidden/>
              </w:rPr>
              <w:fldChar w:fldCharType="begin"/>
            </w:r>
            <w:r>
              <w:rPr>
                <w:noProof/>
                <w:webHidden/>
              </w:rPr>
              <w:instrText xml:space="preserve"> PAGEREF _Toc226632623 \h </w:instrText>
            </w:r>
            <w:r>
              <w:rPr>
                <w:noProof/>
                <w:webHidden/>
              </w:rPr>
            </w:r>
            <w:r>
              <w:rPr>
                <w:noProof/>
                <w:webHidden/>
              </w:rPr>
              <w:fldChar w:fldCharType="separate"/>
            </w:r>
            <w:r w:rsidR="007325E9">
              <w:rPr>
                <w:noProof/>
                <w:webHidden/>
              </w:rPr>
              <w:t>5</w:t>
            </w:r>
            <w:r>
              <w:rPr>
                <w:noProof/>
                <w:webHidden/>
              </w:rPr>
              <w:fldChar w:fldCharType="end"/>
            </w:r>
          </w:hyperlink>
        </w:p>
        <w:p w14:paraId="3DFE4228" w14:textId="0F33BB86"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4" w:history="1">
            <w:r w:rsidRPr="00C97069">
              <w:rPr>
                <w:rStyle w:val="Hipervnculo"/>
                <w:noProof/>
              </w:rPr>
              <w:t>V. Interposición del Recurso de Revisión</w:t>
            </w:r>
            <w:r>
              <w:rPr>
                <w:noProof/>
                <w:webHidden/>
              </w:rPr>
              <w:tab/>
            </w:r>
            <w:r>
              <w:rPr>
                <w:noProof/>
                <w:webHidden/>
              </w:rPr>
              <w:fldChar w:fldCharType="begin"/>
            </w:r>
            <w:r>
              <w:rPr>
                <w:noProof/>
                <w:webHidden/>
              </w:rPr>
              <w:instrText xml:space="preserve"> PAGEREF _Toc226632624 \h </w:instrText>
            </w:r>
            <w:r>
              <w:rPr>
                <w:noProof/>
                <w:webHidden/>
              </w:rPr>
            </w:r>
            <w:r>
              <w:rPr>
                <w:noProof/>
                <w:webHidden/>
              </w:rPr>
              <w:fldChar w:fldCharType="separate"/>
            </w:r>
            <w:r w:rsidR="007325E9">
              <w:rPr>
                <w:noProof/>
                <w:webHidden/>
              </w:rPr>
              <w:t>6</w:t>
            </w:r>
            <w:r>
              <w:rPr>
                <w:noProof/>
                <w:webHidden/>
              </w:rPr>
              <w:fldChar w:fldCharType="end"/>
            </w:r>
          </w:hyperlink>
        </w:p>
        <w:p w14:paraId="5E3CC914" w14:textId="6279EB5E"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5" w:history="1">
            <w:r w:rsidRPr="00C97069">
              <w:rPr>
                <w:rStyle w:val="Hipervnculo"/>
                <w:noProof/>
              </w:rPr>
              <w:t>VI. Trámite del Recurso de Revisión ante este Instituto</w:t>
            </w:r>
            <w:r>
              <w:rPr>
                <w:noProof/>
                <w:webHidden/>
              </w:rPr>
              <w:tab/>
            </w:r>
            <w:r>
              <w:rPr>
                <w:noProof/>
                <w:webHidden/>
              </w:rPr>
              <w:fldChar w:fldCharType="begin"/>
            </w:r>
            <w:r>
              <w:rPr>
                <w:noProof/>
                <w:webHidden/>
              </w:rPr>
              <w:instrText xml:space="preserve"> PAGEREF _Toc226632625 \h </w:instrText>
            </w:r>
            <w:r>
              <w:rPr>
                <w:noProof/>
                <w:webHidden/>
              </w:rPr>
            </w:r>
            <w:r>
              <w:rPr>
                <w:noProof/>
                <w:webHidden/>
              </w:rPr>
              <w:fldChar w:fldCharType="separate"/>
            </w:r>
            <w:r w:rsidR="007325E9">
              <w:rPr>
                <w:noProof/>
                <w:webHidden/>
              </w:rPr>
              <w:t>6</w:t>
            </w:r>
            <w:r>
              <w:rPr>
                <w:noProof/>
                <w:webHidden/>
              </w:rPr>
              <w:fldChar w:fldCharType="end"/>
            </w:r>
          </w:hyperlink>
        </w:p>
        <w:p w14:paraId="5CFAE838" w14:textId="4F18A9CB" w:rsidR="00AF735F" w:rsidRDefault="00AF735F">
          <w:pPr>
            <w:pStyle w:val="TDC1"/>
            <w:tabs>
              <w:tab w:val="right" w:leader="dot" w:pos="9204"/>
            </w:tabs>
            <w:rPr>
              <w:rFonts w:asciiTheme="minorHAnsi" w:eastAsiaTheme="minorEastAsia" w:hAnsiTheme="minorHAnsi" w:cstheme="minorBidi"/>
              <w:noProof/>
              <w:kern w:val="2"/>
              <w14:ligatures w14:val="standardContextual"/>
            </w:rPr>
          </w:pPr>
          <w:hyperlink w:anchor="_Toc226632626" w:history="1">
            <w:r w:rsidRPr="00C97069">
              <w:rPr>
                <w:rStyle w:val="Hipervnculo"/>
                <w:noProof/>
              </w:rPr>
              <w:t>C O N S I D E R A N D O S</w:t>
            </w:r>
            <w:r>
              <w:rPr>
                <w:noProof/>
                <w:webHidden/>
              </w:rPr>
              <w:tab/>
            </w:r>
            <w:r>
              <w:rPr>
                <w:noProof/>
                <w:webHidden/>
              </w:rPr>
              <w:fldChar w:fldCharType="begin"/>
            </w:r>
            <w:r>
              <w:rPr>
                <w:noProof/>
                <w:webHidden/>
              </w:rPr>
              <w:instrText xml:space="preserve"> PAGEREF _Toc226632626 \h </w:instrText>
            </w:r>
            <w:r>
              <w:rPr>
                <w:noProof/>
                <w:webHidden/>
              </w:rPr>
            </w:r>
            <w:r>
              <w:rPr>
                <w:noProof/>
                <w:webHidden/>
              </w:rPr>
              <w:fldChar w:fldCharType="separate"/>
            </w:r>
            <w:r w:rsidR="007325E9">
              <w:rPr>
                <w:noProof/>
                <w:webHidden/>
              </w:rPr>
              <w:t>9</w:t>
            </w:r>
            <w:r>
              <w:rPr>
                <w:noProof/>
                <w:webHidden/>
              </w:rPr>
              <w:fldChar w:fldCharType="end"/>
            </w:r>
          </w:hyperlink>
        </w:p>
        <w:p w14:paraId="20AB9206" w14:textId="262298E3"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7" w:history="1">
            <w:r w:rsidRPr="00C97069">
              <w:rPr>
                <w:rStyle w:val="Hipervnculo"/>
                <w:noProof/>
              </w:rPr>
              <w:t>PRIMERO. Competencia</w:t>
            </w:r>
            <w:r>
              <w:rPr>
                <w:noProof/>
                <w:webHidden/>
              </w:rPr>
              <w:tab/>
            </w:r>
            <w:r>
              <w:rPr>
                <w:noProof/>
                <w:webHidden/>
              </w:rPr>
              <w:fldChar w:fldCharType="begin"/>
            </w:r>
            <w:r>
              <w:rPr>
                <w:noProof/>
                <w:webHidden/>
              </w:rPr>
              <w:instrText xml:space="preserve"> PAGEREF _Toc226632627 \h </w:instrText>
            </w:r>
            <w:r>
              <w:rPr>
                <w:noProof/>
                <w:webHidden/>
              </w:rPr>
            </w:r>
            <w:r>
              <w:rPr>
                <w:noProof/>
                <w:webHidden/>
              </w:rPr>
              <w:fldChar w:fldCharType="separate"/>
            </w:r>
            <w:r w:rsidR="007325E9">
              <w:rPr>
                <w:noProof/>
                <w:webHidden/>
              </w:rPr>
              <w:t>9</w:t>
            </w:r>
            <w:r>
              <w:rPr>
                <w:noProof/>
                <w:webHidden/>
              </w:rPr>
              <w:fldChar w:fldCharType="end"/>
            </w:r>
          </w:hyperlink>
        </w:p>
        <w:p w14:paraId="710DB64F" w14:textId="065E033E"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8" w:history="1">
            <w:r w:rsidRPr="00C97069">
              <w:rPr>
                <w:rStyle w:val="Hipervnculo"/>
                <w:noProof/>
              </w:rPr>
              <w:t>SEGUNDO. Causales de improcedencia</w:t>
            </w:r>
            <w:r>
              <w:rPr>
                <w:noProof/>
                <w:webHidden/>
              </w:rPr>
              <w:tab/>
            </w:r>
            <w:r>
              <w:rPr>
                <w:noProof/>
                <w:webHidden/>
              </w:rPr>
              <w:fldChar w:fldCharType="begin"/>
            </w:r>
            <w:r>
              <w:rPr>
                <w:noProof/>
                <w:webHidden/>
              </w:rPr>
              <w:instrText xml:space="preserve"> PAGEREF _Toc226632628 \h </w:instrText>
            </w:r>
            <w:r>
              <w:rPr>
                <w:noProof/>
                <w:webHidden/>
              </w:rPr>
            </w:r>
            <w:r>
              <w:rPr>
                <w:noProof/>
                <w:webHidden/>
              </w:rPr>
              <w:fldChar w:fldCharType="separate"/>
            </w:r>
            <w:r w:rsidR="007325E9">
              <w:rPr>
                <w:noProof/>
                <w:webHidden/>
              </w:rPr>
              <w:t>9</w:t>
            </w:r>
            <w:r>
              <w:rPr>
                <w:noProof/>
                <w:webHidden/>
              </w:rPr>
              <w:fldChar w:fldCharType="end"/>
            </w:r>
          </w:hyperlink>
        </w:p>
        <w:p w14:paraId="3617F580" w14:textId="36F68672"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29" w:history="1">
            <w:r w:rsidRPr="00C97069">
              <w:rPr>
                <w:rStyle w:val="Hipervnculo"/>
                <w:noProof/>
              </w:rPr>
              <w:t>TERCERO. Causales de sobreseimiento</w:t>
            </w:r>
            <w:r>
              <w:rPr>
                <w:noProof/>
                <w:webHidden/>
              </w:rPr>
              <w:tab/>
            </w:r>
            <w:r>
              <w:rPr>
                <w:noProof/>
                <w:webHidden/>
              </w:rPr>
              <w:fldChar w:fldCharType="begin"/>
            </w:r>
            <w:r>
              <w:rPr>
                <w:noProof/>
                <w:webHidden/>
              </w:rPr>
              <w:instrText xml:space="preserve"> PAGEREF _Toc226632629 \h </w:instrText>
            </w:r>
            <w:r>
              <w:rPr>
                <w:noProof/>
                <w:webHidden/>
              </w:rPr>
            </w:r>
            <w:r>
              <w:rPr>
                <w:noProof/>
                <w:webHidden/>
              </w:rPr>
              <w:fldChar w:fldCharType="separate"/>
            </w:r>
            <w:r w:rsidR="007325E9">
              <w:rPr>
                <w:noProof/>
                <w:webHidden/>
              </w:rPr>
              <w:t>10</w:t>
            </w:r>
            <w:r>
              <w:rPr>
                <w:noProof/>
                <w:webHidden/>
              </w:rPr>
              <w:fldChar w:fldCharType="end"/>
            </w:r>
          </w:hyperlink>
        </w:p>
        <w:p w14:paraId="503212A1" w14:textId="12CCE3BE" w:rsidR="00AF735F" w:rsidRDefault="00AF735F">
          <w:pPr>
            <w:pStyle w:val="TDC2"/>
            <w:tabs>
              <w:tab w:val="right" w:leader="dot" w:pos="9204"/>
            </w:tabs>
            <w:rPr>
              <w:rFonts w:asciiTheme="minorHAnsi" w:eastAsiaTheme="minorEastAsia" w:hAnsiTheme="minorHAnsi" w:cstheme="minorBidi"/>
              <w:noProof/>
              <w:kern w:val="2"/>
              <w14:ligatures w14:val="standardContextual"/>
            </w:rPr>
          </w:pPr>
          <w:hyperlink w:anchor="_Toc226632630" w:history="1">
            <w:r w:rsidRPr="00C97069">
              <w:rPr>
                <w:rStyle w:val="Hipervnculo"/>
                <w:noProof/>
              </w:rPr>
              <w:t>CUARTO. Decisión</w:t>
            </w:r>
            <w:r>
              <w:rPr>
                <w:noProof/>
                <w:webHidden/>
              </w:rPr>
              <w:tab/>
            </w:r>
            <w:r>
              <w:rPr>
                <w:noProof/>
                <w:webHidden/>
              </w:rPr>
              <w:fldChar w:fldCharType="begin"/>
            </w:r>
            <w:r>
              <w:rPr>
                <w:noProof/>
                <w:webHidden/>
              </w:rPr>
              <w:instrText xml:space="preserve"> PAGEREF _Toc226632630 \h </w:instrText>
            </w:r>
            <w:r>
              <w:rPr>
                <w:noProof/>
                <w:webHidden/>
              </w:rPr>
            </w:r>
            <w:r>
              <w:rPr>
                <w:noProof/>
                <w:webHidden/>
              </w:rPr>
              <w:fldChar w:fldCharType="separate"/>
            </w:r>
            <w:r w:rsidR="007325E9">
              <w:rPr>
                <w:noProof/>
                <w:webHidden/>
              </w:rPr>
              <w:t>20</w:t>
            </w:r>
            <w:r>
              <w:rPr>
                <w:noProof/>
                <w:webHidden/>
              </w:rPr>
              <w:fldChar w:fldCharType="end"/>
            </w:r>
          </w:hyperlink>
        </w:p>
        <w:p w14:paraId="2C01903E" w14:textId="01B0D88E" w:rsidR="00AF735F" w:rsidRDefault="00AF735F">
          <w:pPr>
            <w:pStyle w:val="TDC1"/>
            <w:tabs>
              <w:tab w:val="right" w:leader="dot" w:pos="9204"/>
            </w:tabs>
            <w:rPr>
              <w:rFonts w:asciiTheme="minorHAnsi" w:eastAsiaTheme="minorEastAsia" w:hAnsiTheme="minorHAnsi" w:cstheme="minorBidi"/>
              <w:noProof/>
              <w:kern w:val="2"/>
              <w14:ligatures w14:val="standardContextual"/>
            </w:rPr>
          </w:pPr>
          <w:hyperlink w:anchor="_Toc226632631" w:history="1">
            <w:r w:rsidRPr="00C97069">
              <w:rPr>
                <w:rStyle w:val="Hipervnculo"/>
                <w:noProof/>
              </w:rPr>
              <w:t>R E S U E L V E</w:t>
            </w:r>
            <w:r>
              <w:rPr>
                <w:noProof/>
                <w:webHidden/>
              </w:rPr>
              <w:tab/>
            </w:r>
            <w:r>
              <w:rPr>
                <w:noProof/>
                <w:webHidden/>
              </w:rPr>
              <w:fldChar w:fldCharType="begin"/>
            </w:r>
            <w:r>
              <w:rPr>
                <w:noProof/>
                <w:webHidden/>
              </w:rPr>
              <w:instrText xml:space="preserve"> PAGEREF _Toc226632631 \h </w:instrText>
            </w:r>
            <w:r>
              <w:rPr>
                <w:noProof/>
                <w:webHidden/>
              </w:rPr>
            </w:r>
            <w:r>
              <w:rPr>
                <w:noProof/>
                <w:webHidden/>
              </w:rPr>
              <w:fldChar w:fldCharType="separate"/>
            </w:r>
            <w:r w:rsidR="007325E9">
              <w:rPr>
                <w:noProof/>
                <w:webHidden/>
              </w:rPr>
              <w:t>21</w:t>
            </w:r>
            <w:r>
              <w:rPr>
                <w:noProof/>
                <w:webHidden/>
              </w:rPr>
              <w:fldChar w:fldCharType="end"/>
            </w:r>
          </w:hyperlink>
        </w:p>
        <w:p w14:paraId="66D6C5D4" w14:textId="530767A0" w:rsidR="007906D2" w:rsidRDefault="007906D2">
          <w:r>
            <w:rPr>
              <w:b/>
              <w:bCs/>
              <w:lang w:val="es-ES"/>
            </w:rPr>
            <w:fldChar w:fldCharType="end"/>
          </w:r>
        </w:p>
      </w:sdtContent>
    </w:sdt>
    <w:p w14:paraId="6F57A5D5" w14:textId="77777777" w:rsidR="00415380" w:rsidRPr="007D2785" w:rsidRDefault="00415380" w:rsidP="00054EF6">
      <w:pPr>
        <w:pStyle w:val="Ttulo2"/>
        <w:spacing w:before="0" w:after="0"/>
      </w:pPr>
    </w:p>
    <w:p w14:paraId="1081D3E5" w14:textId="77777777" w:rsidR="00415380" w:rsidRPr="007D2785" w:rsidRDefault="00415380" w:rsidP="00054EF6">
      <w:pPr>
        <w:spacing w:after="0" w:line="360" w:lineRule="auto"/>
      </w:pPr>
    </w:p>
    <w:p w14:paraId="5FAAA0E0" w14:textId="77777777" w:rsidR="00415380" w:rsidRPr="007D2785" w:rsidRDefault="00D04F4E" w:rsidP="00054EF6">
      <w:pPr>
        <w:spacing w:after="0" w:line="360" w:lineRule="auto"/>
      </w:pPr>
      <w:r w:rsidRPr="007D2785">
        <w:br w:type="page"/>
      </w:r>
    </w:p>
    <w:p w14:paraId="2FEAA36B" w14:textId="77777777" w:rsidR="00415380" w:rsidRPr="007D2785" w:rsidRDefault="00D04F4E" w:rsidP="00054EF6">
      <w:pPr>
        <w:spacing w:after="0" w:line="360" w:lineRule="auto"/>
      </w:pPr>
      <w:r w:rsidRPr="007D2785">
        <w:lastRenderedPageBreak/>
        <w:t>Resolución del Pleno del Instituto de Transparencia, Acceso a la Información Pública y Protección de Datos Personales del Estado de México y Municipios, con domicilio en Metepec, Estado de México, de fecha ocho de abril de dos mil veintiséis.</w:t>
      </w:r>
    </w:p>
    <w:p w14:paraId="578C04E1" w14:textId="77777777" w:rsidR="00415380" w:rsidRPr="007D2785" w:rsidRDefault="00415380" w:rsidP="00054EF6">
      <w:pPr>
        <w:spacing w:after="0" w:line="360" w:lineRule="auto"/>
        <w:rPr>
          <w:b/>
          <w:bCs/>
        </w:rPr>
      </w:pPr>
    </w:p>
    <w:p w14:paraId="31A410BE" w14:textId="656D5361" w:rsidR="00415380" w:rsidRPr="007D2785" w:rsidRDefault="00D04F4E" w:rsidP="00054EF6">
      <w:pPr>
        <w:spacing w:after="0" w:line="360" w:lineRule="auto"/>
      </w:pPr>
      <w:r w:rsidRPr="007D2785">
        <w:rPr>
          <w:b/>
          <w:bCs/>
        </w:rPr>
        <w:t>VISTO</w:t>
      </w:r>
      <w:r w:rsidRPr="007D2785">
        <w:t xml:space="preserve"> el expediente conformado con motivo del Recurso de Revisión </w:t>
      </w:r>
      <w:r w:rsidRPr="009D72D1">
        <w:rPr>
          <w:b/>
        </w:rPr>
        <w:t>01156/INFOEM/IP/RR/2026</w:t>
      </w:r>
      <w:r w:rsidRPr="007D2785">
        <w:t xml:space="preserve">, interpuesto por </w:t>
      </w:r>
      <w:r w:rsidR="00410EBD" w:rsidRPr="00410EBD">
        <w:rPr>
          <w:b/>
          <w:bCs/>
          <w:highlight w:val="black"/>
        </w:rPr>
        <w:t>XXXXXXX</w:t>
      </w:r>
      <w:r w:rsidRPr="007D2785">
        <w:t xml:space="preserve">, en lo sucesivo la persona Recurrente o Particular, en contra de la respuesta del Sujeto Obligado, </w:t>
      </w:r>
      <w:r w:rsidRPr="009D72D1">
        <w:rPr>
          <w:b/>
        </w:rPr>
        <w:t>Servicios Educativos Integrados al Estado de México</w:t>
      </w:r>
      <w:r w:rsidR="009D72D1">
        <w:t>,</w:t>
      </w:r>
      <w:r w:rsidRPr="009D72D1">
        <w:t xml:space="preserve"> </w:t>
      </w:r>
      <w:r w:rsidRPr="007D2785">
        <w:t>se emite la presente Resolución, con base en los antecedentes y considerandos que se exponen a continuación:</w:t>
      </w:r>
    </w:p>
    <w:p w14:paraId="7E231D2A" w14:textId="77777777" w:rsidR="00415380" w:rsidRPr="007D2785" w:rsidRDefault="00415380" w:rsidP="00054EF6">
      <w:pPr>
        <w:spacing w:after="0" w:line="360" w:lineRule="auto"/>
      </w:pPr>
    </w:p>
    <w:p w14:paraId="2422D3CA" w14:textId="77777777" w:rsidR="00415380" w:rsidRPr="007D2785" w:rsidRDefault="00D04F4E" w:rsidP="00054EF6">
      <w:pPr>
        <w:pStyle w:val="Ttulo1"/>
        <w:spacing w:before="0" w:after="0"/>
        <w:rPr>
          <w:sz w:val="22"/>
          <w:szCs w:val="22"/>
        </w:rPr>
      </w:pPr>
      <w:bookmarkStart w:id="0" w:name="_Toc226632619"/>
      <w:r w:rsidRPr="007D2785">
        <w:rPr>
          <w:sz w:val="22"/>
          <w:szCs w:val="22"/>
        </w:rPr>
        <w:t>A N T E C E D E N T E S</w:t>
      </w:r>
      <w:bookmarkEnd w:id="0"/>
    </w:p>
    <w:p w14:paraId="6723A5DA" w14:textId="77777777" w:rsidR="00415380" w:rsidRPr="007D2785" w:rsidRDefault="00415380" w:rsidP="00054EF6">
      <w:pPr>
        <w:spacing w:after="0" w:line="360" w:lineRule="auto"/>
      </w:pPr>
      <w:bookmarkStart w:id="1" w:name="_heading=h.gjdgxs" w:colFirst="0" w:colLast="0"/>
      <w:bookmarkEnd w:id="1"/>
    </w:p>
    <w:p w14:paraId="5D9E823F" w14:textId="77777777" w:rsidR="00415380" w:rsidRPr="007D2785" w:rsidRDefault="00D04F4E" w:rsidP="00054EF6">
      <w:pPr>
        <w:pStyle w:val="Ttulo2"/>
        <w:spacing w:before="0" w:after="0"/>
      </w:pPr>
      <w:bookmarkStart w:id="2" w:name="_Toc226632620"/>
      <w:r w:rsidRPr="007D2785">
        <w:t>I. Presentación de la solicitud de información</w:t>
      </w:r>
      <w:bookmarkEnd w:id="2"/>
    </w:p>
    <w:p w14:paraId="24F793DD" w14:textId="77777777" w:rsidR="00415380" w:rsidRPr="007D2785" w:rsidRDefault="00415380" w:rsidP="00054EF6">
      <w:pPr>
        <w:tabs>
          <w:tab w:val="left" w:pos="567"/>
        </w:tabs>
        <w:spacing w:after="0" w:line="360" w:lineRule="auto"/>
      </w:pPr>
    </w:p>
    <w:p w14:paraId="48F04B1E" w14:textId="77777777" w:rsidR="00415380" w:rsidRPr="007D2785" w:rsidRDefault="00D04F4E" w:rsidP="00054EF6">
      <w:pPr>
        <w:spacing w:after="0" w:line="360" w:lineRule="auto"/>
        <w:rPr>
          <w:color w:val="000000"/>
        </w:rPr>
      </w:pPr>
      <w:r w:rsidRPr="007D2785">
        <w:t xml:space="preserve">Con fecha siete de diciembre dos mil veinticinco, </w:t>
      </w:r>
      <w:r w:rsidRPr="007D2785">
        <w:rPr>
          <w:color w:val="000000"/>
        </w:rPr>
        <w:t>la parte Solicitante presentó una solicitud de acceso a la información pública,</w:t>
      </w:r>
      <w:r w:rsidRPr="007D2785">
        <w:t xml:space="preserve"> a través del</w:t>
      </w:r>
      <w:r w:rsidRPr="007D2785">
        <w:rPr>
          <w:color w:val="000000"/>
        </w:rPr>
        <w:t xml:space="preserve"> Sistema de Acceso a la Información Mexiquense, en lo sucesivo el SAIMEX; ante el Servicios Educativos Integrados al Estado de México; la cual se radicó el ocho de diciembre del mismo año, al tratarse del día siguiente hábil de conformidad con el calendario emitido por este Pleno; en la que requirió lo siguiente:</w:t>
      </w:r>
    </w:p>
    <w:p w14:paraId="457EA2D4" w14:textId="77777777" w:rsidR="00415380" w:rsidRPr="007D2785" w:rsidRDefault="00415380" w:rsidP="00054EF6">
      <w:pPr>
        <w:spacing w:after="0" w:line="360" w:lineRule="auto"/>
        <w:rPr>
          <w:color w:val="000000"/>
        </w:rPr>
      </w:pPr>
    </w:p>
    <w:p w14:paraId="26396C32" w14:textId="77777777" w:rsidR="00415380" w:rsidRPr="007D2785" w:rsidRDefault="00D04F4E" w:rsidP="00054EF6">
      <w:pPr>
        <w:tabs>
          <w:tab w:val="left" w:pos="567"/>
        </w:tabs>
        <w:spacing w:after="0" w:line="360" w:lineRule="auto"/>
        <w:ind w:left="567" w:right="709"/>
        <w:rPr>
          <w:b/>
          <w:bCs/>
          <w:sz w:val="20"/>
          <w:szCs w:val="20"/>
        </w:rPr>
      </w:pPr>
      <w:r w:rsidRPr="007D2785">
        <w:rPr>
          <w:b/>
          <w:bCs/>
          <w:sz w:val="20"/>
          <w:szCs w:val="20"/>
        </w:rPr>
        <w:t>Folio de la solicitud: 00337/SEIEM/IP/2025</w:t>
      </w:r>
    </w:p>
    <w:p w14:paraId="03F87117" w14:textId="77777777" w:rsidR="00415380" w:rsidRPr="007D2785" w:rsidRDefault="00D04F4E" w:rsidP="00054EF6">
      <w:pPr>
        <w:tabs>
          <w:tab w:val="left" w:pos="567"/>
        </w:tabs>
        <w:spacing w:after="0" w:line="360" w:lineRule="auto"/>
        <w:ind w:left="567" w:right="709"/>
        <w:rPr>
          <w:b/>
          <w:bCs/>
          <w:sz w:val="20"/>
          <w:szCs w:val="20"/>
        </w:rPr>
      </w:pPr>
      <w:r w:rsidRPr="007D2785">
        <w:rPr>
          <w:b/>
          <w:bCs/>
          <w:sz w:val="20"/>
          <w:szCs w:val="20"/>
        </w:rPr>
        <w:t>DESCRIPCIÓN CLARA Y PRECISA DE LA INFORMACIÓN SOLICITADA</w:t>
      </w:r>
    </w:p>
    <w:p w14:paraId="6D17384C" w14:textId="77777777" w:rsidR="00415380" w:rsidRPr="007D2785" w:rsidRDefault="00D04F4E" w:rsidP="00054EF6">
      <w:pPr>
        <w:tabs>
          <w:tab w:val="left" w:pos="4667"/>
        </w:tabs>
        <w:spacing w:after="0" w:line="360" w:lineRule="auto"/>
        <w:ind w:left="567" w:right="709"/>
        <w:rPr>
          <w:i/>
          <w:iCs/>
          <w:sz w:val="20"/>
          <w:szCs w:val="20"/>
        </w:rPr>
      </w:pPr>
      <w:r w:rsidRPr="007D2785">
        <w:rPr>
          <w:i/>
          <w:iCs/>
          <w:sz w:val="20"/>
          <w:szCs w:val="20"/>
        </w:rPr>
        <w:t>“Se solicita información sobre un inmueble denominado la "vieja escuelita" en el poblado de san sebastian xhala en cuautitlan izcalli estado de mexico , en la que si esta obra en la lista de sus bienes inmuebles de la institución y de ser asi que indique desde cuando y quien lo ha registrado."  (Sic).</w:t>
      </w:r>
    </w:p>
    <w:p w14:paraId="2ED7BD9D" w14:textId="77777777" w:rsidR="00415380" w:rsidRPr="007D2785" w:rsidRDefault="00415380" w:rsidP="00054EF6">
      <w:pPr>
        <w:tabs>
          <w:tab w:val="left" w:pos="4667"/>
        </w:tabs>
        <w:spacing w:after="0" w:line="360" w:lineRule="auto"/>
        <w:ind w:left="567" w:right="709"/>
        <w:rPr>
          <w:b/>
          <w:bCs/>
          <w:sz w:val="20"/>
          <w:szCs w:val="20"/>
        </w:rPr>
      </w:pPr>
    </w:p>
    <w:p w14:paraId="2591E935" w14:textId="77777777" w:rsidR="00415380" w:rsidRPr="007D2785" w:rsidRDefault="00D04F4E" w:rsidP="00054EF6">
      <w:pPr>
        <w:tabs>
          <w:tab w:val="left" w:pos="4667"/>
        </w:tabs>
        <w:spacing w:after="0" w:line="360" w:lineRule="auto"/>
        <w:ind w:left="567" w:right="709"/>
        <w:rPr>
          <w:i/>
          <w:iCs/>
          <w:sz w:val="20"/>
          <w:szCs w:val="20"/>
        </w:rPr>
      </w:pPr>
      <w:r w:rsidRPr="007D2785">
        <w:rPr>
          <w:b/>
          <w:bCs/>
          <w:sz w:val="20"/>
          <w:szCs w:val="20"/>
        </w:rPr>
        <w:t xml:space="preserve">MODALIDAD DE ENTREGA </w:t>
      </w:r>
      <w:r w:rsidRPr="007D2785">
        <w:rPr>
          <w:i/>
          <w:iCs/>
          <w:sz w:val="20"/>
          <w:szCs w:val="20"/>
        </w:rPr>
        <w:t>“A través del SAIMEX.”</w:t>
      </w:r>
    </w:p>
    <w:p w14:paraId="69AC606E" w14:textId="77777777" w:rsidR="00415380" w:rsidRPr="007D2785" w:rsidRDefault="00D04F4E" w:rsidP="00054EF6">
      <w:pPr>
        <w:tabs>
          <w:tab w:val="left" w:pos="4667"/>
        </w:tabs>
        <w:spacing w:after="0" w:line="360" w:lineRule="auto"/>
      </w:pPr>
      <w:r w:rsidRPr="007D2785">
        <w:lastRenderedPageBreak/>
        <w:t xml:space="preserve">A la solicitud de información, se adjuntó un archivo denominado </w:t>
      </w:r>
      <w:r w:rsidRPr="007D2785">
        <w:rPr>
          <w:b/>
          <w:bCs/>
          <w:i/>
          <w:iCs/>
        </w:rPr>
        <w:t xml:space="preserve">SebastianGoogle Maps.pdf; </w:t>
      </w:r>
      <w:r w:rsidRPr="007D2785">
        <w:t>del que se deprende lo siguiente:</w:t>
      </w:r>
    </w:p>
    <w:p w14:paraId="14FC556C" w14:textId="77777777" w:rsidR="00415380" w:rsidRPr="007D2785" w:rsidRDefault="00415380" w:rsidP="00054EF6">
      <w:pPr>
        <w:tabs>
          <w:tab w:val="left" w:pos="4667"/>
        </w:tabs>
        <w:spacing w:after="0" w:line="360" w:lineRule="auto"/>
      </w:pPr>
    </w:p>
    <w:p w14:paraId="2F65D492" w14:textId="77777777" w:rsidR="00415380" w:rsidRPr="007D2785" w:rsidRDefault="00D04F4E" w:rsidP="00054EF6">
      <w:pPr>
        <w:tabs>
          <w:tab w:val="left" w:pos="4667"/>
        </w:tabs>
        <w:spacing w:after="0" w:line="360" w:lineRule="auto"/>
        <w:jc w:val="center"/>
      </w:pPr>
      <w:r w:rsidRPr="007D2785">
        <w:rPr>
          <w:noProof/>
        </w:rPr>
        <w:drawing>
          <wp:inline distT="0" distB="0" distL="0" distR="0" wp14:anchorId="6CFE8148" wp14:editId="7AB2A927">
            <wp:extent cx="4436222" cy="5818508"/>
            <wp:effectExtent l="0" t="0" r="0" b="0"/>
            <wp:docPr id="16987064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436222" cy="5818508"/>
                    </a:xfrm>
                    <a:prstGeom prst="rect">
                      <a:avLst/>
                    </a:prstGeom>
                    <a:ln/>
                  </pic:spPr>
                </pic:pic>
              </a:graphicData>
            </a:graphic>
          </wp:inline>
        </w:drawing>
      </w:r>
    </w:p>
    <w:p w14:paraId="7098B1B0" w14:textId="77777777" w:rsidR="00415380" w:rsidRPr="007D2785" w:rsidRDefault="00D04F4E" w:rsidP="00054EF6">
      <w:pPr>
        <w:tabs>
          <w:tab w:val="left" w:pos="4667"/>
        </w:tabs>
        <w:spacing w:after="0" w:line="360" w:lineRule="auto"/>
        <w:jc w:val="center"/>
      </w:pPr>
      <w:r w:rsidRPr="007D2785">
        <w:rPr>
          <w:noProof/>
        </w:rPr>
        <w:lastRenderedPageBreak/>
        <w:drawing>
          <wp:inline distT="0" distB="0" distL="0" distR="0" wp14:anchorId="33104311" wp14:editId="11E9AD6F">
            <wp:extent cx="4484573" cy="3995914"/>
            <wp:effectExtent l="0" t="0" r="0" b="0"/>
            <wp:docPr id="16987064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84573" cy="3995914"/>
                    </a:xfrm>
                    <a:prstGeom prst="rect">
                      <a:avLst/>
                    </a:prstGeom>
                    <a:ln/>
                  </pic:spPr>
                </pic:pic>
              </a:graphicData>
            </a:graphic>
          </wp:inline>
        </w:drawing>
      </w:r>
    </w:p>
    <w:p w14:paraId="794A5A0C" w14:textId="77777777" w:rsidR="00415380" w:rsidRPr="007D2785" w:rsidRDefault="00D04F4E" w:rsidP="007906D2">
      <w:pPr>
        <w:pStyle w:val="Ttulo2"/>
        <w:rPr>
          <w:b w:val="0"/>
          <w:bCs w:val="0"/>
          <w:color w:val="000000"/>
        </w:rPr>
      </w:pPr>
      <w:bookmarkStart w:id="3" w:name="_Toc226632621"/>
      <w:r w:rsidRPr="007D2785">
        <w:rPr>
          <w:color w:val="000000"/>
        </w:rPr>
        <w:t>II. Solicitud de aclaración</w:t>
      </w:r>
      <w:bookmarkEnd w:id="3"/>
    </w:p>
    <w:p w14:paraId="346D6E3B" w14:textId="77777777" w:rsidR="00415380" w:rsidRPr="007D2785" w:rsidRDefault="00415380" w:rsidP="00054EF6">
      <w:pPr>
        <w:spacing w:after="0" w:line="360" w:lineRule="auto"/>
        <w:rPr>
          <w:color w:val="000000"/>
        </w:rPr>
      </w:pPr>
    </w:p>
    <w:p w14:paraId="652A93CA" w14:textId="77777777" w:rsidR="00415380" w:rsidRPr="007D2785" w:rsidRDefault="00D04F4E" w:rsidP="00054EF6">
      <w:pPr>
        <w:spacing w:after="0" w:line="360" w:lineRule="auto"/>
        <w:rPr>
          <w:color w:val="000000"/>
        </w:rPr>
      </w:pPr>
      <w:r w:rsidRPr="007D2785">
        <w:rPr>
          <w:color w:val="000000"/>
        </w:rPr>
        <w:t xml:space="preserve">En fecha quince de diciembre de dos mil veinticinco, el Sujeto Obligado a través de SAIMEX requirió la parte Solicitante que </w:t>
      </w:r>
      <w:r w:rsidRPr="007D2785">
        <w:t>realizará</w:t>
      </w:r>
      <w:r w:rsidRPr="007D2785">
        <w:rPr>
          <w:color w:val="000000"/>
        </w:rPr>
        <w:t xml:space="preserve"> una aclaración, dentro del plazo de diez días hábiles, en los términos del archivo denominado </w:t>
      </w:r>
      <w:r w:rsidRPr="007D2785">
        <w:rPr>
          <w:b/>
          <w:bCs/>
          <w:i/>
          <w:iCs/>
          <w:color w:val="000000"/>
        </w:rPr>
        <w:t xml:space="preserve">ACLARA CIUD. 337-250001.pdf, </w:t>
      </w:r>
      <w:r w:rsidRPr="007D2785">
        <w:rPr>
          <w:color w:val="000000"/>
        </w:rPr>
        <w:t>del que se advierte un oficio suscrito por el Suplente del Titular de la Unidad de Transparencia, en el que solicitó la aclaración siguiente:</w:t>
      </w:r>
    </w:p>
    <w:p w14:paraId="6D870543" w14:textId="77777777" w:rsidR="00415380" w:rsidRPr="007D2785" w:rsidRDefault="00415380" w:rsidP="00054EF6">
      <w:pPr>
        <w:spacing w:after="0" w:line="360" w:lineRule="auto"/>
        <w:rPr>
          <w:color w:val="000000"/>
        </w:rPr>
      </w:pPr>
    </w:p>
    <w:p w14:paraId="6FE1BB3F" w14:textId="77777777" w:rsidR="00415380" w:rsidRPr="007D2785" w:rsidRDefault="00D04F4E" w:rsidP="00054EF6">
      <w:pPr>
        <w:spacing w:after="0" w:line="360" w:lineRule="auto"/>
        <w:ind w:left="567" w:right="709"/>
        <w:rPr>
          <w:i/>
          <w:iCs/>
          <w:color w:val="000000"/>
          <w:sz w:val="20"/>
          <w:szCs w:val="20"/>
        </w:rPr>
      </w:pPr>
      <w:r w:rsidRPr="007D2785">
        <w:rPr>
          <w:i/>
          <w:iCs/>
          <w:color w:val="000000"/>
          <w:sz w:val="20"/>
          <w:szCs w:val="20"/>
        </w:rPr>
        <w:t xml:space="preserve">“…Por lo anterior, con fundamento en los artículos 53 fracciones II y VI y 159 de la Ley de Transparencia y Acceso a la Información Pública del Estado de México y Municipios, atentamente le solicito se sirva ampliar su requerimiento </w:t>
      </w:r>
      <w:r w:rsidRPr="007D2785">
        <w:rPr>
          <w:b/>
          <w:bCs/>
          <w:i/>
          <w:iCs/>
          <w:color w:val="000000"/>
          <w:sz w:val="20"/>
          <w:szCs w:val="20"/>
        </w:rPr>
        <w:t xml:space="preserve">'a efecto de especificar de manera clara y precisa </w:t>
      </w:r>
      <w:r w:rsidRPr="007D2785">
        <w:rPr>
          <w:b/>
          <w:bCs/>
          <w:i/>
          <w:iCs/>
          <w:color w:val="000000"/>
          <w:sz w:val="20"/>
          <w:szCs w:val="20"/>
        </w:rPr>
        <w:lastRenderedPageBreak/>
        <w:t>la información, tal como nombre oficial y Clave de Centro de Trabajo de la Institución Educativa que requiere o cualquier otro dato que facilite la búsqueda de la misma.</w:t>
      </w:r>
      <w:r w:rsidRPr="007D2785">
        <w:rPr>
          <w:i/>
          <w:iCs/>
          <w:color w:val="000000"/>
          <w:sz w:val="20"/>
          <w:szCs w:val="20"/>
        </w:rPr>
        <w:t xml:space="preserve">” </w:t>
      </w:r>
    </w:p>
    <w:p w14:paraId="41D94CE8" w14:textId="01776788" w:rsidR="00415380" w:rsidRPr="007D2785" w:rsidRDefault="00415380" w:rsidP="00054EF6">
      <w:pPr>
        <w:spacing w:after="0" w:line="360" w:lineRule="auto"/>
        <w:jc w:val="right"/>
        <w:rPr>
          <w:i/>
          <w:iCs/>
          <w:color w:val="000000"/>
        </w:rPr>
      </w:pPr>
    </w:p>
    <w:p w14:paraId="48684536" w14:textId="77777777" w:rsidR="00415380" w:rsidRPr="007D2785" w:rsidRDefault="00D04F4E" w:rsidP="007906D2">
      <w:pPr>
        <w:pStyle w:val="Ttulo2"/>
        <w:rPr>
          <w:b w:val="0"/>
          <w:bCs w:val="0"/>
          <w:color w:val="000000"/>
        </w:rPr>
      </w:pPr>
      <w:bookmarkStart w:id="4" w:name="_Toc226632622"/>
      <w:r w:rsidRPr="007D2785">
        <w:rPr>
          <w:color w:val="000000"/>
        </w:rPr>
        <w:t>III. Desahogo de aclaración</w:t>
      </w:r>
      <w:bookmarkEnd w:id="4"/>
    </w:p>
    <w:p w14:paraId="6333F5CB" w14:textId="77777777" w:rsidR="00415380" w:rsidRPr="007D2785" w:rsidRDefault="00415380" w:rsidP="00054EF6">
      <w:pPr>
        <w:keepNext/>
        <w:keepLines/>
        <w:spacing w:after="0" w:line="360" w:lineRule="auto"/>
        <w:rPr>
          <w:b/>
          <w:bCs/>
          <w:color w:val="000000"/>
        </w:rPr>
      </w:pPr>
    </w:p>
    <w:p w14:paraId="5B694A08" w14:textId="77777777" w:rsidR="00415380" w:rsidRPr="007D2785" w:rsidRDefault="00D04F4E" w:rsidP="007D2785">
      <w:pPr>
        <w:tabs>
          <w:tab w:val="left" w:pos="4667"/>
        </w:tabs>
        <w:spacing w:after="0" w:line="360" w:lineRule="auto"/>
        <w:rPr>
          <w:color w:val="000000"/>
        </w:rPr>
      </w:pPr>
      <w:r w:rsidRPr="007D2785">
        <w:rPr>
          <w:color w:val="000000"/>
        </w:rPr>
        <w:t xml:space="preserve">De las constancias que obran en el expediente electrónico en SAIMEX se aprecia que la parte Recurrente no </w:t>
      </w:r>
      <w:r w:rsidRPr="007D2785">
        <w:t>desahogó</w:t>
      </w:r>
      <w:r w:rsidRPr="007D2785">
        <w:rPr>
          <w:color w:val="000000"/>
        </w:rPr>
        <w:t xml:space="preserve"> el requerimiento de aclaración.</w:t>
      </w:r>
    </w:p>
    <w:p w14:paraId="7149F436" w14:textId="77777777" w:rsidR="00415380" w:rsidRPr="007D2785" w:rsidRDefault="00415380" w:rsidP="007D2785">
      <w:pPr>
        <w:tabs>
          <w:tab w:val="left" w:pos="4667"/>
        </w:tabs>
        <w:spacing w:after="0" w:line="360" w:lineRule="auto"/>
        <w:ind w:right="709"/>
      </w:pPr>
    </w:p>
    <w:p w14:paraId="3D2ABD9E" w14:textId="77777777" w:rsidR="00415380" w:rsidRPr="007D2785" w:rsidRDefault="00D04F4E" w:rsidP="007D2785">
      <w:pPr>
        <w:pStyle w:val="Ttulo2"/>
        <w:spacing w:before="0" w:after="0"/>
      </w:pPr>
      <w:bookmarkStart w:id="5" w:name="_Toc226632623"/>
      <w:r w:rsidRPr="007D2785">
        <w:t>IV. Respuesta del Sujeto Obligado</w:t>
      </w:r>
      <w:bookmarkEnd w:id="5"/>
    </w:p>
    <w:p w14:paraId="2BB935EF" w14:textId="77777777" w:rsidR="00415380" w:rsidRPr="007D2785" w:rsidRDefault="00415380" w:rsidP="007D2785">
      <w:pPr>
        <w:spacing w:after="0" w:line="360" w:lineRule="auto"/>
      </w:pPr>
    </w:p>
    <w:p w14:paraId="7B56DC00" w14:textId="77777777" w:rsidR="00415380" w:rsidRPr="007D2785" w:rsidRDefault="00D04F4E" w:rsidP="007D2785">
      <w:pPr>
        <w:spacing w:after="0" w:line="360" w:lineRule="auto"/>
      </w:pPr>
      <w:r w:rsidRPr="007D2785">
        <w:t>El veintisiete de enero de dos mil veintiséis, el Sujeto Obligado a través de SAIMEX, dio respuesta en los siguientes términos:</w:t>
      </w:r>
    </w:p>
    <w:p w14:paraId="4E42E575" w14:textId="77777777" w:rsidR="00415380" w:rsidRPr="007D2785" w:rsidRDefault="00415380" w:rsidP="00054EF6">
      <w:pPr>
        <w:spacing w:after="0" w:line="360" w:lineRule="auto"/>
      </w:pPr>
    </w:p>
    <w:p w14:paraId="7769A446" w14:textId="77777777" w:rsidR="00415380" w:rsidRPr="007D2785" w:rsidRDefault="00D04F4E" w:rsidP="00054EF6">
      <w:pPr>
        <w:spacing w:after="0" w:line="360" w:lineRule="auto"/>
        <w:ind w:left="567" w:right="709"/>
        <w:rPr>
          <w:i/>
          <w:iCs/>
          <w:sz w:val="20"/>
          <w:szCs w:val="20"/>
        </w:rPr>
      </w:pPr>
      <w:r w:rsidRPr="007D2785">
        <w:rPr>
          <w:i/>
          <w:iCs/>
          <w:sz w:val="20"/>
          <w:szCs w:val="20"/>
        </w:rPr>
        <w:t>“…</w:t>
      </w:r>
    </w:p>
    <w:p w14:paraId="2AD00B6A" w14:textId="77777777" w:rsidR="00415380" w:rsidRPr="007D2785" w:rsidRDefault="00D04F4E" w:rsidP="00054EF6">
      <w:pPr>
        <w:spacing w:after="0" w:line="360" w:lineRule="auto"/>
        <w:ind w:left="567" w:right="709"/>
        <w:rPr>
          <w:i/>
          <w:iCs/>
          <w:sz w:val="20"/>
          <w:szCs w:val="20"/>
        </w:rPr>
      </w:pPr>
      <w:r w:rsidRPr="007D2785">
        <w:rPr>
          <w:i/>
          <w:iCs/>
          <w:sz w:val="20"/>
          <w:szCs w:val="20"/>
        </w:rPr>
        <w:t>Con fundamento en el artículo 163 de la Ley de Transparencia y Acceso a la Información Pública del Estado de México y Municipios, le contestamos que:</w:t>
      </w:r>
    </w:p>
    <w:p w14:paraId="0A52B043" w14:textId="77777777" w:rsidR="00415380" w:rsidRPr="007D2785" w:rsidRDefault="00D04F4E" w:rsidP="00054EF6">
      <w:pPr>
        <w:spacing w:after="0" w:line="360" w:lineRule="auto"/>
        <w:ind w:left="567" w:right="709"/>
        <w:rPr>
          <w:i/>
          <w:iCs/>
          <w:sz w:val="20"/>
          <w:szCs w:val="20"/>
        </w:rPr>
      </w:pPr>
      <w:r w:rsidRPr="007D2785">
        <w:rPr>
          <w:i/>
          <w:iCs/>
          <w:sz w:val="20"/>
          <w:szCs w:val="20"/>
        </w:rPr>
        <w:t>Con fundamento en los artículos 12, 53, fracciones II y VI, 159, párrafo tercero, de la Ley de Transparencia y Acceso a la Información Pública del Estado de México y Municipios, se le informa que, el procedimiento de ACLARACIÓN es un acto justificado que garantiza la continuidad del procedimiento de acceso a la información; sobre todo, para subsanar las posibles ambigüedades en el contenido de las solicitudes, asimismo es un mecanismo útil para aportar datos que faciliten a la pronta localización de los documentos requeridos por los particulares. Motivo por el cual, su solicitud de información se tiene como NO PRESENTADA, derivado de la omisión en el desahogo de aclaración de los datos proporcionados, quedando a salvo sus derechos para volver a presentar una nueva solicitud de información.</w:t>
      </w:r>
    </w:p>
    <w:p w14:paraId="2140AA25" w14:textId="77777777" w:rsidR="00415380" w:rsidRPr="007D2785" w:rsidRDefault="00D04F4E" w:rsidP="00054EF6">
      <w:pPr>
        <w:spacing w:after="0" w:line="360" w:lineRule="auto"/>
        <w:ind w:left="567" w:right="709"/>
        <w:rPr>
          <w:i/>
          <w:iCs/>
          <w:sz w:val="20"/>
          <w:szCs w:val="20"/>
        </w:rPr>
      </w:pPr>
      <w:r w:rsidRPr="007D2785">
        <w:rPr>
          <w:i/>
          <w:iCs/>
          <w:sz w:val="20"/>
          <w:szCs w:val="20"/>
        </w:rPr>
        <w:t>…”</w:t>
      </w:r>
    </w:p>
    <w:p w14:paraId="48CC22EF" w14:textId="77777777" w:rsidR="00415380" w:rsidRPr="007D2785" w:rsidRDefault="00415380" w:rsidP="00054EF6">
      <w:pPr>
        <w:spacing w:after="0" w:line="360" w:lineRule="auto"/>
      </w:pPr>
    </w:p>
    <w:p w14:paraId="5A650E54" w14:textId="77777777" w:rsidR="00415380" w:rsidRPr="007D2785" w:rsidRDefault="00D04F4E" w:rsidP="00054EF6">
      <w:pPr>
        <w:numPr>
          <w:ilvl w:val="0"/>
          <w:numId w:val="1"/>
        </w:numPr>
        <w:pBdr>
          <w:top w:val="nil"/>
          <w:left w:val="nil"/>
          <w:bottom w:val="nil"/>
          <w:right w:val="nil"/>
          <w:between w:val="nil"/>
        </w:pBdr>
        <w:spacing w:after="0" w:line="360" w:lineRule="auto"/>
        <w:rPr>
          <w:i/>
          <w:iCs/>
          <w:color w:val="000000"/>
        </w:rPr>
      </w:pPr>
      <w:r w:rsidRPr="007D2785">
        <w:rPr>
          <w:b/>
          <w:bCs/>
          <w:i/>
          <w:iCs/>
          <w:color w:val="000000"/>
        </w:rPr>
        <w:lastRenderedPageBreak/>
        <w:t xml:space="preserve">ACLAR. NO PRESENTADA0001.pdf; </w:t>
      </w:r>
      <w:r w:rsidRPr="007D2785">
        <w:rPr>
          <w:color w:val="000000"/>
        </w:rPr>
        <w:t xml:space="preserve">del que se advierte el oficio por el que se realizó la solicitud de aclaración descrito en líneas anteriores. </w:t>
      </w:r>
    </w:p>
    <w:p w14:paraId="71E38EBE" w14:textId="77777777" w:rsidR="00415380" w:rsidRPr="007D2785" w:rsidRDefault="00415380" w:rsidP="00054EF6">
      <w:pPr>
        <w:spacing w:after="0" w:line="360" w:lineRule="auto"/>
        <w:ind w:right="709"/>
        <w:rPr>
          <w:i/>
          <w:iCs/>
          <w:color w:val="000000"/>
        </w:rPr>
      </w:pPr>
    </w:p>
    <w:p w14:paraId="41E8143F" w14:textId="77777777" w:rsidR="00415380" w:rsidRPr="007D2785" w:rsidRDefault="00D04F4E" w:rsidP="00054EF6">
      <w:pPr>
        <w:pStyle w:val="Ttulo2"/>
        <w:spacing w:before="0" w:after="0"/>
      </w:pPr>
      <w:bookmarkStart w:id="6" w:name="_Toc226632624"/>
      <w:r w:rsidRPr="007D2785">
        <w:t>V. Interposición del Recurso de Revisión</w:t>
      </w:r>
      <w:bookmarkEnd w:id="6"/>
    </w:p>
    <w:p w14:paraId="7F5D8D39" w14:textId="77777777" w:rsidR="00415380" w:rsidRPr="007D2785" w:rsidRDefault="00415380" w:rsidP="00054EF6">
      <w:pPr>
        <w:spacing w:after="0" w:line="360" w:lineRule="auto"/>
        <w:rPr>
          <w:b/>
          <w:bCs/>
        </w:rPr>
      </w:pPr>
    </w:p>
    <w:p w14:paraId="42FFC9D4" w14:textId="77777777" w:rsidR="00415380" w:rsidRPr="007D2785" w:rsidRDefault="00D04F4E" w:rsidP="00054EF6">
      <w:pPr>
        <w:spacing w:after="0" w:line="360" w:lineRule="auto"/>
      </w:pPr>
      <w:bookmarkStart w:id="7" w:name="_heading=h.2et92p0" w:colFirst="0" w:colLast="0"/>
      <w:bookmarkEnd w:id="7"/>
      <w:r w:rsidRPr="007D2785">
        <w:t>Con fecha veintinueve de enero de dos mil veintiséis, se recibió en este Instituto, a través del SAIMEX, el Recurso de Revisión interpuesto por la persona Recurrente, en los siguientes términos:</w:t>
      </w:r>
    </w:p>
    <w:p w14:paraId="69EEA93F" w14:textId="77777777" w:rsidR="00415380" w:rsidRPr="007D2785" w:rsidRDefault="00415380" w:rsidP="00054EF6">
      <w:pPr>
        <w:spacing w:after="0" w:line="360" w:lineRule="auto"/>
      </w:pPr>
    </w:p>
    <w:p w14:paraId="03DFD0EC" w14:textId="77777777" w:rsidR="00415380" w:rsidRPr="007D2785" w:rsidRDefault="00D04F4E" w:rsidP="00054EF6">
      <w:pPr>
        <w:spacing w:after="0" w:line="360" w:lineRule="auto"/>
        <w:ind w:left="567" w:right="709"/>
        <w:rPr>
          <w:b/>
          <w:bCs/>
          <w:sz w:val="20"/>
          <w:szCs w:val="20"/>
        </w:rPr>
      </w:pPr>
      <w:r w:rsidRPr="007D2785">
        <w:rPr>
          <w:b/>
          <w:bCs/>
          <w:sz w:val="20"/>
          <w:szCs w:val="20"/>
        </w:rPr>
        <w:t>ACTO IMPUGNADO</w:t>
      </w:r>
      <w:r w:rsidRPr="007D2785">
        <w:rPr>
          <w:b/>
          <w:bCs/>
          <w:sz w:val="20"/>
          <w:szCs w:val="20"/>
        </w:rPr>
        <w:tab/>
      </w:r>
    </w:p>
    <w:p w14:paraId="3C5EAAF4" w14:textId="77777777" w:rsidR="00415380" w:rsidRPr="007D2785" w:rsidRDefault="00D04F4E" w:rsidP="00054EF6">
      <w:pPr>
        <w:spacing w:after="0" w:line="360" w:lineRule="auto"/>
        <w:ind w:left="567" w:right="709"/>
        <w:rPr>
          <w:i/>
          <w:iCs/>
          <w:sz w:val="20"/>
          <w:szCs w:val="20"/>
        </w:rPr>
      </w:pPr>
      <w:r w:rsidRPr="007D2785">
        <w:rPr>
          <w:i/>
          <w:iCs/>
          <w:sz w:val="20"/>
          <w:szCs w:val="20"/>
        </w:rPr>
        <w:t>“Información erronea” (Sic.)</w:t>
      </w:r>
    </w:p>
    <w:p w14:paraId="16D1157B" w14:textId="77777777" w:rsidR="00415380" w:rsidRPr="007D2785" w:rsidRDefault="00415380" w:rsidP="00054EF6">
      <w:pPr>
        <w:spacing w:after="0" w:line="360" w:lineRule="auto"/>
        <w:ind w:left="567" w:right="709"/>
        <w:rPr>
          <w:sz w:val="20"/>
          <w:szCs w:val="20"/>
        </w:rPr>
      </w:pPr>
    </w:p>
    <w:p w14:paraId="6E31C40E" w14:textId="77777777" w:rsidR="00415380" w:rsidRPr="007D2785" w:rsidRDefault="00D04F4E" w:rsidP="00054EF6">
      <w:pPr>
        <w:spacing w:after="0" w:line="360" w:lineRule="auto"/>
        <w:ind w:left="567" w:right="709"/>
        <w:rPr>
          <w:b/>
          <w:bCs/>
          <w:sz w:val="20"/>
          <w:szCs w:val="20"/>
        </w:rPr>
      </w:pPr>
      <w:r w:rsidRPr="007D2785">
        <w:rPr>
          <w:b/>
          <w:bCs/>
          <w:sz w:val="20"/>
          <w:szCs w:val="20"/>
        </w:rPr>
        <w:t>RAZONES O MOTIVOS DE LA INCONFORMIDAD</w:t>
      </w:r>
      <w:r w:rsidRPr="007D2785">
        <w:rPr>
          <w:b/>
          <w:bCs/>
          <w:sz w:val="20"/>
          <w:szCs w:val="20"/>
        </w:rPr>
        <w:tab/>
      </w:r>
    </w:p>
    <w:p w14:paraId="063B4C05" w14:textId="77777777" w:rsidR="00415380" w:rsidRPr="007D2785" w:rsidRDefault="00D04F4E" w:rsidP="00054EF6">
      <w:pPr>
        <w:tabs>
          <w:tab w:val="left" w:pos="4667"/>
        </w:tabs>
        <w:spacing w:after="0" w:line="360" w:lineRule="auto"/>
        <w:ind w:left="567" w:right="709"/>
        <w:rPr>
          <w:i/>
          <w:iCs/>
          <w:sz w:val="20"/>
          <w:szCs w:val="20"/>
        </w:rPr>
      </w:pPr>
      <w:r w:rsidRPr="007D2785">
        <w:rPr>
          <w:i/>
          <w:iCs/>
          <w:sz w:val="20"/>
          <w:szCs w:val="20"/>
        </w:rPr>
        <w:t xml:space="preserve">“La respuesta no corresponde a lo solicitado.” </w:t>
      </w:r>
    </w:p>
    <w:p w14:paraId="2BE003E8" w14:textId="77777777" w:rsidR="00415380" w:rsidRPr="007D2785" w:rsidRDefault="00415380" w:rsidP="00054EF6">
      <w:pPr>
        <w:pBdr>
          <w:top w:val="nil"/>
          <w:left w:val="nil"/>
          <w:bottom w:val="nil"/>
          <w:right w:val="nil"/>
          <w:between w:val="nil"/>
        </w:pBdr>
        <w:spacing w:after="0" w:line="360" w:lineRule="auto"/>
        <w:jc w:val="left"/>
        <w:rPr>
          <w:color w:val="000000"/>
        </w:rPr>
      </w:pPr>
    </w:p>
    <w:p w14:paraId="4C029593" w14:textId="77777777" w:rsidR="00415380" w:rsidRPr="007D2785" w:rsidRDefault="00D04F4E" w:rsidP="00054EF6">
      <w:pPr>
        <w:pStyle w:val="Ttulo2"/>
        <w:spacing w:before="0" w:after="0"/>
      </w:pPr>
      <w:bookmarkStart w:id="8" w:name="_Toc226632625"/>
      <w:r w:rsidRPr="007D2785">
        <w:t>VI. Trámite del Recurso de Revisión ante este Instituto</w:t>
      </w:r>
      <w:bookmarkEnd w:id="8"/>
    </w:p>
    <w:p w14:paraId="1A310E62" w14:textId="77777777" w:rsidR="00415380" w:rsidRPr="007D2785" w:rsidRDefault="00415380" w:rsidP="00054EF6">
      <w:pPr>
        <w:spacing w:after="0" w:line="360" w:lineRule="auto"/>
        <w:rPr>
          <w:b/>
          <w:bCs/>
        </w:rPr>
      </w:pPr>
    </w:p>
    <w:p w14:paraId="6701813E" w14:textId="77777777" w:rsidR="00415380" w:rsidRPr="007D2785" w:rsidRDefault="00D04F4E" w:rsidP="00054EF6">
      <w:pPr>
        <w:spacing w:after="0" w:line="360" w:lineRule="auto"/>
        <w:rPr>
          <w:color w:val="000000"/>
        </w:rPr>
      </w:pPr>
      <w:r w:rsidRPr="007D2785">
        <w:rPr>
          <w:b/>
          <w:bCs/>
        </w:rPr>
        <w:t>a) Turno del Medio de Impugnación.</w:t>
      </w:r>
      <w:r w:rsidRPr="007D2785">
        <w:t xml:space="preserve"> </w:t>
      </w:r>
      <w:r w:rsidRPr="007D2785">
        <w:rPr>
          <w:color w:val="000000"/>
        </w:rPr>
        <w:t xml:space="preserve">El </w:t>
      </w:r>
      <w:r w:rsidRPr="007D2785">
        <w:t>veintinueve de enero de dos mil veintiséis</w:t>
      </w:r>
      <w:r w:rsidRPr="007D2785">
        <w:rPr>
          <w:color w:val="000000"/>
        </w:rPr>
        <w:t>, el SAIMEX, asignó el número de expediente</w:t>
      </w:r>
      <w:r w:rsidRPr="007D2785">
        <w:rPr>
          <w:b/>
          <w:bCs/>
          <w:color w:val="000000"/>
        </w:rPr>
        <w:t xml:space="preserve"> 01156/INFOEM/IP/RR/2026, </w:t>
      </w:r>
      <w:r w:rsidRPr="007D2785">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FC817D7" w14:textId="77777777" w:rsidR="00415380" w:rsidRPr="007D2785" w:rsidRDefault="00415380" w:rsidP="00054EF6">
      <w:pPr>
        <w:spacing w:after="0" w:line="360" w:lineRule="auto"/>
      </w:pPr>
    </w:p>
    <w:p w14:paraId="7A4777A8" w14:textId="77777777" w:rsidR="00415380" w:rsidRPr="007D2785" w:rsidRDefault="00D04F4E" w:rsidP="00054EF6">
      <w:pPr>
        <w:spacing w:after="0" w:line="360" w:lineRule="auto"/>
        <w:rPr>
          <w:color w:val="000000"/>
        </w:rPr>
      </w:pPr>
      <w:r w:rsidRPr="007D2785">
        <w:rPr>
          <w:b/>
          <w:bCs/>
        </w:rPr>
        <w:t>b) Admisión del Recurso de Revisión.</w:t>
      </w:r>
      <w:r w:rsidRPr="007D2785">
        <w:t xml:space="preserve"> </w:t>
      </w:r>
      <w:r w:rsidRPr="007D2785">
        <w:rPr>
          <w:color w:val="000000"/>
        </w:rPr>
        <w:t xml:space="preserve">El </w:t>
      </w:r>
      <w:r w:rsidRPr="007D2785">
        <w:t>tres de febrero de dos mil veintiséis</w:t>
      </w:r>
      <w:r w:rsidRPr="007D2785">
        <w:rPr>
          <w:color w:val="000000"/>
        </w:rPr>
        <w:t xml:space="preserve">, se notificó vía SAIMEX, el acuerdo mediante el cual se determinó la admisión del Recurso de Revisión interpuesto por la persona Recurrente en contra del Sujeto Obligado, en términos del artículo </w:t>
      </w:r>
      <w:r w:rsidRPr="007D2785">
        <w:rPr>
          <w:color w:val="000000"/>
        </w:rPr>
        <w:lastRenderedPageBreak/>
        <w:t xml:space="preserve">185, fracciones I y II de la Ley de Transparencia y Acceso a la Información Pública del Estado de México y Municipios, en el que se les otorgó un plazo de siete días hábiles posteriores a la misma, para que </w:t>
      </w:r>
      <w:r w:rsidRPr="007D2785">
        <w:t>manifestara</w:t>
      </w:r>
      <w:r w:rsidRPr="007D2785">
        <w:rPr>
          <w:color w:val="000000"/>
        </w:rPr>
        <w:t xml:space="preserve"> lo que a su derecho conviniera y </w:t>
      </w:r>
      <w:r w:rsidRPr="007D2785">
        <w:t>formularán</w:t>
      </w:r>
      <w:r w:rsidRPr="007D2785">
        <w:rPr>
          <w:color w:val="000000"/>
        </w:rPr>
        <w:t xml:space="preserve"> alegatos.</w:t>
      </w:r>
    </w:p>
    <w:p w14:paraId="22C65F18" w14:textId="77777777" w:rsidR="00415380" w:rsidRPr="007D2785" w:rsidRDefault="00415380" w:rsidP="00054EF6">
      <w:pPr>
        <w:spacing w:after="0" w:line="360" w:lineRule="auto"/>
        <w:rPr>
          <w:color w:val="000000"/>
        </w:rPr>
      </w:pPr>
    </w:p>
    <w:p w14:paraId="2F3AE753" w14:textId="77777777" w:rsidR="00415380" w:rsidRPr="007D2785" w:rsidRDefault="00D04F4E" w:rsidP="00054EF6">
      <w:pPr>
        <w:spacing w:after="0" w:line="360" w:lineRule="auto"/>
        <w:rPr>
          <w:color w:val="000000"/>
        </w:rPr>
      </w:pPr>
      <w:r w:rsidRPr="007D2785">
        <w:rPr>
          <w:b/>
          <w:bCs/>
        </w:rPr>
        <w:t xml:space="preserve">c) </w:t>
      </w:r>
      <w:r w:rsidRPr="007D2785">
        <w:rPr>
          <w:b/>
          <w:bCs/>
          <w:color w:val="000000"/>
        </w:rPr>
        <w:t xml:space="preserve">Informe Justificado. </w:t>
      </w:r>
      <w:r w:rsidRPr="007D2785">
        <w:rPr>
          <w:color w:val="000000"/>
        </w:rPr>
        <w:t>En fecha trece de febrero de dos mil veintiséis, se recibió en este Instituto, a través del Sistema de Acceso a la Información Mexiquense (SAIMEX), el Informe Justificado, por parte del Sujeto Obligado, en los siguientes términos:</w:t>
      </w:r>
    </w:p>
    <w:p w14:paraId="01C91932" w14:textId="77777777" w:rsidR="00415380" w:rsidRPr="007D2785" w:rsidRDefault="00415380" w:rsidP="00054EF6">
      <w:pPr>
        <w:spacing w:after="0" w:line="360" w:lineRule="auto"/>
        <w:rPr>
          <w:color w:val="000000"/>
        </w:rPr>
      </w:pPr>
    </w:p>
    <w:p w14:paraId="1AD855EE" w14:textId="77777777" w:rsidR="00415380" w:rsidRPr="007D2785" w:rsidRDefault="00D04F4E" w:rsidP="00054EF6">
      <w:pPr>
        <w:numPr>
          <w:ilvl w:val="0"/>
          <w:numId w:val="2"/>
        </w:numPr>
        <w:pBdr>
          <w:top w:val="nil"/>
          <w:left w:val="nil"/>
          <w:bottom w:val="nil"/>
          <w:right w:val="nil"/>
          <w:between w:val="nil"/>
        </w:pBdr>
        <w:spacing w:after="0" w:line="360" w:lineRule="auto"/>
        <w:rPr>
          <w:b/>
          <w:bCs/>
          <w:color w:val="000000"/>
        </w:rPr>
      </w:pPr>
      <w:r w:rsidRPr="007D2785">
        <w:rPr>
          <w:b/>
          <w:bCs/>
          <w:i/>
          <w:iCs/>
          <w:color w:val="000000"/>
        </w:rPr>
        <w:t>2</w:t>
      </w:r>
      <w:r w:rsidRPr="007D2785">
        <w:rPr>
          <w:color w:val="000000"/>
        </w:rPr>
        <w:t xml:space="preserve"> </w:t>
      </w:r>
      <w:r w:rsidRPr="007D2785">
        <w:rPr>
          <w:b/>
          <w:bCs/>
          <w:i/>
          <w:iCs/>
          <w:color w:val="000000"/>
        </w:rPr>
        <w:t>INFORME JUSTF0001.pdf;</w:t>
      </w:r>
      <w:r w:rsidRPr="007D2785">
        <w:rPr>
          <w:b/>
          <w:bCs/>
          <w:color w:val="000000"/>
        </w:rPr>
        <w:t xml:space="preserve"> </w:t>
      </w:r>
      <w:r w:rsidRPr="007D2785">
        <w:rPr>
          <w:color w:val="000000"/>
        </w:rPr>
        <w:t>del que se advierte un oficio suscrito por el Suplente de la Unidad de Transparencia en el que ratificó la respuesta inicial.</w:t>
      </w:r>
    </w:p>
    <w:p w14:paraId="786538DE" w14:textId="77777777" w:rsidR="00415380" w:rsidRPr="007D2785" w:rsidRDefault="00415380" w:rsidP="00054EF6">
      <w:pPr>
        <w:pBdr>
          <w:top w:val="nil"/>
          <w:left w:val="nil"/>
          <w:bottom w:val="nil"/>
          <w:right w:val="nil"/>
          <w:between w:val="nil"/>
        </w:pBdr>
        <w:spacing w:after="0" w:line="360" w:lineRule="auto"/>
        <w:ind w:left="720"/>
        <w:rPr>
          <w:b/>
          <w:bCs/>
          <w:color w:val="000000"/>
        </w:rPr>
      </w:pPr>
    </w:p>
    <w:p w14:paraId="5E439056" w14:textId="77777777" w:rsidR="00415380" w:rsidRPr="007D2785" w:rsidRDefault="00D04F4E" w:rsidP="00054EF6">
      <w:pPr>
        <w:numPr>
          <w:ilvl w:val="0"/>
          <w:numId w:val="2"/>
        </w:numPr>
        <w:pBdr>
          <w:top w:val="nil"/>
          <w:left w:val="nil"/>
          <w:bottom w:val="nil"/>
          <w:right w:val="nil"/>
          <w:between w:val="nil"/>
        </w:pBdr>
        <w:spacing w:after="0" w:line="360" w:lineRule="auto"/>
        <w:rPr>
          <w:b/>
          <w:bCs/>
          <w:color w:val="000000"/>
        </w:rPr>
      </w:pPr>
      <w:r w:rsidRPr="007D2785">
        <w:rPr>
          <w:b/>
          <w:bCs/>
          <w:i/>
          <w:iCs/>
          <w:color w:val="000000"/>
        </w:rPr>
        <w:t>ANEXO U.A.J.0001.pdf;</w:t>
      </w:r>
      <w:r w:rsidRPr="007D2785">
        <w:rPr>
          <w:color w:val="000000"/>
        </w:rPr>
        <w:t xml:space="preserve"> del que se desprende un oficio suscrito por el servidor público habilitado de la Unidad de Asuntos Jurídicos e Igualdad de Género, en el que informó lo siguiente:</w:t>
      </w:r>
    </w:p>
    <w:p w14:paraId="61051E76" w14:textId="77777777" w:rsidR="00415380" w:rsidRPr="007D2785" w:rsidRDefault="00415380" w:rsidP="00054EF6">
      <w:pPr>
        <w:pBdr>
          <w:top w:val="nil"/>
          <w:left w:val="nil"/>
          <w:bottom w:val="nil"/>
          <w:right w:val="nil"/>
          <w:between w:val="nil"/>
        </w:pBdr>
        <w:spacing w:after="0" w:line="360" w:lineRule="auto"/>
        <w:rPr>
          <w:b/>
          <w:bCs/>
          <w:color w:val="000000"/>
        </w:rPr>
      </w:pPr>
    </w:p>
    <w:p w14:paraId="1C6E924D" w14:textId="77777777" w:rsidR="00415380" w:rsidRPr="007D2785" w:rsidRDefault="00D04F4E" w:rsidP="00054EF6">
      <w:pPr>
        <w:pBdr>
          <w:top w:val="nil"/>
          <w:left w:val="nil"/>
          <w:bottom w:val="nil"/>
          <w:right w:val="nil"/>
          <w:between w:val="nil"/>
        </w:pBdr>
        <w:spacing w:after="0" w:line="360" w:lineRule="auto"/>
        <w:ind w:left="567" w:right="709"/>
        <w:rPr>
          <w:i/>
          <w:iCs/>
          <w:color w:val="000000"/>
          <w:sz w:val="20"/>
          <w:szCs w:val="20"/>
        </w:rPr>
      </w:pPr>
      <w:r w:rsidRPr="007D2785">
        <w:rPr>
          <w:i/>
          <w:iCs/>
          <w:color w:val="000000"/>
          <w:sz w:val="20"/>
          <w:szCs w:val="20"/>
        </w:rPr>
        <w:t>“…</w:t>
      </w:r>
    </w:p>
    <w:p w14:paraId="58EF49FF" w14:textId="77777777" w:rsidR="00415380" w:rsidRPr="007D2785" w:rsidRDefault="00D04F4E" w:rsidP="00054EF6">
      <w:pPr>
        <w:pBdr>
          <w:top w:val="nil"/>
          <w:left w:val="nil"/>
          <w:bottom w:val="nil"/>
          <w:right w:val="nil"/>
          <w:between w:val="nil"/>
        </w:pBdr>
        <w:spacing w:after="0" w:line="360" w:lineRule="auto"/>
        <w:ind w:left="567" w:right="709"/>
        <w:rPr>
          <w:i/>
          <w:iCs/>
          <w:color w:val="000000"/>
          <w:sz w:val="20"/>
          <w:szCs w:val="20"/>
        </w:rPr>
      </w:pPr>
      <w:r w:rsidRPr="007D2785">
        <w:rPr>
          <w:i/>
          <w:iCs/>
          <w:color w:val="000000"/>
          <w:sz w:val="20"/>
          <w:szCs w:val="20"/>
        </w:rPr>
        <w:t>Al respecto, y para estar en posibilidad de atender su solicitud, hago saber que, es necesario que se aporten más datos que contribuyan a la búsqueda de la información, toda vez que, con los antecedentes que proporciona, no se localizaron referencias con el nombre de "la vieja escuelita".</w:t>
      </w:r>
    </w:p>
    <w:p w14:paraId="6EF6940D" w14:textId="77777777" w:rsidR="00415380" w:rsidRPr="007D2785" w:rsidRDefault="00D04F4E" w:rsidP="00054EF6">
      <w:pPr>
        <w:pBdr>
          <w:top w:val="nil"/>
          <w:left w:val="nil"/>
          <w:bottom w:val="nil"/>
          <w:right w:val="nil"/>
          <w:between w:val="nil"/>
        </w:pBdr>
        <w:spacing w:after="0" w:line="360" w:lineRule="auto"/>
        <w:ind w:left="567" w:right="709"/>
        <w:rPr>
          <w:b/>
          <w:bCs/>
          <w:color w:val="000000"/>
        </w:rPr>
      </w:pPr>
      <w:r w:rsidRPr="007D2785">
        <w:rPr>
          <w:i/>
          <w:iCs/>
          <w:color w:val="000000"/>
          <w:sz w:val="20"/>
          <w:szCs w:val="20"/>
        </w:rPr>
        <w:t>…”</w:t>
      </w:r>
      <w:r w:rsidRPr="007D2785">
        <w:rPr>
          <w:color w:val="000000"/>
        </w:rPr>
        <w:br/>
      </w:r>
    </w:p>
    <w:p w14:paraId="049A9D74" w14:textId="77777777" w:rsidR="00415380" w:rsidRPr="007D2785" w:rsidRDefault="00D04F4E" w:rsidP="00054EF6">
      <w:pPr>
        <w:spacing w:after="0" w:line="360" w:lineRule="auto"/>
        <w:rPr>
          <w:color w:val="000000"/>
        </w:rPr>
      </w:pPr>
      <w:r w:rsidRPr="007D2785">
        <w:rPr>
          <w:b/>
          <w:bCs/>
          <w:color w:val="000000"/>
        </w:rPr>
        <w:t xml:space="preserve">d) Vista de Informe Justificado. </w:t>
      </w:r>
      <w:r w:rsidRPr="007D2785">
        <w:rPr>
          <w:color w:val="000000"/>
        </w:rPr>
        <w:t>El veinticuatro de febrero de dos mil veintiséis, se notificó a través del SAIMEX, el acuerdo mediante el cual se puso a la vista de la parte Recurrente el Informe Justificado y desahogo de requerimiento de información adicional, proveído por el cual se le otorgó a este último, un término de tres días hábiles contados a partir del día siguiente a la notificación, para que emitiera las manifestaciones que conforme a sus intereses convenga.</w:t>
      </w:r>
    </w:p>
    <w:p w14:paraId="3A971FD1" w14:textId="77777777" w:rsidR="00415380" w:rsidRPr="007D2785" w:rsidRDefault="00415380" w:rsidP="00054EF6">
      <w:pPr>
        <w:widowControl w:val="0"/>
        <w:spacing w:after="0" w:line="360" w:lineRule="auto"/>
        <w:rPr>
          <w:b/>
          <w:bCs/>
        </w:rPr>
      </w:pPr>
    </w:p>
    <w:p w14:paraId="52AC6300" w14:textId="77777777" w:rsidR="00415380" w:rsidRPr="007D2785" w:rsidRDefault="00D04F4E" w:rsidP="00054EF6">
      <w:pPr>
        <w:spacing w:after="0" w:line="360" w:lineRule="auto"/>
        <w:rPr>
          <w:color w:val="000000"/>
        </w:rPr>
      </w:pPr>
      <w:r w:rsidRPr="007D2785">
        <w:rPr>
          <w:b/>
          <w:bCs/>
        </w:rPr>
        <w:lastRenderedPageBreak/>
        <w:t xml:space="preserve">e) Manifestaciones de la parte Recurrente. </w:t>
      </w:r>
      <w:r w:rsidRPr="007D2785">
        <w:rPr>
          <w:color w:val="000000"/>
        </w:rPr>
        <w:t>El veinticinco de febrero de dos mil veintiséis, mediante el SAIMEX, la parte Recurrente emitió manifestaciones en los siguientes términos:</w:t>
      </w:r>
    </w:p>
    <w:p w14:paraId="3A5EDB2E" w14:textId="77777777" w:rsidR="00415380" w:rsidRPr="007D2785" w:rsidRDefault="00415380" w:rsidP="00054EF6">
      <w:pPr>
        <w:spacing w:after="0" w:line="360" w:lineRule="auto"/>
        <w:rPr>
          <w:color w:val="000000"/>
        </w:rPr>
      </w:pPr>
    </w:p>
    <w:p w14:paraId="640B47EE" w14:textId="77777777" w:rsidR="00415380" w:rsidRPr="007D2785" w:rsidRDefault="00D04F4E" w:rsidP="00054EF6">
      <w:pPr>
        <w:spacing w:after="0" w:line="360" w:lineRule="auto"/>
        <w:ind w:left="567" w:right="709"/>
        <w:rPr>
          <w:i/>
          <w:iCs/>
          <w:sz w:val="20"/>
          <w:szCs w:val="20"/>
        </w:rPr>
      </w:pPr>
      <w:r w:rsidRPr="007D2785">
        <w:rPr>
          <w:i/>
          <w:iCs/>
          <w:color w:val="000000"/>
          <w:sz w:val="20"/>
          <w:szCs w:val="20"/>
        </w:rPr>
        <w:t>“la solicitud peticionada fue Se solicita información sobre un inmueble denominado la "vieja escuelita" en el poblado de san sebastian xhala en cuautitlan izcalli estado de mexico , en la que si esta obra en la lista de sus bienes inmuebles de la institución y de ser asi que indique desde cuando y quien lo ha registrado. la respuesta que se medio por parte del SEIEM, fue un oficio que no tenia nada que ver con lo peticionado, si bien la interposición de recurso de revisión causo confusión de mi parte por que existe otro SEIEM que se dedica la sanidad, este no aclara absolutamente nada sobre mi petición” (Sic.)</w:t>
      </w:r>
    </w:p>
    <w:p w14:paraId="1FD35599" w14:textId="77777777" w:rsidR="00415380" w:rsidRPr="007D2785" w:rsidRDefault="00415380" w:rsidP="00054EF6">
      <w:pPr>
        <w:pBdr>
          <w:top w:val="nil"/>
          <w:left w:val="nil"/>
          <w:bottom w:val="nil"/>
          <w:right w:val="nil"/>
          <w:between w:val="nil"/>
        </w:pBdr>
        <w:tabs>
          <w:tab w:val="left" w:pos="426"/>
        </w:tabs>
        <w:spacing w:after="0" w:line="360" w:lineRule="auto"/>
        <w:rPr>
          <w:b/>
          <w:bCs/>
          <w:color w:val="000000"/>
        </w:rPr>
      </w:pPr>
    </w:p>
    <w:p w14:paraId="098783C9" w14:textId="77777777" w:rsidR="00415380" w:rsidRPr="007D2785" w:rsidRDefault="00D04F4E" w:rsidP="00054EF6">
      <w:pPr>
        <w:pBdr>
          <w:top w:val="nil"/>
          <w:left w:val="nil"/>
          <w:bottom w:val="nil"/>
          <w:right w:val="nil"/>
          <w:between w:val="nil"/>
        </w:pBdr>
        <w:tabs>
          <w:tab w:val="left" w:pos="426"/>
        </w:tabs>
        <w:spacing w:after="0" w:line="360" w:lineRule="auto"/>
        <w:rPr>
          <w:b/>
          <w:bCs/>
          <w:color w:val="000000"/>
        </w:rPr>
      </w:pPr>
      <w:r w:rsidRPr="007D2785">
        <w:rPr>
          <w:color w:val="000000"/>
        </w:rPr>
        <w:t>Además, adjuntó la solicitud de aclaración en los mismos términos descritos anteriormente</w:t>
      </w:r>
      <w:r w:rsidRPr="007D2785">
        <w:rPr>
          <w:b/>
          <w:bCs/>
          <w:color w:val="000000"/>
        </w:rPr>
        <w:t xml:space="preserve">. </w:t>
      </w:r>
    </w:p>
    <w:p w14:paraId="2ED76826" w14:textId="77777777" w:rsidR="00415380" w:rsidRPr="007D2785" w:rsidRDefault="00415380" w:rsidP="00054EF6">
      <w:pPr>
        <w:pBdr>
          <w:top w:val="nil"/>
          <w:left w:val="nil"/>
          <w:bottom w:val="nil"/>
          <w:right w:val="nil"/>
          <w:between w:val="nil"/>
        </w:pBdr>
        <w:tabs>
          <w:tab w:val="left" w:pos="426"/>
        </w:tabs>
        <w:spacing w:after="0" w:line="360" w:lineRule="auto"/>
        <w:rPr>
          <w:b/>
          <w:bCs/>
          <w:color w:val="000000"/>
        </w:rPr>
      </w:pPr>
    </w:p>
    <w:p w14:paraId="18C34124" w14:textId="77777777" w:rsidR="00415380" w:rsidRPr="007D2785" w:rsidRDefault="00D04F4E" w:rsidP="00054EF6">
      <w:pPr>
        <w:pBdr>
          <w:top w:val="nil"/>
          <w:left w:val="nil"/>
          <w:bottom w:val="nil"/>
          <w:right w:val="nil"/>
          <w:between w:val="nil"/>
        </w:pBdr>
        <w:tabs>
          <w:tab w:val="left" w:pos="426"/>
        </w:tabs>
        <w:spacing w:after="0" w:line="360" w:lineRule="auto"/>
        <w:rPr>
          <w:b/>
          <w:bCs/>
          <w:color w:val="000000"/>
        </w:rPr>
      </w:pPr>
      <w:r w:rsidRPr="007D2785">
        <w:rPr>
          <w:b/>
          <w:bCs/>
        </w:rPr>
        <w:t xml:space="preserve">f) Ampliación de plazo para resolver. </w:t>
      </w:r>
      <w:r w:rsidRPr="007D2785">
        <w:t>El veinticuatro de marzo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w:t>
      </w:r>
    </w:p>
    <w:p w14:paraId="15A6B28F" w14:textId="77777777" w:rsidR="00415380" w:rsidRPr="007D2785" w:rsidRDefault="00415380" w:rsidP="00054EF6">
      <w:pPr>
        <w:pBdr>
          <w:top w:val="nil"/>
          <w:left w:val="nil"/>
          <w:bottom w:val="nil"/>
          <w:right w:val="nil"/>
          <w:between w:val="nil"/>
        </w:pBdr>
        <w:tabs>
          <w:tab w:val="left" w:pos="426"/>
        </w:tabs>
        <w:spacing w:after="0" w:line="360" w:lineRule="auto"/>
        <w:rPr>
          <w:b/>
          <w:bCs/>
          <w:color w:val="000000"/>
        </w:rPr>
      </w:pPr>
    </w:p>
    <w:p w14:paraId="371CDF6F" w14:textId="77777777" w:rsidR="00415380" w:rsidRPr="007D2785" w:rsidRDefault="00D04F4E" w:rsidP="00054EF6">
      <w:pPr>
        <w:spacing w:after="0" w:line="360" w:lineRule="auto"/>
      </w:pPr>
      <w:r w:rsidRPr="007D2785">
        <w:rPr>
          <w:b/>
          <w:bCs/>
        </w:rPr>
        <w:t>g) Cierre de instrucción.</w:t>
      </w:r>
      <w:r w:rsidRPr="007D2785">
        <w:t xml:space="preserve"> El siete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9B463BD" w14:textId="77777777" w:rsidR="00415380" w:rsidRPr="007D2785" w:rsidRDefault="00415380" w:rsidP="00054EF6">
      <w:pPr>
        <w:spacing w:after="0" w:line="360" w:lineRule="auto"/>
      </w:pPr>
    </w:p>
    <w:p w14:paraId="48632F43" w14:textId="77777777" w:rsidR="00415380" w:rsidRPr="007D2785" w:rsidRDefault="00D04F4E" w:rsidP="00054EF6">
      <w:pPr>
        <w:spacing w:after="0" w:line="360" w:lineRule="auto"/>
      </w:pPr>
      <w:r w:rsidRPr="007D2785">
        <w:lastRenderedPageBreak/>
        <w:t xml:space="preserve">En razón de que fue debidamente sustanciado e integrado el expediente electrónico y no existir diligencia pendiente de desahogo, se emite la resolución que conforme a Derecho proceda, de acuerdo a los siguientes: </w:t>
      </w:r>
    </w:p>
    <w:p w14:paraId="201902DF" w14:textId="77777777" w:rsidR="00415380" w:rsidRPr="007D2785" w:rsidRDefault="00415380" w:rsidP="00054EF6">
      <w:pPr>
        <w:spacing w:after="0" w:line="360" w:lineRule="auto"/>
      </w:pPr>
    </w:p>
    <w:p w14:paraId="7A8FDD34" w14:textId="77777777" w:rsidR="00415380" w:rsidRPr="007D2785" w:rsidRDefault="00D04F4E" w:rsidP="00054EF6">
      <w:pPr>
        <w:pStyle w:val="Ttulo1"/>
        <w:spacing w:before="0" w:after="0"/>
        <w:rPr>
          <w:sz w:val="22"/>
          <w:szCs w:val="22"/>
        </w:rPr>
      </w:pPr>
      <w:bookmarkStart w:id="9" w:name="_Toc226632626"/>
      <w:r w:rsidRPr="007D2785">
        <w:rPr>
          <w:sz w:val="22"/>
          <w:szCs w:val="22"/>
        </w:rPr>
        <w:t>C O N S I D E R A N D O S</w:t>
      </w:r>
      <w:bookmarkEnd w:id="9"/>
    </w:p>
    <w:p w14:paraId="7C261CEE" w14:textId="77777777" w:rsidR="00415380" w:rsidRPr="007D2785" w:rsidRDefault="00415380" w:rsidP="00054EF6">
      <w:pPr>
        <w:spacing w:after="0" w:line="360" w:lineRule="auto"/>
        <w:rPr>
          <w:b/>
          <w:bCs/>
        </w:rPr>
      </w:pPr>
    </w:p>
    <w:p w14:paraId="5D30DF34" w14:textId="77777777" w:rsidR="00415380" w:rsidRPr="007D2785" w:rsidRDefault="00D04F4E" w:rsidP="00054EF6">
      <w:pPr>
        <w:pStyle w:val="Ttulo2"/>
        <w:spacing w:before="0" w:after="0"/>
      </w:pPr>
      <w:bookmarkStart w:id="10" w:name="_Toc226632627"/>
      <w:r w:rsidRPr="007D2785">
        <w:t>PRIMERO. Competencia</w:t>
      </w:r>
      <w:bookmarkEnd w:id="10"/>
    </w:p>
    <w:p w14:paraId="36EFBAC3" w14:textId="77777777" w:rsidR="00415380" w:rsidRPr="007D2785" w:rsidRDefault="00415380" w:rsidP="00054EF6">
      <w:pPr>
        <w:spacing w:after="0" w:line="360" w:lineRule="auto"/>
      </w:pPr>
    </w:p>
    <w:p w14:paraId="25DCA1C2" w14:textId="77777777" w:rsidR="00415380" w:rsidRPr="007D2785" w:rsidRDefault="00D04F4E" w:rsidP="00054EF6">
      <w:pPr>
        <w:spacing w:after="0" w:line="360" w:lineRule="auto"/>
      </w:pPr>
      <w:r w:rsidRPr="007D278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C365DEE" w14:textId="77777777" w:rsidR="00415380" w:rsidRPr="007D2785" w:rsidRDefault="00415380" w:rsidP="00054EF6">
      <w:pPr>
        <w:spacing w:after="0" w:line="360" w:lineRule="auto"/>
      </w:pPr>
    </w:p>
    <w:p w14:paraId="6CBE2DC1" w14:textId="77777777" w:rsidR="00415380" w:rsidRPr="007D2785" w:rsidRDefault="00D04F4E" w:rsidP="00054EF6">
      <w:pPr>
        <w:pStyle w:val="Ttulo2"/>
        <w:spacing w:before="0" w:after="0"/>
      </w:pPr>
      <w:bookmarkStart w:id="11" w:name="_Toc226632628"/>
      <w:r w:rsidRPr="007D2785">
        <w:t>SEGUNDO. Causales de improcedencia</w:t>
      </w:r>
      <w:bookmarkEnd w:id="11"/>
      <w:r w:rsidRPr="007D2785">
        <w:t xml:space="preserve"> </w:t>
      </w:r>
    </w:p>
    <w:p w14:paraId="56EE2B17" w14:textId="77777777" w:rsidR="00415380" w:rsidRPr="007D2785" w:rsidRDefault="00415380" w:rsidP="00054EF6">
      <w:pPr>
        <w:spacing w:after="0" w:line="360" w:lineRule="auto"/>
      </w:pPr>
    </w:p>
    <w:p w14:paraId="09F7F371" w14:textId="77777777" w:rsidR="00415380" w:rsidRPr="007D2785" w:rsidRDefault="00D04F4E" w:rsidP="00054EF6">
      <w:pPr>
        <w:spacing w:after="0" w:line="360" w:lineRule="auto"/>
      </w:pPr>
      <w:r w:rsidRPr="007D2785">
        <w:t xml:space="preserve">De las constancias que forman parte del Recurso de Revisión que se analiza, se advierte que previo al estudio del fondo de la </w:t>
      </w:r>
      <w:r w:rsidRPr="007D2785">
        <w:rPr>
          <w:i/>
          <w:iCs/>
        </w:rPr>
        <w:t>litis</w:t>
      </w:r>
      <w:r w:rsidRPr="007D2785">
        <w:t>, es necesario estudiar las causales de improcedencia y sobreseimiento que se adviertan, para determinar lo que en Derecho proceda.</w:t>
      </w:r>
    </w:p>
    <w:p w14:paraId="0842E09D" w14:textId="77777777" w:rsidR="00415380" w:rsidRPr="007D2785" w:rsidRDefault="00415380" w:rsidP="00054EF6">
      <w:pPr>
        <w:spacing w:after="0" w:line="360" w:lineRule="auto"/>
      </w:pPr>
    </w:p>
    <w:p w14:paraId="08AFA11C" w14:textId="77777777" w:rsidR="00415380" w:rsidRPr="007D2785" w:rsidRDefault="00D04F4E" w:rsidP="00054EF6">
      <w:pPr>
        <w:spacing w:after="0" w:line="360" w:lineRule="auto"/>
        <w:rPr>
          <w:b/>
          <w:bCs/>
        </w:rPr>
      </w:pPr>
      <w:r w:rsidRPr="007D2785">
        <w:rPr>
          <w:b/>
          <w:bCs/>
        </w:rPr>
        <w:t>Causales de improcedencia</w:t>
      </w:r>
    </w:p>
    <w:p w14:paraId="54C459E1" w14:textId="77777777" w:rsidR="00415380" w:rsidRPr="007D2785" w:rsidRDefault="00415380" w:rsidP="00054EF6">
      <w:pPr>
        <w:spacing w:after="0" w:line="360" w:lineRule="auto"/>
      </w:pPr>
    </w:p>
    <w:p w14:paraId="0BB8FB1C" w14:textId="77777777" w:rsidR="00415380" w:rsidRPr="007D2785" w:rsidRDefault="00D04F4E" w:rsidP="00054EF6">
      <w:pPr>
        <w:spacing w:after="0" w:line="360" w:lineRule="auto"/>
      </w:pPr>
      <w:r w:rsidRPr="007D2785">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2862A00" w14:textId="77777777" w:rsidR="00415380" w:rsidRPr="007D2785" w:rsidRDefault="00415380" w:rsidP="00054EF6">
      <w:pPr>
        <w:spacing w:after="0" w:line="360" w:lineRule="auto"/>
      </w:pPr>
    </w:p>
    <w:p w14:paraId="0006311F" w14:textId="77777777" w:rsidR="00415380" w:rsidRPr="007D2785" w:rsidRDefault="00D04F4E" w:rsidP="00054EF6">
      <w:pPr>
        <w:spacing w:after="0" w:line="360" w:lineRule="auto"/>
      </w:pPr>
      <w:r w:rsidRPr="007D2785">
        <w:t>En el presente caso, </w:t>
      </w:r>
      <w:r w:rsidRPr="007D2785">
        <w:rPr>
          <w:b/>
          <w:bCs/>
        </w:rPr>
        <w:t>no se actualiza ninguna de las causales de improcedencia</w:t>
      </w:r>
      <w:r w:rsidRPr="007D2785">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 Además, de que el Medios de Impugnación fue presentado en tiempo.</w:t>
      </w:r>
    </w:p>
    <w:p w14:paraId="0897340D" w14:textId="77777777" w:rsidR="00415380" w:rsidRPr="007D2785" w:rsidRDefault="00415380" w:rsidP="00054EF6">
      <w:pPr>
        <w:spacing w:after="0" w:line="360" w:lineRule="auto"/>
      </w:pPr>
    </w:p>
    <w:p w14:paraId="2BB49CA2" w14:textId="77777777" w:rsidR="00415380" w:rsidRPr="007D2785" w:rsidRDefault="00D04F4E" w:rsidP="00054EF6">
      <w:pPr>
        <w:pStyle w:val="Ttulo2"/>
        <w:spacing w:before="0" w:after="0"/>
        <w:jc w:val="both"/>
      </w:pPr>
      <w:bookmarkStart w:id="12" w:name="_Toc226632629"/>
      <w:r w:rsidRPr="007D2785">
        <w:t>TERCERO. Causales de sobreseimiento</w:t>
      </w:r>
      <w:bookmarkEnd w:id="12"/>
    </w:p>
    <w:p w14:paraId="4AE9C60A" w14:textId="77777777" w:rsidR="00415380" w:rsidRPr="007D2785" w:rsidRDefault="00415380" w:rsidP="00054EF6">
      <w:pPr>
        <w:spacing w:after="0" w:line="360" w:lineRule="auto"/>
        <w:rPr>
          <w:color w:val="0D0D0D"/>
        </w:rPr>
      </w:pPr>
    </w:p>
    <w:p w14:paraId="055F576F" w14:textId="77777777" w:rsidR="00415380" w:rsidRPr="007D2785" w:rsidRDefault="00D04F4E" w:rsidP="00054EF6">
      <w:pPr>
        <w:spacing w:after="0" w:line="360" w:lineRule="auto"/>
        <w:rPr>
          <w:color w:val="0D0D0D"/>
        </w:rPr>
      </w:pPr>
      <w:r w:rsidRPr="007D2785">
        <w:rPr>
          <w:color w:val="0D0D0D"/>
        </w:rPr>
        <w:t>Por ser de previo y especial pronunciamiento, este Instituto analiza si se actualiza alguna causal de sobreseimiento.</w:t>
      </w:r>
    </w:p>
    <w:p w14:paraId="35AA0315" w14:textId="77777777" w:rsidR="00415380" w:rsidRPr="007D2785" w:rsidRDefault="00415380" w:rsidP="00054EF6">
      <w:pPr>
        <w:spacing w:after="0" w:line="360" w:lineRule="auto"/>
        <w:rPr>
          <w:color w:val="0D0D0D"/>
        </w:rPr>
      </w:pPr>
    </w:p>
    <w:p w14:paraId="56451A97" w14:textId="77777777" w:rsidR="00415380" w:rsidRPr="007D2785" w:rsidRDefault="00D04F4E" w:rsidP="00054EF6">
      <w:pPr>
        <w:spacing w:after="0" w:line="360" w:lineRule="auto"/>
        <w:rPr>
          <w:color w:val="0D0D0D"/>
        </w:rPr>
      </w:pPr>
      <w:r w:rsidRPr="007D2785">
        <w:rPr>
          <w:color w:val="0D0D0D"/>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V del artículo en comento, lo anterior, en virtud de que no hay constancias en el expediente en que se actúa, de que el </w:t>
      </w:r>
      <w:r w:rsidRPr="007D2785">
        <w:rPr>
          <w:color w:val="0D0D0D"/>
        </w:rPr>
        <w:lastRenderedPageBreak/>
        <w:t xml:space="preserve">Recurrente se haya desistido del recurso, haya fallecido, sobreviene alguna causal de improcedencia, o bien, por cualquier motivo quede sin materia el Recurso de Revisión. </w:t>
      </w:r>
    </w:p>
    <w:p w14:paraId="3419E427" w14:textId="77777777" w:rsidR="00415380" w:rsidRPr="007D2785" w:rsidRDefault="00415380" w:rsidP="00054EF6">
      <w:pPr>
        <w:spacing w:after="0" w:line="360" w:lineRule="auto"/>
        <w:rPr>
          <w:color w:val="0D0D0D"/>
        </w:rPr>
      </w:pPr>
    </w:p>
    <w:p w14:paraId="60528914" w14:textId="77777777" w:rsidR="00415380" w:rsidRPr="007D2785" w:rsidRDefault="00D04F4E" w:rsidP="00054EF6">
      <w:pPr>
        <w:spacing w:after="0" w:line="360" w:lineRule="auto"/>
        <w:rPr>
          <w:color w:val="0D0D0D"/>
        </w:rPr>
      </w:pPr>
      <w:r w:rsidRPr="007D2785">
        <w:rPr>
          <w:color w:val="0D0D0D"/>
        </w:rPr>
        <w:t>Ahora bien, por lo que hace a la fracción III, del artículo 192, de la Ley de la materia, que tiene lugar cuando el Sujeto Obligado haya modificado o revocado su respuesta y el Recurso de Revisión quede sin materia, este Organismo Garante advierte elementos suficientes para analizar dicho supuesto.</w:t>
      </w:r>
    </w:p>
    <w:p w14:paraId="5961A718" w14:textId="77777777" w:rsidR="00415380" w:rsidRPr="007D2785" w:rsidRDefault="00415380" w:rsidP="00054EF6">
      <w:pPr>
        <w:spacing w:after="0" w:line="360" w:lineRule="auto"/>
        <w:rPr>
          <w:color w:val="0D0D0D"/>
        </w:rPr>
      </w:pPr>
    </w:p>
    <w:p w14:paraId="125433F7" w14:textId="77777777" w:rsidR="00415380" w:rsidRPr="007D2785" w:rsidRDefault="00D04F4E" w:rsidP="00054EF6">
      <w:pPr>
        <w:spacing w:after="0" w:line="360" w:lineRule="auto"/>
      </w:pPr>
      <w:r w:rsidRPr="007D2785">
        <w:rPr>
          <w:color w:val="0D0D0D"/>
        </w:rPr>
        <w:t xml:space="preserve">En este sentido, en primer término, es pertinente analizar que la parte Recurrente solicitó información a manera de cuestionamientos, </w:t>
      </w:r>
      <w:r w:rsidRPr="007D2785">
        <w:t>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7D2785">
        <w:rPr>
          <w:b/>
          <w:bCs/>
          <w:i/>
          <w:iCs/>
        </w:rPr>
        <w:t xml:space="preserve">Cuando en una solicitud de información no se identifique un documento en específico, si ésta tiene una expresión documental, el sujeto obligado deberá entregar al particular el documento en específico”, </w:t>
      </w:r>
      <w:r w:rsidRPr="007D2785">
        <w:t>en el que se señala que aún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435A41F4" w14:textId="77777777" w:rsidR="00415380" w:rsidRPr="007D2785" w:rsidRDefault="00415380" w:rsidP="00054EF6">
      <w:pPr>
        <w:spacing w:after="0" w:line="360" w:lineRule="auto"/>
        <w:rPr>
          <w:color w:val="0D0D0D"/>
        </w:rPr>
      </w:pPr>
    </w:p>
    <w:p w14:paraId="081895EF" w14:textId="323CAC1F" w:rsidR="00054EF6" w:rsidRPr="007D2785" w:rsidRDefault="00D04F4E" w:rsidP="00054EF6">
      <w:pPr>
        <w:spacing w:after="0" w:line="360" w:lineRule="auto"/>
      </w:pPr>
      <w:r w:rsidRPr="007D2785">
        <w:rPr>
          <w:color w:val="0D0D0D"/>
        </w:rPr>
        <w:t xml:space="preserve">Así pues, se puede traducir </w:t>
      </w:r>
      <w:r w:rsidR="00054EF6" w:rsidRPr="007D2785">
        <w:rPr>
          <w:color w:val="0D0D0D"/>
        </w:rPr>
        <w:t xml:space="preserve">que la persona Solicitante, requiere tener acceso respecto al </w:t>
      </w:r>
      <w:r w:rsidRPr="007D2785">
        <w:t>inmueble denominado “vieja escuelita” en el poblado de San Sebastián Xhala en Cuautitlán Izcalli, a la fecha de la solicitud, el documento en el que conste:</w:t>
      </w:r>
    </w:p>
    <w:p w14:paraId="15F6D362" w14:textId="77777777" w:rsidR="00054EF6" w:rsidRPr="007D2785" w:rsidRDefault="00054EF6" w:rsidP="00054EF6">
      <w:pPr>
        <w:spacing w:after="0" w:line="360" w:lineRule="auto"/>
      </w:pPr>
    </w:p>
    <w:p w14:paraId="10955B4B" w14:textId="45F5EDCC" w:rsidR="00415380" w:rsidRPr="007D2785" w:rsidRDefault="00D04F4E" w:rsidP="00054EF6">
      <w:pPr>
        <w:numPr>
          <w:ilvl w:val="0"/>
          <w:numId w:val="3"/>
        </w:numPr>
        <w:pBdr>
          <w:top w:val="nil"/>
          <w:left w:val="nil"/>
          <w:bottom w:val="nil"/>
          <w:right w:val="nil"/>
          <w:between w:val="nil"/>
        </w:pBdr>
        <w:spacing w:after="0" w:line="360" w:lineRule="auto"/>
        <w:rPr>
          <w:color w:val="000000"/>
        </w:rPr>
      </w:pPr>
      <w:r w:rsidRPr="007D2785">
        <w:rPr>
          <w:color w:val="000000"/>
        </w:rPr>
        <w:t>Si el inmueble forma parte de sus bienes inmuebles</w:t>
      </w:r>
      <w:r w:rsidR="00054EF6" w:rsidRPr="007D2785">
        <w:rPr>
          <w:color w:val="000000"/>
        </w:rPr>
        <w:t xml:space="preserve"> del Sujeto Obligado.</w:t>
      </w:r>
    </w:p>
    <w:p w14:paraId="4CDBF349" w14:textId="1AB64544" w:rsidR="00415380" w:rsidRPr="007D2785" w:rsidRDefault="00D04F4E" w:rsidP="00054EF6">
      <w:pPr>
        <w:numPr>
          <w:ilvl w:val="0"/>
          <w:numId w:val="3"/>
        </w:numPr>
        <w:pBdr>
          <w:top w:val="nil"/>
          <w:left w:val="nil"/>
          <w:bottom w:val="nil"/>
          <w:right w:val="nil"/>
          <w:between w:val="nil"/>
        </w:pBdr>
        <w:spacing w:after="0" w:line="360" w:lineRule="auto"/>
        <w:rPr>
          <w:color w:val="000000"/>
        </w:rPr>
      </w:pPr>
      <w:r w:rsidRPr="007D2785">
        <w:rPr>
          <w:color w:val="000000"/>
        </w:rPr>
        <w:lastRenderedPageBreak/>
        <w:t xml:space="preserve">Fecha de adquisición </w:t>
      </w:r>
      <w:r w:rsidR="00054EF6" w:rsidRPr="007D2785">
        <w:rPr>
          <w:color w:val="000000"/>
        </w:rPr>
        <w:t>, y</w:t>
      </w:r>
    </w:p>
    <w:p w14:paraId="5E7A69AC" w14:textId="77777777" w:rsidR="00054EF6" w:rsidRPr="007D2785" w:rsidRDefault="00054EF6" w:rsidP="00054EF6">
      <w:pPr>
        <w:pBdr>
          <w:top w:val="nil"/>
          <w:left w:val="nil"/>
          <w:bottom w:val="nil"/>
          <w:right w:val="nil"/>
          <w:between w:val="nil"/>
        </w:pBdr>
        <w:spacing w:after="0" w:line="360" w:lineRule="auto"/>
        <w:ind w:left="720"/>
        <w:rPr>
          <w:color w:val="000000"/>
        </w:rPr>
      </w:pPr>
    </w:p>
    <w:p w14:paraId="2D110359" w14:textId="77777777" w:rsidR="00415380" w:rsidRPr="007D2785" w:rsidRDefault="00D04F4E" w:rsidP="00054EF6">
      <w:pPr>
        <w:numPr>
          <w:ilvl w:val="0"/>
          <w:numId w:val="3"/>
        </w:numPr>
        <w:pBdr>
          <w:top w:val="nil"/>
          <w:left w:val="nil"/>
          <w:bottom w:val="nil"/>
          <w:right w:val="nil"/>
          <w:between w:val="nil"/>
        </w:pBdr>
        <w:spacing w:after="0" w:line="360" w:lineRule="auto"/>
        <w:rPr>
          <w:color w:val="000000"/>
        </w:rPr>
      </w:pPr>
      <w:r w:rsidRPr="007D2785">
        <w:rPr>
          <w:color w:val="000000"/>
        </w:rPr>
        <w:t xml:space="preserve">Nombre de la persona que lo </w:t>
      </w:r>
      <w:r w:rsidRPr="007D2785">
        <w:t>registró</w:t>
      </w:r>
      <w:r w:rsidRPr="007D2785">
        <w:rPr>
          <w:color w:val="000000"/>
        </w:rPr>
        <w:t xml:space="preserve">. </w:t>
      </w:r>
    </w:p>
    <w:p w14:paraId="00BA4048"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0440C08F"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 xml:space="preserve">A fin de aportar mayores elementos la parte Solicitante remitió imágenes para identificar el inmueble, ante lo cual, el Sujeto Obligado solicitó una aclaración de la solicitud inicial a fin de que se </w:t>
      </w:r>
      <w:r w:rsidRPr="007D2785">
        <w:t>proporcionará</w:t>
      </w:r>
      <w:r w:rsidRPr="007D2785">
        <w:rPr>
          <w:color w:val="000000"/>
        </w:rPr>
        <w:t xml:space="preserve"> el nombre oficial y Clave de Centro de Trabajo de la Institución Educativa, ello con la finalidad de lograr una mejor búsqueda de la información; ello en atención al artículo 159 de la Ley de Transparencia y Acceso a la Información Pública del Estado de México y Municipios, prevé la posibilidad de solicitar una aclaración por una sola vez y dentro de un plazo que no podrá exceder de cinco días hábiles, siempre y cuando los detalles proporcionados para localizar los documentos resulten insuficientes, incompletos o sean erróneos.</w:t>
      </w:r>
    </w:p>
    <w:p w14:paraId="4327DC7B"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6B42384D"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 xml:space="preserve">Ante lo cual la parte Solicitante no </w:t>
      </w:r>
      <w:r w:rsidRPr="007D2785">
        <w:t>desahogó</w:t>
      </w:r>
      <w:r w:rsidRPr="007D2785">
        <w:rPr>
          <w:color w:val="000000"/>
        </w:rPr>
        <w:t xml:space="preserve"> el requerimiento de aclaración y en consecuencia, en respuesta el Sujeto Obligado tuvo por no presentada la solicitud de información. Lo cual generó la inconformidad de la parte Recurrente.</w:t>
      </w:r>
    </w:p>
    <w:p w14:paraId="6676C5DA"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75911AFA"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 xml:space="preserve">Cabe señalar que como motivo de agravio se señaló información errónea o que no corresponde con lo solicitado, sin embargo, en una suplencia de deficiencia de la queja en favor de la parte Recurrente se admitió el Recurso de Revisión al considerar la causal de procedencia del </w:t>
      </w:r>
      <w:r w:rsidRPr="007D2785">
        <w:t>artículo 179, fracción I, de la Ley de Transparencia y Acceso a la Información Pública del Estado de México y Municipios. Lo anterior de conformidad con lo dispuesto en el artículo 181 cuarto párrafo, de la Ley de Transparencia y Acceso a la Información Pública del Estado de México y Municipios</w:t>
      </w:r>
    </w:p>
    <w:p w14:paraId="5AC4E068"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4DE1CBB9"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lastRenderedPageBreak/>
        <w:t xml:space="preserve">En este contexto, es preciso señalar que, </w:t>
      </w:r>
      <w:r w:rsidRPr="007D2785">
        <w:rPr>
          <w:b/>
          <w:bCs/>
          <w:color w:val="000000"/>
        </w:rPr>
        <w:t>en respuesta</w:t>
      </w:r>
      <w:r w:rsidRPr="007D2785">
        <w:rPr>
          <w:color w:val="000000"/>
        </w:rPr>
        <w:t>, el Sujeto Obligado, no entregó información alguna y señaló que se debe proporcionar información adicional para realizar la búsqueda de la información.</w:t>
      </w:r>
    </w:p>
    <w:p w14:paraId="6A515F28" w14:textId="77777777" w:rsidR="00415380" w:rsidRPr="007D2785" w:rsidRDefault="00415380" w:rsidP="00054EF6">
      <w:pPr>
        <w:pBdr>
          <w:top w:val="nil"/>
          <w:left w:val="nil"/>
          <w:bottom w:val="nil"/>
          <w:right w:val="nil"/>
          <w:between w:val="nil"/>
        </w:pBdr>
        <w:tabs>
          <w:tab w:val="left" w:pos="4962"/>
        </w:tabs>
        <w:spacing w:after="0" w:line="360" w:lineRule="auto"/>
        <w:rPr>
          <w:b/>
          <w:bCs/>
          <w:color w:val="000000"/>
        </w:rPr>
      </w:pPr>
    </w:p>
    <w:p w14:paraId="4EBC7166"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Sin embargo, durante la sustanciación del Recurso de Revisión, el Sujeto Obligado modificó su respuesta inicial y señaló que no localizó la escuela identificada en la solicitud como parte de sus bienes inmuebles.</w:t>
      </w:r>
    </w:p>
    <w:p w14:paraId="2E57372A"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62EC0951" w14:textId="77777777" w:rsidR="00415380" w:rsidRPr="007D2785" w:rsidRDefault="00D04F4E" w:rsidP="00054EF6">
      <w:pPr>
        <w:spacing w:after="0" w:line="360" w:lineRule="auto"/>
      </w:pPr>
      <w:r w:rsidRPr="007D2785">
        <w:t>Al respecto, los artículos 1º, 2º, fracción VII y 4º, fracción IV de la Ley de Fiscalización Superior del Estado de México, que tiene por objeto establecer disposiciones encaminadas fiscalizar, auditar y revisar las cuentas y actos relativos a la aplicación de los recursos públicos del Estado de México y de los Municipios.</w:t>
      </w:r>
    </w:p>
    <w:p w14:paraId="142E5812" w14:textId="77777777" w:rsidR="00415380" w:rsidRPr="007D2785" w:rsidRDefault="00415380" w:rsidP="00054EF6">
      <w:pPr>
        <w:spacing w:after="0" w:line="360" w:lineRule="auto"/>
      </w:pPr>
    </w:p>
    <w:p w14:paraId="50F576BE" w14:textId="77777777" w:rsidR="00415380" w:rsidRPr="007D2785" w:rsidRDefault="00D04F4E" w:rsidP="00054EF6">
      <w:pPr>
        <w:spacing w:after="0" w:line="360" w:lineRule="auto"/>
      </w:pPr>
      <w:r w:rsidRPr="007D2785">
        <w:t>Conforme a lo anterior, los Lineamientos para la Integración y Presentación de los Informes Trimestrales Estatales y Municipales del Ejercicio Fiscal dos mil veinticinco, describe en el Instructivo de Llenado del Módulo 2, se refiere que la información, sobre el inventario de bienes inmuebles, se integrará de la siguiente forma:</w:t>
      </w:r>
    </w:p>
    <w:p w14:paraId="73D92672"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6CA4D1EE"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noProof/>
        </w:rPr>
        <w:drawing>
          <wp:inline distT="0" distB="0" distL="0" distR="0" wp14:anchorId="4CAF2F06" wp14:editId="77ABDFC1">
            <wp:extent cx="5850890" cy="1404620"/>
            <wp:effectExtent l="0" t="0" r="0" b="0"/>
            <wp:docPr id="16987064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850890" cy="1404620"/>
                    </a:xfrm>
                    <a:prstGeom prst="rect">
                      <a:avLst/>
                    </a:prstGeom>
                    <a:ln/>
                  </pic:spPr>
                </pic:pic>
              </a:graphicData>
            </a:graphic>
          </wp:inline>
        </w:drawing>
      </w:r>
    </w:p>
    <w:p w14:paraId="0A1694AB"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1F522BAE"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noProof/>
        </w:rPr>
        <w:lastRenderedPageBreak/>
        <w:drawing>
          <wp:inline distT="0" distB="0" distL="0" distR="0" wp14:anchorId="17B3E281" wp14:editId="6B053E36">
            <wp:extent cx="5850890" cy="4326255"/>
            <wp:effectExtent l="0" t="0" r="0" b="0"/>
            <wp:docPr id="16987064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50890" cy="4326255"/>
                    </a:xfrm>
                    <a:prstGeom prst="rect">
                      <a:avLst/>
                    </a:prstGeom>
                    <a:ln/>
                  </pic:spPr>
                </pic:pic>
              </a:graphicData>
            </a:graphic>
          </wp:inline>
        </w:drawing>
      </w:r>
    </w:p>
    <w:p w14:paraId="2E627799"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Cuyo instructivo de llenado implica lo siguiente:</w:t>
      </w:r>
    </w:p>
    <w:p w14:paraId="1292E3B4" w14:textId="77777777" w:rsidR="00415380" w:rsidRPr="007D2785" w:rsidRDefault="00D04F4E" w:rsidP="00054EF6">
      <w:pPr>
        <w:pBdr>
          <w:top w:val="nil"/>
          <w:left w:val="nil"/>
          <w:bottom w:val="nil"/>
          <w:right w:val="nil"/>
          <w:between w:val="nil"/>
        </w:pBdr>
        <w:tabs>
          <w:tab w:val="left" w:pos="4962"/>
        </w:tabs>
        <w:spacing w:after="0" w:line="360" w:lineRule="auto"/>
        <w:jc w:val="center"/>
        <w:rPr>
          <w:color w:val="000000"/>
        </w:rPr>
      </w:pPr>
      <w:r w:rsidRPr="007D2785">
        <w:rPr>
          <w:noProof/>
        </w:rPr>
        <w:drawing>
          <wp:inline distT="0" distB="0" distL="0" distR="0" wp14:anchorId="4330852B" wp14:editId="37719DA9">
            <wp:extent cx="5160792" cy="2813960"/>
            <wp:effectExtent l="0" t="0" r="0" b="0"/>
            <wp:docPr id="1698706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160792" cy="2813960"/>
                    </a:xfrm>
                    <a:prstGeom prst="rect">
                      <a:avLst/>
                    </a:prstGeom>
                    <a:ln/>
                  </pic:spPr>
                </pic:pic>
              </a:graphicData>
            </a:graphic>
          </wp:inline>
        </w:drawing>
      </w:r>
    </w:p>
    <w:p w14:paraId="28362FEE" w14:textId="77777777" w:rsidR="00415380" w:rsidRPr="007D2785" w:rsidRDefault="00D04F4E" w:rsidP="00054EF6">
      <w:pPr>
        <w:pBdr>
          <w:top w:val="nil"/>
          <w:left w:val="nil"/>
          <w:bottom w:val="nil"/>
          <w:right w:val="nil"/>
          <w:between w:val="nil"/>
        </w:pBdr>
        <w:tabs>
          <w:tab w:val="left" w:pos="4962"/>
        </w:tabs>
        <w:spacing w:after="0" w:line="360" w:lineRule="auto"/>
        <w:jc w:val="center"/>
        <w:rPr>
          <w:color w:val="000000"/>
        </w:rPr>
      </w:pPr>
      <w:r w:rsidRPr="007D2785">
        <w:rPr>
          <w:noProof/>
        </w:rPr>
        <w:lastRenderedPageBreak/>
        <w:drawing>
          <wp:inline distT="0" distB="0" distL="0" distR="0" wp14:anchorId="1CBA2A79" wp14:editId="2CFC21C6">
            <wp:extent cx="5313141" cy="3995523"/>
            <wp:effectExtent l="0" t="0" r="0" b="0"/>
            <wp:docPr id="16987064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313141" cy="3995523"/>
                    </a:xfrm>
                    <a:prstGeom prst="rect">
                      <a:avLst/>
                    </a:prstGeom>
                    <a:ln/>
                  </pic:spPr>
                </pic:pic>
              </a:graphicData>
            </a:graphic>
          </wp:inline>
        </w:drawing>
      </w:r>
    </w:p>
    <w:p w14:paraId="41D99880" w14:textId="77777777" w:rsidR="00415380" w:rsidRPr="007D2785" w:rsidRDefault="00D04F4E" w:rsidP="00054EF6">
      <w:pPr>
        <w:pBdr>
          <w:top w:val="nil"/>
          <w:left w:val="nil"/>
          <w:bottom w:val="nil"/>
          <w:right w:val="nil"/>
          <w:between w:val="nil"/>
        </w:pBdr>
        <w:tabs>
          <w:tab w:val="left" w:pos="4962"/>
        </w:tabs>
        <w:spacing w:after="0" w:line="360" w:lineRule="auto"/>
        <w:jc w:val="center"/>
        <w:rPr>
          <w:color w:val="000000"/>
        </w:rPr>
      </w:pPr>
      <w:r w:rsidRPr="007D2785">
        <w:rPr>
          <w:noProof/>
        </w:rPr>
        <w:drawing>
          <wp:inline distT="0" distB="0" distL="0" distR="0" wp14:anchorId="5FA87D26" wp14:editId="5DD5FAF0">
            <wp:extent cx="5259136" cy="2270549"/>
            <wp:effectExtent l="0" t="0" r="0" b="0"/>
            <wp:docPr id="16987064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259136" cy="2270549"/>
                    </a:xfrm>
                    <a:prstGeom prst="rect">
                      <a:avLst/>
                    </a:prstGeom>
                    <a:ln/>
                  </pic:spPr>
                </pic:pic>
              </a:graphicData>
            </a:graphic>
          </wp:inline>
        </w:drawing>
      </w:r>
    </w:p>
    <w:p w14:paraId="53BC3493"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7639CF94"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Así pues, se aprecia que el Sujeto Obligado como ente fiscalizable puede conocer de los bienes inmuebles con los que cuenta.</w:t>
      </w:r>
    </w:p>
    <w:p w14:paraId="22DD5B5A"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21064578"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lastRenderedPageBreak/>
        <w:t xml:space="preserve">Aunado a lo anterior, el Reglamento Interior de los Servicios Educativos Integrados al Estado de </w:t>
      </w:r>
      <w:r w:rsidRPr="007D2785">
        <w:t>México</w:t>
      </w:r>
      <w:r w:rsidRPr="007D2785">
        <w:rPr>
          <w:color w:val="000000"/>
        </w:rPr>
        <w:t>, prevé en su artículo 2° y 34, que es un organismo público descentralizado con personalidad jurídica y patrimonios propios, así como la existencia de una Unidad de Asuntos Jurídicos, que tiene entre sus atribuciones la de en Encargarse de la titulación y registro patrimonial de los bienes inmuebles del Organismo</w:t>
      </w:r>
    </w:p>
    <w:p w14:paraId="08A3C1CC" w14:textId="77777777" w:rsidR="00415380" w:rsidRPr="007D2785" w:rsidRDefault="00415380" w:rsidP="00054EF6">
      <w:pPr>
        <w:spacing w:after="0" w:line="360" w:lineRule="auto"/>
        <w:rPr>
          <w:color w:val="000000"/>
        </w:rPr>
      </w:pPr>
    </w:p>
    <w:p w14:paraId="0D4E613D" w14:textId="77777777" w:rsidR="00415380" w:rsidRPr="007D2785" w:rsidRDefault="00D04F4E" w:rsidP="00054EF6">
      <w:pPr>
        <w:spacing w:after="0" w:line="360" w:lineRule="auto"/>
      </w:pPr>
      <w:r w:rsidRPr="007D2785">
        <w:rPr>
          <w:color w:val="000000"/>
        </w:rPr>
        <w:t xml:space="preserve">Así pues, es preciso señalar que el Sujeto Obligado mediante informe justificado, señaló la Unidad de Asuntos Jurídicos e Igualdad de Género, en el que informó que no se localizó referencias del inmueble bajo la búsqueda de la “vieja escuelita”, con lo que señaló la inexistencia de la información. </w:t>
      </w:r>
    </w:p>
    <w:p w14:paraId="12F5287F"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621F409D" w14:textId="77777777" w:rsidR="00415380" w:rsidRPr="007D2785" w:rsidRDefault="00D04F4E" w:rsidP="00054EF6">
      <w:pPr>
        <w:spacing w:after="0" w:line="360" w:lineRule="auto"/>
      </w:pPr>
      <w:r w:rsidRPr="007D2785">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63FEB4E1" w14:textId="77777777" w:rsidR="00415380" w:rsidRPr="007D2785" w:rsidRDefault="00415380" w:rsidP="00054EF6">
      <w:pPr>
        <w:spacing w:after="0" w:line="360" w:lineRule="auto"/>
      </w:pPr>
    </w:p>
    <w:p w14:paraId="3D6E0084" w14:textId="77777777" w:rsidR="00415380" w:rsidRPr="007D2785" w:rsidRDefault="00D04F4E" w:rsidP="00054EF6">
      <w:pPr>
        <w:spacing w:after="0" w:line="360" w:lineRule="auto"/>
      </w:pPr>
      <w:r w:rsidRPr="007D2785">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016AD8E" w14:textId="77777777" w:rsidR="00415380" w:rsidRPr="007D2785" w:rsidRDefault="00415380" w:rsidP="00054EF6">
      <w:pPr>
        <w:spacing w:after="0" w:line="360" w:lineRule="auto"/>
      </w:pPr>
    </w:p>
    <w:p w14:paraId="410D061D" w14:textId="77777777" w:rsidR="00415380" w:rsidRPr="007D2785" w:rsidRDefault="00D04F4E" w:rsidP="00054EF6">
      <w:pPr>
        <w:spacing w:after="0" w:line="360" w:lineRule="auto"/>
      </w:pPr>
      <w:r w:rsidRPr="007D2785">
        <w:t xml:space="preserve">Así, es posible concluir que la </w:t>
      </w:r>
      <w:r w:rsidRPr="007D2785">
        <w:rPr>
          <w:b/>
          <w:bCs/>
        </w:rPr>
        <w:t>inexistencia</w:t>
      </w:r>
      <w:r w:rsidRPr="007D2785">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56B275C" w14:textId="77777777" w:rsidR="00415380" w:rsidRPr="007D2785" w:rsidRDefault="00D04F4E" w:rsidP="00054EF6">
      <w:pPr>
        <w:spacing w:after="0" w:line="360" w:lineRule="auto"/>
      </w:pPr>
      <w:r w:rsidRPr="007D2785">
        <w:lastRenderedPageBreak/>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3AD1DA40" w14:textId="77777777" w:rsidR="00415380" w:rsidRPr="007D2785" w:rsidRDefault="00415380" w:rsidP="00054EF6">
      <w:pPr>
        <w:spacing w:after="0" w:line="360" w:lineRule="auto"/>
      </w:pPr>
    </w:p>
    <w:p w14:paraId="1FAE9D52" w14:textId="77777777" w:rsidR="00415380" w:rsidRPr="007D2785" w:rsidRDefault="00D04F4E" w:rsidP="00054EF6">
      <w:pPr>
        <w:spacing w:after="0" w:line="360" w:lineRule="auto"/>
      </w:pPr>
      <w:r w:rsidRPr="007D2785">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08D624FD" w14:textId="77777777" w:rsidR="00415380" w:rsidRPr="007D2785" w:rsidRDefault="00415380" w:rsidP="00054EF6">
      <w:pPr>
        <w:spacing w:after="0" w:line="360" w:lineRule="auto"/>
      </w:pPr>
    </w:p>
    <w:p w14:paraId="1A55BB5B" w14:textId="77777777" w:rsidR="00415380" w:rsidRPr="007D2785" w:rsidRDefault="00D04F4E" w:rsidP="00054EF6">
      <w:pPr>
        <w:spacing w:after="0" w:line="360" w:lineRule="auto"/>
      </w:pPr>
      <w:r w:rsidRPr="007D2785">
        <w:t>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6601436F" w14:textId="77777777" w:rsidR="00415380" w:rsidRPr="007D2785" w:rsidRDefault="00415380" w:rsidP="00054EF6">
      <w:pPr>
        <w:spacing w:after="0" w:line="360" w:lineRule="auto"/>
      </w:pPr>
    </w:p>
    <w:p w14:paraId="5984EE10" w14:textId="77777777" w:rsidR="00415380" w:rsidRPr="007D2785" w:rsidRDefault="00D04F4E" w:rsidP="00054EF6">
      <w:pPr>
        <w:spacing w:after="0" w:line="360" w:lineRule="auto"/>
      </w:pPr>
      <w:r w:rsidRPr="007D2785">
        <w:t>En atención a lo anterior, el pronunciamiento del Sujeto Obligado en informe justificado es suficiente para tener por satisfecho lo solicitado al mencionar que la escuela no forma parte de los bienes del Sujeto Obligado.</w:t>
      </w:r>
    </w:p>
    <w:p w14:paraId="5BADB580" w14:textId="77777777" w:rsidR="00415380" w:rsidRPr="007D2785" w:rsidRDefault="00415380" w:rsidP="00054EF6">
      <w:pPr>
        <w:spacing w:after="0" w:line="360" w:lineRule="auto"/>
      </w:pPr>
    </w:p>
    <w:p w14:paraId="3218D99A" w14:textId="379348BA" w:rsidR="00415380" w:rsidRPr="007D2785" w:rsidRDefault="00D04F4E" w:rsidP="00054EF6">
      <w:pPr>
        <w:spacing w:after="0" w:line="360" w:lineRule="auto"/>
      </w:pPr>
      <w:r w:rsidRPr="007D2785">
        <w:lastRenderedPageBreak/>
        <w:t xml:space="preserve">Robustece lo anterior, que este Organismo garante procedió a buscar el inmueble en </w:t>
      </w:r>
      <w:r w:rsidRPr="007D2785">
        <w:rPr>
          <w:i/>
          <w:iCs/>
        </w:rPr>
        <w:t xml:space="preserve">Google Maps, </w:t>
      </w:r>
      <w:r w:rsidRPr="007D2785">
        <w:t xml:space="preserve">y se advirtió que el inmueble al que se hace alusión en la solicitud corresponde a una escuela de adulto mayor; a </w:t>
      </w:r>
      <w:r w:rsidR="00054EF6" w:rsidRPr="007D2785">
        <w:t>saber,</w:t>
      </w:r>
      <w:r w:rsidRPr="007D2785">
        <w:t xml:space="preserve"> se inserta impresión de pantalla:</w:t>
      </w:r>
    </w:p>
    <w:p w14:paraId="7E60A436" w14:textId="77777777" w:rsidR="00415380" w:rsidRPr="007D2785" w:rsidRDefault="00415380" w:rsidP="00054EF6">
      <w:pPr>
        <w:spacing w:after="0" w:line="360" w:lineRule="auto"/>
      </w:pPr>
    </w:p>
    <w:p w14:paraId="5C889F74" w14:textId="77777777" w:rsidR="00415380" w:rsidRPr="007D2785" w:rsidRDefault="00D04F4E" w:rsidP="00054EF6">
      <w:pPr>
        <w:spacing w:after="0" w:line="360" w:lineRule="auto"/>
      </w:pPr>
      <w:r w:rsidRPr="007D2785">
        <w:rPr>
          <w:noProof/>
        </w:rPr>
        <w:drawing>
          <wp:inline distT="0" distB="0" distL="0" distR="0" wp14:anchorId="7508A4BF" wp14:editId="67A5323D">
            <wp:extent cx="5850890" cy="4956810"/>
            <wp:effectExtent l="0" t="0" r="0" b="0"/>
            <wp:docPr id="16987064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850890" cy="4956810"/>
                    </a:xfrm>
                    <a:prstGeom prst="rect">
                      <a:avLst/>
                    </a:prstGeom>
                    <a:ln/>
                  </pic:spPr>
                </pic:pic>
              </a:graphicData>
            </a:graphic>
          </wp:inline>
        </w:drawing>
      </w:r>
    </w:p>
    <w:p w14:paraId="005A1E74" w14:textId="77777777" w:rsidR="00415380" w:rsidRPr="007D2785" w:rsidRDefault="00D04F4E" w:rsidP="00054EF6">
      <w:pPr>
        <w:spacing w:after="0" w:line="360" w:lineRule="auto"/>
        <w:jc w:val="center"/>
      </w:pPr>
      <w:r w:rsidRPr="007D2785">
        <w:rPr>
          <w:noProof/>
        </w:rPr>
        <w:lastRenderedPageBreak/>
        <w:drawing>
          <wp:inline distT="0" distB="0" distL="0" distR="0" wp14:anchorId="47853BEE" wp14:editId="5D58F745">
            <wp:extent cx="5850890" cy="4095750"/>
            <wp:effectExtent l="0" t="0" r="0" b="0"/>
            <wp:docPr id="16987064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850890" cy="4095750"/>
                    </a:xfrm>
                    <a:prstGeom prst="rect">
                      <a:avLst/>
                    </a:prstGeom>
                    <a:ln/>
                  </pic:spPr>
                </pic:pic>
              </a:graphicData>
            </a:graphic>
          </wp:inline>
        </w:drawing>
      </w:r>
    </w:p>
    <w:p w14:paraId="1C4EFE8B"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1D87C908"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De lo anterior, se robustece el hecho de que el Sujeto Obligado no cuente dentro de sus bienes inmuebles con la escuelita vieja, dado que, como se aprecia, en dicho inmueble se ofrece educación para adultos mayores por parte del Instituto Nacional para la Educación de Adultos Mayores.</w:t>
      </w:r>
    </w:p>
    <w:p w14:paraId="7D37F20C"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664DB4C3"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rPr>
        <w:t xml:space="preserve">Así pues, se tiene por colmado lo requerido con lo manifestado por el Sujeto Obligado en informe justificado y se dejan a salvo los derechos de la parte Recurrente para solicitar mediante una nueva solicitud de información documentación relacionada con el inmueble, ya sea al Instituto Nacional para la Educación de Adultos Mayores; o bien al Ayuntamiento de Cuautitlán Izcalli; o en su caso al Sujeto Obligado respecto a otros inmuebles. </w:t>
      </w:r>
    </w:p>
    <w:p w14:paraId="4E1C872A" w14:textId="77777777" w:rsidR="00415380" w:rsidRPr="007D2785" w:rsidRDefault="00415380" w:rsidP="00054EF6">
      <w:pPr>
        <w:pBdr>
          <w:top w:val="nil"/>
          <w:left w:val="nil"/>
          <w:bottom w:val="nil"/>
          <w:right w:val="nil"/>
          <w:between w:val="nil"/>
        </w:pBdr>
        <w:tabs>
          <w:tab w:val="left" w:pos="4962"/>
        </w:tabs>
        <w:spacing w:after="0" w:line="360" w:lineRule="auto"/>
        <w:rPr>
          <w:color w:val="000000"/>
        </w:rPr>
      </w:pPr>
    </w:p>
    <w:p w14:paraId="377A266F" w14:textId="77777777" w:rsidR="00415380" w:rsidRPr="007D2785" w:rsidRDefault="00D04F4E" w:rsidP="00054EF6">
      <w:pPr>
        <w:pBdr>
          <w:top w:val="nil"/>
          <w:left w:val="nil"/>
          <w:bottom w:val="nil"/>
          <w:right w:val="nil"/>
          <w:between w:val="nil"/>
        </w:pBdr>
        <w:tabs>
          <w:tab w:val="left" w:pos="4962"/>
        </w:tabs>
        <w:spacing w:after="0" w:line="360" w:lineRule="auto"/>
        <w:rPr>
          <w:b/>
          <w:bCs/>
          <w:color w:val="000000"/>
        </w:rPr>
      </w:pPr>
      <w:r w:rsidRPr="007D2785">
        <w:rPr>
          <w:color w:val="000000"/>
        </w:rPr>
        <w:lastRenderedPageBreak/>
        <w:t xml:space="preserve">En consecuencia, de lo anterior, se aprecia, que si bien, en un primer momento, la respuesta no dio cuenta de todo lo solicitado, y en un acto posterior, el Sujeto Obligado mediante informe justificado, modificó su respuesta inicial y remitió la información, por lo que, </w:t>
      </w:r>
      <w:r w:rsidRPr="007D2785">
        <w:rPr>
          <w:b/>
          <w:bCs/>
          <w:color w:val="000000"/>
        </w:rPr>
        <w:t>dejó sin materia el Medio de Impugnación, por tanto, es procedente SOBRESEER el Recurso de Revisión</w:t>
      </w:r>
      <w:r w:rsidRPr="007D2785">
        <w:rPr>
          <w:color w:val="000000"/>
        </w:rPr>
        <w:t>.</w:t>
      </w:r>
    </w:p>
    <w:p w14:paraId="6421316F" w14:textId="77777777" w:rsidR="00415380" w:rsidRPr="007D2785" w:rsidRDefault="00415380" w:rsidP="00054EF6">
      <w:pPr>
        <w:tabs>
          <w:tab w:val="left" w:pos="4962"/>
        </w:tabs>
        <w:spacing w:after="0" w:line="360" w:lineRule="auto"/>
        <w:rPr>
          <w:color w:val="000000"/>
        </w:rPr>
      </w:pPr>
    </w:p>
    <w:p w14:paraId="6872699B" w14:textId="77777777" w:rsidR="00415380" w:rsidRPr="007D2785" w:rsidRDefault="00D04F4E" w:rsidP="00054EF6">
      <w:pPr>
        <w:pStyle w:val="Ttulo2"/>
        <w:spacing w:before="0" w:after="0"/>
      </w:pPr>
      <w:bookmarkStart w:id="13" w:name="_Toc226632630"/>
      <w:r w:rsidRPr="007D2785">
        <w:t>CUARTO. Decisión</w:t>
      </w:r>
      <w:bookmarkEnd w:id="13"/>
    </w:p>
    <w:p w14:paraId="084A49EF" w14:textId="77777777" w:rsidR="00415380" w:rsidRPr="007D2785" w:rsidRDefault="00415380" w:rsidP="00054EF6">
      <w:pPr>
        <w:spacing w:after="0" w:line="360" w:lineRule="auto"/>
      </w:pPr>
    </w:p>
    <w:p w14:paraId="25031B82" w14:textId="77777777" w:rsidR="00415380" w:rsidRPr="007D2785" w:rsidRDefault="00D04F4E" w:rsidP="00054EF6">
      <w:pPr>
        <w:spacing w:after="0" w:line="360" w:lineRule="auto"/>
      </w:pPr>
      <w:r w:rsidRPr="007D2785">
        <w:t xml:space="preserve">Con fundamento en lo dispuesto en el artículo 186, fracción I, de la Ley de Transparencia y Acceso a la Información Pública del Estado de México y Municipios, se considera procedente </w:t>
      </w:r>
      <w:r w:rsidRPr="007D2785">
        <w:rPr>
          <w:b/>
          <w:bCs/>
        </w:rPr>
        <w:t xml:space="preserve">SOBRESEER </w:t>
      </w:r>
      <w:r w:rsidRPr="007D2785">
        <w:t xml:space="preserve">el Recurso de Revisión </w:t>
      </w:r>
      <w:r w:rsidRPr="007D2785">
        <w:rPr>
          <w:b/>
          <w:bCs/>
        </w:rPr>
        <w:t>01156/INFOEM/IP/RR/2026</w:t>
      </w:r>
      <w:r w:rsidRPr="007D2785">
        <w:t>, en virtud de que se actualiza la hipótesis normativa prevista en la fracción III, del artículo 192, del citado ordenamiento legal.</w:t>
      </w:r>
    </w:p>
    <w:p w14:paraId="03432139" w14:textId="77777777" w:rsidR="00415380" w:rsidRPr="007D2785" w:rsidRDefault="00415380" w:rsidP="00054EF6">
      <w:pPr>
        <w:spacing w:after="0" w:line="360" w:lineRule="auto"/>
      </w:pPr>
    </w:p>
    <w:p w14:paraId="415E36C3" w14:textId="2914AB24" w:rsidR="00415380" w:rsidRPr="007D2785" w:rsidRDefault="00D04F4E" w:rsidP="00054EF6">
      <w:pPr>
        <w:spacing w:after="0" w:line="360" w:lineRule="auto"/>
        <w:rPr>
          <w:b/>
          <w:bCs/>
          <w:u w:val="single"/>
        </w:rPr>
      </w:pPr>
      <w:r w:rsidRPr="007D2785">
        <w:rPr>
          <w:b/>
          <w:bCs/>
          <w:u w:val="single"/>
        </w:rPr>
        <w:t>Términos de la Resolución para conocimiento de la parte Recurrente</w:t>
      </w:r>
    </w:p>
    <w:p w14:paraId="5667B361" w14:textId="77777777" w:rsidR="00415380" w:rsidRPr="007D2785" w:rsidRDefault="00415380" w:rsidP="00054EF6">
      <w:pPr>
        <w:spacing w:after="0" w:line="360" w:lineRule="auto"/>
        <w:rPr>
          <w:u w:val="single"/>
        </w:rPr>
      </w:pPr>
    </w:p>
    <w:p w14:paraId="6359673A" w14:textId="77777777" w:rsidR="00415380" w:rsidRPr="007D2785" w:rsidRDefault="00D04F4E" w:rsidP="00054EF6">
      <w:pPr>
        <w:spacing w:after="0" w:line="360" w:lineRule="auto"/>
        <w:rPr>
          <w:u w:val="single"/>
        </w:rPr>
      </w:pPr>
      <w:r w:rsidRPr="007D2785">
        <w:rPr>
          <w:u w:val="single"/>
        </w:rPr>
        <w:t xml:space="preserve">Se le hace del conocimiento a la parte Recurrente, que en el presente caso, en respuesta el Sujeto Obligado tuvo por no presentada la solicitud, sin embargo, en un acto posterior modificó su respuesta inicial y señaló que no cuenta con la información solicitada. </w:t>
      </w:r>
    </w:p>
    <w:p w14:paraId="77DA17D9" w14:textId="77777777" w:rsidR="00415380" w:rsidRPr="007D2785" w:rsidRDefault="00415380" w:rsidP="00054EF6">
      <w:pPr>
        <w:spacing w:after="0" w:line="360" w:lineRule="auto"/>
        <w:rPr>
          <w:u w:val="single"/>
        </w:rPr>
      </w:pPr>
    </w:p>
    <w:p w14:paraId="04D1E2BC" w14:textId="77777777" w:rsidR="00415380" w:rsidRPr="007D2785" w:rsidRDefault="00D04F4E" w:rsidP="00054EF6">
      <w:pPr>
        <w:pBdr>
          <w:top w:val="nil"/>
          <w:left w:val="nil"/>
          <w:bottom w:val="nil"/>
          <w:right w:val="nil"/>
          <w:between w:val="nil"/>
        </w:pBdr>
        <w:tabs>
          <w:tab w:val="left" w:pos="4962"/>
        </w:tabs>
        <w:spacing w:after="0" w:line="360" w:lineRule="auto"/>
        <w:rPr>
          <w:color w:val="000000"/>
        </w:rPr>
      </w:pPr>
      <w:r w:rsidRPr="007D2785">
        <w:rPr>
          <w:color w:val="000000"/>
          <w:u w:val="single"/>
        </w:rPr>
        <w:t xml:space="preserve">No se omite mencionar que se dejan a salvo los derechos de la parte Recurrente a fin de que, en caso de ser de su interés, solicite mediante una nueva solicitud de información, documentación ya sea al Instituto Nacional para la Educación de Adultos Mayores; o bien al Ayuntamiento de Cuautitlán Izcalli; o en su caso al Sujeto Obligado respecto a otros inmuebles. </w:t>
      </w:r>
      <w:r w:rsidRPr="007D2785">
        <w:rPr>
          <w:color w:val="000000"/>
        </w:rPr>
        <w:t xml:space="preserve"> </w:t>
      </w:r>
    </w:p>
    <w:p w14:paraId="02F4065D" w14:textId="77777777" w:rsidR="00415380" w:rsidRPr="007D2785" w:rsidRDefault="00415380" w:rsidP="00054EF6">
      <w:pPr>
        <w:spacing w:after="0" w:line="360" w:lineRule="auto"/>
        <w:rPr>
          <w:u w:val="single"/>
        </w:rPr>
      </w:pPr>
    </w:p>
    <w:p w14:paraId="66A4DCDF" w14:textId="77777777" w:rsidR="00415380" w:rsidRPr="007D2785" w:rsidRDefault="00D04F4E" w:rsidP="00054EF6">
      <w:pPr>
        <w:spacing w:after="0" w:line="360" w:lineRule="auto"/>
        <w:rPr>
          <w:u w:val="single"/>
        </w:rPr>
      </w:pPr>
      <w:r w:rsidRPr="007D2785">
        <w:rPr>
          <w:u w:val="single"/>
        </w:rPr>
        <w:t>Finalmente, la labor de este Instituto, es apoyar a la población a acceder a la información pública y garantizar la protección de sus datos personales.</w:t>
      </w:r>
    </w:p>
    <w:p w14:paraId="5DBA54F8" w14:textId="77777777" w:rsidR="00415380" w:rsidRPr="007D2785" w:rsidRDefault="00415380" w:rsidP="00054EF6">
      <w:pPr>
        <w:spacing w:after="0" w:line="360" w:lineRule="auto"/>
        <w:rPr>
          <w:color w:val="000000"/>
        </w:rPr>
      </w:pPr>
    </w:p>
    <w:p w14:paraId="505A8589" w14:textId="77777777" w:rsidR="00415380" w:rsidRPr="007D2785" w:rsidRDefault="00D04F4E" w:rsidP="00054EF6">
      <w:pPr>
        <w:spacing w:after="0" w:line="360" w:lineRule="auto"/>
      </w:pPr>
      <w:r w:rsidRPr="007D2785">
        <w:t>Por lo expuesto y fundado, este Pleno:</w:t>
      </w:r>
    </w:p>
    <w:p w14:paraId="3BC1B1A3" w14:textId="77777777" w:rsidR="00415380" w:rsidRPr="007D2785" w:rsidRDefault="00415380" w:rsidP="00054EF6">
      <w:pPr>
        <w:spacing w:after="0" w:line="360" w:lineRule="auto"/>
      </w:pPr>
    </w:p>
    <w:p w14:paraId="10C87E07" w14:textId="77777777" w:rsidR="00415380" w:rsidRPr="007D2785" w:rsidRDefault="00D04F4E" w:rsidP="00054EF6">
      <w:pPr>
        <w:pStyle w:val="Ttulo1"/>
        <w:spacing w:before="0" w:after="0"/>
        <w:rPr>
          <w:sz w:val="22"/>
          <w:szCs w:val="22"/>
        </w:rPr>
      </w:pPr>
      <w:bookmarkStart w:id="14" w:name="_Toc226632631"/>
      <w:r w:rsidRPr="007D2785">
        <w:rPr>
          <w:sz w:val="22"/>
          <w:szCs w:val="22"/>
        </w:rPr>
        <w:t>R E S U E L V E</w:t>
      </w:r>
      <w:bookmarkEnd w:id="14"/>
    </w:p>
    <w:p w14:paraId="769794C7" w14:textId="77777777" w:rsidR="00415380" w:rsidRPr="007D2785" w:rsidRDefault="00415380" w:rsidP="00054EF6">
      <w:pPr>
        <w:spacing w:after="0" w:line="360" w:lineRule="auto"/>
        <w:rPr>
          <w:b/>
          <w:bCs/>
        </w:rPr>
      </w:pPr>
    </w:p>
    <w:p w14:paraId="30338603" w14:textId="77777777" w:rsidR="00415380" w:rsidRPr="007D2785" w:rsidRDefault="00D04F4E" w:rsidP="00054EF6">
      <w:pPr>
        <w:spacing w:after="0" w:line="360" w:lineRule="auto"/>
      </w:pPr>
      <w:r w:rsidRPr="007D2785">
        <w:rPr>
          <w:b/>
          <w:bCs/>
        </w:rPr>
        <w:t>PRIMERO</w:t>
      </w:r>
      <w:r w:rsidRPr="007D2785">
        <w:t xml:space="preserve">. Se </w:t>
      </w:r>
      <w:r w:rsidRPr="007D2785">
        <w:rPr>
          <w:b/>
          <w:bCs/>
        </w:rPr>
        <w:t xml:space="preserve">SOBRESEE </w:t>
      </w:r>
      <w:r w:rsidRPr="007D2785">
        <w:t xml:space="preserve">el Recurso de Revisión 01156/INFOEM/IP/RR/2026, en términos del artículo 192, fracción III, de la Ley de Transparencia y Acceso a la Información Pública del Estado de México y Municipios, porque el Sujeto Obligado, al modificar la respuesta inicial, mediante Informe Justificado, el Medio de Impugnación quedó sin materia, de conformidad con los Considerandos TERCERO y CUARTO de la presente Resolución.    </w:t>
      </w:r>
    </w:p>
    <w:p w14:paraId="43A8F456" w14:textId="77777777" w:rsidR="00415380" w:rsidRPr="007D2785" w:rsidRDefault="00415380" w:rsidP="00054EF6">
      <w:pPr>
        <w:spacing w:after="0" w:line="360" w:lineRule="auto"/>
      </w:pPr>
    </w:p>
    <w:p w14:paraId="43B25983" w14:textId="77777777" w:rsidR="00415380" w:rsidRPr="007D2785" w:rsidRDefault="00D04F4E" w:rsidP="00054EF6">
      <w:pPr>
        <w:spacing w:after="0" w:line="360" w:lineRule="auto"/>
      </w:pPr>
      <w:r w:rsidRPr="007D2785">
        <w:rPr>
          <w:b/>
          <w:bCs/>
        </w:rPr>
        <w:t>SEGUNDO</w:t>
      </w:r>
      <w:r w:rsidRPr="007D2785">
        <w:t xml:space="preserve">. </w:t>
      </w:r>
      <w:r w:rsidRPr="007D2785">
        <w:rPr>
          <w:b/>
          <w:bCs/>
        </w:rPr>
        <w:t>NOTIFÍQUESE POR SAIMEX</w:t>
      </w:r>
      <w:r w:rsidRPr="007D2785">
        <w:t xml:space="preserve"> la presente resolución al Titular de la Unidad de Transparencia del Sujeto Obligado.</w:t>
      </w:r>
    </w:p>
    <w:p w14:paraId="2C20E15D" w14:textId="77777777" w:rsidR="00415380" w:rsidRPr="007D2785" w:rsidRDefault="00415380" w:rsidP="00054EF6">
      <w:pPr>
        <w:spacing w:after="0" w:line="360" w:lineRule="auto"/>
      </w:pPr>
    </w:p>
    <w:p w14:paraId="04728069" w14:textId="77777777" w:rsidR="00415380" w:rsidRPr="007D2785" w:rsidRDefault="00D04F4E" w:rsidP="00054EF6">
      <w:pPr>
        <w:spacing w:after="0" w:line="360" w:lineRule="auto"/>
      </w:pPr>
      <w:r w:rsidRPr="007D2785">
        <w:rPr>
          <w:b/>
          <w:bCs/>
        </w:rPr>
        <w:t>TERCERO</w:t>
      </w:r>
      <w:r w:rsidRPr="007D2785">
        <w:t xml:space="preserve">. </w:t>
      </w:r>
      <w:r w:rsidRPr="007D2785">
        <w:rPr>
          <w:b/>
          <w:bCs/>
        </w:rPr>
        <w:t>NOTIFÍQUESE POR SAIMEX</w:t>
      </w:r>
      <w:r w:rsidRPr="007D2785">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7B4E488" w14:textId="77777777" w:rsidR="00415380" w:rsidRPr="007D2785" w:rsidRDefault="00415380" w:rsidP="00054EF6">
      <w:pPr>
        <w:spacing w:after="0" w:line="360" w:lineRule="auto"/>
        <w:rPr>
          <w:b/>
          <w:bCs/>
        </w:rPr>
      </w:pPr>
    </w:p>
    <w:p w14:paraId="31B00B93" w14:textId="7C1449D9" w:rsidR="00415380" w:rsidRDefault="00D04F4E" w:rsidP="00054EF6">
      <w:pPr>
        <w:spacing w:after="0" w:line="360" w:lineRule="auto"/>
      </w:pPr>
      <w:r w:rsidRPr="007D2785">
        <w:t xml:space="preserve">ASÍ LO RESUELVE, POR </w:t>
      </w:r>
      <w:r w:rsidRPr="007D2785">
        <w:rPr>
          <w:b/>
          <w:bCs/>
        </w:rPr>
        <w:t>UNANIMIDAD</w:t>
      </w:r>
      <w:r w:rsidRPr="007D278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w:t>
      </w:r>
      <w:r w:rsidR="007D2785">
        <w:t>OCHO DE ABRIL</w:t>
      </w:r>
      <w:r w:rsidRPr="007D2785">
        <w:t xml:space="preserve"> DE DOS MIL VEINTISÉIS, ANTE EL SECRETARIO TÉCNICO DEL PLENO, ALEXIS TAPIA RAMÍREZ.</w:t>
      </w:r>
    </w:p>
    <w:p w14:paraId="49B8DBE5" w14:textId="77777777" w:rsidR="00415380" w:rsidRDefault="00415380" w:rsidP="00054EF6">
      <w:pPr>
        <w:spacing w:after="0" w:line="360" w:lineRule="auto"/>
      </w:pPr>
    </w:p>
    <w:p w14:paraId="53D8C3B2" w14:textId="77777777" w:rsidR="00415380" w:rsidRDefault="00415380" w:rsidP="00054EF6">
      <w:pPr>
        <w:spacing w:after="0" w:line="360" w:lineRule="auto"/>
      </w:pPr>
    </w:p>
    <w:p w14:paraId="3DD865E5"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31C9E10D"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28CB87EA"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2329EDD5"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1A95C558"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7EC086F3"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3B060B25"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71E64F73"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2B82D3C8"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550373CD"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007E58A4"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0A1B44E7"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532F03AC"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4DACB3D7"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757C12DF"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33ECF810"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24F54BD1"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716A47C5"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15504F46"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44FDE9E6"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5C03029B"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7A87DD48"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4940FF5A"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5D91049F"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1F6B3B4E" w14:textId="77777777" w:rsidR="00415380" w:rsidRDefault="00415380" w:rsidP="00054EF6">
      <w:pPr>
        <w:pBdr>
          <w:top w:val="nil"/>
          <w:left w:val="nil"/>
          <w:bottom w:val="nil"/>
          <w:right w:val="nil"/>
          <w:between w:val="nil"/>
        </w:pBdr>
        <w:tabs>
          <w:tab w:val="left" w:pos="4962"/>
        </w:tabs>
        <w:spacing w:after="0" w:line="360" w:lineRule="auto"/>
        <w:rPr>
          <w:color w:val="000000"/>
        </w:rPr>
      </w:pPr>
    </w:p>
    <w:p w14:paraId="6FCED641" w14:textId="77777777" w:rsidR="00415380" w:rsidRDefault="00415380" w:rsidP="00054EF6">
      <w:pPr>
        <w:pBdr>
          <w:top w:val="nil"/>
          <w:left w:val="nil"/>
          <w:bottom w:val="nil"/>
          <w:right w:val="nil"/>
          <w:between w:val="nil"/>
        </w:pBdr>
        <w:tabs>
          <w:tab w:val="left" w:pos="4962"/>
        </w:tabs>
        <w:spacing w:after="0" w:line="360" w:lineRule="auto"/>
        <w:rPr>
          <w:color w:val="000000"/>
        </w:rPr>
      </w:pPr>
    </w:p>
    <w:sectPr w:rsidR="00415380">
      <w:headerReference w:type="even" r:id="rId18"/>
      <w:headerReference w:type="default" r:id="rId19"/>
      <w:footerReference w:type="even" r:id="rId20"/>
      <w:footerReference w:type="default" r:id="rId21"/>
      <w:headerReference w:type="first" r:id="rId22"/>
      <w:footerReference w:type="first" r:id="rId23"/>
      <w:pgSz w:w="12240" w:h="15840"/>
      <w:pgMar w:top="1418" w:right="1325"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8D1D3" w14:textId="77777777" w:rsidR="00F264BC" w:rsidRDefault="00F264BC">
      <w:pPr>
        <w:spacing w:after="0" w:line="240" w:lineRule="auto"/>
      </w:pPr>
      <w:r>
        <w:separator/>
      </w:r>
    </w:p>
  </w:endnote>
  <w:endnote w:type="continuationSeparator" w:id="0">
    <w:p w14:paraId="377AAF1B" w14:textId="77777777" w:rsidR="00F264BC" w:rsidRDefault="00F2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7922CBBA-7C65-4DBE-8138-480FD4FD685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C421368-D84E-4BC1-B060-711211353E99}"/>
    <w:embedBold r:id="rId3" w:fontKey="{041D33B0-FF00-46FC-86AD-7F430C6BB6E2}"/>
    <w:embedItalic r:id="rId4" w:fontKey="{F8397A25-7EFC-49C3-8822-ED119022EDBE}"/>
    <w:embedBoldItalic r:id="rId5" w:fontKey="{F0253973-7DEC-4611-B047-DBCF43CAA12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B51064C-6B94-4046-8651-B275B65AD63A}"/>
  </w:font>
  <w:font w:name="Georgia">
    <w:panose1 w:val="02040502050405020303"/>
    <w:charset w:val="00"/>
    <w:family w:val="roman"/>
    <w:pitch w:val="variable"/>
    <w:sig w:usb0="00000287" w:usb1="00000000" w:usb2="00000000" w:usb3="00000000" w:csb0="0000009F" w:csb1="00000000"/>
    <w:embedItalic r:id="rId7" w:fontKey="{35B11752-BECE-4953-94A5-C17E59D11E06}"/>
  </w:font>
  <w:font w:name="Calibri">
    <w:panose1 w:val="020F0502020204030204"/>
    <w:charset w:val="00"/>
    <w:family w:val="swiss"/>
    <w:pitch w:val="variable"/>
    <w:sig w:usb0="E4002EFF" w:usb1="C000247B" w:usb2="00000009" w:usb3="00000000" w:csb0="000001FF" w:csb1="00000000"/>
    <w:embedRegular r:id="rId8" w:fontKey="{9644A331-399F-4AD3-9EBC-94ADC44588EE}"/>
  </w:font>
  <w:font w:name="Garamond">
    <w:panose1 w:val="02020404030301010803"/>
    <w:charset w:val="00"/>
    <w:family w:val="roman"/>
    <w:pitch w:val="variable"/>
    <w:sig w:usb0="00000287" w:usb1="00000000" w:usb2="00000000" w:usb3="00000000" w:csb0="0000009F" w:csb1="00000000"/>
    <w:embedRegular r:id="rId9" w:fontKey="{D74E3262-E039-49A2-A173-F8734F0D1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7335" w14:textId="77777777" w:rsidR="00415380" w:rsidRDefault="00D04F4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325E9">
      <w:rPr>
        <w:b/>
        <w:bCs/>
        <w:noProof/>
        <w:color w:val="000000"/>
        <w:sz w:val="24"/>
        <w:szCs w:val="24"/>
      </w:rPr>
      <w:t>22</w:t>
    </w:r>
    <w:r>
      <w:rPr>
        <w:b/>
        <w:bCs/>
        <w:color w:val="000000"/>
        <w:sz w:val="24"/>
        <w:szCs w:val="24"/>
      </w:rPr>
      <w:fldChar w:fldCharType="end"/>
    </w:r>
  </w:p>
  <w:p w14:paraId="1F856464" w14:textId="77777777" w:rsidR="00415380" w:rsidRDefault="0041538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BF6A" w14:textId="77777777" w:rsidR="00415380" w:rsidRDefault="00D04F4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325E9">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325E9">
      <w:rPr>
        <w:b/>
        <w:bCs/>
        <w:noProof/>
        <w:color w:val="000000"/>
        <w:sz w:val="24"/>
        <w:szCs w:val="24"/>
      </w:rPr>
      <w:t>22</w:t>
    </w:r>
    <w:r>
      <w:rPr>
        <w:b/>
        <w:bCs/>
        <w:color w:val="000000"/>
        <w:sz w:val="24"/>
        <w:szCs w:val="24"/>
      </w:rPr>
      <w:fldChar w:fldCharType="end"/>
    </w:r>
  </w:p>
  <w:p w14:paraId="7F4F32AD" w14:textId="77777777" w:rsidR="00415380" w:rsidRDefault="0041538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BE1E" w14:textId="77777777" w:rsidR="00415380" w:rsidRDefault="00D04F4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325E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325E9">
      <w:rPr>
        <w:b/>
        <w:bCs/>
        <w:noProof/>
        <w:color w:val="000000"/>
        <w:sz w:val="24"/>
        <w:szCs w:val="24"/>
      </w:rPr>
      <w:t>22</w:t>
    </w:r>
    <w:r>
      <w:rPr>
        <w:b/>
        <w:bCs/>
        <w:color w:val="000000"/>
        <w:sz w:val="24"/>
        <w:szCs w:val="24"/>
      </w:rPr>
      <w:fldChar w:fldCharType="end"/>
    </w:r>
  </w:p>
  <w:p w14:paraId="649952AC" w14:textId="77777777" w:rsidR="00415380" w:rsidRDefault="0041538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B7DA0" w14:textId="77777777" w:rsidR="00F264BC" w:rsidRDefault="00F264BC">
      <w:pPr>
        <w:spacing w:after="0" w:line="240" w:lineRule="auto"/>
      </w:pPr>
      <w:r>
        <w:separator/>
      </w:r>
    </w:p>
  </w:footnote>
  <w:footnote w:type="continuationSeparator" w:id="0">
    <w:p w14:paraId="3CB36EA7" w14:textId="77777777" w:rsidR="00F264BC" w:rsidRDefault="00F26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99BF" w14:textId="77777777" w:rsidR="00415380" w:rsidRDefault="00415380">
    <w:pPr>
      <w:widowControl w:val="0"/>
      <w:pBdr>
        <w:top w:val="nil"/>
        <w:left w:val="nil"/>
        <w:bottom w:val="nil"/>
        <w:right w:val="nil"/>
        <w:between w:val="nil"/>
      </w:pBdr>
      <w:spacing w:after="0" w:line="276" w:lineRule="auto"/>
      <w:jc w:val="left"/>
      <w:rPr>
        <w:color w:val="000000"/>
      </w:rPr>
    </w:pPr>
  </w:p>
  <w:tbl>
    <w:tblPr>
      <w:tblStyle w:val="a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15380" w14:paraId="2A9D8380" w14:textId="77777777">
      <w:trPr>
        <w:trHeight w:val="141"/>
      </w:trPr>
      <w:tc>
        <w:tcPr>
          <w:tcW w:w="2404" w:type="dxa"/>
        </w:tcPr>
        <w:p w14:paraId="1B98FA4C" w14:textId="77777777" w:rsidR="00415380" w:rsidRDefault="00D04F4E">
          <w:pPr>
            <w:tabs>
              <w:tab w:val="right" w:pos="8838"/>
            </w:tabs>
            <w:ind w:right="-105"/>
            <w:rPr>
              <w:b/>
              <w:bCs/>
            </w:rPr>
          </w:pPr>
          <w:r>
            <w:rPr>
              <w:b/>
              <w:bCs/>
            </w:rPr>
            <w:t>Recurso de Revisión:</w:t>
          </w:r>
        </w:p>
      </w:tc>
      <w:tc>
        <w:tcPr>
          <w:tcW w:w="3587" w:type="dxa"/>
        </w:tcPr>
        <w:p w14:paraId="56C6FB24" w14:textId="77777777" w:rsidR="00415380" w:rsidRDefault="00D04F4E">
          <w:pPr>
            <w:tabs>
              <w:tab w:val="right" w:pos="8838"/>
            </w:tabs>
            <w:ind w:left="-28" w:right="683"/>
          </w:pPr>
          <w:r>
            <w:t>04196/INFOEM/IP/RR/2020</w:t>
          </w:r>
        </w:p>
      </w:tc>
    </w:tr>
    <w:tr w:rsidR="00415380" w14:paraId="7BAB33A9" w14:textId="77777777">
      <w:trPr>
        <w:trHeight w:val="276"/>
      </w:trPr>
      <w:tc>
        <w:tcPr>
          <w:tcW w:w="2404" w:type="dxa"/>
        </w:tcPr>
        <w:p w14:paraId="77CA7CCB" w14:textId="77777777" w:rsidR="00415380" w:rsidRDefault="00D04F4E">
          <w:pPr>
            <w:tabs>
              <w:tab w:val="right" w:pos="8838"/>
            </w:tabs>
            <w:ind w:right="-105"/>
            <w:rPr>
              <w:b/>
              <w:bCs/>
            </w:rPr>
          </w:pPr>
          <w:r>
            <w:rPr>
              <w:b/>
              <w:bCs/>
            </w:rPr>
            <w:t>Sujeto Obligado:</w:t>
          </w:r>
        </w:p>
      </w:tc>
      <w:tc>
        <w:tcPr>
          <w:tcW w:w="3587" w:type="dxa"/>
        </w:tcPr>
        <w:p w14:paraId="2E2279E6" w14:textId="77777777" w:rsidR="00415380" w:rsidRDefault="00D04F4E">
          <w:pPr>
            <w:tabs>
              <w:tab w:val="right" w:pos="8838"/>
            </w:tabs>
            <w:ind w:right="116"/>
          </w:pPr>
          <w:r>
            <w:t>Ayuntamiento de Chapultepec</w:t>
          </w:r>
        </w:p>
      </w:tc>
    </w:tr>
    <w:tr w:rsidR="00415380" w14:paraId="183D30F5" w14:textId="77777777">
      <w:trPr>
        <w:trHeight w:val="276"/>
      </w:trPr>
      <w:tc>
        <w:tcPr>
          <w:tcW w:w="2404" w:type="dxa"/>
        </w:tcPr>
        <w:p w14:paraId="71E9C2B1" w14:textId="77777777" w:rsidR="00415380" w:rsidRDefault="00D04F4E">
          <w:pPr>
            <w:tabs>
              <w:tab w:val="right" w:pos="8838"/>
            </w:tabs>
            <w:ind w:right="-105"/>
            <w:rPr>
              <w:b/>
              <w:bCs/>
            </w:rPr>
          </w:pPr>
          <w:r>
            <w:rPr>
              <w:b/>
              <w:bCs/>
            </w:rPr>
            <w:t>Comisionado Ponente:</w:t>
          </w:r>
        </w:p>
      </w:tc>
      <w:tc>
        <w:tcPr>
          <w:tcW w:w="3587" w:type="dxa"/>
        </w:tcPr>
        <w:p w14:paraId="2FDEFA83" w14:textId="77777777" w:rsidR="00415380" w:rsidRDefault="00D04F4E">
          <w:pPr>
            <w:tabs>
              <w:tab w:val="right" w:pos="8838"/>
            </w:tabs>
            <w:ind w:right="-32"/>
          </w:pPr>
          <w:r>
            <w:t>Luis Gustavo Parra Noriega</w:t>
          </w:r>
        </w:p>
      </w:tc>
    </w:tr>
  </w:tbl>
  <w:p w14:paraId="7E8BF7C6" w14:textId="77777777" w:rsidR="00415380" w:rsidRDefault="00F264BC">
    <w:pPr>
      <w:pBdr>
        <w:top w:val="nil"/>
        <w:left w:val="nil"/>
        <w:bottom w:val="nil"/>
        <w:right w:val="nil"/>
        <w:between w:val="nil"/>
      </w:pBdr>
      <w:tabs>
        <w:tab w:val="center" w:pos="4419"/>
        <w:tab w:val="right" w:pos="8838"/>
      </w:tabs>
      <w:spacing w:after="0" w:line="240" w:lineRule="auto"/>
      <w:rPr>
        <w:color w:val="000000"/>
      </w:rPr>
    </w:pPr>
    <w:r>
      <w:rPr>
        <w:color w:val="000000"/>
      </w:rPr>
      <w:pict w14:anchorId="7DF84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A1C6" w14:textId="77777777" w:rsidR="00415380" w:rsidRDefault="00415380">
    <w:pPr>
      <w:rPr>
        <w:sz w:val="16"/>
        <w:szCs w:val="16"/>
      </w:rPr>
    </w:pPr>
  </w:p>
  <w:tbl>
    <w:tblPr>
      <w:tblStyle w:val="aa"/>
      <w:tblW w:w="6799" w:type="dxa"/>
      <w:tblInd w:w="2410" w:type="dxa"/>
      <w:tblLayout w:type="fixed"/>
      <w:tblLook w:val="0400" w:firstRow="0" w:lastRow="0" w:firstColumn="0" w:lastColumn="0" w:noHBand="0" w:noVBand="1"/>
    </w:tblPr>
    <w:tblGrid>
      <w:gridCol w:w="2497"/>
      <w:gridCol w:w="4302"/>
    </w:tblGrid>
    <w:tr w:rsidR="00415380" w14:paraId="2FF2D83A" w14:textId="77777777">
      <w:trPr>
        <w:trHeight w:val="135"/>
      </w:trPr>
      <w:tc>
        <w:tcPr>
          <w:tcW w:w="2497" w:type="dxa"/>
        </w:tcPr>
        <w:p w14:paraId="728AF727" w14:textId="77777777" w:rsidR="00415380" w:rsidRDefault="00415380">
          <w:pPr>
            <w:tabs>
              <w:tab w:val="right" w:pos="8838"/>
            </w:tabs>
            <w:ind w:left="-395" w:right="-105" w:firstLine="395"/>
            <w:rPr>
              <w:b/>
              <w:bCs/>
            </w:rPr>
          </w:pPr>
        </w:p>
        <w:p w14:paraId="58388548" w14:textId="77777777" w:rsidR="00415380" w:rsidRDefault="00D04F4E">
          <w:pPr>
            <w:tabs>
              <w:tab w:val="right" w:pos="8838"/>
            </w:tabs>
            <w:ind w:left="-395" w:right="-105" w:firstLine="395"/>
            <w:rPr>
              <w:b/>
              <w:bCs/>
            </w:rPr>
          </w:pPr>
          <w:r>
            <w:rPr>
              <w:b/>
              <w:bCs/>
            </w:rPr>
            <w:t>Recurso de Revisión:</w:t>
          </w:r>
        </w:p>
      </w:tc>
      <w:tc>
        <w:tcPr>
          <w:tcW w:w="4302" w:type="dxa"/>
        </w:tcPr>
        <w:p w14:paraId="0B5E0D93" w14:textId="77777777" w:rsidR="00415380" w:rsidRDefault="00415380">
          <w:pPr>
            <w:tabs>
              <w:tab w:val="right" w:pos="8838"/>
            </w:tabs>
            <w:ind w:right="176"/>
          </w:pPr>
        </w:p>
        <w:p w14:paraId="323B81E4" w14:textId="77777777" w:rsidR="00415380" w:rsidRDefault="00D04F4E">
          <w:pPr>
            <w:tabs>
              <w:tab w:val="right" w:pos="8838"/>
            </w:tabs>
            <w:ind w:right="176"/>
          </w:pPr>
          <w:r>
            <w:t>01156/INFOEM/IP/RR/2026</w:t>
          </w:r>
        </w:p>
      </w:tc>
    </w:tr>
    <w:tr w:rsidR="00415380" w14:paraId="6A9AC264" w14:textId="77777777">
      <w:trPr>
        <w:trHeight w:val="264"/>
      </w:trPr>
      <w:tc>
        <w:tcPr>
          <w:tcW w:w="2497" w:type="dxa"/>
        </w:tcPr>
        <w:p w14:paraId="125DFF17" w14:textId="77777777" w:rsidR="00415380" w:rsidRDefault="00D04F4E">
          <w:pPr>
            <w:tabs>
              <w:tab w:val="right" w:pos="8838"/>
            </w:tabs>
            <w:ind w:right="-105"/>
            <w:rPr>
              <w:b/>
              <w:bCs/>
            </w:rPr>
          </w:pPr>
          <w:r>
            <w:rPr>
              <w:b/>
              <w:bCs/>
            </w:rPr>
            <w:t>Sujeto Obligado:</w:t>
          </w:r>
        </w:p>
      </w:tc>
      <w:tc>
        <w:tcPr>
          <w:tcW w:w="4302" w:type="dxa"/>
        </w:tcPr>
        <w:p w14:paraId="3B0FDCEA" w14:textId="77777777" w:rsidR="00415380" w:rsidRDefault="00D04F4E">
          <w:pPr>
            <w:tabs>
              <w:tab w:val="left" w:pos="3158"/>
              <w:tab w:val="left" w:pos="4292"/>
              <w:tab w:val="right" w:pos="8838"/>
            </w:tabs>
            <w:ind w:right="176"/>
          </w:pPr>
          <w:r>
            <w:t>Servicios Educativos Integrados al Estado de México</w:t>
          </w:r>
        </w:p>
      </w:tc>
    </w:tr>
    <w:tr w:rsidR="00415380" w14:paraId="03495920" w14:textId="77777777">
      <w:trPr>
        <w:trHeight w:val="264"/>
      </w:trPr>
      <w:tc>
        <w:tcPr>
          <w:tcW w:w="2497" w:type="dxa"/>
        </w:tcPr>
        <w:p w14:paraId="4E2057CF" w14:textId="77777777" w:rsidR="00415380" w:rsidRDefault="00D04F4E">
          <w:pPr>
            <w:tabs>
              <w:tab w:val="right" w:pos="8838"/>
            </w:tabs>
            <w:ind w:right="-105"/>
            <w:rPr>
              <w:b/>
              <w:bCs/>
            </w:rPr>
          </w:pPr>
          <w:r>
            <w:rPr>
              <w:b/>
              <w:bCs/>
            </w:rPr>
            <w:t>Comisionado Ponente:</w:t>
          </w:r>
        </w:p>
      </w:tc>
      <w:tc>
        <w:tcPr>
          <w:tcW w:w="4302" w:type="dxa"/>
        </w:tcPr>
        <w:p w14:paraId="49D5861A" w14:textId="77777777" w:rsidR="00415380" w:rsidRDefault="00D04F4E">
          <w:pPr>
            <w:tabs>
              <w:tab w:val="right" w:pos="8838"/>
            </w:tabs>
            <w:ind w:right="176"/>
          </w:pPr>
          <w:r>
            <w:t>Luis Gustavo Parra Noriega</w:t>
          </w:r>
        </w:p>
        <w:p w14:paraId="1F866E7C" w14:textId="77777777" w:rsidR="00415380" w:rsidRDefault="00415380">
          <w:pPr>
            <w:tabs>
              <w:tab w:val="right" w:pos="8838"/>
            </w:tabs>
            <w:ind w:right="176"/>
          </w:pPr>
        </w:p>
      </w:tc>
    </w:tr>
  </w:tbl>
  <w:p w14:paraId="2FECDE71" w14:textId="77777777" w:rsidR="00415380" w:rsidRDefault="00F264BC">
    <w:pPr>
      <w:pBdr>
        <w:top w:val="nil"/>
        <w:left w:val="nil"/>
        <w:bottom w:val="nil"/>
        <w:right w:val="nil"/>
        <w:between w:val="nil"/>
      </w:pBdr>
      <w:tabs>
        <w:tab w:val="center" w:pos="4419"/>
        <w:tab w:val="right" w:pos="8838"/>
      </w:tabs>
      <w:spacing w:after="0" w:line="240" w:lineRule="auto"/>
      <w:rPr>
        <w:color w:val="000000"/>
      </w:rPr>
    </w:pPr>
    <w:r>
      <w:rPr>
        <w:color w:val="000000"/>
      </w:rPr>
      <w:pict w14:anchorId="39A13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6968A" w14:textId="77777777" w:rsidR="00415380" w:rsidRDefault="00F264BC">
    <w:pPr>
      <w:widowControl w:val="0"/>
      <w:pBdr>
        <w:top w:val="nil"/>
        <w:left w:val="nil"/>
        <w:bottom w:val="nil"/>
        <w:right w:val="nil"/>
        <w:between w:val="nil"/>
      </w:pBdr>
      <w:spacing w:after="0" w:line="276" w:lineRule="auto"/>
      <w:jc w:val="left"/>
      <w:rPr>
        <w:color w:val="000000"/>
      </w:rPr>
    </w:pPr>
    <w:r>
      <w:rPr>
        <w:color w:val="000000"/>
      </w:rPr>
      <w:pict w14:anchorId="7A116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b"/>
      <w:tblW w:w="9214" w:type="dxa"/>
      <w:tblInd w:w="0" w:type="dxa"/>
      <w:tblLayout w:type="fixed"/>
      <w:tblLook w:val="0400" w:firstRow="0" w:lastRow="0" w:firstColumn="0" w:lastColumn="0" w:noHBand="0" w:noVBand="1"/>
    </w:tblPr>
    <w:tblGrid>
      <w:gridCol w:w="2127"/>
      <w:gridCol w:w="7087"/>
    </w:tblGrid>
    <w:tr w:rsidR="00415380" w14:paraId="28CD0B95" w14:textId="77777777">
      <w:trPr>
        <w:trHeight w:val="1546"/>
      </w:trPr>
      <w:tc>
        <w:tcPr>
          <w:tcW w:w="2127" w:type="dxa"/>
        </w:tcPr>
        <w:p w14:paraId="787A34A6" w14:textId="77777777" w:rsidR="00415380" w:rsidRDefault="00415380">
          <w:pPr>
            <w:tabs>
              <w:tab w:val="right" w:pos="4273"/>
            </w:tabs>
            <w:rPr>
              <w:rFonts w:ascii="Garamond" w:eastAsia="Garamond" w:hAnsi="Garamond" w:cs="Garamond"/>
              <w:sz w:val="16"/>
              <w:szCs w:val="16"/>
            </w:rPr>
          </w:pPr>
        </w:p>
      </w:tc>
      <w:tc>
        <w:tcPr>
          <w:tcW w:w="7087" w:type="dxa"/>
        </w:tcPr>
        <w:p w14:paraId="0342C2B6" w14:textId="77777777" w:rsidR="00415380" w:rsidRDefault="00415380">
          <w:pPr>
            <w:rPr>
              <w:sz w:val="10"/>
              <w:szCs w:val="10"/>
            </w:rPr>
          </w:pPr>
        </w:p>
        <w:tbl>
          <w:tblPr>
            <w:tblStyle w:val="ac"/>
            <w:tblW w:w="6384" w:type="dxa"/>
            <w:tblInd w:w="595" w:type="dxa"/>
            <w:tblLayout w:type="fixed"/>
            <w:tblLook w:val="0400" w:firstRow="0" w:lastRow="0" w:firstColumn="0" w:lastColumn="0" w:noHBand="0" w:noVBand="1"/>
          </w:tblPr>
          <w:tblGrid>
            <w:gridCol w:w="2376"/>
            <w:gridCol w:w="4008"/>
          </w:tblGrid>
          <w:tr w:rsidR="00415380" w14:paraId="0FD1A27B" w14:textId="77777777">
            <w:trPr>
              <w:trHeight w:val="427"/>
            </w:trPr>
            <w:tc>
              <w:tcPr>
                <w:tcW w:w="2376" w:type="dxa"/>
                <w:vAlign w:val="bottom"/>
              </w:tcPr>
              <w:p w14:paraId="33348414" w14:textId="77777777" w:rsidR="00415380" w:rsidRDefault="00D04F4E">
                <w:pPr>
                  <w:tabs>
                    <w:tab w:val="right" w:pos="8838"/>
                  </w:tabs>
                  <w:ind w:right="-105"/>
                  <w:rPr>
                    <w:b/>
                    <w:bCs/>
                  </w:rPr>
                </w:pPr>
                <w:r>
                  <w:rPr>
                    <w:b/>
                    <w:bCs/>
                  </w:rPr>
                  <w:t>Recurso de Revisión:</w:t>
                </w:r>
              </w:p>
            </w:tc>
            <w:tc>
              <w:tcPr>
                <w:tcW w:w="4008" w:type="dxa"/>
              </w:tcPr>
              <w:p w14:paraId="00BBC372" w14:textId="77777777" w:rsidR="00415380" w:rsidRDefault="00415380">
                <w:pPr>
                  <w:tabs>
                    <w:tab w:val="right" w:pos="8838"/>
                  </w:tabs>
                  <w:ind w:left="-28" w:right="-107"/>
                  <w:rPr>
                    <w:b/>
                    <w:bCs/>
                  </w:rPr>
                </w:pPr>
              </w:p>
              <w:p w14:paraId="3E459E2B" w14:textId="77777777" w:rsidR="00415380" w:rsidRDefault="00D04F4E">
                <w:pPr>
                  <w:tabs>
                    <w:tab w:val="right" w:pos="8838"/>
                  </w:tabs>
                  <w:ind w:left="-28" w:right="-107"/>
                </w:pPr>
                <w:r>
                  <w:t>01156/INFOEM/IP/RR/2026</w:t>
                </w:r>
              </w:p>
            </w:tc>
          </w:tr>
          <w:tr w:rsidR="00415380" w14:paraId="18A283C7" w14:textId="77777777">
            <w:trPr>
              <w:trHeight w:val="141"/>
            </w:trPr>
            <w:tc>
              <w:tcPr>
                <w:tcW w:w="2376" w:type="dxa"/>
              </w:tcPr>
              <w:p w14:paraId="7852F2DD" w14:textId="77777777" w:rsidR="00415380" w:rsidRDefault="00D04F4E">
                <w:pPr>
                  <w:tabs>
                    <w:tab w:val="right" w:pos="8838"/>
                  </w:tabs>
                  <w:ind w:right="-105"/>
                  <w:rPr>
                    <w:b/>
                    <w:bCs/>
                  </w:rPr>
                </w:pPr>
                <w:r>
                  <w:rPr>
                    <w:b/>
                    <w:bCs/>
                  </w:rPr>
                  <w:t>Recurrente:</w:t>
                </w:r>
              </w:p>
            </w:tc>
            <w:tc>
              <w:tcPr>
                <w:tcW w:w="4008" w:type="dxa"/>
              </w:tcPr>
              <w:p w14:paraId="213C129B" w14:textId="795DCD7C" w:rsidR="00415380" w:rsidRPr="00410EBD" w:rsidRDefault="00410EBD">
                <w:pPr>
                  <w:tabs>
                    <w:tab w:val="right" w:pos="8838"/>
                  </w:tabs>
                  <w:ind w:right="-107"/>
                  <w:rPr>
                    <w:b/>
                    <w:bCs/>
                  </w:rPr>
                </w:pPr>
                <w:r w:rsidRPr="00410EBD">
                  <w:rPr>
                    <w:b/>
                    <w:bCs/>
                    <w:highlight w:val="black"/>
                  </w:rPr>
                  <w:t>XXXXXXXXXXXXXXXXXXXXXXXXX</w:t>
                </w:r>
              </w:p>
            </w:tc>
          </w:tr>
          <w:tr w:rsidR="00415380" w14:paraId="754BBAF7" w14:textId="77777777">
            <w:trPr>
              <w:trHeight w:val="276"/>
            </w:trPr>
            <w:tc>
              <w:tcPr>
                <w:tcW w:w="2376" w:type="dxa"/>
              </w:tcPr>
              <w:p w14:paraId="2DA61700" w14:textId="77777777" w:rsidR="00415380" w:rsidRDefault="00D04F4E">
                <w:pPr>
                  <w:tabs>
                    <w:tab w:val="right" w:pos="8838"/>
                  </w:tabs>
                  <w:ind w:right="-105"/>
                  <w:rPr>
                    <w:b/>
                    <w:bCs/>
                  </w:rPr>
                </w:pPr>
                <w:r>
                  <w:rPr>
                    <w:b/>
                    <w:bCs/>
                  </w:rPr>
                  <w:t>Sujeto Obligado:</w:t>
                </w:r>
              </w:p>
            </w:tc>
            <w:tc>
              <w:tcPr>
                <w:tcW w:w="4008" w:type="dxa"/>
              </w:tcPr>
              <w:p w14:paraId="57CD2D32" w14:textId="77777777" w:rsidR="00415380" w:rsidRDefault="00D04F4E">
                <w:pPr>
                  <w:tabs>
                    <w:tab w:val="right" w:pos="8838"/>
                  </w:tabs>
                  <w:ind w:right="33"/>
                </w:pPr>
                <w:r>
                  <w:t>Servicios Educativos Integrados al Estado de México</w:t>
                </w:r>
              </w:p>
            </w:tc>
          </w:tr>
          <w:tr w:rsidR="00415380" w14:paraId="696C0388" w14:textId="77777777">
            <w:trPr>
              <w:trHeight w:val="276"/>
            </w:trPr>
            <w:tc>
              <w:tcPr>
                <w:tcW w:w="2376" w:type="dxa"/>
              </w:tcPr>
              <w:p w14:paraId="755093D5" w14:textId="77777777" w:rsidR="00415380" w:rsidRDefault="00D04F4E">
                <w:pPr>
                  <w:tabs>
                    <w:tab w:val="right" w:pos="8838"/>
                  </w:tabs>
                  <w:ind w:right="-105"/>
                  <w:rPr>
                    <w:b/>
                    <w:bCs/>
                  </w:rPr>
                </w:pPr>
                <w:r>
                  <w:rPr>
                    <w:b/>
                    <w:bCs/>
                  </w:rPr>
                  <w:t>Comisionado Ponente:</w:t>
                </w:r>
              </w:p>
            </w:tc>
            <w:tc>
              <w:tcPr>
                <w:tcW w:w="4008" w:type="dxa"/>
              </w:tcPr>
              <w:p w14:paraId="2F444732" w14:textId="77777777" w:rsidR="00415380" w:rsidRDefault="00D04F4E">
                <w:pPr>
                  <w:tabs>
                    <w:tab w:val="right" w:pos="8838"/>
                  </w:tabs>
                  <w:ind w:right="-107"/>
                </w:pPr>
                <w:r>
                  <w:t>Luis Gustavo Parra Noriega</w:t>
                </w:r>
              </w:p>
            </w:tc>
          </w:tr>
        </w:tbl>
        <w:p w14:paraId="6FD06559" w14:textId="77777777" w:rsidR="00415380" w:rsidRDefault="00415380">
          <w:pPr>
            <w:tabs>
              <w:tab w:val="right" w:pos="8838"/>
            </w:tabs>
            <w:ind w:left="-28"/>
            <w:rPr>
              <w:rFonts w:ascii="Arial" w:eastAsia="Arial" w:hAnsi="Arial" w:cs="Arial"/>
              <w:b/>
              <w:bCs/>
            </w:rPr>
          </w:pPr>
        </w:p>
      </w:tc>
    </w:tr>
  </w:tbl>
  <w:p w14:paraId="5D421D88" w14:textId="77777777" w:rsidR="00415380" w:rsidRDefault="0041538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70541"/>
    <w:multiLevelType w:val="multilevel"/>
    <w:tmpl w:val="9524E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300161"/>
    <w:multiLevelType w:val="multilevel"/>
    <w:tmpl w:val="2B96A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B90EC4"/>
    <w:multiLevelType w:val="multilevel"/>
    <w:tmpl w:val="3CD41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898928">
    <w:abstractNumId w:val="0"/>
  </w:num>
  <w:num w:numId="2" w16cid:durableId="2088646799">
    <w:abstractNumId w:val="2"/>
  </w:num>
  <w:num w:numId="3" w16cid:durableId="231504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380"/>
    <w:rsid w:val="00054EF6"/>
    <w:rsid w:val="00172AAC"/>
    <w:rsid w:val="00410EBD"/>
    <w:rsid w:val="00415380"/>
    <w:rsid w:val="004C4C57"/>
    <w:rsid w:val="00550BCD"/>
    <w:rsid w:val="00591666"/>
    <w:rsid w:val="007325E9"/>
    <w:rsid w:val="007906D2"/>
    <w:rsid w:val="007D2785"/>
    <w:rsid w:val="009D1D04"/>
    <w:rsid w:val="009D72D1"/>
    <w:rsid w:val="00AF735F"/>
    <w:rsid w:val="00BE233D"/>
    <w:rsid w:val="00D04F4E"/>
    <w:rsid w:val="00E30C2A"/>
    <w:rsid w:val="00F264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25939"/>
  <w15:docId w15:val="{7BFEF775-D9CB-42BB-9489-E9C87185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Normal1"/>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5">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88">
    <w:name w:val="88"/>
    <w:basedOn w:val="TableNormal15"/>
    <w:pPr>
      <w:spacing w:after="0" w:line="240" w:lineRule="auto"/>
    </w:pPr>
    <w:tblPr>
      <w:tblStyleRowBandSize w:val="1"/>
      <w:tblStyleColBandSize w:val="1"/>
      <w:tblCellMar>
        <w:left w:w="108" w:type="dxa"/>
        <w:right w:w="108" w:type="dxa"/>
      </w:tblCellMar>
    </w:tblPr>
  </w:style>
  <w:style w:type="table" w:customStyle="1" w:styleId="87">
    <w:name w:val="87"/>
    <w:basedOn w:val="TableNormal15"/>
    <w:pPr>
      <w:spacing w:after="0" w:line="240" w:lineRule="auto"/>
    </w:pPr>
    <w:tblPr>
      <w:tblStyleRowBandSize w:val="1"/>
      <w:tblStyleColBandSize w:val="1"/>
      <w:tblCellMar>
        <w:left w:w="108" w:type="dxa"/>
        <w:right w:w="108" w:type="dxa"/>
      </w:tblCellMar>
    </w:tblPr>
  </w:style>
  <w:style w:type="table" w:customStyle="1" w:styleId="86">
    <w:name w:val="86"/>
    <w:basedOn w:val="TableNormal15"/>
    <w:tblPr>
      <w:tblStyleRowBandSize w:val="1"/>
      <w:tblStyleColBandSize w:val="1"/>
      <w:tblCellMar>
        <w:left w:w="115" w:type="dxa"/>
        <w:right w:w="115" w:type="dxa"/>
      </w:tblCellMar>
    </w:tblPr>
  </w:style>
  <w:style w:type="table" w:customStyle="1" w:styleId="85">
    <w:name w:val="85"/>
    <w:basedOn w:val="TableNormal15"/>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84">
    <w:name w:val="84"/>
    <w:basedOn w:val="TableNormal15"/>
    <w:pPr>
      <w:spacing w:after="0" w:line="240" w:lineRule="auto"/>
    </w:pPr>
    <w:tblPr>
      <w:tblStyleRowBandSize w:val="1"/>
      <w:tblStyleColBandSize w:val="1"/>
      <w:tblCellMar>
        <w:left w:w="108" w:type="dxa"/>
        <w:right w:w="108" w:type="dxa"/>
      </w:tblCellMar>
    </w:tblPr>
  </w:style>
  <w:style w:type="table" w:customStyle="1" w:styleId="83">
    <w:name w:val="83"/>
    <w:basedOn w:val="TableNormal15"/>
    <w:pPr>
      <w:spacing w:after="0" w:line="240" w:lineRule="auto"/>
    </w:pPr>
    <w:tblPr>
      <w:tblStyleRowBandSize w:val="1"/>
      <w:tblStyleColBandSize w:val="1"/>
      <w:tblCellMar>
        <w:left w:w="108" w:type="dxa"/>
        <w:right w:w="108" w:type="dxa"/>
      </w:tblCellMar>
    </w:tblPr>
  </w:style>
  <w:style w:type="table" w:customStyle="1" w:styleId="82">
    <w:name w:val="82"/>
    <w:basedOn w:val="TableNormal15"/>
    <w:pPr>
      <w:spacing w:after="0" w:line="240" w:lineRule="auto"/>
    </w:pPr>
    <w:tblPr>
      <w:tblStyleRowBandSize w:val="1"/>
      <w:tblStyleColBandSize w:val="1"/>
      <w:tblCellMar>
        <w:left w:w="108" w:type="dxa"/>
        <w:right w:w="108" w:type="dxa"/>
      </w:tblCellMar>
    </w:tblPr>
  </w:style>
  <w:style w:type="table" w:customStyle="1" w:styleId="81">
    <w:name w:val="81"/>
    <w:basedOn w:val="TableNormal15"/>
    <w:pPr>
      <w:spacing w:after="0" w:line="240" w:lineRule="auto"/>
    </w:pPr>
    <w:tblPr>
      <w:tblStyleRowBandSize w:val="1"/>
      <w:tblStyleColBandSize w:val="1"/>
      <w:tblCellMar>
        <w:left w:w="108" w:type="dxa"/>
        <w:right w:w="108" w:type="dxa"/>
      </w:tblCellMar>
    </w:tblPr>
  </w:style>
  <w:style w:type="table" w:customStyle="1" w:styleId="80">
    <w:name w:val="80"/>
    <w:basedOn w:val="TableNormal20"/>
    <w:pPr>
      <w:spacing w:after="0" w:line="240" w:lineRule="auto"/>
    </w:pPr>
    <w:tblPr>
      <w:tblStyleRowBandSize w:val="1"/>
      <w:tblStyleColBandSize w:val="1"/>
      <w:tblCellMar>
        <w:left w:w="108" w:type="dxa"/>
        <w:right w:w="108" w:type="dxa"/>
      </w:tblCellMar>
    </w:tblPr>
  </w:style>
  <w:style w:type="table" w:customStyle="1" w:styleId="79">
    <w:name w:val="79"/>
    <w:basedOn w:val="TableNormal20"/>
    <w:pPr>
      <w:spacing w:after="0" w:line="240" w:lineRule="auto"/>
    </w:pPr>
    <w:tblPr>
      <w:tblStyleRowBandSize w:val="1"/>
      <w:tblStyleColBandSize w:val="1"/>
      <w:tblCellMar>
        <w:left w:w="108" w:type="dxa"/>
        <w:right w:w="108" w:type="dxa"/>
      </w:tblCellMar>
    </w:tblPr>
  </w:style>
  <w:style w:type="table" w:customStyle="1" w:styleId="78">
    <w:name w:val="78"/>
    <w:basedOn w:val="TableNormal20"/>
    <w:pPr>
      <w:spacing w:after="0" w:line="240" w:lineRule="auto"/>
    </w:pPr>
    <w:tblPr>
      <w:tblStyleRowBandSize w:val="1"/>
      <w:tblStyleColBandSize w:val="1"/>
      <w:tblCellMar>
        <w:left w:w="108" w:type="dxa"/>
        <w:right w:w="108" w:type="dxa"/>
      </w:tblCellMar>
    </w:tblPr>
  </w:style>
  <w:style w:type="table" w:customStyle="1" w:styleId="77">
    <w:name w:val="77"/>
    <w:basedOn w:val="TableNormal20"/>
    <w:pPr>
      <w:spacing w:after="0" w:line="240" w:lineRule="auto"/>
    </w:pPr>
    <w:tblPr>
      <w:tblStyleRowBandSize w:val="1"/>
      <w:tblStyleColBandSize w:val="1"/>
      <w:tblCellMar>
        <w:left w:w="108" w:type="dxa"/>
        <w:right w:w="108" w:type="dxa"/>
      </w:tblCellMar>
    </w:tblPr>
  </w:style>
  <w:style w:type="table" w:customStyle="1" w:styleId="76">
    <w:name w:val="76"/>
    <w:basedOn w:val="TableNormal30"/>
    <w:pPr>
      <w:spacing w:after="0" w:line="240" w:lineRule="auto"/>
    </w:pPr>
    <w:tblPr>
      <w:tblStyleRowBandSize w:val="1"/>
      <w:tblStyleColBandSize w:val="1"/>
      <w:tblCellMar>
        <w:left w:w="108" w:type="dxa"/>
        <w:right w:w="108" w:type="dxa"/>
      </w:tblCellMar>
    </w:tblPr>
  </w:style>
  <w:style w:type="table" w:customStyle="1" w:styleId="75">
    <w:name w:val="75"/>
    <w:basedOn w:val="TableNormal30"/>
    <w:pPr>
      <w:spacing w:after="0" w:line="240" w:lineRule="auto"/>
    </w:pPr>
    <w:tblPr>
      <w:tblStyleRowBandSize w:val="1"/>
      <w:tblStyleColBandSize w:val="1"/>
      <w:tblCellMar>
        <w:left w:w="108" w:type="dxa"/>
        <w:right w:w="108" w:type="dxa"/>
      </w:tblCellMar>
    </w:tblPr>
  </w:style>
  <w:style w:type="table" w:customStyle="1" w:styleId="74">
    <w:name w:val="74"/>
    <w:basedOn w:val="TableNormal30"/>
    <w:pPr>
      <w:spacing w:after="0" w:line="240" w:lineRule="auto"/>
    </w:pPr>
    <w:tblPr>
      <w:tblStyleRowBandSize w:val="1"/>
      <w:tblStyleColBandSize w:val="1"/>
      <w:tblCellMar>
        <w:left w:w="108" w:type="dxa"/>
        <w:right w:w="108" w:type="dxa"/>
      </w:tblCellMar>
    </w:tblPr>
  </w:style>
  <w:style w:type="table" w:customStyle="1" w:styleId="73">
    <w:name w:val="73"/>
    <w:basedOn w:val="TableNormal30"/>
    <w:pPr>
      <w:spacing w:after="0" w:line="240" w:lineRule="auto"/>
    </w:pPr>
    <w:tblPr>
      <w:tblStyleRowBandSize w:val="1"/>
      <w:tblStyleColBandSize w:val="1"/>
      <w:tblCellMar>
        <w:left w:w="108" w:type="dxa"/>
        <w:right w:w="108" w:type="dxa"/>
      </w:tblCellMar>
    </w:tblPr>
  </w:style>
  <w:style w:type="table" w:customStyle="1" w:styleId="72">
    <w:name w:val="72"/>
    <w:basedOn w:val="TableNormal4"/>
    <w:pPr>
      <w:spacing w:after="0" w:line="240" w:lineRule="auto"/>
    </w:pPr>
    <w:tblPr>
      <w:tblStyleRowBandSize w:val="1"/>
      <w:tblStyleColBandSize w:val="1"/>
      <w:tblCellMar>
        <w:left w:w="108" w:type="dxa"/>
        <w:right w:w="108" w:type="dxa"/>
      </w:tblCellMar>
    </w:tblPr>
  </w:style>
  <w:style w:type="table" w:customStyle="1" w:styleId="71">
    <w:name w:val="71"/>
    <w:basedOn w:val="TableNormal4"/>
    <w:pPr>
      <w:spacing w:after="0" w:line="240" w:lineRule="auto"/>
    </w:pPr>
    <w:tblPr>
      <w:tblStyleRowBandSize w:val="1"/>
      <w:tblStyleColBandSize w:val="1"/>
      <w:tblCellMar>
        <w:left w:w="108" w:type="dxa"/>
        <w:right w:w="108" w:type="dxa"/>
      </w:tblCellMar>
    </w:tblPr>
  </w:style>
  <w:style w:type="table" w:customStyle="1" w:styleId="70">
    <w:name w:val="70"/>
    <w:basedOn w:val="TableNormal4"/>
    <w:pPr>
      <w:spacing w:after="0" w:line="240" w:lineRule="auto"/>
    </w:pPr>
    <w:tblPr>
      <w:tblStyleRowBandSize w:val="1"/>
      <w:tblStyleColBandSize w:val="1"/>
      <w:tblCellMar>
        <w:left w:w="108" w:type="dxa"/>
        <w:right w:w="108" w:type="dxa"/>
      </w:tblCellMar>
    </w:tblPr>
  </w:style>
  <w:style w:type="table" w:customStyle="1" w:styleId="69">
    <w:name w:val="69"/>
    <w:basedOn w:val="TableNormal4"/>
    <w:pPr>
      <w:spacing w:after="0" w:line="240" w:lineRule="auto"/>
    </w:pPr>
    <w:tblPr>
      <w:tblStyleRowBandSize w:val="1"/>
      <w:tblStyleColBandSize w:val="1"/>
      <w:tblCellMar>
        <w:left w:w="108" w:type="dxa"/>
        <w:right w:w="108" w:type="dxa"/>
      </w:tblCellMar>
    </w:tblPr>
  </w:style>
  <w:style w:type="table" w:customStyle="1" w:styleId="68">
    <w:name w:val="68"/>
    <w:basedOn w:val="TableNormal5"/>
    <w:pPr>
      <w:spacing w:after="0" w:line="240" w:lineRule="auto"/>
    </w:pPr>
    <w:tblPr>
      <w:tblStyleRowBandSize w:val="1"/>
      <w:tblStyleColBandSize w:val="1"/>
      <w:tblCellMar>
        <w:left w:w="108" w:type="dxa"/>
        <w:right w:w="108" w:type="dxa"/>
      </w:tblCellMar>
    </w:tblPr>
  </w:style>
  <w:style w:type="table" w:customStyle="1" w:styleId="67">
    <w:name w:val="67"/>
    <w:basedOn w:val="TableNormal5"/>
    <w:pPr>
      <w:spacing w:after="0" w:line="240" w:lineRule="auto"/>
    </w:pPr>
    <w:tblPr>
      <w:tblStyleRowBandSize w:val="1"/>
      <w:tblStyleColBandSize w:val="1"/>
      <w:tblCellMar>
        <w:left w:w="108" w:type="dxa"/>
        <w:right w:w="108" w:type="dxa"/>
      </w:tblCellMar>
    </w:tblPr>
  </w:style>
  <w:style w:type="table" w:customStyle="1" w:styleId="66">
    <w:name w:val="66"/>
    <w:basedOn w:val="TableNormal5"/>
    <w:pPr>
      <w:spacing w:after="0" w:line="240" w:lineRule="auto"/>
    </w:pPr>
    <w:tblPr>
      <w:tblStyleRowBandSize w:val="1"/>
      <w:tblStyleColBandSize w:val="1"/>
      <w:tblCellMar>
        <w:left w:w="108" w:type="dxa"/>
        <w:right w:w="108" w:type="dxa"/>
      </w:tblCellMar>
    </w:tblPr>
  </w:style>
  <w:style w:type="table" w:customStyle="1" w:styleId="65">
    <w:name w:val="65"/>
    <w:basedOn w:val="TableNormal5"/>
    <w:pPr>
      <w:spacing w:after="0" w:line="240" w:lineRule="auto"/>
    </w:pPr>
    <w:tblPr>
      <w:tblStyleRowBandSize w:val="1"/>
      <w:tblStyleColBandSize w:val="1"/>
      <w:tblCellMar>
        <w:left w:w="108" w:type="dxa"/>
        <w:right w:w="108" w:type="dxa"/>
      </w:tblCellMar>
    </w:tblPr>
  </w:style>
  <w:style w:type="table" w:customStyle="1" w:styleId="64">
    <w:name w:val="64"/>
    <w:basedOn w:val="TableNormal6"/>
    <w:pPr>
      <w:spacing w:after="0" w:line="240" w:lineRule="auto"/>
    </w:pPr>
    <w:tblPr>
      <w:tblStyleRowBandSize w:val="1"/>
      <w:tblStyleColBandSize w:val="1"/>
      <w:tblCellMar>
        <w:left w:w="108" w:type="dxa"/>
        <w:right w:w="108" w:type="dxa"/>
      </w:tblCellMar>
    </w:tblPr>
  </w:style>
  <w:style w:type="table" w:customStyle="1" w:styleId="63">
    <w:name w:val="63"/>
    <w:basedOn w:val="TableNormal6"/>
    <w:pPr>
      <w:spacing w:after="0" w:line="240" w:lineRule="auto"/>
    </w:pPr>
    <w:tblPr>
      <w:tblStyleRowBandSize w:val="1"/>
      <w:tblStyleColBandSize w:val="1"/>
      <w:tblCellMar>
        <w:left w:w="108" w:type="dxa"/>
        <w:right w:w="108" w:type="dxa"/>
      </w:tblCellMar>
    </w:tblPr>
  </w:style>
  <w:style w:type="table" w:customStyle="1" w:styleId="62">
    <w:name w:val="62"/>
    <w:basedOn w:val="TableNormal6"/>
    <w:pPr>
      <w:spacing w:after="0" w:line="240" w:lineRule="auto"/>
    </w:pPr>
    <w:tblPr>
      <w:tblStyleRowBandSize w:val="1"/>
      <w:tblStyleColBandSize w:val="1"/>
      <w:tblCellMar>
        <w:left w:w="108" w:type="dxa"/>
        <w:right w:w="108" w:type="dxa"/>
      </w:tblCellMar>
    </w:tblPr>
  </w:style>
  <w:style w:type="table" w:customStyle="1" w:styleId="61">
    <w:name w:val="61"/>
    <w:basedOn w:val="TableNormal6"/>
    <w:pPr>
      <w:spacing w:after="0" w:line="240" w:lineRule="auto"/>
    </w:pPr>
    <w:tblPr>
      <w:tblStyleRowBandSize w:val="1"/>
      <w:tblStyleColBandSize w:val="1"/>
      <w:tblCellMar>
        <w:left w:w="108" w:type="dxa"/>
        <w:right w:w="108" w:type="dxa"/>
      </w:tblCellMar>
    </w:tblPr>
  </w:style>
  <w:style w:type="table" w:customStyle="1" w:styleId="60">
    <w:name w:val="60"/>
    <w:basedOn w:val="TableNormal7"/>
    <w:pPr>
      <w:spacing w:after="0" w:line="240" w:lineRule="auto"/>
    </w:pPr>
    <w:tblPr>
      <w:tblStyleRowBandSize w:val="1"/>
      <w:tblStyleColBandSize w:val="1"/>
      <w:tblCellMar>
        <w:left w:w="108" w:type="dxa"/>
        <w:right w:w="108" w:type="dxa"/>
      </w:tblCellMar>
    </w:tblPr>
  </w:style>
  <w:style w:type="table" w:customStyle="1" w:styleId="59">
    <w:name w:val="59"/>
    <w:basedOn w:val="TableNormal7"/>
    <w:pPr>
      <w:spacing w:after="0" w:line="240" w:lineRule="auto"/>
    </w:pPr>
    <w:tblPr>
      <w:tblStyleRowBandSize w:val="1"/>
      <w:tblStyleColBandSize w:val="1"/>
      <w:tblCellMar>
        <w:left w:w="108" w:type="dxa"/>
        <w:right w:w="108" w:type="dxa"/>
      </w:tblCellMar>
    </w:tblPr>
  </w:style>
  <w:style w:type="table" w:customStyle="1" w:styleId="58">
    <w:name w:val="58"/>
    <w:basedOn w:val="TableNormal7"/>
    <w:pPr>
      <w:spacing w:after="0" w:line="240" w:lineRule="auto"/>
    </w:pPr>
    <w:tblPr>
      <w:tblStyleRowBandSize w:val="1"/>
      <w:tblStyleColBandSize w:val="1"/>
      <w:tblCellMar>
        <w:left w:w="108" w:type="dxa"/>
        <w:right w:w="108" w:type="dxa"/>
      </w:tblCellMar>
    </w:tblPr>
  </w:style>
  <w:style w:type="table" w:customStyle="1" w:styleId="57">
    <w:name w:val="57"/>
    <w:basedOn w:val="TableNormal7"/>
    <w:pPr>
      <w:spacing w:after="0" w:line="240" w:lineRule="auto"/>
    </w:pPr>
    <w:tblPr>
      <w:tblStyleRowBandSize w:val="1"/>
      <w:tblStyleColBandSize w:val="1"/>
      <w:tblCellMar>
        <w:left w:w="108" w:type="dxa"/>
        <w:right w:w="108" w:type="dxa"/>
      </w:tblCellMar>
    </w:tblPr>
  </w:style>
  <w:style w:type="table" w:customStyle="1" w:styleId="56">
    <w:name w:val="56"/>
    <w:basedOn w:val="TableNormal8"/>
    <w:pPr>
      <w:spacing w:after="0" w:line="240" w:lineRule="auto"/>
    </w:pPr>
    <w:tblPr>
      <w:tblStyleRowBandSize w:val="1"/>
      <w:tblStyleColBandSize w:val="1"/>
      <w:tblCellMar>
        <w:left w:w="108" w:type="dxa"/>
        <w:right w:w="108" w:type="dxa"/>
      </w:tblCellMar>
    </w:tblPr>
  </w:style>
  <w:style w:type="table" w:customStyle="1" w:styleId="55">
    <w:name w:val="55"/>
    <w:basedOn w:val="TableNormal8"/>
    <w:pPr>
      <w:spacing w:after="0" w:line="240" w:lineRule="auto"/>
    </w:pPr>
    <w:tblPr>
      <w:tblStyleRowBandSize w:val="1"/>
      <w:tblStyleColBandSize w:val="1"/>
      <w:tblCellMar>
        <w:left w:w="108" w:type="dxa"/>
        <w:right w:w="108" w:type="dxa"/>
      </w:tblCellMar>
    </w:tblPr>
  </w:style>
  <w:style w:type="table" w:customStyle="1" w:styleId="54">
    <w:name w:val="54"/>
    <w:basedOn w:val="TableNormal8"/>
    <w:pPr>
      <w:spacing w:after="0" w:line="240" w:lineRule="auto"/>
    </w:pPr>
    <w:tblPr>
      <w:tblStyleRowBandSize w:val="1"/>
      <w:tblStyleColBandSize w:val="1"/>
      <w:tblCellMar>
        <w:left w:w="108" w:type="dxa"/>
        <w:right w:w="108" w:type="dxa"/>
      </w:tblCellMar>
    </w:tblPr>
  </w:style>
  <w:style w:type="table" w:customStyle="1" w:styleId="53">
    <w:name w:val="53"/>
    <w:basedOn w:val="TableNormal8"/>
    <w:pPr>
      <w:spacing w:after="0" w:line="240" w:lineRule="auto"/>
    </w:pPr>
    <w:tblPr>
      <w:tblStyleRowBandSize w:val="1"/>
      <w:tblStyleColBandSize w:val="1"/>
      <w:tblCellMar>
        <w:left w:w="108" w:type="dxa"/>
        <w:right w:w="108" w:type="dxa"/>
      </w:tblCellMar>
    </w:tblPr>
  </w:style>
  <w:style w:type="table" w:customStyle="1" w:styleId="52">
    <w:name w:val="52"/>
    <w:basedOn w:val="TableNormal9"/>
    <w:pPr>
      <w:spacing w:after="0" w:line="240" w:lineRule="auto"/>
    </w:pPr>
    <w:tblPr>
      <w:tblStyleRowBandSize w:val="1"/>
      <w:tblStyleColBandSize w:val="1"/>
      <w:tblCellMar>
        <w:left w:w="108" w:type="dxa"/>
        <w:right w:w="108" w:type="dxa"/>
      </w:tblCellMar>
    </w:tblPr>
  </w:style>
  <w:style w:type="table" w:customStyle="1" w:styleId="51">
    <w:name w:val="51"/>
    <w:basedOn w:val="TableNormal9"/>
    <w:pPr>
      <w:spacing w:after="0" w:line="240" w:lineRule="auto"/>
    </w:pPr>
    <w:tblPr>
      <w:tblStyleRowBandSize w:val="1"/>
      <w:tblStyleColBandSize w:val="1"/>
      <w:tblCellMar>
        <w:left w:w="108" w:type="dxa"/>
        <w:right w:w="108" w:type="dxa"/>
      </w:tblCellMar>
    </w:tblPr>
  </w:style>
  <w:style w:type="table" w:customStyle="1" w:styleId="50">
    <w:name w:val="50"/>
    <w:basedOn w:val="TableNormal9"/>
    <w:pPr>
      <w:spacing w:after="0" w:line="240" w:lineRule="auto"/>
    </w:pPr>
    <w:tblPr>
      <w:tblStyleRowBandSize w:val="1"/>
      <w:tblStyleColBandSize w:val="1"/>
      <w:tblCellMar>
        <w:left w:w="108" w:type="dxa"/>
        <w:right w:w="108" w:type="dxa"/>
      </w:tblCellMar>
    </w:tblPr>
  </w:style>
  <w:style w:type="table" w:customStyle="1" w:styleId="49">
    <w:name w:val="49"/>
    <w:basedOn w:val="TableNormal9"/>
    <w:pPr>
      <w:spacing w:after="0" w:line="240" w:lineRule="auto"/>
    </w:pPr>
    <w:tblPr>
      <w:tblStyleRowBandSize w:val="1"/>
      <w:tblStyleColBandSize w:val="1"/>
      <w:tblCellMar>
        <w:left w:w="108" w:type="dxa"/>
        <w:right w:w="108" w:type="dxa"/>
      </w:tblCellMar>
    </w:tblPr>
  </w:style>
  <w:style w:type="table" w:customStyle="1" w:styleId="48">
    <w:name w:val="48"/>
    <w:basedOn w:val="TableNormal100"/>
    <w:pPr>
      <w:spacing w:after="0" w:line="240" w:lineRule="auto"/>
    </w:pPr>
    <w:tblPr>
      <w:tblStyleRowBandSize w:val="1"/>
      <w:tblStyleColBandSize w:val="1"/>
      <w:tblCellMar>
        <w:left w:w="108" w:type="dxa"/>
        <w:right w:w="108" w:type="dxa"/>
      </w:tblCellMar>
    </w:tblPr>
  </w:style>
  <w:style w:type="table" w:customStyle="1" w:styleId="47">
    <w:name w:val="47"/>
    <w:basedOn w:val="TableNormal100"/>
    <w:pPr>
      <w:spacing w:after="0" w:line="240" w:lineRule="auto"/>
    </w:pPr>
    <w:tblPr>
      <w:tblStyleRowBandSize w:val="1"/>
      <w:tblStyleColBandSize w:val="1"/>
      <w:tblCellMar>
        <w:left w:w="108" w:type="dxa"/>
        <w:right w:w="108" w:type="dxa"/>
      </w:tblCellMar>
    </w:tblPr>
  </w:style>
  <w:style w:type="table" w:customStyle="1" w:styleId="46">
    <w:name w:val="46"/>
    <w:basedOn w:val="TableNormal100"/>
    <w:pPr>
      <w:spacing w:after="0" w:line="240" w:lineRule="auto"/>
    </w:pPr>
    <w:tblPr>
      <w:tblStyleRowBandSize w:val="1"/>
      <w:tblStyleColBandSize w:val="1"/>
      <w:tblCellMar>
        <w:left w:w="108" w:type="dxa"/>
        <w:right w:w="108" w:type="dxa"/>
      </w:tblCellMar>
    </w:tblPr>
  </w:style>
  <w:style w:type="table" w:customStyle="1" w:styleId="45">
    <w:name w:val="45"/>
    <w:basedOn w:val="TableNormal100"/>
    <w:pPr>
      <w:spacing w:after="0" w:line="240" w:lineRule="auto"/>
    </w:pPr>
    <w:tblPr>
      <w:tblStyleRowBandSize w:val="1"/>
      <w:tblStyleColBandSize w:val="1"/>
      <w:tblCellMar>
        <w:left w:w="108" w:type="dxa"/>
        <w:right w:w="108" w:type="dxa"/>
      </w:tblCellMar>
    </w:tblPr>
  </w:style>
  <w:style w:type="table" w:customStyle="1" w:styleId="44">
    <w:name w:val="44"/>
    <w:basedOn w:val="TableNormal100"/>
    <w:pPr>
      <w:spacing w:after="0" w:line="240" w:lineRule="auto"/>
    </w:pPr>
    <w:tblPr>
      <w:tblStyleRowBandSize w:val="1"/>
      <w:tblStyleColBandSize w:val="1"/>
      <w:tblCellMar>
        <w:left w:w="108" w:type="dxa"/>
        <w:right w:w="108" w:type="dxa"/>
      </w:tblCellMar>
    </w:tblPr>
  </w:style>
  <w:style w:type="table" w:customStyle="1" w:styleId="43">
    <w:name w:val="43"/>
    <w:basedOn w:val="TableNormal100"/>
    <w:pPr>
      <w:spacing w:after="0" w:line="240" w:lineRule="auto"/>
    </w:pPr>
    <w:tblPr>
      <w:tblStyleRowBandSize w:val="1"/>
      <w:tblStyleColBandSize w:val="1"/>
      <w:tblCellMar>
        <w:left w:w="108" w:type="dxa"/>
        <w:right w:w="108" w:type="dxa"/>
      </w:tblCellMar>
    </w:tblPr>
  </w:style>
  <w:style w:type="table" w:customStyle="1" w:styleId="42">
    <w:name w:val="42"/>
    <w:basedOn w:val="TableNormal100"/>
    <w:pPr>
      <w:spacing w:after="0" w:line="240" w:lineRule="auto"/>
    </w:pPr>
    <w:tblPr>
      <w:tblStyleRowBandSize w:val="1"/>
      <w:tblStyleColBandSize w:val="1"/>
      <w:tblCellMar>
        <w:left w:w="108" w:type="dxa"/>
        <w:right w:w="108" w:type="dxa"/>
      </w:tblCellMar>
    </w:tblPr>
  </w:style>
  <w:style w:type="table" w:customStyle="1" w:styleId="41">
    <w:name w:val="41"/>
    <w:basedOn w:val="TableNormal100"/>
    <w:pPr>
      <w:spacing w:after="0" w:line="240" w:lineRule="auto"/>
    </w:pPr>
    <w:tblPr>
      <w:tblStyleRowBandSize w:val="1"/>
      <w:tblStyleColBandSize w:val="1"/>
      <w:tblCellMar>
        <w:left w:w="108" w:type="dxa"/>
        <w:right w:w="108" w:type="dxa"/>
      </w:tblCellMar>
    </w:tblPr>
  </w:style>
  <w:style w:type="table" w:customStyle="1" w:styleId="40">
    <w:name w:val="40"/>
    <w:basedOn w:val="TableNormal100"/>
    <w:pPr>
      <w:spacing w:after="0" w:line="240" w:lineRule="auto"/>
    </w:pPr>
    <w:tblPr>
      <w:tblStyleRowBandSize w:val="1"/>
      <w:tblStyleColBandSize w:val="1"/>
      <w:tblCellMar>
        <w:left w:w="108" w:type="dxa"/>
        <w:right w:w="108" w:type="dxa"/>
      </w:tblCellMar>
    </w:tblPr>
  </w:style>
  <w:style w:type="table" w:customStyle="1" w:styleId="39">
    <w:name w:val="39"/>
    <w:basedOn w:val="TableNormal100"/>
    <w:pPr>
      <w:spacing w:after="0" w:line="240" w:lineRule="auto"/>
    </w:pPr>
    <w:tblPr>
      <w:tblStyleRowBandSize w:val="1"/>
      <w:tblStyleColBandSize w:val="1"/>
      <w:tblCellMar>
        <w:left w:w="108" w:type="dxa"/>
        <w:right w:w="108" w:type="dxa"/>
      </w:tblCellMar>
    </w:tblPr>
  </w:style>
  <w:style w:type="table" w:customStyle="1" w:styleId="38">
    <w:name w:val="38"/>
    <w:basedOn w:val="TableNormal100"/>
    <w:pPr>
      <w:spacing w:after="0" w:line="240" w:lineRule="auto"/>
    </w:pPr>
    <w:tblPr>
      <w:tblStyleRowBandSize w:val="1"/>
      <w:tblStyleColBandSize w:val="1"/>
      <w:tblCellMar>
        <w:left w:w="108" w:type="dxa"/>
        <w:right w:w="108" w:type="dxa"/>
      </w:tblCellMar>
    </w:tblPr>
  </w:style>
  <w:style w:type="table" w:customStyle="1" w:styleId="37">
    <w:name w:val="37"/>
    <w:basedOn w:val="TableNormal100"/>
    <w:pPr>
      <w:spacing w:after="0" w:line="240" w:lineRule="auto"/>
    </w:pPr>
    <w:tblPr>
      <w:tblStyleRowBandSize w:val="1"/>
      <w:tblStyleColBandSize w:val="1"/>
      <w:tblCellMar>
        <w:left w:w="108" w:type="dxa"/>
        <w:right w:w="108" w:type="dxa"/>
      </w:tblCellMar>
    </w:tblPr>
  </w:style>
  <w:style w:type="table" w:customStyle="1" w:styleId="36">
    <w:name w:val="36"/>
    <w:basedOn w:val="TableNormal100"/>
    <w:pPr>
      <w:spacing w:after="0" w:line="240" w:lineRule="auto"/>
    </w:pPr>
    <w:tblPr>
      <w:tblStyleRowBandSize w:val="1"/>
      <w:tblStyleColBandSize w:val="1"/>
      <w:tblCellMar>
        <w:left w:w="108" w:type="dxa"/>
        <w:right w:w="108" w:type="dxa"/>
      </w:tblCellMar>
    </w:tblPr>
  </w:style>
  <w:style w:type="table" w:customStyle="1" w:styleId="35">
    <w:name w:val="35"/>
    <w:basedOn w:val="TableNormal100"/>
    <w:pPr>
      <w:spacing w:after="0" w:line="240" w:lineRule="auto"/>
    </w:pPr>
    <w:tblPr>
      <w:tblStyleRowBandSize w:val="1"/>
      <w:tblStyleColBandSize w:val="1"/>
      <w:tblCellMar>
        <w:left w:w="108" w:type="dxa"/>
        <w:right w:w="108" w:type="dxa"/>
      </w:tblCellMar>
    </w:tblPr>
  </w:style>
  <w:style w:type="table" w:customStyle="1" w:styleId="34">
    <w:name w:val="34"/>
    <w:basedOn w:val="TableNormal100"/>
    <w:pPr>
      <w:spacing w:after="0" w:line="240" w:lineRule="auto"/>
    </w:pPr>
    <w:tblPr>
      <w:tblStyleRowBandSize w:val="1"/>
      <w:tblStyleColBandSize w:val="1"/>
      <w:tblCellMar>
        <w:left w:w="108" w:type="dxa"/>
        <w:right w:w="108" w:type="dxa"/>
      </w:tblCellMar>
    </w:tblPr>
  </w:style>
  <w:style w:type="table" w:customStyle="1" w:styleId="33">
    <w:name w:val="33"/>
    <w:basedOn w:val="TableNormal100"/>
    <w:pPr>
      <w:spacing w:after="0" w:line="240" w:lineRule="auto"/>
    </w:pPr>
    <w:tblPr>
      <w:tblStyleRowBandSize w:val="1"/>
      <w:tblStyleColBandSize w:val="1"/>
      <w:tblCellMar>
        <w:left w:w="108" w:type="dxa"/>
        <w:right w:w="108" w:type="dxa"/>
      </w:tblCellMar>
    </w:tblPr>
  </w:style>
  <w:style w:type="table" w:customStyle="1" w:styleId="32">
    <w:name w:val="32"/>
    <w:basedOn w:val="TableNormal100"/>
    <w:pPr>
      <w:spacing w:after="0" w:line="240" w:lineRule="auto"/>
    </w:pPr>
    <w:tblPr>
      <w:tblStyleRowBandSize w:val="1"/>
      <w:tblStyleColBandSize w:val="1"/>
      <w:tblCellMar>
        <w:left w:w="108" w:type="dxa"/>
        <w:right w:w="108" w:type="dxa"/>
      </w:tblCellMar>
    </w:tblPr>
  </w:style>
  <w:style w:type="table" w:customStyle="1" w:styleId="31">
    <w:name w:val="31"/>
    <w:basedOn w:val="TableNormal100"/>
    <w:pPr>
      <w:spacing w:after="0" w:line="240" w:lineRule="auto"/>
    </w:pPr>
    <w:tblPr>
      <w:tblStyleRowBandSize w:val="1"/>
      <w:tblStyleColBandSize w:val="1"/>
      <w:tblCellMar>
        <w:left w:w="108" w:type="dxa"/>
        <w:right w:w="108" w:type="dxa"/>
      </w:tblCellMar>
    </w:tblPr>
  </w:style>
  <w:style w:type="table" w:customStyle="1" w:styleId="30">
    <w:name w:val="30"/>
    <w:basedOn w:val="TableNormal100"/>
    <w:pPr>
      <w:spacing w:after="0" w:line="240" w:lineRule="auto"/>
    </w:pPr>
    <w:tblPr>
      <w:tblStyleRowBandSize w:val="1"/>
      <w:tblStyleColBandSize w:val="1"/>
      <w:tblCellMar>
        <w:left w:w="108" w:type="dxa"/>
        <w:right w:w="108" w:type="dxa"/>
      </w:tblCellMar>
    </w:tblPr>
  </w:style>
  <w:style w:type="table" w:customStyle="1" w:styleId="29">
    <w:name w:val="29"/>
    <w:basedOn w:val="TableNormal100"/>
    <w:pPr>
      <w:spacing w:after="0" w:line="240" w:lineRule="auto"/>
    </w:pPr>
    <w:tblPr>
      <w:tblStyleRowBandSize w:val="1"/>
      <w:tblStyleColBandSize w:val="1"/>
      <w:tblCellMar>
        <w:left w:w="108" w:type="dxa"/>
        <w:right w:w="108" w:type="dxa"/>
      </w:tblCellMar>
    </w:tblPr>
  </w:style>
  <w:style w:type="table" w:customStyle="1" w:styleId="28">
    <w:name w:val="28"/>
    <w:basedOn w:val="TableNormal100"/>
    <w:pPr>
      <w:spacing w:after="0" w:line="240" w:lineRule="auto"/>
    </w:pPr>
    <w:tblPr>
      <w:tblStyleRowBandSize w:val="1"/>
      <w:tblStyleColBandSize w:val="1"/>
      <w:tblCellMar>
        <w:left w:w="108" w:type="dxa"/>
        <w:right w:w="108" w:type="dxa"/>
      </w:tblCellMar>
    </w:tblPr>
  </w:style>
  <w:style w:type="table" w:customStyle="1" w:styleId="27">
    <w:name w:val="27"/>
    <w:basedOn w:val="TableNormal100"/>
    <w:pPr>
      <w:spacing w:after="0" w:line="240" w:lineRule="auto"/>
    </w:pPr>
    <w:tblPr>
      <w:tblStyleRowBandSize w:val="1"/>
      <w:tblStyleColBandSize w:val="1"/>
      <w:tblCellMar>
        <w:left w:w="108" w:type="dxa"/>
        <w:right w:w="108" w:type="dxa"/>
      </w:tblCellMar>
    </w:tblPr>
  </w:style>
  <w:style w:type="table" w:customStyle="1" w:styleId="26">
    <w:name w:val="26"/>
    <w:basedOn w:val="TableNormal11"/>
    <w:pPr>
      <w:spacing w:after="0" w:line="240" w:lineRule="auto"/>
    </w:pPr>
    <w:tblPr>
      <w:tblStyleRowBandSize w:val="1"/>
      <w:tblStyleColBandSize w:val="1"/>
      <w:tblCellMar>
        <w:left w:w="108" w:type="dxa"/>
        <w:right w:w="108" w:type="dxa"/>
      </w:tblCellMar>
    </w:tblPr>
  </w:style>
  <w:style w:type="table" w:customStyle="1" w:styleId="25">
    <w:name w:val="25"/>
    <w:basedOn w:val="TableNormal11"/>
    <w:pPr>
      <w:spacing w:after="0" w:line="240" w:lineRule="auto"/>
    </w:pPr>
    <w:tblPr>
      <w:tblStyleRowBandSize w:val="1"/>
      <w:tblStyleColBandSize w:val="1"/>
      <w:tblCellMar>
        <w:left w:w="108" w:type="dxa"/>
        <w:right w:w="108" w:type="dxa"/>
      </w:tblCellMar>
    </w:tblPr>
  </w:style>
  <w:style w:type="table" w:customStyle="1" w:styleId="24">
    <w:name w:val="24"/>
    <w:basedOn w:val="TableNormal11"/>
    <w:pPr>
      <w:spacing w:after="0" w:line="240" w:lineRule="auto"/>
    </w:pPr>
    <w:tblPr>
      <w:tblStyleRowBandSize w:val="1"/>
      <w:tblStyleColBandSize w:val="1"/>
      <w:tblCellMar>
        <w:left w:w="108" w:type="dxa"/>
        <w:right w:w="108" w:type="dxa"/>
      </w:tblCellMar>
    </w:tblPr>
  </w:style>
  <w:style w:type="table" w:customStyle="1" w:styleId="23">
    <w:name w:val="23"/>
    <w:basedOn w:val="TableNormal11"/>
    <w:pPr>
      <w:spacing w:after="0" w:line="240" w:lineRule="auto"/>
    </w:pPr>
    <w:tblPr>
      <w:tblStyleRowBandSize w:val="1"/>
      <w:tblStyleColBandSize w:val="1"/>
      <w:tblCellMar>
        <w:left w:w="108" w:type="dxa"/>
        <w:right w:w="108" w:type="dxa"/>
      </w:tblCellMar>
    </w:tblPr>
  </w:style>
  <w:style w:type="table" w:customStyle="1" w:styleId="22">
    <w:name w:val="22"/>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21">
    <w:name w:val="21"/>
    <w:basedOn w:val="TableNormal12"/>
    <w:pPr>
      <w:spacing w:after="0" w:line="240" w:lineRule="auto"/>
    </w:pPr>
    <w:tblPr>
      <w:tblStyleRowBandSize w:val="1"/>
      <w:tblStyleColBandSize w:val="1"/>
      <w:tblCellMar>
        <w:left w:w="108" w:type="dxa"/>
        <w:right w:w="108" w:type="dxa"/>
      </w:tblCellMar>
    </w:tblPr>
  </w:style>
  <w:style w:type="table" w:customStyle="1" w:styleId="20">
    <w:name w:val="20"/>
    <w:basedOn w:val="TableNormal12"/>
    <w:pPr>
      <w:spacing w:after="0" w:line="240" w:lineRule="auto"/>
    </w:pPr>
    <w:tblPr>
      <w:tblStyleRowBandSize w:val="1"/>
      <w:tblStyleColBandSize w:val="1"/>
      <w:tblCellMar>
        <w:left w:w="108" w:type="dxa"/>
        <w:right w:w="108" w:type="dxa"/>
      </w:tblCellMar>
    </w:tblPr>
  </w:style>
  <w:style w:type="table" w:customStyle="1" w:styleId="19">
    <w:name w:val="19"/>
    <w:basedOn w:val="TableNormal12"/>
    <w:pPr>
      <w:spacing w:after="0" w:line="240" w:lineRule="auto"/>
    </w:pPr>
    <w:tblPr>
      <w:tblStyleRowBandSize w:val="1"/>
      <w:tblStyleColBandSize w:val="1"/>
      <w:tblCellMar>
        <w:left w:w="108" w:type="dxa"/>
        <w:right w:w="108" w:type="dxa"/>
      </w:tblCellMar>
    </w:tblPr>
  </w:style>
  <w:style w:type="table" w:customStyle="1" w:styleId="18">
    <w:name w:val="18"/>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17">
    <w:name w:val="17"/>
    <w:basedOn w:val="TableNormal13"/>
    <w:pPr>
      <w:spacing w:after="0" w:line="240" w:lineRule="auto"/>
    </w:pPr>
    <w:tblPr>
      <w:tblStyleRowBandSize w:val="1"/>
      <w:tblStyleColBandSize w:val="1"/>
      <w:tblCellMar>
        <w:left w:w="108" w:type="dxa"/>
        <w:right w:w="108" w:type="dxa"/>
      </w:tblCellMar>
    </w:tblPr>
  </w:style>
  <w:style w:type="table" w:customStyle="1" w:styleId="16">
    <w:name w:val="16"/>
    <w:basedOn w:val="TableNormal13"/>
    <w:pPr>
      <w:spacing w:after="0" w:line="240" w:lineRule="auto"/>
    </w:pPr>
    <w:tblPr>
      <w:tblStyleRowBandSize w:val="1"/>
      <w:tblStyleColBandSize w:val="1"/>
      <w:tblCellMar>
        <w:left w:w="108" w:type="dxa"/>
        <w:right w:w="108" w:type="dxa"/>
      </w:tblCellMar>
    </w:tblPr>
  </w:style>
  <w:style w:type="table" w:customStyle="1" w:styleId="15">
    <w:name w:val="15"/>
    <w:basedOn w:val="TableNormal13"/>
    <w:pPr>
      <w:spacing w:after="0" w:line="240" w:lineRule="auto"/>
    </w:pPr>
    <w:tblPr>
      <w:tblStyleRowBandSize w:val="1"/>
      <w:tblStyleColBandSize w:val="1"/>
      <w:tblCellMar>
        <w:left w:w="108" w:type="dxa"/>
        <w:right w:w="108" w:type="dxa"/>
      </w:tblCellMar>
    </w:tblPr>
  </w:style>
  <w:style w:type="table" w:customStyle="1" w:styleId="14">
    <w:name w:val="14"/>
    <w:basedOn w:val="TableNormal13"/>
    <w:pPr>
      <w:spacing w:after="0" w:line="240" w:lineRule="auto"/>
    </w:pPr>
    <w:tblPr>
      <w:tblStyleRowBandSize w:val="1"/>
      <w:tblStyleColBandSize w:val="1"/>
      <w:tblCellMar>
        <w:left w:w="108" w:type="dxa"/>
        <w:right w:w="108" w:type="dxa"/>
      </w:tblCellMar>
    </w:tblPr>
  </w:style>
  <w:style w:type="table" w:customStyle="1" w:styleId="13">
    <w:name w:val="13"/>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12">
    <w:name w:val="12"/>
    <w:basedOn w:val="TableNormal14"/>
    <w:pPr>
      <w:spacing w:after="0" w:line="240" w:lineRule="auto"/>
    </w:pPr>
    <w:tblPr>
      <w:tblStyleRowBandSize w:val="1"/>
      <w:tblStyleColBandSize w:val="1"/>
      <w:tblCellMar>
        <w:left w:w="108" w:type="dxa"/>
        <w:right w:w="108" w:type="dxa"/>
      </w:tblCellMar>
    </w:tblPr>
  </w:style>
  <w:style w:type="table" w:customStyle="1" w:styleId="11">
    <w:name w:val="11"/>
    <w:basedOn w:val="TableNormal14"/>
    <w:pPr>
      <w:spacing w:after="0" w:line="240" w:lineRule="auto"/>
    </w:pPr>
    <w:tblPr>
      <w:tblStyleRowBandSize w:val="1"/>
      <w:tblStyleColBandSize w:val="1"/>
      <w:tblCellMar>
        <w:left w:w="108" w:type="dxa"/>
        <w:right w:w="108" w:type="dxa"/>
      </w:tblCellMar>
    </w:tblPr>
  </w:style>
  <w:style w:type="table" w:customStyle="1" w:styleId="10">
    <w:name w:val="10"/>
    <w:basedOn w:val="TableNormal14"/>
    <w:pPr>
      <w:spacing w:after="0" w:line="240" w:lineRule="auto"/>
    </w:pPr>
    <w:tblPr>
      <w:tblStyleRowBandSize w:val="1"/>
      <w:tblStyleColBandSize w:val="1"/>
      <w:tblCellMar>
        <w:left w:w="108" w:type="dxa"/>
        <w:right w:w="108" w:type="dxa"/>
      </w:tblCellMar>
    </w:tblPr>
  </w:style>
  <w:style w:type="table" w:customStyle="1" w:styleId="9">
    <w:name w:val="9"/>
    <w:basedOn w:val="TableNormal1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8">
    <w:name w:val="8"/>
    <w:basedOn w:val="TableNormal3"/>
    <w:pPr>
      <w:spacing w:after="0" w:line="240" w:lineRule="auto"/>
    </w:pPr>
    <w:tblPr>
      <w:tblStyleRowBandSize w:val="1"/>
      <w:tblStyleColBandSize w:val="1"/>
      <w:tblCellMar>
        <w:left w:w="108" w:type="dxa"/>
        <w:right w:w="108" w:type="dxa"/>
      </w:tblCellMar>
    </w:tblPr>
  </w:style>
  <w:style w:type="table" w:customStyle="1" w:styleId="7">
    <w:name w:val="7"/>
    <w:basedOn w:val="TableNormal3"/>
    <w:pPr>
      <w:spacing w:after="0" w:line="240" w:lineRule="auto"/>
    </w:pPr>
    <w:tblPr>
      <w:tblStyleRowBandSize w:val="1"/>
      <w:tblStyleColBandSize w:val="1"/>
      <w:tblCellMar>
        <w:left w:w="108" w:type="dxa"/>
        <w:right w:w="108" w:type="dxa"/>
      </w:tblCellMar>
    </w:tblPr>
  </w:style>
  <w:style w:type="table" w:customStyle="1" w:styleId="6">
    <w:name w:val="6"/>
    <w:basedOn w:val="TableNormal3"/>
    <w:pPr>
      <w:spacing w:after="0" w:line="240" w:lineRule="auto"/>
    </w:pPr>
    <w:tblPr>
      <w:tblStyleRowBandSize w:val="1"/>
      <w:tblStyleColBandSize w:val="1"/>
      <w:tblCellMar>
        <w:left w:w="108" w:type="dxa"/>
        <w:right w:w="108" w:type="dxa"/>
      </w:tblCellMar>
    </w:tblPr>
  </w:style>
  <w:style w:type="table" w:customStyle="1" w:styleId="5">
    <w:name w:val="5"/>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Mencinsinresolver9">
    <w:name w:val="Mención sin resolver9"/>
    <w:basedOn w:val="Fuentedeprrafopredeter"/>
    <w:uiPriority w:val="99"/>
    <w:semiHidden/>
    <w:unhideWhenUsed/>
    <w:rsid w:val="00E75A56"/>
    <w:rPr>
      <w:color w:val="605E5C"/>
      <w:shd w:val="clear" w:color="auto" w:fill="E1DFDD"/>
    </w:rPr>
  </w:style>
  <w:style w:type="table" w:customStyle="1" w:styleId="4">
    <w:name w:val="4"/>
    <w:basedOn w:val="TableNormal10"/>
    <w:pPr>
      <w:spacing w:after="0" w:line="240" w:lineRule="auto"/>
    </w:pPr>
    <w:tblPr>
      <w:tblStyleRowBandSize w:val="1"/>
      <w:tblStyleColBandSize w:val="1"/>
      <w:tblCellMar>
        <w:left w:w="108" w:type="dxa"/>
        <w:right w:w="108" w:type="dxa"/>
      </w:tblCellMar>
    </w:tblPr>
  </w:style>
  <w:style w:type="table" w:customStyle="1" w:styleId="3">
    <w:name w:val="3"/>
    <w:basedOn w:val="TableNormal10"/>
    <w:pPr>
      <w:spacing w:after="0" w:line="240" w:lineRule="auto"/>
    </w:pPr>
    <w:tblPr>
      <w:tblStyleRowBandSize w:val="1"/>
      <w:tblStyleColBandSize w:val="1"/>
      <w:tblCellMar>
        <w:left w:w="108" w:type="dxa"/>
        <w:right w:w="108" w:type="dxa"/>
      </w:tblCellMar>
    </w:tblPr>
  </w:style>
  <w:style w:type="table" w:customStyle="1" w:styleId="2">
    <w:name w:val="2"/>
    <w:basedOn w:val="TableNormal10"/>
    <w:pPr>
      <w:spacing w:after="0" w:line="240" w:lineRule="auto"/>
    </w:pPr>
    <w:tblPr>
      <w:tblStyleRowBandSize w:val="1"/>
      <w:tblStyleColBandSize w:val="1"/>
      <w:tblCellMar>
        <w:left w:w="108" w:type="dxa"/>
        <w:right w:w="108" w:type="dxa"/>
      </w:tblCellMar>
    </w:tblPr>
  </w:style>
  <w:style w:type="table" w:customStyle="1" w:styleId="1">
    <w:name w:val="1"/>
    <w:basedOn w:val="TableNormal10"/>
    <w:pPr>
      <w:spacing w:after="0" w:line="240" w:lineRule="auto"/>
    </w:pPr>
    <w:tblPr>
      <w:tblStyleRowBandSize w:val="1"/>
      <w:tblStyleColBandSize w:val="1"/>
      <w:tblCellMar>
        <w:left w:w="108" w:type="dxa"/>
        <w:right w:w="108" w:type="dxa"/>
      </w:tblCellMar>
    </w:tbl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2708BE"/>
    <w:rPr>
      <w:color w:val="605E5C"/>
      <w:shd w:val="clear" w:color="auto" w:fill="E1DFDD"/>
    </w:r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E737E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xlCT+lP7X2lCHUPDtgd5cXQQA==">CgMxLjAyDmgueWoya3dwcmVsa2U1MghoLmdqZGd4czIOaC51ZnNmNmZscjgyNWQyDmgueDk2cmdtbzZyY3IyMg5oLmIyMG53MW8xZG1nMTIOaC50d3ZjejVsNWw1dzkyDmguaXg5OTdid2V2emlrMgloLjJldDkycDAyDmguYzh4aWE5dXVqcDZ4Mg5oLmhobGJzdWtyOG5kaDIOaC5mdjd4dTA3bDlqZnoyDmguZzR5dm95YXB1eHZxMg5oLjkzOXhlZXV3cmJzMTIOaC56MWY2ang4M3RqbzAyDmgudTU2aWpyZHMxbHc3OAByITE0VVB2RlMwRVlnRzdBc2VzMDh3UVJZSnYxQzl6WTg4Ug==</go:docsCustomData>
</go:gDocsCustomXmlDataStorage>
</file>

<file path=customXml/itemProps1.xml><?xml version="1.0" encoding="utf-8"?>
<ds:datastoreItem xmlns:ds="http://schemas.openxmlformats.org/officeDocument/2006/customXml" ds:itemID="{7830B8B7-662D-4C1F-AC0C-AE413557E9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4004</Words>
  <Characters>22024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Izquierdo</dc:creator>
  <cp:lastModifiedBy>USUARIO</cp:lastModifiedBy>
  <cp:revision>4</cp:revision>
  <cp:lastPrinted>2026-04-10T16:34:00Z</cp:lastPrinted>
  <dcterms:created xsi:type="dcterms:W3CDTF">2026-04-10T16:34:00Z</dcterms:created>
  <dcterms:modified xsi:type="dcterms:W3CDTF">2026-04-24T20:24:00Z</dcterms:modified>
</cp:coreProperties>
</file>