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28CF492" w:rsidR="00C877F6" w:rsidRPr="00F45C23" w:rsidRDefault="00F36565">
      <w:pPr>
        <w:spacing w:line="360" w:lineRule="auto"/>
        <w:ind w:right="49" w:hanging="22"/>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926AE" w:rsidRPr="00F45C23">
        <w:rPr>
          <w:rFonts w:ascii="Palatino Linotype" w:eastAsia="Palatino Linotype" w:hAnsi="Palatino Linotype" w:cs="Palatino Linotype"/>
          <w:b/>
          <w:sz w:val="22"/>
          <w:szCs w:val="22"/>
        </w:rPr>
        <w:t>veinticinco</w:t>
      </w:r>
      <w:r w:rsidR="008D6A68" w:rsidRPr="00F45C23">
        <w:rPr>
          <w:rFonts w:ascii="Palatino Linotype" w:eastAsia="Palatino Linotype" w:hAnsi="Palatino Linotype" w:cs="Palatino Linotype"/>
          <w:sz w:val="22"/>
          <w:szCs w:val="22"/>
        </w:rPr>
        <w:t xml:space="preserve"> </w:t>
      </w:r>
      <w:r w:rsidR="00D52078" w:rsidRPr="00F45C23">
        <w:rPr>
          <w:rFonts w:ascii="Palatino Linotype" w:eastAsia="Palatino Linotype" w:hAnsi="Palatino Linotype" w:cs="Palatino Linotype"/>
          <w:b/>
          <w:sz w:val="22"/>
          <w:szCs w:val="22"/>
        </w:rPr>
        <w:t xml:space="preserve">de </w:t>
      </w:r>
      <w:r w:rsidR="008D6A68" w:rsidRPr="00F45C23">
        <w:rPr>
          <w:rFonts w:ascii="Palatino Linotype" w:eastAsia="Palatino Linotype" w:hAnsi="Palatino Linotype" w:cs="Palatino Linotype"/>
          <w:b/>
          <w:sz w:val="22"/>
          <w:szCs w:val="22"/>
        </w:rPr>
        <w:t>marzo</w:t>
      </w:r>
      <w:r w:rsidRPr="00F45C23">
        <w:rPr>
          <w:rFonts w:ascii="Palatino Linotype" w:eastAsia="Palatino Linotype" w:hAnsi="Palatino Linotype" w:cs="Palatino Linotype"/>
          <w:sz w:val="22"/>
          <w:szCs w:val="22"/>
        </w:rPr>
        <w:t xml:space="preserve"> </w:t>
      </w:r>
      <w:r w:rsidR="000C6DFE" w:rsidRPr="00F45C23">
        <w:rPr>
          <w:rFonts w:ascii="Palatino Linotype" w:eastAsia="Palatino Linotype" w:hAnsi="Palatino Linotype" w:cs="Palatino Linotype"/>
          <w:b/>
          <w:sz w:val="22"/>
          <w:szCs w:val="22"/>
        </w:rPr>
        <w:t>de dos mil veintiséis.</w:t>
      </w:r>
    </w:p>
    <w:p w14:paraId="7F051BA5" w14:textId="77777777" w:rsidR="00C877F6" w:rsidRPr="00F45C23" w:rsidRDefault="00C877F6">
      <w:pPr>
        <w:spacing w:line="360" w:lineRule="auto"/>
        <w:ind w:right="49"/>
        <w:jc w:val="both"/>
        <w:rPr>
          <w:rFonts w:ascii="Palatino Linotype" w:eastAsia="Palatino Linotype" w:hAnsi="Palatino Linotype" w:cs="Palatino Linotype"/>
          <w:sz w:val="22"/>
          <w:szCs w:val="22"/>
        </w:rPr>
      </w:pPr>
    </w:p>
    <w:p w14:paraId="02027E82" w14:textId="76B8F8EF" w:rsidR="00C877F6" w:rsidRPr="00F45C23" w:rsidRDefault="00F36565">
      <w:pPr>
        <w:spacing w:line="360" w:lineRule="auto"/>
        <w:ind w:right="49"/>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VISTO </w:t>
      </w:r>
      <w:r w:rsidRPr="00F45C23">
        <w:rPr>
          <w:rFonts w:ascii="Palatino Linotype" w:eastAsia="Palatino Linotype" w:hAnsi="Palatino Linotype" w:cs="Palatino Linotype"/>
          <w:sz w:val="22"/>
          <w:szCs w:val="22"/>
        </w:rPr>
        <w:t xml:space="preserve">el expediente relativo al recurso de revisión </w:t>
      </w:r>
      <w:r w:rsidR="002B083A" w:rsidRPr="00F45C23">
        <w:rPr>
          <w:rFonts w:ascii="Palatino Linotype" w:eastAsia="Palatino Linotype" w:hAnsi="Palatino Linotype" w:cs="Palatino Linotype"/>
          <w:b/>
          <w:sz w:val="22"/>
          <w:szCs w:val="22"/>
        </w:rPr>
        <w:t>09894/INFOEM/IP/RR/2025</w:t>
      </w:r>
      <w:r w:rsidRPr="00F45C23">
        <w:rPr>
          <w:rFonts w:ascii="Palatino Linotype" w:eastAsia="Palatino Linotype" w:hAnsi="Palatino Linotype" w:cs="Palatino Linotype"/>
          <w:b/>
          <w:sz w:val="22"/>
          <w:szCs w:val="22"/>
        </w:rPr>
        <w:t xml:space="preserve">, </w:t>
      </w:r>
      <w:r w:rsidRPr="00F45C23">
        <w:rPr>
          <w:rFonts w:ascii="Palatino Linotype" w:eastAsia="Palatino Linotype" w:hAnsi="Palatino Linotype" w:cs="Palatino Linotype"/>
          <w:sz w:val="22"/>
          <w:szCs w:val="22"/>
        </w:rPr>
        <w:t>interpuesto</w:t>
      </w:r>
      <w:r w:rsidR="006944DE" w:rsidRPr="00F45C23">
        <w:rPr>
          <w:rFonts w:ascii="Palatino Linotype" w:eastAsia="Palatino Linotype" w:hAnsi="Palatino Linotype" w:cs="Palatino Linotype"/>
          <w:sz w:val="22"/>
          <w:szCs w:val="22"/>
        </w:rPr>
        <w:t xml:space="preserve"> por </w:t>
      </w:r>
      <w:r w:rsidR="003A6281" w:rsidRPr="003A6281">
        <w:rPr>
          <w:rFonts w:ascii="Palatino Linotype" w:eastAsia="Palatino Linotype" w:hAnsi="Palatino Linotype" w:cs="Palatino Linotype"/>
          <w:b/>
          <w:sz w:val="22"/>
          <w:szCs w:val="20"/>
        </w:rPr>
        <w:t>XXXXXXX XXXX XXXXXXXX</w:t>
      </w:r>
      <w:r w:rsidR="006944DE" w:rsidRPr="003A6281">
        <w:rPr>
          <w:rFonts w:ascii="Palatino Linotype" w:eastAsia="Palatino Linotype" w:hAnsi="Palatino Linotype" w:cs="Palatino Linotype"/>
          <w:b/>
          <w:sz w:val="22"/>
          <w:szCs w:val="20"/>
        </w:rPr>
        <w:t>,</w:t>
      </w:r>
      <w:bookmarkStart w:id="0" w:name="_GoBack"/>
      <w:bookmarkEnd w:id="0"/>
      <w:r w:rsidRPr="00F45C23">
        <w:rPr>
          <w:rFonts w:ascii="Palatino Linotype" w:eastAsia="Palatino Linotype" w:hAnsi="Palatino Linotype" w:cs="Palatino Linotype"/>
          <w:sz w:val="22"/>
          <w:szCs w:val="22"/>
        </w:rPr>
        <w:t xml:space="preserve"> en lo sucesivo la parte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 xml:space="preserve">, en contra de la respuesta a la solicitud de información por parte del </w:t>
      </w:r>
      <w:r w:rsidR="002B083A" w:rsidRPr="00F45C23">
        <w:rPr>
          <w:rFonts w:ascii="Palatino Linotype" w:eastAsia="Palatino Linotype" w:hAnsi="Palatino Linotype" w:cs="Palatino Linotype"/>
          <w:b/>
          <w:sz w:val="22"/>
          <w:szCs w:val="22"/>
        </w:rPr>
        <w:t xml:space="preserve">Ayuntamiento de </w:t>
      </w:r>
      <w:proofErr w:type="spellStart"/>
      <w:r w:rsidR="002B083A" w:rsidRPr="00F45C23">
        <w:rPr>
          <w:rFonts w:ascii="Palatino Linotype" w:eastAsia="Palatino Linotype" w:hAnsi="Palatino Linotype" w:cs="Palatino Linotype"/>
          <w:b/>
          <w:sz w:val="22"/>
          <w:szCs w:val="22"/>
        </w:rPr>
        <w:t>Acambay</w:t>
      </w:r>
      <w:proofErr w:type="spellEnd"/>
      <w:r w:rsidR="002B083A" w:rsidRPr="00F45C23">
        <w:rPr>
          <w:rFonts w:ascii="Palatino Linotype" w:eastAsia="Palatino Linotype" w:hAnsi="Palatino Linotype" w:cs="Palatino Linotype"/>
          <w:b/>
          <w:sz w:val="22"/>
          <w:szCs w:val="22"/>
        </w:rPr>
        <w:t xml:space="preserve"> de Ruiz Castañeda</w:t>
      </w:r>
      <w:r w:rsidRPr="00F45C23">
        <w:rPr>
          <w:rFonts w:ascii="Palatino Linotype" w:eastAsia="Palatino Linotype" w:hAnsi="Palatino Linotype" w:cs="Palatino Linotype"/>
          <w:sz w:val="22"/>
          <w:szCs w:val="22"/>
        </w:rPr>
        <w:t xml:space="preserve">, en lo sucesivo el </w:t>
      </w:r>
      <w:r w:rsidRPr="00F45C23">
        <w:rPr>
          <w:rFonts w:ascii="Palatino Linotype" w:eastAsia="Palatino Linotype" w:hAnsi="Palatino Linotype" w:cs="Palatino Linotype"/>
          <w:b/>
          <w:sz w:val="22"/>
          <w:szCs w:val="22"/>
        </w:rPr>
        <w:t xml:space="preserve">Sujeto Obligado; </w:t>
      </w:r>
      <w:r w:rsidRPr="00F45C23">
        <w:rPr>
          <w:rFonts w:ascii="Palatino Linotype" w:eastAsia="Palatino Linotype" w:hAnsi="Palatino Linotype" w:cs="Palatino Linotype"/>
          <w:sz w:val="22"/>
          <w:szCs w:val="22"/>
        </w:rPr>
        <w:t>se procede a dictar la presente resolución, con base en lo siguiente.</w:t>
      </w:r>
      <w:r w:rsidR="005C2ED1" w:rsidRPr="00F45C23">
        <w:rPr>
          <w:rFonts w:ascii="Palatino Linotype" w:eastAsia="Palatino Linotype" w:hAnsi="Palatino Linotype" w:cs="Palatino Linotype"/>
          <w:sz w:val="22"/>
          <w:szCs w:val="22"/>
        </w:rPr>
        <w:t xml:space="preserve"> </w:t>
      </w:r>
      <w:r w:rsidR="00F44930" w:rsidRPr="00F45C23">
        <w:rPr>
          <w:rFonts w:ascii="Palatino Linotype" w:eastAsia="Palatino Linotype" w:hAnsi="Palatino Linotype" w:cs="Palatino Linotype"/>
          <w:sz w:val="22"/>
          <w:szCs w:val="22"/>
        </w:rPr>
        <w:t xml:space="preserve"> </w:t>
      </w:r>
    </w:p>
    <w:p w14:paraId="34BBF48E" w14:textId="77777777" w:rsidR="00C877F6" w:rsidRPr="00F45C23"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F45C23" w:rsidRDefault="00F36565">
      <w:pPr>
        <w:spacing w:line="360" w:lineRule="auto"/>
        <w:ind w:right="49"/>
        <w:jc w:val="center"/>
        <w:rPr>
          <w:rFonts w:ascii="Palatino Linotype" w:eastAsia="Palatino Linotype" w:hAnsi="Palatino Linotype" w:cs="Palatino Linotype"/>
          <w:b/>
          <w:sz w:val="22"/>
          <w:szCs w:val="22"/>
        </w:rPr>
      </w:pPr>
      <w:r w:rsidRPr="00F45C23">
        <w:rPr>
          <w:rFonts w:ascii="Palatino Linotype" w:eastAsia="Palatino Linotype" w:hAnsi="Palatino Linotype" w:cs="Palatino Linotype"/>
          <w:b/>
          <w:sz w:val="22"/>
          <w:szCs w:val="22"/>
        </w:rPr>
        <w:t>I.</w:t>
      </w:r>
      <w:r w:rsidRPr="00F45C23">
        <w:rPr>
          <w:rFonts w:ascii="Palatino Linotype" w:eastAsia="Palatino Linotype" w:hAnsi="Palatino Linotype" w:cs="Palatino Linotype"/>
          <w:b/>
          <w:sz w:val="22"/>
          <w:szCs w:val="22"/>
        </w:rPr>
        <w:tab/>
        <w:t>A N T E C E D E N T E S</w:t>
      </w:r>
      <w:r w:rsidR="005C74CB" w:rsidRPr="00F45C23">
        <w:rPr>
          <w:rFonts w:ascii="Palatino Linotype" w:eastAsia="Palatino Linotype" w:hAnsi="Palatino Linotype" w:cs="Palatino Linotype"/>
          <w:b/>
          <w:sz w:val="22"/>
          <w:szCs w:val="22"/>
        </w:rPr>
        <w:t xml:space="preserve"> </w:t>
      </w:r>
    </w:p>
    <w:p w14:paraId="3ACFD56D" w14:textId="77777777" w:rsidR="00C877F6" w:rsidRPr="00F45C23" w:rsidRDefault="00C877F6">
      <w:pPr>
        <w:spacing w:line="360" w:lineRule="auto"/>
        <w:ind w:right="49"/>
        <w:jc w:val="both"/>
        <w:rPr>
          <w:rFonts w:ascii="Palatino Linotype" w:eastAsia="Palatino Linotype" w:hAnsi="Palatino Linotype" w:cs="Palatino Linotype"/>
          <w:sz w:val="22"/>
          <w:szCs w:val="22"/>
        </w:rPr>
      </w:pPr>
    </w:p>
    <w:p w14:paraId="523B7B02" w14:textId="7021559E"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1.</w:t>
      </w:r>
      <w:r w:rsidRPr="00F45C23">
        <w:rPr>
          <w:rFonts w:ascii="Palatino Linotype" w:eastAsia="Palatino Linotype" w:hAnsi="Palatino Linotype" w:cs="Palatino Linotype"/>
          <w:sz w:val="22"/>
          <w:szCs w:val="22"/>
        </w:rPr>
        <w:t xml:space="preserve"> </w:t>
      </w:r>
      <w:r w:rsidRPr="00F45C23">
        <w:rPr>
          <w:rFonts w:ascii="Palatino Linotype" w:eastAsia="Palatino Linotype" w:hAnsi="Palatino Linotype" w:cs="Palatino Linotype"/>
          <w:b/>
          <w:sz w:val="22"/>
          <w:szCs w:val="22"/>
        </w:rPr>
        <w:t xml:space="preserve">Solicitud </w:t>
      </w:r>
      <w:r w:rsidR="00D3382D" w:rsidRPr="00F45C23">
        <w:rPr>
          <w:rFonts w:ascii="Palatino Linotype" w:eastAsia="Palatino Linotype" w:hAnsi="Palatino Linotype" w:cs="Palatino Linotype"/>
          <w:b/>
          <w:sz w:val="22"/>
          <w:szCs w:val="22"/>
        </w:rPr>
        <w:t xml:space="preserve">de </w:t>
      </w:r>
      <w:r w:rsidR="009456FA" w:rsidRPr="00F45C23">
        <w:rPr>
          <w:rFonts w:ascii="Palatino Linotype" w:eastAsia="Palatino Linotype" w:hAnsi="Palatino Linotype" w:cs="Palatino Linotype"/>
          <w:b/>
          <w:sz w:val="22"/>
          <w:szCs w:val="22"/>
        </w:rPr>
        <w:t xml:space="preserve">Acceso a la Información. El </w:t>
      </w:r>
      <w:r w:rsidR="002B083A" w:rsidRPr="00F45C23">
        <w:rPr>
          <w:rFonts w:ascii="Palatino Linotype" w:eastAsia="Palatino Linotype" w:hAnsi="Palatino Linotype" w:cs="Palatino Linotype"/>
          <w:b/>
          <w:sz w:val="22"/>
          <w:szCs w:val="22"/>
        </w:rPr>
        <w:t>uno</w:t>
      </w:r>
      <w:r w:rsidR="00287278" w:rsidRPr="00F45C23">
        <w:rPr>
          <w:rFonts w:ascii="Palatino Linotype" w:eastAsia="Palatino Linotype" w:hAnsi="Palatino Linotype" w:cs="Palatino Linotype"/>
          <w:b/>
          <w:sz w:val="22"/>
          <w:szCs w:val="22"/>
        </w:rPr>
        <w:t xml:space="preserve"> </w:t>
      </w:r>
      <w:r w:rsidR="00D3382D" w:rsidRPr="00F45C23">
        <w:rPr>
          <w:rFonts w:ascii="Palatino Linotype" w:eastAsia="Palatino Linotype" w:hAnsi="Palatino Linotype" w:cs="Palatino Linotype"/>
          <w:b/>
          <w:sz w:val="22"/>
          <w:szCs w:val="22"/>
        </w:rPr>
        <w:t xml:space="preserve">de </w:t>
      </w:r>
      <w:r w:rsidR="00E773C0" w:rsidRPr="00F45C23">
        <w:rPr>
          <w:rFonts w:ascii="Palatino Linotype" w:eastAsia="Palatino Linotype" w:hAnsi="Palatino Linotype" w:cs="Palatino Linotype"/>
          <w:b/>
          <w:sz w:val="22"/>
          <w:szCs w:val="22"/>
        </w:rPr>
        <w:t>agosto</w:t>
      </w:r>
      <w:r w:rsidRPr="00F45C23">
        <w:rPr>
          <w:rFonts w:ascii="Palatino Linotype" w:eastAsia="Palatino Linotype" w:hAnsi="Palatino Linotype" w:cs="Palatino Linotype"/>
          <w:b/>
          <w:sz w:val="22"/>
          <w:szCs w:val="22"/>
        </w:rPr>
        <w:t xml:space="preserve"> de dos mil veinticinco</w:t>
      </w:r>
      <w:r w:rsidRPr="00F45C23">
        <w:rPr>
          <w:rFonts w:ascii="Palatino Linotype" w:eastAsia="Palatino Linotype" w:hAnsi="Palatino Linotype" w:cs="Palatino Linotype"/>
          <w:sz w:val="22"/>
          <w:szCs w:val="22"/>
        </w:rPr>
        <w:t xml:space="preserve">, </w:t>
      </w:r>
      <w:r w:rsidRPr="00F45C23">
        <w:rPr>
          <w:rFonts w:ascii="Palatino Linotype" w:eastAsia="Palatino Linotype" w:hAnsi="Palatino Linotype" w:cs="Palatino Linotype"/>
          <w:b/>
          <w:sz w:val="22"/>
          <w:szCs w:val="22"/>
        </w:rPr>
        <w:t>LA PARTE</w:t>
      </w:r>
      <w:r w:rsidRPr="00F45C23">
        <w:rPr>
          <w:rFonts w:ascii="Palatino Linotype" w:eastAsia="Palatino Linotype" w:hAnsi="Palatino Linotype" w:cs="Palatino Linotype"/>
          <w:sz w:val="22"/>
          <w:szCs w:val="22"/>
        </w:rPr>
        <w:t xml:space="preserv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 xml:space="preserve"> formuló solicitud de acceso a información pública a través del </w:t>
      </w:r>
      <w:r w:rsidRPr="00F45C23">
        <w:rPr>
          <w:rFonts w:ascii="Palatino Linotype" w:eastAsia="Palatino Linotype" w:hAnsi="Palatino Linotype" w:cs="Palatino Linotype"/>
          <w:b/>
          <w:sz w:val="22"/>
          <w:szCs w:val="22"/>
        </w:rPr>
        <w:t>SAIMEX</w:t>
      </w:r>
      <w:r w:rsidR="002B083A" w:rsidRPr="00F45C23">
        <w:rPr>
          <w:rFonts w:ascii="Palatino Linotype" w:eastAsia="Palatino Linotype" w:hAnsi="Palatino Linotype" w:cs="Palatino Linotype"/>
          <w:sz w:val="22"/>
          <w:szCs w:val="22"/>
        </w:rPr>
        <w:t xml:space="preserve">; sin embargo, al ser día inhábil, se tuvo por presentada el cuatro de agosto de dos mil veinticinco, </w:t>
      </w:r>
      <w:r w:rsidRPr="00F45C23">
        <w:rPr>
          <w:rFonts w:ascii="Palatino Linotype" w:eastAsia="Palatino Linotype" w:hAnsi="Palatino Linotype" w:cs="Palatino Linotype"/>
          <w:sz w:val="22"/>
          <w:szCs w:val="22"/>
        </w:rPr>
        <w:t xml:space="preserve">en la que requirió lo siguiente: </w:t>
      </w:r>
    </w:p>
    <w:p w14:paraId="4EEACF59" w14:textId="77777777" w:rsidR="00C877F6" w:rsidRPr="00F45C23" w:rsidRDefault="00C877F6">
      <w:pPr>
        <w:spacing w:line="360" w:lineRule="auto"/>
        <w:jc w:val="both"/>
        <w:rPr>
          <w:rFonts w:ascii="Palatino Linotype" w:eastAsia="Palatino Linotype" w:hAnsi="Palatino Linotype" w:cs="Palatino Linotype"/>
          <w:sz w:val="22"/>
          <w:szCs w:val="22"/>
        </w:rPr>
      </w:pPr>
    </w:p>
    <w:p w14:paraId="21215815" w14:textId="0633D81E" w:rsidR="00C877F6" w:rsidRPr="00F45C23"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F45C23">
        <w:rPr>
          <w:rFonts w:ascii="Palatino Linotype" w:eastAsia="Palatino Linotype" w:hAnsi="Palatino Linotype" w:cs="Palatino Linotype"/>
          <w:b/>
          <w:sz w:val="22"/>
          <w:szCs w:val="22"/>
        </w:rPr>
        <w:t>0</w:t>
      </w:r>
      <w:r w:rsidR="00B83636" w:rsidRPr="00F45C23">
        <w:rPr>
          <w:rFonts w:ascii="Palatino Linotype" w:eastAsia="Palatino Linotype" w:hAnsi="Palatino Linotype" w:cs="Palatino Linotype"/>
          <w:b/>
          <w:sz w:val="22"/>
          <w:szCs w:val="22"/>
        </w:rPr>
        <w:t>0</w:t>
      </w:r>
      <w:r w:rsidR="002B083A" w:rsidRPr="00F45C23">
        <w:rPr>
          <w:rFonts w:ascii="Palatino Linotype" w:eastAsia="Palatino Linotype" w:hAnsi="Palatino Linotype" w:cs="Palatino Linotype"/>
          <w:b/>
          <w:sz w:val="22"/>
          <w:szCs w:val="22"/>
        </w:rPr>
        <w:t>290</w:t>
      </w:r>
      <w:r w:rsidRPr="00F45C23">
        <w:rPr>
          <w:rFonts w:ascii="Palatino Linotype" w:eastAsia="Palatino Linotype" w:hAnsi="Palatino Linotype" w:cs="Palatino Linotype"/>
          <w:b/>
          <w:sz w:val="22"/>
          <w:szCs w:val="22"/>
        </w:rPr>
        <w:t>/</w:t>
      </w:r>
      <w:r w:rsidR="002B083A" w:rsidRPr="00F45C23">
        <w:rPr>
          <w:rFonts w:ascii="Palatino Linotype" w:eastAsia="Palatino Linotype" w:hAnsi="Palatino Linotype" w:cs="Palatino Linotype"/>
          <w:b/>
          <w:sz w:val="22"/>
          <w:szCs w:val="22"/>
        </w:rPr>
        <w:t>ACAMBAY</w:t>
      </w:r>
      <w:r w:rsidRPr="00F45C23">
        <w:rPr>
          <w:rFonts w:ascii="Palatino Linotype" w:eastAsia="Palatino Linotype" w:hAnsi="Palatino Linotype" w:cs="Palatino Linotype"/>
          <w:b/>
          <w:sz w:val="22"/>
          <w:szCs w:val="22"/>
        </w:rPr>
        <w:t>/IP/2025</w:t>
      </w:r>
    </w:p>
    <w:p w14:paraId="173CF3CD" w14:textId="714CCDC0" w:rsidR="00C877F6" w:rsidRPr="00F45C23" w:rsidRDefault="00F36565">
      <w:pPr>
        <w:spacing w:line="276" w:lineRule="auto"/>
        <w:ind w:left="567" w:right="843"/>
        <w:jc w:val="both"/>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i/>
          <w:sz w:val="22"/>
          <w:szCs w:val="22"/>
        </w:rPr>
        <w:t>"</w:t>
      </w:r>
      <w:r w:rsidR="002B083A" w:rsidRPr="00F45C23">
        <w:rPr>
          <w:rFonts w:ascii="Palatino Linotype" w:eastAsia="Palatino Linotype" w:hAnsi="Palatino Linotype" w:cs="Palatino Linotype"/>
          <w:i/>
          <w:sz w:val="22"/>
          <w:szCs w:val="22"/>
        </w:rPr>
        <w:t xml:space="preserve">Solicito el listado de obras públicas aprobadas y/o validadas para el ejercicio fiscal 2025 en el municipio de </w:t>
      </w:r>
      <w:proofErr w:type="spellStart"/>
      <w:r w:rsidR="002B083A" w:rsidRPr="00F45C23">
        <w:rPr>
          <w:rFonts w:ascii="Palatino Linotype" w:eastAsia="Palatino Linotype" w:hAnsi="Palatino Linotype" w:cs="Palatino Linotype"/>
          <w:i/>
          <w:sz w:val="22"/>
          <w:szCs w:val="22"/>
        </w:rPr>
        <w:t>Acambay</w:t>
      </w:r>
      <w:proofErr w:type="spellEnd"/>
      <w:r w:rsidR="002B083A" w:rsidRPr="00F45C23">
        <w:rPr>
          <w:rFonts w:ascii="Palatino Linotype" w:eastAsia="Palatino Linotype" w:hAnsi="Palatino Linotype" w:cs="Palatino Linotype"/>
          <w:i/>
          <w:sz w:val="22"/>
          <w:szCs w:val="22"/>
        </w:rPr>
        <w:t xml:space="preserve"> de Ruiz Castañeda, Estado de México, que contenga la siguiente información por cada obra: Nombre o descripción de la obra, Localidad o comunidad en la que se llevará a cabo, Fondo o fuente de financiamiento asignado (FISMDF, FORTAMUN, ingresos propios, etc.), Monto total aprobado o programado para su ejecución. La información solicitada debe referirse únicamente a obras que ya cuenten con aprobación o validación formal por parte de las instancias correspondientes (por ejemplo, COPLADEMUN), hasta el último día de respuesta de esta solicitud. Observaciones adicionales: Solicito se incluya el monto aprobado o programado para </w:t>
      </w:r>
      <w:r w:rsidR="002B083A" w:rsidRPr="00F45C23">
        <w:rPr>
          <w:rFonts w:ascii="Palatino Linotype" w:eastAsia="Palatino Linotype" w:hAnsi="Palatino Linotype" w:cs="Palatino Linotype"/>
          <w:i/>
          <w:sz w:val="22"/>
          <w:szCs w:val="22"/>
        </w:rPr>
        <w:lastRenderedPageBreak/>
        <w:t>cada obra, ya que dicha información no está sujeta a reserva conforme al artículo 140, fracción VI, de la Ley de Transparencia y Acceso a la Información Pública del Estado de México y Municipios, toda vez que no se refiere a propuestas técnicas o condiciones específicas de licitación, sino a datos contenidos en documentos públicos como el acta del COPLADEMUN, el Presupuesto de Egresos municipal o el Programa Anual de Obras. En caso de que alguna parte de la información se considere reservada, solicito la versión pública conforme a los artículos 113 y 116 de la Ley de Transparencia. Asimismo, si existe algún documento que sustente la reserva del monto, pido se me proporcione copia del acta del Comité de Transparencia que lo justifique. También quiero una copia de la gaceta donde se aprobaron.</w:t>
      </w:r>
      <w:r w:rsidRPr="00F45C23">
        <w:rPr>
          <w:rFonts w:ascii="Palatino Linotype" w:eastAsia="Palatino Linotype" w:hAnsi="Palatino Linotype" w:cs="Palatino Linotype"/>
          <w:b/>
          <w:i/>
          <w:sz w:val="22"/>
          <w:szCs w:val="22"/>
        </w:rPr>
        <w:t>” (Sic.)</w:t>
      </w:r>
    </w:p>
    <w:p w14:paraId="1861AE9B" w14:textId="77777777" w:rsidR="00C877F6" w:rsidRPr="00F45C23"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F45C23" w:rsidRDefault="00F36565">
      <w:pPr>
        <w:spacing w:line="360" w:lineRule="auto"/>
        <w:ind w:right="49"/>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Modalidad elegida para la entrega de la información:</w:t>
      </w:r>
      <w:r w:rsidRPr="00F45C23">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F45C23" w:rsidRDefault="00C877F6">
      <w:pPr>
        <w:widowControl w:val="0"/>
        <w:spacing w:line="360" w:lineRule="auto"/>
        <w:jc w:val="both"/>
        <w:rPr>
          <w:rFonts w:ascii="Palatino Linotype" w:eastAsia="Palatino Linotype" w:hAnsi="Palatino Linotype" w:cs="Palatino Linotype"/>
          <w:b/>
          <w:sz w:val="22"/>
          <w:szCs w:val="22"/>
        </w:rPr>
      </w:pPr>
    </w:p>
    <w:p w14:paraId="46E266A9" w14:textId="712B125E" w:rsidR="00C877F6" w:rsidRPr="00F45C23" w:rsidRDefault="00E773C0">
      <w:pPr>
        <w:widowControl w:val="0"/>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2</w:t>
      </w:r>
      <w:r w:rsidR="00B83636" w:rsidRPr="00F45C23">
        <w:rPr>
          <w:rFonts w:ascii="Palatino Linotype" w:eastAsia="Palatino Linotype" w:hAnsi="Palatino Linotype" w:cs="Palatino Linotype"/>
          <w:b/>
          <w:sz w:val="22"/>
          <w:szCs w:val="22"/>
        </w:rPr>
        <w:t xml:space="preserve">. </w:t>
      </w:r>
      <w:r w:rsidR="00F36565" w:rsidRPr="00F45C23">
        <w:rPr>
          <w:rFonts w:ascii="Palatino Linotype" w:eastAsia="Palatino Linotype" w:hAnsi="Palatino Linotype" w:cs="Palatino Linotype"/>
          <w:b/>
          <w:sz w:val="22"/>
          <w:szCs w:val="22"/>
        </w:rPr>
        <w:t>Respuesta.</w:t>
      </w:r>
      <w:r w:rsidR="00F36565" w:rsidRPr="00F45C23">
        <w:rPr>
          <w:rFonts w:ascii="Palatino Linotype" w:eastAsia="Palatino Linotype" w:hAnsi="Palatino Linotype" w:cs="Palatino Linotype"/>
          <w:sz w:val="22"/>
          <w:szCs w:val="22"/>
        </w:rPr>
        <w:t xml:space="preserve"> El </w:t>
      </w:r>
      <w:r w:rsidR="002926AE" w:rsidRPr="00F45C23">
        <w:rPr>
          <w:rFonts w:ascii="Palatino Linotype" w:eastAsia="Palatino Linotype" w:hAnsi="Palatino Linotype" w:cs="Palatino Linotype"/>
          <w:b/>
          <w:sz w:val="22"/>
          <w:szCs w:val="22"/>
        </w:rPr>
        <w:t>die</w:t>
      </w:r>
      <w:r w:rsidR="00B83636" w:rsidRPr="00F45C23">
        <w:rPr>
          <w:rFonts w:ascii="Palatino Linotype" w:eastAsia="Palatino Linotype" w:hAnsi="Palatino Linotype" w:cs="Palatino Linotype"/>
          <w:b/>
          <w:sz w:val="22"/>
          <w:szCs w:val="22"/>
        </w:rPr>
        <w:t>ci</w:t>
      </w:r>
      <w:r w:rsidRPr="00F45C23">
        <w:rPr>
          <w:rFonts w:ascii="Palatino Linotype" w:eastAsia="Palatino Linotype" w:hAnsi="Palatino Linotype" w:cs="Palatino Linotype"/>
          <w:b/>
          <w:sz w:val="22"/>
          <w:szCs w:val="22"/>
        </w:rPr>
        <w:t>nueve</w:t>
      </w:r>
      <w:r w:rsidR="00F36565" w:rsidRPr="00F45C23">
        <w:rPr>
          <w:rFonts w:ascii="Palatino Linotype" w:eastAsia="Palatino Linotype" w:hAnsi="Palatino Linotype" w:cs="Palatino Linotype"/>
          <w:sz w:val="22"/>
          <w:szCs w:val="22"/>
        </w:rPr>
        <w:t xml:space="preserve"> </w:t>
      </w:r>
      <w:r w:rsidR="00F36565" w:rsidRPr="00F45C23">
        <w:rPr>
          <w:rFonts w:ascii="Palatino Linotype" w:eastAsia="Palatino Linotype" w:hAnsi="Palatino Linotype" w:cs="Palatino Linotype"/>
          <w:b/>
          <w:sz w:val="22"/>
          <w:szCs w:val="22"/>
        </w:rPr>
        <w:t xml:space="preserve">de </w:t>
      </w:r>
      <w:r w:rsidRPr="00F45C23">
        <w:rPr>
          <w:rFonts w:ascii="Palatino Linotype" w:eastAsia="Palatino Linotype" w:hAnsi="Palatino Linotype" w:cs="Palatino Linotype"/>
          <w:b/>
          <w:sz w:val="22"/>
          <w:szCs w:val="22"/>
        </w:rPr>
        <w:t>agosto</w:t>
      </w:r>
      <w:r w:rsidR="009456FA" w:rsidRPr="00F45C23">
        <w:rPr>
          <w:rFonts w:ascii="Palatino Linotype" w:eastAsia="Palatino Linotype" w:hAnsi="Palatino Linotype" w:cs="Palatino Linotype"/>
          <w:b/>
          <w:sz w:val="22"/>
          <w:szCs w:val="22"/>
        </w:rPr>
        <w:t xml:space="preserve"> </w:t>
      </w:r>
      <w:r w:rsidR="00F36565" w:rsidRPr="00F45C23">
        <w:rPr>
          <w:rFonts w:ascii="Palatino Linotype" w:eastAsia="Palatino Linotype" w:hAnsi="Palatino Linotype" w:cs="Palatino Linotype"/>
          <w:b/>
          <w:sz w:val="22"/>
          <w:szCs w:val="22"/>
        </w:rPr>
        <w:t>de dos mil veinticinco</w:t>
      </w:r>
      <w:r w:rsidR="00F36565" w:rsidRPr="00F45C23">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F45C23" w:rsidRDefault="00C877F6">
      <w:pPr>
        <w:widowControl w:val="0"/>
        <w:spacing w:line="360" w:lineRule="auto"/>
        <w:jc w:val="both"/>
        <w:rPr>
          <w:rFonts w:ascii="Palatino Linotype" w:eastAsia="Palatino Linotype" w:hAnsi="Palatino Linotype" w:cs="Palatino Linotype"/>
          <w:sz w:val="22"/>
          <w:szCs w:val="22"/>
        </w:rPr>
      </w:pPr>
    </w:p>
    <w:p w14:paraId="50530CE5" w14:textId="77777777" w:rsidR="002B083A" w:rsidRPr="00F45C23" w:rsidRDefault="00F36565" w:rsidP="002B083A">
      <w:pPr>
        <w:widowControl w:val="0"/>
        <w:spacing w:line="360" w:lineRule="auto"/>
        <w:ind w:left="567" w:right="843"/>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002B083A" w:rsidRPr="00F45C23">
        <w:rPr>
          <w:rFonts w:ascii="Palatino Linotype" w:eastAsia="Palatino Linotype" w:hAnsi="Palatino Linotype" w:cs="Palatino Linotype"/>
          <w:i/>
          <w:sz w:val="22"/>
          <w:szCs w:val="22"/>
        </w:rPr>
        <w:t xml:space="preserve">En atención a su solicitud de información 00290ACAMBAY/IP/2025 recibida por esta dependencia vía Sistema Electrónico Denominado Sistema de Acceso a la Información Mexiquense (SAIMEX), dirigida al Ayuntamiento Constitucional de </w:t>
      </w:r>
      <w:proofErr w:type="spellStart"/>
      <w:r w:rsidR="002B083A" w:rsidRPr="00F45C23">
        <w:rPr>
          <w:rFonts w:ascii="Palatino Linotype" w:eastAsia="Palatino Linotype" w:hAnsi="Palatino Linotype" w:cs="Palatino Linotype"/>
          <w:i/>
          <w:sz w:val="22"/>
          <w:szCs w:val="22"/>
        </w:rPr>
        <w:t>Acambay</w:t>
      </w:r>
      <w:proofErr w:type="spellEnd"/>
      <w:r w:rsidR="002B083A" w:rsidRPr="00F45C23">
        <w:rPr>
          <w:rFonts w:ascii="Palatino Linotype" w:eastAsia="Palatino Linotype" w:hAnsi="Palatino Linotype" w:cs="Palatino Linotype"/>
          <w:i/>
          <w:sz w:val="22"/>
          <w:szCs w:val="22"/>
        </w:rPr>
        <w:t xml:space="preserve"> de Ruiz Castañeda, Estado de México, como sujeto Obligado de la Ley de Transparencia y Acceso a la Información Pública del Estado de México y Municipios, de conformidad con lo que establece el artículo 163 párrafo segundo de la Ley de Transparencia y Acceso a la Información Pública del Estado de México y Municipios, se hace de su conocimiento que se aprobó mediante el Comité de transparencia prorroga de 7 días hábiles para la entrega de la información solicitada a la Dirección de Obras Públicas.</w:t>
      </w:r>
    </w:p>
    <w:p w14:paraId="1D229A4A" w14:textId="77777777" w:rsidR="002B083A" w:rsidRPr="00F45C23" w:rsidRDefault="002B083A" w:rsidP="002B083A">
      <w:pPr>
        <w:widowControl w:val="0"/>
        <w:spacing w:line="360" w:lineRule="auto"/>
        <w:ind w:left="567" w:right="843"/>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ATENTAMENTE</w:t>
      </w:r>
    </w:p>
    <w:p w14:paraId="7858BA1C" w14:textId="5385CE57" w:rsidR="00C877F6" w:rsidRPr="00F45C23" w:rsidRDefault="002B083A" w:rsidP="002B083A">
      <w:pPr>
        <w:widowControl w:val="0"/>
        <w:spacing w:line="360" w:lineRule="auto"/>
        <w:ind w:left="567" w:right="843"/>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lastRenderedPageBreak/>
        <w:t>LIC. BERENICE CISNEROS RUIZ</w:t>
      </w:r>
      <w:r w:rsidR="00287278" w:rsidRPr="00F45C23">
        <w:rPr>
          <w:rFonts w:ascii="Palatino Linotype" w:eastAsia="Palatino Linotype" w:hAnsi="Palatino Linotype" w:cs="Palatino Linotype"/>
          <w:i/>
          <w:sz w:val="22"/>
          <w:szCs w:val="22"/>
        </w:rPr>
        <w:t>”</w:t>
      </w:r>
    </w:p>
    <w:p w14:paraId="7C751FDF" w14:textId="77777777" w:rsidR="009456FA" w:rsidRPr="00F45C23"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732F203A" w14:textId="570D7B72" w:rsidR="002B083A" w:rsidRPr="00F45C23" w:rsidRDefault="00F36565">
      <w:pPr>
        <w:widowControl w:val="0"/>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El Sujeto Obligado adjunt</w:t>
      </w:r>
      <w:r w:rsidR="000D6BF4" w:rsidRPr="00F45C23">
        <w:rPr>
          <w:rFonts w:ascii="Palatino Linotype" w:eastAsia="Palatino Linotype" w:hAnsi="Palatino Linotype" w:cs="Palatino Linotype"/>
          <w:sz w:val="22"/>
          <w:szCs w:val="22"/>
        </w:rPr>
        <w:t xml:space="preserve">ó </w:t>
      </w:r>
      <w:r w:rsidR="00E773C0" w:rsidRPr="00F45C23">
        <w:rPr>
          <w:rFonts w:ascii="Palatino Linotype" w:eastAsia="Palatino Linotype" w:hAnsi="Palatino Linotype" w:cs="Palatino Linotype"/>
          <w:sz w:val="22"/>
          <w:szCs w:val="22"/>
        </w:rPr>
        <w:t xml:space="preserve">los </w:t>
      </w:r>
      <w:r w:rsidR="002B083A" w:rsidRPr="00F45C23">
        <w:rPr>
          <w:rFonts w:ascii="Palatino Linotype" w:eastAsia="Palatino Linotype" w:hAnsi="Palatino Linotype" w:cs="Palatino Linotype"/>
          <w:sz w:val="22"/>
          <w:szCs w:val="22"/>
        </w:rPr>
        <w:t xml:space="preserve">siguientes </w:t>
      </w:r>
      <w:r w:rsidR="00E773C0" w:rsidRPr="00F45C23">
        <w:rPr>
          <w:rFonts w:ascii="Palatino Linotype" w:eastAsia="Palatino Linotype" w:hAnsi="Palatino Linotype" w:cs="Palatino Linotype"/>
          <w:sz w:val="22"/>
          <w:szCs w:val="22"/>
        </w:rPr>
        <w:t>doc</w:t>
      </w:r>
      <w:r w:rsidR="002B083A" w:rsidRPr="00F45C23">
        <w:rPr>
          <w:rFonts w:ascii="Palatino Linotype" w:eastAsia="Palatino Linotype" w:hAnsi="Palatino Linotype" w:cs="Palatino Linotype"/>
          <w:sz w:val="22"/>
          <w:szCs w:val="22"/>
        </w:rPr>
        <w:t>umentos electrónicos:</w:t>
      </w:r>
    </w:p>
    <w:p w14:paraId="438E6B62" w14:textId="3EC97D6C" w:rsidR="002B083A" w:rsidRPr="00F45C23" w:rsidRDefault="002B083A" w:rsidP="00D63B18">
      <w:pPr>
        <w:pStyle w:val="Prrafodelista"/>
        <w:widowControl w:val="0"/>
        <w:numPr>
          <w:ilvl w:val="0"/>
          <w:numId w:val="31"/>
        </w:numPr>
        <w:spacing w:line="360" w:lineRule="auto"/>
        <w:jc w:val="both"/>
        <w:rPr>
          <w:rFonts w:ascii="Palatino Linotype" w:eastAsia="Palatino Linotype" w:hAnsi="Palatino Linotype" w:cs="Palatino Linotype"/>
          <w:b/>
          <w:sz w:val="22"/>
          <w:szCs w:val="22"/>
        </w:rPr>
      </w:pPr>
      <w:proofErr w:type="spellStart"/>
      <w:r w:rsidRPr="00F45C23">
        <w:rPr>
          <w:rFonts w:ascii="Palatino Linotype" w:eastAsia="Palatino Linotype" w:hAnsi="Palatino Linotype" w:cs="Palatino Linotype"/>
          <w:b/>
          <w:sz w:val="22"/>
          <w:szCs w:val="22"/>
        </w:rPr>
        <w:t>Resp</w:t>
      </w:r>
      <w:proofErr w:type="spellEnd"/>
      <w:r w:rsidRPr="00F45C23">
        <w:rPr>
          <w:rFonts w:ascii="Palatino Linotype" w:eastAsia="Palatino Linotype" w:hAnsi="Palatino Linotype" w:cs="Palatino Linotype"/>
          <w:b/>
          <w:sz w:val="22"/>
          <w:szCs w:val="22"/>
        </w:rPr>
        <w:t xml:space="preserve"> 290.pdf: </w:t>
      </w:r>
      <w:r w:rsidRPr="00F45C23">
        <w:rPr>
          <w:rFonts w:ascii="Palatino Linotype" w:eastAsia="Palatino Linotype" w:hAnsi="Palatino Linotype" w:cs="Palatino Linotype"/>
          <w:sz w:val="22"/>
          <w:szCs w:val="22"/>
        </w:rPr>
        <w:t>Contiene la gaceta municipal mediante el cual se aprobó la modific</w:t>
      </w:r>
      <w:r w:rsidR="00D63B18" w:rsidRPr="00F45C23">
        <w:rPr>
          <w:rFonts w:ascii="Palatino Linotype" w:eastAsia="Palatino Linotype" w:hAnsi="Palatino Linotype" w:cs="Palatino Linotype"/>
          <w:sz w:val="22"/>
          <w:szCs w:val="22"/>
        </w:rPr>
        <w:t>ación al Programa Anual de Obra.</w:t>
      </w:r>
    </w:p>
    <w:p w14:paraId="6E636625" w14:textId="50156530" w:rsidR="002B083A" w:rsidRPr="00F45C23" w:rsidRDefault="002B083A" w:rsidP="00D63B18">
      <w:pPr>
        <w:pStyle w:val="Prrafodelista"/>
        <w:widowControl w:val="0"/>
        <w:numPr>
          <w:ilvl w:val="0"/>
          <w:numId w:val="31"/>
        </w:numPr>
        <w:spacing w:line="360" w:lineRule="auto"/>
        <w:jc w:val="both"/>
        <w:rPr>
          <w:rFonts w:ascii="Palatino Linotype" w:eastAsia="Palatino Linotype" w:hAnsi="Palatino Linotype" w:cs="Palatino Linotype"/>
          <w:b/>
          <w:sz w:val="22"/>
          <w:szCs w:val="22"/>
        </w:rPr>
      </w:pPr>
      <w:r w:rsidRPr="00F45C23">
        <w:rPr>
          <w:rFonts w:ascii="Palatino Linotype" w:eastAsia="Palatino Linotype" w:hAnsi="Palatino Linotype" w:cs="Palatino Linotype"/>
          <w:b/>
          <w:sz w:val="22"/>
          <w:szCs w:val="22"/>
        </w:rPr>
        <w:t xml:space="preserve">ACTA XXXIII.pdf: </w:t>
      </w:r>
      <w:r w:rsidRPr="00F45C23">
        <w:rPr>
          <w:rFonts w:ascii="Palatino Linotype" w:eastAsia="Palatino Linotype" w:hAnsi="Palatino Linotype" w:cs="Palatino Linotype"/>
          <w:sz w:val="22"/>
          <w:szCs w:val="22"/>
        </w:rPr>
        <w:t>Acuerdo del Comité de Transparencia mediante el cual se aprobó una prórroga para dar respuesta a la solicitud de acceso a la información pública del Estado de México.</w:t>
      </w:r>
    </w:p>
    <w:p w14:paraId="49BA6571" w14:textId="77777777" w:rsidR="002B083A" w:rsidRPr="00F45C23" w:rsidRDefault="002B083A">
      <w:pPr>
        <w:widowControl w:val="0"/>
        <w:spacing w:line="360" w:lineRule="auto"/>
        <w:jc w:val="both"/>
        <w:rPr>
          <w:rFonts w:ascii="Palatino Linotype" w:eastAsia="Palatino Linotype" w:hAnsi="Palatino Linotype" w:cs="Palatino Linotype"/>
          <w:sz w:val="22"/>
          <w:szCs w:val="22"/>
        </w:rPr>
      </w:pPr>
    </w:p>
    <w:p w14:paraId="4DA0D391" w14:textId="7B233312"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3. Del Recurso de Revisión. </w:t>
      </w:r>
      <w:r w:rsidRPr="00F45C23">
        <w:rPr>
          <w:rFonts w:ascii="Palatino Linotype" w:eastAsia="Palatino Linotype" w:hAnsi="Palatino Linotype" w:cs="Palatino Linotype"/>
          <w:sz w:val="22"/>
          <w:szCs w:val="22"/>
        </w:rPr>
        <w:t>Inconforme con la respuesta del</w:t>
      </w:r>
      <w:r w:rsidRPr="00F45C23">
        <w:rPr>
          <w:rFonts w:ascii="Palatino Linotype" w:eastAsia="Palatino Linotype" w:hAnsi="Palatino Linotype" w:cs="Palatino Linotype"/>
          <w:b/>
          <w:sz w:val="22"/>
          <w:szCs w:val="22"/>
        </w:rPr>
        <w:t xml:space="preserve"> SUJETO OBLIGADO, </w:t>
      </w:r>
      <w:r w:rsidRPr="00F45C23">
        <w:rPr>
          <w:rFonts w:ascii="Palatino Linotype" w:eastAsia="Palatino Linotype" w:hAnsi="Palatino Linotype" w:cs="Palatino Linotype"/>
          <w:sz w:val="22"/>
          <w:szCs w:val="22"/>
        </w:rPr>
        <w:t xml:space="preserve">el </w:t>
      </w:r>
      <w:r w:rsidR="00460CBD" w:rsidRPr="00F45C23">
        <w:rPr>
          <w:rFonts w:ascii="Palatino Linotype" w:eastAsia="Palatino Linotype" w:hAnsi="Palatino Linotype" w:cs="Palatino Linotype"/>
          <w:b/>
          <w:sz w:val="22"/>
          <w:szCs w:val="22"/>
        </w:rPr>
        <w:t>veint</w:t>
      </w:r>
      <w:r w:rsidR="00D63B18" w:rsidRPr="00F45C23">
        <w:rPr>
          <w:rFonts w:ascii="Palatino Linotype" w:eastAsia="Palatino Linotype" w:hAnsi="Palatino Linotype" w:cs="Palatino Linotype"/>
          <w:b/>
          <w:sz w:val="22"/>
          <w:szCs w:val="22"/>
        </w:rPr>
        <w:t>iuno</w:t>
      </w:r>
      <w:r w:rsidR="00507CDE" w:rsidRPr="00F45C23">
        <w:rPr>
          <w:rFonts w:ascii="Palatino Linotype" w:eastAsia="Palatino Linotype" w:hAnsi="Palatino Linotype" w:cs="Palatino Linotype"/>
          <w:sz w:val="22"/>
          <w:szCs w:val="22"/>
        </w:rPr>
        <w:t xml:space="preserve"> </w:t>
      </w:r>
      <w:r w:rsidRPr="00F45C23">
        <w:rPr>
          <w:rFonts w:ascii="Palatino Linotype" w:eastAsia="Palatino Linotype" w:hAnsi="Palatino Linotype" w:cs="Palatino Linotype"/>
          <w:sz w:val="22"/>
          <w:szCs w:val="22"/>
        </w:rPr>
        <w:t>d</w:t>
      </w:r>
      <w:r w:rsidRPr="00F45C23">
        <w:rPr>
          <w:rFonts w:ascii="Palatino Linotype" w:eastAsia="Palatino Linotype" w:hAnsi="Palatino Linotype" w:cs="Palatino Linotype"/>
          <w:b/>
          <w:sz w:val="22"/>
          <w:szCs w:val="22"/>
        </w:rPr>
        <w:t xml:space="preserve">e </w:t>
      </w:r>
      <w:r w:rsidR="00737B1B" w:rsidRPr="00F45C23">
        <w:rPr>
          <w:rFonts w:ascii="Palatino Linotype" w:eastAsia="Palatino Linotype" w:hAnsi="Palatino Linotype" w:cs="Palatino Linotype"/>
          <w:b/>
          <w:sz w:val="22"/>
          <w:szCs w:val="22"/>
        </w:rPr>
        <w:t>agosto</w:t>
      </w:r>
      <w:r w:rsidRPr="00F45C23">
        <w:rPr>
          <w:rFonts w:ascii="Palatino Linotype" w:eastAsia="Palatino Linotype" w:hAnsi="Palatino Linotype" w:cs="Palatino Linotype"/>
          <w:b/>
          <w:sz w:val="22"/>
          <w:szCs w:val="22"/>
        </w:rPr>
        <w:t xml:space="preserve"> de dos mil veinticinco, LA PARTE RECURRENTE </w:t>
      </w:r>
      <w:r w:rsidRPr="00F45C23">
        <w:rPr>
          <w:rFonts w:ascii="Palatino Linotype" w:eastAsia="Palatino Linotype" w:hAnsi="Palatino Linotype" w:cs="Palatino Linotype"/>
          <w:sz w:val="22"/>
          <w:szCs w:val="22"/>
        </w:rPr>
        <w:t xml:space="preserve">interpuso el recurso de revisión, mediante el cual y manifestó lo siguiente: </w:t>
      </w:r>
    </w:p>
    <w:p w14:paraId="36671519" w14:textId="5304A106" w:rsidR="00C877F6" w:rsidRPr="00F45C23" w:rsidRDefault="00F36565" w:rsidP="00D63B18">
      <w:pPr>
        <w:pStyle w:val="Listaconvietas3"/>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Acto Impugnado:</w:t>
      </w:r>
      <w:r w:rsidRPr="00F45C23">
        <w:rPr>
          <w:rFonts w:ascii="Palatino Linotype" w:eastAsia="Palatino Linotype" w:hAnsi="Palatino Linotype" w:cs="Palatino Linotype"/>
          <w:i/>
          <w:sz w:val="22"/>
          <w:szCs w:val="22"/>
        </w:rPr>
        <w:t xml:space="preserve"> “</w:t>
      </w:r>
      <w:r w:rsidR="00D63B18" w:rsidRPr="00F45C23">
        <w:rPr>
          <w:rFonts w:ascii="Palatino Linotype" w:eastAsia="Palatino Linotype" w:hAnsi="Palatino Linotype" w:cs="Palatino Linotype"/>
          <w:i/>
          <w:sz w:val="22"/>
          <w:szCs w:val="22"/>
        </w:rPr>
        <w:t xml:space="preserve">La respuesta otorgada por el Ayuntamiento de </w:t>
      </w:r>
      <w:proofErr w:type="spellStart"/>
      <w:r w:rsidR="00D63B18" w:rsidRPr="00F45C23">
        <w:rPr>
          <w:rFonts w:ascii="Palatino Linotype" w:eastAsia="Palatino Linotype" w:hAnsi="Palatino Linotype" w:cs="Palatino Linotype"/>
          <w:i/>
          <w:sz w:val="22"/>
          <w:szCs w:val="22"/>
        </w:rPr>
        <w:t>Acambay</w:t>
      </w:r>
      <w:proofErr w:type="spellEnd"/>
      <w:r w:rsidR="00D63B18" w:rsidRPr="00F45C23">
        <w:rPr>
          <w:rFonts w:ascii="Palatino Linotype" w:eastAsia="Palatino Linotype" w:hAnsi="Palatino Linotype" w:cs="Palatino Linotype"/>
          <w:i/>
          <w:sz w:val="22"/>
          <w:szCs w:val="22"/>
        </w:rPr>
        <w:t xml:space="preserve"> de Ruiz Castañeda a mi solicitud de información pública, consistente en la entrega incompleta e ilegible del documento solicitado, ya que no se adjuntó el anexo del Programa Anual de Obras 2025 con los montos aprobados, ni se proporcionó versión pública o accesible del mismo, vulnerando así mi derecho de acceso a la información conforme a la Ley de Transparencia del Estado de México.</w:t>
      </w:r>
      <w:r w:rsidRPr="00F45C23">
        <w:rPr>
          <w:rFonts w:ascii="Palatino Linotype" w:eastAsia="Palatino Linotype" w:hAnsi="Palatino Linotype" w:cs="Palatino Linotype"/>
          <w:i/>
          <w:sz w:val="22"/>
          <w:szCs w:val="22"/>
        </w:rPr>
        <w:t>” (Sic.)</w:t>
      </w:r>
    </w:p>
    <w:p w14:paraId="2BA13102" w14:textId="77777777" w:rsidR="00C877F6" w:rsidRPr="00F45C23" w:rsidRDefault="00C877F6" w:rsidP="00D63B18">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6D844B0B" w:rsidR="00C877F6" w:rsidRPr="00F45C23" w:rsidRDefault="00F36565" w:rsidP="00D63B18">
      <w:pPr>
        <w:pStyle w:val="Listaconvietas3"/>
        <w:jc w:val="both"/>
        <w:rPr>
          <w:rFonts w:eastAsia="Palatino Linotype"/>
        </w:rPr>
      </w:pPr>
      <w:r w:rsidRPr="00F45C23">
        <w:rPr>
          <w:rFonts w:eastAsia="Palatino Linotype"/>
          <w:b/>
        </w:rPr>
        <w:t>Motivo de inconformidad:</w:t>
      </w:r>
      <w:r w:rsidRPr="00F45C23">
        <w:rPr>
          <w:rFonts w:eastAsia="Palatino Linotype"/>
        </w:rPr>
        <w:t xml:space="preserve"> “</w:t>
      </w:r>
      <w:r w:rsidR="00D63B18" w:rsidRPr="00F45C23">
        <w:rPr>
          <w:rFonts w:ascii="Palatino Linotype" w:eastAsia="Palatino Linotype" w:hAnsi="Palatino Linotype" w:cs="Palatino Linotype"/>
          <w:i/>
          <w:sz w:val="22"/>
          <w:szCs w:val="22"/>
        </w:rPr>
        <w:t>El sujeto obligado no entregó de manera completa, accesible ni legible la información solicitada. En particular: Aunque se remitió una Gaceta Municipal que aprueba el Programa Anual de Obras para el ejercicio 2025, no se incluyó el anexo mencionado en el propio documento, donde se detalla el listado de obras, fondos, localidades y montos aprobados, que fue precisamente la información solicitada. El documento enviado está escaneado con deficiente calidad, lo que impide visualizar y comprender el contenido. Esto vulnera el principio de accesibilidad y el derecho a recibir la información en un formato comprensible, conforme al artículo 113 de la Ley de Transparencia y Acceso a la Información Pública del Estado de México y Municipios. No se motivó ni fundamentó ninguna reserva total ni parcial respecto de los montos aprobados, por lo que se presume una negativa injustificada a entregar información pública. No se ofreció versión pública, ni opción de consulta en otro medio, ni acompañamiento adicional para el acceso efectivo a los datos.</w:t>
      </w:r>
      <w:r w:rsidRPr="00F45C23">
        <w:rPr>
          <w:rFonts w:eastAsia="Palatino Linotype"/>
        </w:rPr>
        <w:t>” (Sic.)</w:t>
      </w:r>
    </w:p>
    <w:p w14:paraId="5FFC28A4" w14:textId="77777777" w:rsidR="00422637" w:rsidRPr="00F45C23" w:rsidRDefault="00422637" w:rsidP="00422637">
      <w:pPr>
        <w:pStyle w:val="Prrafodelista"/>
        <w:rPr>
          <w:rFonts w:ascii="Palatino Linotype" w:eastAsia="Palatino Linotype" w:hAnsi="Palatino Linotype" w:cs="Palatino Linotype"/>
          <w:i/>
          <w:sz w:val="22"/>
          <w:szCs w:val="22"/>
        </w:rPr>
      </w:pPr>
    </w:p>
    <w:p w14:paraId="2F870A2F" w14:textId="2F660CCC" w:rsidR="00C877F6" w:rsidRPr="00F45C23" w:rsidRDefault="00D63B18" w:rsidP="00D63B18">
      <w:pPr>
        <w:pStyle w:val="Prrafodelista"/>
        <w:numPr>
          <w:ilvl w:val="0"/>
          <w:numId w:val="32"/>
        </w:numPr>
        <w:pBdr>
          <w:top w:val="nil"/>
          <w:left w:val="nil"/>
          <w:bottom w:val="nil"/>
          <w:right w:val="nil"/>
          <w:between w:val="nil"/>
        </w:pBdr>
        <w:ind w:left="426"/>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El Recurrente adjuntó el documento que remitió el Sujeto Obligado en su respuesta. </w:t>
      </w:r>
    </w:p>
    <w:p w14:paraId="7905C6AC" w14:textId="77777777" w:rsidR="00D63B18" w:rsidRPr="00F45C23" w:rsidRDefault="00D63B18" w:rsidP="00D63B18">
      <w:pPr>
        <w:pBdr>
          <w:top w:val="nil"/>
          <w:left w:val="nil"/>
          <w:bottom w:val="nil"/>
          <w:right w:val="nil"/>
          <w:between w:val="nil"/>
        </w:pBdr>
        <w:rPr>
          <w:rFonts w:ascii="Palatino Linotype" w:eastAsia="Palatino Linotype" w:hAnsi="Palatino Linotype" w:cs="Palatino Linotype"/>
          <w:i/>
          <w:sz w:val="22"/>
          <w:szCs w:val="22"/>
        </w:rPr>
      </w:pPr>
    </w:p>
    <w:p w14:paraId="6A9E7514" w14:textId="74A373E1"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4. Turno. </w:t>
      </w:r>
      <w:r w:rsidRPr="00F45C2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2B083A" w:rsidRPr="00F45C23">
        <w:rPr>
          <w:rFonts w:ascii="Palatino Linotype" w:eastAsia="Palatino Linotype" w:hAnsi="Palatino Linotype" w:cs="Palatino Linotype"/>
          <w:b/>
          <w:sz w:val="22"/>
          <w:szCs w:val="22"/>
        </w:rPr>
        <w:t>09894/INFOEM/IP/RR/2025</w:t>
      </w:r>
      <w:r w:rsidRPr="00F45C23">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45C23">
        <w:rPr>
          <w:rFonts w:ascii="Palatino Linotype" w:eastAsia="Palatino Linotype" w:hAnsi="Palatino Linotype" w:cs="Palatino Linotype"/>
          <w:b/>
          <w:sz w:val="22"/>
          <w:szCs w:val="22"/>
        </w:rPr>
        <w:t>Guadalupe Ramírez Peña</w:t>
      </w:r>
      <w:r w:rsidRPr="00F45C23">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F45C23" w:rsidRDefault="00C877F6">
      <w:pPr>
        <w:spacing w:line="360" w:lineRule="auto"/>
        <w:jc w:val="both"/>
        <w:rPr>
          <w:rFonts w:ascii="Palatino Linotype" w:eastAsia="Palatino Linotype" w:hAnsi="Palatino Linotype" w:cs="Palatino Linotype"/>
          <w:sz w:val="22"/>
          <w:szCs w:val="22"/>
        </w:rPr>
      </w:pPr>
    </w:p>
    <w:p w14:paraId="4B06CA9F" w14:textId="1E69DF63" w:rsidR="00C877F6" w:rsidRPr="00F45C23" w:rsidRDefault="00F36565">
      <w:pPr>
        <w:spacing w:line="360" w:lineRule="auto"/>
        <w:jc w:val="both"/>
        <w:rPr>
          <w:rFonts w:ascii="Palatino Linotype" w:eastAsia="Palatino Linotype" w:hAnsi="Palatino Linotype" w:cs="Palatino Linotype"/>
          <w:b/>
          <w:sz w:val="22"/>
          <w:szCs w:val="22"/>
        </w:rPr>
      </w:pPr>
      <w:r w:rsidRPr="00F45C23">
        <w:rPr>
          <w:rFonts w:ascii="Palatino Linotype" w:eastAsia="Palatino Linotype" w:hAnsi="Palatino Linotype" w:cs="Palatino Linotype"/>
          <w:b/>
          <w:sz w:val="22"/>
          <w:szCs w:val="22"/>
        </w:rPr>
        <w:t xml:space="preserve">5. Admisión. </w:t>
      </w:r>
      <w:r w:rsidRPr="00F45C23">
        <w:rPr>
          <w:rFonts w:ascii="Palatino Linotype" w:eastAsia="Palatino Linotype" w:hAnsi="Palatino Linotype" w:cs="Palatino Linotype"/>
          <w:sz w:val="22"/>
          <w:szCs w:val="22"/>
        </w:rPr>
        <w:t xml:space="preserve">El </w:t>
      </w:r>
      <w:r w:rsidR="003A62B4" w:rsidRPr="00F45C23">
        <w:rPr>
          <w:rFonts w:ascii="Palatino Linotype" w:eastAsia="Palatino Linotype" w:hAnsi="Palatino Linotype" w:cs="Palatino Linotype"/>
          <w:b/>
          <w:sz w:val="22"/>
          <w:szCs w:val="22"/>
        </w:rPr>
        <w:t>veint</w:t>
      </w:r>
      <w:r w:rsidR="00460CBD" w:rsidRPr="00F45C23">
        <w:rPr>
          <w:rFonts w:ascii="Palatino Linotype" w:eastAsia="Palatino Linotype" w:hAnsi="Palatino Linotype" w:cs="Palatino Linotype"/>
          <w:b/>
          <w:sz w:val="22"/>
          <w:szCs w:val="22"/>
        </w:rPr>
        <w:t>i</w:t>
      </w:r>
      <w:r w:rsidR="00D63B18" w:rsidRPr="00F45C23">
        <w:rPr>
          <w:rFonts w:ascii="Palatino Linotype" w:eastAsia="Palatino Linotype" w:hAnsi="Palatino Linotype" w:cs="Palatino Linotype"/>
          <w:b/>
          <w:sz w:val="22"/>
          <w:szCs w:val="22"/>
        </w:rPr>
        <w:t>séis</w:t>
      </w:r>
      <w:r w:rsidR="005A4875" w:rsidRPr="00F45C23">
        <w:rPr>
          <w:rFonts w:ascii="Palatino Linotype" w:eastAsia="Palatino Linotype" w:hAnsi="Palatino Linotype" w:cs="Palatino Linotype"/>
          <w:b/>
          <w:sz w:val="22"/>
          <w:szCs w:val="22"/>
        </w:rPr>
        <w:t xml:space="preserve"> de </w:t>
      </w:r>
      <w:r w:rsidR="00737B1B" w:rsidRPr="00F45C23">
        <w:rPr>
          <w:rFonts w:ascii="Palatino Linotype" w:eastAsia="Palatino Linotype" w:hAnsi="Palatino Linotype" w:cs="Palatino Linotype"/>
          <w:b/>
          <w:sz w:val="22"/>
          <w:szCs w:val="22"/>
        </w:rPr>
        <w:t>agosto</w:t>
      </w:r>
      <w:r w:rsidRPr="00F45C23">
        <w:rPr>
          <w:rFonts w:ascii="Palatino Linotype" w:eastAsia="Palatino Linotype" w:hAnsi="Palatino Linotype" w:cs="Palatino Linotype"/>
          <w:b/>
          <w:sz w:val="22"/>
          <w:szCs w:val="22"/>
        </w:rPr>
        <w:t xml:space="preserve"> de dos mil veinticinco</w:t>
      </w:r>
      <w:r w:rsidRPr="00F45C2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F45C23">
        <w:rPr>
          <w:rFonts w:ascii="Palatino Linotype" w:eastAsia="Palatino Linotype" w:hAnsi="Palatino Linotype" w:cs="Palatino Linotype"/>
          <w:b/>
          <w:sz w:val="22"/>
          <w:szCs w:val="22"/>
        </w:rPr>
        <w:t>.</w:t>
      </w:r>
      <w:r w:rsidR="005A668A" w:rsidRPr="00F45C23">
        <w:rPr>
          <w:rFonts w:ascii="Palatino Linotype" w:eastAsia="Palatino Linotype" w:hAnsi="Palatino Linotype" w:cs="Palatino Linotype"/>
          <w:b/>
          <w:sz w:val="22"/>
          <w:szCs w:val="22"/>
        </w:rPr>
        <w:t xml:space="preserve"> </w:t>
      </w:r>
    </w:p>
    <w:p w14:paraId="5E981DE9" w14:textId="77777777" w:rsidR="00C877F6" w:rsidRPr="00F45C23" w:rsidRDefault="00C877F6">
      <w:pPr>
        <w:spacing w:line="360" w:lineRule="auto"/>
        <w:jc w:val="both"/>
        <w:rPr>
          <w:rFonts w:ascii="Palatino Linotype" w:eastAsia="Palatino Linotype" w:hAnsi="Palatino Linotype" w:cs="Palatino Linotype"/>
          <w:b/>
          <w:sz w:val="22"/>
          <w:szCs w:val="22"/>
        </w:rPr>
      </w:pPr>
    </w:p>
    <w:p w14:paraId="0463EB97" w14:textId="49C53349" w:rsidR="00D63B18"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6. Manifestaciones.</w:t>
      </w:r>
      <w:r w:rsidRPr="00F45C23">
        <w:rPr>
          <w:rFonts w:ascii="Palatino Linotype" w:eastAsia="Palatino Linotype" w:hAnsi="Palatino Linotype" w:cs="Palatino Linotype"/>
          <w:sz w:val="22"/>
          <w:szCs w:val="22"/>
        </w:rPr>
        <w:t xml:space="preserve"> De las constancias que obran en el expediente electrónico del SAIMEX, se advierte que el Sujeto Obligado </w:t>
      </w:r>
      <w:r w:rsidR="00D63B18" w:rsidRPr="00F45C23">
        <w:rPr>
          <w:rFonts w:ascii="Palatino Linotype" w:eastAsia="Palatino Linotype" w:hAnsi="Palatino Linotype" w:cs="Palatino Linotype"/>
          <w:sz w:val="22"/>
          <w:szCs w:val="22"/>
        </w:rPr>
        <w:t>fue omiso en rendir informe justificado. Por su parte, el Recurrente</w:t>
      </w:r>
      <w:r w:rsidR="00556774" w:rsidRPr="00F45C23">
        <w:rPr>
          <w:rFonts w:ascii="Palatino Linotype" w:eastAsia="Palatino Linotype" w:hAnsi="Palatino Linotype" w:cs="Palatino Linotype"/>
          <w:sz w:val="22"/>
          <w:szCs w:val="22"/>
        </w:rPr>
        <w:t xml:space="preserve">, el </w:t>
      </w:r>
      <w:r w:rsidR="00556774" w:rsidRPr="00F45C23">
        <w:rPr>
          <w:rFonts w:ascii="Palatino Linotype" w:eastAsia="Palatino Linotype" w:hAnsi="Palatino Linotype" w:cs="Palatino Linotype"/>
          <w:b/>
          <w:sz w:val="22"/>
          <w:szCs w:val="22"/>
        </w:rPr>
        <w:t>veintiséis de septiembre de dos mil veinticinco</w:t>
      </w:r>
      <w:r w:rsidR="00556774" w:rsidRPr="00F45C23">
        <w:rPr>
          <w:rFonts w:ascii="Palatino Linotype" w:eastAsia="Palatino Linotype" w:hAnsi="Palatino Linotype" w:cs="Palatino Linotype"/>
          <w:sz w:val="22"/>
          <w:szCs w:val="22"/>
        </w:rPr>
        <w:t>,</w:t>
      </w:r>
      <w:r w:rsidR="00D63B18" w:rsidRPr="00F45C23">
        <w:rPr>
          <w:rFonts w:ascii="Palatino Linotype" w:eastAsia="Palatino Linotype" w:hAnsi="Palatino Linotype" w:cs="Palatino Linotype"/>
          <w:sz w:val="22"/>
          <w:szCs w:val="22"/>
        </w:rPr>
        <w:t xml:space="preserve"> adjuntó el documento electrónico denominado </w:t>
      </w:r>
      <w:proofErr w:type="spellStart"/>
      <w:r w:rsidR="00802FBD" w:rsidRPr="00F45C23">
        <w:rPr>
          <w:rFonts w:ascii="Palatino Linotype" w:eastAsia="Palatino Linotype" w:hAnsi="Palatino Linotype" w:cs="Palatino Linotype"/>
          <w:b/>
          <w:i/>
          <w:sz w:val="22"/>
          <w:szCs w:val="22"/>
        </w:rPr>
        <w:t>Resp</w:t>
      </w:r>
      <w:proofErr w:type="spellEnd"/>
      <w:r w:rsidR="00802FBD" w:rsidRPr="00F45C23">
        <w:rPr>
          <w:rFonts w:ascii="Palatino Linotype" w:eastAsia="Palatino Linotype" w:hAnsi="Palatino Linotype" w:cs="Palatino Linotype"/>
          <w:b/>
          <w:i/>
          <w:sz w:val="22"/>
          <w:szCs w:val="22"/>
        </w:rPr>
        <w:t xml:space="preserve"> 290 (2).</w:t>
      </w:r>
      <w:proofErr w:type="spellStart"/>
      <w:r w:rsidR="00802FBD" w:rsidRPr="00F45C23">
        <w:rPr>
          <w:rFonts w:ascii="Palatino Linotype" w:eastAsia="Palatino Linotype" w:hAnsi="Palatino Linotype" w:cs="Palatino Linotype"/>
          <w:b/>
          <w:i/>
          <w:sz w:val="22"/>
          <w:szCs w:val="22"/>
        </w:rPr>
        <w:t>pdf</w:t>
      </w:r>
      <w:proofErr w:type="spellEnd"/>
      <w:r w:rsidR="00556774" w:rsidRPr="00F45C23">
        <w:rPr>
          <w:rFonts w:ascii="Palatino Linotype" w:eastAsia="Palatino Linotype" w:hAnsi="Palatino Linotype" w:cs="Palatino Linotype"/>
          <w:sz w:val="22"/>
          <w:szCs w:val="22"/>
        </w:rPr>
        <w:t xml:space="preserve">, mismo </w:t>
      </w:r>
      <w:r w:rsidR="00802FBD" w:rsidRPr="00F45C23">
        <w:rPr>
          <w:rFonts w:ascii="Palatino Linotype" w:eastAsia="Palatino Linotype" w:hAnsi="Palatino Linotype" w:cs="Palatino Linotype"/>
          <w:sz w:val="22"/>
          <w:szCs w:val="22"/>
        </w:rPr>
        <w:t>que corresponde al documento proporcionado por el Sujeto Obligado en su respuesta.</w:t>
      </w:r>
    </w:p>
    <w:p w14:paraId="2D4D4BF7" w14:textId="09681169" w:rsidR="00D64199" w:rsidRPr="00F45C23" w:rsidRDefault="00D64199">
      <w:pPr>
        <w:spacing w:line="360" w:lineRule="auto"/>
        <w:jc w:val="both"/>
        <w:rPr>
          <w:rFonts w:ascii="Palatino Linotype" w:eastAsia="Palatino Linotype" w:hAnsi="Palatino Linotype" w:cs="Palatino Linotype"/>
          <w:sz w:val="22"/>
          <w:szCs w:val="22"/>
        </w:rPr>
      </w:pPr>
    </w:p>
    <w:p w14:paraId="119D23CD" w14:textId="617505E9" w:rsidR="00D64199" w:rsidRPr="00F45C23" w:rsidRDefault="00D64199" w:rsidP="00D6419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7. Cierre de instrucción</w:t>
      </w:r>
      <w:r w:rsidRPr="00F45C23">
        <w:rPr>
          <w:rFonts w:ascii="Palatino Linotype" w:eastAsia="Palatino Linotype" w:hAnsi="Palatino Linotype" w:cs="Palatino Linotype"/>
          <w:sz w:val="22"/>
          <w:szCs w:val="22"/>
        </w:rPr>
        <w:t xml:space="preserve">. En fecha </w:t>
      </w:r>
      <w:r w:rsidRPr="00F45C23">
        <w:rPr>
          <w:rFonts w:ascii="Palatino Linotype" w:eastAsia="Palatino Linotype" w:hAnsi="Palatino Linotype" w:cs="Palatino Linotype"/>
          <w:b/>
          <w:sz w:val="22"/>
          <w:szCs w:val="22"/>
        </w:rPr>
        <w:t>dieciocho de marzo de dos mil veintiséis</w:t>
      </w:r>
      <w:r w:rsidRPr="00F45C2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87091FA" w14:textId="77777777" w:rsidR="00D64199" w:rsidRPr="00F45C23" w:rsidRDefault="00D64199">
      <w:pPr>
        <w:spacing w:line="360" w:lineRule="auto"/>
        <w:jc w:val="both"/>
        <w:rPr>
          <w:rFonts w:ascii="Palatino Linotype" w:eastAsia="Palatino Linotype" w:hAnsi="Palatino Linotype" w:cs="Palatino Linotype"/>
          <w:sz w:val="22"/>
          <w:szCs w:val="22"/>
        </w:rPr>
      </w:pPr>
    </w:p>
    <w:p w14:paraId="16288D25" w14:textId="3AFA9B7D" w:rsidR="008360A2" w:rsidRPr="00F45C23" w:rsidRDefault="00D64199" w:rsidP="00E773C0">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8</w:t>
      </w:r>
      <w:r w:rsidR="008360A2" w:rsidRPr="00F45C23">
        <w:rPr>
          <w:rFonts w:ascii="Palatino Linotype" w:eastAsia="Palatino Linotype" w:hAnsi="Palatino Linotype" w:cs="Palatino Linotype"/>
          <w:b/>
          <w:sz w:val="22"/>
          <w:szCs w:val="22"/>
        </w:rPr>
        <w:t xml:space="preserve">. Ampliación de plazo. El </w:t>
      </w:r>
      <w:r w:rsidR="00FC69F1" w:rsidRPr="00F45C23">
        <w:rPr>
          <w:rFonts w:ascii="Palatino Linotype" w:eastAsia="Palatino Linotype" w:hAnsi="Palatino Linotype" w:cs="Palatino Linotype"/>
          <w:b/>
          <w:sz w:val="22"/>
          <w:szCs w:val="22"/>
        </w:rPr>
        <w:t>dieci</w:t>
      </w:r>
      <w:r w:rsidR="00802FBD" w:rsidRPr="00F45C23">
        <w:rPr>
          <w:rFonts w:ascii="Palatino Linotype" w:eastAsia="Palatino Linotype" w:hAnsi="Palatino Linotype" w:cs="Palatino Linotype"/>
          <w:b/>
          <w:sz w:val="22"/>
          <w:szCs w:val="22"/>
        </w:rPr>
        <w:t>ocho</w:t>
      </w:r>
      <w:r w:rsidR="008360A2" w:rsidRPr="00F45C23">
        <w:rPr>
          <w:rFonts w:ascii="Palatino Linotype" w:eastAsia="Palatino Linotype" w:hAnsi="Palatino Linotype" w:cs="Palatino Linotype"/>
          <w:b/>
          <w:sz w:val="22"/>
          <w:szCs w:val="22"/>
        </w:rPr>
        <w:t xml:space="preserve"> de </w:t>
      </w:r>
      <w:r w:rsidR="003A62B4" w:rsidRPr="00F45C23">
        <w:rPr>
          <w:rFonts w:ascii="Palatino Linotype" w:eastAsia="Palatino Linotype" w:hAnsi="Palatino Linotype" w:cs="Palatino Linotype"/>
          <w:b/>
          <w:sz w:val="22"/>
          <w:szCs w:val="22"/>
        </w:rPr>
        <w:t>marzo</w:t>
      </w:r>
      <w:r w:rsidR="008360A2" w:rsidRPr="00F45C23">
        <w:rPr>
          <w:rFonts w:ascii="Palatino Linotype" w:eastAsia="Palatino Linotype" w:hAnsi="Palatino Linotype" w:cs="Palatino Linotype"/>
          <w:b/>
          <w:sz w:val="22"/>
          <w:szCs w:val="22"/>
        </w:rPr>
        <w:t xml:space="preserve"> de dos mil veintiséis</w:t>
      </w:r>
      <w:r w:rsidR="008360A2" w:rsidRPr="00F45C23">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Por ello, es menester precisar </w:t>
      </w:r>
      <w:proofErr w:type="gramStart"/>
      <w:r w:rsidRPr="00F45C23">
        <w:rPr>
          <w:rFonts w:ascii="Palatino Linotype" w:eastAsia="Palatino Linotype" w:hAnsi="Palatino Linotype" w:cs="Palatino Linotype"/>
          <w:sz w:val="22"/>
          <w:szCs w:val="22"/>
        </w:rPr>
        <w:t>que</w:t>
      </w:r>
      <w:proofErr w:type="gramEnd"/>
      <w:r w:rsidRPr="00F45C23">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F45C23"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Complejidad del Asunto:</w:t>
      </w:r>
      <w:r w:rsidRPr="00F45C2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F45C23"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Actividad Procesal del interesado</w:t>
      </w:r>
      <w:r w:rsidRPr="00F45C23">
        <w:rPr>
          <w:rFonts w:ascii="Palatino Linotype" w:eastAsia="Palatino Linotype" w:hAnsi="Palatino Linotype" w:cs="Palatino Linotype"/>
          <w:sz w:val="22"/>
          <w:szCs w:val="22"/>
        </w:rPr>
        <w:t>. Acciones u omisiones del interesado.</w:t>
      </w:r>
    </w:p>
    <w:p w14:paraId="676E9738" w14:textId="77777777" w:rsidR="008360A2" w:rsidRPr="00F45C23"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Conducta de la Autoridad:</w:t>
      </w:r>
      <w:r w:rsidRPr="00F45C2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F45C23"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La afectación generada en la situación jurídica de la persona involucrada en el proceso:</w:t>
      </w:r>
      <w:r w:rsidRPr="00F45C23">
        <w:rPr>
          <w:rFonts w:ascii="Palatino Linotype" w:eastAsia="Palatino Linotype" w:hAnsi="Palatino Linotype" w:cs="Palatino Linotype"/>
          <w:sz w:val="22"/>
          <w:szCs w:val="22"/>
        </w:rPr>
        <w:t xml:space="preserve"> Violación a sus derechos humanos.</w:t>
      </w:r>
    </w:p>
    <w:p w14:paraId="1E2F27A9"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45C23">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45C23">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F45C23"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 </w:t>
      </w:r>
      <w:r w:rsidRPr="00F45C23">
        <w:rPr>
          <w:rFonts w:ascii="Palatino Linotype" w:eastAsia="Palatino Linotype" w:hAnsi="Palatino Linotype" w:cs="Palatino Linotype"/>
          <w:b/>
          <w:i/>
          <w:sz w:val="22"/>
          <w:szCs w:val="22"/>
        </w:rPr>
        <w:t>“PLAZO RAZONABLE PARA RESOLVER. DIMENSIÓN Y EFECTOS DE ESTE CONCEPTO CUANDO SE ADUCE EXCESIVA CARGA DE TRABAJO</w:t>
      </w: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F45C23"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45C23">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F45C23" w:rsidRDefault="008360A2" w:rsidP="008360A2">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332E74C" w14:textId="1BEBEA7B" w:rsidR="00C877F6" w:rsidRPr="00F45C23" w:rsidRDefault="00F36565">
      <w:pPr>
        <w:spacing w:line="360" w:lineRule="auto"/>
        <w:ind w:right="49"/>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Debido a que fue</w:t>
      </w:r>
      <w:r w:rsidR="008D5D61" w:rsidRPr="00F45C23">
        <w:rPr>
          <w:rFonts w:ascii="Palatino Linotype" w:eastAsia="Palatino Linotype" w:hAnsi="Palatino Linotype" w:cs="Palatino Linotype"/>
          <w:sz w:val="22"/>
          <w:szCs w:val="22"/>
        </w:rPr>
        <w:t xml:space="preserve"> debidamente sustanciado</w:t>
      </w:r>
      <w:r w:rsidRPr="00F45C23">
        <w:rPr>
          <w:rFonts w:ascii="Palatino Linotype" w:eastAsia="Palatino Linotype" w:hAnsi="Palatino Linotype" w:cs="Palatino Linotype"/>
          <w:sz w:val="22"/>
          <w:szCs w:val="22"/>
        </w:rPr>
        <w:t xml:space="preserve"> </w:t>
      </w:r>
      <w:r w:rsidR="008D5D61" w:rsidRPr="00F45C23">
        <w:rPr>
          <w:rFonts w:ascii="Palatino Linotype" w:eastAsia="Palatino Linotype" w:hAnsi="Palatino Linotype" w:cs="Palatino Linotype"/>
          <w:sz w:val="22"/>
          <w:szCs w:val="22"/>
        </w:rPr>
        <w:tab/>
        <w:t>el</w:t>
      </w:r>
      <w:r w:rsidRPr="00F45C23">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F45C23"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F45C23"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F45C23">
        <w:rPr>
          <w:rFonts w:ascii="Palatino Linotype" w:eastAsia="Palatino Linotype" w:hAnsi="Palatino Linotype" w:cs="Palatino Linotype"/>
          <w:b/>
          <w:sz w:val="22"/>
          <w:szCs w:val="22"/>
        </w:rPr>
        <w:t>II.</w:t>
      </w:r>
      <w:r w:rsidRPr="00F45C23">
        <w:rPr>
          <w:rFonts w:ascii="Palatino Linotype" w:eastAsia="Palatino Linotype" w:hAnsi="Palatino Linotype" w:cs="Palatino Linotype"/>
          <w:b/>
          <w:sz w:val="22"/>
          <w:szCs w:val="22"/>
        </w:rPr>
        <w:tab/>
        <w:t>C O N S I D E R A N D O:</w:t>
      </w:r>
      <w:r w:rsidR="00351E01" w:rsidRPr="00F45C23">
        <w:rPr>
          <w:rFonts w:ascii="Palatino Linotype" w:eastAsia="Palatino Linotype" w:hAnsi="Palatino Linotype" w:cs="Palatino Linotype"/>
          <w:b/>
          <w:sz w:val="22"/>
          <w:szCs w:val="22"/>
        </w:rPr>
        <w:t xml:space="preserve"> </w:t>
      </w:r>
    </w:p>
    <w:p w14:paraId="3E2B3FBD" w14:textId="77777777" w:rsidR="00C877F6" w:rsidRPr="00F45C23"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Primero. Competencia.</w:t>
      </w:r>
      <w:r w:rsidRPr="00F45C2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F45C23" w:rsidRDefault="00F36565">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Segundo. Oportunidad y </w:t>
      </w:r>
      <w:proofErr w:type="spellStart"/>
      <w:r w:rsidRPr="00F45C23">
        <w:rPr>
          <w:rFonts w:ascii="Palatino Linotype" w:eastAsia="Palatino Linotype" w:hAnsi="Palatino Linotype" w:cs="Palatino Linotype"/>
          <w:b/>
          <w:sz w:val="22"/>
          <w:szCs w:val="22"/>
        </w:rPr>
        <w:t>Procedibilidad</w:t>
      </w:r>
      <w:proofErr w:type="spellEnd"/>
      <w:r w:rsidRPr="00F45C23">
        <w:rPr>
          <w:rFonts w:ascii="Palatino Linotype" w:eastAsia="Palatino Linotype" w:hAnsi="Palatino Linotype" w:cs="Palatino Linotype"/>
          <w:b/>
          <w:sz w:val="22"/>
          <w:szCs w:val="22"/>
        </w:rPr>
        <w:t xml:space="preserve"> del Recurso de Revisión. </w:t>
      </w:r>
      <w:r w:rsidRPr="00F45C23">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F45C23">
        <w:rPr>
          <w:rFonts w:ascii="Palatino Linotype" w:eastAsia="Palatino Linotype" w:hAnsi="Palatino Linotype" w:cs="Palatino Linotype"/>
          <w:sz w:val="22"/>
          <w:szCs w:val="22"/>
        </w:rPr>
        <w:t>procedibilidad</w:t>
      </w:r>
      <w:proofErr w:type="spellEnd"/>
      <w:r w:rsidRPr="00F45C23">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37CA5A2A" w14:textId="77777777" w:rsidR="00C877F6" w:rsidRPr="00F45C23" w:rsidRDefault="00F36565">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F45C23" w:rsidRDefault="00F36565">
      <w:pPr>
        <w:spacing w:line="360" w:lineRule="auto"/>
        <w:ind w:left="851" w:right="900"/>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 xml:space="preserve">“Artículo 178. </w:t>
      </w:r>
      <w:r w:rsidRPr="00F45C2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7AC1549" w:rsidR="00C877F6" w:rsidRPr="00F45C23" w:rsidRDefault="00F36565">
      <w:pPr>
        <w:spacing w:before="240" w:after="240" w:line="360" w:lineRule="auto"/>
        <w:ind w:right="49"/>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F45C23">
        <w:rPr>
          <w:rFonts w:ascii="Palatino Linotype" w:eastAsia="Palatino Linotype" w:hAnsi="Palatino Linotype" w:cs="Palatino Linotype"/>
          <w:b/>
          <w:sz w:val="22"/>
          <w:szCs w:val="22"/>
        </w:rPr>
        <w:t>SUJETO OBLIGADO</w:t>
      </w:r>
      <w:r w:rsidRPr="00F45C23">
        <w:rPr>
          <w:rFonts w:ascii="Palatino Linotype" w:eastAsia="Palatino Linotype" w:hAnsi="Palatino Linotype" w:cs="Palatino Linotype"/>
          <w:sz w:val="22"/>
          <w:szCs w:val="22"/>
        </w:rPr>
        <w:t xml:space="preserve"> remitió la respuesta a la solicitud de información el día </w:t>
      </w:r>
      <w:r w:rsidR="00FC69F1" w:rsidRPr="00F45C23">
        <w:rPr>
          <w:rFonts w:ascii="Palatino Linotype" w:eastAsia="Palatino Linotype" w:hAnsi="Palatino Linotype" w:cs="Palatino Linotype"/>
          <w:b/>
          <w:sz w:val="22"/>
          <w:szCs w:val="22"/>
        </w:rPr>
        <w:t>dieci</w:t>
      </w:r>
      <w:r w:rsidR="007A41CA" w:rsidRPr="00F45C23">
        <w:rPr>
          <w:rFonts w:ascii="Palatino Linotype" w:eastAsia="Palatino Linotype" w:hAnsi="Palatino Linotype" w:cs="Palatino Linotype"/>
          <w:b/>
          <w:sz w:val="22"/>
          <w:szCs w:val="22"/>
        </w:rPr>
        <w:t>nueve</w:t>
      </w:r>
      <w:r w:rsidR="003A62B4" w:rsidRPr="00F45C23">
        <w:rPr>
          <w:rFonts w:ascii="Palatino Linotype" w:eastAsia="Palatino Linotype" w:hAnsi="Palatino Linotype" w:cs="Palatino Linotype"/>
          <w:b/>
          <w:sz w:val="22"/>
          <w:szCs w:val="22"/>
        </w:rPr>
        <w:t xml:space="preserve"> </w:t>
      </w:r>
      <w:r w:rsidR="001E43E4" w:rsidRPr="00F45C23">
        <w:rPr>
          <w:rFonts w:ascii="Palatino Linotype" w:eastAsia="Palatino Linotype" w:hAnsi="Palatino Linotype" w:cs="Palatino Linotype"/>
          <w:b/>
          <w:sz w:val="22"/>
          <w:szCs w:val="22"/>
        </w:rPr>
        <w:t xml:space="preserve">de </w:t>
      </w:r>
      <w:r w:rsidR="007A41CA" w:rsidRPr="00F45C23">
        <w:rPr>
          <w:rFonts w:ascii="Palatino Linotype" w:eastAsia="Palatino Linotype" w:hAnsi="Palatino Linotype" w:cs="Palatino Linotype"/>
          <w:b/>
          <w:sz w:val="22"/>
          <w:szCs w:val="22"/>
        </w:rPr>
        <w:t>agosto</w:t>
      </w:r>
      <w:r w:rsidR="008E4A90" w:rsidRPr="00F45C23">
        <w:rPr>
          <w:rFonts w:ascii="Palatino Linotype" w:eastAsia="Palatino Linotype" w:hAnsi="Palatino Linotype" w:cs="Palatino Linotype"/>
          <w:b/>
          <w:sz w:val="22"/>
          <w:szCs w:val="22"/>
        </w:rPr>
        <w:t xml:space="preserve"> </w:t>
      </w:r>
      <w:r w:rsidRPr="00F45C23">
        <w:rPr>
          <w:rFonts w:ascii="Palatino Linotype" w:eastAsia="Palatino Linotype" w:hAnsi="Palatino Linotype" w:cs="Palatino Linotype"/>
          <w:b/>
          <w:sz w:val="22"/>
          <w:szCs w:val="22"/>
        </w:rPr>
        <w:t xml:space="preserve">de dos mil veinticinco, </w:t>
      </w:r>
      <w:r w:rsidRPr="00F45C23">
        <w:rPr>
          <w:rFonts w:ascii="Palatino Linotype" w:eastAsia="Palatino Linotype" w:hAnsi="Palatino Linotype" w:cs="Palatino Linotype"/>
          <w:sz w:val="22"/>
          <w:szCs w:val="22"/>
        </w:rPr>
        <w:t xml:space="preserve">mientras que el recurso de revisión interpuesto por la parte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 xml:space="preserve">, se tuvo por presentado el </w:t>
      </w:r>
      <w:r w:rsidR="00FC69F1" w:rsidRPr="00F45C23">
        <w:rPr>
          <w:rFonts w:ascii="Palatino Linotype" w:eastAsia="Palatino Linotype" w:hAnsi="Palatino Linotype" w:cs="Palatino Linotype"/>
          <w:b/>
          <w:sz w:val="22"/>
          <w:szCs w:val="22"/>
        </w:rPr>
        <w:t>veint</w:t>
      </w:r>
      <w:r w:rsidR="00802FBD" w:rsidRPr="00F45C23">
        <w:rPr>
          <w:rFonts w:ascii="Palatino Linotype" w:eastAsia="Palatino Linotype" w:hAnsi="Palatino Linotype" w:cs="Palatino Linotype"/>
          <w:b/>
          <w:sz w:val="22"/>
          <w:szCs w:val="22"/>
        </w:rPr>
        <w:t>iuno</w:t>
      </w:r>
      <w:r w:rsidR="00FC69F1" w:rsidRPr="00F45C23">
        <w:rPr>
          <w:rFonts w:ascii="Palatino Linotype" w:eastAsia="Palatino Linotype" w:hAnsi="Palatino Linotype" w:cs="Palatino Linotype"/>
          <w:b/>
          <w:sz w:val="22"/>
          <w:szCs w:val="22"/>
        </w:rPr>
        <w:t xml:space="preserve"> de agosto</w:t>
      </w:r>
      <w:r w:rsidRPr="00F45C23">
        <w:rPr>
          <w:rFonts w:ascii="Palatino Linotype" w:eastAsia="Palatino Linotype" w:hAnsi="Palatino Linotype" w:cs="Palatino Linotype"/>
          <w:b/>
          <w:sz w:val="22"/>
          <w:szCs w:val="22"/>
        </w:rPr>
        <w:t xml:space="preserve"> del año dos mil veinticinco</w:t>
      </w:r>
      <w:r w:rsidRPr="00F45C23">
        <w:rPr>
          <w:rFonts w:ascii="Palatino Linotype" w:eastAsia="Palatino Linotype" w:hAnsi="Palatino Linotype" w:cs="Palatino Linotype"/>
          <w:sz w:val="22"/>
          <w:szCs w:val="22"/>
        </w:rPr>
        <w:t xml:space="preserve">; esto es, al </w:t>
      </w:r>
      <w:r w:rsidR="00802FBD" w:rsidRPr="00F45C23">
        <w:rPr>
          <w:rFonts w:ascii="Palatino Linotype" w:eastAsia="Palatino Linotype" w:hAnsi="Palatino Linotype" w:cs="Palatino Linotype"/>
          <w:b/>
          <w:sz w:val="22"/>
          <w:szCs w:val="22"/>
        </w:rPr>
        <w:t>segundo</w:t>
      </w:r>
      <w:r w:rsidR="009D625A" w:rsidRPr="00F45C23">
        <w:rPr>
          <w:rFonts w:ascii="Palatino Linotype" w:eastAsia="Palatino Linotype" w:hAnsi="Palatino Linotype" w:cs="Palatino Linotype"/>
          <w:b/>
          <w:sz w:val="22"/>
          <w:szCs w:val="22"/>
        </w:rPr>
        <w:t xml:space="preserve"> </w:t>
      </w:r>
      <w:r w:rsidRPr="00F45C23">
        <w:rPr>
          <w:rFonts w:ascii="Palatino Linotype" w:eastAsia="Palatino Linotype" w:hAnsi="Palatino Linotype" w:cs="Palatino Linotype"/>
          <w:b/>
          <w:sz w:val="22"/>
          <w:szCs w:val="22"/>
        </w:rPr>
        <w:t xml:space="preserve">día hábil </w:t>
      </w:r>
      <w:r w:rsidRPr="00F45C23">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F45C23" w:rsidRDefault="00F36565">
      <w:pPr>
        <w:spacing w:before="240" w:after="240" w:line="360" w:lineRule="auto"/>
        <w:ind w:right="49"/>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Así también, por cuanto hace a la </w:t>
      </w:r>
      <w:proofErr w:type="spellStart"/>
      <w:r w:rsidRPr="00F45C23">
        <w:rPr>
          <w:rFonts w:ascii="Palatino Linotype" w:eastAsia="Palatino Linotype" w:hAnsi="Palatino Linotype" w:cs="Palatino Linotype"/>
          <w:sz w:val="22"/>
          <w:szCs w:val="22"/>
        </w:rPr>
        <w:t>procedibilidad</w:t>
      </w:r>
      <w:proofErr w:type="spellEnd"/>
      <w:r w:rsidRPr="00F45C23">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46D94BA5" w:rsidR="00C877F6" w:rsidRPr="00F45C23" w:rsidRDefault="00F36565">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F45C23">
        <w:rPr>
          <w:rFonts w:ascii="Palatino Linotype" w:eastAsia="Palatino Linotype" w:hAnsi="Palatino Linotype" w:cs="Palatino Linotype"/>
          <w:sz w:val="22"/>
          <w:szCs w:val="22"/>
        </w:rPr>
        <w:t xml:space="preserve">s en el artículo 179, fracción </w:t>
      </w:r>
      <w:r w:rsidR="00802FBD" w:rsidRPr="00F45C23">
        <w:rPr>
          <w:rFonts w:ascii="Palatino Linotype" w:eastAsia="Palatino Linotype" w:hAnsi="Palatino Linotype" w:cs="Palatino Linotype"/>
          <w:sz w:val="22"/>
          <w:szCs w:val="22"/>
        </w:rPr>
        <w:t>V y IX</w:t>
      </w:r>
      <w:r w:rsidRPr="00F45C23">
        <w:rPr>
          <w:rFonts w:ascii="Palatino Linotype" w:eastAsia="Palatino Linotype" w:hAnsi="Palatino Linotype" w:cs="Palatino Linotype"/>
          <w:sz w:val="22"/>
          <w:szCs w:val="22"/>
        </w:rPr>
        <w:t xml:space="preserve"> de la ley de la materia, que a la letra dice:</w:t>
      </w:r>
    </w:p>
    <w:p w14:paraId="0DE3E365" w14:textId="77777777" w:rsidR="00802FBD" w:rsidRPr="00F45C23" w:rsidRDefault="00F36565" w:rsidP="00802FBD">
      <w:pPr>
        <w:spacing w:line="360" w:lineRule="auto"/>
        <w:ind w:left="851" w:right="1041"/>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 xml:space="preserve">Artículo 179. </w:t>
      </w:r>
      <w:r w:rsidRPr="00F45C2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8210EDA" w14:textId="77777777" w:rsidR="00802FBD" w:rsidRPr="00F45C23" w:rsidRDefault="00802FBD" w:rsidP="00802FBD">
      <w:pPr>
        <w:spacing w:line="360" w:lineRule="auto"/>
        <w:ind w:left="851" w:right="1041"/>
        <w:jc w:val="both"/>
        <w:rPr>
          <w:rFonts w:ascii="Palatino Linotype" w:eastAsia="Palatino Linotype" w:hAnsi="Palatino Linotype" w:cs="Palatino Linotype"/>
          <w:i/>
          <w:sz w:val="22"/>
          <w:szCs w:val="22"/>
        </w:rPr>
      </w:pPr>
      <w:r w:rsidRPr="00F45C23">
        <w:rPr>
          <w:rFonts w:ascii="Palatino Linotype" w:hAnsi="Palatino Linotype"/>
          <w:i/>
          <w:sz w:val="22"/>
          <w:szCs w:val="22"/>
        </w:rPr>
        <w:t>…</w:t>
      </w:r>
    </w:p>
    <w:p w14:paraId="45877400" w14:textId="77777777" w:rsidR="00802FBD" w:rsidRPr="00F45C23" w:rsidRDefault="00802FBD" w:rsidP="00802FBD">
      <w:pPr>
        <w:spacing w:line="360" w:lineRule="auto"/>
        <w:ind w:left="851" w:right="1041"/>
        <w:jc w:val="both"/>
        <w:rPr>
          <w:rFonts w:ascii="Palatino Linotype" w:hAnsi="Palatino Linotype"/>
          <w:i/>
          <w:sz w:val="22"/>
          <w:szCs w:val="22"/>
        </w:rPr>
      </w:pPr>
      <w:r w:rsidRPr="00F45C23">
        <w:rPr>
          <w:rFonts w:ascii="Palatino Linotype" w:hAnsi="Palatino Linotype"/>
          <w:i/>
          <w:sz w:val="22"/>
          <w:szCs w:val="22"/>
        </w:rPr>
        <w:t xml:space="preserve">V. La entrega de información incompleta; </w:t>
      </w:r>
    </w:p>
    <w:p w14:paraId="7ACD87FA" w14:textId="77777777" w:rsidR="00802FBD" w:rsidRPr="00F45C23" w:rsidRDefault="00802FBD" w:rsidP="00802FBD">
      <w:pPr>
        <w:spacing w:line="360" w:lineRule="auto"/>
        <w:ind w:left="851" w:right="1041"/>
        <w:jc w:val="both"/>
        <w:rPr>
          <w:rFonts w:ascii="Palatino Linotype" w:hAnsi="Palatino Linotype"/>
          <w:i/>
          <w:sz w:val="22"/>
          <w:szCs w:val="22"/>
        </w:rPr>
      </w:pPr>
      <w:r w:rsidRPr="00F45C23">
        <w:rPr>
          <w:rFonts w:ascii="Palatino Linotype" w:hAnsi="Palatino Linotype"/>
          <w:i/>
          <w:sz w:val="22"/>
          <w:szCs w:val="22"/>
        </w:rPr>
        <w:t>…</w:t>
      </w:r>
    </w:p>
    <w:p w14:paraId="2DBA2E03" w14:textId="583729F6" w:rsidR="00FC69F1" w:rsidRPr="00F45C23" w:rsidRDefault="00802FBD" w:rsidP="00802FBD">
      <w:pPr>
        <w:spacing w:line="360" w:lineRule="auto"/>
        <w:ind w:left="851" w:right="1041"/>
        <w:jc w:val="both"/>
        <w:rPr>
          <w:rFonts w:ascii="Palatino Linotype" w:eastAsia="Palatino Linotype" w:hAnsi="Palatino Linotype" w:cs="Palatino Linotype"/>
          <w:i/>
          <w:sz w:val="22"/>
          <w:szCs w:val="22"/>
        </w:rPr>
      </w:pPr>
      <w:r w:rsidRPr="00F45C23">
        <w:rPr>
          <w:rFonts w:ascii="Palatino Linotype" w:hAnsi="Palatino Linotype"/>
          <w:i/>
          <w:sz w:val="22"/>
          <w:szCs w:val="22"/>
        </w:rPr>
        <w:t>IX. La entrega o puesta a disposición de información en un formato incomprensible y/o no accesible para el solicitante;</w:t>
      </w:r>
      <w:r w:rsidRPr="00F45C23">
        <w:rPr>
          <w:rFonts w:ascii="Palatino Linotype" w:eastAsia="Palatino Linotype" w:hAnsi="Palatino Linotype" w:cs="Palatino Linotype"/>
          <w:i/>
          <w:sz w:val="22"/>
          <w:szCs w:val="22"/>
        </w:rPr>
        <w:t xml:space="preserve"> </w:t>
      </w:r>
    </w:p>
    <w:p w14:paraId="11352AEB" w14:textId="6B66E5DA" w:rsidR="007A41CA" w:rsidRPr="00F45C23" w:rsidRDefault="007A41CA" w:rsidP="007A41CA">
      <w:pPr>
        <w:pStyle w:val="Prrafodelista"/>
        <w:spacing w:line="360" w:lineRule="auto"/>
        <w:ind w:left="851" w:right="1041"/>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1A2EB9D0" w14:textId="77777777" w:rsidR="00C877F6" w:rsidRPr="00F45C23" w:rsidRDefault="00F36565">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Tercero. Materia de la revisión. </w:t>
      </w:r>
      <w:r w:rsidRPr="00F45C2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45C23">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F45C23">
        <w:rPr>
          <w:rFonts w:ascii="Palatino Linotype" w:eastAsia="Palatino Linotype" w:hAnsi="Palatino Linotype" w:cs="Palatino Linotype"/>
          <w:sz w:val="22"/>
          <w:szCs w:val="22"/>
        </w:rPr>
        <w:t xml:space="preserve">de la parte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Cuarto. Estudio del asunto. </w:t>
      </w:r>
      <w:r w:rsidRPr="00F45C23">
        <w:rPr>
          <w:rFonts w:ascii="Palatino Linotype" w:eastAsia="Palatino Linotype" w:hAnsi="Palatino Linotype" w:cs="Palatino Linotype"/>
          <w:sz w:val="22"/>
          <w:szCs w:val="22"/>
        </w:rPr>
        <w:t xml:space="preserve">En principio, es conveniente analizar si la respuesta del </w:t>
      </w:r>
      <w:r w:rsidRPr="00F45C23">
        <w:rPr>
          <w:rFonts w:ascii="Palatino Linotype" w:eastAsia="Palatino Linotype" w:hAnsi="Palatino Linotype" w:cs="Palatino Linotype"/>
          <w:b/>
          <w:sz w:val="22"/>
          <w:szCs w:val="22"/>
        </w:rPr>
        <w:t>SUJETO OBLIGADO</w:t>
      </w:r>
      <w:r w:rsidRPr="00F45C2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F45C23"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F45C23" w:rsidRDefault="00F36565">
      <w:pPr>
        <w:spacing w:line="276" w:lineRule="auto"/>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Artículo 4</w:t>
      </w:r>
      <w:r w:rsidRPr="00F45C2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F45C23" w:rsidRDefault="00F36565">
      <w:pPr>
        <w:spacing w:line="276" w:lineRule="auto"/>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45C2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F45C23" w:rsidRDefault="00F36565">
      <w:pPr>
        <w:spacing w:line="276" w:lineRule="auto"/>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45C23">
        <w:rPr>
          <w:rFonts w:ascii="Palatino Linotype" w:eastAsia="Palatino Linotype" w:hAnsi="Palatino Linotype" w:cs="Palatino Linotype"/>
          <w:i/>
          <w:sz w:val="22"/>
          <w:szCs w:val="22"/>
        </w:rPr>
        <w:t>.”</w:t>
      </w:r>
    </w:p>
    <w:p w14:paraId="6FBC13EC" w14:textId="77777777" w:rsidR="00C877F6" w:rsidRPr="00F45C23"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F45C23"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F45C23" w:rsidRDefault="00F36565">
      <w:pPr>
        <w:spacing w:line="276" w:lineRule="auto"/>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“Artículo 12.-</w:t>
      </w:r>
      <w:r w:rsidRPr="00F45C2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F45C23"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F45C23" w:rsidRDefault="00F36565">
      <w:pPr>
        <w:spacing w:line="276" w:lineRule="auto"/>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45C23">
        <w:rPr>
          <w:rFonts w:ascii="Palatino Linotype" w:eastAsia="Palatino Linotype" w:hAnsi="Palatino Linotype" w:cs="Palatino Linotype"/>
          <w:i/>
          <w:sz w:val="22"/>
          <w:szCs w:val="22"/>
        </w:rPr>
        <w:t xml:space="preserve">. </w:t>
      </w:r>
      <w:r w:rsidRPr="00F45C2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F45C23"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F45C23" w:rsidRDefault="00F36565">
      <w:pPr>
        <w:spacing w:line="360" w:lineRule="auto"/>
        <w:ind w:right="-93"/>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F45C23"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F45C23" w:rsidRDefault="00F36565">
      <w:pPr>
        <w:spacing w:line="360" w:lineRule="auto"/>
        <w:ind w:right="-93"/>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45C23">
        <w:rPr>
          <w:rFonts w:ascii="Palatino Linotype" w:eastAsia="Palatino Linotype" w:hAnsi="Palatino Linotype" w:cs="Palatino Linotype"/>
          <w:b/>
          <w:sz w:val="22"/>
          <w:szCs w:val="22"/>
        </w:rPr>
        <w:t xml:space="preserve"> </w:t>
      </w:r>
    </w:p>
    <w:p w14:paraId="2E2DBFC3" w14:textId="77777777" w:rsidR="00C877F6" w:rsidRPr="00F45C23"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F45C23" w:rsidRDefault="00F36565">
      <w:pPr>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No existe obligación de elaborar documentos ad hoc para atender las solicitudes de acceso a la información.</w:t>
      </w:r>
      <w:r w:rsidRPr="00F45C2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F45C23"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F45C23"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F45C23" w:rsidRDefault="00F36565">
      <w:pPr>
        <w:spacing w:line="360" w:lineRule="auto"/>
        <w:ind w:right="49"/>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F45C23"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F45C23"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F45C23" w:rsidRDefault="00F36565">
      <w:pPr>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 xml:space="preserve">Artículo 3. </w:t>
      </w:r>
      <w:r w:rsidRPr="00F45C23">
        <w:rPr>
          <w:rFonts w:ascii="Palatino Linotype" w:eastAsia="Palatino Linotype" w:hAnsi="Palatino Linotype" w:cs="Palatino Linotype"/>
          <w:i/>
          <w:sz w:val="22"/>
          <w:szCs w:val="22"/>
        </w:rPr>
        <w:t>Para los efectos de la presente Ley se entenderá por:</w:t>
      </w:r>
    </w:p>
    <w:p w14:paraId="505D52C6" w14:textId="77777777" w:rsidR="00C877F6" w:rsidRPr="00F45C23" w:rsidRDefault="00F36565">
      <w:pPr>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273D4E7F" w14:textId="77777777" w:rsidR="00C877F6" w:rsidRPr="00F45C23" w:rsidRDefault="00F36565">
      <w:pPr>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XI. Documento:</w:t>
      </w:r>
      <w:r w:rsidRPr="00F45C23">
        <w:rPr>
          <w:rFonts w:ascii="Palatino Linotype" w:eastAsia="Palatino Linotype" w:hAnsi="Palatino Linotype" w:cs="Palatino Linotype"/>
          <w:i/>
          <w:sz w:val="22"/>
          <w:szCs w:val="22"/>
        </w:rPr>
        <w:t xml:space="preserve"> Los expedientes, reportes, estudios, actas</w:t>
      </w:r>
      <w:r w:rsidRPr="00F45C23">
        <w:rPr>
          <w:rFonts w:ascii="Palatino Linotype" w:eastAsia="Palatino Linotype" w:hAnsi="Palatino Linotype" w:cs="Palatino Linotype"/>
          <w:b/>
          <w:i/>
          <w:sz w:val="22"/>
          <w:szCs w:val="22"/>
        </w:rPr>
        <w:t>,</w:t>
      </w:r>
      <w:r w:rsidRPr="00F45C2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F45C23"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F45C23" w:rsidRDefault="00F3656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F45C23"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F45C23" w:rsidRDefault="00F36565">
      <w:pPr>
        <w:ind w:left="567" w:right="616"/>
        <w:jc w:val="both"/>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b/>
          <w:sz w:val="22"/>
          <w:szCs w:val="22"/>
        </w:rPr>
        <w:t>“</w:t>
      </w:r>
      <w:r w:rsidRPr="00F45C23">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45C2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F45C23" w:rsidRDefault="00F36565">
      <w:pPr>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En </w:t>
      </w:r>
      <w:proofErr w:type="gramStart"/>
      <w:r w:rsidRPr="00F45C23">
        <w:rPr>
          <w:rFonts w:ascii="Palatino Linotype" w:eastAsia="Palatino Linotype" w:hAnsi="Palatino Linotype" w:cs="Palatino Linotype"/>
          <w:i/>
          <w:sz w:val="22"/>
          <w:szCs w:val="22"/>
        </w:rPr>
        <w:t>consecuencia</w:t>
      </w:r>
      <w:proofErr w:type="gramEnd"/>
      <w:r w:rsidRPr="00F45C2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0DE89C1" w14:textId="77777777" w:rsidR="00C877F6" w:rsidRPr="00F45C23" w:rsidRDefault="00F36565">
      <w:pPr>
        <w:ind w:left="567"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45C23">
        <w:rPr>
          <w:rFonts w:ascii="Palatino Linotype" w:eastAsia="Palatino Linotype" w:hAnsi="Palatino Linotype" w:cs="Palatino Linotype"/>
          <w:i/>
          <w:sz w:val="22"/>
          <w:szCs w:val="22"/>
        </w:rPr>
        <w:t>que</w:t>
      </w:r>
      <w:proofErr w:type="gramEnd"/>
      <w:r w:rsidRPr="00F45C23">
        <w:rPr>
          <w:rFonts w:ascii="Palatino Linotype" w:eastAsia="Palatino Linotype" w:hAnsi="Palatino Linotype" w:cs="Palatino Linotype"/>
          <w:i/>
          <w:sz w:val="22"/>
          <w:szCs w:val="22"/>
        </w:rPr>
        <w:t xml:space="preserve"> en ejercicio de las atribuciones conferidas, sea generada por los Sujetos Obligados;</w:t>
      </w:r>
    </w:p>
    <w:p w14:paraId="74575813" w14:textId="77777777" w:rsidR="00C877F6" w:rsidRPr="00F45C23" w:rsidRDefault="00F36565">
      <w:pPr>
        <w:ind w:left="567" w:right="616"/>
        <w:jc w:val="both"/>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45C23">
        <w:rPr>
          <w:rFonts w:ascii="Palatino Linotype" w:eastAsia="Palatino Linotype" w:hAnsi="Palatino Linotype" w:cs="Palatino Linotype"/>
          <w:b/>
          <w:i/>
          <w:sz w:val="22"/>
          <w:szCs w:val="22"/>
        </w:rPr>
        <w:t>que</w:t>
      </w:r>
      <w:proofErr w:type="gramEnd"/>
      <w:r w:rsidRPr="00F45C23">
        <w:rPr>
          <w:rFonts w:ascii="Palatino Linotype" w:eastAsia="Palatino Linotype" w:hAnsi="Palatino Linotype" w:cs="Palatino Linotype"/>
          <w:b/>
          <w:i/>
          <w:sz w:val="22"/>
          <w:szCs w:val="22"/>
        </w:rPr>
        <w:t xml:space="preserve"> en ejercicio de las atribuciones conferidas, sea administrada por los Sujetos Obligados, y</w:t>
      </w:r>
    </w:p>
    <w:p w14:paraId="55DABC20" w14:textId="77777777" w:rsidR="00C877F6" w:rsidRPr="00F45C23" w:rsidRDefault="00F36565">
      <w:pPr>
        <w:ind w:left="567" w:right="616"/>
        <w:jc w:val="both"/>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F45C23">
        <w:rPr>
          <w:rFonts w:ascii="Palatino Linotype" w:eastAsia="Palatino Linotype" w:hAnsi="Palatino Linotype" w:cs="Palatino Linotype"/>
          <w:b/>
          <w:i/>
          <w:sz w:val="22"/>
          <w:szCs w:val="22"/>
        </w:rPr>
        <w:t>que</w:t>
      </w:r>
      <w:proofErr w:type="gramEnd"/>
      <w:r w:rsidRPr="00F45C23">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36FFA4E" w14:textId="77777777" w:rsidR="00C877F6" w:rsidRPr="00F45C23" w:rsidRDefault="00C877F6">
      <w:pPr>
        <w:tabs>
          <w:tab w:val="left" w:pos="8647"/>
        </w:tabs>
        <w:spacing w:line="360" w:lineRule="auto"/>
        <w:jc w:val="both"/>
        <w:rPr>
          <w:rFonts w:ascii="Palatino Linotype" w:eastAsia="Palatino Linotype" w:hAnsi="Palatino Linotype" w:cs="Palatino Linotype"/>
          <w:b/>
          <w:sz w:val="22"/>
          <w:szCs w:val="22"/>
        </w:rPr>
      </w:pPr>
    </w:p>
    <w:p w14:paraId="3FF1F231" w14:textId="7AB1F0DB" w:rsidR="00F76862" w:rsidRPr="00F45C23" w:rsidRDefault="00F36565">
      <w:pPr>
        <w:spacing w:after="240" w:line="360" w:lineRule="auto"/>
        <w:jc w:val="both"/>
        <w:rPr>
          <w:rFonts w:ascii="Palatino Linotype" w:eastAsia="Palatino Linotype" w:hAnsi="Palatino Linotype" w:cs="Palatino Linotype"/>
          <w:b/>
          <w:sz w:val="22"/>
          <w:szCs w:val="22"/>
        </w:rPr>
      </w:pPr>
      <w:r w:rsidRPr="00F45C23">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F45C23">
        <w:rPr>
          <w:rFonts w:ascii="Palatino Linotype" w:eastAsia="Palatino Linotype" w:hAnsi="Palatino Linotype" w:cs="Palatino Linotype"/>
          <w:sz w:val="22"/>
          <w:szCs w:val="22"/>
        </w:rPr>
        <w:t xml:space="preserve">se tiene que el Recurrente solicitó al </w:t>
      </w:r>
      <w:r w:rsidR="002B083A" w:rsidRPr="00F45C23">
        <w:rPr>
          <w:rFonts w:ascii="Palatino Linotype" w:eastAsia="Palatino Linotype" w:hAnsi="Palatino Linotype" w:cs="Palatino Linotype"/>
          <w:b/>
          <w:sz w:val="22"/>
          <w:szCs w:val="22"/>
        </w:rPr>
        <w:t xml:space="preserve">Ayuntamiento de </w:t>
      </w:r>
      <w:proofErr w:type="spellStart"/>
      <w:r w:rsidR="002B083A" w:rsidRPr="00F45C23">
        <w:rPr>
          <w:rFonts w:ascii="Palatino Linotype" w:eastAsia="Palatino Linotype" w:hAnsi="Palatino Linotype" w:cs="Palatino Linotype"/>
          <w:b/>
          <w:sz w:val="22"/>
          <w:szCs w:val="22"/>
        </w:rPr>
        <w:t>Acambay</w:t>
      </w:r>
      <w:proofErr w:type="spellEnd"/>
      <w:r w:rsidR="002B083A" w:rsidRPr="00F45C23">
        <w:rPr>
          <w:rFonts w:ascii="Palatino Linotype" w:eastAsia="Palatino Linotype" w:hAnsi="Palatino Linotype" w:cs="Palatino Linotype"/>
          <w:b/>
          <w:sz w:val="22"/>
          <w:szCs w:val="22"/>
        </w:rPr>
        <w:t xml:space="preserve"> de Ruiz Castañeda</w:t>
      </w:r>
      <w:r w:rsidR="00F76862" w:rsidRPr="00F45C23">
        <w:rPr>
          <w:rFonts w:ascii="Palatino Linotype" w:eastAsia="Palatino Linotype" w:hAnsi="Palatino Linotype" w:cs="Palatino Linotype"/>
          <w:b/>
          <w:sz w:val="22"/>
          <w:szCs w:val="22"/>
        </w:rPr>
        <w:t xml:space="preserve"> lo siguiente:</w:t>
      </w:r>
    </w:p>
    <w:p w14:paraId="2F01D2E2" w14:textId="77777777" w:rsidR="00802FBD" w:rsidRPr="00F45C23" w:rsidRDefault="00802FBD"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F45C23">
        <w:rPr>
          <w:rFonts w:ascii="Palatino Linotype" w:eastAsia="Palatino Linotype" w:hAnsi="Palatino Linotype" w:cs="Palatino Linotype"/>
          <w:sz w:val="22"/>
          <w:szCs w:val="22"/>
        </w:rPr>
        <w:t xml:space="preserve">Listado de obras públicas aprobadas y/o validadas para el ejercicio fiscal 2025 en el municipio de </w:t>
      </w:r>
      <w:proofErr w:type="spellStart"/>
      <w:r w:rsidRPr="00F45C23">
        <w:rPr>
          <w:rFonts w:ascii="Palatino Linotype" w:eastAsia="Palatino Linotype" w:hAnsi="Palatino Linotype" w:cs="Palatino Linotype"/>
          <w:sz w:val="22"/>
          <w:szCs w:val="22"/>
        </w:rPr>
        <w:t>Acambay</w:t>
      </w:r>
      <w:proofErr w:type="spellEnd"/>
      <w:r w:rsidRPr="00F45C23">
        <w:rPr>
          <w:rFonts w:ascii="Palatino Linotype" w:eastAsia="Palatino Linotype" w:hAnsi="Palatino Linotype" w:cs="Palatino Linotype"/>
          <w:sz w:val="22"/>
          <w:szCs w:val="22"/>
        </w:rPr>
        <w:t xml:space="preserve"> de Ruiz Castañeda, Estado de México, que contenga la siguiente información por cada obra: Nombre o descripción de la obra, Localidad o comunidad en la que se llevará a cabo, Fondo o fuente de financiamiento asignado (FISMDF, FORTAMUN, ingresos propios, etc.), Monto total aprobado o programado para su ejecución. </w:t>
      </w:r>
    </w:p>
    <w:p w14:paraId="20B3A29B" w14:textId="2319EC9E" w:rsidR="00714BC7" w:rsidRPr="00F45C23" w:rsidRDefault="00366075" w:rsidP="0036607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El Sujeto Obligado</w:t>
      </w:r>
      <w:r w:rsidR="00714BC7" w:rsidRPr="00F45C23">
        <w:rPr>
          <w:rFonts w:ascii="Palatino Linotype" w:eastAsia="Palatino Linotype" w:hAnsi="Palatino Linotype" w:cs="Palatino Linotype"/>
          <w:sz w:val="22"/>
          <w:szCs w:val="22"/>
        </w:rPr>
        <w:t xml:space="preserve"> en su respuesta entregó la Gaceta Municipal número 18, la cual en el punto del orden del día número cuatro, se aprobó la modificación al Programa Anual de Obras Públicas.</w:t>
      </w:r>
    </w:p>
    <w:p w14:paraId="79B91145" w14:textId="77777777" w:rsidR="00714BC7" w:rsidRPr="00F45C23" w:rsidRDefault="00714BC7" w:rsidP="00366075">
      <w:pPr>
        <w:spacing w:line="360" w:lineRule="auto"/>
        <w:jc w:val="both"/>
        <w:rPr>
          <w:rFonts w:ascii="Palatino Linotype" w:eastAsia="Palatino Linotype" w:hAnsi="Palatino Linotype" w:cs="Palatino Linotype"/>
          <w:sz w:val="22"/>
          <w:szCs w:val="22"/>
        </w:rPr>
      </w:pPr>
    </w:p>
    <w:p w14:paraId="4BD87AD4" w14:textId="6DD6D2B1" w:rsidR="00714BC7" w:rsidRPr="00F45C23" w:rsidRDefault="00714BC7" w:rsidP="00366075">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El Recurrente se inconformó </w:t>
      </w:r>
      <w:r w:rsidR="000144A9" w:rsidRPr="00F45C23">
        <w:rPr>
          <w:rFonts w:ascii="Palatino Linotype" w:eastAsia="Palatino Linotype" w:hAnsi="Palatino Linotype" w:cs="Palatino Linotype"/>
          <w:sz w:val="22"/>
          <w:szCs w:val="22"/>
        </w:rPr>
        <w:t>por la entrega incompleta de la información, así como la ilegibilidad del documento.</w:t>
      </w:r>
    </w:p>
    <w:p w14:paraId="655DAFC2" w14:textId="77777777" w:rsidR="000144A9" w:rsidRPr="00F45C23" w:rsidRDefault="000144A9" w:rsidP="00366075">
      <w:pPr>
        <w:spacing w:line="360" w:lineRule="auto"/>
        <w:jc w:val="both"/>
        <w:rPr>
          <w:rFonts w:ascii="Palatino Linotype" w:eastAsia="Palatino Linotype" w:hAnsi="Palatino Linotype" w:cs="Palatino Linotype"/>
          <w:sz w:val="22"/>
          <w:szCs w:val="22"/>
        </w:rPr>
      </w:pPr>
    </w:p>
    <w:p w14:paraId="63985FBF" w14:textId="3E8AB567" w:rsidR="000144A9" w:rsidRPr="00F45C23" w:rsidRDefault="000144A9" w:rsidP="000144A9">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Derivado de la naturaleza de la información requerida, conviene traer a colación lo previsto por los artículos 31, fracción XXI; 87, fracción III y 96 bis, fracción II de la Ley Orgánica Municipal del Estado de México, los cuales son del tenor literal siguiente:</w:t>
      </w:r>
    </w:p>
    <w:p w14:paraId="679E1C98" w14:textId="77777777" w:rsidR="000144A9" w:rsidRPr="00F45C23" w:rsidRDefault="000144A9" w:rsidP="000144A9">
      <w:pPr>
        <w:spacing w:line="360" w:lineRule="auto"/>
        <w:jc w:val="both"/>
        <w:rPr>
          <w:rFonts w:ascii="Palatino Linotype" w:eastAsia="Palatino Linotype" w:hAnsi="Palatino Linotype" w:cs="Palatino Linotype"/>
          <w:sz w:val="22"/>
          <w:szCs w:val="22"/>
        </w:rPr>
      </w:pPr>
    </w:p>
    <w:p w14:paraId="37BBD6E0" w14:textId="77777777" w:rsidR="000144A9" w:rsidRPr="00F45C23" w:rsidRDefault="000144A9" w:rsidP="000144A9">
      <w:pPr>
        <w:tabs>
          <w:tab w:val="left" w:pos="7371"/>
        </w:tabs>
        <w:spacing w:line="276" w:lineRule="auto"/>
        <w:ind w:left="851" w:right="616"/>
        <w:jc w:val="center"/>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b/>
          <w:i/>
          <w:sz w:val="22"/>
          <w:szCs w:val="22"/>
        </w:rPr>
        <w:t>Ley Orgánica Municipal</w:t>
      </w:r>
    </w:p>
    <w:p w14:paraId="3C2F192E" w14:textId="77777777" w:rsidR="000144A9" w:rsidRPr="00F45C23" w:rsidRDefault="000144A9" w:rsidP="000144A9">
      <w:pP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Artículo 31.-</w:t>
      </w:r>
      <w:r w:rsidRPr="00F45C23">
        <w:rPr>
          <w:rFonts w:ascii="Palatino Linotype" w:eastAsia="Palatino Linotype" w:hAnsi="Palatino Linotype" w:cs="Palatino Linotype"/>
          <w:i/>
          <w:sz w:val="22"/>
          <w:szCs w:val="22"/>
        </w:rPr>
        <w:t xml:space="preserve"> Son </w:t>
      </w:r>
      <w:r w:rsidRPr="00F45C23">
        <w:rPr>
          <w:rFonts w:ascii="Palatino Linotype" w:eastAsia="Palatino Linotype" w:hAnsi="Palatino Linotype" w:cs="Palatino Linotype"/>
          <w:b/>
          <w:i/>
          <w:sz w:val="22"/>
          <w:szCs w:val="22"/>
        </w:rPr>
        <w:t>atribuciones de los ayuntamientos</w:t>
      </w:r>
      <w:r w:rsidRPr="00F45C23">
        <w:rPr>
          <w:rFonts w:ascii="Palatino Linotype" w:eastAsia="Palatino Linotype" w:hAnsi="Palatino Linotype" w:cs="Palatino Linotype"/>
          <w:i/>
          <w:sz w:val="22"/>
          <w:szCs w:val="22"/>
        </w:rPr>
        <w:t>:</w:t>
      </w:r>
    </w:p>
    <w:p w14:paraId="75E5D053"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0C75FF76"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b/>
          <w:i/>
          <w:sz w:val="22"/>
          <w:szCs w:val="22"/>
        </w:rPr>
        <w:t>XXI. Formular, aprobar y ejecutar los planes de desarrollo municipal y los Programas correspondientes;</w:t>
      </w:r>
    </w:p>
    <w:p w14:paraId="25D5F65C"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b/>
          <w:i/>
          <w:sz w:val="22"/>
          <w:szCs w:val="22"/>
        </w:rPr>
        <w:t>…</w:t>
      </w:r>
    </w:p>
    <w:p w14:paraId="1C58EC82"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Artículo 87.-</w:t>
      </w:r>
      <w:r w:rsidRPr="00F45C23">
        <w:rPr>
          <w:rFonts w:ascii="Palatino Linotype" w:eastAsia="Palatino Linotype" w:hAnsi="Palatino Linotype" w:cs="Palatino Linotype"/>
          <w:i/>
          <w:sz w:val="22"/>
          <w:szCs w:val="22"/>
        </w:rPr>
        <w:t xml:space="preserve"> Para el despacho, estudio y planeación de los diversos asuntos de la administración municipal, </w:t>
      </w:r>
      <w:r w:rsidRPr="00F45C23">
        <w:rPr>
          <w:rFonts w:ascii="Palatino Linotype" w:eastAsia="Palatino Linotype" w:hAnsi="Palatino Linotype" w:cs="Palatino Linotype"/>
          <w:b/>
          <w:i/>
          <w:sz w:val="22"/>
          <w:szCs w:val="22"/>
        </w:rPr>
        <w:t>el ayuntamiento contará</w:t>
      </w:r>
      <w:r w:rsidRPr="00F45C23">
        <w:rPr>
          <w:rFonts w:ascii="Palatino Linotype" w:eastAsia="Palatino Linotype" w:hAnsi="Palatino Linotype" w:cs="Palatino Linotype"/>
          <w:i/>
          <w:sz w:val="22"/>
          <w:szCs w:val="22"/>
        </w:rPr>
        <w:t xml:space="preserve"> por lo menos </w:t>
      </w:r>
      <w:r w:rsidRPr="00F45C23">
        <w:rPr>
          <w:rFonts w:ascii="Palatino Linotype" w:eastAsia="Palatino Linotype" w:hAnsi="Palatino Linotype" w:cs="Palatino Linotype"/>
          <w:b/>
          <w:i/>
          <w:sz w:val="22"/>
          <w:szCs w:val="22"/>
        </w:rPr>
        <w:t>con</w:t>
      </w:r>
      <w:r w:rsidRPr="00F45C23">
        <w:rPr>
          <w:rFonts w:ascii="Palatino Linotype" w:eastAsia="Palatino Linotype" w:hAnsi="Palatino Linotype" w:cs="Palatino Linotype"/>
          <w:i/>
          <w:sz w:val="22"/>
          <w:szCs w:val="22"/>
        </w:rPr>
        <w:t xml:space="preserve"> </w:t>
      </w:r>
      <w:r w:rsidRPr="00F45C23">
        <w:rPr>
          <w:rFonts w:ascii="Palatino Linotype" w:eastAsia="Palatino Linotype" w:hAnsi="Palatino Linotype" w:cs="Palatino Linotype"/>
          <w:b/>
          <w:i/>
          <w:sz w:val="22"/>
          <w:szCs w:val="22"/>
        </w:rPr>
        <w:t>las siguientes Dependencias</w:t>
      </w:r>
      <w:r w:rsidRPr="00F45C23">
        <w:rPr>
          <w:rFonts w:ascii="Palatino Linotype" w:eastAsia="Palatino Linotype" w:hAnsi="Palatino Linotype" w:cs="Palatino Linotype"/>
          <w:i/>
          <w:sz w:val="22"/>
          <w:szCs w:val="22"/>
        </w:rPr>
        <w:t>: (…)</w:t>
      </w:r>
    </w:p>
    <w:p w14:paraId="1A75FCD6"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F45C23">
        <w:rPr>
          <w:rFonts w:ascii="Palatino Linotype" w:eastAsia="Palatino Linotype" w:hAnsi="Palatino Linotype" w:cs="Palatino Linotype"/>
          <w:i/>
          <w:sz w:val="22"/>
          <w:szCs w:val="22"/>
        </w:rPr>
        <w:t xml:space="preserve">III. </w:t>
      </w:r>
      <w:r w:rsidRPr="00F45C23">
        <w:rPr>
          <w:rFonts w:ascii="Palatino Linotype" w:eastAsia="Palatino Linotype" w:hAnsi="Palatino Linotype" w:cs="Palatino Linotype"/>
          <w:b/>
          <w:i/>
          <w:sz w:val="22"/>
          <w:szCs w:val="22"/>
        </w:rPr>
        <w:t>La Dirección de Obras Públicas o equivalente.</w:t>
      </w:r>
    </w:p>
    <w:p w14:paraId="3B716DC4"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098CD1BF"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 xml:space="preserve">Artículo 96. </w:t>
      </w:r>
      <w:proofErr w:type="gramStart"/>
      <w:r w:rsidRPr="00F45C23">
        <w:rPr>
          <w:rFonts w:ascii="Palatino Linotype" w:eastAsia="Palatino Linotype" w:hAnsi="Palatino Linotype" w:cs="Palatino Linotype"/>
          <w:b/>
          <w:i/>
          <w:sz w:val="22"/>
          <w:szCs w:val="22"/>
        </w:rPr>
        <w:t>Bis</w:t>
      </w:r>
      <w:r w:rsidRPr="00F45C23">
        <w:rPr>
          <w:rFonts w:ascii="Palatino Linotype" w:eastAsia="Palatino Linotype" w:hAnsi="Palatino Linotype" w:cs="Palatino Linotype"/>
          <w:i/>
          <w:sz w:val="22"/>
          <w:szCs w:val="22"/>
        </w:rPr>
        <w:t>.-</w:t>
      </w:r>
      <w:proofErr w:type="gramEnd"/>
      <w:r w:rsidRPr="00F45C23">
        <w:rPr>
          <w:rFonts w:ascii="Palatino Linotype" w:eastAsia="Palatino Linotype" w:hAnsi="Palatino Linotype" w:cs="Palatino Linotype"/>
          <w:i/>
          <w:sz w:val="22"/>
          <w:szCs w:val="22"/>
        </w:rPr>
        <w:t xml:space="preserve"> El </w:t>
      </w:r>
      <w:r w:rsidRPr="00F45C23">
        <w:rPr>
          <w:rFonts w:ascii="Palatino Linotype" w:eastAsia="Palatino Linotype" w:hAnsi="Palatino Linotype" w:cs="Palatino Linotype"/>
          <w:b/>
          <w:i/>
          <w:sz w:val="22"/>
          <w:szCs w:val="22"/>
        </w:rPr>
        <w:t>Director de Obras Públicas</w:t>
      </w:r>
      <w:r w:rsidRPr="00F45C23">
        <w:rPr>
          <w:rFonts w:ascii="Palatino Linotype" w:eastAsia="Palatino Linotype" w:hAnsi="Palatino Linotype" w:cs="Palatino Linotype"/>
          <w:i/>
          <w:sz w:val="22"/>
          <w:szCs w:val="22"/>
        </w:rPr>
        <w:t xml:space="preserve"> o el Titular de la Unidad Administrativa equivalente, </w:t>
      </w:r>
      <w:r w:rsidRPr="00F45C23">
        <w:rPr>
          <w:rFonts w:ascii="Palatino Linotype" w:eastAsia="Palatino Linotype" w:hAnsi="Palatino Linotype" w:cs="Palatino Linotype"/>
          <w:b/>
          <w:i/>
          <w:sz w:val="22"/>
          <w:szCs w:val="22"/>
        </w:rPr>
        <w:t>tiene las siguientes</w:t>
      </w:r>
      <w:r w:rsidRPr="00F45C23">
        <w:rPr>
          <w:rFonts w:ascii="Palatino Linotype" w:eastAsia="Palatino Linotype" w:hAnsi="Palatino Linotype" w:cs="Palatino Linotype"/>
          <w:i/>
          <w:sz w:val="22"/>
          <w:szCs w:val="22"/>
        </w:rPr>
        <w:t xml:space="preserve"> </w:t>
      </w:r>
      <w:r w:rsidRPr="00F45C23">
        <w:rPr>
          <w:rFonts w:ascii="Palatino Linotype" w:eastAsia="Palatino Linotype" w:hAnsi="Palatino Linotype" w:cs="Palatino Linotype"/>
          <w:b/>
          <w:i/>
          <w:sz w:val="22"/>
          <w:szCs w:val="22"/>
        </w:rPr>
        <w:t>atribuciones</w:t>
      </w:r>
      <w:r w:rsidRPr="00F45C23">
        <w:rPr>
          <w:rFonts w:ascii="Palatino Linotype" w:eastAsia="Palatino Linotype" w:hAnsi="Palatino Linotype" w:cs="Palatino Linotype"/>
          <w:i/>
          <w:sz w:val="22"/>
          <w:szCs w:val="22"/>
        </w:rPr>
        <w:t xml:space="preserve">: </w:t>
      </w:r>
    </w:p>
    <w:p w14:paraId="7A57422F"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I. </w:t>
      </w:r>
      <w:r w:rsidRPr="00F45C23">
        <w:rPr>
          <w:rFonts w:ascii="Palatino Linotype" w:eastAsia="Palatino Linotype" w:hAnsi="Palatino Linotype" w:cs="Palatino Linotype"/>
          <w:b/>
          <w:i/>
          <w:sz w:val="22"/>
          <w:szCs w:val="22"/>
        </w:rPr>
        <w:t>Realizar la programación y ejecución de las obras públicas y servicios relacionados</w:t>
      </w:r>
      <w:r w:rsidRPr="00F45C23">
        <w:rPr>
          <w:rFonts w:ascii="Palatino Linotype" w:eastAsia="Palatino Linotype" w:hAnsi="Palatino Linotype" w:cs="Palatino Linotype"/>
          <w:i/>
          <w:sz w:val="22"/>
          <w:szCs w:val="22"/>
        </w:rPr>
        <w:t xml:space="preserve">, que por orden expresa del Ayuntamiento requieran prioridad </w:t>
      </w:r>
    </w:p>
    <w:p w14:paraId="0092EEF4"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II. </w:t>
      </w:r>
      <w:r w:rsidRPr="00F45C23">
        <w:rPr>
          <w:rFonts w:ascii="Palatino Linotype" w:eastAsia="Palatino Linotype" w:hAnsi="Palatino Linotype" w:cs="Palatino Linotype"/>
          <w:b/>
          <w:i/>
          <w:sz w:val="22"/>
          <w:szCs w:val="22"/>
        </w:rPr>
        <w:t xml:space="preserve">Planear y coordinar los </w:t>
      </w:r>
      <w:r w:rsidRPr="00F45C23">
        <w:rPr>
          <w:rFonts w:ascii="Palatino Linotype" w:eastAsia="Palatino Linotype" w:hAnsi="Palatino Linotype" w:cs="Palatino Linotype"/>
          <w:b/>
          <w:i/>
          <w:sz w:val="22"/>
          <w:szCs w:val="22"/>
          <w:u w:val="single"/>
        </w:rPr>
        <w:t>proyectos</w:t>
      </w:r>
      <w:r w:rsidRPr="00F45C23">
        <w:rPr>
          <w:rFonts w:ascii="Palatino Linotype" w:eastAsia="Palatino Linotype" w:hAnsi="Palatino Linotype" w:cs="Palatino Linotype"/>
          <w:b/>
          <w:i/>
          <w:sz w:val="22"/>
          <w:szCs w:val="22"/>
        </w:rPr>
        <w:t xml:space="preserve"> de obras públicas y servicios relacionados con las mismas</w:t>
      </w:r>
      <w:r w:rsidRPr="00F45C23">
        <w:rPr>
          <w:rFonts w:ascii="Palatino Linotype" w:eastAsia="Palatino Linotype" w:hAnsi="Palatino Linotype" w:cs="Palatino Linotype"/>
          <w:i/>
          <w:sz w:val="22"/>
          <w:szCs w:val="22"/>
        </w:rPr>
        <w:t xml:space="preserve"> que autorice el Ayuntamiento, una vez que se cumplan los requisitos de licitación y otros que determine la ley de la materia;</w:t>
      </w:r>
    </w:p>
    <w:p w14:paraId="1FE5AD15"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492DB913" w14:textId="77777777" w:rsidR="000144A9" w:rsidRPr="00F45C23" w:rsidRDefault="000144A9" w:rsidP="000144A9">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XV. </w:t>
      </w:r>
      <w:r w:rsidRPr="00F45C23">
        <w:rPr>
          <w:rFonts w:ascii="Palatino Linotype" w:eastAsia="Palatino Linotype" w:hAnsi="Palatino Linotype" w:cs="Palatino Linotype"/>
          <w:b/>
          <w:i/>
          <w:sz w:val="22"/>
          <w:szCs w:val="22"/>
          <w:u w:val="single"/>
        </w:rPr>
        <w:t>Proyectar, formular y proponer al Presidente Municipal, el Programa General de Obras Públicas</w:t>
      </w:r>
      <w:r w:rsidRPr="00F45C23">
        <w:rPr>
          <w:rFonts w:ascii="Palatino Linotype" w:eastAsia="Palatino Linotype" w:hAnsi="Palatino Linotype" w:cs="Palatino Linotype"/>
          <w:i/>
          <w:sz w:val="22"/>
          <w:szCs w:val="22"/>
        </w:rPr>
        <w:t xml:space="preserve">, para la construcción y mejoramiento de las mismas, de acuerdo a la normatividad aplicable y en congruencia con el Plan de Desarrollo Municipal y con la política, objetivos y prioridades del Municipio y vigilar su </w:t>
      </w:r>
      <w:proofErr w:type="gramStart"/>
      <w:r w:rsidRPr="00F45C23">
        <w:rPr>
          <w:rFonts w:ascii="Palatino Linotype" w:eastAsia="Palatino Linotype" w:hAnsi="Palatino Linotype" w:cs="Palatino Linotype"/>
          <w:i/>
          <w:sz w:val="22"/>
          <w:szCs w:val="22"/>
        </w:rPr>
        <w:t>ejecución;…</w:t>
      </w:r>
      <w:proofErr w:type="gramEnd"/>
      <w:r w:rsidRPr="00F45C23">
        <w:rPr>
          <w:rFonts w:ascii="Palatino Linotype" w:eastAsia="Palatino Linotype" w:hAnsi="Palatino Linotype" w:cs="Palatino Linotype"/>
          <w:i/>
          <w:sz w:val="22"/>
          <w:szCs w:val="22"/>
        </w:rPr>
        <w:t>”</w:t>
      </w:r>
    </w:p>
    <w:p w14:paraId="6A5E0276"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52DB53"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De los preceptos anteriores se desprende que dentro de las dependencias con las que cuentan los Ayuntamientos para la realización de las atribuciones que las leyes les confieren, tienen a la </w:t>
      </w:r>
      <w:r w:rsidRPr="00F45C23">
        <w:rPr>
          <w:rFonts w:ascii="Palatino Linotype" w:eastAsia="Palatino Linotype" w:hAnsi="Palatino Linotype" w:cs="Palatino Linotype"/>
          <w:b/>
          <w:sz w:val="22"/>
          <w:szCs w:val="22"/>
        </w:rPr>
        <w:t>Dirección de Obras Públicas</w:t>
      </w:r>
      <w:r w:rsidRPr="00F45C23">
        <w:rPr>
          <w:rFonts w:ascii="Palatino Linotype" w:eastAsia="Palatino Linotype" w:hAnsi="Palatino Linotype" w:cs="Palatino Linotype"/>
          <w:sz w:val="22"/>
          <w:szCs w:val="22"/>
        </w:rPr>
        <w:t xml:space="preserve"> a quien dentro del Ayuntamiento, le corresponde entre otras cosas, realizar la programación de obras públicas; licitar, concursar o asignar en su caso, servicios de obra y las obras públicas aprobadas en el programa anual, elaborar los contratos de obra pública y gestionar el pago de anticipos, así como los servicios que se encuentren relacionados con las mismas.</w:t>
      </w:r>
    </w:p>
    <w:p w14:paraId="79A7666A"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Precisado lo anterior, conviene señalar que la Ley de Planeación del Estado de México y Municipios, se señala en lo relacionado, lo siguiente:</w:t>
      </w:r>
    </w:p>
    <w:p w14:paraId="2610E7CC"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199372D"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bCs/>
          <w:i/>
          <w:sz w:val="22"/>
          <w:szCs w:val="22"/>
        </w:rPr>
        <w:t>Artículo 1</w:t>
      </w:r>
      <w:r w:rsidRPr="00F45C23">
        <w:rPr>
          <w:rFonts w:ascii="Palatino Linotype" w:eastAsia="Palatino Linotype" w:hAnsi="Palatino Linotype" w:cs="Palatino Linotype"/>
          <w:i/>
          <w:sz w:val="22"/>
          <w:szCs w:val="22"/>
        </w:rPr>
        <w:t>.- La presente ley es de orden público e interés social y tiene por objeto, establecer las normas:</w:t>
      </w:r>
    </w:p>
    <w:p w14:paraId="1DE6B0C9"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3618D72D"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II. </w:t>
      </w:r>
      <w:r w:rsidRPr="00F45C23">
        <w:rPr>
          <w:rFonts w:ascii="Palatino Linotype" w:eastAsia="Palatino Linotype" w:hAnsi="Palatino Linotype" w:cs="Palatino Linotype"/>
          <w:b/>
          <w:i/>
          <w:sz w:val="22"/>
          <w:szCs w:val="22"/>
        </w:rPr>
        <w:t>De la participación democrática de los habitantes del Estado de México, grupos y organizaciones sociales y privados en la elaboración, ejecución y evaluación</w:t>
      </w:r>
      <w:r w:rsidRPr="00F45C23">
        <w:rPr>
          <w:rFonts w:ascii="Palatino Linotype" w:eastAsia="Palatino Linotype" w:hAnsi="Palatino Linotype" w:cs="Palatino Linotype"/>
          <w:i/>
          <w:sz w:val="22"/>
          <w:szCs w:val="22"/>
        </w:rPr>
        <w:t xml:space="preserve"> del Plan de Desarrollo del Estado de México y los planes de desarrollo municipales, así como </w:t>
      </w:r>
      <w:r w:rsidRPr="00F45C23">
        <w:rPr>
          <w:rFonts w:ascii="Palatino Linotype" w:eastAsia="Palatino Linotype" w:hAnsi="Palatino Linotype" w:cs="Palatino Linotype"/>
          <w:b/>
          <w:i/>
          <w:sz w:val="22"/>
          <w:szCs w:val="22"/>
        </w:rPr>
        <w:t>de los programas a que se refiere esta ley</w:t>
      </w:r>
      <w:r w:rsidRPr="00F45C23">
        <w:rPr>
          <w:rFonts w:ascii="Palatino Linotype" w:eastAsia="Palatino Linotype" w:hAnsi="Palatino Linotype" w:cs="Palatino Linotype"/>
          <w:i/>
          <w:sz w:val="22"/>
          <w:szCs w:val="22"/>
        </w:rPr>
        <w:t>;</w:t>
      </w:r>
    </w:p>
    <w:p w14:paraId="7203B01D"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12882F6A"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bCs/>
          <w:i/>
          <w:sz w:val="22"/>
          <w:szCs w:val="22"/>
        </w:rPr>
        <w:t>Artículo 10.-</w:t>
      </w:r>
      <w:r w:rsidRPr="00F45C23">
        <w:rPr>
          <w:rFonts w:ascii="Palatino Linotype" w:eastAsia="Palatino Linotype" w:hAnsi="Palatino Linotype" w:cs="Palatino Linotype"/>
          <w:i/>
          <w:sz w:val="22"/>
          <w:szCs w:val="22"/>
        </w:rPr>
        <w:t xml:space="preserve"> Para efectos de esta Ley, se entiende por:</w:t>
      </w:r>
    </w:p>
    <w:p w14:paraId="0D8FB81F"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5D974318"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u w:val="single"/>
        </w:rPr>
        <w:t>Programa</w:t>
      </w:r>
      <w:r w:rsidRPr="00F45C23">
        <w:rPr>
          <w:rFonts w:ascii="Palatino Linotype" w:eastAsia="Palatino Linotype" w:hAnsi="Palatino Linotype" w:cs="Palatino Linotype"/>
          <w:i/>
          <w:sz w:val="22"/>
          <w:szCs w:val="22"/>
          <w:u w:val="single"/>
        </w:rPr>
        <w:t>.</w:t>
      </w:r>
      <w:r w:rsidRPr="00F45C23">
        <w:rPr>
          <w:rFonts w:ascii="Palatino Linotype" w:eastAsia="Palatino Linotype" w:hAnsi="Palatino Linotype" w:cs="Palatino Linotype"/>
          <w:i/>
          <w:sz w:val="22"/>
          <w:szCs w:val="22"/>
        </w:rPr>
        <w:t xml:space="preserve"> </w:t>
      </w:r>
      <w:r w:rsidRPr="00F45C23">
        <w:rPr>
          <w:rFonts w:ascii="Palatino Linotype" w:eastAsia="Palatino Linotype" w:hAnsi="Palatino Linotype" w:cs="Palatino Linotype"/>
          <w:b/>
          <w:i/>
          <w:sz w:val="22"/>
          <w:szCs w:val="22"/>
        </w:rPr>
        <w:t>Instrumento de los planes que ordena y vincula, cronológica, espacial, cuantitativa y técnicamente las acciones o actividades y los recursos necesarios para alcanzar una meta, que contribuirá a lograr los objetivos de los planes de desarrollo</w:t>
      </w:r>
      <w:r w:rsidRPr="00F45C23">
        <w:rPr>
          <w:rFonts w:ascii="Palatino Linotype" w:eastAsia="Palatino Linotype" w:hAnsi="Palatino Linotype" w:cs="Palatino Linotype"/>
          <w:i/>
          <w:sz w:val="22"/>
          <w:szCs w:val="22"/>
        </w:rPr>
        <w:t>.</w:t>
      </w:r>
    </w:p>
    <w:p w14:paraId="0EF5D4A7"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07EBB17C"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Artículo 19.- Compete a los ayuntamientos</w:t>
      </w:r>
      <w:r w:rsidRPr="00F45C23">
        <w:rPr>
          <w:rFonts w:ascii="Palatino Linotype" w:eastAsia="Palatino Linotype" w:hAnsi="Palatino Linotype" w:cs="Palatino Linotype"/>
          <w:i/>
          <w:sz w:val="22"/>
          <w:szCs w:val="22"/>
        </w:rPr>
        <w:t xml:space="preserve">, </w:t>
      </w:r>
      <w:r w:rsidRPr="00F45C23">
        <w:rPr>
          <w:rFonts w:ascii="Palatino Linotype" w:eastAsia="Palatino Linotype" w:hAnsi="Palatino Linotype" w:cs="Palatino Linotype"/>
          <w:b/>
          <w:i/>
          <w:sz w:val="22"/>
          <w:szCs w:val="22"/>
        </w:rPr>
        <w:t>en materia de planeación democrática para el desarrollo</w:t>
      </w:r>
      <w:r w:rsidRPr="00F45C23">
        <w:rPr>
          <w:rFonts w:ascii="Palatino Linotype" w:eastAsia="Palatino Linotype" w:hAnsi="Palatino Linotype" w:cs="Palatino Linotype"/>
          <w:i/>
          <w:sz w:val="22"/>
          <w:szCs w:val="22"/>
        </w:rPr>
        <w:t>:</w:t>
      </w:r>
    </w:p>
    <w:p w14:paraId="780498F7" w14:textId="77777777" w:rsidR="000144A9" w:rsidRPr="00F45C23" w:rsidRDefault="000144A9" w:rsidP="000144A9">
      <w:pPr>
        <w:numPr>
          <w:ilvl w:val="0"/>
          <w:numId w:val="3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 xml:space="preserve">Elaborar, aprobar, ejecutar, dar seguimiento, evaluar y el control del Plan de Desarrollo Municipal </w:t>
      </w:r>
      <w:r w:rsidRPr="00F45C23">
        <w:rPr>
          <w:rFonts w:ascii="Palatino Linotype" w:eastAsia="Palatino Linotype" w:hAnsi="Palatino Linotype" w:cs="Palatino Linotype"/>
          <w:b/>
          <w:i/>
          <w:sz w:val="22"/>
          <w:szCs w:val="22"/>
          <w:u w:val="single"/>
        </w:rPr>
        <w:t>y sus programas</w:t>
      </w:r>
      <w:r w:rsidRPr="00F45C23">
        <w:rPr>
          <w:rFonts w:ascii="Palatino Linotype" w:eastAsia="Palatino Linotype" w:hAnsi="Palatino Linotype" w:cs="Palatino Linotype"/>
          <w:i/>
          <w:sz w:val="22"/>
          <w:szCs w:val="22"/>
        </w:rPr>
        <w:t>;</w:t>
      </w:r>
    </w:p>
    <w:p w14:paraId="636D4167"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7172E80D"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VIII. </w:t>
      </w:r>
      <w:r w:rsidRPr="00F45C23">
        <w:rPr>
          <w:rFonts w:ascii="Palatino Linotype" w:eastAsia="Palatino Linotype" w:hAnsi="Palatino Linotype" w:cs="Palatino Linotype"/>
          <w:b/>
          <w:i/>
          <w:sz w:val="22"/>
          <w:szCs w:val="22"/>
        </w:rPr>
        <w:t>Integrar y elaborar el presupuesto por programas para la ejecución de las acciones que correspondan</w:t>
      </w:r>
      <w:r w:rsidRPr="00F45C23">
        <w:rPr>
          <w:rFonts w:ascii="Palatino Linotype" w:eastAsia="Palatino Linotype" w:hAnsi="Palatino Linotype" w:cs="Palatino Linotype"/>
          <w:i/>
          <w:sz w:val="22"/>
          <w:szCs w:val="22"/>
        </w:rPr>
        <w:t xml:space="preserve">, de acuerdo con las leyes, reglamentos y demás </w:t>
      </w:r>
      <w:proofErr w:type="gramStart"/>
      <w:r w:rsidRPr="00F45C23">
        <w:rPr>
          <w:rFonts w:ascii="Palatino Linotype" w:eastAsia="Palatino Linotype" w:hAnsi="Palatino Linotype" w:cs="Palatino Linotype"/>
          <w:i/>
          <w:sz w:val="22"/>
          <w:szCs w:val="22"/>
        </w:rPr>
        <w:t>disposiciones;…</w:t>
      </w:r>
      <w:proofErr w:type="gramEnd"/>
      <w:r w:rsidRPr="00F45C23">
        <w:rPr>
          <w:rFonts w:ascii="Palatino Linotype" w:eastAsia="Palatino Linotype" w:hAnsi="Palatino Linotype" w:cs="Palatino Linotype"/>
          <w:i/>
          <w:sz w:val="22"/>
          <w:szCs w:val="22"/>
        </w:rPr>
        <w:t>”</w:t>
      </w:r>
    </w:p>
    <w:p w14:paraId="603D408B" w14:textId="77777777" w:rsidR="000144A9" w:rsidRPr="00F45C23" w:rsidRDefault="000144A9" w:rsidP="000144A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Énfasis añadido)</w:t>
      </w:r>
    </w:p>
    <w:p w14:paraId="28E1FE39"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E28F80"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Como se desprende de los preceptos anteriores, podemos advertir que la participación democrática de los habitantes del Estado de México se incluye en la elaboración, ejecución y evaluación de los programas relacionados con el Plan de Desarrollo Municipal que le compete a su vez elaborar, aprobar, ejecutar, dar seguimiento, evaluar y controlar a los ayuntamientos; entendiendo por programa al instrumento de los planes que ordena y circula, cronológica, espacial cuantitativa y técnicamente, las acciones o actividades y los recursos para alcanzar una meta. </w:t>
      </w:r>
    </w:p>
    <w:p w14:paraId="0EA7DD39"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DE7E44"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En ese tenor, de la Ley Orgánica Municipal del Estado de México señala en sus artículos 31, fracción XIX, 100 y 101, a saber:</w:t>
      </w:r>
    </w:p>
    <w:p w14:paraId="6A9EE2A3" w14:textId="77777777" w:rsidR="000144A9" w:rsidRPr="00F45C23" w:rsidRDefault="000144A9" w:rsidP="000144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6966F9"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sz w:val="22"/>
          <w:szCs w:val="22"/>
        </w:rPr>
        <w:t>“</w:t>
      </w:r>
      <w:r w:rsidRPr="00F45C23">
        <w:rPr>
          <w:rFonts w:ascii="Palatino Linotype" w:eastAsia="Palatino Linotype" w:hAnsi="Palatino Linotype" w:cs="Palatino Linotype"/>
          <w:b/>
          <w:i/>
          <w:sz w:val="22"/>
          <w:szCs w:val="22"/>
        </w:rPr>
        <w:t>Artículo 31</w:t>
      </w:r>
      <w:r w:rsidRPr="00F45C23">
        <w:rPr>
          <w:rFonts w:ascii="Palatino Linotype" w:eastAsia="Palatino Linotype" w:hAnsi="Palatino Linotype" w:cs="Palatino Linotype"/>
          <w:i/>
          <w:sz w:val="22"/>
          <w:szCs w:val="22"/>
        </w:rPr>
        <w:t>.- Son atribuciones de los ayuntamientos:</w:t>
      </w:r>
    </w:p>
    <w:p w14:paraId="22A03D8B"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7865C44D"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XIX. </w:t>
      </w:r>
      <w:r w:rsidRPr="00F45C23">
        <w:rPr>
          <w:rFonts w:ascii="Palatino Linotype" w:eastAsia="Palatino Linotype" w:hAnsi="Palatino Linotype" w:cs="Palatino Linotype"/>
          <w:b/>
          <w:i/>
          <w:sz w:val="22"/>
          <w:szCs w:val="22"/>
        </w:rPr>
        <w:t>A</w:t>
      </w:r>
      <w:r w:rsidRPr="00F45C23">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sidRPr="00F45C23">
        <w:rPr>
          <w:rFonts w:ascii="Palatino Linotype" w:eastAsia="Palatino Linotype" w:hAnsi="Palatino Linotype" w:cs="Palatino Linotype"/>
          <w:i/>
          <w:sz w:val="22"/>
          <w:szCs w:val="22"/>
          <w:u w:val="single"/>
        </w:rPr>
        <w:t>,</w:t>
      </w:r>
      <w:r w:rsidRPr="00F45C23">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7328B0C3"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p>
    <w:p w14:paraId="7B120D2A"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Artículo 100.-</w:t>
      </w:r>
      <w:r w:rsidRPr="00F45C23">
        <w:rPr>
          <w:rFonts w:ascii="Palatino Linotype" w:eastAsia="Palatino Linotype" w:hAnsi="Palatino Linotype" w:cs="Palatino Linotype"/>
          <w:i/>
          <w:sz w:val="22"/>
          <w:szCs w:val="22"/>
        </w:rPr>
        <w:t xml:space="preserve"> El presupuesto de egresos deberá contener las previsiones de gasto público que habrán de realizar los municipios.” </w:t>
      </w:r>
    </w:p>
    <w:p w14:paraId="7E900CD9"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Artículo 101.</w:t>
      </w:r>
      <w:r w:rsidRPr="00F45C23">
        <w:rPr>
          <w:rFonts w:ascii="Palatino Linotype" w:eastAsia="Palatino Linotype" w:hAnsi="Palatino Linotype" w:cs="Palatino Linotype"/>
          <w:i/>
          <w:sz w:val="22"/>
          <w:szCs w:val="22"/>
        </w:rPr>
        <w:t>- El proyecto del presupuesto de egresos se integrará básicamente con:</w:t>
      </w:r>
    </w:p>
    <w:p w14:paraId="7749E620"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I.</w:t>
      </w:r>
      <w:r w:rsidRPr="00F45C23">
        <w:rPr>
          <w:rFonts w:ascii="Palatino Linotype" w:eastAsia="Palatino Linotype" w:hAnsi="Palatino Linotype" w:cs="Palatino Linotype"/>
          <w:i/>
          <w:sz w:val="22"/>
          <w:szCs w:val="22"/>
        </w:rPr>
        <w:t xml:space="preserve"> </w:t>
      </w:r>
      <w:r w:rsidRPr="00F45C23">
        <w:rPr>
          <w:rFonts w:ascii="Palatino Linotype" w:eastAsia="Palatino Linotype" w:hAnsi="Palatino Linotype" w:cs="Palatino Linotype"/>
          <w:b/>
          <w:i/>
          <w:sz w:val="22"/>
          <w:szCs w:val="22"/>
          <w:u w:val="single"/>
        </w:rPr>
        <w:t>Los programas en que se señalen objetivos, metas y unidades responsables para su ejecución</w:t>
      </w:r>
      <w:r w:rsidRPr="00F45C23">
        <w:rPr>
          <w:rFonts w:ascii="Palatino Linotype" w:eastAsia="Palatino Linotype" w:hAnsi="Palatino Linotype" w:cs="Palatino Linotype"/>
          <w:b/>
          <w:i/>
          <w:sz w:val="22"/>
          <w:szCs w:val="22"/>
        </w:rPr>
        <w:t>, así como la valuación estimada del programa</w:t>
      </w:r>
      <w:r w:rsidRPr="00F45C23">
        <w:rPr>
          <w:rFonts w:ascii="Palatino Linotype" w:eastAsia="Palatino Linotype" w:hAnsi="Palatino Linotype" w:cs="Palatino Linotype"/>
          <w:i/>
          <w:sz w:val="22"/>
          <w:szCs w:val="22"/>
        </w:rPr>
        <w:t>;</w:t>
      </w:r>
    </w:p>
    <w:p w14:paraId="690E5F38"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II. Estimación de los ingresos y gastos del ejercicio fiscal calendarizados;</w:t>
      </w:r>
    </w:p>
    <w:p w14:paraId="6767E273"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III. Situación de deuda pública.</w:t>
      </w:r>
    </w:p>
    <w:p w14:paraId="17674054" w14:textId="77777777" w:rsidR="000144A9" w:rsidRPr="00F45C23" w:rsidRDefault="000144A9" w:rsidP="000144A9">
      <w:pPr>
        <w:tabs>
          <w:tab w:val="left" w:pos="7513"/>
        </w:tabs>
        <w:spacing w:line="276" w:lineRule="auto"/>
        <w:ind w:left="851" w:right="616"/>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F45C23">
        <w:rPr>
          <w:rFonts w:ascii="Palatino Linotype" w:eastAsia="Palatino Linotype" w:hAnsi="Palatino Linotype" w:cs="Palatino Linotype"/>
          <w:i/>
          <w:sz w:val="22"/>
          <w:szCs w:val="22"/>
        </w:rPr>
        <w:t>.”</w:t>
      </w:r>
    </w:p>
    <w:p w14:paraId="6F1B953A" w14:textId="77777777" w:rsidR="000144A9" w:rsidRPr="00F45C23" w:rsidRDefault="000144A9" w:rsidP="000144A9">
      <w:pPr>
        <w:spacing w:line="360" w:lineRule="auto"/>
        <w:jc w:val="both"/>
        <w:rPr>
          <w:rFonts w:ascii="Palatino Linotype" w:eastAsia="Palatino Linotype" w:hAnsi="Palatino Linotype" w:cs="Palatino Linotype"/>
          <w:sz w:val="22"/>
          <w:szCs w:val="22"/>
        </w:rPr>
      </w:pPr>
    </w:p>
    <w:p w14:paraId="1038D38D" w14:textId="77777777" w:rsidR="000144A9" w:rsidRPr="00F45C23" w:rsidRDefault="000144A9" w:rsidP="000144A9">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En relación a este punto, el Código Administrativo del Estado de México señala en el mismo sentido que los artículos antes citados, específicamente en su artículo 12.15, que corresponde a los Ayuntamientos formular los programas de obra pública o de servicios relacionados con la misma, con base en las políticas, objetivos y prioridades de la planeación del desarrollo del Municipio</w:t>
      </w:r>
      <w:r w:rsidRPr="00F45C23">
        <w:rPr>
          <w:rFonts w:ascii="Palatino Linotype" w:eastAsia="Palatino Linotype" w:hAnsi="Palatino Linotype" w:cs="Palatino Linotype"/>
          <w:sz w:val="22"/>
          <w:szCs w:val="22"/>
          <w:vertAlign w:val="superscript"/>
        </w:rPr>
        <w:footnoteReference w:id="1"/>
      </w:r>
      <w:r w:rsidRPr="00F45C23">
        <w:rPr>
          <w:rFonts w:ascii="Palatino Linotype" w:eastAsia="Palatino Linotype" w:hAnsi="Palatino Linotype" w:cs="Palatino Linotype"/>
          <w:sz w:val="22"/>
          <w:szCs w:val="22"/>
        </w:rPr>
        <w:t xml:space="preserve">. </w:t>
      </w:r>
    </w:p>
    <w:p w14:paraId="6F1876E7" w14:textId="77777777" w:rsidR="000144A9" w:rsidRPr="00F45C23" w:rsidRDefault="000144A9" w:rsidP="000144A9">
      <w:pPr>
        <w:jc w:val="both"/>
        <w:rPr>
          <w:rFonts w:ascii="Palatino Linotype" w:eastAsia="Palatino Linotype" w:hAnsi="Palatino Linotype" w:cs="Palatino Linotype"/>
          <w:sz w:val="22"/>
          <w:szCs w:val="22"/>
        </w:rPr>
      </w:pPr>
    </w:p>
    <w:p w14:paraId="18965BFB" w14:textId="77777777" w:rsidR="000144A9" w:rsidRPr="00F45C23" w:rsidRDefault="000144A9" w:rsidP="000144A9">
      <w:pPr>
        <w:tabs>
          <w:tab w:val="left" w:pos="2552"/>
        </w:tabs>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Aunado a lo anterior, el Manual para la Planeación, Programación y Presupuesto de Egresos Municipal para el Ejercicio Fiscal 2025,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5B535A90" w14:textId="77777777" w:rsidR="000144A9" w:rsidRPr="00F45C23" w:rsidRDefault="000144A9" w:rsidP="000144A9">
      <w:pPr>
        <w:tabs>
          <w:tab w:val="left" w:pos="2552"/>
        </w:tabs>
        <w:spacing w:line="360" w:lineRule="auto"/>
        <w:jc w:val="both"/>
        <w:rPr>
          <w:rFonts w:ascii="Palatino Linotype" w:eastAsia="Palatino Linotype" w:hAnsi="Palatino Linotype" w:cs="Palatino Linotype"/>
          <w:sz w:val="22"/>
          <w:szCs w:val="22"/>
        </w:rPr>
      </w:pPr>
    </w:p>
    <w:p w14:paraId="27C630DD" w14:textId="77777777" w:rsidR="000144A9" w:rsidRPr="00F45C23" w:rsidRDefault="000144A9" w:rsidP="000144A9">
      <w:pPr>
        <w:tabs>
          <w:tab w:val="left" w:pos="2552"/>
        </w:tabs>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noProof/>
          <w:sz w:val="22"/>
          <w:szCs w:val="22"/>
        </w:rPr>
        <w:drawing>
          <wp:inline distT="0" distB="0" distL="0" distR="0" wp14:anchorId="07A23E80" wp14:editId="76447B75">
            <wp:extent cx="5951654" cy="3825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51654" cy="382500"/>
                    </a:xfrm>
                    <a:prstGeom prst="rect">
                      <a:avLst/>
                    </a:prstGeom>
                    <a:ln/>
                  </pic:spPr>
                </pic:pic>
              </a:graphicData>
            </a:graphic>
          </wp:inline>
        </w:drawing>
      </w:r>
    </w:p>
    <w:p w14:paraId="794D4CFF" w14:textId="77777777" w:rsidR="000144A9" w:rsidRPr="00F45C23" w:rsidRDefault="000144A9" w:rsidP="000144A9">
      <w:pPr>
        <w:tabs>
          <w:tab w:val="left" w:pos="2552"/>
        </w:tabs>
        <w:spacing w:line="360" w:lineRule="auto"/>
        <w:jc w:val="both"/>
        <w:rPr>
          <w:rFonts w:ascii="Palatino Linotype" w:eastAsia="Palatino Linotype" w:hAnsi="Palatino Linotype" w:cs="Palatino Linotype"/>
          <w:sz w:val="22"/>
          <w:szCs w:val="22"/>
        </w:rPr>
      </w:pPr>
      <w:r w:rsidRPr="00F45C23">
        <w:rPr>
          <w:rFonts w:ascii="Palatino Linotype" w:hAnsi="Palatino Linotype"/>
          <w:noProof/>
          <w:sz w:val="22"/>
          <w:szCs w:val="22"/>
        </w:rPr>
        <mc:AlternateContent>
          <mc:Choice Requires="wps">
            <w:drawing>
              <wp:anchor distT="0" distB="0" distL="114300" distR="114300" simplePos="0" relativeHeight="251659264" behindDoc="0" locked="0" layoutInCell="1" hidden="0" allowOverlap="1" wp14:anchorId="3C4128DD" wp14:editId="2AC96A19">
                <wp:simplePos x="0" y="0"/>
                <wp:positionH relativeFrom="column">
                  <wp:posOffset>171450</wp:posOffset>
                </wp:positionH>
                <wp:positionV relativeFrom="paragraph">
                  <wp:posOffset>2511425</wp:posOffset>
                </wp:positionV>
                <wp:extent cx="2362200" cy="247650"/>
                <wp:effectExtent l="0" t="0" r="0" b="0"/>
                <wp:wrapNone/>
                <wp:docPr id="39" name="Rectángulo 39"/>
                <wp:cNvGraphicFramePr/>
                <a:graphic xmlns:a="http://schemas.openxmlformats.org/drawingml/2006/main">
                  <a:graphicData uri="http://schemas.microsoft.com/office/word/2010/wordprocessingShape">
                    <wps:wsp>
                      <wps:cNvSpPr/>
                      <wps:spPr>
                        <a:xfrm>
                          <a:off x="0" y="0"/>
                          <a:ext cx="2362200" cy="247650"/>
                        </a:xfrm>
                        <a:prstGeom prst="rect">
                          <a:avLst/>
                        </a:prstGeom>
                        <a:noFill/>
                        <a:ln w="28575" cap="flat" cmpd="sng">
                          <a:solidFill>
                            <a:srgbClr val="FF0000"/>
                          </a:solidFill>
                          <a:prstDash val="solid"/>
                          <a:round/>
                          <a:headEnd type="none" w="sm" len="sm"/>
                          <a:tailEnd type="none" w="sm" len="sm"/>
                        </a:ln>
                      </wps:spPr>
                      <wps:txbx>
                        <w:txbxContent>
                          <w:p w14:paraId="37DF9D84" w14:textId="77777777" w:rsidR="000144A9" w:rsidRDefault="000144A9" w:rsidP="000144A9">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C4128DD" id="Rectángulo 39" o:spid="_x0000_s1026" style="position:absolute;left:0;text-align:left;margin-left:13.5pt;margin-top:197.75pt;width:186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" filled="f" strokecolor="red" strokeweight="2.25pt">
                <v:stroke startarrowwidth="narrow" startarrowlength="short" endarrowwidth="narrow" endarrowlength="short" joinstyle="round"/>
                <v:textbox inset="2.53958mm,2.53958mm,2.53958mm,2.53958mm">
                  <w:txbxContent>
                    <w:p w14:paraId="37DF9D84" w14:textId="77777777" w:rsidR="000144A9" w:rsidRDefault="000144A9" w:rsidP="000144A9">
                      <w:pPr>
                        <w:textDirection w:val="btLr"/>
                      </w:pPr>
                    </w:p>
                  </w:txbxContent>
                </v:textbox>
              </v:rect>
            </w:pict>
          </mc:Fallback>
        </mc:AlternateContent>
      </w:r>
      <w:r w:rsidRPr="00F45C23">
        <w:rPr>
          <w:rFonts w:ascii="Palatino Linotype" w:eastAsia="Palatino Linotype" w:hAnsi="Palatino Linotype" w:cs="Palatino Linotype"/>
          <w:noProof/>
          <w:sz w:val="22"/>
          <w:szCs w:val="22"/>
        </w:rPr>
        <w:drawing>
          <wp:inline distT="0" distB="0" distL="0" distR="0" wp14:anchorId="0BF80352" wp14:editId="44A42A25">
            <wp:extent cx="5826672" cy="299624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26672" cy="2996249"/>
                    </a:xfrm>
                    <a:prstGeom prst="rect">
                      <a:avLst/>
                    </a:prstGeom>
                    <a:ln/>
                  </pic:spPr>
                </pic:pic>
              </a:graphicData>
            </a:graphic>
          </wp:inline>
        </w:drawing>
      </w:r>
    </w:p>
    <w:p w14:paraId="258FD41D" w14:textId="77777777" w:rsidR="000144A9" w:rsidRPr="00F45C23" w:rsidRDefault="000144A9" w:rsidP="000144A9">
      <w:pPr>
        <w:tabs>
          <w:tab w:val="left" w:pos="2552"/>
        </w:tabs>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Mismo que se maneja con el formato siguiente:</w:t>
      </w:r>
    </w:p>
    <w:p w14:paraId="19C93195" w14:textId="77777777" w:rsidR="000144A9" w:rsidRPr="00F45C23" w:rsidRDefault="000144A9" w:rsidP="000144A9">
      <w:pPr>
        <w:spacing w:line="360" w:lineRule="auto"/>
        <w:ind w:right="49"/>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noProof/>
          <w:sz w:val="22"/>
          <w:szCs w:val="22"/>
        </w:rPr>
        <w:drawing>
          <wp:inline distT="0" distB="0" distL="0" distR="0" wp14:anchorId="68F1A09C" wp14:editId="18AB7257">
            <wp:extent cx="5878140" cy="3825456"/>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878140" cy="3825456"/>
                    </a:xfrm>
                    <a:prstGeom prst="rect">
                      <a:avLst/>
                    </a:prstGeom>
                    <a:ln/>
                  </pic:spPr>
                </pic:pic>
              </a:graphicData>
            </a:graphic>
          </wp:inline>
        </w:drawing>
      </w:r>
    </w:p>
    <w:p w14:paraId="567FDAD3" w14:textId="77777777" w:rsidR="000144A9" w:rsidRPr="00F45C23" w:rsidRDefault="000144A9" w:rsidP="000144A9">
      <w:pPr>
        <w:spacing w:line="360" w:lineRule="auto"/>
        <w:jc w:val="both"/>
        <w:rPr>
          <w:rFonts w:ascii="Palatino Linotype" w:eastAsia="Palatino Linotype" w:hAnsi="Palatino Linotype" w:cs="Palatino Linotype"/>
          <w:sz w:val="22"/>
          <w:szCs w:val="22"/>
        </w:rPr>
      </w:pPr>
    </w:p>
    <w:p w14:paraId="01FAA540" w14:textId="77777777" w:rsidR="000144A9" w:rsidRPr="00F45C23" w:rsidRDefault="000144A9" w:rsidP="000144A9">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antepenúltimo párrafo establece que el</w:t>
      </w:r>
      <w:r w:rsidRPr="00F45C23">
        <w:rPr>
          <w:rFonts w:ascii="Palatino Linotype" w:eastAsia="Palatino Linotype" w:hAnsi="Palatino Linotype" w:cs="Palatino Linotype"/>
          <w:b/>
          <w:i/>
          <w:sz w:val="22"/>
          <w:szCs w:val="22"/>
        </w:rPr>
        <w:t xml:space="preserve"> </w:t>
      </w:r>
      <w:r w:rsidRPr="00F45C23">
        <w:rPr>
          <w:rFonts w:ascii="Palatino Linotype" w:eastAsia="Palatino Linotype" w:hAnsi="Palatino Linotype" w:cs="Palatino Linotype"/>
          <w:sz w:val="22"/>
          <w:szCs w:val="22"/>
        </w:rPr>
        <w:t>Presidente Municipal, promulgará y publicará el Presupuesto de Egresos Municipal, a más tardar el día 25 de febrero de cada año debiendo enviarlo al Órgano Superior de Fiscalización en la misma fecha</w:t>
      </w: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 xml:space="preserve"> </w:t>
      </w:r>
      <w:r w:rsidRPr="00F45C23">
        <w:rPr>
          <w:rFonts w:ascii="Palatino Linotype" w:eastAsia="Palatino Linotype" w:hAnsi="Palatino Linotype" w:cs="Palatino Linotype"/>
          <w:sz w:val="22"/>
          <w:szCs w:val="22"/>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33916519" w14:textId="77777777" w:rsidR="000144A9" w:rsidRPr="00F45C23" w:rsidRDefault="000144A9" w:rsidP="000144A9">
      <w:pPr>
        <w:spacing w:line="360" w:lineRule="auto"/>
        <w:jc w:val="both"/>
        <w:rPr>
          <w:rFonts w:ascii="Palatino Linotype" w:eastAsia="Palatino Linotype" w:hAnsi="Palatino Linotype" w:cs="Palatino Linotype"/>
          <w:sz w:val="22"/>
          <w:szCs w:val="22"/>
        </w:rPr>
      </w:pPr>
    </w:p>
    <w:p w14:paraId="06475324" w14:textId="2F01CF80" w:rsidR="000144A9" w:rsidRPr="00F45C23" w:rsidRDefault="000144A9" w:rsidP="000144A9">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De lo anterior, se determina que el Sujeto Obligado genera, administra y posee la información que requiere el particular, la cual es generada por la Dirección de Obras Públicas Municipal o equivalente.</w:t>
      </w:r>
    </w:p>
    <w:p w14:paraId="248FD1A3" w14:textId="77777777" w:rsidR="0081647E" w:rsidRPr="00F45C23" w:rsidRDefault="0081647E" w:rsidP="000144A9">
      <w:pPr>
        <w:spacing w:line="360" w:lineRule="auto"/>
        <w:jc w:val="both"/>
        <w:rPr>
          <w:rFonts w:ascii="Palatino Linotype" w:eastAsia="Palatino Linotype" w:hAnsi="Palatino Linotype" w:cs="Palatino Linotype"/>
          <w:sz w:val="22"/>
          <w:szCs w:val="22"/>
        </w:rPr>
      </w:pPr>
    </w:p>
    <w:p w14:paraId="21E5AA19" w14:textId="3B2BEDD7" w:rsidR="002F6E16" w:rsidRPr="00F45C23" w:rsidRDefault="0081647E" w:rsidP="0081647E">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En el presente asunto en particular, el Titular de la Unidad de Transparencia turnó la solicitud a la Dirección de Obras Públicas, </w:t>
      </w:r>
      <w:r w:rsidR="00042EEC" w:rsidRPr="00F45C23">
        <w:rPr>
          <w:rFonts w:ascii="Palatino Linotype" w:eastAsia="Palatino Linotype" w:hAnsi="Palatino Linotype" w:cs="Palatino Linotype"/>
          <w:sz w:val="22"/>
          <w:szCs w:val="22"/>
        </w:rPr>
        <w:t>por lo que</w:t>
      </w:r>
      <w:r w:rsidR="00042EEC" w:rsidRPr="00F45C23">
        <w:rPr>
          <w:rFonts w:ascii="Palatino Linotype" w:eastAsia="Palatino Linotype" w:hAnsi="Palatino Linotype" w:cs="Palatino Linotype"/>
          <w:b/>
          <w:sz w:val="22"/>
          <w:szCs w:val="22"/>
        </w:rPr>
        <w:t xml:space="preserve"> </w:t>
      </w:r>
      <w:r w:rsidR="002F6E16" w:rsidRPr="00F45C23">
        <w:rPr>
          <w:rFonts w:ascii="Palatino Linotype" w:hAnsi="Palatino Linotype"/>
          <w:sz w:val="22"/>
          <w:szCs w:val="22"/>
          <w:lang w:val="es-ES"/>
        </w:rPr>
        <w:t>se tiene que</w:t>
      </w:r>
      <w:r w:rsidRPr="00F45C23">
        <w:rPr>
          <w:rFonts w:ascii="Palatino Linotype" w:hAnsi="Palatino Linotype"/>
          <w:sz w:val="22"/>
          <w:szCs w:val="22"/>
          <w:lang w:val="es-ES"/>
        </w:rPr>
        <w:t xml:space="preserve"> </w:t>
      </w:r>
      <w:r w:rsidR="002F6E16" w:rsidRPr="00F45C23">
        <w:rPr>
          <w:rFonts w:ascii="Palatino Linotype" w:hAnsi="Palatino Linotype"/>
          <w:sz w:val="22"/>
          <w:szCs w:val="22"/>
          <w:lang w:val="es-ES"/>
        </w:rPr>
        <w:t xml:space="preserve">se siguió </w:t>
      </w:r>
      <w:r w:rsidR="002F6E16" w:rsidRPr="00F45C23">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1F502C5F" w14:textId="77777777" w:rsidR="00D64199" w:rsidRPr="00F45C23" w:rsidRDefault="00D64199" w:rsidP="0081647E">
      <w:pPr>
        <w:spacing w:line="360" w:lineRule="auto"/>
        <w:jc w:val="both"/>
        <w:rPr>
          <w:rFonts w:ascii="Palatino Linotype" w:eastAsia="Palatino Linotype" w:hAnsi="Palatino Linotype" w:cs="Palatino Linotype"/>
          <w:sz w:val="22"/>
          <w:szCs w:val="22"/>
        </w:rPr>
      </w:pPr>
    </w:p>
    <w:p w14:paraId="02BB463F" w14:textId="77777777" w:rsidR="002F6E16" w:rsidRPr="00F45C23" w:rsidRDefault="002F6E16" w:rsidP="002F6E16">
      <w:pPr>
        <w:spacing w:after="240" w:line="360" w:lineRule="auto"/>
        <w:ind w:left="284"/>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5828519" w14:textId="77777777" w:rsidR="002F6E16" w:rsidRPr="00F45C23" w:rsidRDefault="002F6E16" w:rsidP="002F6E16">
      <w:pPr>
        <w:spacing w:after="240" w:line="360" w:lineRule="auto"/>
        <w:ind w:left="284"/>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B390259" w14:textId="77777777" w:rsidR="002F6E16" w:rsidRPr="00F45C23" w:rsidRDefault="002F6E16" w:rsidP="002F6E16">
      <w:pPr>
        <w:spacing w:after="240" w:line="360" w:lineRule="auto"/>
        <w:ind w:left="284"/>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51C0140" w14:textId="77777777" w:rsidR="002F6E16" w:rsidRPr="00F45C23" w:rsidRDefault="002F6E16" w:rsidP="002F6E16">
      <w:pPr>
        <w:spacing w:after="240" w:line="360" w:lineRule="auto"/>
        <w:ind w:left="284"/>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E68C3D4" w14:textId="77777777" w:rsidR="002F6E16" w:rsidRPr="00F45C23" w:rsidRDefault="002F6E16" w:rsidP="002F6E16">
      <w:pPr>
        <w:spacing w:after="240" w:line="360" w:lineRule="auto"/>
        <w:ind w:left="284"/>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42D4BBE" w14:textId="77777777" w:rsidR="002F6E16" w:rsidRPr="00F45C23" w:rsidRDefault="002F6E16" w:rsidP="002F6E16">
      <w:pPr>
        <w:spacing w:after="240" w:line="360" w:lineRule="auto"/>
        <w:ind w:left="284"/>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8BFACEA" w14:textId="4CBD1746" w:rsidR="002F6E16" w:rsidRPr="00F45C23" w:rsidRDefault="002F6E16" w:rsidP="002F6E16">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En este orden de ideas, se reitera que la Unidad de Transparencia acreditó la correcta búsqueda exhaustiv</w:t>
      </w:r>
      <w:r w:rsidR="00B022AC" w:rsidRPr="00F45C23">
        <w:rPr>
          <w:rFonts w:ascii="Palatino Linotype" w:eastAsia="Palatino Linotype" w:hAnsi="Palatino Linotype" w:cs="Palatino Linotype"/>
          <w:sz w:val="22"/>
          <w:szCs w:val="22"/>
        </w:rPr>
        <w:t>a y razonable de la información, al haberse turnado la solicitud a la unidad administrativa competente.</w:t>
      </w:r>
    </w:p>
    <w:p w14:paraId="0D32A4C9" w14:textId="77777777" w:rsidR="0081647E" w:rsidRPr="00F45C23" w:rsidRDefault="0081647E" w:rsidP="002F6E16">
      <w:pPr>
        <w:spacing w:line="360" w:lineRule="auto"/>
        <w:jc w:val="both"/>
        <w:rPr>
          <w:rFonts w:ascii="Palatino Linotype" w:eastAsia="Palatino Linotype" w:hAnsi="Palatino Linotype" w:cs="Palatino Linotype"/>
          <w:sz w:val="22"/>
          <w:szCs w:val="22"/>
        </w:rPr>
      </w:pPr>
    </w:p>
    <w:p w14:paraId="6AE86A04" w14:textId="40F3F7EB" w:rsidR="0081647E" w:rsidRPr="00F45C23" w:rsidRDefault="0081647E" w:rsidP="002F6E16">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Ahora bien, es de recordar que el Programa Anual de Obras es un listado </w:t>
      </w:r>
      <w:r w:rsidR="00043E58" w:rsidRPr="00F45C23">
        <w:rPr>
          <w:rFonts w:ascii="Palatino Linotype" w:eastAsia="Palatino Linotype" w:hAnsi="Palatino Linotype" w:cs="Palatino Linotype"/>
          <w:sz w:val="22"/>
          <w:szCs w:val="22"/>
        </w:rPr>
        <w:t>que contiene lo siguiente:</w:t>
      </w:r>
    </w:p>
    <w:p w14:paraId="6A7AC96F" w14:textId="77777777" w:rsidR="00043E58" w:rsidRPr="00F45C23" w:rsidRDefault="00043E58" w:rsidP="002F6E16">
      <w:pPr>
        <w:spacing w:line="360" w:lineRule="auto"/>
        <w:jc w:val="both"/>
        <w:rPr>
          <w:rFonts w:ascii="Palatino Linotype" w:eastAsia="Palatino Linotype" w:hAnsi="Palatino Linotype" w:cs="Palatino Linotype"/>
          <w:sz w:val="22"/>
          <w:szCs w:val="22"/>
        </w:rPr>
      </w:pPr>
    </w:p>
    <w:p w14:paraId="038EAA14" w14:textId="6F97C644" w:rsidR="00043E58" w:rsidRPr="00F45C23" w:rsidRDefault="00043E58"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Periodo de ejecución;</w:t>
      </w:r>
    </w:p>
    <w:p w14:paraId="11855CA9" w14:textId="77777777" w:rsidR="00043E58" w:rsidRPr="00F45C23" w:rsidRDefault="00043E58"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Programa presupuestario;</w:t>
      </w:r>
    </w:p>
    <w:p w14:paraId="582851B2" w14:textId="77777777" w:rsidR="00043E58" w:rsidRPr="00F45C23" w:rsidRDefault="00043E58"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Proyecto;</w:t>
      </w:r>
    </w:p>
    <w:p w14:paraId="2C9E0296" w14:textId="7F81E228" w:rsidR="00043E58" w:rsidRPr="00F45C23" w:rsidRDefault="00043E58"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Fuente de financiamiento;</w:t>
      </w:r>
    </w:p>
    <w:p w14:paraId="34CE17D6" w14:textId="6D365A27" w:rsidR="00043E58" w:rsidRPr="00F45C23" w:rsidRDefault="00043E58"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Autorización de recursos;</w:t>
      </w:r>
    </w:p>
    <w:p w14:paraId="592D8E44" w14:textId="01C386B4" w:rsidR="00043E58" w:rsidRPr="00F45C23" w:rsidRDefault="00043E58"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Nombre de la Obra; </w:t>
      </w:r>
    </w:p>
    <w:p w14:paraId="451347AF" w14:textId="4C3C5FBF" w:rsidR="00043E58"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Tipo de Ejecución;</w:t>
      </w:r>
    </w:p>
    <w:p w14:paraId="4331F70F" w14:textId="3F94B0DD" w:rsidR="00A946A2"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Ubicación;</w:t>
      </w:r>
    </w:p>
    <w:p w14:paraId="4651E2BB" w14:textId="1A73902F" w:rsidR="00A946A2"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Justificación;</w:t>
      </w:r>
    </w:p>
    <w:p w14:paraId="5E6F2673" w14:textId="4F8EB497" w:rsidR="00A946A2"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Población Beneficiada; </w:t>
      </w:r>
    </w:p>
    <w:p w14:paraId="30B2EA29" w14:textId="0DD69776" w:rsidR="00A946A2"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Tipo de asignación;</w:t>
      </w:r>
    </w:p>
    <w:p w14:paraId="7C7D4C7A" w14:textId="04853DF2" w:rsidR="00A946A2"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Presupuesto autorizado;</w:t>
      </w:r>
    </w:p>
    <w:p w14:paraId="06A62929" w14:textId="19BB7E51" w:rsidR="00A946A2"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Calendarización</w:t>
      </w:r>
    </w:p>
    <w:p w14:paraId="48E9B541" w14:textId="48F4E8F2" w:rsidR="00A946A2" w:rsidRPr="00F45C23" w:rsidRDefault="00A946A2" w:rsidP="00A946A2">
      <w:pPr>
        <w:pStyle w:val="Prrafodelista"/>
        <w:numPr>
          <w:ilvl w:val="0"/>
          <w:numId w:val="32"/>
        </w:numPr>
        <w:spacing w:line="360" w:lineRule="auto"/>
        <w:jc w:val="both"/>
        <w:rPr>
          <w:rFonts w:ascii="Palatino Linotype" w:eastAsia="Palatino Linotype" w:hAnsi="Palatino Linotype" w:cs="Palatino Linotype"/>
          <w:sz w:val="22"/>
          <w:szCs w:val="22"/>
        </w:rPr>
      </w:pPr>
      <w:proofErr w:type="gramStart"/>
      <w:r w:rsidRPr="00F45C23">
        <w:rPr>
          <w:rFonts w:ascii="Palatino Linotype" w:eastAsia="Palatino Linotype" w:hAnsi="Palatino Linotype" w:cs="Palatino Linotype"/>
          <w:sz w:val="22"/>
          <w:szCs w:val="22"/>
        </w:rPr>
        <w:t>Total</w:t>
      </w:r>
      <w:proofErr w:type="gramEnd"/>
      <w:r w:rsidRPr="00F45C23">
        <w:rPr>
          <w:rFonts w:ascii="Palatino Linotype" w:eastAsia="Palatino Linotype" w:hAnsi="Palatino Linotype" w:cs="Palatino Linotype"/>
          <w:sz w:val="22"/>
          <w:szCs w:val="22"/>
        </w:rPr>
        <w:t xml:space="preserve"> de Presupuesto.</w:t>
      </w:r>
    </w:p>
    <w:p w14:paraId="131F7352" w14:textId="77777777" w:rsidR="00043E58" w:rsidRPr="00F45C23" w:rsidRDefault="00043E58" w:rsidP="002F6E16">
      <w:pPr>
        <w:spacing w:line="360" w:lineRule="auto"/>
        <w:jc w:val="both"/>
        <w:rPr>
          <w:rFonts w:ascii="Palatino Linotype" w:eastAsia="Palatino Linotype" w:hAnsi="Palatino Linotype" w:cs="Palatino Linotype"/>
          <w:sz w:val="22"/>
          <w:szCs w:val="22"/>
        </w:rPr>
      </w:pPr>
    </w:p>
    <w:p w14:paraId="53285828" w14:textId="3B79D984" w:rsidR="00A946A2" w:rsidRPr="00F45C23" w:rsidRDefault="00A946A2" w:rsidP="002F6E16">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Con los elementos enlistados, se tiene que el programa anual de obra contempla diversos rubros que engloban a los señalados por el particular como lo es:</w:t>
      </w:r>
    </w:p>
    <w:p w14:paraId="4C9A7E82" w14:textId="77777777" w:rsidR="00A946A2" w:rsidRPr="00F45C23" w:rsidRDefault="00A946A2" w:rsidP="002F6E16">
      <w:pPr>
        <w:spacing w:line="360" w:lineRule="auto"/>
        <w:jc w:val="both"/>
        <w:rPr>
          <w:rFonts w:ascii="Palatino Linotype" w:eastAsia="Palatino Linotype" w:hAnsi="Palatino Linotype" w:cs="Palatino Linotype"/>
          <w:sz w:val="22"/>
          <w:szCs w:val="22"/>
        </w:rPr>
      </w:pPr>
    </w:p>
    <w:p w14:paraId="5DF42E19" w14:textId="4E8414E2" w:rsidR="00A946A2" w:rsidRPr="00F45C23" w:rsidRDefault="00A946A2" w:rsidP="00A946A2">
      <w:pPr>
        <w:pStyle w:val="Prrafodelista"/>
        <w:numPr>
          <w:ilvl w:val="0"/>
          <w:numId w:val="34"/>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Nombre o descripción de la obra;</w:t>
      </w:r>
    </w:p>
    <w:p w14:paraId="3C21F100" w14:textId="1366013D" w:rsidR="00A946A2" w:rsidRPr="00F45C23" w:rsidRDefault="00A946A2" w:rsidP="00A946A2">
      <w:pPr>
        <w:pStyle w:val="Prrafodelista"/>
        <w:numPr>
          <w:ilvl w:val="0"/>
          <w:numId w:val="34"/>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Localidad o comunidad;</w:t>
      </w:r>
    </w:p>
    <w:p w14:paraId="4B4A4A37" w14:textId="69B7F34C" w:rsidR="00A946A2" w:rsidRPr="00F45C23" w:rsidRDefault="00A946A2" w:rsidP="00A946A2">
      <w:pPr>
        <w:pStyle w:val="Prrafodelista"/>
        <w:numPr>
          <w:ilvl w:val="0"/>
          <w:numId w:val="34"/>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Fuente de financiamiento; y,</w:t>
      </w:r>
    </w:p>
    <w:p w14:paraId="4E7B0343" w14:textId="2D864B22" w:rsidR="00A946A2" w:rsidRPr="00F45C23" w:rsidRDefault="00A946A2" w:rsidP="00A946A2">
      <w:pPr>
        <w:pStyle w:val="Prrafodelista"/>
        <w:numPr>
          <w:ilvl w:val="0"/>
          <w:numId w:val="34"/>
        </w:num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Monto aprobado.</w:t>
      </w:r>
    </w:p>
    <w:p w14:paraId="7B994BFF" w14:textId="77777777" w:rsidR="00A946A2" w:rsidRPr="00F45C23" w:rsidRDefault="00A946A2" w:rsidP="002F6E16">
      <w:pPr>
        <w:spacing w:line="360" w:lineRule="auto"/>
        <w:jc w:val="both"/>
        <w:rPr>
          <w:rFonts w:ascii="Palatino Linotype" w:eastAsia="Palatino Linotype" w:hAnsi="Palatino Linotype" w:cs="Palatino Linotype"/>
          <w:sz w:val="22"/>
          <w:szCs w:val="22"/>
        </w:rPr>
      </w:pPr>
    </w:p>
    <w:p w14:paraId="394BCE3C" w14:textId="6734BB65" w:rsidR="00A946A2" w:rsidRPr="00F45C23" w:rsidRDefault="00A946A2" w:rsidP="002F6E16">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Entonces, si bien es cierto, el documento electrónico proporcionado colma los requerimientos del particular, también lo es que el documento electrónico es ilegible; como se muestra a continuación:</w:t>
      </w:r>
    </w:p>
    <w:p w14:paraId="6D05F4D2" w14:textId="77777777" w:rsidR="00A946A2" w:rsidRPr="00F45C23" w:rsidRDefault="00A946A2" w:rsidP="002F6E16">
      <w:pPr>
        <w:spacing w:line="360" w:lineRule="auto"/>
        <w:jc w:val="both"/>
        <w:rPr>
          <w:rFonts w:ascii="Palatino Linotype" w:eastAsia="Palatino Linotype" w:hAnsi="Palatino Linotype" w:cs="Palatino Linotype"/>
          <w:sz w:val="22"/>
          <w:szCs w:val="22"/>
        </w:rPr>
      </w:pPr>
    </w:p>
    <w:p w14:paraId="188E020B" w14:textId="6F497AE0" w:rsidR="00A946A2" w:rsidRPr="00F45C23" w:rsidRDefault="00A946A2" w:rsidP="002F6E16">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noProof/>
          <w:sz w:val="22"/>
          <w:szCs w:val="22"/>
        </w:rPr>
        <w:drawing>
          <wp:inline distT="0" distB="0" distL="0" distR="0" wp14:anchorId="70FBE5F9" wp14:editId="18B74C94">
            <wp:extent cx="5756275" cy="74860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7486015"/>
                    </a:xfrm>
                    <a:prstGeom prst="rect">
                      <a:avLst/>
                    </a:prstGeom>
                  </pic:spPr>
                </pic:pic>
              </a:graphicData>
            </a:graphic>
          </wp:inline>
        </w:drawing>
      </w:r>
    </w:p>
    <w:p w14:paraId="2D7D310B" w14:textId="28F3D8E2" w:rsidR="00D410E2" w:rsidRPr="00F45C23" w:rsidRDefault="00D410E2" w:rsidP="00D410E2">
      <w:pPr>
        <w:pBdr>
          <w:top w:val="nil"/>
          <w:left w:val="nil"/>
          <w:bottom w:val="nil"/>
          <w:right w:val="nil"/>
          <w:between w:val="nil"/>
        </w:pBdr>
        <w:spacing w:line="360" w:lineRule="auto"/>
        <w:ind w:right="-150"/>
        <w:jc w:val="both"/>
        <w:rPr>
          <w:rFonts w:ascii="Palatino Linotype" w:eastAsia="Palatino Linotype" w:hAnsi="Palatino Linotype" w:cs="Palatino Linotype"/>
          <w:strike/>
          <w:sz w:val="22"/>
          <w:szCs w:val="22"/>
        </w:rPr>
      </w:pPr>
      <w:r w:rsidRPr="00F45C23">
        <w:rPr>
          <w:rFonts w:ascii="Palatino Linotype" w:eastAsia="Palatino Linotype" w:hAnsi="Palatino Linotype" w:cs="Palatino Linotype"/>
          <w:sz w:val="22"/>
          <w:szCs w:val="22"/>
        </w:rPr>
        <w:t xml:space="preserve">Tal y como se aprecia, la información proporcionada corresponde con la información que requirió el particular; sin embargo, como lo señaló la parte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 la información resulta ilegible, impidiendo que se conozca a detalle la información que contiene</w:t>
      </w:r>
      <w:r w:rsidR="00577917" w:rsidRPr="00F45C23">
        <w:rPr>
          <w:rFonts w:ascii="Palatino Linotype" w:eastAsia="Palatino Linotype" w:hAnsi="Palatino Linotype" w:cs="Palatino Linotype"/>
          <w:sz w:val="22"/>
          <w:szCs w:val="22"/>
        </w:rPr>
        <w:t>.</w:t>
      </w:r>
    </w:p>
    <w:p w14:paraId="36CF480A" w14:textId="77777777" w:rsidR="00D410E2" w:rsidRPr="00F45C23" w:rsidRDefault="00D410E2" w:rsidP="00D410E2">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Bajo ese tenor no se pasa por alto que el hacer entrega de un documento cuya información se encuentre ilegible, deja en incertidumbre al particular, violentando con su respuesta el Derecho de Acceso a la Información. </w:t>
      </w:r>
    </w:p>
    <w:p w14:paraId="490B87B1" w14:textId="77777777" w:rsidR="00D410E2" w:rsidRPr="00F45C23" w:rsidRDefault="00D410E2" w:rsidP="00D410E2">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Es decir, la información documental que entregue el </w:t>
      </w:r>
      <w:r w:rsidRPr="00F45C23">
        <w:rPr>
          <w:rFonts w:ascii="Palatino Linotype" w:eastAsia="Palatino Linotype" w:hAnsi="Palatino Linotype" w:cs="Palatino Linotype"/>
          <w:b/>
          <w:sz w:val="22"/>
          <w:szCs w:val="22"/>
        </w:rPr>
        <w:t>SUJETO OBLIGADO</w:t>
      </w:r>
      <w:r w:rsidRPr="00F45C23">
        <w:rPr>
          <w:rFonts w:ascii="Palatino Linotype" w:eastAsia="Palatino Linotype" w:hAnsi="Palatino Linotype" w:cs="Palatino Linotype"/>
          <w:sz w:val="22"/>
          <w:szCs w:val="22"/>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5A6165E5" w14:textId="77777777" w:rsidR="00D410E2" w:rsidRPr="00F45C23" w:rsidRDefault="00D410E2" w:rsidP="00D410E2">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Sirve de apoyo a lo anterior como criterio orientador la tesis número II. 1°. C.T. 55 C, publicada en el Semanario Judicial de la Federación y su Gaceta bajo el número de3 registro 201,412, que a la letra dice:</w:t>
      </w:r>
    </w:p>
    <w:p w14:paraId="658EDECD" w14:textId="77777777" w:rsidR="00D410E2" w:rsidRPr="00F45C23" w:rsidRDefault="00D410E2" w:rsidP="00D410E2">
      <w:pPr>
        <w:ind w:left="851" w:right="851"/>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w:t>
      </w:r>
      <w:r w:rsidRPr="00F45C23">
        <w:rPr>
          <w:rFonts w:ascii="Palatino Linotype" w:eastAsia="Palatino Linotype" w:hAnsi="Palatino Linotype" w:cs="Palatino Linotype"/>
          <w:b/>
          <w:i/>
          <w:sz w:val="22"/>
          <w:szCs w:val="22"/>
        </w:rPr>
        <w:t>COTEJO DE COPIAS FOTOSTÁTICAS ILEGIBLES. AL NO SER POSIBLE CONSTATAR SU AUTENTICIDAD ES INÚTIL E INTRASCENDENTE SU PERFECCIONAMIENTO, POR LO QUE LA JUNTA ESTÁ IMPEDIDA PARA ORDENAR SU DESAHOGO.</w:t>
      </w:r>
      <w:r w:rsidRPr="00F45C23">
        <w:rPr>
          <w:rFonts w:ascii="Palatino Linotype" w:eastAsia="Palatino Linotype" w:hAnsi="Palatino Linotype" w:cs="Palatino Linotype"/>
          <w:i/>
          <w:sz w:val="22"/>
          <w:szCs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35064BCB" w14:textId="77777777" w:rsidR="00D410E2" w:rsidRPr="00F45C23" w:rsidRDefault="00D410E2" w:rsidP="00D410E2">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En conclusión, el </w:t>
      </w:r>
      <w:r w:rsidRPr="00F45C23">
        <w:rPr>
          <w:rFonts w:ascii="Palatino Linotype" w:eastAsia="Palatino Linotype" w:hAnsi="Palatino Linotype" w:cs="Palatino Linotype"/>
          <w:b/>
          <w:sz w:val="22"/>
          <w:szCs w:val="22"/>
        </w:rPr>
        <w:t>SUJETO OBLIGADO</w:t>
      </w:r>
      <w:r w:rsidRPr="00F45C23">
        <w:rPr>
          <w:rFonts w:ascii="Palatino Linotype" w:eastAsia="Palatino Linotype" w:hAnsi="Palatino Linotype" w:cs="Palatino Linotype"/>
          <w:sz w:val="22"/>
          <w:szCs w:val="22"/>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 parte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w:t>
      </w:r>
    </w:p>
    <w:p w14:paraId="4D96851C" w14:textId="77777777" w:rsidR="00D410E2" w:rsidRPr="00F45C23" w:rsidRDefault="00D410E2" w:rsidP="00D410E2">
      <w:pPr>
        <w:spacing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Ahora bien y toda vez que la inconformidad de la parte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 xml:space="preserve"> versa sobre que la información entregada en respuesta no garantiza lo establecido por el artículo 11 de la Ley de la Materia, que señala:</w:t>
      </w:r>
    </w:p>
    <w:p w14:paraId="227D5F43" w14:textId="77777777" w:rsidR="00D410E2" w:rsidRPr="00F45C23" w:rsidRDefault="00D410E2" w:rsidP="00D410E2">
      <w:pPr>
        <w:spacing w:before="240" w:after="240"/>
        <w:ind w:left="851" w:right="900"/>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3EBC49E2" w14:textId="77777777" w:rsidR="00D410E2" w:rsidRPr="00F45C23" w:rsidRDefault="00D410E2" w:rsidP="00D410E2">
      <w:pPr>
        <w:spacing w:before="240" w:after="240"/>
        <w:ind w:left="851" w:right="900"/>
        <w:jc w:val="both"/>
        <w:rPr>
          <w:rFonts w:ascii="Palatino Linotype" w:eastAsia="Palatino Linotype" w:hAnsi="Palatino Linotype" w:cs="Palatino Linotype"/>
          <w:i/>
          <w:sz w:val="22"/>
          <w:szCs w:val="22"/>
        </w:rPr>
      </w:pPr>
      <w:r w:rsidRPr="00F45C23">
        <w:rPr>
          <w:rFonts w:ascii="Palatino Linotype" w:eastAsia="Palatino Linotype" w:hAnsi="Palatino Linotype" w:cs="Palatino Linotype"/>
          <w:i/>
          <w:sz w:val="22"/>
          <w:szCs w:val="22"/>
        </w:rPr>
        <w:t xml:space="preserve">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 </w:t>
      </w:r>
    </w:p>
    <w:p w14:paraId="586B33F3" w14:textId="3999A611" w:rsidR="00D410E2" w:rsidRPr="00F45C23" w:rsidRDefault="00D410E2" w:rsidP="00D410E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Por lo que, hasta este punto, resultan fundados los motivos o razones de inconformidad hechos valer por la parte </w:t>
      </w:r>
      <w:r w:rsidRPr="00F45C23">
        <w:rPr>
          <w:rFonts w:ascii="Palatino Linotype" w:eastAsia="Palatino Linotype" w:hAnsi="Palatino Linotype" w:cs="Palatino Linotype"/>
          <w:b/>
          <w:sz w:val="22"/>
          <w:szCs w:val="22"/>
        </w:rPr>
        <w:t>Recurrente</w:t>
      </w:r>
      <w:r w:rsidRPr="00F45C23">
        <w:rPr>
          <w:rFonts w:ascii="Palatino Linotype" w:eastAsia="Palatino Linotype" w:hAnsi="Palatino Linotype" w:cs="Palatino Linotype"/>
          <w:sz w:val="22"/>
          <w:szCs w:val="22"/>
        </w:rPr>
        <w:t>. En consecuencia, se ORDENA al Sujeto Obligado entregar el Programa Anual de Obra</w:t>
      </w:r>
      <w:r w:rsidR="00D64199" w:rsidRPr="00F45C23">
        <w:rPr>
          <w:rFonts w:ascii="Palatino Linotype" w:eastAsia="Palatino Linotype" w:hAnsi="Palatino Linotype" w:cs="Palatino Linotype"/>
          <w:sz w:val="22"/>
          <w:szCs w:val="22"/>
        </w:rPr>
        <w:t>, p</w:t>
      </w:r>
      <w:r w:rsidRPr="00F45C23">
        <w:rPr>
          <w:rFonts w:ascii="Palatino Linotype" w:eastAsia="Palatino Linotype" w:hAnsi="Palatino Linotype" w:cs="Palatino Linotype"/>
          <w:sz w:val="22"/>
          <w:szCs w:val="22"/>
        </w:rPr>
        <w:t>roporcionado en respuesta correctamente digitalizado.</w:t>
      </w:r>
    </w:p>
    <w:p w14:paraId="2765EEB6" w14:textId="77777777" w:rsidR="00D410E2" w:rsidRPr="00F45C23" w:rsidRDefault="00D410E2" w:rsidP="00D410E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C837345" w14:textId="3934CF12" w:rsidR="00D410E2" w:rsidRPr="00F45C23" w:rsidRDefault="00D410E2" w:rsidP="00D410E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Además, </w:t>
      </w:r>
      <w:r w:rsidR="00D64199" w:rsidRPr="00F45C23">
        <w:rPr>
          <w:rFonts w:ascii="Palatino Linotype" w:eastAsia="Palatino Linotype" w:hAnsi="Palatino Linotype" w:cs="Palatino Linotype"/>
          <w:sz w:val="22"/>
          <w:szCs w:val="22"/>
        </w:rPr>
        <w:t>se</w:t>
      </w:r>
      <w:r w:rsidRPr="00F45C23">
        <w:rPr>
          <w:rFonts w:ascii="Palatino Linotype" w:eastAsia="Palatino Linotype" w:hAnsi="Palatino Linotype" w:cs="Palatino Linotype"/>
          <w:sz w:val="22"/>
          <w:szCs w:val="22"/>
        </w:rPr>
        <w:t xml:space="preserve"> advierte que el documento remitido no contiene datos personales, es decir, su contenido es meramente público, por lo que, deberá entregarse de manera íntegra.</w:t>
      </w:r>
    </w:p>
    <w:p w14:paraId="4467A13D" w14:textId="77777777" w:rsidR="00016FF4" w:rsidRPr="00F45C23" w:rsidRDefault="00016FF4" w:rsidP="00D410E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6A189FC" w14:textId="246915D3" w:rsidR="00016FF4" w:rsidRPr="00F45C23" w:rsidRDefault="00016FF4" w:rsidP="00D410E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Por último y no menos importante, no escapa de la óptica de este Organismo Garante que el Recurrente se inconformó porque no se entregó el anexo que se refiere en la Gaceta Municipal; sin embargo, el anexo al que hace referencia es el </w:t>
      </w:r>
      <w:r w:rsidR="005F5FC4" w:rsidRPr="00F45C23">
        <w:rPr>
          <w:rFonts w:ascii="Palatino Linotype" w:eastAsia="Palatino Linotype" w:hAnsi="Palatino Linotype" w:cs="Palatino Linotype"/>
          <w:sz w:val="22"/>
          <w:szCs w:val="22"/>
        </w:rPr>
        <w:t xml:space="preserve">propio Programa Anual de Obra, el </w:t>
      </w:r>
      <w:r w:rsidR="00D64199" w:rsidRPr="00F45C23">
        <w:rPr>
          <w:rFonts w:ascii="Palatino Linotype" w:eastAsia="Palatino Linotype" w:hAnsi="Palatino Linotype" w:cs="Palatino Linotype"/>
          <w:sz w:val="22"/>
          <w:szCs w:val="22"/>
        </w:rPr>
        <w:t>cual,</w:t>
      </w:r>
      <w:r w:rsidR="005F5FC4" w:rsidRPr="00F45C23">
        <w:rPr>
          <w:rFonts w:ascii="Palatino Linotype" w:eastAsia="Palatino Linotype" w:hAnsi="Palatino Linotype" w:cs="Palatino Linotype"/>
          <w:sz w:val="22"/>
          <w:szCs w:val="22"/>
        </w:rPr>
        <w:t xml:space="preserve"> si se encuentra en la Gaceta Municipal, como se advierte en la imagen antes referida. </w:t>
      </w:r>
    </w:p>
    <w:p w14:paraId="4189785E" w14:textId="77777777" w:rsidR="00C877F6" w:rsidRPr="00F45C23" w:rsidRDefault="00F36565">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F45C23"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F45C23">
        <w:rPr>
          <w:rFonts w:ascii="Palatino Linotype" w:eastAsia="Palatino Linotype" w:hAnsi="Palatino Linotype" w:cs="Palatino Linotype"/>
          <w:b/>
          <w:sz w:val="22"/>
          <w:szCs w:val="22"/>
        </w:rPr>
        <w:t>R E S U E L V E:</w:t>
      </w:r>
    </w:p>
    <w:p w14:paraId="6EF9BB33" w14:textId="3C5006E9" w:rsidR="00C877F6" w:rsidRPr="00F45C23" w:rsidRDefault="00F36565">
      <w:pPr>
        <w:spacing w:before="240" w:after="240" w:line="360" w:lineRule="auto"/>
        <w:jc w:val="both"/>
        <w:rPr>
          <w:rFonts w:ascii="Palatino Linotype" w:eastAsia="Palatino Linotype" w:hAnsi="Palatino Linotype" w:cs="Palatino Linotype"/>
          <w:b/>
          <w:sz w:val="22"/>
          <w:szCs w:val="22"/>
        </w:rPr>
      </w:pPr>
      <w:r w:rsidRPr="00F45C23">
        <w:rPr>
          <w:rFonts w:ascii="Palatino Linotype" w:eastAsia="Palatino Linotype" w:hAnsi="Palatino Linotype" w:cs="Palatino Linotype"/>
          <w:b/>
          <w:sz w:val="22"/>
          <w:szCs w:val="22"/>
        </w:rPr>
        <w:t xml:space="preserve">Primero. </w:t>
      </w:r>
      <w:r w:rsidRPr="00F45C23">
        <w:rPr>
          <w:rFonts w:ascii="Palatino Linotype" w:eastAsia="Palatino Linotype" w:hAnsi="Palatino Linotype" w:cs="Palatino Linotype"/>
          <w:sz w:val="22"/>
          <w:szCs w:val="22"/>
        </w:rPr>
        <w:t>Resultan</w:t>
      </w:r>
      <w:r w:rsidRPr="00F45C23">
        <w:rPr>
          <w:rFonts w:ascii="Palatino Linotype" w:eastAsia="Palatino Linotype" w:hAnsi="Palatino Linotype" w:cs="Palatino Linotype"/>
          <w:b/>
          <w:sz w:val="22"/>
          <w:szCs w:val="22"/>
        </w:rPr>
        <w:t xml:space="preserve"> parcialmente fundados </w:t>
      </w:r>
      <w:r w:rsidRPr="00F45C23">
        <w:rPr>
          <w:rFonts w:ascii="Palatino Linotype" w:eastAsia="Palatino Linotype" w:hAnsi="Palatino Linotype" w:cs="Palatino Linotype"/>
          <w:sz w:val="22"/>
          <w:szCs w:val="22"/>
        </w:rPr>
        <w:t xml:space="preserve">los motivos de inconformidad hechos valer por </w:t>
      </w:r>
      <w:r w:rsidRPr="00F45C23">
        <w:rPr>
          <w:rFonts w:ascii="Palatino Linotype" w:eastAsia="Palatino Linotype" w:hAnsi="Palatino Linotype" w:cs="Palatino Linotype"/>
          <w:b/>
          <w:sz w:val="22"/>
          <w:szCs w:val="22"/>
        </w:rPr>
        <w:t>la parte Recurrente</w:t>
      </w:r>
      <w:r w:rsidRPr="00F45C23">
        <w:rPr>
          <w:rFonts w:ascii="Palatino Linotype" w:eastAsia="Palatino Linotype" w:hAnsi="Palatino Linotype" w:cs="Palatino Linotype"/>
          <w:sz w:val="22"/>
          <w:szCs w:val="22"/>
        </w:rPr>
        <w:t xml:space="preserve"> en el Recurso de Revisión</w:t>
      </w:r>
      <w:r w:rsidRPr="00F45C23">
        <w:rPr>
          <w:rFonts w:ascii="Palatino Linotype" w:eastAsia="Palatino Linotype" w:hAnsi="Palatino Linotype" w:cs="Palatino Linotype"/>
          <w:b/>
          <w:sz w:val="22"/>
          <w:szCs w:val="22"/>
        </w:rPr>
        <w:t xml:space="preserve"> </w:t>
      </w:r>
      <w:r w:rsidR="002B083A" w:rsidRPr="00F45C23">
        <w:rPr>
          <w:rFonts w:ascii="Palatino Linotype" w:eastAsia="Palatino Linotype" w:hAnsi="Palatino Linotype" w:cs="Palatino Linotype"/>
          <w:b/>
          <w:sz w:val="22"/>
          <w:szCs w:val="22"/>
        </w:rPr>
        <w:t>09894/INFOEM/IP/RR/2025</w:t>
      </w:r>
      <w:r w:rsidRPr="00F45C23">
        <w:rPr>
          <w:rFonts w:ascii="Palatino Linotype" w:eastAsia="Palatino Linotype" w:hAnsi="Palatino Linotype" w:cs="Palatino Linotype"/>
          <w:b/>
          <w:sz w:val="22"/>
          <w:szCs w:val="22"/>
        </w:rPr>
        <w:t xml:space="preserve">, </w:t>
      </w:r>
      <w:r w:rsidRPr="00F45C23">
        <w:rPr>
          <w:rFonts w:ascii="Palatino Linotype" w:eastAsia="Palatino Linotype" w:hAnsi="Palatino Linotype" w:cs="Palatino Linotype"/>
          <w:sz w:val="22"/>
          <w:szCs w:val="22"/>
        </w:rPr>
        <w:t>por lo que</w:t>
      </w:r>
      <w:r w:rsidRPr="00F45C23">
        <w:rPr>
          <w:rFonts w:ascii="Palatino Linotype" w:eastAsia="Palatino Linotype" w:hAnsi="Palatino Linotype" w:cs="Palatino Linotype"/>
          <w:b/>
          <w:sz w:val="22"/>
          <w:szCs w:val="22"/>
        </w:rPr>
        <w:t xml:space="preserve">, en términos del Considerando Cuarto </w:t>
      </w:r>
      <w:r w:rsidRPr="00F45C23">
        <w:rPr>
          <w:rFonts w:ascii="Palatino Linotype" w:eastAsia="Palatino Linotype" w:hAnsi="Palatino Linotype" w:cs="Palatino Linotype"/>
          <w:sz w:val="22"/>
          <w:szCs w:val="22"/>
        </w:rPr>
        <w:t>de la presente resolución</w:t>
      </w:r>
      <w:r w:rsidRPr="00F45C23">
        <w:rPr>
          <w:rFonts w:ascii="Palatino Linotype" w:eastAsia="Palatino Linotype" w:hAnsi="Palatino Linotype" w:cs="Palatino Linotype"/>
          <w:b/>
          <w:sz w:val="22"/>
          <w:szCs w:val="22"/>
        </w:rPr>
        <w:t xml:space="preserve">, se </w:t>
      </w:r>
      <w:r w:rsidR="005F5FC4" w:rsidRPr="00F45C23">
        <w:rPr>
          <w:rFonts w:ascii="Palatino Linotype" w:eastAsia="Palatino Linotype" w:hAnsi="Palatino Linotype" w:cs="Palatino Linotype"/>
          <w:b/>
          <w:sz w:val="22"/>
          <w:szCs w:val="22"/>
        </w:rPr>
        <w:t>MODIFICA</w:t>
      </w:r>
      <w:r w:rsidRPr="00F45C23">
        <w:rPr>
          <w:rFonts w:ascii="Palatino Linotype" w:eastAsia="Palatino Linotype" w:hAnsi="Palatino Linotype" w:cs="Palatino Linotype"/>
          <w:b/>
          <w:sz w:val="22"/>
          <w:szCs w:val="22"/>
        </w:rPr>
        <w:t xml:space="preserve"> l</w:t>
      </w:r>
      <w:r w:rsidRPr="00F45C23">
        <w:rPr>
          <w:rFonts w:ascii="Palatino Linotype" w:eastAsia="Palatino Linotype" w:hAnsi="Palatino Linotype" w:cs="Palatino Linotype"/>
          <w:sz w:val="22"/>
          <w:szCs w:val="22"/>
        </w:rPr>
        <w:t>a respuesta del</w:t>
      </w:r>
      <w:r w:rsidRPr="00F45C23">
        <w:rPr>
          <w:rFonts w:ascii="Palatino Linotype" w:eastAsia="Palatino Linotype" w:hAnsi="Palatino Linotype" w:cs="Palatino Linotype"/>
          <w:b/>
          <w:sz w:val="22"/>
          <w:szCs w:val="22"/>
        </w:rPr>
        <w:t xml:space="preserve"> Sujeto Obligado.</w:t>
      </w:r>
    </w:p>
    <w:p w14:paraId="7D8F81E5" w14:textId="42A534C6" w:rsidR="00C877F6" w:rsidRPr="00F45C23"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F45C23">
        <w:rPr>
          <w:rFonts w:ascii="Palatino Linotype" w:eastAsia="Palatino Linotype" w:hAnsi="Palatino Linotype" w:cs="Palatino Linotype"/>
          <w:b/>
          <w:sz w:val="22"/>
          <w:szCs w:val="22"/>
        </w:rPr>
        <w:t xml:space="preserve">Segundo. Se Ordena al Sujeto Obligado </w:t>
      </w:r>
      <w:proofErr w:type="gramStart"/>
      <w:r w:rsidRPr="00F45C23">
        <w:rPr>
          <w:rFonts w:ascii="Palatino Linotype" w:eastAsia="Palatino Linotype" w:hAnsi="Palatino Linotype" w:cs="Palatino Linotype"/>
          <w:sz w:val="22"/>
          <w:szCs w:val="22"/>
        </w:rPr>
        <w:t>que</w:t>
      </w:r>
      <w:proofErr w:type="gramEnd"/>
      <w:r w:rsidRPr="00F45C23">
        <w:rPr>
          <w:rFonts w:ascii="Palatino Linotype" w:eastAsia="Palatino Linotype" w:hAnsi="Palatino Linotype" w:cs="Palatino Linotype"/>
          <w:sz w:val="22"/>
          <w:szCs w:val="22"/>
        </w:rPr>
        <w:t xml:space="preserve"> en términos del</w:t>
      </w:r>
      <w:r w:rsidRPr="00F45C23">
        <w:rPr>
          <w:rFonts w:ascii="Palatino Linotype" w:eastAsia="Palatino Linotype" w:hAnsi="Palatino Linotype" w:cs="Palatino Linotype"/>
          <w:b/>
          <w:sz w:val="22"/>
          <w:szCs w:val="22"/>
        </w:rPr>
        <w:t xml:space="preserve"> Considerando Cuarto </w:t>
      </w:r>
      <w:r w:rsidRPr="00F45C23">
        <w:rPr>
          <w:rFonts w:ascii="Palatino Linotype" w:eastAsia="Palatino Linotype" w:hAnsi="Palatino Linotype" w:cs="Palatino Linotype"/>
          <w:sz w:val="22"/>
          <w:szCs w:val="22"/>
        </w:rPr>
        <w:t>de esta resolución,</w:t>
      </w:r>
      <w:r w:rsidR="008977D9" w:rsidRPr="00F45C23">
        <w:rPr>
          <w:rFonts w:ascii="Palatino Linotype" w:eastAsia="Palatino Linotype" w:hAnsi="Palatino Linotype" w:cs="Palatino Linotype"/>
          <w:sz w:val="22"/>
          <w:szCs w:val="22"/>
        </w:rPr>
        <w:t xml:space="preserve"> </w:t>
      </w:r>
      <w:r w:rsidRPr="00F45C23">
        <w:rPr>
          <w:rFonts w:ascii="Palatino Linotype" w:eastAsia="Palatino Linotype" w:hAnsi="Palatino Linotype" w:cs="Palatino Linotype"/>
          <w:sz w:val="22"/>
          <w:szCs w:val="22"/>
        </w:rPr>
        <w:t xml:space="preserve">haga entrega a </w:t>
      </w:r>
      <w:r w:rsidRPr="00F45C23">
        <w:rPr>
          <w:rFonts w:ascii="Palatino Linotype" w:eastAsia="Palatino Linotype" w:hAnsi="Palatino Linotype" w:cs="Palatino Linotype"/>
          <w:b/>
          <w:sz w:val="22"/>
          <w:szCs w:val="22"/>
        </w:rPr>
        <w:t xml:space="preserve">la parte Recurrente a través del SAIMEX, </w:t>
      </w:r>
      <w:r w:rsidRPr="00F45C23">
        <w:rPr>
          <w:rFonts w:ascii="Palatino Linotype" w:eastAsia="Palatino Linotype" w:hAnsi="Palatino Linotype" w:cs="Palatino Linotype"/>
          <w:sz w:val="22"/>
          <w:szCs w:val="22"/>
        </w:rPr>
        <w:t>la siguiente información:</w:t>
      </w:r>
    </w:p>
    <w:p w14:paraId="633DD526" w14:textId="7C1D0429" w:rsidR="000B6E2B" w:rsidRPr="00F45C23" w:rsidRDefault="00802FBD" w:rsidP="005F5FC4">
      <w:pPr>
        <w:pStyle w:val="Prrafodelista"/>
        <w:numPr>
          <w:ilvl w:val="0"/>
          <w:numId w:val="29"/>
        </w:numPr>
        <w:pBdr>
          <w:top w:val="nil"/>
          <w:left w:val="nil"/>
          <w:bottom w:val="nil"/>
          <w:right w:val="nil"/>
          <w:between w:val="nil"/>
        </w:pBdr>
        <w:spacing w:after="240" w:line="360" w:lineRule="auto"/>
        <w:ind w:left="567"/>
        <w:jc w:val="both"/>
        <w:rPr>
          <w:rFonts w:ascii="Palatino Linotype" w:eastAsia="Palatino Linotype" w:hAnsi="Palatino Linotype" w:cs="Palatino Linotype"/>
          <w:b/>
          <w:sz w:val="22"/>
          <w:szCs w:val="22"/>
        </w:rPr>
      </w:pPr>
      <w:r w:rsidRPr="00F45C23">
        <w:rPr>
          <w:rFonts w:ascii="Palatino Linotype" w:eastAsia="Palatino Linotype" w:hAnsi="Palatino Linotype" w:cs="Palatino Linotype"/>
          <w:b/>
          <w:sz w:val="22"/>
          <w:szCs w:val="22"/>
        </w:rPr>
        <w:t>Programa anual de obra</w:t>
      </w:r>
      <w:r w:rsidR="005F5FC4" w:rsidRPr="00F45C23">
        <w:rPr>
          <w:rFonts w:ascii="Palatino Linotype" w:eastAsia="Palatino Linotype" w:hAnsi="Palatino Linotype" w:cs="Palatino Linotype"/>
          <w:b/>
          <w:sz w:val="22"/>
          <w:szCs w:val="22"/>
        </w:rPr>
        <w:t xml:space="preserve"> remitido en respuesta, correctamente digitalizado.</w:t>
      </w:r>
    </w:p>
    <w:p w14:paraId="2ABA00F7" w14:textId="77777777" w:rsidR="00C877F6" w:rsidRPr="00F45C23" w:rsidRDefault="00F36565">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Tercero.  Notifíquese vía SAIMEX, </w:t>
      </w:r>
      <w:r w:rsidRPr="00F45C23">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F45C23" w:rsidRDefault="00F36565">
      <w:pPr>
        <w:spacing w:before="240" w:after="240" w:line="360" w:lineRule="auto"/>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b/>
          <w:sz w:val="22"/>
          <w:szCs w:val="22"/>
        </w:rPr>
        <w:t xml:space="preserve">Cuarto. </w:t>
      </w:r>
      <w:r w:rsidRPr="00F45C23">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45C23">
        <w:rPr>
          <w:rFonts w:ascii="Palatino Linotype" w:eastAsia="Palatino Linotype" w:hAnsi="Palatino Linotype" w:cs="Palatino Linotype"/>
          <w:b/>
          <w:sz w:val="22"/>
          <w:szCs w:val="22"/>
        </w:rPr>
        <w:t>Sujeto Obligado</w:t>
      </w:r>
      <w:r w:rsidRPr="00F45C2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F45C23"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F45C23">
        <w:rPr>
          <w:rFonts w:ascii="Palatino Linotype" w:eastAsia="Palatino Linotype" w:hAnsi="Palatino Linotype" w:cs="Palatino Linotype"/>
          <w:b/>
          <w:sz w:val="22"/>
          <w:szCs w:val="22"/>
        </w:rPr>
        <w:t xml:space="preserve">Quinto. Notifíquese vía SAIMEX, </w:t>
      </w:r>
      <w:r w:rsidRPr="00F45C23">
        <w:rPr>
          <w:rFonts w:ascii="Palatino Linotype" w:eastAsia="Palatino Linotype" w:hAnsi="Palatino Linotype" w:cs="Palatino Linotype"/>
          <w:sz w:val="22"/>
          <w:szCs w:val="22"/>
        </w:rPr>
        <w:t>a</w:t>
      </w:r>
      <w:r w:rsidRPr="00F45C23">
        <w:rPr>
          <w:rFonts w:ascii="Palatino Linotype" w:eastAsia="Palatino Linotype" w:hAnsi="Palatino Linotype" w:cs="Palatino Linotype"/>
          <w:b/>
          <w:sz w:val="22"/>
          <w:szCs w:val="22"/>
        </w:rPr>
        <w:t xml:space="preserve"> la parte Recurrente</w:t>
      </w:r>
      <w:r w:rsidRPr="00F45C23">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F45C23" w:rsidRDefault="005509C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618106D6" w:rsidR="00C877F6" w:rsidRPr="001C3079" w:rsidRDefault="00F36565">
      <w:pPr>
        <w:spacing w:line="360" w:lineRule="auto"/>
        <w:ind w:right="-93"/>
        <w:jc w:val="both"/>
        <w:rPr>
          <w:rFonts w:ascii="Palatino Linotype" w:eastAsia="Palatino Linotype" w:hAnsi="Palatino Linotype" w:cs="Palatino Linotype"/>
          <w:sz w:val="22"/>
          <w:szCs w:val="22"/>
        </w:rPr>
      </w:pPr>
      <w:r w:rsidRPr="00F45C23">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926AE" w:rsidRPr="00F45C23">
        <w:rPr>
          <w:rFonts w:ascii="Palatino Linotype" w:eastAsia="Palatino Linotype" w:hAnsi="Palatino Linotype" w:cs="Palatino Linotype"/>
          <w:sz w:val="22"/>
          <w:szCs w:val="22"/>
        </w:rPr>
        <w:t>DÉCIMA PRIMERA</w:t>
      </w:r>
      <w:r w:rsidRPr="00F45C23">
        <w:rPr>
          <w:rFonts w:ascii="Palatino Linotype" w:eastAsia="Palatino Linotype" w:hAnsi="Palatino Linotype" w:cs="Palatino Linotype"/>
          <w:sz w:val="22"/>
          <w:szCs w:val="22"/>
        </w:rPr>
        <w:t xml:space="preserve"> S</w:t>
      </w:r>
      <w:r w:rsidR="001244B6" w:rsidRPr="00F45C23">
        <w:rPr>
          <w:rFonts w:ascii="Palatino Linotype" w:eastAsia="Palatino Linotype" w:hAnsi="Palatino Linotype" w:cs="Palatino Linotype"/>
          <w:sz w:val="22"/>
          <w:szCs w:val="22"/>
        </w:rPr>
        <w:t xml:space="preserve">ESIÓN ORDINARIA CELEBRADA EL </w:t>
      </w:r>
      <w:r w:rsidR="002926AE" w:rsidRPr="00F45C23">
        <w:rPr>
          <w:rFonts w:ascii="Palatino Linotype" w:eastAsia="Palatino Linotype" w:hAnsi="Palatino Linotype" w:cs="Palatino Linotype"/>
          <w:sz w:val="22"/>
          <w:szCs w:val="22"/>
        </w:rPr>
        <w:t>VEINTICINCO</w:t>
      </w:r>
      <w:r w:rsidRPr="00F45C23">
        <w:rPr>
          <w:rFonts w:ascii="Palatino Linotype" w:eastAsia="Palatino Linotype" w:hAnsi="Palatino Linotype" w:cs="Palatino Linotype"/>
          <w:sz w:val="22"/>
          <w:szCs w:val="22"/>
        </w:rPr>
        <w:t xml:space="preserve"> DE </w:t>
      </w:r>
      <w:r w:rsidR="008D6A68" w:rsidRPr="00F45C23">
        <w:rPr>
          <w:rFonts w:ascii="Palatino Linotype" w:eastAsia="Palatino Linotype" w:hAnsi="Palatino Linotype" w:cs="Palatino Linotype"/>
          <w:sz w:val="22"/>
          <w:szCs w:val="22"/>
        </w:rPr>
        <w:t>MARZO</w:t>
      </w:r>
      <w:r w:rsidRPr="00F45C23">
        <w:rPr>
          <w:rFonts w:ascii="Palatino Linotype" w:eastAsia="Palatino Linotype" w:hAnsi="Palatino Linotype" w:cs="Palatino Linotype"/>
          <w:sz w:val="22"/>
          <w:szCs w:val="22"/>
        </w:rPr>
        <w:t xml:space="preserve"> DE DOS MIL VEINTI</w:t>
      </w:r>
      <w:r w:rsidR="000C6DFE" w:rsidRPr="00F45C23">
        <w:rPr>
          <w:rFonts w:ascii="Palatino Linotype" w:eastAsia="Palatino Linotype" w:hAnsi="Palatino Linotype" w:cs="Palatino Linotype"/>
          <w:sz w:val="22"/>
          <w:szCs w:val="22"/>
        </w:rPr>
        <w:t>SÉIS</w:t>
      </w:r>
      <w:r w:rsidRPr="00F45C23">
        <w:rPr>
          <w:rFonts w:ascii="Palatino Linotype" w:eastAsia="Palatino Linotype" w:hAnsi="Palatino Linotype" w:cs="Palatino Linotype"/>
          <w:sz w:val="22"/>
          <w:szCs w:val="22"/>
        </w:rPr>
        <w:t>, ANTE EL SECRETARIO TÉCNICO DEL PLENO ALEXIS TAPIA RAMÍREZ.</w:t>
      </w:r>
    </w:p>
    <w:p w14:paraId="54455659" w14:textId="77777777" w:rsidR="00C877F6" w:rsidRPr="001C3079"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1C3079"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1C3079"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1C3079"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1C3079" w:rsidRDefault="00C877F6">
      <w:pPr>
        <w:spacing w:line="360" w:lineRule="auto"/>
        <w:ind w:right="-93"/>
        <w:jc w:val="both"/>
        <w:rPr>
          <w:rFonts w:ascii="Palatino Linotype" w:eastAsia="Palatino Linotype" w:hAnsi="Palatino Linotype" w:cs="Palatino Linotype"/>
          <w:sz w:val="22"/>
          <w:szCs w:val="22"/>
        </w:rPr>
      </w:pPr>
    </w:p>
    <w:p w14:paraId="1A57851A" w14:textId="502E30DD" w:rsidR="00C877F6" w:rsidRPr="001C3079" w:rsidRDefault="00C877F6">
      <w:pPr>
        <w:spacing w:line="360" w:lineRule="auto"/>
        <w:ind w:right="49"/>
        <w:jc w:val="both"/>
        <w:rPr>
          <w:rFonts w:ascii="Palatino Linotype" w:eastAsia="Palatino Linotype" w:hAnsi="Palatino Linotype" w:cs="Palatino Linotype"/>
          <w:sz w:val="22"/>
          <w:szCs w:val="22"/>
        </w:rPr>
      </w:pPr>
    </w:p>
    <w:p w14:paraId="17158101" w14:textId="2F02BA5D" w:rsidR="001C3079" w:rsidRPr="001C3079" w:rsidRDefault="001C3079">
      <w:pPr>
        <w:spacing w:line="360" w:lineRule="auto"/>
        <w:ind w:right="49"/>
        <w:jc w:val="both"/>
        <w:rPr>
          <w:rFonts w:ascii="Palatino Linotype" w:eastAsia="Palatino Linotype" w:hAnsi="Palatino Linotype" w:cs="Palatino Linotype"/>
          <w:sz w:val="22"/>
          <w:szCs w:val="22"/>
        </w:rPr>
      </w:pPr>
    </w:p>
    <w:p w14:paraId="16B441B4" w14:textId="1C49478C" w:rsidR="001C3079" w:rsidRPr="001C3079" w:rsidRDefault="001C3079">
      <w:pPr>
        <w:spacing w:line="360" w:lineRule="auto"/>
        <w:ind w:right="49"/>
        <w:jc w:val="both"/>
        <w:rPr>
          <w:rFonts w:ascii="Palatino Linotype" w:eastAsia="Palatino Linotype" w:hAnsi="Palatino Linotype" w:cs="Palatino Linotype"/>
          <w:sz w:val="22"/>
          <w:szCs w:val="22"/>
        </w:rPr>
      </w:pPr>
    </w:p>
    <w:p w14:paraId="424A7F54" w14:textId="3F039F91" w:rsidR="001C3079" w:rsidRPr="001C3079" w:rsidRDefault="001C3079">
      <w:pPr>
        <w:spacing w:line="360" w:lineRule="auto"/>
        <w:ind w:right="49"/>
        <w:jc w:val="both"/>
        <w:rPr>
          <w:rFonts w:ascii="Palatino Linotype" w:eastAsia="Palatino Linotype" w:hAnsi="Palatino Linotype" w:cs="Palatino Linotype"/>
          <w:sz w:val="22"/>
          <w:szCs w:val="22"/>
        </w:rPr>
      </w:pPr>
    </w:p>
    <w:p w14:paraId="090D66A7" w14:textId="6227DA80" w:rsidR="001C3079" w:rsidRPr="001C3079" w:rsidRDefault="001C3079">
      <w:pPr>
        <w:spacing w:line="360" w:lineRule="auto"/>
        <w:ind w:right="49"/>
        <w:jc w:val="both"/>
        <w:rPr>
          <w:rFonts w:ascii="Palatino Linotype" w:eastAsia="Palatino Linotype" w:hAnsi="Palatino Linotype" w:cs="Palatino Linotype"/>
          <w:sz w:val="22"/>
          <w:szCs w:val="22"/>
        </w:rPr>
      </w:pPr>
    </w:p>
    <w:p w14:paraId="2DF6456E" w14:textId="5BD25A23" w:rsidR="001C3079" w:rsidRPr="001C3079" w:rsidRDefault="001C3079">
      <w:pPr>
        <w:spacing w:line="360" w:lineRule="auto"/>
        <w:ind w:right="49"/>
        <w:jc w:val="both"/>
        <w:rPr>
          <w:rFonts w:ascii="Palatino Linotype" w:eastAsia="Palatino Linotype" w:hAnsi="Palatino Linotype" w:cs="Palatino Linotype"/>
          <w:sz w:val="22"/>
          <w:szCs w:val="22"/>
        </w:rPr>
      </w:pPr>
    </w:p>
    <w:p w14:paraId="2FD8CE00" w14:textId="2B63B54F" w:rsidR="001C3079" w:rsidRPr="001C3079" w:rsidRDefault="001C3079">
      <w:pPr>
        <w:spacing w:line="360" w:lineRule="auto"/>
        <w:ind w:right="49"/>
        <w:jc w:val="both"/>
        <w:rPr>
          <w:rFonts w:ascii="Palatino Linotype" w:eastAsia="Palatino Linotype" w:hAnsi="Palatino Linotype" w:cs="Palatino Linotype"/>
          <w:sz w:val="22"/>
          <w:szCs w:val="22"/>
        </w:rPr>
      </w:pPr>
    </w:p>
    <w:p w14:paraId="2B2F7357" w14:textId="566889B3" w:rsidR="001C3079" w:rsidRPr="001C3079" w:rsidRDefault="001C3079">
      <w:pPr>
        <w:spacing w:line="360" w:lineRule="auto"/>
        <w:ind w:right="49"/>
        <w:jc w:val="both"/>
        <w:rPr>
          <w:rFonts w:ascii="Palatino Linotype" w:eastAsia="Palatino Linotype" w:hAnsi="Palatino Linotype" w:cs="Palatino Linotype"/>
          <w:sz w:val="22"/>
          <w:szCs w:val="22"/>
        </w:rPr>
      </w:pPr>
    </w:p>
    <w:p w14:paraId="0377819B" w14:textId="1AB3C82A" w:rsidR="001C3079" w:rsidRPr="001C3079" w:rsidRDefault="001C3079">
      <w:pPr>
        <w:spacing w:line="360" w:lineRule="auto"/>
        <w:ind w:right="49"/>
        <w:jc w:val="both"/>
        <w:rPr>
          <w:rFonts w:ascii="Palatino Linotype" w:eastAsia="Palatino Linotype" w:hAnsi="Palatino Linotype" w:cs="Palatino Linotype"/>
          <w:sz w:val="22"/>
          <w:szCs w:val="22"/>
        </w:rPr>
      </w:pPr>
    </w:p>
    <w:p w14:paraId="7E12B737" w14:textId="2F0BAF85" w:rsidR="001C3079" w:rsidRPr="001C3079" w:rsidRDefault="001C3079">
      <w:pPr>
        <w:spacing w:line="360" w:lineRule="auto"/>
        <w:ind w:right="49"/>
        <w:jc w:val="both"/>
        <w:rPr>
          <w:rFonts w:ascii="Palatino Linotype" w:eastAsia="Palatino Linotype" w:hAnsi="Palatino Linotype" w:cs="Palatino Linotype"/>
          <w:sz w:val="22"/>
          <w:szCs w:val="22"/>
        </w:rPr>
      </w:pPr>
    </w:p>
    <w:p w14:paraId="6E594294" w14:textId="715C099F" w:rsidR="001C3079" w:rsidRPr="001C3079" w:rsidRDefault="001C3079">
      <w:pPr>
        <w:spacing w:line="360" w:lineRule="auto"/>
        <w:ind w:right="49"/>
        <w:jc w:val="both"/>
        <w:rPr>
          <w:rFonts w:ascii="Palatino Linotype" w:eastAsia="Palatino Linotype" w:hAnsi="Palatino Linotype" w:cs="Palatino Linotype"/>
          <w:sz w:val="22"/>
          <w:szCs w:val="22"/>
        </w:rPr>
      </w:pPr>
    </w:p>
    <w:p w14:paraId="72E9FB4A" w14:textId="155A40B1" w:rsidR="001C3079" w:rsidRPr="001C3079" w:rsidRDefault="001C3079">
      <w:pPr>
        <w:spacing w:line="360" w:lineRule="auto"/>
        <w:ind w:right="49"/>
        <w:jc w:val="both"/>
        <w:rPr>
          <w:rFonts w:ascii="Palatino Linotype" w:eastAsia="Palatino Linotype" w:hAnsi="Palatino Linotype" w:cs="Palatino Linotype"/>
          <w:sz w:val="22"/>
          <w:szCs w:val="22"/>
        </w:rPr>
      </w:pPr>
    </w:p>
    <w:p w14:paraId="4270950D" w14:textId="7412E9E3" w:rsidR="001C3079" w:rsidRPr="001C3079" w:rsidRDefault="001C3079">
      <w:pPr>
        <w:spacing w:line="360" w:lineRule="auto"/>
        <w:ind w:right="49"/>
        <w:jc w:val="both"/>
        <w:rPr>
          <w:rFonts w:ascii="Palatino Linotype" w:eastAsia="Palatino Linotype" w:hAnsi="Palatino Linotype" w:cs="Palatino Linotype"/>
          <w:sz w:val="22"/>
          <w:szCs w:val="22"/>
        </w:rPr>
      </w:pPr>
    </w:p>
    <w:p w14:paraId="14A3A553" w14:textId="650A1E5E" w:rsidR="001C3079" w:rsidRPr="001C3079" w:rsidRDefault="001C3079">
      <w:pPr>
        <w:spacing w:line="360" w:lineRule="auto"/>
        <w:ind w:right="49"/>
        <w:jc w:val="both"/>
        <w:rPr>
          <w:rFonts w:ascii="Palatino Linotype" w:eastAsia="Palatino Linotype" w:hAnsi="Palatino Linotype" w:cs="Palatino Linotype"/>
          <w:sz w:val="22"/>
          <w:szCs w:val="22"/>
        </w:rPr>
      </w:pPr>
    </w:p>
    <w:p w14:paraId="503BE559" w14:textId="24DA6212" w:rsidR="001C3079" w:rsidRPr="001C3079" w:rsidRDefault="001C3079">
      <w:pPr>
        <w:spacing w:line="360" w:lineRule="auto"/>
        <w:ind w:right="49"/>
        <w:jc w:val="both"/>
        <w:rPr>
          <w:rFonts w:ascii="Palatino Linotype" w:eastAsia="Palatino Linotype" w:hAnsi="Palatino Linotype" w:cs="Palatino Linotype"/>
          <w:sz w:val="22"/>
          <w:szCs w:val="22"/>
        </w:rPr>
      </w:pPr>
    </w:p>
    <w:p w14:paraId="68F1251A" w14:textId="06294B1D" w:rsidR="001C3079" w:rsidRPr="001C3079" w:rsidRDefault="001C3079">
      <w:pPr>
        <w:spacing w:line="360" w:lineRule="auto"/>
        <w:ind w:right="49"/>
        <w:jc w:val="both"/>
        <w:rPr>
          <w:rFonts w:ascii="Palatino Linotype" w:eastAsia="Palatino Linotype" w:hAnsi="Palatino Linotype" w:cs="Palatino Linotype"/>
          <w:sz w:val="22"/>
          <w:szCs w:val="22"/>
        </w:rPr>
      </w:pPr>
    </w:p>
    <w:p w14:paraId="793343E4" w14:textId="3EC0700C" w:rsidR="001C3079" w:rsidRPr="001C3079" w:rsidRDefault="001C3079">
      <w:pPr>
        <w:spacing w:line="360" w:lineRule="auto"/>
        <w:ind w:right="49"/>
        <w:jc w:val="both"/>
        <w:rPr>
          <w:rFonts w:ascii="Palatino Linotype" w:eastAsia="Palatino Linotype" w:hAnsi="Palatino Linotype" w:cs="Palatino Linotype"/>
          <w:sz w:val="22"/>
          <w:szCs w:val="22"/>
        </w:rPr>
      </w:pPr>
    </w:p>
    <w:p w14:paraId="77975DB0" w14:textId="04F22745" w:rsidR="001C3079" w:rsidRPr="001C3079" w:rsidRDefault="001C3079">
      <w:pPr>
        <w:spacing w:line="360" w:lineRule="auto"/>
        <w:ind w:right="49"/>
        <w:jc w:val="both"/>
        <w:rPr>
          <w:rFonts w:ascii="Palatino Linotype" w:eastAsia="Palatino Linotype" w:hAnsi="Palatino Linotype" w:cs="Palatino Linotype"/>
          <w:sz w:val="22"/>
          <w:szCs w:val="22"/>
        </w:rPr>
      </w:pPr>
    </w:p>
    <w:p w14:paraId="58D93F22" w14:textId="2157D69E" w:rsidR="001C3079" w:rsidRPr="001C3079" w:rsidRDefault="001C3079">
      <w:pPr>
        <w:spacing w:line="360" w:lineRule="auto"/>
        <w:ind w:right="49"/>
        <w:jc w:val="both"/>
        <w:rPr>
          <w:rFonts w:ascii="Palatino Linotype" w:eastAsia="Palatino Linotype" w:hAnsi="Palatino Linotype" w:cs="Palatino Linotype"/>
          <w:sz w:val="22"/>
          <w:szCs w:val="22"/>
        </w:rPr>
      </w:pPr>
    </w:p>
    <w:p w14:paraId="41D12804" w14:textId="0FF8F946" w:rsidR="001C3079" w:rsidRPr="001C3079" w:rsidRDefault="001C3079">
      <w:pPr>
        <w:spacing w:line="360" w:lineRule="auto"/>
        <w:ind w:right="49"/>
        <w:jc w:val="both"/>
        <w:rPr>
          <w:rFonts w:ascii="Palatino Linotype" w:eastAsia="Palatino Linotype" w:hAnsi="Palatino Linotype" w:cs="Palatino Linotype"/>
          <w:sz w:val="22"/>
          <w:szCs w:val="22"/>
        </w:rPr>
      </w:pPr>
    </w:p>
    <w:p w14:paraId="5D7FA169" w14:textId="04600EB7" w:rsidR="001C3079" w:rsidRPr="001C3079" w:rsidRDefault="001C3079">
      <w:pPr>
        <w:spacing w:line="360" w:lineRule="auto"/>
        <w:ind w:right="49"/>
        <w:jc w:val="both"/>
        <w:rPr>
          <w:rFonts w:ascii="Palatino Linotype" w:eastAsia="Palatino Linotype" w:hAnsi="Palatino Linotype" w:cs="Palatino Linotype"/>
          <w:sz w:val="22"/>
          <w:szCs w:val="22"/>
        </w:rPr>
      </w:pPr>
    </w:p>
    <w:p w14:paraId="74214696" w14:textId="3B9DECF7" w:rsidR="001C3079" w:rsidRPr="001C3079" w:rsidRDefault="001C3079">
      <w:pPr>
        <w:spacing w:line="360" w:lineRule="auto"/>
        <w:ind w:right="49"/>
        <w:jc w:val="both"/>
        <w:rPr>
          <w:rFonts w:ascii="Palatino Linotype" w:eastAsia="Palatino Linotype" w:hAnsi="Palatino Linotype" w:cs="Palatino Linotype"/>
          <w:sz w:val="22"/>
          <w:szCs w:val="22"/>
        </w:rPr>
      </w:pPr>
    </w:p>
    <w:p w14:paraId="34989EF7" w14:textId="5E173E66" w:rsidR="001C3079" w:rsidRPr="001C3079" w:rsidRDefault="001C3079">
      <w:pPr>
        <w:spacing w:line="360" w:lineRule="auto"/>
        <w:ind w:right="49"/>
        <w:jc w:val="both"/>
        <w:rPr>
          <w:rFonts w:ascii="Palatino Linotype" w:eastAsia="Palatino Linotype" w:hAnsi="Palatino Linotype" w:cs="Palatino Linotype"/>
          <w:sz w:val="22"/>
          <w:szCs w:val="22"/>
        </w:rPr>
      </w:pPr>
    </w:p>
    <w:p w14:paraId="3CC1B2A3" w14:textId="6DEEDA0C" w:rsidR="001C3079" w:rsidRPr="001C3079" w:rsidRDefault="001C3079">
      <w:pPr>
        <w:spacing w:line="360" w:lineRule="auto"/>
        <w:ind w:right="49"/>
        <w:jc w:val="both"/>
        <w:rPr>
          <w:rFonts w:ascii="Palatino Linotype" w:eastAsia="Palatino Linotype" w:hAnsi="Palatino Linotype" w:cs="Palatino Linotype"/>
          <w:sz w:val="22"/>
          <w:szCs w:val="22"/>
        </w:rPr>
      </w:pPr>
    </w:p>
    <w:p w14:paraId="7F2FFF75" w14:textId="77777777" w:rsidR="001C3079" w:rsidRPr="001C3079" w:rsidRDefault="001C3079">
      <w:pPr>
        <w:spacing w:line="360" w:lineRule="auto"/>
        <w:ind w:right="49"/>
        <w:jc w:val="both"/>
        <w:rPr>
          <w:rFonts w:ascii="Palatino Linotype" w:eastAsia="Palatino Linotype" w:hAnsi="Palatino Linotype" w:cs="Palatino Linotype"/>
          <w:sz w:val="22"/>
          <w:szCs w:val="22"/>
        </w:rPr>
      </w:pPr>
    </w:p>
    <w:sectPr w:rsidR="001C3079" w:rsidRPr="001C3079">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CA74D" w14:textId="77777777" w:rsidR="00EE3742" w:rsidRDefault="00EE3742">
      <w:r>
        <w:separator/>
      </w:r>
    </w:p>
  </w:endnote>
  <w:endnote w:type="continuationSeparator" w:id="0">
    <w:p w14:paraId="2088C56A" w14:textId="77777777" w:rsidR="00EE3742" w:rsidRDefault="00EE3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B819B38-8098-41F7-A826-68A63758678D}"/>
    <w:embedBold r:id="rId2" w:fontKey="{AA66BD07-D3EA-4EF6-A295-4CC34362BA74}"/>
    <w:embedItalic r:id="rId3" w:fontKey="{E7F68FD5-1C68-4A8B-8AFC-80047A1BC47D}"/>
  </w:font>
  <w:font w:name="Palatino Linotype">
    <w:panose1 w:val="02040502050505030304"/>
    <w:charset w:val="00"/>
    <w:family w:val="roman"/>
    <w:pitch w:val="variable"/>
    <w:sig w:usb0="E0000287" w:usb1="40000013" w:usb2="00000000" w:usb3="00000000" w:csb0="0000019F" w:csb1="00000000"/>
    <w:embedRegular r:id="rId4" w:fontKey="{74D28497-6147-44F8-AE98-ABEFDEC21801}"/>
    <w:embedBold r:id="rId5" w:fontKey="{190FDA5E-39BF-4594-8FB8-C249C50BBCD8}"/>
    <w:embedItalic r:id="rId6" w:fontKey="{ABB8C3AB-1EE6-4B10-87FB-6F9AD4C5E09A}"/>
    <w:embedBoldItalic r:id="rId7" w:fontKey="{84133DF6-0139-4A52-ACCE-6A0770FB373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6135E4C3-68E2-4A80-95BD-914E57EEF059}"/>
    <w:embedItalic r:id="rId9" w:fontKey="{DB03D7A5-BAED-4E7B-B136-5B972E328A51}"/>
  </w:font>
  <w:font w:name="Cambria">
    <w:panose1 w:val="02040503050406030204"/>
    <w:charset w:val="00"/>
    <w:family w:val="roman"/>
    <w:pitch w:val="variable"/>
    <w:sig w:usb0="E00006FF" w:usb1="420024FF" w:usb2="02000000" w:usb3="00000000" w:csb0="0000019F" w:csb1="00000000"/>
    <w:embedRegular r:id="rId10" w:fontKey="{F20EEFB3-7D6B-4066-9A2A-FF39E06E27BD}"/>
  </w:font>
  <w:font w:name="Calibri Light">
    <w:panose1 w:val="020F0302020204030204"/>
    <w:charset w:val="00"/>
    <w:family w:val="swiss"/>
    <w:pitch w:val="variable"/>
    <w:sig w:usb0="E4002EFF" w:usb1="C200247B" w:usb2="00000009" w:usb3="00000000" w:csb0="000001FF" w:csb1="00000000"/>
    <w:embedRegular r:id="rId11" w:fontKey="{C2426B9C-0547-4719-BA8D-6F31A5145C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0E16ED6" w:rsidR="000144A9" w:rsidRDefault="000144A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A6281">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A6281">
      <w:rPr>
        <w:b/>
        <w:noProof/>
        <w:color w:val="000000"/>
      </w:rPr>
      <w:t>31</w:t>
    </w:r>
    <w:r>
      <w:rPr>
        <w:b/>
        <w:color w:val="000000"/>
      </w:rPr>
      <w:fldChar w:fldCharType="end"/>
    </w:r>
  </w:p>
  <w:p w14:paraId="7AE4EEFD" w14:textId="77777777" w:rsidR="000144A9" w:rsidRDefault="000144A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22C9E00" w:rsidR="000144A9" w:rsidRDefault="000144A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A628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A6281">
      <w:rPr>
        <w:b/>
        <w:noProof/>
        <w:color w:val="000000"/>
      </w:rPr>
      <w:t>31</w:t>
    </w:r>
    <w:r>
      <w:rPr>
        <w:b/>
        <w:color w:val="000000"/>
      </w:rPr>
      <w:fldChar w:fldCharType="end"/>
    </w:r>
  </w:p>
  <w:p w14:paraId="6675DA9D" w14:textId="77777777" w:rsidR="000144A9" w:rsidRDefault="000144A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7DB78" w14:textId="77777777" w:rsidR="00EE3742" w:rsidRDefault="00EE3742">
      <w:r>
        <w:separator/>
      </w:r>
    </w:p>
  </w:footnote>
  <w:footnote w:type="continuationSeparator" w:id="0">
    <w:p w14:paraId="69801DFB" w14:textId="77777777" w:rsidR="00EE3742" w:rsidRDefault="00EE3742">
      <w:r>
        <w:continuationSeparator/>
      </w:r>
    </w:p>
  </w:footnote>
  <w:footnote w:id="1">
    <w:p w14:paraId="044E3C24" w14:textId="77777777" w:rsidR="000144A9" w:rsidRDefault="000144A9" w:rsidP="000144A9">
      <w:pPr>
        <w:pBdr>
          <w:top w:val="nil"/>
          <w:left w:val="nil"/>
          <w:bottom w:val="nil"/>
          <w:right w:val="nil"/>
          <w:between w:val="nil"/>
        </w:pBdr>
        <w:tabs>
          <w:tab w:val="left" w:pos="7371"/>
        </w:tabs>
        <w:ind w:right="-93"/>
        <w:jc w:val="both"/>
        <w:rPr>
          <w:rFonts w:ascii="Palatino Linotype" w:eastAsia="Palatino Linotype" w:hAnsi="Palatino Linotype" w:cs="Palatino Linotype"/>
          <w:color w:val="000000"/>
          <w:sz w:val="19"/>
          <w:szCs w:val="19"/>
        </w:rPr>
      </w:pPr>
      <w:r>
        <w:rPr>
          <w:vertAlign w:val="superscript"/>
        </w:rPr>
        <w:footnoteRef/>
      </w:r>
      <w:r>
        <w:rPr>
          <w:color w:val="000000"/>
        </w:rPr>
        <w:t xml:space="preserve"> </w:t>
      </w:r>
      <w:r>
        <w:rPr>
          <w:rFonts w:ascii="Palatino Linotype" w:eastAsia="Palatino Linotype" w:hAnsi="Palatino Linotype" w:cs="Palatino Linotype"/>
          <w:color w:val="000000"/>
          <w:sz w:val="18"/>
          <w:szCs w:val="18"/>
        </w:rPr>
        <w:t xml:space="preserve">“Artículo 12.15.- Las dependencias, entidades y </w:t>
      </w:r>
      <w:r>
        <w:rPr>
          <w:rFonts w:ascii="Palatino Linotype" w:eastAsia="Palatino Linotype" w:hAnsi="Palatino Linotype" w:cs="Palatino Linotype"/>
          <w:b/>
          <w:color w:val="000000"/>
          <w:sz w:val="18"/>
          <w:szCs w:val="18"/>
        </w:rPr>
        <w:t>ayuntamientos</w:t>
      </w:r>
      <w:r>
        <w:rPr>
          <w:rFonts w:ascii="Palatino Linotype" w:eastAsia="Palatino Linotype" w:hAnsi="Palatino Linotype" w:cs="Palatino Linotype"/>
          <w:color w:val="000000"/>
          <w:sz w:val="18"/>
          <w:szCs w:val="18"/>
        </w:rPr>
        <w:t xml:space="preserve">, según las características, complejidad y magnitud de los trabajos, </w:t>
      </w:r>
      <w:r>
        <w:rPr>
          <w:rFonts w:ascii="Palatino Linotype" w:eastAsia="Palatino Linotype" w:hAnsi="Palatino Linotype" w:cs="Palatino Linotype"/>
          <w:b/>
          <w:color w:val="000000"/>
          <w:sz w:val="18"/>
          <w:szCs w:val="18"/>
        </w:rPr>
        <w:t>formularán los programas de obra pública</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o de servicios relacionados con la misma</w:t>
      </w:r>
      <w:r>
        <w:rPr>
          <w:rFonts w:ascii="Palatino Linotype" w:eastAsia="Palatino Linotype" w:hAnsi="Palatino Linotype" w:cs="Palatino Linotype"/>
          <w:color w:val="000000"/>
          <w:sz w:val="18"/>
          <w:szCs w:val="18"/>
        </w:rPr>
        <w:t xml:space="preserve">, así como sus respectivos presupuestos, con base en las políticas, objetivos y prioridades de la planeación del desarrollo del Estado y municipios, </w:t>
      </w:r>
      <w:r>
        <w:rPr>
          <w:rFonts w:ascii="Palatino Linotype" w:eastAsia="Palatino Linotype" w:hAnsi="Palatino Linotype" w:cs="Palatino Linotype"/>
          <w:b/>
          <w:color w:val="000000"/>
          <w:sz w:val="18"/>
          <w:szCs w:val="18"/>
        </w:rPr>
        <w:t>considerando</w:t>
      </w:r>
      <w:r>
        <w:rPr>
          <w:rFonts w:ascii="Palatino Linotype" w:eastAsia="Palatino Linotype" w:hAnsi="Palatino Linotype" w:cs="Palatino Linotype"/>
          <w:color w:val="000000"/>
          <w:sz w:val="18"/>
          <w:szCs w:val="18"/>
        </w:rPr>
        <w:t>: (…)</w:t>
      </w:r>
    </w:p>
    <w:p w14:paraId="4865DDF6" w14:textId="77777777" w:rsidR="000144A9" w:rsidRDefault="000144A9" w:rsidP="000144A9">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0144A9" w:rsidRDefault="000144A9">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0695DF6B">
          <wp:simplePos x="0" y="0"/>
          <wp:positionH relativeFrom="column">
            <wp:posOffset>-876300</wp:posOffset>
          </wp:positionH>
          <wp:positionV relativeFrom="paragraph">
            <wp:posOffset>-401320</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0144A9" w14:paraId="3DE1F927" w14:textId="77777777">
      <w:tc>
        <w:tcPr>
          <w:tcW w:w="2551" w:type="dxa"/>
          <w:vAlign w:val="center"/>
        </w:tcPr>
        <w:p w14:paraId="27218DF9"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74C42C71" w:rsidR="000144A9" w:rsidRDefault="000144A9" w:rsidP="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9894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0144A9" w14:paraId="6E2D1273" w14:textId="77777777">
      <w:trPr>
        <w:trHeight w:val="217"/>
      </w:trPr>
      <w:tc>
        <w:tcPr>
          <w:tcW w:w="2551" w:type="dxa"/>
          <w:vAlign w:val="center"/>
        </w:tcPr>
        <w:p w14:paraId="21203565"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54E2DF0C" w:rsidR="000144A9" w:rsidRDefault="000144A9" w:rsidP="002B083A">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Ayuntamiento de </w:t>
          </w:r>
          <w:proofErr w:type="spellStart"/>
          <w:r>
            <w:rPr>
              <w:rFonts w:ascii="Palatino Linotype" w:eastAsia="Palatino Linotype" w:hAnsi="Palatino Linotype" w:cs="Palatino Linotype"/>
              <w:b/>
              <w:color w:val="000000"/>
              <w:sz w:val="22"/>
              <w:szCs w:val="22"/>
            </w:rPr>
            <w:t>Acambay</w:t>
          </w:r>
          <w:proofErr w:type="spellEnd"/>
          <w:r>
            <w:rPr>
              <w:rFonts w:ascii="Palatino Linotype" w:eastAsia="Palatino Linotype" w:hAnsi="Palatino Linotype" w:cs="Palatino Linotype"/>
              <w:b/>
              <w:color w:val="000000"/>
              <w:sz w:val="22"/>
              <w:szCs w:val="22"/>
            </w:rPr>
            <w:t xml:space="preserve"> de Ruiz Castañeda</w:t>
          </w:r>
        </w:p>
      </w:tc>
    </w:tr>
    <w:tr w:rsidR="000144A9" w14:paraId="651D01A7" w14:textId="77777777">
      <w:tc>
        <w:tcPr>
          <w:tcW w:w="2551" w:type="dxa"/>
          <w:vAlign w:val="center"/>
        </w:tcPr>
        <w:p w14:paraId="5229B5A5"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0144A9" w:rsidRDefault="000144A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0144A9" w:rsidRDefault="000144A9">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0144A9" w14:paraId="1419E4B9" w14:textId="77777777">
      <w:tc>
        <w:tcPr>
          <w:tcW w:w="2343" w:type="dxa"/>
          <w:vAlign w:val="center"/>
        </w:tcPr>
        <w:p w14:paraId="0A4DAE44"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69B2F869" w:rsidR="000144A9" w:rsidRDefault="000144A9" w:rsidP="002B083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9894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0144A9" w14:paraId="5406FED2" w14:textId="77777777">
      <w:tc>
        <w:tcPr>
          <w:tcW w:w="2343" w:type="dxa"/>
          <w:vAlign w:val="center"/>
        </w:tcPr>
        <w:p w14:paraId="40683B83"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50B65112" w:rsidR="000144A9" w:rsidRDefault="003A6281" w:rsidP="003A62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XXXXXXX XXXX XXXXXXXX </w:t>
          </w:r>
        </w:p>
      </w:tc>
    </w:tr>
    <w:tr w:rsidR="000144A9" w14:paraId="0CE2BEAE" w14:textId="77777777">
      <w:trPr>
        <w:trHeight w:val="152"/>
      </w:trPr>
      <w:tc>
        <w:tcPr>
          <w:tcW w:w="2343" w:type="dxa"/>
          <w:vAlign w:val="center"/>
        </w:tcPr>
        <w:p w14:paraId="2B6A9907" w14:textId="77777777" w:rsidR="000144A9" w:rsidRDefault="000144A9">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0144A9" w:rsidRDefault="000144A9">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1A383854" w:rsidR="000144A9" w:rsidRDefault="000144A9" w:rsidP="00B8363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 xml:space="preserve">Ayuntamiento de </w:t>
          </w:r>
          <w:proofErr w:type="spellStart"/>
          <w:r>
            <w:rPr>
              <w:rFonts w:ascii="Palatino Linotype" w:eastAsia="Palatino Linotype" w:hAnsi="Palatino Linotype" w:cs="Palatino Linotype"/>
              <w:b/>
              <w:color w:val="000000"/>
              <w:sz w:val="22"/>
              <w:szCs w:val="22"/>
            </w:rPr>
            <w:t>Acambay</w:t>
          </w:r>
          <w:proofErr w:type="spellEnd"/>
          <w:r>
            <w:rPr>
              <w:rFonts w:ascii="Palatino Linotype" w:eastAsia="Palatino Linotype" w:hAnsi="Palatino Linotype" w:cs="Palatino Linotype"/>
              <w:b/>
              <w:color w:val="000000"/>
              <w:sz w:val="22"/>
              <w:szCs w:val="22"/>
            </w:rPr>
            <w:t xml:space="preserve"> de Ruiz Castañeda</w:t>
          </w:r>
        </w:p>
      </w:tc>
    </w:tr>
    <w:tr w:rsidR="000144A9" w14:paraId="1EF4B579" w14:textId="77777777">
      <w:tc>
        <w:tcPr>
          <w:tcW w:w="2343" w:type="dxa"/>
          <w:vAlign w:val="center"/>
        </w:tcPr>
        <w:p w14:paraId="71B9E111"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0144A9" w:rsidRDefault="000144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0144A9" w:rsidRDefault="000144A9">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E4"/>
    <w:multiLevelType w:val="hybridMultilevel"/>
    <w:tmpl w:val="7B18B82E"/>
    <w:lvl w:ilvl="0" w:tplc="5906A55E">
      <w:start w:val="1"/>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B683E6D"/>
    <w:multiLevelType w:val="multilevel"/>
    <w:tmpl w:val="6A48D78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30D0001"/>
    <w:multiLevelType w:val="hybridMultilevel"/>
    <w:tmpl w:val="C09220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FD7296"/>
    <w:multiLevelType w:val="hybridMultilevel"/>
    <w:tmpl w:val="5EB00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2F02A9"/>
    <w:multiLevelType w:val="multilevel"/>
    <w:tmpl w:val="6E14502A"/>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4B0E26"/>
    <w:multiLevelType w:val="hybridMultilevel"/>
    <w:tmpl w:val="975053B6"/>
    <w:lvl w:ilvl="0" w:tplc="C01A5E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2D9F6532"/>
    <w:multiLevelType w:val="hybridMultilevel"/>
    <w:tmpl w:val="172441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311814C5"/>
    <w:multiLevelType w:val="hybridMultilevel"/>
    <w:tmpl w:val="E44840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5841A16"/>
    <w:multiLevelType w:val="hybridMultilevel"/>
    <w:tmpl w:val="DB48F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74B5BF7"/>
    <w:multiLevelType w:val="hybridMultilevel"/>
    <w:tmpl w:val="8C86656E"/>
    <w:lvl w:ilvl="0" w:tplc="E9A631D2">
      <w:start w:val="5"/>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24" w15:restartNumberingAfterBreak="0">
    <w:nsid w:val="52DC121D"/>
    <w:multiLevelType w:val="hybridMultilevel"/>
    <w:tmpl w:val="42DC6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A44A16"/>
    <w:multiLevelType w:val="hybridMultilevel"/>
    <w:tmpl w:val="BEFC67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D91DC5"/>
    <w:multiLevelType w:val="hybridMultilevel"/>
    <w:tmpl w:val="F98C1D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DA23A9C"/>
    <w:multiLevelType w:val="hybridMultilevel"/>
    <w:tmpl w:val="ED30E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F71514"/>
    <w:multiLevelType w:val="hybridMultilevel"/>
    <w:tmpl w:val="8C8E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2"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31"/>
  </w:num>
  <w:num w:numId="4">
    <w:abstractNumId w:val="19"/>
  </w:num>
  <w:num w:numId="5">
    <w:abstractNumId w:val="9"/>
  </w:num>
  <w:num w:numId="6">
    <w:abstractNumId w:val="20"/>
  </w:num>
  <w:num w:numId="7">
    <w:abstractNumId w:val="3"/>
  </w:num>
  <w:num w:numId="8">
    <w:abstractNumId w:val="8"/>
  </w:num>
  <w:num w:numId="9">
    <w:abstractNumId w:val="10"/>
  </w:num>
  <w:num w:numId="10">
    <w:abstractNumId w:val="32"/>
  </w:num>
  <w:num w:numId="11">
    <w:abstractNumId w:val="16"/>
  </w:num>
  <w:num w:numId="12">
    <w:abstractNumId w:val="4"/>
  </w:num>
  <w:num w:numId="13">
    <w:abstractNumId w:val="28"/>
  </w:num>
  <w:num w:numId="14">
    <w:abstractNumId w:val="7"/>
  </w:num>
  <w:num w:numId="15">
    <w:abstractNumId w:val="14"/>
  </w:num>
  <w:num w:numId="16">
    <w:abstractNumId w:val="11"/>
  </w:num>
  <w:num w:numId="17">
    <w:abstractNumId w:val="15"/>
  </w:num>
  <w:num w:numId="18">
    <w:abstractNumId w:val="23"/>
  </w:num>
  <w:num w:numId="19">
    <w:abstractNumId w:val="1"/>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7"/>
  </w:num>
  <w:num w:numId="23">
    <w:abstractNumId w:val="17"/>
  </w:num>
  <w:num w:numId="24">
    <w:abstractNumId w:val="30"/>
  </w:num>
  <w:num w:numId="25">
    <w:abstractNumId w:val="26"/>
  </w:num>
  <w:num w:numId="26">
    <w:abstractNumId w:val="13"/>
  </w:num>
  <w:num w:numId="27">
    <w:abstractNumId w:val="0"/>
  </w:num>
  <w:num w:numId="28">
    <w:abstractNumId w:val="18"/>
  </w:num>
  <w:num w:numId="29">
    <w:abstractNumId w:val="21"/>
  </w:num>
  <w:num w:numId="30">
    <w:abstractNumId w:val="25"/>
  </w:num>
  <w:num w:numId="31">
    <w:abstractNumId w:val="24"/>
  </w:num>
  <w:num w:numId="32">
    <w:abstractNumId w:val="29"/>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144A9"/>
    <w:rsid w:val="00016FF4"/>
    <w:rsid w:val="00022FF0"/>
    <w:rsid w:val="00035362"/>
    <w:rsid w:val="00042EEC"/>
    <w:rsid w:val="00043E58"/>
    <w:rsid w:val="000472DB"/>
    <w:rsid w:val="000505A2"/>
    <w:rsid w:val="00050C84"/>
    <w:rsid w:val="0005375B"/>
    <w:rsid w:val="00071A1B"/>
    <w:rsid w:val="00085E1F"/>
    <w:rsid w:val="000A195D"/>
    <w:rsid w:val="000B6E2B"/>
    <w:rsid w:val="000C2D35"/>
    <w:rsid w:val="000C3952"/>
    <w:rsid w:val="000C5729"/>
    <w:rsid w:val="000C6DFE"/>
    <w:rsid w:val="000D0009"/>
    <w:rsid w:val="000D6BF4"/>
    <w:rsid w:val="000D707E"/>
    <w:rsid w:val="000E264E"/>
    <w:rsid w:val="000F3A18"/>
    <w:rsid w:val="000F461B"/>
    <w:rsid w:val="000F6FEE"/>
    <w:rsid w:val="00102B00"/>
    <w:rsid w:val="00104A39"/>
    <w:rsid w:val="00106A63"/>
    <w:rsid w:val="00106CF0"/>
    <w:rsid w:val="0010766B"/>
    <w:rsid w:val="0011572F"/>
    <w:rsid w:val="00115C81"/>
    <w:rsid w:val="0012241A"/>
    <w:rsid w:val="001244B6"/>
    <w:rsid w:val="0012725B"/>
    <w:rsid w:val="0013315B"/>
    <w:rsid w:val="00137C81"/>
    <w:rsid w:val="001643F0"/>
    <w:rsid w:val="00167CFB"/>
    <w:rsid w:val="00177120"/>
    <w:rsid w:val="001775F5"/>
    <w:rsid w:val="00195613"/>
    <w:rsid w:val="001A2C55"/>
    <w:rsid w:val="001C3079"/>
    <w:rsid w:val="001C7484"/>
    <w:rsid w:val="001E43E4"/>
    <w:rsid w:val="001F5633"/>
    <w:rsid w:val="002036F5"/>
    <w:rsid w:val="00215433"/>
    <w:rsid w:val="00220962"/>
    <w:rsid w:val="0022312E"/>
    <w:rsid w:val="00240A2A"/>
    <w:rsid w:val="00241C45"/>
    <w:rsid w:val="00244C94"/>
    <w:rsid w:val="002460CA"/>
    <w:rsid w:val="00251552"/>
    <w:rsid w:val="00256AAB"/>
    <w:rsid w:val="00261424"/>
    <w:rsid w:val="00261C57"/>
    <w:rsid w:val="00271603"/>
    <w:rsid w:val="00272A31"/>
    <w:rsid w:val="00282A93"/>
    <w:rsid w:val="00287278"/>
    <w:rsid w:val="00290771"/>
    <w:rsid w:val="002926AE"/>
    <w:rsid w:val="00294BBE"/>
    <w:rsid w:val="002A38A5"/>
    <w:rsid w:val="002A642E"/>
    <w:rsid w:val="002B083A"/>
    <w:rsid w:val="002B39AC"/>
    <w:rsid w:val="002B651A"/>
    <w:rsid w:val="002C4916"/>
    <w:rsid w:val="002C63CA"/>
    <w:rsid w:val="002D25A9"/>
    <w:rsid w:val="002E51A0"/>
    <w:rsid w:val="002F099A"/>
    <w:rsid w:val="002F289C"/>
    <w:rsid w:val="002F6E16"/>
    <w:rsid w:val="003009B4"/>
    <w:rsid w:val="00300ED4"/>
    <w:rsid w:val="00301A49"/>
    <w:rsid w:val="00336C8D"/>
    <w:rsid w:val="003412FF"/>
    <w:rsid w:val="00343B2F"/>
    <w:rsid w:val="00351E01"/>
    <w:rsid w:val="003535F7"/>
    <w:rsid w:val="00353EE3"/>
    <w:rsid w:val="00357E62"/>
    <w:rsid w:val="00366075"/>
    <w:rsid w:val="00367DBF"/>
    <w:rsid w:val="003701CB"/>
    <w:rsid w:val="00374863"/>
    <w:rsid w:val="003812AB"/>
    <w:rsid w:val="00381615"/>
    <w:rsid w:val="00382B63"/>
    <w:rsid w:val="003A539C"/>
    <w:rsid w:val="003A6281"/>
    <w:rsid w:val="003A62B4"/>
    <w:rsid w:val="003B746B"/>
    <w:rsid w:val="003C0D60"/>
    <w:rsid w:val="003D17CE"/>
    <w:rsid w:val="003E151E"/>
    <w:rsid w:val="003F6A2A"/>
    <w:rsid w:val="00402094"/>
    <w:rsid w:val="004066C2"/>
    <w:rsid w:val="00413D80"/>
    <w:rsid w:val="004171AC"/>
    <w:rsid w:val="00420E52"/>
    <w:rsid w:val="00421C3A"/>
    <w:rsid w:val="00422637"/>
    <w:rsid w:val="00426983"/>
    <w:rsid w:val="004422C9"/>
    <w:rsid w:val="00443D93"/>
    <w:rsid w:val="0045016F"/>
    <w:rsid w:val="00460CBD"/>
    <w:rsid w:val="00477E95"/>
    <w:rsid w:val="004A4D59"/>
    <w:rsid w:val="004B37BF"/>
    <w:rsid w:val="004B6843"/>
    <w:rsid w:val="004B699A"/>
    <w:rsid w:val="004C6A5F"/>
    <w:rsid w:val="004D0C57"/>
    <w:rsid w:val="004D64F1"/>
    <w:rsid w:val="004F40D3"/>
    <w:rsid w:val="0050114B"/>
    <w:rsid w:val="00507CDE"/>
    <w:rsid w:val="005116B7"/>
    <w:rsid w:val="005205CD"/>
    <w:rsid w:val="00521904"/>
    <w:rsid w:val="00522C19"/>
    <w:rsid w:val="00524582"/>
    <w:rsid w:val="00527E0A"/>
    <w:rsid w:val="00533CCE"/>
    <w:rsid w:val="0053486A"/>
    <w:rsid w:val="00535E30"/>
    <w:rsid w:val="00541989"/>
    <w:rsid w:val="005448A4"/>
    <w:rsid w:val="00550542"/>
    <w:rsid w:val="005509CC"/>
    <w:rsid w:val="00556774"/>
    <w:rsid w:val="005644E2"/>
    <w:rsid w:val="00571BF7"/>
    <w:rsid w:val="005764D6"/>
    <w:rsid w:val="00577917"/>
    <w:rsid w:val="0058244A"/>
    <w:rsid w:val="00590594"/>
    <w:rsid w:val="0059705D"/>
    <w:rsid w:val="005A4875"/>
    <w:rsid w:val="005A668A"/>
    <w:rsid w:val="005B15F7"/>
    <w:rsid w:val="005B79A1"/>
    <w:rsid w:val="005C2ED1"/>
    <w:rsid w:val="005C3FA2"/>
    <w:rsid w:val="005C74CB"/>
    <w:rsid w:val="005D08E7"/>
    <w:rsid w:val="005D28FA"/>
    <w:rsid w:val="005D6395"/>
    <w:rsid w:val="005E009A"/>
    <w:rsid w:val="005F1602"/>
    <w:rsid w:val="005F460A"/>
    <w:rsid w:val="005F5FC4"/>
    <w:rsid w:val="005F6923"/>
    <w:rsid w:val="00602DB8"/>
    <w:rsid w:val="0060454F"/>
    <w:rsid w:val="00605693"/>
    <w:rsid w:val="00605991"/>
    <w:rsid w:val="00607DE9"/>
    <w:rsid w:val="00612CCA"/>
    <w:rsid w:val="00613779"/>
    <w:rsid w:val="00617B63"/>
    <w:rsid w:val="006269AD"/>
    <w:rsid w:val="00641C48"/>
    <w:rsid w:val="0065110C"/>
    <w:rsid w:val="0067251B"/>
    <w:rsid w:val="006817F4"/>
    <w:rsid w:val="0069088D"/>
    <w:rsid w:val="006944DE"/>
    <w:rsid w:val="00697BED"/>
    <w:rsid w:val="006A40F3"/>
    <w:rsid w:val="006A6845"/>
    <w:rsid w:val="006B413C"/>
    <w:rsid w:val="006B5B4F"/>
    <w:rsid w:val="006C5268"/>
    <w:rsid w:val="006D2F09"/>
    <w:rsid w:val="006D4A7D"/>
    <w:rsid w:val="006E5B3C"/>
    <w:rsid w:val="006F7D1A"/>
    <w:rsid w:val="00703E4C"/>
    <w:rsid w:val="00707E5B"/>
    <w:rsid w:val="00712EFE"/>
    <w:rsid w:val="00714BC7"/>
    <w:rsid w:val="0071796C"/>
    <w:rsid w:val="00730751"/>
    <w:rsid w:val="00737B1B"/>
    <w:rsid w:val="00740429"/>
    <w:rsid w:val="007425E8"/>
    <w:rsid w:val="00745DF3"/>
    <w:rsid w:val="0076307A"/>
    <w:rsid w:val="007668BD"/>
    <w:rsid w:val="007671AC"/>
    <w:rsid w:val="00767D6C"/>
    <w:rsid w:val="00776154"/>
    <w:rsid w:val="007861D5"/>
    <w:rsid w:val="007A250C"/>
    <w:rsid w:val="007A41CA"/>
    <w:rsid w:val="007A4352"/>
    <w:rsid w:val="007A6122"/>
    <w:rsid w:val="007B023D"/>
    <w:rsid w:val="007B4EF0"/>
    <w:rsid w:val="007C365E"/>
    <w:rsid w:val="007E31B4"/>
    <w:rsid w:val="007E3F90"/>
    <w:rsid w:val="008012C6"/>
    <w:rsid w:val="00802FBD"/>
    <w:rsid w:val="008120F9"/>
    <w:rsid w:val="0081647E"/>
    <w:rsid w:val="00816709"/>
    <w:rsid w:val="00822722"/>
    <w:rsid w:val="00822FC6"/>
    <w:rsid w:val="008231F3"/>
    <w:rsid w:val="00825F0F"/>
    <w:rsid w:val="0083209D"/>
    <w:rsid w:val="008360A2"/>
    <w:rsid w:val="00843597"/>
    <w:rsid w:val="00850987"/>
    <w:rsid w:val="0085476E"/>
    <w:rsid w:val="008626D6"/>
    <w:rsid w:val="008655BD"/>
    <w:rsid w:val="008669E1"/>
    <w:rsid w:val="00871A61"/>
    <w:rsid w:val="0087202B"/>
    <w:rsid w:val="00873466"/>
    <w:rsid w:val="00880A06"/>
    <w:rsid w:val="008903B9"/>
    <w:rsid w:val="0089595B"/>
    <w:rsid w:val="008977D9"/>
    <w:rsid w:val="008A3B54"/>
    <w:rsid w:val="008D5D61"/>
    <w:rsid w:val="008D6A68"/>
    <w:rsid w:val="008D6E2B"/>
    <w:rsid w:val="008E4A90"/>
    <w:rsid w:val="008E5996"/>
    <w:rsid w:val="008E5C4C"/>
    <w:rsid w:val="008F5825"/>
    <w:rsid w:val="00923A7C"/>
    <w:rsid w:val="009329F6"/>
    <w:rsid w:val="00943813"/>
    <w:rsid w:val="009456FA"/>
    <w:rsid w:val="009653D4"/>
    <w:rsid w:val="0097298E"/>
    <w:rsid w:val="00980F4D"/>
    <w:rsid w:val="00990D3B"/>
    <w:rsid w:val="00992177"/>
    <w:rsid w:val="00992C9D"/>
    <w:rsid w:val="009A113E"/>
    <w:rsid w:val="009C5423"/>
    <w:rsid w:val="009D0B8C"/>
    <w:rsid w:val="009D1375"/>
    <w:rsid w:val="009D625A"/>
    <w:rsid w:val="009D7455"/>
    <w:rsid w:val="009E3BCC"/>
    <w:rsid w:val="009E6D1D"/>
    <w:rsid w:val="009F01BE"/>
    <w:rsid w:val="009F1B41"/>
    <w:rsid w:val="00A04074"/>
    <w:rsid w:val="00A25FB2"/>
    <w:rsid w:val="00A330C2"/>
    <w:rsid w:val="00A6220B"/>
    <w:rsid w:val="00A82F0F"/>
    <w:rsid w:val="00A91027"/>
    <w:rsid w:val="00A946A2"/>
    <w:rsid w:val="00AA08AE"/>
    <w:rsid w:val="00AA5D5B"/>
    <w:rsid w:val="00AB4893"/>
    <w:rsid w:val="00AB6007"/>
    <w:rsid w:val="00AC44C6"/>
    <w:rsid w:val="00AD35BC"/>
    <w:rsid w:val="00AE1314"/>
    <w:rsid w:val="00AE1500"/>
    <w:rsid w:val="00AE181D"/>
    <w:rsid w:val="00AE34F4"/>
    <w:rsid w:val="00AE4C99"/>
    <w:rsid w:val="00AF516B"/>
    <w:rsid w:val="00AF6459"/>
    <w:rsid w:val="00AF6A93"/>
    <w:rsid w:val="00B00D14"/>
    <w:rsid w:val="00B01B4E"/>
    <w:rsid w:val="00B01F31"/>
    <w:rsid w:val="00B022AC"/>
    <w:rsid w:val="00B06D3A"/>
    <w:rsid w:val="00B07136"/>
    <w:rsid w:val="00B0784B"/>
    <w:rsid w:val="00B11D16"/>
    <w:rsid w:val="00B21479"/>
    <w:rsid w:val="00B230A4"/>
    <w:rsid w:val="00B26264"/>
    <w:rsid w:val="00B27D30"/>
    <w:rsid w:val="00B4317F"/>
    <w:rsid w:val="00B50137"/>
    <w:rsid w:val="00B5111D"/>
    <w:rsid w:val="00B53296"/>
    <w:rsid w:val="00B64821"/>
    <w:rsid w:val="00B67B0F"/>
    <w:rsid w:val="00B705EB"/>
    <w:rsid w:val="00B73AAB"/>
    <w:rsid w:val="00B8230E"/>
    <w:rsid w:val="00B83636"/>
    <w:rsid w:val="00B902AF"/>
    <w:rsid w:val="00BA12AE"/>
    <w:rsid w:val="00BB509B"/>
    <w:rsid w:val="00BC42E5"/>
    <w:rsid w:val="00BD1F13"/>
    <w:rsid w:val="00BE7D66"/>
    <w:rsid w:val="00BF4D0A"/>
    <w:rsid w:val="00BF7077"/>
    <w:rsid w:val="00C06D9C"/>
    <w:rsid w:val="00C101B1"/>
    <w:rsid w:val="00C2497E"/>
    <w:rsid w:val="00C26595"/>
    <w:rsid w:val="00C36B10"/>
    <w:rsid w:val="00C5418E"/>
    <w:rsid w:val="00C64701"/>
    <w:rsid w:val="00C70868"/>
    <w:rsid w:val="00C81129"/>
    <w:rsid w:val="00C840E8"/>
    <w:rsid w:val="00C877F6"/>
    <w:rsid w:val="00C93CB2"/>
    <w:rsid w:val="00C94A83"/>
    <w:rsid w:val="00C975DF"/>
    <w:rsid w:val="00C9792E"/>
    <w:rsid w:val="00CA0CC9"/>
    <w:rsid w:val="00CA7E40"/>
    <w:rsid w:val="00CC63A3"/>
    <w:rsid w:val="00CD4BE9"/>
    <w:rsid w:val="00CF57A2"/>
    <w:rsid w:val="00CF6480"/>
    <w:rsid w:val="00CF7200"/>
    <w:rsid w:val="00D06D74"/>
    <w:rsid w:val="00D06EB7"/>
    <w:rsid w:val="00D261B6"/>
    <w:rsid w:val="00D3342F"/>
    <w:rsid w:val="00D3382D"/>
    <w:rsid w:val="00D35935"/>
    <w:rsid w:val="00D410E2"/>
    <w:rsid w:val="00D42C47"/>
    <w:rsid w:val="00D47A86"/>
    <w:rsid w:val="00D501D9"/>
    <w:rsid w:val="00D503A7"/>
    <w:rsid w:val="00D5108C"/>
    <w:rsid w:val="00D52078"/>
    <w:rsid w:val="00D548D9"/>
    <w:rsid w:val="00D561F5"/>
    <w:rsid w:val="00D632AD"/>
    <w:rsid w:val="00D63364"/>
    <w:rsid w:val="00D63621"/>
    <w:rsid w:val="00D63B18"/>
    <w:rsid w:val="00D64199"/>
    <w:rsid w:val="00D71419"/>
    <w:rsid w:val="00D86E05"/>
    <w:rsid w:val="00DA22DE"/>
    <w:rsid w:val="00DA26BE"/>
    <w:rsid w:val="00DA6825"/>
    <w:rsid w:val="00DB07D8"/>
    <w:rsid w:val="00DB08DD"/>
    <w:rsid w:val="00DB20F5"/>
    <w:rsid w:val="00DB2ED8"/>
    <w:rsid w:val="00DB3E69"/>
    <w:rsid w:val="00DC2CE2"/>
    <w:rsid w:val="00DC5898"/>
    <w:rsid w:val="00DD3C5F"/>
    <w:rsid w:val="00DF2ABD"/>
    <w:rsid w:val="00DF4BF2"/>
    <w:rsid w:val="00DF7C85"/>
    <w:rsid w:val="00E111DF"/>
    <w:rsid w:val="00E21C9B"/>
    <w:rsid w:val="00E26AFB"/>
    <w:rsid w:val="00E3411D"/>
    <w:rsid w:val="00E34B63"/>
    <w:rsid w:val="00E36FCB"/>
    <w:rsid w:val="00E40539"/>
    <w:rsid w:val="00E41166"/>
    <w:rsid w:val="00E45568"/>
    <w:rsid w:val="00E53604"/>
    <w:rsid w:val="00E542DD"/>
    <w:rsid w:val="00E70C81"/>
    <w:rsid w:val="00E773C0"/>
    <w:rsid w:val="00E77F8B"/>
    <w:rsid w:val="00E8477D"/>
    <w:rsid w:val="00E8727E"/>
    <w:rsid w:val="00E90A7F"/>
    <w:rsid w:val="00E97AD5"/>
    <w:rsid w:val="00EA1F1F"/>
    <w:rsid w:val="00EB1F6C"/>
    <w:rsid w:val="00EB6FCF"/>
    <w:rsid w:val="00EC1F60"/>
    <w:rsid w:val="00EC3DA1"/>
    <w:rsid w:val="00EC7027"/>
    <w:rsid w:val="00ED1F46"/>
    <w:rsid w:val="00EE30D8"/>
    <w:rsid w:val="00EE3742"/>
    <w:rsid w:val="00F0001E"/>
    <w:rsid w:val="00F0041B"/>
    <w:rsid w:val="00F11903"/>
    <w:rsid w:val="00F15315"/>
    <w:rsid w:val="00F348D1"/>
    <w:rsid w:val="00F36565"/>
    <w:rsid w:val="00F44930"/>
    <w:rsid w:val="00F45C23"/>
    <w:rsid w:val="00F57D23"/>
    <w:rsid w:val="00F60B31"/>
    <w:rsid w:val="00F6380D"/>
    <w:rsid w:val="00F63FA8"/>
    <w:rsid w:val="00F6784D"/>
    <w:rsid w:val="00F76862"/>
    <w:rsid w:val="00F80CD2"/>
    <w:rsid w:val="00F85869"/>
    <w:rsid w:val="00F90408"/>
    <w:rsid w:val="00FA449E"/>
    <w:rsid w:val="00FA6C9F"/>
    <w:rsid w:val="00FB1F96"/>
    <w:rsid w:val="00FB389B"/>
    <w:rsid w:val="00FC69F1"/>
    <w:rsid w:val="00FF40E7"/>
    <w:rsid w:val="00FF4B61"/>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27363339">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84515307">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22983861">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8435494">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3338507">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49208271">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78377367">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91819757">
      <w:bodyDiv w:val="1"/>
      <w:marLeft w:val="0"/>
      <w:marRight w:val="0"/>
      <w:marTop w:val="0"/>
      <w:marBottom w:val="0"/>
      <w:divBdr>
        <w:top w:val="none" w:sz="0" w:space="0" w:color="auto"/>
        <w:left w:val="none" w:sz="0" w:space="0" w:color="auto"/>
        <w:bottom w:val="none" w:sz="0" w:space="0" w:color="auto"/>
        <w:right w:val="none" w:sz="0" w:space="0" w:color="auto"/>
      </w:divBdr>
    </w:div>
    <w:div w:id="62004175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42024661">
      <w:bodyDiv w:val="1"/>
      <w:marLeft w:val="0"/>
      <w:marRight w:val="0"/>
      <w:marTop w:val="0"/>
      <w:marBottom w:val="0"/>
      <w:divBdr>
        <w:top w:val="none" w:sz="0" w:space="0" w:color="auto"/>
        <w:left w:val="none" w:sz="0" w:space="0" w:color="auto"/>
        <w:bottom w:val="none" w:sz="0" w:space="0" w:color="auto"/>
        <w:right w:val="none" w:sz="0" w:space="0" w:color="auto"/>
      </w:divBdr>
    </w:div>
    <w:div w:id="777212829">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5681745">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48845698">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3317067">
      <w:bodyDiv w:val="1"/>
      <w:marLeft w:val="0"/>
      <w:marRight w:val="0"/>
      <w:marTop w:val="0"/>
      <w:marBottom w:val="0"/>
      <w:divBdr>
        <w:top w:val="none" w:sz="0" w:space="0" w:color="auto"/>
        <w:left w:val="none" w:sz="0" w:space="0" w:color="auto"/>
        <w:bottom w:val="none" w:sz="0" w:space="0" w:color="auto"/>
        <w:right w:val="none" w:sz="0" w:space="0" w:color="auto"/>
      </w:divBdr>
    </w:div>
    <w:div w:id="1361935053">
      <w:bodyDiv w:val="1"/>
      <w:marLeft w:val="0"/>
      <w:marRight w:val="0"/>
      <w:marTop w:val="0"/>
      <w:marBottom w:val="0"/>
      <w:divBdr>
        <w:top w:val="none" w:sz="0" w:space="0" w:color="auto"/>
        <w:left w:val="none" w:sz="0" w:space="0" w:color="auto"/>
        <w:bottom w:val="none" w:sz="0" w:space="0" w:color="auto"/>
        <w:right w:val="none" w:sz="0" w:space="0" w:color="auto"/>
      </w:divBdr>
    </w:div>
    <w:div w:id="1378823299">
      <w:bodyDiv w:val="1"/>
      <w:marLeft w:val="0"/>
      <w:marRight w:val="0"/>
      <w:marTop w:val="0"/>
      <w:marBottom w:val="0"/>
      <w:divBdr>
        <w:top w:val="none" w:sz="0" w:space="0" w:color="auto"/>
        <w:left w:val="none" w:sz="0" w:space="0" w:color="auto"/>
        <w:bottom w:val="none" w:sz="0" w:space="0" w:color="auto"/>
        <w:right w:val="none" w:sz="0" w:space="0" w:color="auto"/>
      </w:divBdr>
    </w:div>
    <w:div w:id="138255298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6670016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1539209">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200508710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46326677">
      <w:bodyDiv w:val="1"/>
      <w:marLeft w:val="0"/>
      <w:marRight w:val="0"/>
      <w:marTop w:val="0"/>
      <w:marBottom w:val="0"/>
      <w:divBdr>
        <w:top w:val="none" w:sz="0" w:space="0" w:color="auto"/>
        <w:left w:val="none" w:sz="0" w:space="0" w:color="auto"/>
        <w:bottom w:val="none" w:sz="0" w:space="0" w:color="auto"/>
        <w:right w:val="none" w:sz="0" w:space="0" w:color="auto"/>
      </w:divBdr>
    </w:div>
    <w:div w:id="2103261675">
      <w:bodyDiv w:val="1"/>
      <w:marLeft w:val="0"/>
      <w:marRight w:val="0"/>
      <w:marTop w:val="0"/>
      <w:marBottom w:val="0"/>
      <w:divBdr>
        <w:top w:val="none" w:sz="0" w:space="0" w:color="auto"/>
        <w:left w:val="none" w:sz="0" w:space="0" w:color="auto"/>
        <w:bottom w:val="none" w:sz="0" w:space="0" w:color="auto"/>
        <w:right w:val="none" w:sz="0" w:space="0" w:color="auto"/>
      </w:divBdr>
    </w:div>
    <w:div w:id="211315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6739</Words>
  <Characters>37069</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2026-03-27T18:29:00Z</cp:lastPrinted>
  <dcterms:created xsi:type="dcterms:W3CDTF">2026-04-09T18:47:00Z</dcterms:created>
  <dcterms:modified xsi:type="dcterms:W3CDTF">2026-04-09T18:47:00Z</dcterms:modified>
</cp:coreProperties>
</file>