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1BF8A" w14:textId="77777777" w:rsidR="005E2615" w:rsidRDefault="005E2615">
      <w:pPr>
        <w:widowControl w:val="0"/>
        <w:pBdr>
          <w:top w:val="nil"/>
          <w:left w:val="nil"/>
          <w:bottom w:val="nil"/>
          <w:right w:val="nil"/>
          <w:between w:val="nil"/>
        </w:pBdr>
        <w:spacing w:after="0" w:line="276" w:lineRule="auto"/>
        <w:jc w:val="left"/>
      </w:pPr>
    </w:p>
    <w:p w14:paraId="05BDDAA4" w14:textId="77777777" w:rsidR="005E2615" w:rsidRDefault="005E2615">
      <w:pPr>
        <w:widowControl w:val="0"/>
        <w:pBdr>
          <w:top w:val="nil"/>
          <w:left w:val="nil"/>
          <w:bottom w:val="nil"/>
          <w:right w:val="nil"/>
          <w:between w:val="nil"/>
        </w:pBdr>
        <w:spacing w:after="0" w:line="276" w:lineRule="auto"/>
        <w:jc w:val="left"/>
      </w:pPr>
    </w:p>
    <w:p w14:paraId="5F798052" w14:textId="77777777" w:rsidR="005E2615" w:rsidRDefault="005E2615">
      <w:pPr>
        <w:tabs>
          <w:tab w:val="left" w:pos="8931"/>
        </w:tabs>
        <w:spacing w:after="0" w:line="360" w:lineRule="auto"/>
      </w:pPr>
    </w:p>
    <w:p w14:paraId="533CB336" w14:textId="77777777" w:rsidR="005E2615" w:rsidRDefault="00806F03">
      <w:pPr>
        <w:keepNext/>
        <w:keepLines/>
        <w:pBdr>
          <w:top w:val="nil"/>
          <w:left w:val="nil"/>
          <w:bottom w:val="nil"/>
          <w:right w:val="nil"/>
          <w:between w:val="nil"/>
        </w:pBdr>
        <w:spacing w:after="0" w:line="360" w:lineRule="auto"/>
        <w:jc w:val="center"/>
        <w:rPr>
          <w:color w:val="000000"/>
        </w:rPr>
      </w:pPr>
      <w:r>
        <w:rPr>
          <w:color w:val="000000"/>
        </w:rPr>
        <w:t>RESOLUCIÓN DEL RECURSO DE REVISIÓN 05371/INFOEM/IP/RR/2025</w:t>
      </w:r>
    </w:p>
    <w:p w14:paraId="5AB40E42" w14:textId="77777777" w:rsidR="005E2615" w:rsidRDefault="005E2615">
      <w:pPr>
        <w:spacing w:after="0" w:line="360" w:lineRule="auto"/>
      </w:pPr>
    </w:p>
    <w:sdt>
      <w:sdtPr>
        <w:id w:val="-541817739"/>
        <w:docPartObj>
          <w:docPartGallery w:val="Table of Contents"/>
          <w:docPartUnique/>
        </w:docPartObj>
      </w:sdtPr>
      <w:sdtContent>
        <w:p w14:paraId="4893EC8B" w14:textId="77777777" w:rsidR="005E2615" w:rsidRDefault="00806F03">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heading=h.asqr11zqmdg">
            <w:r>
              <w:rPr>
                <w:color w:val="000000"/>
              </w:rPr>
              <w:t>A N T E C E D E N T E S</w:t>
            </w:r>
            <w:r>
              <w:rPr>
                <w:color w:val="000000"/>
              </w:rPr>
              <w:tab/>
              <w:t>2</w:t>
            </w:r>
          </w:hyperlink>
        </w:p>
        <w:p w14:paraId="6DE65FEB"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moolittw4owh">
            <w:r>
              <w:rPr>
                <w:color w:val="000000"/>
              </w:rPr>
              <w:t>I. Presentación de la solicitud de información</w:t>
            </w:r>
            <w:r>
              <w:rPr>
                <w:color w:val="000000"/>
              </w:rPr>
              <w:tab/>
              <w:t>2</w:t>
            </w:r>
          </w:hyperlink>
        </w:p>
        <w:p w14:paraId="39FAA8E4"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xo6pjn32d9r7">
            <w:r>
              <w:rPr>
                <w:color w:val="000000"/>
              </w:rPr>
              <w:t>II. Respuesta del Sujeto Obligado</w:t>
            </w:r>
            <w:r>
              <w:rPr>
                <w:color w:val="000000"/>
              </w:rPr>
              <w:tab/>
              <w:t>3</w:t>
            </w:r>
          </w:hyperlink>
        </w:p>
        <w:p w14:paraId="602E09AB"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cshr06lh396">
            <w:r>
              <w:rPr>
                <w:color w:val="000000"/>
              </w:rPr>
              <w:t>III. Interposición del Recurso de Revisión</w:t>
            </w:r>
            <w:r>
              <w:rPr>
                <w:color w:val="000000"/>
              </w:rPr>
              <w:tab/>
              <w:t>3</w:t>
            </w:r>
          </w:hyperlink>
        </w:p>
        <w:p w14:paraId="6135D2F7"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obcmizsfvplh">
            <w:r>
              <w:rPr>
                <w:color w:val="000000"/>
              </w:rPr>
              <w:t>IV. Trámite del Recurso de Revisión ante este Instituto</w:t>
            </w:r>
            <w:r>
              <w:rPr>
                <w:color w:val="000000"/>
              </w:rPr>
              <w:tab/>
              <w:t>4</w:t>
            </w:r>
          </w:hyperlink>
        </w:p>
        <w:p w14:paraId="68EB3282" w14:textId="77777777" w:rsidR="005E2615" w:rsidRDefault="00806F03">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9he7stesohjc">
            <w:r>
              <w:rPr>
                <w:color w:val="000000"/>
              </w:rPr>
              <w:t>C O N S I D E R A N D O S</w:t>
            </w:r>
            <w:r>
              <w:rPr>
                <w:color w:val="000000"/>
              </w:rPr>
              <w:tab/>
              <w:t>5</w:t>
            </w:r>
          </w:hyperlink>
        </w:p>
        <w:p w14:paraId="21FD8AD5"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pia8bolwfcig">
            <w:r>
              <w:rPr>
                <w:color w:val="000000"/>
              </w:rPr>
              <w:t>PRIMERO. Competencia</w:t>
            </w:r>
            <w:r>
              <w:rPr>
                <w:color w:val="000000"/>
              </w:rPr>
              <w:tab/>
              <w:t>5</w:t>
            </w:r>
          </w:hyperlink>
        </w:p>
        <w:p w14:paraId="16C3CC8C"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or8117uz5asy">
            <w:r>
              <w:rPr>
                <w:color w:val="000000"/>
              </w:rPr>
              <w:t>SEGUNDO. Causales de improcedencia y sobreseimiento</w:t>
            </w:r>
            <w:r>
              <w:rPr>
                <w:color w:val="000000"/>
              </w:rPr>
              <w:tab/>
              <w:t>6</w:t>
            </w:r>
          </w:hyperlink>
        </w:p>
        <w:p w14:paraId="708ACF0E"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xygsowlhatq">
            <w:r>
              <w:rPr>
                <w:color w:val="000000"/>
              </w:rPr>
              <w:t>TERCERO. Determinación de la Controversia</w:t>
            </w:r>
            <w:r>
              <w:rPr>
                <w:color w:val="000000"/>
              </w:rPr>
              <w:tab/>
              <w:t>7</w:t>
            </w:r>
          </w:hyperlink>
        </w:p>
        <w:p w14:paraId="18362EC5"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64m3w0k2f71">
            <w:r>
              <w:rPr>
                <w:color w:val="000000"/>
              </w:rPr>
              <w:t>CUARTO. Marco normativo aplicable en materia de transparencia y acceso a la información pública</w:t>
            </w:r>
            <w:r>
              <w:rPr>
                <w:color w:val="000000"/>
              </w:rPr>
              <w:tab/>
              <w:t>8</w:t>
            </w:r>
          </w:hyperlink>
        </w:p>
        <w:p w14:paraId="71ACF795"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pf6budmg5edq">
            <w:r>
              <w:rPr>
                <w:color w:val="000000"/>
              </w:rPr>
              <w:t>QUINTO. Estudio de Fondo</w:t>
            </w:r>
            <w:r>
              <w:rPr>
                <w:color w:val="000000"/>
              </w:rPr>
              <w:tab/>
              <w:t>10</w:t>
            </w:r>
          </w:hyperlink>
        </w:p>
        <w:p w14:paraId="13A2FBEE" w14:textId="77777777" w:rsidR="005E2615" w:rsidRDefault="00806F03">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cfq91pbn81jv">
            <w:r>
              <w:rPr>
                <w:color w:val="000000"/>
              </w:rPr>
              <w:t>SEXTO. Decisión</w:t>
            </w:r>
            <w:r>
              <w:rPr>
                <w:color w:val="000000"/>
              </w:rPr>
              <w:tab/>
              <w:t>19</w:t>
            </w:r>
          </w:hyperlink>
        </w:p>
        <w:p w14:paraId="6EA7830B" w14:textId="77777777" w:rsidR="005E2615" w:rsidRDefault="00806F03">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uvq064obl5t">
            <w:r>
              <w:rPr>
                <w:color w:val="000000"/>
              </w:rPr>
              <w:t>R E S U E L V E</w:t>
            </w:r>
            <w:r>
              <w:rPr>
                <w:color w:val="000000"/>
              </w:rPr>
              <w:tab/>
              <w:t>19</w:t>
            </w:r>
          </w:hyperlink>
        </w:p>
        <w:p w14:paraId="2B5B35EF" w14:textId="77777777" w:rsidR="005E2615" w:rsidRDefault="00806F03">
          <w:pPr>
            <w:widowControl w:val="0"/>
            <w:pBdr>
              <w:top w:val="nil"/>
              <w:left w:val="nil"/>
              <w:bottom w:val="nil"/>
              <w:right w:val="nil"/>
              <w:between w:val="nil"/>
            </w:pBdr>
            <w:spacing w:after="0" w:line="276" w:lineRule="auto"/>
            <w:jc w:val="left"/>
            <w:rPr>
              <w:b/>
              <w:bCs/>
            </w:rPr>
          </w:pPr>
          <w:r>
            <w:fldChar w:fldCharType="end"/>
          </w:r>
        </w:p>
      </w:sdtContent>
    </w:sdt>
    <w:p w14:paraId="6530CBE4" w14:textId="77777777" w:rsidR="005E2615" w:rsidRDefault="005E2615">
      <w:pPr>
        <w:widowControl w:val="0"/>
        <w:pBdr>
          <w:top w:val="nil"/>
          <w:left w:val="nil"/>
          <w:bottom w:val="nil"/>
          <w:right w:val="nil"/>
          <w:between w:val="nil"/>
        </w:pBdr>
        <w:spacing w:after="0" w:line="276" w:lineRule="auto"/>
        <w:jc w:val="left"/>
        <w:rPr>
          <w:b/>
          <w:bCs/>
        </w:rPr>
      </w:pPr>
    </w:p>
    <w:p w14:paraId="1C0AE144" w14:textId="77777777" w:rsidR="005E2615" w:rsidRDefault="005E2615">
      <w:pPr>
        <w:widowControl w:val="0"/>
        <w:pBdr>
          <w:top w:val="nil"/>
          <w:left w:val="nil"/>
          <w:bottom w:val="nil"/>
          <w:right w:val="nil"/>
          <w:between w:val="nil"/>
        </w:pBdr>
        <w:spacing w:after="0" w:line="276" w:lineRule="auto"/>
        <w:jc w:val="left"/>
        <w:rPr>
          <w:b/>
          <w:bCs/>
        </w:rPr>
      </w:pPr>
    </w:p>
    <w:p w14:paraId="6870B5B5" w14:textId="77777777" w:rsidR="005E2615" w:rsidRDefault="005E2615">
      <w:pPr>
        <w:widowControl w:val="0"/>
        <w:pBdr>
          <w:top w:val="nil"/>
          <w:left w:val="nil"/>
          <w:bottom w:val="nil"/>
          <w:right w:val="nil"/>
          <w:between w:val="nil"/>
        </w:pBdr>
        <w:spacing w:after="0" w:line="276" w:lineRule="auto"/>
        <w:jc w:val="left"/>
        <w:rPr>
          <w:b/>
          <w:bCs/>
        </w:rPr>
      </w:pPr>
    </w:p>
    <w:p w14:paraId="46F7CFF3" w14:textId="77777777" w:rsidR="005E2615" w:rsidRDefault="005E2615">
      <w:pPr>
        <w:widowControl w:val="0"/>
        <w:pBdr>
          <w:top w:val="nil"/>
          <w:left w:val="nil"/>
          <w:bottom w:val="nil"/>
          <w:right w:val="nil"/>
          <w:between w:val="nil"/>
        </w:pBdr>
        <w:spacing w:after="0" w:line="276" w:lineRule="auto"/>
        <w:jc w:val="left"/>
        <w:rPr>
          <w:b/>
          <w:bCs/>
        </w:rPr>
      </w:pPr>
    </w:p>
    <w:p w14:paraId="2BF16609" w14:textId="77777777" w:rsidR="005E2615" w:rsidRDefault="005E2615">
      <w:pPr>
        <w:widowControl w:val="0"/>
        <w:pBdr>
          <w:top w:val="nil"/>
          <w:left w:val="nil"/>
          <w:bottom w:val="nil"/>
          <w:right w:val="nil"/>
          <w:between w:val="nil"/>
        </w:pBdr>
        <w:spacing w:after="0" w:line="276" w:lineRule="auto"/>
        <w:jc w:val="left"/>
        <w:rPr>
          <w:b/>
          <w:bCs/>
        </w:rPr>
      </w:pPr>
    </w:p>
    <w:p w14:paraId="66E4290E" w14:textId="77777777" w:rsidR="005E2615" w:rsidRDefault="005E2615">
      <w:pPr>
        <w:widowControl w:val="0"/>
        <w:pBdr>
          <w:top w:val="nil"/>
          <w:left w:val="nil"/>
          <w:bottom w:val="nil"/>
          <w:right w:val="nil"/>
          <w:between w:val="nil"/>
        </w:pBdr>
        <w:spacing w:after="0" w:line="276" w:lineRule="auto"/>
        <w:jc w:val="left"/>
        <w:rPr>
          <w:b/>
          <w:bCs/>
        </w:rPr>
      </w:pPr>
    </w:p>
    <w:p w14:paraId="5A07EA5B" w14:textId="77777777" w:rsidR="005E2615" w:rsidRDefault="005E2615">
      <w:pPr>
        <w:widowControl w:val="0"/>
        <w:pBdr>
          <w:top w:val="nil"/>
          <w:left w:val="nil"/>
          <w:bottom w:val="nil"/>
          <w:right w:val="nil"/>
          <w:between w:val="nil"/>
        </w:pBdr>
        <w:spacing w:after="0" w:line="276" w:lineRule="auto"/>
        <w:jc w:val="left"/>
        <w:rPr>
          <w:b/>
          <w:bCs/>
        </w:rPr>
      </w:pPr>
    </w:p>
    <w:p w14:paraId="7CB690F4" w14:textId="77777777" w:rsidR="005E2615" w:rsidRDefault="005E2615">
      <w:pPr>
        <w:widowControl w:val="0"/>
        <w:pBdr>
          <w:top w:val="nil"/>
          <w:left w:val="nil"/>
          <w:bottom w:val="nil"/>
          <w:right w:val="nil"/>
          <w:between w:val="nil"/>
        </w:pBdr>
        <w:spacing w:after="0" w:line="276" w:lineRule="auto"/>
        <w:jc w:val="left"/>
        <w:rPr>
          <w:b/>
          <w:bCs/>
        </w:rPr>
      </w:pPr>
    </w:p>
    <w:p w14:paraId="02E3D010" w14:textId="77777777" w:rsidR="005E2615" w:rsidRDefault="005E2615">
      <w:pPr>
        <w:widowControl w:val="0"/>
        <w:pBdr>
          <w:top w:val="nil"/>
          <w:left w:val="nil"/>
          <w:bottom w:val="nil"/>
          <w:right w:val="nil"/>
          <w:between w:val="nil"/>
        </w:pBdr>
        <w:spacing w:after="0" w:line="276" w:lineRule="auto"/>
        <w:jc w:val="left"/>
      </w:pPr>
    </w:p>
    <w:p w14:paraId="78B1AD2E" w14:textId="77777777" w:rsidR="005E2615" w:rsidRDefault="00806F03">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veintiuno de enero de dos mil veintiséis. </w:t>
      </w:r>
    </w:p>
    <w:p w14:paraId="534DC6D5" w14:textId="77777777" w:rsidR="005E2615" w:rsidRDefault="005E2615">
      <w:pPr>
        <w:spacing w:after="0" w:line="360" w:lineRule="auto"/>
        <w:rPr>
          <w:b/>
          <w:bCs/>
        </w:rPr>
      </w:pPr>
    </w:p>
    <w:p w14:paraId="69D1B35E" w14:textId="77777777" w:rsidR="005E2615" w:rsidRDefault="00806F03">
      <w:pPr>
        <w:spacing w:after="0" w:line="360" w:lineRule="auto"/>
        <w:rPr>
          <w:color w:val="0D0D0D"/>
        </w:rPr>
      </w:pPr>
      <w:r>
        <w:rPr>
          <w:b/>
          <w:bCs/>
        </w:rPr>
        <w:t xml:space="preserve">VISTO </w:t>
      </w:r>
      <w:r>
        <w:t xml:space="preserve">el expediente electrónico conformado con motivo del Recurso de Revisión </w:t>
      </w:r>
      <w:r w:rsidRPr="00FB6A80">
        <w:rPr>
          <w:b/>
        </w:rPr>
        <w:t>05371/INFOEM/IP/RR/2025</w:t>
      </w:r>
      <w:r>
        <w:t xml:space="preserve">, interpuesto por la persona </w:t>
      </w:r>
      <w:r>
        <w:rPr>
          <w:color w:val="0D0D0D"/>
        </w:rPr>
        <w:t xml:space="preserve">Recurrente o Particular, en contra de la respuesta del Sujeto Obligado, </w:t>
      </w:r>
      <w:r w:rsidRPr="00FB6A80">
        <w:rPr>
          <w:b/>
          <w:color w:val="0D0D0D"/>
        </w:rPr>
        <w:t>Ayuntamiento de Zinacantepec</w:t>
      </w:r>
      <w:r>
        <w:rPr>
          <w:color w:val="0D0D0D"/>
        </w:rPr>
        <w:t>, a la solicitud de acceso a la información pública 00253/ZINACANT/IP/2025</w:t>
      </w:r>
      <w:r>
        <w:rPr>
          <w:color w:val="000000"/>
        </w:rPr>
        <w:t xml:space="preserve">, </w:t>
      </w:r>
      <w:r>
        <w:rPr>
          <w:color w:val="0D0D0D"/>
        </w:rPr>
        <w:t>se emite la presente Resolución, con base en los Antecedentes y Considerandos que se exponen a continuación:</w:t>
      </w:r>
    </w:p>
    <w:p w14:paraId="2CDAFCC2" w14:textId="77777777" w:rsidR="005E2615" w:rsidRDefault="005E2615">
      <w:pPr>
        <w:spacing w:after="0" w:line="360" w:lineRule="auto"/>
        <w:rPr>
          <w:b/>
          <w:bCs/>
        </w:rPr>
      </w:pPr>
    </w:p>
    <w:p w14:paraId="681F6F9F" w14:textId="77777777" w:rsidR="005E2615" w:rsidRDefault="00806F03">
      <w:pPr>
        <w:spacing w:after="0" w:line="360" w:lineRule="auto"/>
        <w:jc w:val="center"/>
        <w:rPr>
          <w:b/>
          <w:bCs/>
        </w:rPr>
      </w:pPr>
      <w:r>
        <w:rPr>
          <w:b/>
          <w:bCs/>
        </w:rPr>
        <w:t>A N T E C E D E N T E S</w:t>
      </w:r>
    </w:p>
    <w:p w14:paraId="190A1C1A" w14:textId="77777777" w:rsidR="005E2615" w:rsidRDefault="005E2615">
      <w:pPr>
        <w:spacing w:after="0" w:line="360" w:lineRule="auto"/>
        <w:jc w:val="center"/>
        <w:rPr>
          <w:b/>
          <w:bCs/>
        </w:rPr>
      </w:pPr>
    </w:p>
    <w:p w14:paraId="33E4D628" w14:textId="77777777" w:rsidR="005E2615" w:rsidRDefault="00806F03">
      <w:pPr>
        <w:tabs>
          <w:tab w:val="left" w:pos="567"/>
        </w:tabs>
        <w:spacing w:after="0" w:line="360" w:lineRule="auto"/>
        <w:rPr>
          <w:b/>
          <w:bCs/>
        </w:rPr>
      </w:pPr>
      <w:r>
        <w:rPr>
          <w:b/>
          <w:bCs/>
        </w:rPr>
        <w:t>I. Presentación de la solicitud de información</w:t>
      </w:r>
    </w:p>
    <w:p w14:paraId="6CF885A9" w14:textId="77777777" w:rsidR="005E2615" w:rsidRDefault="005E2615">
      <w:pPr>
        <w:tabs>
          <w:tab w:val="left" w:pos="567"/>
        </w:tabs>
        <w:spacing w:after="0" w:line="360" w:lineRule="auto"/>
      </w:pPr>
    </w:p>
    <w:p w14:paraId="152C8907" w14:textId="77777777" w:rsidR="005E2615" w:rsidRDefault="00806F03">
      <w:pPr>
        <w:spacing w:after="0" w:line="360" w:lineRule="auto"/>
      </w:pPr>
      <w:r>
        <w:t xml:space="preserve">Con fecha ocho de abril de dos mil veinticinco, la persona Particular presentó una solicitud de acceso a la información pública, a través del Sistema de Acceso a la Información Mexiquense (SAIMEX), ante el Ayuntamiento de Zinacantepec en los siguientes términos: </w:t>
      </w:r>
    </w:p>
    <w:p w14:paraId="689182EB" w14:textId="77777777" w:rsidR="005E2615" w:rsidRDefault="005E2615">
      <w:pPr>
        <w:spacing w:after="0" w:line="360" w:lineRule="auto"/>
      </w:pPr>
    </w:p>
    <w:p w14:paraId="3158661C" w14:textId="77777777" w:rsidR="005E2615" w:rsidRDefault="00806F03">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275219DD" w14:textId="77777777" w:rsidR="005E2615" w:rsidRDefault="00806F03">
      <w:pPr>
        <w:tabs>
          <w:tab w:val="left" w:pos="4667"/>
        </w:tabs>
        <w:spacing w:after="0" w:line="360" w:lineRule="auto"/>
        <w:ind w:left="567" w:right="567"/>
        <w:rPr>
          <w:i/>
          <w:iCs/>
          <w:sz w:val="20"/>
          <w:szCs w:val="20"/>
        </w:rPr>
      </w:pPr>
      <w:proofErr w:type="spellStart"/>
      <w:r>
        <w:rPr>
          <w:i/>
          <w:iCs/>
          <w:sz w:val="20"/>
          <w:szCs w:val="20"/>
        </w:rPr>
        <w:t>studios</w:t>
      </w:r>
      <w:proofErr w:type="spellEnd"/>
      <w:r>
        <w:rPr>
          <w:i/>
          <w:iCs/>
          <w:sz w:val="20"/>
          <w:szCs w:val="20"/>
        </w:rPr>
        <w:t xml:space="preserve"> de impacto ambiental y social realizados para proyectos de desarrollo urbano en áreas protegidas o de alto valor ecológico dentro del municipio, incluyendo evaluaciones de riesgos y medidas de mitigación propuestas.” (Sic) </w:t>
      </w:r>
    </w:p>
    <w:p w14:paraId="13B6F706" w14:textId="77777777" w:rsidR="005E2615" w:rsidRDefault="005E2615">
      <w:pPr>
        <w:tabs>
          <w:tab w:val="left" w:pos="4667"/>
        </w:tabs>
        <w:spacing w:after="0" w:line="360" w:lineRule="auto"/>
        <w:ind w:left="567" w:right="567"/>
        <w:rPr>
          <w:b/>
          <w:bCs/>
          <w:i/>
          <w:iCs/>
          <w:sz w:val="20"/>
          <w:szCs w:val="20"/>
        </w:rPr>
      </w:pPr>
    </w:p>
    <w:p w14:paraId="6D2F5C72" w14:textId="77777777" w:rsidR="005E2615" w:rsidRDefault="00806F03">
      <w:pPr>
        <w:tabs>
          <w:tab w:val="left" w:pos="4667"/>
        </w:tabs>
        <w:spacing w:after="0" w:line="360" w:lineRule="auto"/>
        <w:ind w:left="567" w:right="567"/>
        <w:rPr>
          <w:b/>
          <w:bCs/>
          <w:i/>
          <w:iCs/>
          <w:sz w:val="20"/>
          <w:szCs w:val="20"/>
        </w:rPr>
      </w:pPr>
      <w:r>
        <w:rPr>
          <w:b/>
          <w:bCs/>
          <w:i/>
          <w:iCs/>
          <w:sz w:val="20"/>
          <w:szCs w:val="20"/>
        </w:rPr>
        <w:t>“MODALIDAD DE ENTREGA</w:t>
      </w:r>
    </w:p>
    <w:p w14:paraId="4CFA7541" w14:textId="77777777" w:rsidR="005E2615" w:rsidRDefault="00806F03">
      <w:pPr>
        <w:spacing w:after="0" w:line="360" w:lineRule="auto"/>
        <w:ind w:left="567" w:right="567"/>
        <w:rPr>
          <w:i/>
          <w:iCs/>
          <w:sz w:val="20"/>
          <w:szCs w:val="20"/>
        </w:rPr>
      </w:pPr>
      <w:r>
        <w:rPr>
          <w:i/>
          <w:iCs/>
          <w:sz w:val="20"/>
          <w:szCs w:val="20"/>
        </w:rPr>
        <w:t>A través del SAIMEX”</w:t>
      </w:r>
    </w:p>
    <w:p w14:paraId="3F71118F" w14:textId="77777777" w:rsidR="005E2615" w:rsidRDefault="005E2615">
      <w:pPr>
        <w:spacing w:after="0" w:line="360" w:lineRule="auto"/>
        <w:rPr>
          <w:b/>
          <w:bCs/>
        </w:rPr>
      </w:pPr>
    </w:p>
    <w:p w14:paraId="6FBB77B5" w14:textId="77777777" w:rsidR="005E2615" w:rsidRDefault="00806F03">
      <w:pPr>
        <w:spacing w:after="0" w:line="360" w:lineRule="auto"/>
        <w:rPr>
          <w:b/>
          <w:bCs/>
        </w:rPr>
      </w:pPr>
      <w:r>
        <w:rPr>
          <w:b/>
          <w:bCs/>
        </w:rPr>
        <w:t>II. Respuesta del Sujeto Obligado</w:t>
      </w:r>
    </w:p>
    <w:p w14:paraId="05EC5604" w14:textId="77777777" w:rsidR="005E2615" w:rsidRDefault="005E2615">
      <w:pPr>
        <w:spacing w:after="0" w:line="360" w:lineRule="auto"/>
      </w:pPr>
    </w:p>
    <w:p w14:paraId="56AC8349" w14:textId="77777777" w:rsidR="005E2615" w:rsidRDefault="00806F03">
      <w:pPr>
        <w:spacing w:after="0" w:line="360" w:lineRule="auto"/>
        <w:rPr>
          <w:color w:val="000000"/>
        </w:rPr>
      </w:pPr>
      <w:r>
        <w:t xml:space="preserve">El ocho de mayo de dos mil veinticinco, el Sujeto Obligado notificó, a través del Sistema de Acceso a la Información Mexiquense (SAIMEX), la respuesta a la solicitud de acceso a la información pública, </w:t>
      </w:r>
      <w:r>
        <w:rPr>
          <w:color w:val="000000"/>
        </w:rPr>
        <w:t xml:space="preserve">mediante la digitalización de los documentos siguientes: </w:t>
      </w:r>
    </w:p>
    <w:p w14:paraId="33356B53" w14:textId="77777777" w:rsidR="005E2615" w:rsidRDefault="005E2615">
      <w:pPr>
        <w:spacing w:after="0" w:line="360" w:lineRule="auto"/>
        <w:rPr>
          <w:color w:val="000000"/>
        </w:rPr>
      </w:pPr>
    </w:p>
    <w:p w14:paraId="236326E5" w14:textId="77777777" w:rsidR="005E2615" w:rsidRDefault="00806F03">
      <w:pPr>
        <w:spacing w:after="0" w:line="360" w:lineRule="auto"/>
        <w:rPr>
          <w:color w:val="000000"/>
        </w:rPr>
      </w:pPr>
      <w:r>
        <w:rPr>
          <w:color w:val="000000"/>
        </w:rPr>
        <w:t>i) Oficio sin número de la misma fecha de recepción, suscrito por la Titular de la Unidad de Transparencia, por medio del cual precisó remitir la respuesta proporcionada por el área competente.</w:t>
      </w:r>
    </w:p>
    <w:p w14:paraId="2DD7ED91" w14:textId="77777777" w:rsidR="005E2615" w:rsidRDefault="005E2615">
      <w:pPr>
        <w:spacing w:after="0" w:line="360" w:lineRule="auto"/>
        <w:rPr>
          <w:color w:val="000000"/>
        </w:rPr>
      </w:pPr>
    </w:p>
    <w:p w14:paraId="4FC1AD5D" w14:textId="77777777" w:rsidR="005E2615" w:rsidRDefault="00806F03">
      <w:pPr>
        <w:spacing w:after="0" w:line="360" w:lineRule="auto"/>
        <w:rPr>
          <w:color w:val="000000"/>
        </w:rPr>
      </w:pPr>
      <w:proofErr w:type="spellStart"/>
      <w:r>
        <w:rPr>
          <w:color w:val="000000"/>
        </w:rPr>
        <w:t>ii</w:t>
      </w:r>
      <w:proofErr w:type="spellEnd"/>
      <w:r>
        <w:rPr>
          <w:color w:val="000000"/>
        </w:rPr>
        <w:t>) Oficio número ZIN/</w:t>
      </w:r>
      <w:proofErr w:type="spellStart"/>
      <w:r>
        <w:rPr>
          <w:color w:val="000000"/>
        </w:rPr>
        <w:t>DDTyU</w:t>
      </w:r>
      <w:proofErr w:type="spellEnd"/>
      <w:r>
        <w:rPr>
          <w:color w:val="000000"/>
        </w:rPr>
        <w:t xml:space="preserve">/238/2025 del diez de abril de dos mil veinticinco, suscrito por el Director de Desarrollo Territorial y Urbano, a través del cual precisó que, de la búsqueda exhaustiva y razonable en sus archivos, no se localizó información referida en la solicitud de información. </w:t>
      </w:r>
    </w:p>
    <w:p w14:paraId="5424B2E2" w14:textId="77777777" w:rsidR="005E2615" w:rsidRDefault="005E2615">
      <w:pPr>
        <w:spacing w:after="0" w:line="360" w:lineRule="auto"/>
        <w:rPr>
          <w:color w:val="000000"/>
        </w:rPr>
      </w:pPr>
    </w:p>
    <w:p w14:paraId="1EEF69BC" w14:textId="77777777" w:rsidR="005E2615" w:rsidRDefault="00806F03">
      <w:pPr>
        <w:spacing w:after="0" w:line="360" w:lineRule="auto"/>
        <w:rPr>
          <w:color w:val="000000"/>
        </w:rPr>
      </w:pPr>
      <w:r>
        <w:rPr>
          <w:color w:val="000000"/>
        </w:rPr>
        <w:t xml:space="preserve">iii) Oficio número ZIN/DMA/290/2025 del seis de mayo de dos mil veinticinco, suscrito por la Directora de Medio Ambiente, por medio del cual precisó que no cuenta con la información solicitada ya que compete a otra área. </w:t>
      </w:r>
    </w:p>
    <w:p w14:paraId="61B81EC5" w14:textId="77777777" w:rsidR="005E2615" w:rsidRDefault="005E2615">
      <w:pPr>
        <w:pBdr>
          <w:top w:val="nil"/>
          <w:left w:val="nil"/>
          <w:bottom w:val="nil"/>
          <w:right w:val="nil"/>
          <w:between w:val="nil"/>
        </w:pBdr>
        <w:spacing w:after="0" w:line="360" w:lineRule="auto"/>
        <w:rPr>
          <w:color w:val="000000"/>
        </w:rPr>
      </w:pPr>
    </w:p>
    <w:p w14:paraId="6F8164B9" w14:textId="77777777" w:rsidR="005E2615" w:rsidRDefault="00806F03">
      <w:pPr>
        <w:spacing w:after="0" w:line="360" w:lineRule="auto"/>
        <w:rPr>
          <w:b/>
          <w:bCs/>
        </w:rPr>
      </w:pPr>
      <w:r>
        <w:rPr>
          <w:b/>
          <w:bCs/>
        </w:rPr>
        <w:t>IV. Interposición del Recurso de Revisión</w:t>
      </w:r>
    </w:p>
    <w:p w14:paraId="52020265" w14:textId="77777777" w:rsidR="005E2615" w:rsidRDefault="005E2615">
      <w:pPr>
        <w:spacing w:after="0" w:line="360" w:lineRule="auto"/>
        <w:rPr>
          <w:b/>
          <w:bCs/>
        </w:rPr>
      </w:pPr>
    </w:p>
    <w:p w14:paraId="3222B9D4" w14:textId="77777777" w:rsidR="005E2615" w:rsidRDefault="00806F03">
      <w:pPr>
        <w:spacing w:after="0" w:line="360" w:lineRule="auto"/>
      </w:pPr>
      <w:r>
        <w:t>Con fecha doce de mayo de dos mil veinticinco, se recibió en este Instituto, a través del Sistema de Acceso a la Información Mexiquense (SAIMEX), Recurso de Revisión interpuesto por la persona Recurrente, en contra de la respuesta por el Sujeto Obligado, a la solicitud de información, en los siguientes términos:</w:t>
      </w:r>
    </w:p>
    <w:p w14:paraId="793FCB62" w14:textId="77777777" w:rsidR="005E2615" w:rsidRDefault="005E2615">
      <w:pPr>
        <w:spacing w:after="0" w:line="360" w:lineRule="auto"/>
        <w:rPr>
          <w:highlight w:val="yellow"/>
        </w:rPr>
      </w:pPr>
    </w:p>
    <w:p w14:paraId="1F6A78D9" w14:textId="77777777" w:rsidR="005E2615" w:rsidRDefault="00806F03">
      <w:pPr>
        <w:spacing w:after="0" w:line="360" w:lineRule="auto"/>
        <w:ind w:left="567" w:right="567"/>
        <w:rPr>
          <w:i/>
          <w:iCs/>
          <w:sz w:val="20"/>
          <w:szCs w:val="20"/>
        </w:rPr>
      </w:pPr>
      <w:r>
        <w:rPr>
          <w:b/>
          <w:bCs/>
          <w:i/>
          <w:iCs/>
          <w:sz w:val="20"/>
          <w:szCs w:val="20"/>
        </w:rPr>
        <w:t>“ACTO IMPUGNADO</w:t>
      </w:r>
    </w:p>
    <w:p w14:paraId="52AAD541" w14:textId="77777777" w:rsidR="005E2615" w:rsidRDefault="00806F03">
      <w:pPr>
        <w:spacing w:after="0" w:line="360" w:lineRule="auto"/>
        <w:ind w:left="567" w:right="567"/>
        <w:rPr>
          <w:i/>
          <w:iCs/>
          <w:sz w:val="20"/>
          <w:szCs w:val="20"/>
        </w:rPr>
      </w:pPr>
      <w:r>
        <w:rPr>
          <w:i/>
          <w:iCs/>
          <w:color w:val="000000"/>
          <w:sz w:val="20"/>
          <w:szCs w:val="20"/>
        </w:rPr>
        <w:lastRenderedPageBreak/>
        <w:t>NO ENTREGA INFORMACIÓN</w:t>
      </w:r>
      <w:r>
        <w:rPr>
          <w:i/>
          <w:iCs/>
          <w:sz w:val="20"/>
          <w:szCs w:val="20"/>
        </w:rPr>
        <w:t>” (Sic.)</w:t>
      </w:r>
    </w:p>
    <w:p w14:paraId="7EC3EFD5" w14:textId="77777777" w:rsidR="005E2615" w:rsidRDefault="005E2615">
      <w:pPr>
        <w:spacing w:after="0" w:line="360" w:lineRule="auto"/>
        <w:ind w:left="567" w:right="567"/>
        <w:rPr>
          <w:i/>
          <w:iCs/>
          <w:sz w:val="20"/>
          <w:szCs w:val="20"/>
        </w:rPr>
      </w:pPr>
    </w:p>
    <w:p w14:paraId="3DD4BAAF" w14:textId="77777777" w:rsidR="005E2615" w:rsidRDefault="00806F03">
      <w:pPr>
        <w:spacing w:after="0" w:line="360" w:lineRule="auto"/>
        <w:ind w:left="567" w:right="567"/>
        <w:rPr>
          <w:b/>
          <w:bCs/>
          <w:i/>
          <w:iCs/>
          <w:sz w:val="20"/>
          <w:szCs w:val="20"/>
        </w:rPr>
      </w:pPr>
      <w:r>
        <w:rPr>
          <w:b/>
          <w:bCs/>
          <w:i/>
          <w:iCs/>
          <w:sz w:val="20"/>
          <w:szCs w:val="20"/>
        </w:rPr>
        <w:t>“RAZONES O MOTIVOS DE LA INCONFORMIDAD</w:t>
      </w:r>
    </w:p>
    <w:p w14:paraId="250AB29A" w14:textId="77777777" w:rsidR="005E2615" w:rsidRDefault="00806F03">
      <w:pPr>
        <w:spacing w:after="0" w:line="360" w:lineRule="auto"/>
        <w:ind w:left="567" w:right="567"/>
        <w:rPr>
          <w:i/>
          <w:iCs/>
          <w:sz w:val="20"/>
          <w:szCs w:val="20"/>
        </w:rPr>
      </w:pPr>
      <w:r>
        <w:rPr>
          <w:i/>
          <w:iCs/>
          <w:color w:val="000000"/>
          <w:sz w:val="20"/>
          <w:szCs w:val="20"/>
        </w:rPr>
        <w:t>NO ENTREGA INFORMACIÓN</w:t>
      </w:r>
      <w:r>
        <w:rPr>
          <w:i/>
          <w:iCs/>
          <w:sz w:val="20"/>
          <w:szCs w:val="20"/>
        </w:rPr>
        <w:t>” (Sic.)</w:t>
      </w:r>
    </w:p>
    <w:p w14:paraId="26728E6C" w14:textId="77777777" w:rsidR="005E2615" w:rsidRDefault="005E2615">
      <w:pPr>
        <w:spacing w:after="0" w:line="360" w:lineRule="auto"/>
      </w:pPr>
    </w:p>
    <w:p w14:paraId="13CE7BDC" w14:textId="77777777" w:rsidR="005E2615" w:rsidRDefault="00806F03">
      <w:pPr>
        <w:spacing w:after="0" w:line="360" w:lineRule="auto"/>
        <w:rPr>
          <w:b/>
          <w:bCs/>
        </w:rPr>
      </w:pPr>
      <w:r>
        <w:rPr>
          <w:b/>
          <w:bCs/>
        </w:rPr>
        <w:t>V. Trámite del Recurso de Revisión ante este Instituto</w:t>
      </w:r>
    </w:p>
    <w:p w14:paraId="73726A5B" w14:textId="77777777" w:rsidR="005E2615" w:rsidRDefault="005E2615">
      <w:pPr>
        <w:spacing w:after="0" w:line="360" w:lineRule="auto"/>
        <w:rPr>
          <w:b/>
          <w:bCs/>
        </w:rPr>
      </w:pPr>
    </w:p>
    <w:p w14:paraId="0767112F" w14:textId="77777777" w:rsidR="005E2615" w:rsidRDefault="00806F03">
      <w:pPr>
        <w:spacing w:after="0" w:line="360" w:lineRule="auto"/>
      </w:pPr>
      <w:r>
        <w:rPr>
          <w:b/>
          <w:bCs/>
        </w:rPr>
        <w:t xml:space="preserve">a) Turno del Medio de Impugnación. </w:t>
      </w:r>
      <w:r>
        <w:t xml:space="preserve">El doce de mayo de dos mil veintitrés, el Sistema de Acceso a la Información Mexiquense (SAIMEX), asignó el número de expediente </w:t>
      </w:r>
      <w:r>
        <w:rPr>
          <w:b/>
          <w:bCs/>
        </w:rPr>
        <w:t>05371/INFOEM/IP/RR/2025</w:t>
      </w:r>
      <w: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180AEFC0" w14:textId="77777777" w:rsidR="005E2615" w:rsidRDefault="005E2615">
      <w:pPr>
        <w:spacing w:after="0" w:line="360" w:lineRule="auto"/>
        <w:rPr>
          <w:b/>
          <w:bCs/>
        </w:rPr>
      </w:pPr>
    </w:p>
    <w:p w14:paraId="769C4AA6" w14:textId="77777777" w:rsidR="005E2615" w:rsidRDefault="00806F03">
      <w:pPr>
        <w:spacing w:after="0" w:line="360" w:lineRule="auto"/>
      </w:pPr>
      <w:r>
        <w:rPr>
          <w:b/>
          <w:bCs/>
        </w:rPr>
        <w:t xml:space="preserve">b) Admisión del Recurso de Revisión. </w:t>
      </w:r>
      <w:r>
        <w:t xml:space="preserve">El quince de </w:t>
      </w:r>
      <w:proofErr w:type="spellStart"/>
      <w:r>
        <w:t>ayo</w:t>
      </w:r>
      <w:proofErr w:type="spellEnd"/>
      <w:r>
        <w:t xml:space="preserv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4E8C175" w14:textId="77777777" w:rsidR="005E2615" w:rsidRDefault="005E2615">
      <w:pPr>
        <w:spacing w:after="0" w:line="360" w:lineRule="auto"/>
      </w:pPr>
    </w:p>
    <w:p w14:paraId="505288C9" w14:textId="77777777" w:rsidR="005E2615" w:rsidRDefault="00806F03">
      <w:pPr>
        <w:spacing w:line="360" w:lineRule="auto"/>
        <w:rPr>
          <w:color w:val="000000"/>
        </w:rPr>
      </w:pPr>
      <w:r>
        <w:rPr>
          <w:b/>
          <w:bCs/>
          <w:color w:val="000000"/>
        </w:rPr>
        <w:t>c)</w:t>
      </w:r>
      <w:r>
        <w:rPr>
          <w:color w:val="000000"/>
        </w:rPr>
        <w:t xml:space="preserve"> </w:t>
      </w:r>
      <w:r>
        <w:rPr>
          <w:b/>
          <w:bCs/>
          <w:color w:val="000000"/>
        </w:rPr>
        <w:t xml:space="preserve"> Informe Justificado y Manifestaciones. </w:t>
      </w:r>
      <w:r>
        <w:rPr>
          <w:color w:val="000000"/>
        </w:rPr>
        <w:t>Las partes fueron omisas en emitir manifestaciones o alegatos.</w:t>
      </w:r>
    </w:p>
    <w:p w14:paraId="09565459" w14:textId="77777777" w:rsidR="005E2615" w:rsidRDefault="005E2615">
      <w:pPr>
        <w:spacing w:line="360" w:lineRule="auto"/>
        <w:rPr>
          <w:color w:val="000000"/>
        </w:rPr>
      </w:pPr>
    </w:p>
    <w:p w14:paraId="4FEE9F31" w14:textId="77777777" w:rsidR="005E2615" w:rsidRDefault="00806F03">
      <w:pPr>
        <w:spacing w:after="0" w:line="360" w:lineRule="auto"/>
        <w:rPr>
          <w:color w:val="000000"/>
        </w:rPr>
      </w:pPr>
      <w:r>
        <w:rPr>
          <w:b/>
          <w:bCs/>
          <w:color w:val="000000"/>
        </w:rPr>
        <w:lastRenderedPageBreak/>
        <w:t xml:space="preserve">d) Ampliación de plazo para resolver. </w:t>
      </w:r>
      <w:r>
        <w:rPr>
          <w:color w:val="000000"/>
        </w:rPr>
        <w:t xml:space="preserve">El doce de enero de dos mil veintiséis,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el catorce del mismo mes y año, mediante el Sistema de Acceso a la Información Mexiquense (SAIMEX). </w:t>
      </w:r>
    </w:p>
    <w:p w14:paraId="105DF1DF" w14:textId="77777777" w:rsidR="005E2615" w:rsidRDefault="005E2615">
      <w:pPr>
        <w:spacing w:after="0" w:line="360" w:lineRule="auto"/>
        <w:rPr>
          <w:color w:val="000000"/>
        </w:rPr>
      </w:pPr>
    </w:p>
    <w:p w14:paraId="7F14AE08" w14:textId="77777777" w:rsidR="005E2615" w:rsidRDefault="00806F03">
      <w:pPr>
        <w:spacing w:after="0" w:line="360" w:lineRule="auto"/>
        <w:rPr>
          <w:b/>
          <w:bCs/>
        </w:rPr>
      </w:pPr>
      <w:r>
        <w:rPr>
          <w:b/>
          <w:bCs/>
        </w:rPr>
        <w:t>e) Cierre de instrucción.</w:t>
      </w:r>
      <w:r>
        <w:t xml:space="preserve"> El catorce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576567AF" w14:textId="77777777" w:rsidR="005E2615" w:rsidRDefault="005E2615">
      <w:pPr>
        <w:spacing w:after="0" w:line="360" w:lineRule="auto"/>
        <w:rPr>
          <w:b/>
          <w:bCs/>
        </w:rPr>
      </w:pPr>
    </w:p>
    <w:p w14:paraId="68478B4C" w14:textId="77777777" w:rsidR="005E2615" w:rsidRDefault="00806F03">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1BB7E3F0" w14:textId="77777777" w:rsidR="005E2615" w:rsidRDefault="005E2615">
      <w:pPr>
        <w:spacing w:after="0" w:line="360" w:lineRule="auto"/>
        <w:rPr>
          <w:b/>
          <w:bCs/>
          <w:color w:val="000000"/>
        </w:rPr>
      </w:pPr>
    </w:p>
    <w:p w14:paraId="78B0354B" w14:textId="77777777" w:rsidR="005E2615" w:rsidRDefault="00806F03">
      <w:pPr>
        <w:spacing w:after="0" w:line="360" w:lineRule="auto"/>
        <w:jc w:val="center"/>
        <w:rPr>
          <w:b/>
          <w:bCs/>
          <w:color w:val="000000"/>
        </w:rPr>
      </w:pPr>
      <w:r>
        <w:rPr>
          <w:b/>
          <w:bCs/>
          <w:color w:val="000000"/>
        </w:rPr>
        <w:t>C O N S I D E R A N D O S</w:t>
      </w:r>
    </w:p>
    <w:p w14:paraId="1AF9668D" w14:textId="77777777" w:rsidR="005E2615" w:rsidRDefault="005E2615">
      <w:pPr>
        <w:spacing w:after="0" w:line="360" w:lineRule="auto"/>
        <w:jc w:val="center"/>
        <w:rPr>
          <w:b/>
          <w:bCs/>
          <w:color w:val="000000"/>
        </w:rPr>
      </w:pPr>
    </w:p>
    <w:p w14:paraId="6CDFDCB4" w14:textId="77777777" w:rsidR="005E2615" w:rsidRDefault="00806F03">
      <w:pPr>
        <w:spacing w:after="0" w:line="360" w:lineRule="auto"/>
        <w:rPr>
          <w:b/>
          <w:bCs/>
          <w:color w:val="000000"/>
        </w:rPr>
      </w:pPr>
      <w:r>
        <w:rPr>
          <w:b/>
          <w:bCs/>
          <w:color w:val="000000"/>
        </w:rPr>
        <w:t>PRIMERO</w:t>
      </w:r>
      <w:r>
        <w:rPr>
          <w:color w:val="000000"/>
        </w:rPr>
        <w:t xml:space="preserve">. </w:t>
      </w:r>
      <w:r>
        <w:rPr>
          <w:b/>
          <w:bCs/>
          <w:color w:val="000000"/>
        </w:rPr>
        <w:t>Competencia</w:t>
      </w:r>
    </w:p>
    <w:p w14:paraId="6322C90B" w14:textId="77777777" w:rsidR="005E2615" w:rsidRDefault="005E2615">
      <w:pPr>
        <w:spacing w:after="0" w:line="360" w:lineRule="auto"/>
        <w:rPr>
          <w:b/>
          <w:bCs/>
          <w:color w:val="000000"/>
        </w:rPr>
      </w:pPr>
    </w:p>
    <w:p w14:paraId="48879B50" w14:textId="77777777" w:rsidR="005E2615" w:rsidRDefault="00806F03">
      <w:pPr>
        <w:spacing w:after="0" w:line="360" w:lineRule="auto"/>
      </w:pPr>
      <w:bookmarkStart w:id="0" w:name="_heading=h.30j0zll" w:colFirst="0" w:colLast="0"/>
      <w:bookmarkEnd w:id="0"/>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w:t>
      </w:r>
      <w:r>
        <w:lastRenderedPageBreak/>
        <w:t>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55E309F" w14:textId="77777777" w:rsidR="005E2615" w:rsidRDefault="005E2615">
      <w:pPr>
        <w:spacing w:after="0" w:line="360" w:lineRule="auto"/>
        <w:rPr>
          <w:b/>
          <w:bCs/>
          <w:color w:val="000000"/>
        </w:rPr>
      </w:pPr>
    </w:p>
    <w:p w14:paraId="597BEE18" w14:textId="77777777" w:rsidR="005E2615" w:rsidRDefault="00806F03">
      <w:pPr>
        <w:spacing w:after="0" w:line="360" w:lineRule="auto"/>
        <w:rPr>
          <w:color w:val="000000"/>
        </w:rPr>
      </w:pPr>
      <w:r>
        <w:rPr>
          <w:b/>
          <w:bCs/>
          <w:color w:val="000000"/>
        </w:rPr>
        <w:t>SEGUNDO</w:t>
      </w:r>
      <w:r>
        <w:rPr>
          <w:color w:val="000000"/>
        </w:rPr>
        <w:t xml:space="preserve">. </w:t>
      </w:r>
      <w:r>
        <w:rPr>
          <w:b/>
          <w:bCs/>
          <w:color w:val="000000"/>
        </w:rPr>
        <w:t>Causales de improcedencia y sobreseimiento</w:t>
      </w:r>
    </w:p>
    <w:p w14:paraId="026A009D" w14:textId="77777777" w:rsidR="005E2615" w:rsidRDefault="005E2615">
      <w:pPr>
        <w:spacing w:after="0" w:line="360" w:lineRule="auto"/>
        <w:rPr>
          <w:color w:val="000000"/>
        </w:rPr>
      </w:pPr>
    </w:p>
    <w:p w14:paraId="37A63E1C" w14:textId="77777777" w:rsidR="005E2615" w:rsidRDefault="00806F03">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7FA97F0E" w14:textId="77777777" w:rsidR="005E2615" w:rsidRDefault="005E2615">
      <w:pPr>
        <w:spacing w:after="0" w:line="360" w:lineRule="auto"/>
        <w:rPr>
          <w:b/>
          <w:bCs/>
        </w:rPr>
      </w:pPr>
    </w:p>
    <w:p w14:paraId="247C267C" w14:textId="77777777" w:rsidR="005E2615" w:rsidRDefault="00806F03">
      <w:pPr>
        <w:spacing w:after="0" w:line="360" w:lineRule="auto"/>
        <w:rPr>
          <w:b/>
          <w:bCs/>
        </w:rPr>
      </w:pPr>
      <w:r>
        <w:rPr>
          <w:b/>
          <w:bCs/>
        </w:rPr>
        <w:t>Causales de improcedencia</w:t>
      </w:r>
    </w:p>
    <w:p w14:paraId="49DD3A30" w14:textId="77777777" w:rsidR="005E2615" w:rsidRDefault="005E2615">
      <w:pPr>
        <w:spacing w:after="0" w:line="360" w:lineRule="auto"/>
      </w:pPr>
    </w:p>
    <w:p w14:paraId="470E26CB" w14:textId="77777777" w:rsidR="005E2615" w:rsidRDefault="00806F03">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4F30E0B" w14:textId="77777777" w:rsidR="005E2615" w:rsidRDefault="005E2615">
      <w:pPr>
        <w:spacing w:after="0" w:line="360" w:lineRule="auto"/>
        <w:rPr>
          <w:color w:val="000000"/>
        </w:rPr>
      </w:pPr>
    </w:p>
    <w:p w14:paraId="7B6E7CBB" w14:textId="77777777" w:rsidR="005E2615" w:rsidRDefault="00806F03">
      <w:pPr>
        <w:spacing w:after="0" w:line="360" w:lineRule="auto"/>
        <w:rPr>
          <w:color w:val="000000"/>
        </w:rPr>
      </w:pPr>
      <w:r>
        <w:rPr>
          <w:color w:val="000000"/>
        </w:rPr>
        <w:lastRenderedPageBreak/>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58B40FBD" w14:textId="77777777" w:rsidR="005E2615" w:rsidRDefault="005E2615">
      <w:pPr>
        <w:spacing w:after="0" w:line="360" w:lineRule="auto"/>
        <w:rPr>
          <w:color w:val="000000"/>
        </w:rPr>
      </w:pPr>
    </w:p>
    <w:p w14:paraId="0ECC9E9A" w14:textId="77777777" w:rsidR="005E2615" w:rsidRDefault="00806F03">
      <w:pPr>
        <w:spacing w:after="0" w:line="360" w:lineRule="auto"/>
      </w:pPr>
      <w:r>
        <w:t xml:space="preserve">Por lo cual, se actualiza la causal de procedencia del Recurso de Revisión señalada en el artículo 179, fracción III, de la Ley en cita, pues la persona Recurrente se inconformó de la declaración de inexistencia de la información.  </w:t>
      </w:r>
    </w:p>
    <w:p w14:paraId="5AED44B9" w14:textId="77777777" w:rsidR="005E2615" w:rsidRDefault="005E2615">
      <w:pPr>
        <w:spacing w:after="0" w:line="360" w:lineRule="auto"/>
      </w:pPr>
    </w:p>
    <w:p w14:paraId="5B7251AF" w14:textId="77777777" w:rsidR="005E2615" w:rsidRDefault="00806F03">
      <w:pPr>
        <w:spacing w:after="0" w:line="360" w:lineRule="auto"/>
        <w:rPr>
          <w:color w:val="0D0D0D"/>
        </w:rPr>
      </w:pPr>
      <w:r>
        <w:rPr>
          <w:b/>
          <w:bCs/>
          <w:color w:val="0D0D0D"/>
        </w:rPr>
        <w:t>Causales de sobreseimiento</w:t>
      </w:r>
    </w:p>
    <w:p w14:paraId="4BB496AB" w14:textId="77777777" w:rsidR="005E2615" w:rsidRDefault="005E2615">
      <w:pPr>
        <w:spacing w:after="0" w:line="360" w:lineRule="auto"/>
        <w:rPr>
          <w:color w:val="0D0D0D"/>
        </w:rPr>
      </w:pPr>
    </w:p>
    <w:p w14:paraId="6A04EDC5" w14:textId="77777777" w:rsidR="005E2615" w:rsidRDefault="00806F03">
      <w:pPr>
        <w:spacing w:after="0" w:line="360" w:lineRule="auto"/>
        <w:rPr>
          <w:color w:val="0D0D0D"/>
        </w:rPr>
      </w:pPr>
      <w:r>
        <w:rPr>
          <w:color w:val="0D0D0D"/>
        </w:rPr>
        <w:t>Por ser de previo y especial pronunciamiento, este Instituto analiza si se actualiza alguna causal de sobreseimiento.</w:t>
      </w:r>
    </w:p>
    <w:p w14:paraId="5A227BA0" w14:textId="77777777" w:rsidR="005E2615" w:rsidRDefault="005E2615">
      <w:pPr>
        <w:spacing w:after="0" w:line="360" w:lineRule="auto"/>
        <w:rPr>
          <w:color w:val="0D0D0D"/>
        </w:rPr>
      </w:pPr>
    </w:p>
    <w:p w14:paraId="77ED99E4" w14:textId="77777777" w:rsidR="005E2615" w:rsidRDefault="00806F03">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135A7D3" w14:textId="77777777" w:rsidR="005E2615" w:rsidRDefault="005E2615">
      <w:pPr>
        <w:spacing w:after="0" w:line="360" w:lineRule="auto"/>
        <w:rPr>
          <w:color w:val="000000"/>
        </w:rPr>
      </w:pPr>
    </w:p>
    <w:p w14:paraId="32744E5A" w14:textId="77777777" w:rsidR="005E2615" w:rsidRDefault="00806F03">
      <w:pPr>
        <w:spacing w:after="0" w:line="360" w:lineRule="auto"/>
        <w:rPr>
          <w:color w:val="0D0D0D"/>
        </w:rPr>
      </w:pPr>
      <w:r>
        <w:rPr>
          <w:color w:val="0D0D0D"/>
        </w:rPr>
        <w:t xml:space="preserve">Por tales motivos, se considera procedente entrar al fondo del presente asunto. </w:t>
      </w:r>
    </w:p>
    <w:p w14:paraId="32EEA08C" w14:textId="77777777" w:rsidR="005E2615" w:rsidRDefault="00806F03">
      <w:pPr>
        <w:spacing w:after="0" w:line="360" w:lineRule="auto"/>
        <w:rPr>
          <w:b/>
          <w:bCs/>
          <w:color w:val="000000"/>
        </w:rPr>
      </w:pPr>
      <w:r>
        <w:rPr>
          <w:b/>
          <w:bCs/>
          <w:color w:val="000000"/>
        </w:rPr>
        <w:lastRenderedPageBreak/>
        <w:t>TERCERO. Determinación de la Controversia</w:t>
      </w:r>
    </w:p>
    <w:p w14:paraId="0791EA23" w14:textId="77777777" w:rsidR="005E2615" w:rsidRDefault="005E2615">
      <w:pPr>
        <w:spacing w:after="0" w:line="360" w:lineRule="auto"/>
        <w:rPr>
          <w:color w:val="000000"/>
        </w:rPr>
      </w:pPr>
    </w:p>
    <w:p w14:paraId="03CFFAF0" w14:textId="77777777" w:rsidR="005E2615" w:rsidRDefault="00806F03">
      <w:pPr>
        <w:widowControl w:val="0"/>
        <w:spacing w:after="0" w:line="360" w:lineRule="auto"/>
        <w:rPr>
          <w:color w:val="000000"/>
        </w:rPr>
      </w:pPr>
      <w:r>
        <w:rPr>
          <w:color w:val="000000"/>
        </w:rPr>
        <w:t xml:space="preserve">Una vez realizado el estudio de las constancias que integran el expediente en que se actúa, se desprende que la persona Recurrente requirió los estudios de impacto ambiental y social realizados para proyectos de desarrollo urbano en Áreas Protegidas o de alto valor ecológico dentro del Municipio, incluyendo evaluaciones de riesgo y las medidas de mitigación propuestas, al ocho de abril de dos mil veinticinco. </w:t>
      </w:r>
    </w:p>
    <w:p w14:paraId="5CDA81D5" w14:textId="77777777" w:rsidR="005E2615" w:rsidRDefault="005E2615">
      <w:pPr>
        <w:widowControl w:val="0"/>
        <w:spacing w:after="0" w:line="360" w:lineRule="auto"/>
        <w:rPr>
          <w:color w:val="000000"/>
        </w:rPr>
      </w:pPr>
    </w:p>
    <w:p w14:paraId="45B3AE82" w14:textId="77777777" w:rsidR="005E2615" w:rsidRDefault="00806F03">
      <w:pPr>
        <w:widowControl w:val="0"/>
        <w:spacing w:after="0" w:line="360" w:lineRule="auto"/>
        <w:rPr>
          <w:color w:val="000000"/>
        </w:rPr>
      </w:pPr>
      <w:r>
        <w:rPr>
          <w:color w:val="000000"/>
        </w:rPr>
        <w:t xml:space="preserve">En respuesta, el Sujeto Obligado a través de la Dirección de Medio Ambiente indicó que no contaba con la información solicitada toda vez que compete a otra área, mientras que la Dirección de Desarrollo Territorial y Urbano precisó que no se localizó la información referida; ante dicha respuesta por parte del Ente Recurrido, la persona Recurrente, se inconformó de la declaración de inexistencia de la información, lo cual actualiza la causal de procedencia establecida en el artículo 179, fracción III de la Ley de Transparencia y Acceso a la Información Pública del Estado de México y Municipios. Así las cosas, una vez admitido y notificado el Recurso de Revisión a las partes, fueron omisas en manifestarse. </w:t>
      </w:r>
    </w:p>
    <w:p w14:paraId="193A7ACF" w14:textId="77777777" w:rsidR="005E2615" w:rsidRDefault="005E2615">
      <w:pPr>
        <w:spacing w:after="0" w:line="360" w:lineRule="auto"/>
      </w:pPr>
    </w:p>
    <w:p w14:paraId="738618E9" w14:textId="77777777" w:rsidR="005E2615" w:rsidRDefault="00806F03">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14:paraId="7A7687F2" w14:textId="77777777" w:rsidR="005E2615" w:rsidRDefault="005E2615">
      <w:pPr>
        <w:spacing w:after="0" w:line="360" w:lineRule="auto"/>
        <w:rPr>
          <w:b/>
          <w:bCs/>
          <w:color w:val="000000"/>
        </w:rPr>
      </w:pPr>
    </w:p>
    <w:p w14:paraId="304A3EEF" w14:textId="77777777" w:rsidR="005E2615" w:rsidRDefault="00806F03">
      <w:pPr>
        <w:spacing w:after="0" w:line="360" w:lineRule="auto"/>
        <w:rPr>
          <w:b/>
          <w:bCs/>
          <w:color w:val="000000"/>
        </w:rPr>
      </w:pPr>
      <w:r>
        <w:rPr>
          <w:b/>
          <w:bCs/>
          <w:color w:val="000000"/>
        </w:rPr>
        <w:t>CUARTO. Marco normativo aplicable en materia de transparencia y acceso a la información pública</w:t>
      </w:r>
    </w:p>
    <w:p w14:paraId="2B5D1F95" w14:textId="77777777" w:rsidR="005E2615" w:rsidRDefault="00806F03">
      <w:pPr>
        <w:spacing w:after="0" w:line="360" w:lineRule="auto"/>
        <w:rPr>
          <w:color w:val="000000"/>
        </w:rPr>
      </w:pPr>
      <w:r>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E9158EB" w14:textId="77777777" w:rsidR="005E2615" w:rsidRDefault="005E2615">
      <w:pPr>
        <w:spacing w:after="0" w:line="360" w:lineRule="auto"/>
        <w:rPr>
          <w:color w:val="000000"/>
        </w:rPr>
      </w:pPr>
    </w:p>
    <w:p w14:paraId="190CF548" w14:textId="77777777" w:rsidR="005E2615" w:rsidRDefault="00806F03">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12A90B1" w14:textId="77777777" w:rsidR="005E2615" w:rsidRDefault="005E2615">
      <w:pPr>
        <w:spacing w:after="0" w:line="360" w:lineRule="auto"/>
        <w:rPr>
          <w:color w:val="000000"/>
        </w:rPr>
      </w:pPr>
    </w:p>
    <w:p w14:paraId="78FD9F5A" w14:textId="77777777" w:rsidR="005E2615" w:rsidRDefault="00806F03">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34D743B8" w14:textId="77777777" w:rsidR="005E2615" w:rsidRDefault="005E2615">
      <w:pPr>
        <w:spacing w:after="0" w:line="360" w:lineRule="auto"/>
        <w:rPr>
          <w:color w:val="000000"/>
        </w:rPr>
      </w:pPr>
    </w:p>
    <w:p w14:paraId="414DC5C8" w14:textId="77777777" w:rsidR="005E2615" w:rsidRDefault="00806F03">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5FA95EA0" w14:textId="77777777" w:rsidR="005E2615" w:rsidRDefault="005E2615">
      <w:pPr>
        <w:spacing w:after="0" w:line="360" w:lineRule="auto"/>
        <w:rPr>
          <w:color w:val="000000"/>
        </w:rPr>
      </w:pPr>
    </w:p>
    <w:p w14:paraId="7F9FF936" w14:textId="77777777" w:rsidR="005E2615" w:rsidRDefault="00806F03">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7288BB2" w14:textId="77777777" w:rsidR="005E2615" w:rsidRDefault="005E2615">
      <w:pPr>
        <w:spacing w:after="0" w:line="360" w:lineRule="auto"/>
        <w:rPr>
          <w:color w:val="000000"/>
        </w:rPr>
      </w:pPr>
    </w:p>
    <w:p w14:paraId="298407E7" w14:textId="77777777" w:rsidR="005E2615" w:rsidRDefault="00806F03">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92FF365" w14:textId="77777777" w:rsidR="005E2615" w:rsidRDefault="005E2615">
      <w:pPr>
        <w:spacing w:after="0" w:line="360" w:lineRule="auto"/>
      </w:pPr>
    </w:p>
    <w:p w14:paraId="4F9958A9" w14:textId="77777777" w:rsidR="005E2615" w:rsidRDefault="00806F03">
      <w:pPr>
        <w:spacing w:after="0" w:line="360" w:lineRule="auto"/>
      </w:pPr>
      <w:r>
        <w:rPr>
          <w:b/>
          <w:bCs/>
        </w:rPr>
        <w:t>Quinto. Estudio de Fondo</w:t>
      </w:r>
    </w:p>
    <w:p w14:paraId="48EB259C" w14:textId="77777777" w:rsidR="005E2615" w:rsidRDefault="00806F03">
      <w:pPr>
        <w:tabs>
          <w:tab w:val="left" w:pos="2835"/>
        </w:tabs>
        <w:spacing w:after="0" w:line="360" w:lineRule="auto"/>
      </w:pPr>
      <w:r>
        <w:lastRenderedPageBreak/>
        <w:t>Expuestas las posturas de las partes, se procede a analizar los agravios hechos valer por el ahora Recurrente, por lo cual, en un principio es necesario contextualizar el requerimiento de información.</w:t>
      </w:r>
    </w:p>
    <w:p w14:paraId="000E9FD4" w14:textId="77777777" w:rsidR="005E2615" w:rsidRDefault="005E2615">
      <w:pPr>
        <w:tabs>
          <w:tab w:val="left" w:pos="2835"/>
        </w:tabs>
        <w:spacing w:after="0" w:line="360" w:lineRule="auto"/>
      </w:pPr>
    </w:p>
    <w:p w14:paraId="4C162670" w14:textId="77777777" w:rsidR="005E2615" w:rsidRDefault="00806F03">
      <w:pPr>
        <w:spacing w:after="0" w:line="360" w:lineRule="auto"/>
        <w:rPr>
          <w:b/>
          <w:bCs/>
          <w:color w:val="000000"/>
        </w:rPr>
      </w:pPr>
      <w:r>
        <w:rPr>
          <w:color w:val="000000"/>
        </w:rPr>
        <w:t xml:space="preserve">Sobre el tema,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w:t>
      </w:r>
      <w:r>
        <w:rPr>
          <w:b/>
          <w:bCs/>
          <w:color w:val="000000"/>
        </w:rPr>
        <w:t>toda la información generada, obtenida, adquirida, transformada o en posesión de los sujetos obligados es pública y accesible a cualquier persona.</w:t>
      </w:r>
    </w:p>
    <w:p w14:paraId="08CD66CA" w14:textId="77777777" w:rsidR="005E2615" w:rsidRDefault="005E2615">
      <w:pPr>
        <w:spacing w:after="0" w:line="360" w:lineRule="auto"/>
        <w:rPr>
          <w:color w:val="000000"/>
        </w:rPr>
      </w:pPr>
    </w:p>
    <w:p w14:paraId="4AED1B2A" w14:textId="77777777" w:rsidR="005E2615" w:rsidRDefault="00806F03">
      <w:pPr>
        <w:spacing w:after="0" w:line="360" w:lineRule="auto"/>
        <w:rPr>
          <w:color w:val="000000"/>
        </w:rPr>
      </w:pPr>
      <w:r>
        <w:rPr>
          <w:color w:val="000000"/>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0537F48D" w14:textId="77777777" w:rsidR="005E2615" w:rsidRDefault="005E2615">
      <w:pPr>
        <w:spacing w:after="0" w:line="360" w:lineRule="auto"/>
        <w:rPr>
          <w:color w:val="000000"/>
        </w:rPr>
      </w:pPr>
    </w:p>
    <w:p w14:paraId="4EAD73FA" w14:textId="77777777" w:rsidR="005E2615" w:rsidRDefault="00806F03">
      <w:pPr>
        <w:spacing w:after="0" w:line="360" w:lineRule="auto"/>
        <w:rPr>
          <w:color w:val="000000"/>
        </w:rPr>
      </w:pPr>
      <w:r>
        <w:rPr>
          <w:color w:val="000000"/>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6F4724D8" w14:textId="77777777" w:rsidR="005E2615" w:rsidRDefault="005E2615">
      <w:pPr>
        <w:spacing w:after="0" w:line="360" w:lineRule="auto"/>
        <w:rPr>
          <w:color w:val="000000"/>
        </w:rPr>
      </w:pPr>
    </w:p>
    <w:p w14:paraId="175D694F" w14:textId="77777777" w:rsidR="005E2615" w:rsidRDefault="00806F03">
      <w:pPr>
        <w:spacing w:after="0" w:line="360" w:lineRule="auto"/>
        <w:rPr>
          <w:color w:val="000000"/>
        </w:rPr>
      </w:pPr>
      <w:r>
        <w:rPr>
          <w:color w:val="000000"/>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w:t>
      </w:r>
      <w:r>
        <w:rPr>
          <w:color w:val="000000"/>
        </w:rPr>
        <w:lastRenderedPageBreak/>
        <w:t xml:space="preserve">electrónicos, informáticos, entre otros; asimismo aclara que estos pueden contener valores administrativos, legales, fiscales, contables, históricos, informativos, entre otros. </w:t>
      </w:r>
    </w:p>
    <w:p w14:paraId="759DB278" w14:textId="77777777" w:rsidR="005E2615" w:rsidRDefault="005E2615">
      <w:pPr>
        <w:tabs>
          <w:tab w:val="left" w:pos="2835"/>
        </w:tabs>
        <w:spacing w:after="0" w:line="360" w:lineRule="auto"/>
      </w:pPr>
    </w:p>
    <w:p w14:paraId="3DD49D54" w14:textId="77777777" w:rsidR="005E2615" w:rsidRDefault="00806F03">
      <w:pPr>
        <w:tabs>
          <w:tab w:val="left" w:pos="2835"/>
        </w:tabs>
        <w:spacing w:after="0" w:line="360" w:lineRule="auto"/>
      </w:pPr>
      <w:r>
        <w:t xml:space="preserve"> Al respecto, el artículo 2.5, fracciones V y XXXVIII del Código para la Biodiversidad del Estado de México, y 2, fracciones LVI, LVII y LXXII del Reglamento del Libro Segundo del Código para la Biodiversidad del Estado de México, precisan que las Áreas Naturales Protegidas corresponden a las zonas del territorio del Estado de México respecto de las cuales ejerza su jurisdicción y en las que los ambientes originales no han sido significativamente alterados por la actividad humana y que requieran  ser restaurados o preservados para salvaguardar la diversidad genética de las especies silvestres y lograr el aprovechamiento de recursos naturales, quedando sujetas a regímenes de protección, asimismo, precisan que para obtener autorización en materia de impacto ambiental, los interesados, previo al inicio de cualquier obra o actividad, deberán de presentar ante la Secretaría del Medio Ambiente y Desarrollo Sostenible, un estudio denominado manifestación de impacto ambiental, informe previo o estudio de riesgo ambiental.  </w:t>
      </w:r>
    </w:p>
    <w:p w14:paraId="20A4838C" w14:textId="77777777" w:rsidR="005E2615" w:rsidRDefault="005E2615">
      <w:pPr>
        <w:tabs>
          <w:tab w:val="left" w:pos="2835"/>
        </w:tabs>
        <w:spacing w:after="0" w:line="360" w:lineRule="auto"/>
      </w:pPr>
    </w:p>
    <w:p w14:paraId="62575824" w14:textId="77777777" w:rsidR="005E2615" w:rsidRDefault="00806F03">
      <w:pPr>
        <w:tabs>
          <w:tab w:val="left" w:pos="2835"/>
        </w:tabs>
        <w:spacing w:after="0" w:line="360" w:lineRule="auto"/>
      </w:pPr>
      <w:r>
        <w:t xml:space="preserve">Conforme a lo anterior, la manifestación de impacto ambiental es el documento mediante el cual se da a conocer con base en estudios el impacto ambiental significativo y potencial que generaría la realización de una obra o actividad, y la forma de evitarlo o reducirlo en caso de que sea negativo. Por su lado, el estudio de riesgo ambiental es el documento a través del cual se da a conocer el daño potencial que las obras o actividades representen para la población, sus bienes y el ambiente en general, así como las medidas técnicas de seguridad y operación preventivas y correctivas, tendientes a evitar, mitigar, minimizar o controlar dichos daños. Finalmente, el Informe Previo, es un documento mediante el cual se da a conocer la descripción generalizada de alguna obra o actividad y del sitio en que se pretende </w:t>
      </w:r>
      <w:r>
        <w:lastRenderedPageBreak/>
        <w:t>desarrollar, las sustancias, elementos y productos que vayan a emplearse y a generarse en su realización y los procedimientos para el uso y disposición final de los mismos.</w:t>
      </w:r>
    </w:p>
    <w:p w14:paraId="4BDD4574" w14:textId="77777777" w:rsidR="005E2615" w:rsidRDefault="005E2615">
      <w:pPr>
        <w:spacing w:after="0" w:line="360" w:lineRule="auto"/>
        <w:rPr>
          <w:color w:val="EE0000"/>
        </w:rPr>
      </w:pPr>
    </w:p>
    <w:p w14:paraId="02BE4DF5" w14:textId="77777777" w:rsidR="005E2615" w:rsidRDefault="00806F03">
      <w:pPr>
        <w:spacing w:after="0" w:line="360" w:lineRule="auto"/>
      </w:pPr>
      <w:r>
        <w:t xml:space="preserve">En ese orden de ideas, los artículos 2.6, fracción III y 2.9, fracciones X y XXI del Código previamente referido, precisan que los Ayuntamientos participarán en proponer la creación y administrar en su caso con los recursos transferidos para estos efectos las áreas naturales protegidas de jurisdicción municipal en coordinación con el Gobierno Estatal y participarán coordinadamente con ésta, en la evaluación del impacto ambiental de obras o actividades de competencia municipal y estatal cuando las mismas se realicen en el ámbito de su circunscripción territorial. </w:t>
      </w:r>
    </w:p>
    <w:p w14:paraId="59C1692C" w14:textId="77777777" w:rsidR="005E2615" w:rsidRDefault="005E2615">
      <w:pPr>
        <w:spacing w:after="0" w:line="360" w:lineRule="auto"/>
      </w:pPr>
    </w:p>
    <w:p w14:paraId="6BECAD87" w14:textId="77777777" w:rsidR="005E2615" w:rsidRDefault="00806F03">
      <w:pPr>
        <w:spacing w:after="0" w:line="360" w:lineRule="auto"/>
      </w:pPr>
      <w:r>
        <w:t xml:space="preserve">Ahora bien, conforme a los artículos 22, fracción I, numerales 14 y 19, 59, 60, fracciones I y IX, 76 y 77, fracciones I y III del Reglamento Orgánico Municipal de Zinacantepec, precisan que para el ejercicio de sus funciones, el Ayuntamiento se auxiliará de diversas unidades administrativas, entre las cuales se encuentra la </w:t>
      </w:r>
      <w:r>
        <w:rPr>
          <w:b/>
          <w:bCs/>
        </w:rPr>
        <w:t>Dirección de Desarrollo Territorial y Urbano</w:t>
      </w:r>
      <w:r>
        <w:t xml:space="preserve">, encargada del ordenamiento territorial de los asentamientos humanos y desarrollo urbano  en el municipio de Zinacantepec, así como, de elaborar operar y evaluar los planes de desarrollo urbano municipales y parciales, además de analizar aspectos sociales, demográficos, ambientales y económicos en el crecimiento urbano municipal, y la </w:t>
      </w:r>
      <w:r>
        <w:rPr>
          <w:b/>
          <w:bCs/>
        </w:rPr>
        <w:t>Dirección de Medio Ambiente</w:t>
      </w:r>
      <w:r>
        <w:t xml:space="preserve">, encargada de formular, conducir y evaluar la política ambiental y forestal, así como cuidar y velar por los recursos naturales en el territorio municipal, aplicar y vigilar el cumplimiento de las disposiciones legales en materia de ecología y protección al medio ambiente y promover acciones de protección, conservación, reforestación, fomento y vigilancia de los recursos forestales del municipio. </w:t>
      </w:r>
    </w:p>
    <w:p w14:paraId="71C9FE24" w14:textId="77777777" w:rsidR="005E2615" w:rsidRDefault="005E2615">
      <w:pPr>
        <w:spacing w:after="0" w:line="360" w:lineRule="auto"/>
      </w:pPr>
    </w:p>
    <w:p w14:paraId="6D278CB5" w14:textId="77777777" w:rsidR="005E2615" w:rsidRDefault="00806F03">
      <w:pPr>
        <w:spacing w:after="0" w:line="360" w:lineRule="auto"/>
      </w:pPr>
      <w:r>
        <w:lastRenderedPageBreak/>
        <w:t xml:space="preserve">Asimismo, conforme a los Manuales de Organización de la Dirección de Medio Ambiente y de Desarrollo Territorial y Urbano, precisan que la Dirección de Medio Ambiente es la encargada de identificar acciones puntuales de mitigación al cambio climático y a través del Departamento de Ordenamiento Ecológico y Jurídico, Protección y Restauración Forestal, es la encargada de recibir, registrar, evaluar y validar la expedición de documentos que cumplan con la normatividad en materia ambiental tales como registros, licencias, permisos, actas de inspección y autorizaciones, vigilará y evaluará el cumplimiento de las condicionantes establecidas en los resolutivos de las manifestaciones de impacto ambiental presentadas por los particulares, a fin de dar el visto bueno en sus obras y remitir el visto bueno y/o autorización a las condicionantes de las manifestaciones de impacto ambiental, así como los informes previos de los proyectos que se gesten dentro de la Dirección de Medio Ambiente; y la Dirección de Desarrollo Territorial y Urbano a través del Departamento de Planeación, es la encargada de fijar estrategias y políticas para el crecimiento en áreas protegidas o zonas de riesgo en el Municipio mediante la planeación municipal y ordenamiento territorial. </w:t>
      </w:r>
    </w:p>
    <w:p w14:paraId="214DEFAC" w14:textId="77777777" w:rsidR="005E2615" w:rsidRDefault="005E2615">
      <w:pPr>
        <w:spacing w:after="0" w:line="360" w:lineRule="auto"/>
      </w:pPr>
    </w:p>
    <w:p w14:paraId="45F04CF6" w14:textId="77777777" w:rsidR="005E2615" w:rsidRDefault="00806F03">
      <w:pPr>
        <w:spacing w:after="0" w:line="360" w:lineRule="auto"/>
      </w:pPr>
      <w:r>
        <w:t xml:space="preserve">Así, respecto a las áreas naturales protegidas o de alto valor ecológico dentro del Municipio de Zinacantepec, este Instituto localizó el Plan Municipal de Desarrollo Urbano Zinacantepec 2022-2024 del cual se logró vislumbrar que en el Municipio de Zinacantepec se ubican tres Áreas Naturales Protegidas, dos de carácter federal las cuales son: Nevado de Toluca y la Zona de Protección de Recursos Naturales Zona Protectora Forestal y el Parque Sierra Morelos de carácter estatal. </w:t>
      </w:r>
    </w:p>
    <w:p w14:paraId="2EC54B0A" w14:textId="77777777" w:rsidR="005E2615" w:rsidRDefault="005E2615">
      <w:pPr>
        <w:spacing w:after="0" w:line="360" w:lineRule="auto"/>
      </w:pPr>
    </w:p>
    <w:p w14:paraId="61DC9805" w14:textId="77777777" w:rsidR="005E2615" w:rsidRDefault="00806F03">
      <w:pPr>
        <w:spacing w:after="0" w:line="360" w:lineRule="auto"/>
      </w:pPr>
      <w:r>
        <w:t xml:space="preserve">En ese orden de ideas, el Área de Protección de Recursos Naturales de los ríos Valle de Bravo, Malacatepec, </w:t>
      </w:r>
      <w:proofErr w:type="spellStart"/>
      <w:r>
        <w:t>Tilostoc</w:t>
      </w:r>
      <w:proofErr w:type="spellEnd"/>
      <w:r>
        <w:t xml:space="preserve"> y Temascaltepec, mediante Decreto Presidencial por el que se declaró Zona Protectora Forestal los terrenos constitutivos de las Cuencas de los ríos Valle de Bravo, </w:t>
      </w:r>
      <w:r>
        <w:lastRenderedPageBreak/>
        <w:t xml:space="preserve">Malacatepec, </w:t>
      </w:r>
      <w:proofErr w:type="spellStart"/>
      <w:r>
        <w:t>Tilostoc</w:t>
      </w:r>
      <w:proofErr w:type="spellEnd"/>
      <w:r>
        <w:t xml:space="preserve"> y Temascaltepec que abarcan una superficie de 140, 234. 42 hectáreas que se ubican en los municipios de Amanalco, Donato Guerra, Ixtapan del Oro, </w:t>
      </w:r>
      <w:proofErr w:type="spellStart"/>
      <w:r>
        <w:t>Otzoloapan</w:t>
      </w:r>
      <w:proofErr w:type="spellEnd"/>
      <w:r>
        <w:t xml:space="preserve">, San Simón Guerrero, Santo Tomás, Temascaltepec, Valle de Bravo, Villa de allende, Villa Victorio y Zinacantepec, se contempla el aprovechamiento sustentable de los ecosistemas en las áreas agropecuarias, de conformidad con lo siguiente: </w:t>
      </w:r>
    </w:p>
    <w:p w14:paraId="66C0EC67" w14:textId="77777777" w:rsidR="005E2615" w:rsidRDefault="005E2615">
      <w:pPr>
        <w:spacing w:after="0" w:line="360" w:lineRule="auto"/>
      </w:pPr>
    </w:p>
    <w:p w14:paraId="123A1D89" w14:textId="77777777" w:rsidR="005E2615" w:rsidRDefault="00806F03">
      <w:pPr>
        <w:spacing w:after="0" w:line="360" w:lineRule="auto"/>
        <w:jc w:val="center"/>
      </w:pPr>
      <w:r>
        <w:rPr>
          <w:noProof/>
        </w:rPr>
        <w:drawing>
          <wp:inline distT="0" distB="0" distL="0" distR="0" wp14:anchorId="329447BB" wp14:editId="7D90A539">
            <wp:extent cx="4801016" cy="4732430"/>
            <wp:effectExtent l="0" t="0" r="0" b="0"/>
            <wp:docPr id="12945157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01016" cy="4732430"/>
                    </a:xfrm>
                    <a:prstGeom prst="rect">
                      <a:avLst/>
                    </a:prstGeom>
                    <a:ln/>
                  </pic:spPr>
                </pic:pic>
              </a:graphicData>
            </a:graphic>
          </wp:inline>
        </w:drawing>
      </w:r>
    </w:p>
    <w:p w14:paraId="5A8BDCBF" w14:textId="77777777" w:rsidR="005E2615" w:rsidRDefault="00806F03">
      <w:pPr>
        <w:spacing w:after="0" w:line="360" w:lineRule="auto"/>
        <w:jc w:val="center"/>
      </w:pPr>
      <w:r>
        <w:rPr>
          <w:noProof/>
        </w:rPr>
        <w:lastRenderedPageBreak/>
        <w:drawing>
          <wp:inline distT="0" distB="0" distL="0" distR="0" wp14:anchorId="311F892C" wp14:editId="21DE346E">
            <wp:extent cx="4770533" cy="1958510"/>
            <wp:effectExtent l="0" t="0" r="0" b="0"/>
            <wp:docPr id="1294515721" name="image3.png" descr="Captura de pantalla de un cel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Captura de pantalla de un celular&#10;&#10;El contenido generado por IA puede ser incorrecto."/>
                    <pic:cNvPicPr preferRelativeResize="0"/>
                  </pic:nvPicPr>
                  <pic:blipFill>
                    <a:blip r:embed="rId9"/>
                    <a:srcRect/>
                    <a:stretch>
                      <a:fillRect/>
                    </a:stretch>
                  </pic:blipFill>
                  <pic:spPr>
                    <a:xfrm>
                      <a:off x="0" y="0"/>
                      <a:ext cx="4770533" cy="1958510"/>
                    </a:xfrm>
                    <a:prstGeom prst="rect">
                      <a:avLst/>
                    </a:prstGeom>
                    <a:ln/>
                  </pic:spPr>
                </pic:pic>
              </a:graphicData>
            </a:graphic>
          </wp:inline>
        </w:drawing>
      </w:r>
    </w:p>
    <w:p w14:paraId="42A06C45" w14:textId="77777777" w:rsidR="005E2615" w:rsidRDefault="005E2615">
      <w:pPr>
        <w:spacing w:after="0" w:line="360" w:lineRule="auto"/>
      </w:pPr>
    </w:p>
    <w:p w14:paraId="1F666796" w14:textId="77777777" w:rsidR="005E2615" w:rsidRDefault="00806F03">
      <w:pPr>
        <w:spacing w:after="0" w:line="360" w:lineRule="auto"/>
      </w:pPr>
      <w:r>
        <w:t>Finalmente, cabe precisar que el Particular no señaló el periodo del cual solicitó la información por lo que se estará a lo establecido en el Criterio de Interpretación, con clave de control SO/003/2019, de la Segunda Época, emitido por el Instituto Nacional de Transparencia, Acceso a la Información y Protección de Datos Personales, donde menciona que,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6A0BB23" w14:textId="77777777" w:rsidR="005E2615" w:rsidRDefault="005E2615">
      <w:pPr>
        <w:spacing w:after="0" w:line="360" w:lineRule="auto"/>
      </w:pPr>
    </w:p>
    <w:p w14:paraId="4F37F8CB" w14:textId="77777777" w:rsidR="005E2615" w:rsidRDefault="00806F03">
      <w:pPr>
        <w:spacing w:after="0" w:line="360" w:lineRule="auto"/>
      </w:pPr>
      <w:r>
        <w:t>Conforme a lo expuesto, se logra vislumbrar que la pretensión del ahora Recurrente es obtener los estudios de impacto ambiental y social realizados para proyectos de desarrollo urbano en Áreas Naturales Protegidas o de alto valor ecológico dentro del Municipio, incluyendo evaluaciones de riesgo y las medidas de mitigación propuestas, del ocho de abril de dos mil veinticuatro al ocho de abril de dos mil veinticinco.</w:t>
      </w:r>
    </w:p>
    <w:p w14:paraId="31505DBC" w14:textId="77777777" w:rsidR="005E2615" w:rsidRDefault="005E2615">
      <w:pPr>
        <w:spacing w:after="0" w:line="360" w:lineRule="auto"/>
      </w:pPr>
    </w:p>
    <w:p w14:paraId="7328D4E7" w14:textId="77777777" w:rsidR="005E2615" w:rsidRDefault="00806F03">
      <w:pPr>
        <w:spacing w:after="0" w:line="360" w:lineRule="auto"/>
        <w:rPr>
          <w:color w:val="000000"/>
        </w:rPr>
      </w:pPr>
      <w:r>
        <w:rPr>
          <w:color w:val="000000"/>
        </w:rPr>
        <w:t xml:space="preserve">Establecida dicha circunstancia, se procede analizar la respuesta entregada, para lo cual, es de señalar que de las constancias que obran en el expediente, se logra vislumbrar que el </w:t>
      </w:r>
      <w:r>
        <w:rPr>
          <w:color w:val="000000"/>
        </w:rPr>
        <w:lastRenderedPageBreak/>
        <w:t>Sujeto Obligado turno la solicitud de información a la Dirección de Medio Ambiente y la Dirección de Desarrollo Territorial y Urbano;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007C996F" w14:textId="77777777" w:rsidR="005E2615" w:rsidRDefault="005E2615">
      <w:pPr>
        <w:spacing w:after="0" w:line="360" w:lineRule="auto"/>
        <w:rPr>
          <w:color w:val="000000"/>
        </w:rPr>
      </w:pPr>
    </w:p>
    <w:p w14:paraId="4716E003" w14:textId="77777777" w:rsidR="005E2615" w:rsidRDefault="00806F03">
      <w:pPr>
        <w:spacing w:after="0" w:line="360" w:lineRule="auto"/>
        <w:rPr>
          <w:color w:val="000000"/>
        </w:rPr>
      </w:pPr>
      <w:r>
        <w:rPr>
          <w:color w:val="000000"/>
        </w:rPr>
        <w:t>Conforme a lo anterior, se advierte que el Sujeto Obligado, cumplió con el procedimiento de búsqueda previsto en el artículo 162 de la Ley de Transparencia y</w:t>
      </w:r>
      <w:r>
        <w:t xml:space="preserve"> </w:t>
      </w:r>
      <w:r>
        <w:rPr>
          <w:color w:val="000000"/>
        </w:rPr>
        <w:t>Acceso a la Información Pública del Estado de México y Municipios, toda vez que turnó la solicitud de información a las áreas competentes, por lo que se procede al análisis de la respuesta el Sujeto Obligado.</w:t>
      </w:r>
    </w:p>
    <w:p w14:paraId="539C9EC5" w14:textId="77777777" w:rsidR="005E2615" w:rsidRDefault="005E2615">
      <w:pPr>
        <w:spacing w:after="0" w:line="360" w:lineRule="auto"/>
        <w:rPr>
          <w:color w:val="000000"/>
        </w:rPr>
      </w:pPr>
    </w:p>
    <w:p w14:paraId="3A83BC0A" w14:textId="77777777" w:rsidR="005E2615" w:rsidRDefault="00806F03">
      <w:pPr>
        <w:spacing w:after="0" w:line="360" w:lineRule="auto"/>
        <w:rPr>
          <w:color w:val="000000"/>
        </w:rPr>
      </w:pPr>
      <w:r>
        <w:rPr>
          <w:color w:val="000000"/>
        </w:rPr>
        <w:t xml:space="preserve">Ahora bien, en respuesta la Dirección de Medio Ambiente precisó que no contaba con la información solicitada toda vez que le competía a otra área situación que resulta incongruente, pues conforme a lo precisado en párrafos que anteceden, corresponde a la Dirección de Medio Ambiente identificar acciones de mitigación al cambio climático y la expedición de documentos que cumplan con la normatividad en materia ambiental como licencias, permisos y autorizaciones, así como remitir el visto bueno y/o autorización a las condicionantes de las manifestaciones de impacto ambiental, así como los informes previos de los proyectos que se gesten dentro de la Dirección de Medio Ambiente. </w:t>
      </w:r>
    </w:p>
    <w:p w14:paraId="6AD1A89E" w14:textId="77777777" w:rsidR="005E2615" w:rsidRDefault="005E2615">
      <w:pPr>
        <w:spacing w:after="0" w:line="360" w:lineRule="auto"/>
        <w:rPr>
          <w:color w:val="000000"/>
        </w:rPr>
      </w:pPr>
    </w:p>
    <w:p w14:paraId="083E9F33" w14:textId="77777777" w:rsidR="005E2615" w:rsidRDefault="00806F03">
      <w:pPr>
        <w:spacing w:after="0" w:line="360" w:lineRule="auto"/>
      </w:pPr>
      <w:r>
        <w:t xml:space="preserve">Sobre el tema el artículo 1.8, fracción IX, del Código Administrativo del Estado de México, establece que para que un acto administrativo tenga validez, deberá guardar congruencia </w:t>
      </w:r>
      <w:r>
        <w:lastRenderedPageBreak/>
        <w:t xml:space="preserve">con lo solicitado. 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principio de congruencia, entendiendo por éste que exista concordancia entre el requerimiento formulado por el particular y la respuesta proporcionada por el sujeto obligado, lo cual en materia de transparencia y acceso a la información pública se traduce en que, las respuestas que emitan los sujetos obligados, deben guardar una relación lógica con lo solicitado, analizando y decidiendo –de manera íntegra- sobre todos los puntos requeridos, a fin de satisfacer la solicitud correspondiente; por lo que, en el presente, se considera que la respuesta entregada por el Sujeto Obligado no guarda relación con lo peticionado, pues contrario a lo precisado cuenta con atribuciones para conocer sobre lo solicitado.  </w:t>
      </w:r>
    </w:p>
    <w:p w14:paraId="656E2D49" w14:textId="77777777" w:rsidR="005E2615" w:rsidRDefault="005E2615">
      <w:pPr>
        <w:spacing w:after="0" w:line="360" w:lineRule="auto"/>
        <w:rPr>
          <w:color w:val="000000"/>
        </w:rPr>
      </w:pPr>
    </w:p>
    <w:p w14:paraId="4ECC277B" w14:textId="77777777" w:rsidR="005E2615" w:rsidRDefault="00806F03">
      <w:pPr>
        <w:spacing w:after="0" w:line="360" w:lineRule="auto"/>
        <w:rPr>
          <w:color w:val="000000"/>
        </w:rPr>
      </w:pPr>
      <w:r>
        <w:rPr>
          <w:color w:val="000000"/>
        </w:rPr>
        <w:t xml:space="preserve">Por otro lado, la Dirección de Desarrollo Territorial y Urbano precisó que, tras la búsqueda exhaustiva y razonable en sus archivos, no se localizó la información referida en la </w:t>
      </w:r>
      <w:r>
        <w:t>solicitud</w:t>
      </w:r>
      <w:r>
        <w:rPr>
          <w:color w:val="000000"/>
        </w:rPr>
        <w:t xml:space="preserve"> de información, es decir, aludió a la inexistencia de la información. Sobre el tema el Criterio Orientador SO/014/2017, emitido por el Instituto Nacional de Transparencia, Acceso a la Información Pública y Protección de Datos Personales en el Estado de México y Municipios, establece que la inexistencia de la información, es una cuestión de hecho que se le atribuye a la misma, cuando ésta no se encuentra en los archivos del sujeto obligado. </w:t>
      </w:r>
    </w:p>
    <w:p w14:paraId="09136AFC" w14:textId="77777777" w:rsidR="005E2615" w:rsidRDefault="005E2615">
      <w:pPr>
        <w:tabs>
          <w:tab w:val="left" w:pos="4962"/>
        </w:tabs>
        <w:spacing w:after="0" w:line="360" w:lineRule="auto"/>
        <w:rPr>
          <w:color w:val="000000"/>
        </w:rPr>
      </w:pPr>
    </w:p>
    <w:p w14:paraId="48FBFC18" w14:textId="77777777" w:rsidR="005E2615" w:rsidRDefault="00806F03">
      <w:pPr>
        <w:spacing w:after="0" w:line="360" w:lineRule="auto"/>
        <w:rPr>
          <w:color w:val="000000"/>
        </w:rPr>
      </w:pPr>
      <w:r>
        <w:rPr>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603078E" w14:textId="77777777" w:rsidR="005E2615" w:rsidRDefault="005E2615">
      <w:pPr>
        <w:spacing w:after="0" w:line="360" w:lineRule="auto"/>
        <w:rPr>
          <w:color w:val="000000"/>
        </w:rPr>
      </w:pPr>
    </w:p>
    <w:p w14:paraId="3D45761A" w14:textId="77777777" w:rsidR="005E2615" w:rsidRDefault="00806F03">
      <w:pPr>
        <w:spacing w:after="0" w:line="360" w:lineRule="auto"/>
        <w:rPr>
          <w:color w:val="000000"/>
        </w:rPr>
      </w:pPr>
      <w:r>
        <w:rPr>
          <w:color w:val="000000"/>
        </w:rPr>
        <w:lastRenderedPageBreak/>
        <w:t xml:space="preserve">Conforme a lo anterior, la </w:t>
      </w:r>
      <w:r>
        <w:rPr>
          <w:b/>
          <w:bCs/>
          <w:color w:val="000000"/>
        </w:rPr>
        <w:t>inexistencia</w:t>
      </w:r>
      <w:r>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Pr>
          <w:b/>
          <w:bCs/>
          <w:color w:val="000000"/>
        </w:rPr>
        <w:t>primero deben realizar una indagación en todos los archivos de las áreas con funciones para conocer de lo peticionado.</w:t>
      </w:r>
    </w:p>
    <w:p w14:paraId="2CD0A108" w14:textId="77777777" w:rsidR="005E2615" w:rsidRDefault="005E2615">
      <w:pPr>
        <w:spacing w:after="0" w:line="360" w:lineRule="auto"/>
        <w:rPr>
          <w:color w:val="000000"/>
        </w:rPr>
      </w:pPr>
    </w:p>
    <w:p w14:paraId="5ABE84B9" w14:textId="77777777" w:rsidR="005E2615" w:rsidRDefault="00806F03">
      <w:pPr>
        <w:spacing w:after="0" w:line="360" w:lineRule="auto"/>
        <w:rPr>
          <w:b/>
          <w:bCs/>
          <w:color w:val="000000"/>
        </w:rPr>
      </w:pPr>
      <w:r>
        <w:rPr>
          <w:color w:val="000000"/>
        </w:rPr>
        <w:t xml:space="preserve">En ese sentido, según Jarquín, Soledad (2019), en el “Diccionario de Transparencia y Acceso a la Información Pública” (p. 68), </w:t>
      </w:r>
      <w:r>
        <w:rPr>
          <w:b/>
          <w:bCs/>
          <w:color w:val="000000"/>
        </w:rPr>
        <w:t>la búsqueda exhaustiva</w:t>
      </w:r>
      <w:r>
        <w:rPr>
          <w:color w:val="000000"/>
        </w:rPr>
        <w:t xml:space="preserve"> es la obligación del área administrativa del Sujeto Obligado que cuenta o puede contar con la información requerida, la cual consiste en localizar toda aquella que atienda la solicitud, </w:t>
      </w:r>
      <w:r>
        <w:rPr>
          <w:b/>
          <w:bCs/>
          <w:color w:val="000000"/>
        </w:rPr>
        <w:t>hasta agotar por completo las posibilidades de indagación.</w:t>
      </w:r>
    </w:p>
    <w:p w14:paraId="59F69EB9" w14:textId="77777777" w:rsidR="005E2615" w:rsidRDefault="005E2615">
      <w:pPr>
        <w:spacing w:after="0" w:line="360" w:lineRule="auto"/>
        <w:rPr>
          <w:color w:val="000000"/>
        </w:rPr>
      </w:pPr>
    </w:p>
    <w:p w14:paraId="6534002A" w14:textId="77777777" w:rsidR="005E2615" w:rsidRDefault="00806F03">
      <w:pPr>
        <w:spacing w:after="0" w:line="360" w:lineRule="auto"/>
        <w:rPr>
          <w:b/>
          <w:bCs/>
          <w:color w:val="000000"/>
        </w:rPr>
      </w:pPr>
      <w:r>
        <w:rPr>
          <w:color w:val="000000"/>
        </w:rPr>
        <w:t xml:space="preserve">Además, según Calero, Natalia (2016), en la “Ley General de Transparencia y Acceso a la Información Pública Comentada” (p. 408), para que exista una búsqueda exhaustiva y razonable, se debe hacer una </w:t>
      </w:r>
      <w:r>
        <w:rPr>
          <w:b/>
          <w:bCs/>
          <w:color w:val="000000"/>
        </w:rPr>
        <w:t xml:space="preserve">indagación consiente y minuciosa en sus archivos físicos y electrónicos. </w:t>
      </w:r>
    </w:p>
    <w:p w14:paraId="16F726C0" w14:textId="77777777" w:rsidR="005E2615" w:rsidRDefault="005E2615">
      <w:pPr>
        <w:spacing w:after="0" w:line="360" w:lineRule="auto"/>
        <w:rPr>
          <w:b/>
          <w:bCs/>
          <w:color w:val="000000"/>
        </w:rPr>
      </w:pPr>
    </w:p>
    <w:p w14:paraId="22963EE9" w14:textId="77777777" w:rsidR="005E2615" w:rsidRDefault="00806F03">
      <w:pPr>
        <w:spacing w:after="0" w:line="360" w:lineRule="auto"/>
        <w:rPr>
          <w:b/>
          <w:bCs/>
          <w:color w:val="000000"/>
        </w:rPr>
      </w:pPr>
      <w:r>
        <w:rPr>
          <w:color w:val="000000"/>
        </w:rPr>
        <w:t xml:space="preserve">Conforme a lo anterior, para poder acreditar el carácter exhaustivo de la búsqueda realizada por los Sujetos Obligados, se deben motivar las razones por las que se buscó la información en determinadas áreas, </w:t>
      </w:r>
      <w:r>
        <w:rPr>
          <w:b/>
          <w:bCs/>
          <w:color w:val="000000"/>
        </w:rPr>
        <w:t>los criterios de búsqueda utilizados y demás circunstancias que fueron tomadas en cuenta.</w:t>
      </w:r>
    </w:p>
    <w:p w14:paraId="78F83C18" w14:textId="77777777" w:rsidR="005E2615" w:rsidRDefault="005E2615">
      <w:pPr>
        <w:spacing w:after="0" w:line="360" w:lineRule="auto"/>
        <w:rPr>
          <w:color w:val="000000"/>
        </w:rPr>
      </w:pPr>
    </w:p>
    <w:p w14:paraId="6626618C" w14:textId="77777777" w:rsidR="005E2615" w:rsidRDefault="00806F03">
      <w:pPr>
        <w:spacing w:after="0" w:line="360" w:lineRule="auto"/>
        <w:rPr>
          <w:color w:val="000000"/>
        </w:rPr>
      </w:pPr>
      <w:r>
        <w:rPr>
          <w:color w:val="000000"/>
        </w:rPr>
        <w:t xml:space="preserve">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w:t>
      </w:r>
      <w:r>
        <w:rPr>
          <w:color w:val="000000"/>
        </w:rPr>
        <w:lastRenderedPageBreak/>
        <w:t>elementos suficientes del carácter exhaustivo de la indagación realizada, a saber, los siguientes:</w:t>
      </w:r>
    </w:p>
    <w:p w14:paraId="69792960" w14:textId="77777777" w:rsidR="005E2615" w:rsidRDefault="005E2615">
      <w:pPr>
        <w:spacing w:after="0" w:line="360" w:lineRule="auto"/>
        <w:rPr>
          <w:color w:val="000000"/>
        </w:rPr>
      </w:pPr>
    </w:p>
    <w:p w14:paraId="683528D5" w14:textId="77777777" w:rsidR="005E2615" w:rsidRDefault="00806F03">
      <w:pPr>
        <w:numPr>
          <w:ilvl w:val="0"/>
          <w:numId w:val="1"/>
        </w:numPr>
        <w:spacing w:after="0" w:line="360" w:lineRule="auto"/>
        <w:rPr>
          <w:color w:val="000000"/>
        </w:rPr>
      </w:pPr>
      <w:r>
        <w:rPr>
          <w:color w:val="000000"/>
        </w:rPr>
        <w:t>Motivación por las que se buscó la información, en determinadas unidades administrativas;</w:t>
      </w:r>
    </w:p>
    <w:p w14:paraId="5A6C4EDD" w14:textId="77777777" w:rsidR="005E2615" w:rsidRDefault="00806F03">
      <w:pPr>
        <w:numPr>
          <w:ilvl w:val="0"/>
          <w:numId w:val="1"/>
        </w:numPr>
        <w:spacing w:after="0" w:line="360" w:lineRule="auto"/>
        <w:rPr>
          <w:color w:val="000000"/>
        </w:rPr>
      </w:pPr>
      <w:r>
        <w:rPr>
          <w:color w:val="000000"/>
        </w:rPr>
        <w:t>Los criterios de búsqueda utilizados, y</w:t>
      </w:r>
    </w:p>
    <w:p w14:paraId="081A6C2D" w14:textId="77777777" w:rsidR="005E2615" w:rsidRDefault="00806F03">
      <w:pPr>
        <w:numPr>
          <w:ilvl w:val="0"/>
          <w:numId w:val="1"/>
        </w:numPr>
        <w:spacing w:after="0" w:line="360" w:lineRule="auto"/>
        <w:rPr>
          <w:color w:val="000000"/>
        </w:rPr>
      </w:pPr>
      <w:r>
        <w:rPr>
          <w:color w:val="000000"/>
        </w:rPr>
        <w:t>Las circunstancias que fueron tomadas en cuenta.</w:t>
      </w:r>
    </w:p>
    <w:p w14:paraId="78B49F6F" w14:textId="77777777" w:rsidR="005E2615" w:rsidRDefault="005E2615">
      <w:pPr>
        <w:spacing w:after="0" w:line="360" w:lineRule="auto"/>
        <w:rPr>
          <w:color w:val="000000"/>
        </w:rPr>
      </w:pPr>
    </w:p>
    <w:p w14:paraId="44556228" w14:textId="77777777" w:rsidR="005E2615" w:rsidRDefault="00806F03">
      <w:pPr>
        <w:spacing w:after="0" w:line="360" w:lineRule="auto"/>
        <w:rPr>
          <w:color w:val="000000"/>
        </w:rPr>
      </w:pPr>
      <w:r>
        <w:rPr>
          <w:color w:val="000000"/>
        </w:rPr>
        <w:t>De tales circunstancias, se considera que para que los Sujetos Obligado justifiquen que realizaron una búsqueda exhaustiva y razonable, deben indicar de manera clara, lo siguiente:</w:t>
      </w:r>
    </w:p>
    <w:p w14:paraId="1AA363B0" w14:textId="77777777" w:rsidR="005E2615" w:rsidRDefault="005E2615">
      <w:pPr>
        <w:spacing w:after="0" w:line="360" w:lineRule="auto"/>
        <w:rPr>
          <w:color w:val="000000"/>
        </w:rPr>
      </w:pPr>
    </w:p>
    <w:p w14:paraId="09341189" w14:textId="77777777" w:rsidR="005E2615" w:rsidRDefault="00806F03">
      <w:pPr>
        <w:numPr>
          <w:ilvl w:val="0"/>
          <w:numId w:val="2"/>
        </w:numPr>
        <w:spacing w:after="0" w:line="360" w:lineRule="auto"/>
        <w:rPr>
          <w:color w:val="000000"/>
        </w:rPr>
      </w:pPr>
      <w:r>
        <w:rPr>
          <w:color w:val="000000"/>
        </w:rPr>
        <w:t>Las áreas donde se buscó la información;</w:t>
      </w:r>
    </w:p>
    <w:p w14:paraId="2D9169E5" w14:textId="77777777" w:rsidR="005E2615" w:rsidRDefault="00806F03">
      <w:pPr>
        <w:numPr>
          <w:ilvl w:val="0"/>
          <w:numId w:val="2"/>
        </w:numPr>
        <w:spacing w:after="0" w:line="360" w:lineRule="auto"/>
        <w:rPr>
          <w:color w:val="000000"/>
        </w:rPr>
      </w:pPr>
      <w:r>
        <w:rPr>
          <w:color w:val="000000"/>
        </w:rPr>
        <w:t>Tipo de archivos buscados (físicos o electrónicos);</w:t>
      </w:r>
    </w:p>
    <w:p w14:paraId="3E9847B7" w14:textId="77777777" w:rsidR="005E2615" w:rsidRDefault="00806F03">
      <w:pPr>
        <w:numPr>
          <w:ilvl w:val="0"/>
          <w:numId w:val="2"/>
        </w:numPr>
        <w:spacing w:after="0" w:line="360" w:lineRule="auto"/>
        <w:rPr>
          <w:color w:val="000000"/>
        </w:rPr>
      </w:pPr>
      <w:r>
        <w:rPr>
          <w:color w:val="000000"/>
        </w:rPr>
        <w:t xml:space="preserve">Los criterios de búsqueda utilizados, y </w:t>
      </w:r>
    </w:p>
    <w:p w14:paraId="730402EE" w14:textId="77777777" w:rsidR="005E2615" w:rsidRDefault="00806F03">
      <w:pPr>
        <w:numPr>
          <w:ilvl w:val="0"/>
          <w:numId w:val="2"/>
        </w:numPr>
        <w:spacing w:after="0" w:line="360" w:lineRule="auto"/>
        <w:rPr>
          <w:color w:val="000000"/>
        </w:rPr>
      </w:pPr>
      <w:r>
        <w:rPr>
          <w:color w:val="000000"/>
        </w:rPr>
        <w:t>Las circunstancias que fueron tomadas en cuenta.</w:t>
      </w:r>
      <w:r>
        <w:rPr>
          <w:color w:val="000000"/>
        </w:rPr>
        <w:tab/>
      </w:r>
    </w:p>
    <w:p w14:paraId="7BF1614A" w14:textId="77777777" w:rsidR="005E2615" w:rsidRDefault="005E2615">
      <w:pPr>
        <w:spacing w:after="0" w:line="360" w:lineRule="auto"/>
      </w:pPr>
    </w:p>
    <w:p w14:paraId="762E4565" w14:textId="77777777" w:rsidR="005E2615" w:rsidRDefault="00806F03">
      <w:pPr>
        <w:tabs>
          <w:tab w:val="left" w:pos="4962"/>
        </w:tabs>
        <w:spacing w:after="0" w:line="360" w:lineRule="auto"/>
        <w:rPr>
          <w:color w:val="000000"/>
        </w:rPr>
      </w:pPr>
      <w:r>
        <w:rPr>
          <w:color w:val="000000"/>
        </w:rPr>
        <w:t xml:space="preserve">Al respecto, cabe precisar que  la Dirección de Desarrollo Territorial y Urbano omitió precisar el tipo de archivos en los que buscó la información  (físicos o electrónicos), los criterios de búsqueda utilizados, ni las circunstancias que fueron tomadas en cuenta; pues únicamente refirió que no localizó la información referida en la solicitud de información sin señalar las razones por las cuales no obraba la información en sus archivos, y por otra parte omitió señalar el periodo de búsqueda realizada dentro de sus archivos. </w:t>
      </w:r>
    </w:p>
    <w:p w14:paraId="68293B16" w14:textId="77777777" w:rsidR="005E2615" w:rsidRDefault="005E2615">
      <w:pPr>
        <w:tabs>
          <w:tab w:val="left" w:pos="4962"/>
        </w:tabs>
        <w:spacing w:after="0" w:line="360" w:lineRule="auto"/>
        <w:rPr>
          <w:color w:val="000000"/>
        </w:rPr>
      </w:pPr>
    </w:p>
    <w:p w14:paraId="10CC9D87" w14:textId="77777777" w:rsidR="005E2615" w:rsidRDefault="00806F03">
      <w:pPr>
        <w:spacing w:after="0" w:line="360" w:lineRule="auto"/>
      </w:pPr>
      <w:r>
        <w:rPr>
          <w:color w:val="000000"/>
        </w:rPr>
        <w:t xml:space="preserve">Así, se advierte que el Sujeto Obligado no acreditó el procedimiento de búsqueda, por lo que, la inexistencia aludida resulta improcedente lo cual da como resultado que el agravio sea </w:t>
      </w:r>
      <w:r>
        <w:rPr>
          <w:b/>
          <w:bCs/>
          <w:color w:val="000000"/>
        </w:rPr>
        <w:t xml:space="preserve">FUNDADO. </w:t>
      </w:r>
      <w:r>
        <w:t xml:space="preserve">Situación, que toma relevancia, pues este Instituto localizó la nota periodística </w:t>
      </w:r>
      <w:r>
        <w:lastRenderedPageBreak/>
        <w:t xml:space="preserve">denominada “Suspenden construcción en el Parque Sierra Morelos por resolución Judicial” en el que se logró vislumbrar que el veinticuatro de noviembre de dos mil veinticuatro, la construcción del Centro de Bienestar Animal en el área protegida del Parque Sierra Morelos fue suspendida provisionalmente en respuesta a un amparo promovido por activistas ambientales, y de conformarse la suspensión definitiva, los activistas exigirán que las autoridades y la empresa constructora realice la reparación del daño causado, esto implica, desmantelar lo construido a la fecha de la nota y permitir que la naturaleza recupere su equilibrio en beneficio de las diversas especies que habitan en el área. </w:t>
      </w:r>
    </w:p>
    <w:p w14:paraId="14C3F20D" w14:textId="77777777" w:rsidR="005E2615" w:rsidRDefault="005E2615">
      <w:pPr>
        <w:spacing w:after="0" w:line="360" w:lineRule="auto"/>
      </w:pPr>
    </w:p>
    <w:p w14:paraId="3C29A46E" w14:textId="77777777" w:rsidR="005E2615" w:rsidRDefault="00806F03">
      <w:pPr>
        <w:spacing w:after="0" w:line="360" w:lineRule="auto"/>
        <w:rPr>
          <w:b/>
          <w:bCs/>
        </w:rPr>
      </w:pPr>
      <w: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b/>
          <w:bCs/>
          <w:i/>
          <w:iCs/>
        </w:rPr>
        <w:t>“NOTAS PERIODISTICAS, EL CONOCIMIENTO QUE DE ELLAS SE OBTIENE NO CONSTITUYE ‘UN HECHO PUBLICO Y NOTORIO’”</w:t>
      </w:r>
      <w: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Pr>
          <w:b/>
          <w:bCs/>
        </w:rPr>
        <w:t>indicios.</w:t>
      </w:r>
    </w:p>
    <w:p w14:paraId="2495E348" w14:textId="77777777" w:rsidR="005E2615" w:rsidRDefault="005E2615">
      <w:pPr>
        <w:spacing w:after="0" w:line="360" w:lineRule="auto"/>
        <w:rPr>
          <w:b/>
          <w:bCs/>
        </w:rPr>
      </w:pPr>
    </w:p>
    <w:p w14:paraId="253D1A66" w14:textId="77777777" w:rsidR="005E2615" w:rsidRDefault="00806F03">
      <w:pPr>
        <w:spacing w:after="0" w:line="360" w:lineRule="auto"/>
      </w:pPr>
      <w:r>
        <w:t xml:space="preserve">En ese sentido, si bien de las notas periodísticas señaladas, contiene información que guarda relación con lo solicitado, a saber, de las patrullas solicitadas por el Particular, lo cierto es que </w:t>
      </w:r>
      <w:r>
        <w:rPr>
          <w:b/>
          <w:bCs/>
        </w:rPr>
        <w:t xml:space="preserve">no constituyen prueba plena, </w:t>
      </w:r>
      <w:r>
        <w:t xml:space="preserve">al ser una opinión privada realizada por parte de un </w:t>
      </w:r>
      <w:r>
        <w:lastRenderedPageBreak/>
        <w:t>particular;</w:t>
      </w:r>
      <w:r>
        <w:rPr>
          <w:b/>
          <w:bCs/>
        </w:rPr>
        <w:t xml:space="preserve"> </w:t>
      </w:r>
      <w:r>
        <w:t xml:space="preserve">sin embargo, en el presente caso, sirven de </w:t>
      </w:r>
      <w:r>
        <w:rPr>
          <w:b/>
          <w:bCs/>
        </w:rPr>
        <w:t>indicio</w:t>
      </w:r>
      <w:r>
        <w:t xml:space="preserve"> para analizar el tipo de información que requiere el Particular.</w:t>
      </w:r>
    </w:p>
    <w:p w14:paraId="342A7B58" w14:textId="77777777" w:rsidR="005E2615" w:rsidRDefault="005E2615">
      <w:pPr>
        <w:spacing w:after="0" w:line="360" w:lineRule="auto"/>
        <w:rPr>
          <w:color w:val="000000"/>
        </w:rPr>
      </w:pPr>
    </w:p>
    <w:p w14:paraId="5CCAB2F6" w14:textId="77777777" w:rsidR="005E2615" w:rsidRDefault="00806F03">
      <w:pPr>
        <w:tabs>
          <w:tab w:val="left" w:pos="4962"/>
        </w:tabs>
        <w:spacing w:after="0" w:line="360" w:lineRule="auto"/>
      </w:pPr>
      <w:r>
        <w:t xml:space="preserve">Conforme a lo anterior, se advierte que para atender el requerimiento de información el Ayuntamiento de Zinacantepec deberá realizar una búsqueda exhaustiva y razonable, en los archivos de las unidades administrativas competentes, entre las cuales se encuentra la Dirección de Medio Ambiente y de Desarrollo Territorial y Urbano, a efecto de que proporcione el documento donde consten los estudios de impacto ambiental y social realizados para proyectos de desarrollo urbano en Áreas Naturales Protegidas o de alto valor ecológico dentro del Municipio, incluyendo evaluaciones de riesgo y las medidas de mitigación propuestas, del ocho de abril de dos mil veinticuatro al ocho de abril de dos mil veinticinco. </w:t>
      </w:r>
    </w:p>
    <w:p w14:paraId="674078F5" w14:textId="77777777" w:rsidR="005E2615" w:rsidRDefault="005E2615">
      <w:pPr>
        <w:tabs>
          <w:tab w:val="left" w:pos="4962"/>
        </w:tabs>
        <w:spacing w:after="0" w:line="360" w:lineRule="auto"/>
      </w:pPr>
    </w:p>
    <w:p w14:paraId="2F6D36EE" w14:textId="77777777" w:rsidR="005E2615" w:rsidRDefault="00806F03">
      <w:pPr>
        <w:spacing w:after="0" w:line="360" w:lineRule="auto"/>
      </w:pPr>
      <w:r>
        <w:rPr>
          <w:color w:val="0D0D0D"/>
        </w:rPr>
        <w:t>D</w:t>
      </w:r>
      <w:r>
        <w:rPr>
          <w:color w:val="000000"/>
        </w:rPr>
        <w:t xml:space="preserve">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w:t>
      </w:r>
      <w:r>
        <w:t>misma, ni presentarla conforme al interés del Solicitante.</w:t>
      </w:r>
    </w:p>
    <w:p w14:paraId="0BE11FD5" w14:textId="77777777" w:rsidR="005E2615" w:rsidRDefault="005E2615">
      <w:pPr>
        <w:spacing w:after="0" w:line="360" w:lineRule="auto"/>
      </w:pPr>
    </w:p>
    <w:p w14:paraId="568ED9E9" w14:textId="77777777" w:rsidR="005E2615" w:rsidRDefault="00806F03">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xml:space="preserve"> lo cual, toma sustento en el artículo 160 de la Ley de Transparencia y Acceso a la Información Pública del Estado de México y Municipios.</w:t>
      </w:r>
    </w:p>
    <w:p w14:paraId="414AADF0" w14:textId="77777777" w:rsidR="005E2615" w:rsidRDefault="005E2615">
      <w:pPr>
        <w:spacing w:after="0" w:line="360" w:lineRule="auto"/>
        <w:rPr>
          <w:i/>
          <w:iCs/>
          <w:sz w:val="20"/>
          <w:szCs w:val="20"/>
        </w:rPr>
      </w:pPr>
    </w:p>
    <w:p w14:paraId="68FFB869" w14:textId="77777777" w:rsidR="005E2615" w:rsidRDefault="00806F03">
      <w:pPr>
        <w:spacing w:after="0" w:line="360" w:lineRule="auto"/>
      </w:pPr>
      <w:r>
        <w:t xml:space="preserve">De tales circunstancias, se concluye que los sujetos obligados únicamente se encuentran constreñidos a proporcionar los documentos que den cuenta de la información solicitada, </w:t>
      </w:r>
      <w:r>
        <w:lastRenderedPageBreak/>
        <w:t xml:space="preserve">como obren en sus archivos, sin tener que elaborarlos a las necesidades del Recurrente; por lo que, en el presente caso, deberá entregar la información solicitada. </w:t>
      </w:r>
    </w:p>
    <w:p w14:paraId="35528763" w14:textId="77777777" w:rsidR="005E2615" w:rsidRDefault="005E2615">
      <w:pPr>
        <w:spacing w:after="0" w:line="360" w:lineRule="auto"/>
      </w:pPr>
    </w:p>
    <w:p w14:paraId="3A20A261" w14:textId="77777777" w:rsidR="005E2615" w:rsidRDefault="00806F03">
      <w:pPr>
        <w:spacing w:after="0" w:line="360" w:lineRule="auto"/>
      </w:pPr>
      <w:r>
        <w:t>Ahora bien, para el caso que dentro del periodo referido el Sujeto Obligado no haya realizado proyectos de desarrollo urbano en las Áreas Naturales Protegidas o de alto valor ecológico dentro del Municipio y no se cuente con la información solicitada, deberá hacerlo del conocimiento de la parte Recurrente, de manera clara y precisa, en términos del artículo 19, párrafo segundo, de la Ley de la materia.</w:t>
      </w:r>
    </w:p>
    <w:p w14:paraId="11022CAC" w14:textId="77777777" w:rsidR="005E2615" w:rsidRDefault="005E2615">
      <w:pPr>
        <w:spacing w:after="0" w:line="360" w:lineRule="auto"/>
      </w:pPr>
    </w:p>
    <w:p w14:paraId="1B787643" w14:textId="77777777" w:rsidR="005E2615" w:rsidRDefault="00806F03">
      <w:pPr>
        <w:tabs>
          <w:tab w:val="left" w:pos="4962"/>
        </w:tabs>
        <w:spacing w:after="0" w:line="360" w:lineRule="auto"/>
      </w:pPr>
      <w:r>
        <w:t xml:space="preserve">Finalmente,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75DAF85" w14:textId="77777777" w:rsidR="005E2615" w:rsidRDefault="005E2615">
      <w:pPr>
        <w:tabs>
          <w:tab w:val="left" w:pos="4962"/>
        </w:tabs>
        <w:spacing w:after="0" w:line="360" w:lineRule="auto"/>
      </w:pPr>
    </w:p>
    <w:p w14:paraId="60237095" w14:textId="77777777" w:rsidR="005E2615" w:rsidRDefault="00806F03">
      <w:pPr>
        <w:tabs>
          <w:tab w:val="left" w:pos="4962"/>
        </w:tabs>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AA2FA4A" w14:textId="77777777" w:rsidR="005E2615" w:rsidRDefault="005E2615">
      <w:pPr>
        <w:spacing w:after="0" w:line="360" w:lineRule="auto"/>
      </w:pPr>
    </w:p>
    <w:p w14:paraId="6968D3E1" w14:textId="77777777" w:rsidR="005E2615" w:rsidRDefault="00806F03">
      <w:pPr>
        <w:spacing w:after="0" w:line="360" w:lineRule="auto"/>
        <w:rPr>
          <w:b/>
          <w:bCs/>
        </w:rPr>
      </w:pPr>
      <w:r>
        <w:rPr>
          <w:b/>
          <w:bCs/>
        </w:rPr>
        <w:t>SEXTO. Decisión</w:t>
      </w:r>
    </w:p>
    <w:p w14:paraId="75954743" w14:textId="77777777" w:rsidR="005E2615" w:rsidRDefault="005E2615">
      <w:pPr>
        <w:spacing w:after="0" w:line="360" w:lineRule="auto"/>
        <w:rPr>
          <w:b/>
          <w:bCs/>
        </w:rPr>
      </w:pPr>
    </w:p>
    <w:p w14:paraId="7ADBBE16" w14:textId="77777777" w:rsidR="005E2615" w:rsidRDefault="00806F03">
      <w:pPr>
        <w:spacing w:after="0" w:line="360" w:lineRule="auto"/>
      </w:pPr>
      <w:r>
        <w:lastRenderedPageBreak/>
        <w:t xml:space="preserve">Con fundamento en el artículo 186, fracción III, de la Ley de Transparencia y Acceso a la Información Pública del Estado de México y Municipios, este Instituto considera procedente </w:t>
      </w:r>
      <w:r>
        <w:rPr>
          <w:b/>
          <w:bCs/>
        </w:rPr>
        <w:t xml:space="preserve">REVOCAR </w:t>
      </w:r>
      <w:r>
        <w:t>la respuesta otorgada por el Ayuntamiento de Zinacantepec, a efecto de que, previa búsqueda exhaustiva y razonable en todas las áreas competentes, entregue la información faltante.</w:t>
      </w:r>
    </w:p>
    <w:p w14:paraId="5B184FCC" w14:textId="77777777" w:rsidR="005E2615" w:rsidRDefault="005E2615">
      <w:pPr>
        <w:spacing w:after="0" w:line="360" w:lineRule="auto"/>
      </w:pPr>
    </w:p>
    <w:p w14:paraId="4EBA1E0C" w14:textId="77777777" w:rsidR="005E2615" w:rsidRDefault="00806F03">
      <w:pPr>
        <w:spacing w:after="0" w:line="360" w:lineRule="auto"/>
        <w:rPr>
          <w:b/>
          <w:bCs/>
        </w:rPr>
      </w:pPr>
      <w:r>
        <w:rPr>
          <w:b/>
          <w:bCs/>
        </w:rPr>
        <w:t>Términos de la Resolución para conocimiento del Particular</w:t>
      </w:r>
    </w:p>
    <w:p w14:paraId="551FA380" w14:textId="77777777" w:rsidR="005E2615" w:rsidRDefault="005E2615">
      <w:pPr>
        <w:spacing w:after="0" w:line="360" w:lineRule="auto"/>
        <w:rPr>
          <w:b/>
          <w:bCs/>
        </w:rPr>
      </w:pPr>
    </w:p>
    <w:p w14:paraId="39D049FB" w14:textId="77777777" w:rsidR="005E2615" w:rsidRDefault="00806F03">
      <w:pPr>
        <w:spacing w:after="0" w:line="360" w:lineRule="auto"/>
        <w:rPr>
          <w:color w:val="000000"/>
        </w:rPr>
      </w:pPr>
      <w:bookmarkStart w:id="1" w:name="_heading=h.1fob9te" w:colFirst="0" w:colLast="0"/>
      <w:bookmarkEnd w:id="1"/>
      <w:r>
        <w:rPr>
          <w:color w:val="000000"/>
        </w:rPr>
        <w:t>Se le hace del conocimiento al Particular, que, en el presente caso, se le da la razón, pues el Ayuntamiento de Zinacantepec no realizó la búsqueda exhaustiva y razonable dentro de sus archivos, por lo que, deberá entregar la información solicitada. Finalmente, se le informa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06B2EBEB" w14:textId="77777777" w:rsidR="005E2615" w:rsidRDefault="005E2615">
      <w:pPr>
        <w:spacing w:after="0" w:line="360" w:lineRule="auto"/>
      </w:pPr>
    </w:p>
    <w:p w14:paraId="19113FA9" w14:textId="77777777" w:rsidR="005E2615" w:rsidRDefault="00806F03">
      <w:pPr>
        <w:spacing w:after="0" w:line="360" w:lineRule="auto"/>
      </w:pPr>
      <w:r>
        <w:t>Por lo expuesto y fundado, este Pleno:</w:t>
      </w:r>
    </w:p>
    <w:p w14:paraId="45C3ED18" w14:textId="77777777" w:rsidR="005E2615" w:rsidRDefault="005E2615">
      <w:pPr>
        <w:spacing w:after="0" w:line="360" w:lineRule="auto"/>
        <w:rPr>
          <w:b/>
          <w:bCs/>
        </w:rPr>
      </w:pPr>
    </w:p>
    <w:p w14:paraId="086B7C20" w14:textId="77777777" w:rsidR="005E2615" w:rsidRDefault="00806F03">
      <w:pPr>
        <w:spacing w:after="0" w:line="360" w:lineRule="auto"/>
        <w:jc w:val="center"/>
        <w:rPr>
          <w:b/>
          <w:bCs/>
        </w:rPr>
      </w:pPr>
      <w:r>
        <w:rPr>
          <w:b/>
          <w:bCs/>
        </w:rPr>
        <w:t>R E S U E L V E</w:t>
      </w:r>
    </w:p>
    <w:p w14:paraId="1E859944" w14:textId="77777777" w:rsidR="005E2615" w:rsidRDefault="005E2615">
      <w:pPr>
        <w:spacing w:after="0" w:line="360" w:lineRule="auto"/>
        <w:jc w:val="center"/>
        <w:rPr>
          <w:b/>
          <w:bCs/>
        </w:rPr>
      </w:pPr>
    </w:p>
    <w:p w14:paraId="06557DAE" w14:textId="77777777" w:rsidR="005E2615" w:rsidRDefault="00806F03">
      <w:pPr>
        <w:spacing w:after="0" w:line="360" w:lineRule="auto"/>
      </w:pPr>
      <w:r>
        <w:rPr>
          <w:b/>
          <w:bCs/>
        </w:rPr>
        <w:t xml:space="preserve">PRIMERO. </w:t>
      </w:r>
      <w:r>
        <w:rPr>
          <w:color w:val="000000"/>
        </w:rPr>
        <w:t xml:space="preserve">Se </w:t>
      </w:r>
      <w:r>
        <w:rPr>
          <w:b/>
          <w:bCs/>
          <w:color w:val="000000"/>
        </w:rPr>
        <w:t>REVOCA</w:t>
      </w:r>
      <w:r>
        <w:rPr>
          <w:color w:val="000000"/>
        </w:rPr>
        <w:t xml:space="preserve"> la respuesta entregada por el Ayuntamiento de Zinacantepec a la solicitud de información</w:t>
      </w:r>
      <w:r>
        <w:rPr>
          <w:rFonts w:ascii="Verdana" w:eastAsia="Verdana" w:hAnsi="Verdana" w:cs="Verdana"/>
          <w:b/>
          <w:bCs/>
          <w:color w:val="FF0000"/>
        </w:rPr>
        <w:t> </w:t>
      </w:r>
      <w:r>
        <w:rPr>
          <w:b/>
          <w:bCs/>
          <w:color w:val="000000"/>
        </w:rPr>
        <w:t>00253/ZINACANT/IP/2025</w:t>
      </w:r>
      <w:r>
        <w:rPr>
          <w:color w:val="000000"/>
        </w:rPr>
        <w:t xml:space="preserve">, por resultar </w:t>
      </w:r>
      <w:r>
        <w:rPr>
          <w:b/>
          <w:bCs/>
          <w:color w:val="000000"/>
        </w:rPr>
        <w:t>FUNDADAS</w:t>
      </w:r>
      <w:r>
        <w:rPr>
          <w:color w:val="000000"/>
        </w:rPr>
        <w:t xml:space="preserve"> las razones o motivos de inconformidad hechos valer por el Particular, en términos de los considerandos QUINTO y SEXTO de la presente Resolución.</w:t>
      </w:r>
    </w:p>
    <w:p w14:paraId="18C323A0" w14:textId="77777777" w:rsidR="005E2615" w:rsidRDefault="005E2615">
      <w:pPr>
        <w:spacing w:after="0" w:line="360" w:lineRule="auto"/>
        <w:rPr>
          <w:color w:val="000000"/>
        </w:rPr>
      </w:pPr>
    </w:p>
    <w:p w14:paraId="113A796F" w14:textId="77777777" w:rsidR="005E2615" w:rsidRDefault="00806F03">
      <w:pPr>
        <w:spacing w:after="0" w:line="360" w:lineRule="auto"/>
      </w:pPr>
      <w:r>
        <w:rPr>
          <w:b/>
          <w:bCs/>
          <w:color w:val="000000"/>
        </w:rPr>
        <w:t xml:space="preserve">SEGUNDO. </w:t>
      </w:r>
      <w:r>
        <w:rPr>
          <w:color w:val="000000"/>
        </w:rPr>
        <w:t xml:space="preserve">Se </w:t>
      </w:r>
      <w:r>
        <w:rPr>
          <w:b/>
          <w:bCs/>
          <w:color w:val="000000"/>
        </w:rPr>
        <w:t xml:space="preserve">ORDENA </w:t>
      </w:r>
      <w:r>
        <w:rPr>
          <w:color w:val="000000"/>
        </w:rPr>
        <w:t xml:space="preserve">al Ente Recurrido, a efecto de que, previa búsqueda exhaustiva y razonable en las unidades administrativas competentes, entregue, a través del Sistema de </w:t>
      </w:r>
      <w:r>
        <w:rPr>
          <w:color w:val="000000"/>
        </w:rPr>
        <w:lastRenderedPageBreak/>
        <w:t xml:space="preserve">Acceso a la Información Mexiquense (SAIMEX), en su caso, en versión pública, el documento que dé cuenta de </w:t>
      </w:r>
      <w:r>
        <w:t>lo siguiente:</w:t>
      </w:r>
    </w:p>
    <w:p w14:paraId="0B5155AB" w14:textId="77777777" w:rsidR="005E2615" w:rsidRDefault="005E2615">
      <w:pPr>
        <w:spacing w:after="0" w:line="360" w:lineRule="auto"/>
      </w:pPr>
    </w:p>
    <w:p w14:paraId="4A503964" w14:textId="77777777" w:rsidR="005E2615" w:rsidRDefault="00806F03">
      <w:pPr>
        <w:numPr>
          <w:ilvl w:val="0"/>
          <w:numId w:val="3"/>
        </w:numPr>
        <w:spacing w:after="0" w:line="360" w:lineRule="auto"/>
        <w:rPr>
          <w:color w:val="000000"/>
        </w:rPr>
      </w:pPr>
      <w:r>
        <w:rPr>
          <w:color w:val="000000"/>
        </w:rPr>
        <w:t>Los estudios de impacto ambiental y social realizados para proyectos de desarrollo urbano en Áreas Naturales Protegidas o de alto valor ecológico dentro del Municipio, incluyendo evaluaciones de riesgo y las medidas de mitigación propuestas, del ocho de abril de dos mil veinticuatro al ocho de abril de dos mil veinticinco.</w:t>
      </w:r>
    </w:p>
    <w:p w14:paraId="02B69AFB" w14:textId="77777777" w:rsidR="005E2615" w:rsidRDefault="005E2615">
      <w:pPr>
        <w:spacing w:after="0" w:line="360" w:lineRule="auto"/>
        <w:ind w:left="360"/>
      </w:pPr>
    </w:p>
    <w:p w14:paraId="32644702" w14:textId="77777777" w:rsidR="005E2615" w:rsidRDefault="00806F03">
      <w:pPr>
        <w:spacing w:after="0" w:line="360" w:lineRule="auto"/>
        <w:rPr>
          <w:color w:val="000000"/>
        </w:rPr>
      </w:pPr>
      <w:r>
        <w:rPr>
          <w:color w:val="000000"/>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4C04D791" w14:textId="77777777" w:rsidR="005E2615" w:rsidRDefault="005E2615">
      <w:pPr>
        <w:spacing w:after="0" w:line="360" w:lineRule="auto"/>
        <w:rPr>
          <w:color w:val="000000"/>
        </w:rPr>
      </w:pPr>
    </w:p>
    <w:p w14:paraId="70CEBD39" w14:textId="77777777" w:rsidR="005E2615" w:rsidRDefault="00806F03">
      <w:pPr>
        <w:spacing w:after="0" w:line="360" w:lineRule="auto"/>
        <w:rPr>
          <w:color w:val="000000"/>
        </w:rPr>
      </w:pPr>
      <w:r>
        <w:rPr>
          <w:color w:val="000000"/>
        </w:rPr>
        <w:t>Para el caso que dentro del periodo no se cuente con la información, el Ente Recurrido, deberá hacerlo del conocimiento de la parte Recurrente, de manera clara y precisa.</w:t>
      </w:r>
    </w:p>
    <w:p w14:paraId="463E34F5" w14:textId="77777777" w:rsidR="005E2615" w:rsidRDefault="005E2615">
      <w:pPr>
        <w:spacing w:after="0" w:line="360" w:lineRule="auto"/>
        <w:rPr>
          <w:b/>
          <w:bCs/>
          <w:color w:val="000000"/>
        </w:rPr>
      </w:pPr>
    </w:p>
    <w:p w14:paraId="5B828194" w14:textId="77777777" w:rsidR="005E2615" w:rsidRDefault="00806F03">
      <w:pPr>
        <w:spacing w:after="0" w:line="360" w:lineRule="auto"/>
        <w:rPr>
          <w:color w:val="000000"/>
        </w:rPr>
      </w:pPr>
      <w:r>
        <w:rPr>
          <w:b/>
          <w:bCs/>
          <w:color w:val="000000"/>
        </w:rPr>
        <w:t>TERCERO. NOTIFÍQUESE</w:t>
      </w:r>
      <w:r w:rsidR="00CF6A45">
        <w:rPr>
          <w:b/>
          <w:bCs/>
          <w:color w:val="000000"/>
        </w:rPr>
        <w:t xml:space="preserve"> POR SAIMEX</w:t>
      </w:r>
      <w:r>
        <w:rPr>
          <w:b/>
          <w:bCs/>
          <w:color w:val="000000"/>
        </w:rPr>
        <w:t xml:space="preserve">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8B1FE28" w14:textId="77777777" w:rsidR="005E2615" w:rsidRDefault="005E2615">
      <w:pPr>
        <w:spacing w:after="0" w:line="360" w:lineRule="auto"/>
        <w:rPr>
          <w:color w:val="000000"/>
        </w:rPr>
      </w:pPr>
    </w:p>
    <w:p w14:paraId="1F7013E2" w14:textId="77777777" w:rsidR="005E2615" w:rsidRDefault="00806F03">
      <w:pPr>
        <w:spacing w:after="0" w:line="360" w:lineRule="auto"/>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B7864A" w14:textId="77777777" w:rsidR="005E2615" w:rsidRDefault="005E2615">
      <w:pPr>
        <w:spacing w:after="0" w:line="360" w:lineRule="auto"/>
        <w:rPr>
          <w:color w:val="000000"/>
        </w:rPr>
      </w:pPr>
    </w:p>
    <w:p w14:paraId="00A79FC6" w14:textId="77777777" w:rsidR="005E2615" w:rsidRDefault="00806F03">
      <w:pPr>
        <w:spacing w:after="0" w:line="360" w:lineRule="auto"/>
        <w:rPr>
          <w:color w:val="000000"/>
        </w:rPr>
      </w:pPr>
      <w:r>
        <w:rPr>
          <w:b/>
          <w:bCs/>
          <w:color w:val="000000"/>
        </w:rPr>
        <w:t>CUARTO. NOTIFÍQUESE</w:t>
      </w:r>
      <w:r w:rsidR="00CF6A45">
        <w:rPr>
          <w:b/>
          <w:bCs/>
          <w:color w:val="000000"/>
        </w:rPr>
        <w:t xml:space="preserve"> POR SAIMEX</w:t>
      </w:r>
      <w:r>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9A92F12" w14:textId="77777777" w:rsidR="005E2615" w:rsidRDefault="005E2615">
      <w:pPr>
        <w:spacing w:after="0" w:line="360" w:lineRule="auto"/>
        <w:ind w:right="-93"/>
        <w:rPr>
          <w:color w:val="0D0D0D"/>
        </w:rPr>
      </w:pPr>
    </w:p>
    <w:p w14:paraId="2A7F8B9A" w14:textId="77777777" w:rsidR="005E2615" w:rsidRDefault="00806F03">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FB6A80">
        <w:t xml:space="preserve">NEZ, LUIS GUSTAVO PARRA NORIEGA </w:t>
      </w:r>
      <w:r>
        <w:t xml:space="preserve">Y GUADALUPE RAMÍREZ PEÑA, EN LA </w:t>
      </w:r>
      <w:r w:rsidR="00477AED">
        <w:t>SEGUNDA</w:t>
      </w:r>
      <w:r>
        <w:t xml:space="preserve"> SESIÓN ORDINARIA, CELEBRADA EL VEINTIUNO DE ENERO DE DOS MIL VEINTISÉIS, ANTE EL SECRETARIO TÉCNICO DEL PLENO, ALEXIS TAPIA RAMÍREZ.</w:t>
      </w:r>
    </w:p>
    <w:p w14:paraId="7A1B4B83" w14:textId="77777777" w:rsidR="005E2615" w:rsidRDefault="005E2615">
      <w:pPr>
        <w:spacing w:after="0" w:line="360" w:lineRule="auto"/>
      </w:pPr>
    </w:p>
    <w:p w14:paraId="042CE61E" w14:textId="77777777" w:rsidR="005E2615" w:rsidRDefault="005E2615">
      <w:pPr>
        <w:spacing w:after="0" w:line="360" w:lineRule="auto"/>
      </w:pPr>
    </w:p>
    <w:p w14:paraId="4984B463" w14:textId="77777777" w:rsidR="005E2615" w:rsidRDefault="005E2615">
      <w:pPr>
        <w:spacing w:after="0" w:line="360" w:lineRule="auto"/>
      </w:pPr>
    </w:p>
    <w:p w14:paraId="0309093E" w14:textId="77777777" w:rsidR="005E2615" w:rsidRDefault="005E2615">
      <w:pPr>
        <w:spacing w:after="0" w:line="360" w:lineRule="auto"/>
      </w:pPr>
    </w:p>
    <w:p w14:paraId="0CB449BF" w14:textId="77777777" w:rsidR="005E2615" w:rsidRDefault="005E2615">
      <w:pPr>
        <w:spacing w:after="0" w:line="360" w:lineRule="auto"/>
      </w:pPr>
    </w:p>
    <w:p w14:paraId="7B7DDD08" w14:textId="77777777" w:rsidR="005E2615" w:rsidRDefault="005E2615">
      <w:pPr>
        <w:spacing w:after="0" w:line="360" w:lineRule="auto"/>
      </w:pPr>
    </w:p>
    <w:p w14:paraId="26957907" w14:textId="77777777" w:rsidR="005E2615" w:rsidRDefault="005E2615">
      <w:pPr>
        <w:spacing w:after="0" w:line="360" w:lineRule="auto"/>
      </w:pPr>
    </w:p>
    <w:p w14:paraId="4F50D949" w14:textId="77777777" w:rsidR="005E2615" w:rsidRDefault="005E2615">
      <w:pPr>
        <w:spacing w:after="0" w:line="360" w:lineRule="auto"/>
      </w:pPr>
    </w:p>
    <w:p w14:paraId="6BAC93E4" w14:textId="77777777" w:rsidR="005E2615" w:rsidRDefault="005E2615">
      <w:pPr>
        <w:spacing w:after="0" w:line="360" w:lineRule="auto"/>
      </w:pPr>
    </w:p>
    <w:p w14:paraId="56B291E1" w14:textId="77777777" w:rsidR="005E2615" w:rsidRDefault="005E2615">
      <w:pPr>
        <w:spacing w:after="0" w:line="360" w:lineRule="auto"/>
      </w:pPr>
    </w:p>
    <w:p w14:paraId="1B934EEA" w14:textId="77777777" w:rsidR="005E2615" w:rsidRDefault="005E2615">
      <w:pPr>
        <w:spacing w:after="0" w:line="360" w:lineRule="auto"/>
      </w:pPr>
    </w:p>
    <w:p w14:paraId="7D47293E" w14:textId="77777777" w:rsidR="005E2615" w:rsidRDefault="005E2615">
      <w:pPr>
        <w:spacing w:after="0" w:line="360" w:lineRule="auto"/>
      </w:pPr>
    </w:p>
    <w:p w14:paraId="2E061F3E" w14:textId="77777777" w:rsidR="005E2615" w:rsidRDefault="005E2615">
      <w:pPr>
        <w:spacing w:after="0" w:line="360" w:lineRule="auto"/>
      </w:pPr>
    </w:p>
    <w:p w14:paraId="3BE960C5" w14:textId="77777777" w:rsidR="005E2615" w:rsidRDefault="005E2615">
      <w:pPr>
        <w:spacing w:after="0" w:line="360" w:lineRule="auto"/>
      </w:pPr>
    </w:p>
    <w:p w14:paraId="033237D7" w14:textId="77777777" w:rsidR="005E2615" w:rsidRDefault="005E2615">
      <w:pPr>
        <w:spacing w:after="0" w:line="360" w:lineRule="auto"/>
      </w:pPr>
    </w:p>
    <w:p w14:paraId="3894F784" w14:textId="77777777" w:rsidR="005E2615" w:rsidRDefault="005E2615">
      <w:pPr>
        <w:spacing w:after="0" w:line="360" w:lineRule="auto"/>
      </w:pPr>
    </w:p>
    <w:p w14:paraId="45E85693" w14:textId="77777777" w:rsidR="005E2615" w:rsidRDefault="005E2615">
      <w:pPr>
        <w:spacing w:after="0" w:line="360" w:lineRule="auto"/>
      </w:pPr>
    </w:p>
    <w:p w14:paraId="7D4E2B27" w14:textId="77777777" w:rsidR="005E2615" w:rsidRDefault="005E2615">
      <w:pPr>
        <w:spacing w:after="0" w:line="360" w:lineRule="auto"/>
      </w:pPr>
    </w:p>
    <w:p w14:paraId="3ADA6AA2" w14:textId="77777777" w:rsidR="005E2615" w:rsidRDefault="005E2615">
      <w:pPr>
        <w:spacing w:after="0" w:line="360" w:lineRule="auto"/>
      </w:pPr>
    </w:p>
    <w:p w14:paraId="68399F3E" w14:textId="77777777" w:rsidR="005E2615" w:rsidRDefault="005E2615">
      <w:pPr>
        <w:spacing w:after="0" w:line="360" w:lineRule="auto"/>
      </w:pPr>
    </w:p>
    <w:p w14:paraId="059EF7ED" w14:textId="77777777" w:rsidR="005E2615" w:rsidRDefault="005E2615">
      <w:pPr>
        <w:spacing w:after="0" w:line="360" w:lineRule="auto"/>
      </w:pPr>
    </w:p>
    <w:p w14:paraId="3E99EFE0" w14:textId="77777777" w:rsidR="005E2615" w:rsidRDefault="005E2615">
      <w:pPr>
        <w:spacing w:after="0" w:line="360" w:lineRule="auto"/>
      </w:pPr>
    </w:p>
    <w:sectPr w:rsidR="005E2615">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42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89137" w14:textId="77777777" w:rsidR="009B654B" w:rsidRDefault="009B654B">
      <w:pPr>
        <w:spacing w:after="0" w:line="240" w:lineRule="auto"/>
      </w:pPr>
      <w:r>
        <w:separator/>
      </w:r>
    </w:p>
  </w:endnote>
  <w:endnote w:type="continuationSeparator" w:id="0">
    <w:p w14:paraId="3ADB3ECB" w14:textId="77777777" w:rsidR="009B654B" w:rsidRDefault="009B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8DF0EC5-F9CC-4107-ABF4-F3A52F99F57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DA694EA-AD7A-4561-903E-1E4D585F594F}"/>
    <w:embedBold r:id="rId3" w:fontKey="{15A573DE-C73C-4AF5-B214-846A9C7DD407}"/>
    <w:embedItalic r:id="rId4" w:fontKey="{9B75108E-49C2-49FD-AEA5-B32B9BD0F36D}"/>
    <w:embedBoldItalic r:id="rId5" w:fontKey="{9CD05647-8D9E-4BC6-AD74-68785B03E1B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80012C4-1B5A-45DB-9EFE-66C2CA5401F4}"/>
  </w:font>
  <w:font w:name="Calibri">
    <w:panose1 w:val="020F0502020204030204"/>
    <w:charset w:val="00"/>
    <w:family w:val="swiss"/>
    <w:pitch w:val="variable"/>
    <w:sig w:usb0="E4002EFF" w:usb1="C200247B" w:usb2="00000009" w:usb3="00000000" w:csb0="000001FF" w:csb1="00000000"/>
    <w:embedRegular r:id="rId7" w:fontKey="{34F5ECF7-5B63-42C6-A1F5-001B9A91092F}"/>
  </w:font>
  <w:font w:name="Georgia">
    <w:panose1 w:val="02040502050405020303"/>
    <w:charset w:val="00"/>
    <w:family w:val="roman"/>
    <w:pitch w:val="variable"/>
    <w:sig w:usb0="00000287" w:usb1="00000000" w:usb2="00000000" w:usb3="00000000" w:csb0="0000009F" w:csb1="00000000"/>
    <w:embedItalic r:id="rId8" w:fontKey="{F76A38FB-BE43-4D73-829D-8165C14B0D9E}"/>
  </w:font>
  <w:font w:name="Verdana">
    <w:panose1 w:val="020B0604030504040204"/>
    <w:charset w:val="00"/>
    <w:family w:val="swiss"/>
    <w:pitch w:val="variable"/>
    <w:sig w:usb0="A00006FF" w:usb1="4000205B" w:usb2="00000010" w:usb3="00000000" w:csb0="0000019F" w:csb1="00000000"/>
    <w:embedBold r:id="rId9" w:fontKey="{A59B2E1D-3864-42C1-A9FB-8A733B449C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04FF" w14:textId="77777777" w:rsidR="005E2615" w:rsidRDefault="00806F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77D7E">
      <w:rPr>
        <w:b/>
        <w:bCs/>
        <w:noProof/>
        <w:color w:val="000000"/>
        <w:sz w:val="24"/>
        <w:szCs w:val="24"/>
      </w:rPr>
      <w:t>26</w:t>
    </w:r>
    <w:r>
      <w:rPr>
        <w:b/>
        <w:bCs/>
        <w:color w:val="000000"/>
        <w:sz w:val="24"/>
        <w:szCs w:val="24"/>
      </w:rPr>
      <w:fldChar w:fldCharType="end"/>
    </w:r>
  </w:p>
  <w:p w14:paraId="716E7F87" w14:textId="77777777" w:rsidR="005E2615" w:rsidRDefault="005E261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55E1" w14:textId="77777777" w:rsidR="005E2615" w:rsidRDefault="00806F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77D7E">
      <w:rPr>
        <w:b/>
        <w:bCs/>
        <w:noProof/>
        <w:color w:val="000000"/>
        <w:sz w:val="24"/>
        <w:szCs w:val="24"/>
      </w:rPr>
      <w:t>26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77D7E">
      <w:rPr>
        <w:b/>
        <w:bCs/>
        <w:noProof/>
        <w:color w:val="000000"/>
        <w:sz w:val="24"/>
        <w:szCs w:val="24"/>
      </w:rPr>
      <w:t>26</w:t>
    </w:r>
    <w:r>
      <w:rPr>
        <w:b/>
        <w:bCs/>
        <w:color w:val="000000"/>
        <w:sz w:val="24"/>
        <w:szCs w:val="24"/>
      </w:rPr>
      <w:fldChar w:fldCharType="end"/>
    </w:r>
  </w:p>
  <w:p w14:paraId="73B67499" w14:textId="77777777" w:rsidR="005E2615" w:rsidRDefault="005E261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3E2FC" w14:textId="77777777" w:rsidR="005E2615" w:rsidRDefault="00806F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77D7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77D7E">
      <w:rPr>
        <w:b/>
        <w:bCs/>
        <w:noProof/>
        <w:color w:val="000000"/>
        <w:sz w:val="24"/>
        <w:szCs w:val="24"/>
      </w:rPr>
      <w:t>26</w:t>
    </w:r>
    <w:r>
      <w:rPr>
        <w:b/>
        <w:bCs/>
        <w:color w:val="000000"/>
        <w:sz w:val="24"/>
        <w:szCs w:val="24"/>
      </w:rPr>
      <w:fldChar w:fldCharType="end"/>
    </w:r>
  </w:p>
  <w:p w14:paraId="1647CD7E" w14:textId="77777777" w:rsidR="005E2615" w:rsidRDefault="005E261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041D2" w14:textId="77777777" w:rsidR="009B654B" w:rsidRDefault="009B654B">
      <w:pPr>
        <w:spacing w:after="0" w:line="240" w:lineRule="auto"/>
      </w:pPr>
      <w:r>
        <w:separator/>
      </w:r>
    </w:p>
  </w:footnote>
  <w:footnote w:type="continuationSeparator" w:id="0">
    <w:p w14:paraId="348B1405" w14:textId="77777777" w:rsidR="009B654B" w:rsidRDefault="009B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F02F" w14:textId="77777777" w:rsidR="005E2615" w:rsidRDefault="005E2615">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5E2615" w14:paraId="352065AD" w14:textId="77777777">
      <w:trPr>
        <w:trHeight w:val="132"/>
      </w:trPr>
      <w:tc>
        <w:tcPr>
          <w:tcW w:w="2691" w:type="dxa"/>
        </w:tcPr>
        <w:p w14:paraId="14410EB2" w14:textId="77777777" w:rsidR="005E2615" w:rsidRDefault="00806F03">
          <w:pPr>
            <w:tabs>
              <w:tab w:val="right" w:pos="8838"/>
            </w:tabs>
            <w:ind w:right="-105"/>
            <w:rPr>
              <w:b/>
              <w:bCs/>
            </w:rPr>
          </w:pPr>
          <w:r>
            <w:rPr>
              <w:b/>
              <w:bCs/>
            </w:rPr>
            <w:t>Recurso de Revisión:</w:t>
          </w:r>
        </w:p>
      </w:tc>
      <w:tc>
        <w:tcPr>
          <w:tcW w:w="3405" w:type="dxa"/>
        </w:tcPr>
        <w:p w14:paraId="1EDD916B" w14:textId="77777777" w:rsidR="005E2615" w:rsidRDefault="00806F03">
          <w:pPr>
            <w:tabs>
              <w:tab w:val="right" w:pos="8838"/>
            </w:tabs>
            <w:ind w:left="-28" w:right="-32"/>
          </w:pPr>
          <w:r>
            <w:t>03846/INFOEM/IP/RR/2020</w:t>
          </w:r>
        </w:p>
      </w:tc>
    </w:tr>
    <w:tr w:rsidR="005E2615" w14:paraId="10DC7868" w14:textId="77777777">
      <w:trPr>
        <w:trHeight w:val="261"/>
      </w:trPr>
      <w:tc>
        <w:tcPr>
          <w:tcW w:w="2691" w:type="dxa"/>
        </w:tcPr>
        <w:p w14:paraId="36E97357" w14:textId="77777777" w:rsidR="005E2615" w:rsidRDefault="00806F03">
          <w:pPr>
            <w:tabs>
              <w:tab w:val="right" w:pos="8838"/>
            </w:tabs>
            <w:ind w:right="-105"/>
            <w:rPr>
              <w:b/>
              <w:bCs/>
            </w:rPr>
          </w:pPr>
          <w:r>
            <w:rPr>
              <w:b/>
              <w:bCs/>
            </w:rPr>
            <w:t>Sujeto Obligado:</w:t>
          </w:r>
        </w:p>
      </w:tc>
      <w:tc>
        <w:tcPr>
          <w:tcW w:w="3405" w:type="dxa"/>
        </w:tcPr>
        <w:p w14:paraId="34FAB41C" w14:textId="77777777" w:rsidR="005E2615" w:rsidRDefault="00806F03">
          <w:pPr>
            <w:tabs>
              <w:tab w:val="right" w:pos="8838"/>
            </w:tabs>
            <w:ind w:right="-32"/>
          </w:pPr>
          <w:r>
            <w:t>Ayuntamiento de Temascalcingo</w:t>
          </w:r>
        </w:p>
      </w:tc>
    </w:tr>
    <w:tr w:rsidR="005E2615" w14:paraId="49D9DA71" w14:textId="77777777">
      <w:trPr>
        <w:trHeight w:val="261"/>
      </w:trPr>
      <w:tc>
        <w:tcPr>
          <w:tcW w:w="2691" w:type="dxa"/>
        </w:tcPr>
        <w:p w14:paraId="7503E646" w14:textId="77777777" w:rsidR="005E2615" w:rsidRDefault="00806F03">
          <w:pPr>
            <w:tabs>
              <w:tab w:val="right" w:pos="8838"/>
            </w:tabs>
            <w:ind w:right="-105"/>
            <w:rPr>
              <w:b/>
              <w:bCs/>
            </w:rPr>
          </w:pPr>
          <w:r>
            <w:rPr>
              <w:b/>
              <w:bCs/>
            </w:rPr>
            <w:t>Comisionado Ponente:</w:t>
          </w:r>
        </w:p>
      </w:tc>
      <w:tc>
        <w:tcPr>
          <w:tcW w:w="3405" w:type="dxa"/>
        </w:tcPr>
        <w:p w14:paraId="31A609FC" w14:textId="77777777" w:rsidR="005E2615" w:rsidRDefault="00806F03">
          <w:pPr>
            <w:tabs>
              <w:tab w:val="right" w:pos="8838"/>
            </w:tabs>
            <w:ind w:right="-32"/>
            <w:rPr>
              <w:b/>
              <w:bCs/>
            </w:rPr>
          </w:pPr>
          <w:r>
            <w:t>Luis Gustavo Parra Noriega</w:t>
          </w:r>
        </w:p>
      </w:tc>
    </w:tr>
  </w:tbl>
  <w:p w14:paraId="459E0F58" w14:textId="77777777" w:rsidR="005E2615"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4629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CA0A" w14:textId="77777777" w:rsidR="005E2615" w:rsidRDefault="00000000">
    <w:pPr>
      <w:widowControl w:val="0"/>
      <w:pBdr>
        <w:top w:val="nil"/>
        <w:left w:val="nil"/>
        <w:bottom w:val="nil"/>
        <w:right w:val="nil"/>
        <w:between w:val="nil"/>
      </w:pBdr>
      <w:spacing w:after="0" w:line="276" w:lineRule="auto"/>
      <w:jc w:val="left"/>
    </w:pPr>
    <w:r>
      <w:rPr>
        <w:color w:val="000000"/>
      </w:rPr>
      <w:pict w14:anchorId="34E20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3"/>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5E2615" w14:paraId="52098644" w14:textId="77777777">
      <w:trPr>
        <w:trHeight w:val="138"/>
      </w:trPr>
      <w:tc>
        <w:tcPr>
          <w:tcW w:w="2693" w:type="dxa"/>
          <w:vAlign w:val="center"/>
        </w:tcPr>
        <w:p w14:paraId="1C92C969" w14:textId="77777777" w:rsidR="005E2615" w:rsidRDefault="005E2615">
          <w:pPr>
            <w:tabs>
              <w:tab w:val="right" w:pos="8838"/>
            </w:tabs>
            <w:ind w:left="-108" w:right="-105"/>
            <w:jc w:val="left"/>
            <w:rPr>
              <w:b/>
              <w:bCs/>
            </w:rPr>
          </w:pPr>
        </w:p>
        <w:p w14:paraId="46458A93" w14:textId="77777777" w:rsidR="005E2615" w:rsidRDefault="00806F03">
          <w:pPr>
            <w:tabs>
              <w:tab w:val="right" w:pos="8838"/>
            </w:tabs>
            <w:ind w:left="-108" w:right="-105"/>
            <w:jc w:val="left"/>
            <w:rPr>
              <w:b/>
              <w:bCs/>
            </w:rPr>
          </w:pPr>
          <w:r>
            <w:rPr>
              <w:b/>
              <w:bCs/>
            </w:rPr>
            <w:t>Recurso de Revisión:</w:t>
          </w:r>
        </w:p>
      </w:tc>
      <w:tc>
        <w:tcPr>
          <w:tcW w:w="3685" w:type="dxa"/>
        </w:tcPr>
        <w:p w14:paraId="74E2038A" w14:textId="77777777" w:rsidR="005E2615" w:rsidRDefault="005E2615">
          <w:pPr>
            <w:tabs>
              <w:tab w:val="right" w:pos="8838"/>
            </w:tabs>
            <w:ind w:right="57"/>
          </w:pPr>
        </w:p>
        <w:p w14:paraId="1DAEB2AE" w14:textId="77777777" w:rsidR="005E2615" w:rsidRDefault="00806F03">
          <w:pPr>
            <w:tabs>
              <w:tab w:val="right" w:pos="8838"/>
            </w:tabs>
            <w:ind w:right="57"/>
          </w:pPr>
          <w:r>
            <w:t>05371/INFOEM/IP/RR/2025</w:t>
          </w:r>
        </w:p>
      </w:tc>
    </w:tr>
    <w:tr w:rsidR="005E2615" w14:paraId="27502970" w14:textId="77777777">
      <w:trPr>
        <w:trHeight w:val="273"/>
      </w:trPr>
      <w:tc>
        <w:tcPr>
          <w:tcW w:w="2693" w:type="dxa"/>
        </w:tcPr>
        <w:p w14:paraId="5270BC5D" w14:textId="77777777" w:rsidR="005E2615" w:rsidRDefault="00806F03">
          <w:pPr>
            <w:tabs>
              <w:tab w:val="right" w:pos="8838"/>
            </w:tabs>
            <w:ind w:left="-108" w:right="-105"/>
            <w:rPr>
              <w:b/>
              <w:bCs/>
            </w:rPr>
          </w:pPr>
          <w:r>
            <w:rPr>
              <w:b/>
              <w:bCs/>
            </w:rPr>
            <w:t>Sujeto Obligado:</w:t>
          </w:r>
        </w:p>
      </w:tc>
      <w:tc>
        <w:tcPr>
          <w:tcW w:w="3685" w:type="dxa"/>
        </w:tcPr>
        <w:p w14:paraId="49F71792" w14:textId="77777777" w:rsidR="005E2615" w:rsidRDefault="00806F03">
          <w:pPr>
            <w:tabs>
              <w:tab w:val="right" w:pos="8838"/>
            </w:tabs>
            <w:ind w:right="33"/>
          </w:pPr>
          <w:r>
            <w:t>Ayuntamiento de Zinacantepec</w:t>
          </w:r>
        </w:p>
      </w:tc>
    </w:tr>
    <w:tr w:rsidR="005E2615" w14:paraId="781F45C5" w14:textId="77777777">
      <w:trPr>
        <w:trHeight w:val="273"/>
      </w:trPr>
      <w:tc>
        <w:tcPr>
          <w:tcW w:w="2693" w:type="dxa"/>
        </w:tcPr>
        <w:p w14:paraId="495268A8" w14:textId="77777777" w:rsidR="005E2615" w:rsidRDefault="00806F03">
          <w:pPr>
            <w:tabs>
              <w:tab w:val="right" w:pos="8838"/>
            </w:tabs>
            <w:ind w:left="-108" w:right="-105"/>
            <w:rPr>
              <w:b/>
              <w:bCs/>
            </w:rPr>
          </w:pPr>
          <w:r>
            <w:rPr>
              <w:b/>
              <w:bCs/>
            </w:rPr>
            <w:t>Comisionado Ponente:</w:t>
          </w:r>
        </w:p>
      </w:tc>
      <w:tc>
        <w:tcPr>
          <w:tcW w:w="3685" w:type="dxa"/>
        </w:tcPr>
        <w:p w14:paraId="7985CCFE" w14:textId="77777777" w:rsidR="005E2615" w:rsidRDefault="00806F03">
          <w:pPr>
            <w:tabs>
              <w:tab w:val="right" w:pos="8838"/>
            </w:tabs>
            <w:ind w:right="-170"/>
          </w:pPr>
          <w:r>
            <w:t>Luis Gustavo Parra Noriega</w:t>
          </w:r>
        </w:p>
        <w:p w14:paraId="1D1635EB" w14:textId="77777777" w:rsidR="005E2615" w:rsidRDefault="005E2615">
          <w:pPr>
            <w:tabs>
              <w:tab w:val="right" w:pos="8838"/>
            </w:tabs>
            <w:ind w:right="-170"/>
            <w:rPr>
              <w:b/>
              <w:bCs/>
            </w:rPr>
          </w:pPr>
        </w:p>
      </w:tc>
    </w:tr>
  </w:tbl>
  <w:p w14:paraId="62C488C1" w14:textId="77777777" w:rsidR="005E2615" w:rsidRDefault="005E2615">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F233" w14:textId="77777777" w:rsidR="005E2615" w:rsidRDefault="005E2615">
    <w:pPr>
      <w:widowControl w:val="0"/>
      <w:pBdr>
        <w:top w:val="nil"/>
        <w:left w:val="nil"/>
        <w:bottom w:val="nil"/>
        <w:right w:val="nil"/>
        <w:between w:val="nil"/>
      </w:pBdr>
      <w:spacing w:after="0" w:line="276" w:lineRule="auto"/>
      <w:jc w:val="left"/>
      <w:rPr>
        <w:color w:val="000000"/>
      </w:rPr>
    </w:pPr>
  </w:p>
  <w:tbl>
    <w:tblPr>
      <w:tblStyle w:val="a4"/>
      <w:tblW w:w="6095"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2"/>
      <w:gridCol w:w="3543"/>
    </w:tblGrid>
    <w:tr w:rsidR="005E2615" w14:paraId="141616B3" w14:textId="77777777">
      <w:trPr>
        <w:trHeight w:val="132"/>
      </w:trPr>
      <w:tc>
        <w:tcPr>
          <w:tcW w:w="2552" w:type="dxa"/>
        </w:tcPr>
        <w:p w14:paraId="5B4C6DD6" w14:textId="77777777" w:rsidR="005E2615" w:rsidRDefault="00806F03">
          <w:pPr>
            <w:tabs>
              <w:tab w:val="right" w:pos="8838"/>
            </w:tabs>
            <w:ind w:right="-105"/>
            <w:rPr>
              <w:b/>
              <w:bCs/>
            </w:rPr>
          </w:pPr>
          <w:r>
            <w:rPr>
              <w:b/>
              <w:bCs/>
            </w:rPr>
            <w:t>Recurso de Revisión:</w:t>
          </w:r>
        </w:p>
      </w:tc>
      <w:tc>
        <w:tcPr>
          <w:tcW w:w="3543" w:type="dxa"/>
        </w:tcPr>
        <w:p w14:paraId="1E1E8662" w14:textId="77777777" w:rsidR="005E2615" w:rsidRDefault="00806F03">
          <w:pPr>
            <w:tabs>
              <w:tab w:val="right" w:pos="8838"/>
            </w:tabs>
            <w:ind w:left="-111" w:right="-32"/>
          </w:pPr>
          <w:r>
            <w:t>05371/INFOEM/IP/RR/2025</w:t>
          </w:r>
        </w:p>
      </w:tc>
    </w:tr>
    <w:tr w:rsidR="005E2615" w14:paraId="72CAB032" w14:textId="77777777">
      <w:trPr>
        <w:trHeight w:val="132"/>
      </w:trPr>
      <w:tc>
        <w:tcPr>
          <w:tcW w:w="2552" w:type="dxa"/>
        </w:tcPr>
        <w:p w14:paraId="2E71943D" w14:textId="77777777" w:rsidR="005E2615" w:rsidRDefault="00806F03">
          <w:pPr>
            <w:tabs>
              <w:tab w:val="left" w:pos="1875"/>
            </w:tabs>
            <w:ind w:right="-105"/>
            <w:rPr>
              <w:b/>
              <w:bCs/>
            </w:rPr>
          </w:pPr>
          <w:r>
            <w:rPr>
              <w:b/>
              <w:bCs/>
            </w:rPr>
            <w:t>Recurrente:</w:t>
          </w:r>
          <w:r>
            <w:rPr>
              <w:b/>
              <w:bCs/>
            </w:rPr>
            <w:tab/>
          </w:r>
        </w:p>
      </w:tc>
      <w:tc>
        <w:tcPr>
          <w:tcW w:w="3543" w:type="dxa"/>
        </w:tcPr>
        <w:p w14:paraId="5650BF60" w14:textId="77777777" w:rsidR="005E2615" w:rsidRDefault="005E2615">
          <w:pPr>
            <w:tabs>
              <w:tab w:val="right" w:pos="8838"/>
            </w:tabs>
            <w:ind w:left="-113"/>
          </w:pPr>
        </w:p>
      </w:tc>
    </w:tr>
    <w:tr w:rsidR="005E2615" w14:paraId="6E58FE86" w14:textId="77777777">
      <w:trPr>
        <w:trHeight w:val="261"/>
      </w:trPr>
      <w:tc>
        <w:tcPr>
          <w:tcW w:w="2552" w:type="dxa"/>
        </w:tcPr>
        <w:p w14:paraId="64D664B3" w14:textId="77777777" w:rsidR="005E2615" w:rsidRDefault="00806F03">
          <w:pPr>
            <w:tabs>
              <w:tab w:val="right" w:pos="8838"/>
            </w:tabs>
            <w:ind w:right="-105"/>
            <w:rPr>
              <w:b/>
              <w:bCs/>
            </w:rPr>
          </w:pPr>
          <w:r>
            <w:rPr>
              <w:b/>
              <w:bCs/>
            </w:rPr>
            <w:t>Sujeto Obligado:</w:t>
          </w:r>
        </w:p>
      </w:tc>
      <w:tc>
        <w:tcPr>
          <w:tcW w:w="3543" w:type="dxa"/>
        </w:tcPr>
        <w:p w14:paraId="0FE20EA8" w14:textId="77777777" w:rsidR="005E2615" w:rsidRDefault="00806F03">
          <w:pPr>
            <w:tabs>
              <w:tab w:val="right" w:pos="8838"/>
            </w:tabs>
            <w:ind w:left="-111" w:right="-32"/>
          </w:pPr>
          <w:r>
            <w:t>Ayuntamiento de Zinacantepec</w:t>
          </w:r>
        </w:p>
      </w:tc>
    </w:tr>
    <w:tr w:rsidR="005E2615" w14:paraId="248E01B5" w14:textId="77777777">
      <w:trPr>
        <w:trHeight w:val="261"/>
      </w:trPr>
      <w:tc>
        <w:tcPr>
          <w:tcW w:w="2552" w:type="dxa"/>
        </w:tcPr>
        <w:p w14:paraId="67293D0F" w14:textId="77777777" w:rsidR="005E2615" w:rsidRDefault="00806F03">
          <w:pPr>
            <w:tabs>
              <w:tab w:val="right" w:pos="8838"/>
            </w:tabs>
            <w:ind w:right="-105"/>
            <w:rPr>
              <w:b/>
              <w:bCs/>
            </w:rPr>
          </w:pPr>
          <w:r>
            <w:rPr>
              <w:b/>
              <w:bCs/>
            </w:rPr>
            <w:t>Comisionado Ponente:</w:t>
          </w:r>
        </w:p>
      </w:tc>
      <w:tc>
        <w:tcPr>
          <w:tcW w:w="3543" w:type="dxa"/>
        </w:tcPr>
        <w:p w14:paraId="34185552" w14:textId="77777777" w:rsidR="005E2615" w:rsidRDefault="00806F03">
          <w:pPr>
            <w:tabs>
              <w:tab w:val="right" w:pos="8838"/>
            </w:tabs>
            <w:ind w:left="-111" w:right="-32"/>
            <w:rPr>
              <w:b/>
              <w:bCs/>
            </w:rPr>
          </w:pPr>
          <w:r>
            <w:t>Luis Gustavo Parra Noriega</w:t>
          </w:r>
        </w:p>
      </w:tc>
    </w:tr>
  </w:tbl>
  <w:p w14:paraId="76E44B33" w14:textId="77777777" w:rsidR="005E2615"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E8E8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4334DE"/>
    <w:multiLevelType w:val="multilevel"/>
    <w:tmpl w:val="EE9EB7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31659C"/>
    <w:multiLevelType w:val="multilevel"/>
    <w:tmpl w:val="A6F20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D332E8"/>
    <w:multiLevelType w:val="multilevel"/>
    <w:tmpl w:val="69AC75A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90" w:hanging="71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9610252">
    <w:abstractNumId w:val="1"/>
  </w:num>
  <w:num w:numId="2" w16cid:durableId="1314137384">
    <w:abstractNumId w:val="0"/>
  </w:num>
  <w:num w:numId="3" w16cid:durableId="942222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615"/>
    <w:rsid w:val="000D772F"/>
    <w:rsid w:val="002B4C0A"/>
    <w:rsid w:val="00377D7E"/>
    <w:rsid w:val="00477AED"/>
    <w:rsid w:val="00574CD2"/>
    <w:rsid w:val="005E2615"/>
    <w:rsid w:val="005E72DC"/>
    <w:rsid w:val="0073198F"/>
    <w:rsid w:val="00806F03"/>
    <w:rsid w:val="009B654B"/>
    <w:rsid w:val="00CF6A45"/>
    <w:rsid w:val="00FB6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A09D7"/>
  <w15:docId w15:val="{23F10AA2-5824-4BDA-B507-3009B9815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8">
    <w:name w:val="8"/>
    <w:basedOn w:val="TableNormal10"/>
    <w:pPr>
      <w:spacing w:after="0" w:line="240" w:lineRule="auto"/>
    </w:pPr>
    <w:tblPr>
      <w:tblStyleRowBandSize w:val="1"/>
      <w:tblStyleColBandSize w:val="1"/>
      <w:tblCellMar>
        <w:left w:w="108" w:type="dxa"/>
        <w:right w:w="108" w:type="dxa"/>
      </w:tblCellMar>
    </w:tblPr>
  </w:style>
  <w:style w:type="table" w:customStyle="1" w:styleId="7">
    <w:name w:val="7"/>
    <w:basedOn w:val="TableNormal10"/>
    <w:pPr>
      <w:spacing w:after="0" w:line="240" w:lineRule="auto"/>
    </w:pPr>
    <w:tblPr>
      <w:tblStyleRowBandSize w:val="1"/>
      <w:tblStyleColBandSize w:val="1"/>
      <w:tblCellMar>
        <w:left w:w="108" w:type="dxa"/>
        <w:right w:w="108" w:type="dxa"/>
      </w:tblCellMar>
    </w:tblPr>
  </w:style>
  <w:style w:type="table" w:customStyle="1" w:styleId="6">
    <w:name w:val="6"/>
    <w:basedOn w:val="TableNormal10"/>
    <w:pPr>
      <w:spacing w:after="0" w:line="240" w:lineRule="auto"/>
    </w:pPr>
    <w:tblPr>
      <w:tblStyleRowBandSize w:val="1"/>
      <w:tblStyleColBandSize w:val="1"/>
      <w:tblCellMar>
        <w:left w:w="108" w:type="dxa"/>
        <w:right w:w="108" w:type="dxa"/>
      </w:tblCellMar>
    </w:tblPr>
  </w:style>
  <w:style w:type="table" w:customStyle="1" w:styleId="5">
    <w:name w:val="5"/>
    <w:basedOn w:val="TableNormal1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A60E31"/>
    <w:pPr>
      <w:spacing w:after="0" w:line="240" w:lineRule="auto"/>
      <w:jc w:val="left"/>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7161A"/>
    <w:rPr>
      <w:color w:val="605E5C"/>
      <w:shd w:val="clear" w:color="auto" w:fill="E1DFDD"/>
    </w:rPr>
  </w:style>
  <w:style w:type="table" w:customStyle="1" w:styleId="4">
    <w:name w:val="4"/>
    <w:basedOn w:val="TableNormal10"/>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3">
    <w:name w:val="3"/>
    <w:basedOn w:val="TableNormal10"/>
    <w:pPr>
      <w:spacing w:after="0" w:line="240" w:lineRule="auto"/>
    </w:pPr>
    <w:tblPr>
      <w:tblStyleRowBandSize w:val="1"/>
      <w:tblStyleColBandSize w:val="1"/>
      <w:tblCellMar>
        <w:left w:w="108" w:type="dxa"/>
        <w:right w:w="108" w:type="dxa"/>
      </w:tblCellMar>
    </w:tblPr>
  </w:style>
  <w:style w:type="table" w:customStyle="1" w:styleId="2">
    <w:name w:val="2"/>
    <w:basedOn w:val="TableNormal10"/>
    <w:pPr>
      <w:spacing w:after="0" w:line="240" w:lineRule="auto"/>
    </w:pPr>
    <w:tblPr>
      <w:tblStyleRowBandSize w:val="1"/>
      <w:tblStyleColBandSize w:val="1"/>
      <w:tblCellMar>
        <w:left w:w="108" w:type="dxa"/>
        <w:right w:w="108" w:type="dxa"/>
      </w:tblCellMar>
    </w:tblPr>
  </w:style>
  <w:style w:type="table" w:customStyle="1" w:styleId="1">
    <w:name w:val="1"/>
    <w:basedOn w:val="TableNormal10"/>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1D3B3F"/>
    <w:pPr>
      <w:spacing w:before="240" w:after="0"/>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1D3B3F"/>
    <w:pPr>
      <w:spacing w:after="100" w:line="254" w:lineRule="auto"/>
    </w:pPr>
    <w:rPr>
      <w:color w:val="000000" w:themeColor="text1"/>
    </w:rPr>
  </w:style>
  <w:style w:type="paragraph" w:styleId="TDC2">
    <w:name w:val="toc 2"/>
    <w:basedOn w:val="Normal"/>
    <w:next w:val="Normal"/>
    <w:autoRedefine/>
    <w:uiPriority w:val="39"/>
    <w:unhideWhenUsed/>
    <w:rsid w:val="001D3B3F"/>
    <w:pPr>
      <w:spacing w:after="100" w:line="254" w:lineRule="auto"/>
      <w:ind w:left="220"/>
    </w:pPr>
    <w:rPr>
      <w:color w:val="000000" w:themeColor="text1"/>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Ow8h9Vmdvf318EkcGX8SA5k2g==">CgMxLjAyCWguMzBqMHpsbDIJaC4xZm9iOXRlOAByITF4UkluMElpOEVwN0RSa0xPbV9ocHZJVmpJMnZJdnJ0LQ==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6205</Words>
  <Characters>33077</Characters>
  <Application>Microsoft Office Word</Application>
  <DocSecurity>0</DocSecurity>
  <Lines>638</Lines>
  <Paragraphs>125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2</cp:revision>
  <cp:lastPrinted>2026-01-23T16:37:00Z</cp:lastPrinted>
  <dcterms:created xsi:type="dcterms:W3CDTF">2026-03-13T04:23:00Z</dcterms:created>
  <dcterms:modified xsi:type="dcterms:W3CDTF">2026-03-13T04:23:00Z</dcterms:modified>
</cp:coreProperties>
</file>