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6C517" w14:textId="6E82C9E6" w:rsidR="00DB0D73" w:rsidRPr="00B10E45" w:rsidRDefault="00DB0D73" w:rsidP="00DB0D73">
      <w:pPr>
        <w:tabs>
          <w:tab w:val="left" w:pos="3465"/>
        </w:tabs>
        <w:spacing w:before="240" w:after="360" w:line="360" w:lineRule="auto"/>
        <w:jc w:val="both"/>
        <w:rPr>
          <w:rFonts w:ascii="Palatino Linotype" w:eastAsia="Palatino Linotype" w:hAnsi="Palatino Linotype" w:cs="Palatino Linotype"/>
          <w:b/>
          <w:color w:val="000000"/>
        </w:rPr>
      </w:pPr>
      <w:r w:rsidRPr="00B10E45">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B10E45">
        <w:rPr>
          <w:rFonts w:ascii="Palatino Linotype" w:eastAsia="Palatino Linotype" w:hAnsi="Palatino Linotype" w:cs="Palatino Linotype"/>
          <w:b/>
          <w:color w:val="000000"/>
        </w:rPr>
        <w:t>de</w:t>
      </w:r>
      <w:r w:rsidR="00B10E45" w:rsidRPr="00B10E45">
        <w:rPr>
          <w:rFonts w:ascii="Palatino Linotype" w:eastAsia="Palatino Linotype" w:hAnsi="Palatino Linotype" w:cs="Palatino Linotype"/>
          <w:b/>
        </w:rPr>
        <w:t xml:space="preserve"> fecha</w:t>
      </w:r>
      <w:r w:rsidRPr="00B10E45">
        <w:rPr>
          <w:rFonts w:ascii="Palatino Linotype" w:eastAsia="Palatino Linotype" w:hAnsi="Palatino Linotype" w:cs="Palatino Linotype"/>
          <w:b/>
        </w:rPr>
        <w:t xml:space="preserve"> veintiuno </w:t>
      </w:r>
      <w:r w:rsidR="00B10E45" w:rsidRPr="00B10E45">
        <w:rPr>
          <w:rFonts w:ascii="Palatino Linotype" w:eastAsia="Palatino Linotype" w:hAnsi="Palatino Linotype" w:cs="Palatino Linotype"/>
          <w:b/>
        </w:rPr>
        <w:t xml:space="preserve">(21) </w:t>
      </w:r>
      <w:r w:rsidRPr="00B10E45">
        <w:rPr>
          <w:rFonts w:ascii="Palatino Linotype" w:eastAsia="Palatino Linotype" w:hAnsi="Palatino Linotype" w:cs="Palatino Linotype"/>
          <w:b/>
        </w:rPr>
        <w:t>de enero de dos mil veintiséis</w:t>
      </w:r>
      <w:r w:rsidRPr="00B10E45">
        <w:rPr>
          <w:rFonts w:ascii="Palatino Linotype" w:eastAsia="Palatino Linotype" w:hAnsi="Palatino Linotype" w:cs="Palatino Linotype"/>
          <w:b/>
          <w:color w:val="000000"/>
        </w:rPr>
        <w:t xml:space="preserve">. </w:t>
      </w:r>
    </w:p>
    <w:p w14:paraId="35E3D4BB" w14:textId="788AB5FA" w:rsidR="00DB0D73" w:rsidRPr="00B10E45" w:rsidRDefault="00DB0D73" w:rsidP="00DB0D73">
      <w:pPr>
        <w:tabs>
          <w:tab w:val="left" w:pos="3465"/>
        </w:tabs>
        <w:spacing w:before="240" w:after="360" w:line="360" w:lineRule="auto"/>
        <w:jc w:val="both"/>
        <w:rPr>
          <w:rFonts w:ascii="Palatino Linotype" w:eastAsia="Palatino Linotype" w:hAnsi="Palatino Linotype" w:cs="Palatino Linotype"/>
          <w:b/>
          <w:color w:val="000000"/>
        </w:rPr>
      </w:pPr>
      <w:r w:rsidRPr="00B10E45">
        <w:rPr>
          <w:rFonts w:ascii="Palatino Linotype" w:eastAsia="Palatino Linotype" w:hAnsi="Palatino Linotype" w:cs="Palatino Linotype"/>
          <w:b/>
          <w:color w:val="000000"/>
        </w:rPr>
        <w:t xml:space="preserve">VISTO </w:t>
      </w:r>
      <w:r w:rsidRPr="00B10E45">
        <w:rPr>
          <w:rFonts w:ascii="Palatino Linotype" w:eastAsia="Palatino Linotype" w:hAnsi="Palatino Linotype" w:cs="Palatino Linotype"/>
          <w:color w:val="000000"/>
        </w:rPr>
        <w:t xml:space="preserve">el expediente electrónico formado con motivo del recurso de revisión </w:t>
      </w:r>
      <w:r w:rsidRPr="00B10E45">
        <w:rPr>
          <w:rFonts w:ascii="Palatino Linotype" w:eastAsia="Palatino Linotype" w:hAnsi="Palatino Linotype" w:cs="Palatino Linotype"/>
          <w:b/>
          <w:color w:val="000000"/>
        </w:rPr>
        <w:t>06758/INFOEM/IP/RR/2025</w:t>
      </w:r>
      <w:r w:rsidRPr="00B10E45">
        <w:rPr>
          <w:rFonts w:ascii="Palatino Linotype" w:eastAsia="Palatino Linotype" w:hAnsi="Palatino Linotype" w:cs="Palatino Linotype"/>
          <w:color w:val="000000"/>
        </w:rPr>
        <w:t xml:space="preserve">, promovido por </w:t>
      </w:r>
      <w:r w:rsidR="00083A4C">
        <w:rPr>
          <w:rFonts w:ascii="Palatino Linotype" w:eastAsia="Palatino Linotype" w:hAnsi="Palatino Linotype" w:cs="Palatino Linotype"/>
          <w:b/>
          <w:bCs/>
        </w:rPr>
        <w:t>XXXX</w:t>
      </w:r>
      <w:r w:rsidR="00EA04F4" w:rsidRPr="00B10E45">
        <w:rPr>
          <w:rFonts w:ascii="Palatino Linotype" w:eastAsia="Palatino Linotype" w:hAnsi="Palatino Linotype" w:cs="Palatino Linotype"/>
          <w:color w:val="000000"/>
        </w:rPr>
        <w:t>, a quien</w:t>
      </w:r>
      <w:r w:rsidRPr="00B10E45">
        <w:rPr>
          <w:rFonts w:ascii="Palatino Linotype" w:eastAsia="Palatino Linotype" w:hAnsi="Palatino Linotype" w:cs="Palatino Linotype"/>
          <w:b/>
          <w:color w:val="000000"/>
        </w:rPr>
        <w:t xml:space="preserve"> </w:t>
      </w:r>
      <w:r w:rsidRPr="00B10E45">
        <w:rPr>
          <w:rFonts w:ascii="Palatino Linotype" w:eastAsia="Palatino Linotype" w:hAnsi="Palatino Linotype" w:cs="Palatino Linotype"/>
          <w:color w:val="000000"/>
        </w:rPr>
        <w:t xml:space="preserve">en lo sucesivo será identificado en su calidad de </w:t>
      </w:r>
      <w:r w:rsidRPr="00B10E45">
        <w:rPr>
          <w:rFonts w:ascii="Palatino Linotype" w:eastAsia="Palatino Linotype" w:hAnsi="Palatino Linotype" w:cs="Palatino Linotype"/>
          <w:b/>
          <w:color w:val="000000"/>
        </w:rPr>
        <w:t>RECURRENTE</w:t>
      </w:r>
      <w:r w:rsidRPr="00B10E45">
        <w:rPr>
          <w:rFonts w:ascii="Palatino Linotype" w:eastAsia="Palatino Linotype" w:hAnsi="Palatino Linotype" w:cs="Palatino Linotype"/>
          <w:color w:val="000000"/>
        </w:rPr>
        <w:t>,</w:t>
      </w:r>
      <w:r w:rsidRPr="00B10E45">
        <w:rPr>
          <w:rFonts w:ascii="Palatino Linotype" w:eastAsia="Palatino Linotype" w:hAnsi="Palatino Linotype" w:cs="Palatino Linotype"/>
          <w:b/>
          <w:color w:val="000000"/>
        </w:rPr>
        <w:t xml:space="preserve"> </w:t>
      </w:r>
      <w:r w:rsidRPr="00B10E45">
        <w:rPr>
          <w:rFonts w:ascii="Palatino Linotype" w:eastAsia="Palatino Linotype" w:hAnsi="Palatino Linotype" w:cs="Palatino Linotype"/>
          <w:color w:val="000000"/>
        </w:rPr>
        <w:t xml:space="preserve">en contra </w:t>
      </w:r>
      <w:r w:rsidR="00EA04F4" w:rsidRPr="00B10E45">
        <w:rPr>
          <w:rFonts w:ascii="Palatino Linotype" w:eastAsia="Palatino Linotype" w:hAnsi="Palatino Linotype" w:cs="Palatino Linotype"/>
          <w:color w:val="000000"/>
        </w:rPr>
        <w:t>de la respuesta</w:t>
      </w:r>
      <w:r w:rsidRPr="00B10E45">
        <w:rPr>
          <w:rFonts w:ascii="Palatino Linotype" w:eastAsia="Palatino Linotype" w:hAnsi="Palatino Linotype" w:cs="Palatino Linotype"/>
          <w:color w:val="000000"/>
        </w:rPr>
        <w:t xml:space="preserve"> del </w:t>
      </w:r>
      <w:r w:rsidRPr="00B10E45">
        <w:rPr>
          <w:rFonts w:ascii="Palatino Linotype" w:eastAsia="Palatino Linotype" w:hAnsi="Palatino Linotype" w:cs="Palatino Linotype"/>
          <w:b/>
          <w:bCs/>
          <w:color w:val="000000"/>
        </w:rPr>
        <w:t>Ayuntamiento de Tonatico</w:t>
      </w:r>
      <w:r w:rsidRPr="00B10E45">
        <w:rPr>
          <w:rFonts w:ascii="Palatino Linotype" w:eastAsia="Palatino Linotype" w:hAnsi="Palatino Linotype" w:cs="Palatino Linotype"/>
          <w:b/>
          <w:color w:val="000000"/>
        </w:rPr>
        <w:t xml:space="preserve">, </w:t>
      </w:r>
      <w:r w:rsidRPr="00B10E45">
        <w:rPr>
          <w:rFonts w:ascii="Palatino Linotype" w:eastAsia="Palatino Linotype" w:hAnsi="Palatino Linotype" w:cs="Palatino Linotype"/>
          <w:color w:val="000000"/>
        </w:rPr>
        <w:t xml:space="preserve">en </w:t>
      </w:r>
      <w:r w:rsidRPr="00B10E45">
        <w:rPr>
          <w:rFonts w:ascii="Palatino Linotype" w:eastAsia="Palatino Linotype" w:hAnsi="Palatino Linotype" w:cs="Palatino Linotype"/>
        </w:rPr>
        <w:t>adelante</w:t>
      </w:r>
      <w:r w:rsidRPr="00B10E45">
        <w:rPr>
          <w:rFonts w:ascii="Palatino Linotype" w:eastAsia="Palatino Linotype" w:hAnsi="Palatino Linotype" w:cs="Palatino Linotype"/>
          <w:color w:val="000000"/>
        </w:rPr>
        <w:t xml:space="preserve"> el</w:t>
      </w:r>
      <w:r w:rsidRPr="00B10E45">
        <w:rPr>
          <w:rFonts w:ascii="Palatino Linotype" w:eastAsia="Palatino Linotype" w:hAnsi="Palatino Linotype" w:cs="Palatino Linotype"/>
          <w:b/>
          <w:color w:val="000000"/>
        </w:rPr>
        <w:t xml:space="preserve"> SUJETO OBLIGADO, </w:t>
      </w:r>
      <w:r w:rsidRPr="00B10E45">
        <w:rPr>
          <w:rFonts w:ascii="Palatino Linotype" w:eastAsia="Palatino Linotype" w:hAnsi="Palatino Linotype" w:cs="Palatino Linotype"/>
          <w:color w:val="000000"/>
        </w:rPr>
        <w:t xml:space="preserve">se procede a dictar la presente resolución, con base en los siguientes: </w:t>
      </w:r>
    </w:p>
    <w:p w14:paraId="0064C774" w14:textId="77777777" w:rsidR="00DB0D73" w:rsidRPr="00B10E45" w:rsidRDefault="00DB0D73" w:rsidP="00DB0D73">
      <w:pPr>
        <w:pStyle w:val="Ttulo1"/>
        <w:spacing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B10E45">
        <w:rPr>
          <w:rFonts w:ascii="Palatino Linotype" w:eastAsia="Palatino Linotype" w:hAnsi="Palatino Linotype" w:cs="Palatino Linotype"/>
          <w:b/>
          <w:color w:val="000000"/>
          <w:sz w:val="24"/>
          <w:szCs w:val="24"/>
        </w:rPr>
        <w:t>A N T E C E D E N T E S</w:t>
      </w:r>
    </w:p>
    <w:p w14:paraId="3544657D" w14:textId="77777777" w:rsidR="00DB0D73" w:rsidRPr="00B10E45" w:rsidRDefault="00DB0D73" w:rsidP="00DB0D73">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hAnsi="Palatino Linotype"/>
          <w:color w:val="000000"/>
        </w:rPr>
      </w:pPr>
      <w:r w:rsidRPr="00B10E45">
        <w:rPr>
          <w:rFonts w:ascii="Palatino Linotype" w:eastAsia="Palatino Linotype" w:hAnsi="Palatino Linotype" w:cs="Palatino Linotype"/>
          <w:color w:val="000000"/>
        </w:rPr>
        <w:t xml:space="preserve">El </w:t>
      </w:r>
      <w:r w:rsidRPr="00B10E45">
        <w:rPr>
          <w:rFonts w:ascii="Palatino Linotype" w:eastAsia="Palatino Linotype" w:hAnsi="Palatino Linotype" w:cs="Palatino Linotype"/>
          <w:b/>
          <w:color w:val="000000"/>
        </w:rPr>
        <w:t>catorce de mayo de dos mil veinticinco</w:t>
      </w:r>
      <w:r w:rsidRPr="00B10E45">
        <w:rPr>
          <w:rFonts w:ascii="Palatino Linotype" w:eastAsia="Palatino Linotype" w:hAnsi="Palatino Linotype" w:cs="Palatino Linotype"/>
          <w:color w:val="000000"/>
        </w:rPr>
        <w:t>, el particular presentó</w:t>
      </w:r>
      <w:r w:rsidRPr="00B10E45">
        <w:rPr>
          <w:rFonts w:ascii="Palatino Linotype" w:eastAsia="Palatino Linotype" w:hAnsi="Palatino Linotype" w:cs="Palatino Linotype"/>
          <w:b/>
          <w:color w:val="000000"/>
        </w:rPr>
        <w:t xml:space="preserve"> </w:t>
      </w:r>
      <w:r w:rsidRPr="00B10E45">
        <w:rPr>
          <w:rFonts w:ascii="Palatino Linotype" w:eastAsia="Palatino Linotype" w:hAnsi="Palatino Linotype" w:cs="Palatino Linotype"/>
          <w:color w:val="000000"/>
        </w:rPr>
        <w:t xml:space="preserve">a través del Sistema de Acceso a la Información Mexiquense </w:t>
      </w:r>
      <w:r w:rsidRPr="00B10E45">
        <w:rPr>
          <w:rFonts w:ascii="Palatino Linotype" w:eastAsia="Palatino Linotype" w:hAnsi="Palatino Linotype" w:cs="Palatino Linotype"/>
          <w:b/>
          <w:color w:val="000000"/>
        </w:rPr>
        <w:t xml:space="preserve">(SAIMEX), </w:t>
      </w:r>
      <w:r w:rsidRPr="00B10E45">
        <w:rPr>
          <w:rFonts w:ascii="Palatino Linotype" w:eastAsia="Palatino Linotype" w:hAnsi="Palatino Linotype" w:cs="Palatino Linotype"/>
          <w:color w:val="000000"/>
        </w:rPr>
        <w:t xml:space="preserve">la solicitud de información pública registrada con el número </w:t>
      </w:r>
      <w:r w:rsidRPr="00B10E45">
        <w:rPr>
          <w:rFonts w:ascii="Palatino Linotype" w:eastAsia="Palatino Linotype" w:hAnsi="Palatino Linotype" w:cs="Palatino Linotype"/>
          <w:b/>
          <w:bCs/>
          <w:color w:val="000000"/>
        </w:rPr>
        <w:t>00040/TONATICO/IP/2025</w:t>
      </w:r>
      <w:r w:rsidRPr="00B10E45">
        <w:rPr>
          <w:rFonts w:ascii="Palatino Linotype" w:eastAsia="Palatino Linotype" w:hAnsi="Palatino Linotype" w:cs="Palatino Linotype"/>
          <w:b/>
          <w:color w:val="000000"/>
        </w:rPr>
        <w:t xml:space="preserve">, </w:t>
      </w:r>
      <w:r w:rsidRPr="00B10E45">
        <w:rPr>
          <w:rFonts w:ascii="Palatino Linotype" w:eastAsia="Palatino Linotype" w:hAnsi="Palatino Linotype" w:cs="Palatino Linotype"/>
        </w:rPr>
        <w:t>en la que se</w:t>
      </w:r>
      <w:r w:rsidRPr="00B10E45">
        <w:rPr>
          <w:rFonts w:ascii="Palatino Linotype" w:eastAsia="Palatino Linotype" w:hAnsi="Palatino Linotype" w:cs="Palatino Linotype"/>
          <w:color w:val="000000"/>
        </w:rPr>
        <w:t xml:space="preserve"> requirió:</w:t>
      </w:r>
    </w:p>
    <w:p w14:paraId="1BF636AB" w14:textId="77777777" w:rsidR="00DB0D73" w:rsidRDefault="00DB0D73" w:rsidP="00DB0D73">
      <w:pPr>
        <w:tabs>
          <w:tab w:val="left" w:pos="426"/>
          <w:tab w:val="left" w:pos="7938"/>
        </w:tabs>
        <w:spacing w:before="240" w:after="240" w:line="360" w:lineRule="auto"/>
        <w:ind w:left="567" w:right="850"/>
        <w:jc w:val="both"/>
        <w:rPr>
          <w:rFonts w:ascii="Palatino Linotype" w:eastAsia="Palatino Linotype" w:hAnsi="Palatino Linotype" w:cs="Palatino Linotype"/>
          <w:color w:val="000000"/>
        </w:rPr>
      </w:pPr>
      <w:r w:rsidRPr="00B10E45">
        <w:rPr>
          <w:rFonts w:ascii="Palatino Linotype" w:eastAsia="Palatino Linotype" w:hAnsi="Palatino Linotype" w:cs="Palatino Linotype"/>
          <w:color w:val="000000"/>
        </w:rPr>
        <w:t xml:space="preserve"> “</w:t>
      </w:r>
      <w:r w:rsidRPr="00B10E45">
        <w:rPr>
          <w:rFonts w:ascii="Palatino Linotype" w:eastAsia="Palatino Linotype" w:hAnsi="Palatino Linotype" w:cs="Palatino Linotype"/>
          <w:i/>
          <w:color w:val="000000"/>
        </w:rPr>
        <w:t>Requiero se me entregue la relación de bienes muebles del área de Admisnitración y Recursos Materiales, y de TODOS los bienes que no se encuentren en dicha relación (escritorios, sillas, impresoras, aires acondicionados) requiero la factura a nombre del municipio de dichos bienes, asi cmo el documento donde fueron solicitados y autorizados para su compra.</w:t>
      </w:r>
      <w:r w:rsidRPr="00B10E45">
        <w:rPr>
          <w:rFonts w:ascii="Palatino Linotype" w:eastAsia="Palatino Linotype" w:hAnsi="Palatino Linotype" w:cs="Palatino Linotype"/>
          <w:color w:val="000000"/>
        </w:rPr>
        <w:t>” (Sic)</w:t>
      </w:r>
    </w:p>
    <w:p w14:paraId="2A885D4A" w14:textId="77777777" w:rsidR="00B10E45" w:rsidRPr="00B10E45" w:rsidRDefault="00B10E45" w:rsidP="00DB0D73">
      <w:pPr>
        <w:tabs>
          <w:tab w:val="left" w:pos="426"/>
          <w:tab w:val="left" w:pos="7938"/>
        </w:tabs>
        <w:spacing w:before="240" w:after="240" w:line="360" w:lineRule="auto"/>
        <w:ind w:left="567" w:right="850"/>
        <w:jc w:val="both"/>
        <w:rPr>
          <w:rFonts w:ascii="Palatino Linotype" w:eastAsia="Palatino Linotype" w:hAnsi="Palatino Linotype" w:cs="Palatino Linotype"/>
          <w:color w:val="000000"/>
        </w:rPr>
      </w:pPr>
    </w:p>
    <w:p w14:paraId="4F9C0035" w14:textId="77777777" w:rsidR="00DB0D73" w:rsidRPr="00B10E45" w:rsidRDefault="00DB0D73" w:rsidP="00DB0D73">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hAnsi="Palatino Linotype"/>
          <w:color w:val="000000"/>
        </w:rPr>
      </w:pPr>
      <w:r w:rsidRPr="00B10E45">
        <w:rPr>
          <w:rFonts w:ascii="Palatino Linotype" w:eastAsia="Palatino Linotype" w:hAnsi="Palatino Linotype" w:cs="Palatino Linotype"/>
          <w:color w:val="000000"/>
        </w:rPr>
        <w:t>Se hace constar que se señaló como modalidad de entrega de la información</w:t>
      </w:r>
      <w:r w:rsidRPr="00B10E45">
        <w:rPr>
          <w:rFonts w:ascii="Palatino Linotype" w:eastAsia="Palatino Linotype" w:hAnsi="Palatino Linotype" w:cs="Palatino Linotype"/>
          <w:b/>
          <w:color w:val="000000"/>
        </w:rPr>
        <w:t>:</w:t>
      </w:r>
      <w:r w:rsidRPr="00B10E45">
        <w:rPr>
          <w:rFonts w:ascii="Palatino Linotype" w:eastAsia="Palatino Linotype" w:hAnsi="Palatino Linotype" w:cs="Palatino Linotype"/>
          <w:color w:val="000000"/>
        </w:rPr>
        <w:t xml:space="preserve"> </w:t>
      </w:r>
      <w:r w:rsidRPr="00B10E45">
        <w:rPr>
          <w:rFonts w:ascii="Palatino Linotype" w:eastAsia="Palatino Linotype" w:hAnsi="Palatino Linotype" w:cs="Palatino Linotype"/>
          <w:b/>
          <w:color w:val="000000"/>
        </w:rPr>
        <w:t>A través del SAIMEX.</w:t>
      </w:r>
    </w:p>
    <w:p w14:paraId="366CDBAF" w14:textId="77777777" w:rsidR="00DB0D73" w:rsidRPr="00B10E45" w:rsidRDefault="00DB0D73" w:rsidP="00DB0D73">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B10E45">
        <w:rPr>
          <w:rFonts w:ascii="Palatino Linotype" w:eastAsia="Palatino Linotype" w:hAnsi="Palatino Linotype" w:cs="Palatino Linotype"/>
          <w:color w:val="000000"/>
        </w:rPr>
        <w:lastRenderedPageBreak/>
        <w:t xml:space="preserve">El </w:t>
      </w:r>
      <w:r w:rsidRPr="00B10E45">
        <w:rPr>
          <w:rFonts w:ascii="Palatino Linotype" w:eastAsia="Palatino Linotype" w:hAnsi="Palatino Linotype" w:cs="Palatino Linotype"/>
          <w:b/>
          <w:color w:val="000000"/>
        </w:rPr>
        <w:t>catorce de mayo de dos mil veinticinco</w:t>
      </w:r>
      <w:r w:rsidRPr="00B10E45">
        <w:rPr>
          <w:rFonts w:ascii="Palatino Linotype" w:eastAsia="Palatino Linotype" w:hAnsi="Palatino Linotype" w:cs="Palatino Linotype"/>
          <w:color w:val="000000"/>
        </w:rPr>
        <w:t>, se realizó un requerimiento de información al servidor público habilitado.</w:t>
      </w:r>
    </w:p>
    <w:p w14:paraId="09349322" w14:textId="77777777" w:rsidR="00DB0D73" w:rsidRPr="00B10E45" w:rsidRDefault="00DB0D73" w:rsidP="00DB0D73">
      <w:pPr>
        <w:pBdr>
          <w:top w:val="nil"/>
          <w:left w:val="nil"/>
          <w:bottom w:val="nil"/>
          <w:right w:val="nil"/>
          <w:between w:val="nil"/>
        </w:pBdr>
        <w:tabs>
          <w:tab w:val="left" w:pos="567"/>
        </w:tabs>
        <w:spacing w:line="360" w:lineRule="auto"/>
        <w:jc w:val="both"/>
        <w:rPr>
          <w:rFonts w:ascii="Palatino Linotype" w:hAnsi="Palatino Linotype"/>
          <w:color w:val="000000"/>
        </w:rPr>
      </w:pPr>
    </w:p>
    <w:p w14:paraId="40FD2890" w14:textId="77777777" w:rsidR="00DB0D73" w:rsidRPr="00B10E45" w:rsidRDefault="00DB0D73" w:rsidP="00DB0D73">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B10E45">
        <w:rPr>
          <w:rFonts w:ascii="Palatino Linotype" w:eastAsia="Palatino Linotype" w:hAnsi="Palatino Linotype" w:cs="Palatino Linotype"/>
          <w:color w:val="000000"/>
        </w:rPr>
        <w:t xml:space="preserve">El </w:t>
      </w:r>
      <w:r w:rsidRPr="00B10E45">
        <w:rPr>
          <w:rFonts w:ascii="Palatino Linotype" w:eastAsia="Palatino Linotype" w:hAnsi="Palatino Linotype" w:cs="Palatino Linotype"/>
          <w:b/>
          <w:color w:val="000000"/>
        </w:rPr>
        <w:t>veinte de mayo de dos mil veinticinco</w:t>
      </w:r>
      <w:r w:rsidRPr="00B10E45">
        <w:rPr>
          <w:rFonts w:ascii="Palatino Linotype" w:eastAsia="Palatino Linotype" w:hAnsi="Palatino Linotype" w:cs="Palatino Linotype"/>
          <w:color w:val="000000"/>
        </w:rPr>
        <w:t xml:space="preserve">, el </w:t>
      </w:r>
      <w:r w:rsidRPr="00B10E45">
        <w:rPr>
          <w:rFonts w:ascii="Palatino Linotype" w:eastAsia="Palatino Linotype" w:hAnsi="Palatino Linotype" w:cs="Palatino Linotype"/>
          <w:b/>
          <w:color w:val="000000"/>
        </w:rPr>
        <w:t>SUJETO OBLIGADO</w:t>
      </w:r>
      <w:r w:rsidRPr="00B10E45">
        <w:rPr>
          <w:rFonts w:ascii="Palatino Linotype" w:eastAsia="Palatino Linotype" w:hAnsi="Palatino Linotype" w:cs="Palatino Linotype"/>
          <w:color w:val="000000"/>
        </w:rPr>
        <w:t xml:space="preserve"> dio respuesta a la solicitud de información en los siguientes términos:</w:t>
      </w: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DB0D73" w:rsidRPr="00B10E45" w14:paraId="7BB9EDF5" w14:textId="77777777" w:rsidTr="00DB0D73">
        <w:trPr>
          <w:trHeight w:val="291"/>
          <w:tblCellSpacing w:w="0" w:type="dxa"/>
          <w:jc w:val="center"/>
        </w:trPr>
        <w:tc>
          <w:tcPr>
            <w:tcW w:w="0" w:type="auto"/>
            <w:vAlign w:val="center"/>
            <w:hideMark/>
          </w:tcPr>
          <w:p w14:paraId="57A54E4E" w14:textId="77777777" w:rsidR="00DB0D73" w:rsidRPr="00B10E45" w:rsidRDefault="00DB0D73" w:rsidP="00DB0D73">
            <w:pPr>
              <w:jc w:val="right"/>
              <w:rPr>
                <w:rFonts w:ascii="Palatino Linotype" w:hAnsi="Palatino Linotype"/>
                <w:i/>
                <w:lang w:val="es-MX" w:eastAsia="es-MX"/>
              </w:rPr>
            </w:pPr>
            <w:r w:rsidRPr="00B10E45">
              <w:rPr>
                <w:rFonts w:ascii="Palatino Linotype" w:hAnsi="Palatino Linotype"/>
                <w:i/>
                <w:lang w:val="es-MX" w:eastAsia="es-MX"/>
              </w:rPr>
              <w:t>“</w:t>
            </w:r>
            <w:proofErr w:type="spellStart"/>
            <w:r w:rsidRPr="00B10E45">
              <w:rPr>
                <w:rFonts w:ascii="Palatino Linotype" w:hAnsi="Palatino Linotype"/>
                <w:i/>
                <w:lang w:val="es-MX" w:eastAsia="es-MX"/>
              </w:rPr>
              <w:t>Tonatico</w:t>
            </w:r>
            <w:proofErr w:type="spellEnd"/>
            <w:r w:rsidRPr="00B10E45">
              <w:rPr>
                <w:rFonts w:ascii="Palatino Linotype" w:hAnsi="Palatino Linotype"/>
                <w:i/>
                <w:lang w:val="es-MX" w:eastAsia="es-MX"/>
              </w:rPr>
              <w:t>, México a 20 de Mayo de 2025</w:t>
            </w:r>
          </w:p>
        </w:tc>
      </w:tr>
      <w:tr w:rsidR="00DB0D73" w:rsidRPr="00B10E45" w14:paraId="1A75E53E" w14:textId="77777777" w:rsidTr="00DB0D73">
        <w:trPr>
          <w:trHeight w:val="291"/>
          <w:tblCellSpacing w:w="0" w:type="dxa"/>
          <w:jc w:val="center"/>
        </w:trPr>
        <w:tc>
          <w:tcPr>
            <w:tcW w:w="0" w:type="auto"/>
            <w:vAlign w:val="center"/>
            <w:hideMark/>
          </w:tcPr>
          <w:p w14:paraId="26EAD83A" w14:textId="77777777" w:rsidR="00DB0D73" w:rsidRPr="00B10E45" w:rsidRDefault="00DB0D73" w:rsidP="00DB0D73">
            <w:pPr>
              <w:jc w:val="right"/>
              <w:rPr>
                <w:rFonts w:ascii="Palatino Linotype" w:hAnsi="Palatino Linotype"/>
                <w:i/>
                <w:lang w:val="es-MX" w:eastAsia="es-MX"/>
              </w:rPr>
            </w:pPr>
            <w:r w:rsidRPr="00B10E45">
              <w:rPr>
                <w:rFonts w:ascii="Palatino Linotype" w:hAnsi="Palatino Linotype"/>
                <w:i/>
                <w:lang w:val="es-MX" w:eastAsia="es-MX"/>
              </w:rPr>
              <w:t>Nombre del solicitante: C. Solicitante</w:t>
            </w:r>
          </w:p>
        </w:tc>
      </w:tr>
      <w:tr w:rsidR="00DB0D73" w:rsidRPr="00B10E45" w14:paraId="608E0E1C" w14:textId="77777777" w:rsidTr="00DB0D73">
        <w:trPr>
          <w:trHeight w:val="291"/>
          <w:tblCellSpacing w:w="0" w:type="dxa"/>
          <w:jc w:val="center"/>
        </w:trPr>
        <w:tc>
          <w:tcPr>
            <w:tcW w:w="0" w:type="auto"/>
            <w:vAlign w:val="center"/>
            <w:hideMark/>
          </w:tcPr>
          <w:p w14:paraId="37E82988" w14:textId="77777777" w:rsidR="00DB0D73" w:rsidRPr="00B10E45" w:rsidRDefault="00DB0D73" w:rsidP="00DB0D73">
            <w:pPr>
              <w:jc w:val="right"/>
              <w:rPr>
                <w:rFonts w:ascii="Palatino Linotype" w:hAnsi="Palatino Linotype"/>
                <w:i/>
                <w:lang w:val="es-MX" w:eastAsia="es-MX"/>
              </w:rPr>
            </w:pPr>
            <w:r w:rsidRPr="00B10E45">
              <w:rPr>
                <w:rFonts w:ascii="Palatino Linotype" w:hAnsi="Palatino Linotype"/>
                <w:i/>
                <w:lang w:val="es-MX" w:eastAsia="es-MX"/>
              </w:rPr>
              <w:t>Folio de la solicitud: 00040/TONATICO/IP/2025</w:t>
            </w:r>
          </w:p>
        </w:tc>
      </w:tr>
      <w:tr w:rsidR="00DB0D73" w:rsidRPr="00B10E45" w14:paraId="1EAB47CD" w14:textId="77777777" w:rsidTr="00DB0D73">
        <w:trPr>
          <w:trHeight w:val="437"/>
          <w:tblCellSpacing w:w="0" w:type="dxa"/>
          <w:jc w:val="center"/>
        </w:trPr>
        <w:tc>
          <w:tcPr>
            <w:tcW w:w="0" w:type="auto"/>
            <w:vAlign w:val="center"/>
            <w:hideMark/>
          </w:tcPr>
          <w:p w14:paraId="44C041DB" w14:textId="77777777" w:rsidR="00DB0D73" w:rsidRPr="00B10E45" w:rsidRDefault="00DB0D73" w:rsidP="00DB0D73">
            <w:pPr>
              <w:jc w:val="right"/>
              <w:rPr>
                <w:rFonts w:ascii="Palatino Linotype" w:hAnsi="Palatino Linotype"/>
                <w:i/>
                <w:lang w:val="es-MX" w:eastAsia="es-MX"/>
              </w:rPr>
            </w:pPr>
          </w:p>
        </w:tc>
      </w:tr>
      <w:tr w:rsidR="00DB0D73" w:rsidRPr="00B10E45" w14:paraId="6EAA63D5" w14:textId="77777777" w:rsidTr="00DB0D73">
        <w:trPr>
          <w:trHeight w:val="145"/>
          <w:tblCellSpacing w:w="0" w:type="dxa"/>
          <w:jc w:val="center"/>
        </w:trPr>
        <w:tc>
          <w:tcPr>
            <w:tcW w:w="0" w:type="auto"/>
            <w:vAlign w:val="center"/>
            <w:hideMark/>
          </w:tcPr>
          <w:p w14:paraId="2BEE43C3" w14:textId="77777777" w:rsidR="00DB0D73" w:rsidRPr="00B10E45" w:rsidRDefault="00DB0D73" w:rsidP="00DB0D73">
            <w:pPr>
              <w:jc w:val="both"/>
              <w:rPr>
                <w:rFonts w:ascii="Palatino Linotype" w:hAnsi="Palatino Linotype"/>
                <w:i/>
                <w:lang w:val="es-MX" w:eastAsia="es-MX"/>
              </w:rPr>
            </w:pPr>
            <w:r w:rsidRPr="00B10E45">
              <w:rPr>
                <w:rFonts w:ascii="Palatino Linotype" w:hAnsi="Palatino Linotype"/>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B0D73" w:rsidRPr="00B10E45" w14:paraId="2F04B905" w14:textId="77777777" w:rsidTr="00DB0D73">
        <w:trPr>
          <w:trHeight w:val="364"/>
          <w:tblCellSpacing w:w="0" w:type="dxa"/>
          <w:jc w:val="center"/>
        </w:trPr>
        <w:tc>
          <w:tcPr>
            <w:tcW w:w="0" w:type="auto"/>
            <w:vAlign w:val="center"/>
            <w:hideMark/>
          </w:tcPr>
          <w:p w14:paraId="19C4D3F9" w14:textId="77777777" w:rsidR="00DB0D73" w:rsidRPr="00B10E45" w:rsidRDefault="00DB0D73" w:rsidP="00DB0D73">
            <w:pPr>
              <w:jc w:val="both"/>
              <w:rPr>
                <w:rFonts w:ascii="Palatino Linotype" w:hAnsi="Palatino Linotype"/>
                <w:i/>
                <w:lang w:val="es-MX" w:eastAsia="es-MX"/>
              </w:rPr>
            </w:pPr>
          </w:p>
        </w:tc>
      </w:tr>
      <w:tr w:rsidR="00DB0D73" w:rsidRPr="00B10E45" w14:paraId="61B7F8F8" w14:textId="77777777" w:rsidTr="00DB0D73">
        <w:trPr>
          <w:trHeight w:val="145"/>
          <w:tblCellSpacing w:w="0" w:type="dxa"/>
          <w:jc w:val="center"/>
        </w:trPr>
        <w:tc>
          <w:tcPr>
            <w:tcW w:w="0" w:type="auto"/>
            <w:vAlign w:val="center"/>
            <w:hideMark/>
          </w:tcPr>
          <w:p w14:paraId="633ACC2E" w14:textId="77777777" w:rsidR="00DB0D73" w:rsidRPr="00B10E45" w:rsidRDefault="00DB0D73" w:rsidP="00DB0D73">
            <w:pPr>
              <w:jc w:val="both"/>
              <w:rPr>
                <w:rFonts w:ascii="Palatino Linotype" w:hAnsi="Palatino Linotype"/>
                <w:i/>
                <w:lang w:val="es-MX" w:eastAsia="es-MX"/>
              </w:rPr>
            </w:pPr>
            <w:r w:rsidRPr="00B10E45">
              <w:rPr>
                <w:rFonts w:ascii="Palatino Linotype" w:hAnsi="Palatino Linotype"/>
                <w:i/>
                <w:lang w:val="es-MX" w:eastAsia="es-MX"/>
              </w:rPr>
              <w:t>En atención a la solicitud de información presentada y con fundamento en los artículos 3 fracción XLIV, 12, 19, 23 fracción IV, 50, 52, 53 de la Ley de Transparencia y Acceso a la Información Pública del Estado de México y Municipios; adjunto archivos en PDF donde obra la información solicitada.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#2.</w:t>
            </w:r>
          </w:p>
        </w:tc>
      </w:tr>
      <w:tr w:rsidR="00DB0D73" w:rsidRPr="00B10E45" w14:paraId="7F682E30" w14:textId="77777777" w:rsidTr="00DB0D73">
        <w:trPr>
          <w:trHeight w:val="364"/>
          <w:tblCellSpacing w:w="0" w:type="dxa"/>
          <w:jc w:val="center"/>
        </w:trPr>
        <w:tc>
          <w:tcPr>
            <w:tcW w:w="0" w:type="auto"/>
            <w:vAlign w:val="center"/>
            <w:hideMark/>
          </w:tcPr>
          <w:p w14:paraId="69D73063" w14:textId="77777777" w:rsidR="00DB0D73" w:rsidRPr="00B10E45" w:rsidRDefault="00DB0D73" w:rsidP="00DB0D73">
            <w:pPr>
              <w:rPr>
                <w:rFonts w:ascii="Palatino Linotype" w:hAnsi="Palatino Linotype"/>
                <w:i/>
                <w:lang w:val="es-MX" w:eastAsia="es-MX"/>
              </w:rPr>
            </w:pPr>
          </w:p>
        </w:tc>
      </w:tr>
      <w:tr w:rsidR="00DB0D73" w:rsidRPr="00B10E45" w14:paraId="339206C6" w14:textId="77777777" w:rsidTr="00DB0D73">
        <w:trPr>
          <w:trHeight w:val="145"/>
          <w:tblCellSpacing w:w="0" w:type="dxa"/>
          <w:jc w:val="center"/>
        </w:trPr>
        <w:tc>
          <w:tcPr>
            <w:tcW w:w="0" w:type="auto"/>
            <w:vAlign w:val="center"/>
            <w:hideMark/>
          </w:tcPr>
          <w:p w14:paraId="5AC0DAAD" w14:textId="77777777" w:rsidR="00DB0D73" w:rsidRPr="00B10E45" w:rsidRDefault="00DB0D73" w:rsidP="00DB0D73">
            <w:pPr>
              <w:jc w:val="center"/>
              <w:rPr>
                <w:rFonts w:ascii="Palatino Linotype" w:hAnsi="Palatino Linotype"/>
                <w:i/>
                <w:lang w:val="es-MX" w:eastAsia="es-MX"/>
              </w:rPr>
            </w:pPr>
          </w:p>
        </w:tc>
      </w:tr>
      <w:tr w:rsidR="00DB0D73" w:rsidRPr="00B10E45" w14:paraId="0F108282" w14:textId="77777777" w:rsidTr="00DB0D73">
        <w:trPr>
          <w:trHeight w:val="145"/>
          <w:tblCellSpacing w:w="0" w:type="dxa"/>
          <w:jc w:val="center"/>
        </w:trPr>
        <w:tc>
          <w:tcPr>
            <w:tcW w:w="0" w:type="auto"/>
            <w:vAlign w:val="center"/>
            <w:hideMark/>
          </w:tcPr>
          <w:p w14:paraId="041AB14D" w14:textId="77777777" w:rsidR="00DB0D73" w:rsidRPr="00B10E45" w:rsidRDefault="00DB0D73" w:rsidP="00DB0D73">
            <w:pPr>
              <w:rPr>
                <w:rFonts w:ascii="Palatino Linotype" w:hAnsi="Palatino Linotype"/>
                <w:i/>
                <w:lang w:val="es-MX" w:eastAsia="es-MX"/>
              </w:rPr>
            </w:pPr>
          </w:p>
        </w:tc>
      </w:tr>
      <w:tr w:rsidR="00DB0D73" w:rsidRPr="00B10E45" w14:paraId="41AD4FC2" w14:textId="77777777" w:rsidTr="00DB0D73">
        <w:trPr>
          <w:trHeight w:val="145"/>
          <w:tblCellSpacing w:w="0" w:type="dxa"/>
          <w:jc w:val="center"/>
        </w:trPr>
        <w:tc>
          <w:tcPr>
            <w:tcW w:w="0" w:type="auto"/>
            <w:vAlign w:val="center"/>
            <w:hideMark/>
          </w:tcPr>
          <w:p w14:paraId="076B7D29" w14:textId="77777777" w:rsidR="00DB0D73" w:rsidRPr="00B10E45" w:rsidRDefault="00DB0D73" w:rsidP="00DB0D73">
            <w:pPr>
              <w:rPr>
                <w:rFonts w:ascii="Palatino Linotype" w:hAnsi="Palatino Linotype"/>
                <w:i/>
                <w:lang w:val="es-MX" w:eastAsia="es-MX"/>
              </w:rPr>
            </w:pPr>
            <w:r w:rsidRPr="00B10E45">
              <w:rPr>
                <w:rFonts w:ascii="Palatino Linotype" w:hAnsi="Palatino Linotype"/>
                <w:i/>
                <w:lang w:val="es-MX" w:eastAsia="es-MX"/>
              </w:rPr>
              <w:t>ATENTAMENTE</w:t>
            </w:r>
          </w:p>
        </w:tc>
      </w:tr>
      <w:tr w:rsidR="00DB0D73" w:rsidRPr="00B10E45" w14:paraId="25D06E79" w14:textId="77777777" w:rsidTr="00DB0D73">
        <w:trPr>
          <w:trHeight w:val="218"/>
          <w:tblCellSpacing w:w="0" w:type="dxa"/>
          <w:jc w:val="center"/>
        </w:trPr>
        <w:tc>
          <w:tcPr>
            <w:tcW w:w="0" w:type="auto"/>
            <w:vAlign w:val="center"/>
            <w:hideMark/>
          </w:tcPr>
          <w:p w14:paraId="30D9925B" w14:textId="77777777" w:rsidR="00DB0D73" w:rsidRPr="00B10E45" w:rsidRDefault="00DB0D73" w:rsidP="00DB0D73">
            <w:pPr>
              <w:rPr>
                <w:rFonts w:ascii="Palatino Linotype" w:hAnsi="Palatino Linotype"/>
                <w:i/>
                <w:lang w:val="es-MX" w:eastAsia="es-MX"/>
              </w:rPr>
            </w:pPr>
          </w:p>
        </w:tc>
      </w:tr>
      <w:tr w:rsidR="00DB0D73" w:rsidRPr="00B10E45" w14:paraId="30156D1B" w14:textId="77777777" w:rsidTr="00DB0D73">
        <w:trPr>
          <w:trHeight w:val="145"/>
          <w:tblCellSpacing w:w="0" w:type="dxa"/>
          <w:jc w:val="center"/>
        </w:trPr>
        <w:tc>
          <w:tcPr>
            <w:tcW w:w="0" w:type="auto"/>
            <w:vAlign w:val="center"/>
            <w:hideMark/>
          </w:tcPr>
          <w:p w14:paraId="482AE163" w14:textId="77777777" w:rsidR="00DB0D73" w:rsidRPr="00B10E45" w:rsidRDefault="00DB0D73" w:rsidP="00DB0D73">
            <w:pPr>
              <w:rPr>
                <w:rFonts w:ascii="Palatino Linotype" w:hAnsi="Palatino Linotype"/>
                <w:i/>
                <w:lang w:val="es-MX" w:eastAsia="es-MX"/>
              </w:rPr>
            </w:pPr>
            <w:r w:rsidRPr="00B10E45">
              <w:rPr>
                <w:rFonts w:ascii="Palatino Linotype" w:hAnsi="Palatino Linotype"/>
                <w:i/>
                <w:lang w:val="es-MX" w:eastAsia="es-MX"/>
              </w:rPr>
              <w:t>L.N.I ANGEL ARTURO BARBABOSA PEÑA”</w:t>
            </w:r>
          </w:p>
        </w:tc>
      </w:tr>
    </w:tbl>
    <w:p w14:paraId="54C6B82D" w14:textId="77777777" w:rsidR="00DB0D73" w:rsidRPr="00B10E45" w:rsidRDefault="00DB0D73" w:rsidP="00DB0D73">
      <w:pPr>
        <w:spacing w:line="360" w:lineRule="auto"/>
        <w:jc w:val="both"/>
        <w:rPr>
          <w:rFonts w:ascii="Palatino Linotype" w:eastAsia="Palatino Linotype" w:hAnsi="Palatino Linotype" w:cs="Palatino Linotype"/>
        </w:rPr>
      </w:pPr>
      <w:r w:rsidRPr="00B10E45">
        <w:rPr>
          <w:rFonts w:ascii="Palatino Linotype" w:eastAsia="Palatino Linotype" w:hAnsi="Palatino Linotype" w:cs="Palatino Linotype"/>
        </w:rPr>
        <w:lastRenderedPageBreak/>
        <w:t>A</w:t>
      </w:r>
      <w:bookmarkStart w:id="1" w:name="_GoBack"/>
      <w:bookmarkEnd w:id="1"/>
      <w:r w:rsidRPr="00B10E45">
        <w:rPr>
          <w:rFonts w:ascii="Palatino Linotype" w:eastAsia="Palatino Linotype" w:hAnsi="Palatino Linotype" w:cs="Palatino Linotype"/>
        </w:rPr>
        <w:t xml:space="preserve"> la respuesta se adjuntó el archivo electrónico denominado </w:t>
      </w:r>
      <w:hyperlink r:id="rId7" w:tgtFrame="_blank" w:history="1">
        <w:r w:rsidRPr="00B10E45">
          <w:rPr>
            <w:rStyle w:val="Hipervnculo"/>
            <w:rFonts w:ascii="Palatino Linotype" w:eastAsiaTheme="majorEastAsia" w:hAnsi="Palatino Linotype" w:cs="Arial"/>
            <w:b/>
            <w:bCs/>
            <w:color w:val="auto"/>
          </w:rPr>
          <w:t>Solic 0040 Admin.pdf</w:t>
        </w:r>
      </w:hyperlink>
      <w:r w:rsidRPr="00B10E45">
        <w:rPr>
          <w:rFonts w:ascii="Palatino Linotype" w:hAnsi="Palatino Linotype"/>
        </w:rPr>
        <w:t xml:space="preserve">, en el que se advierte un documento suscrito por la Directora de Administración, quien </w:t>
      </w:r>
      <w:r w:rsidR="00932AB4" w:rsidRPr="00B10E45">
        <w:rPr>
          <w:rFonts w:ascii="Palatino Linotype" w:hAnsi="Palatino Linotype"/>
        </w:rPr>
        <w:t>señaló “</w:t>
      </w:r>
      <w:r w:rsidR="00932AB4" w:rsidRPr="00B10E45">
        <w:rPr>
          <w:rFonts w:ascii="Palatino Linotype" w:hAnsi="Palatino Linotype"/>
          <w:i/>
        </w:rPr>
        <w:t>anexo el link de bienes muebles del área de Administración y Recursos Materiales a cargo del patrimonio, con relación a los bienes que están dados de alta en la página de IPOMEX</w:t>
      </w:r>
      <w:r w:rsidR="00932AB4" w:rsidRPr="00B10E45">
        <w:rPr>
          <w:rFonts w:ascii="Palatino Linotype" w:hAnsi="Palatino Linotype"/>
        </w:rPr>
        <w:t xml:space="preserve">”. Asimismo, refirió que en dicha relación no se encuentran muebles adquiridos recientemente, por lo que no se cuenta con facturas. </w:t>
      </w:r>
    </w:p>
    <w:p w14:paraId="66948C6F" w14:textId="77777777" w:rsidR="00DB0D73" w:rsidRPr="00B10E45" w:rsidRDefault="00DB0D73" w:rsidP="00DB0D73">
      <w:pPr>
        <w:spacing w:line="360" w:lineRule="auto"/>
        <w:jc w:val="both"/>
        <w:rPr>
          <w:rFonts w:ascii="Palatino Linotype" w:eastAsia="Palatino Linotype" w:hAnsi="Palatino Linotype" w:cs="Palatino Linotype"/>
        </w:rPr>
      </w:pPr>
    </w:p>
    <w:p w14:paraId="6BDC625A" w14:textId="77777777" w:rsidR="00DB0D73" w:rsidRPr="00B10E45" w:rsidRDefault="00DB0D73" w:rsidP="00DB0D73">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rPr>
      </w:pPr>
      <w:r w:rsidRPr="00B10E45">
        <w:rPr>
          <w:rFonts w:ascii="Palatino Linotype" w:eastAsia="Palatino Linotype" w:hAnsi="Palatino Linotype" w:cs="Palatino Linotype"/>
          <w:color w:val="000000"/>
        </w:rPr>
        <w:t xml:space="preserve">El </w:t>
      </w:r>
      <w:r w:rsidR="00932AB4" w:rsidRPr="00B10E45">
        <w:rPr>
          <w:rFonts w:ascii="Palatino Linotype" w:eastAsia="Palatino Linotype" w:hAnsi="Palatino Linotype" w:cs="Palatino Linotype"/>
          <w:b/>
          <w:color w:val="000000"/>
        </w:rPr>
        <w:t>diez</w:t>
      </w:r>
      <w:r w:rsidRPr="00B10E45">
        <w:rPr>
          <w:rFonts w:ascii="Palatino Linotype" w:eastAsia="Palatino Linotype" w:hAnsi="Palatino Linotype" w:cs="Palatino Linotype"/>
          <w:b/>
          <w:color w:val="000000"/>
        </w:rPr>
        <w:t xml:space="preserve"> de junio de dos mil veinticinco</w:t>
      </w:r>
      <w:r w:rsidRPr="00B10E45">
        <w:rPr>
          <w:rFonts w:ascii="Palatino Linotype" w:eastAsia="Palatino Linotype" w:hAnsi="Palatino Linotype" w:cs="Palatino Linotype"/>
          <w:color w:val="000000"/>
        </w:rPr>
        <w:t>, el particular interpuso recurso de revisión, en el que señaló:</w:t>
      </w:r>
    </w:p>
    <w:p w14:paraId="00B60358" w14:textId="77777777" w:rsidR="00DB0D73" w:rsidRPr="00B10E45" w:rsidRDefault="00DB0D73" w:rsidP="00DB0D73">
      <w:pPr>
        <w:pBdr>
          <w:top w:val="nil"/>
          <w:left w:val="nil"/>
          <w:bottom w:val="nil"/>
          <w:right w:val="nil"/>
          <w:between w:val="nil"/>
        </w:pBdr>
        <w:tabs>
          <w:tab w:val="left" w:pos="0"/>
          <w:tab w:val="left" w:pos="567"/>
        </w:tabs>
        <w:spacing w:line="360" w:lineRule="auto"/>
        <w:jc w:val="both"/>
        <w:rPr>
          <w:rFonts w:ascii="Palatino Linotype" w:hAnsi="Palatino Linotype"/>
          <w:color w:val="000000"/>
        </w:rPr>
      </w:pPr>
    </w:p>
    <w:p w14:paraId="61AB0921" w14:textId="7254E0FC" w:rsidR="00DB0D73" w:rsidRPr="00B10E45" w:rsidRDefault="00B10E45" w:rsidP="00DB0D73">
      <w:pPr>
        <w:numPr>
          <w:ilvl w:val="0"/>
          <w:numId w:val="2"/>
        </w:numPr>
        <w:tabs>
          <w:tab w:val="left" w:pos="0"/>
          <w:tab w:val="left" w:pos="851"/>
        </w:tabs>
        <w:spacing w:line="360" w:lineRule="auto"/>
        <w:ind w:left="851" w:right="850" w:hanging="11"/>
        <w:jc w:val="both"/>
        <w:rPr>
          <w:rFonts w:ascii="Palatino Linotype" w:eastAsia="Palatino Linotype" w:hAnsi="Palatino Linotype" w:cs="Palatino Linotype"/>
          <w:color w:val="000000"/>
        </w:rPr>
      </w:pPr>
      <w:r w:rsidRPr="00B10E45">
        <w:rPr>
          <w:rFonts w:ascii="Palatino Linotype" w:eastAsia="Palatino Linotype" w:hAnsi="Palatino Linotype" w:cs="Palatino Linotype"/>
          <w:b/>
          <w:color w:val="000000"/>
        </w:rPr>
        <w:t>ACTO IMPUGNADO</w:t>
      </w:r>
      <w:r w:rsidR="00DB0D73" w:rsidRPr="00B10E45">
        <w:rPr>
          <w:rFonts w:ascii="Palatino Linotype" w:eastAsia="Palatino Linotype" w:hAnsi="Palatino Linotype" w:cs="Palatino Linotype"/>
          <w:b/>
          <w:color w:val="000000"/>
        </w:rPr>
        <w:t>:</w:t>
      </w:r>
      <w:r w:rsidR="00DB0D73" w:rsidRPr="00B10E45">
        <w:rPr>
          <w:rFonts w:ascii="Palatino Linotype" w:eastAsia="Palatino Linotype" w:hAnsi="Palatino Linotype" w:cs="Palatino Linotype"/>
          <w:color w:val="000000"/>
        </w:rPr>
        <w:t xml:space="preserve"> “</w:t>
      </w:r>
      <w:r w:rsidR="00932AB4" w:rsidRPr="00B10E45">
        <w:rPr>
          <w:rFonts w:ascii="Palatino Linotype" w:eastAsia="Palatino Linotype" w:hAnsi="Palatino Linotype" w:cs="Palatino Linotype"/>
          <w:i/>
          <w:color w:val="000000"/>
        </w:rPr>
        <w:t>Requiero se me entregue la relación de bienes muebles del área de Admisnitración y Recursos Materiales, y de TODOS los bienes que no se encuentren en dicha relación (escritorios, sillas, impresoras, aires acondicionados) requiero la factura a nombre del municipio de dichos bienes, asi cmo el documento donde fueron solicitados y autorizados para su compra.</w:t>
      </w:r>
      <w:r w:rsidR="00DB0D73" w:rsidRPr="00B10E45">
        <w:rPr>
          <w:rFonts w:ascii="Palatino Linotype" w:eastAsia="Palatino Linotype" w:hAnsi="Palatino Linotype" w:cs="Palatino Linotype"/>
          <w:i/>
          <w:color w:val="000000"/>
        </w:rPr>
        <w:t>” (</w:t>
      </w:r>
      <w:r w:rsidR="00DB0D73" w:rsidRPr="00B10E45">
        <w:rPr>
          <w:rFonts w:ascii="Palatino Linotype" w:eastAsia="Palatino Linotype" w:hAnsi="Palatino Linotype" w:cs="Palatino Linotype"/>
          <w:color w:val="000000"/>
        </w:rPr>
        <w:t>Sic)</w:t>
      </w:r>
    </w:p>
    <w:p w14:paraId="798A1FBC" w14:textId="77777777" w:rsidR="00DB0D73" w:rsidRPr="00B10E45" w:rsidRDefault="00DB0D73" w:rsidP="00DB0D73">
      <w:pPr>
        <w:tabs>
          <w:tab w:val="left" w:pos="0"/>
          <w:tab w:val="left" w:pos="851"/>
        </w:tabs>
        <w:spacing w:line="360" w:lineRule="auto"/>
        <w:ind w:left="851" w:right="850" w:hanging="11"/>
        <w:jc w:val="both"/>
        <w:rPr>
          <w:rFonts w:ascii="Palatino Linotype" w:eastAsia="Palatino Linotype" w:hAnsi="Palatino Linotype" w:cs="Palatino Linotype"/>
          <w:color w:val="000000"/>
        </w:rPr>
      </w:pPr>
    </w:p>
    <w:p w14:paraId="42F0786A" w14:textId="69F0431D" w:rsidR="00DB0D73" w:rsidRPr="00B10E45" w:rsidRDefault="00B10E45" w:rsidP="00DB0D73">
      <w:pPr>
        <w:numPr>
          <w:ilvl w:val="0"/>
          <w:numId w:val="2"/>
        </w:numPr>
        <w:tabs>
          <w:tab w:val="left" w:pos="0"/>
          <w:tab w:val="left" w:pos="851"/>
        </w:tabs>
        <w:spacing w:line="360" w:lineRule="auto"/>
        <w:ind w:left="851" w:right="850" w:hanging="11"/>
        <w:jc w:val="both"/>
        <w:rPr>
          <w:rFonts w:ascii="Palatino Linotype" w:eastAsia="Palatino Linotype" w:hAnsi="Palatino Linotype" w:cs="Palatino Linotype"/>
          <w:color w:val="000000"/>
        </w:rPr>
      </w:pPr>
      <w:r w:rsidRPr="00B10E45">
        <w:rPr>
          <w:rFonts w:ascii="Palatino Linotype" w:eastAsia="Palatino Linotype" w:hAnsi="Palatino Linotype" w:cs="Palatino Linotype"/>
          <w:b/>
          <w:color w:val="000000"/>
        </w:rPr>
        <w:t>RAZONES O MOTIVOS DE INCONFORMIDAD</w:t>
      </w:r>
      <w:r w:rsidR="00DB0D73" w:rsidRPr="00B10E45">
        <w:rPr>
          <w:rFonts w:ascii="Palatino Linotype" w:eastAsia="Palatino Linotype" w:hAnsi="Palatino Linotype" w:cs="Palatino Linotype"/>
          <w:b/>
          <w:color w:val="000000"/>
        </w:rPr>
        <w:t xml:space="preserve">: </w:t>
      </w:r>
      <w:r w:rsidR="00DB0D73" w:rsidRPr="00B10E45">
        <w:rPr>
          <w:rFonts w:ascii="Palatino Linotype" w:eastAsia="Palatino Linotype" w:hAnsi="Palatino Linotype" w:cs="Palatino Linotype"/>
          <w:color w:val="000000"/>
        </w:rPr>
        <w:t>“</w:t>
      </w:r>
      <w:r w:rsidR="00932AB4" w:rsidRPr="00B10E45">
        <w:rPr>
          <w:rFonts w:ascii="Palatino Linotype" w:eastAsia="Palatino Linotype" w:hAnsi="Palatino Linotype" w:cs="Palatino Linotype"/>
          <w:i/>
          <w:color w:val="000000"/>
        </w:rPr>
        <w:t>Me es entregado unicamente un link de IPOMEX donde se encuentran aquellos muebles que estan registrados a nombre del municipio, más yo pedi TODOS aquellos que obran dentro de la oficina que ocupa la Dirección de Administración y recursos Materiales.</w:t>
      </w:r>
      <w:r w:rsidR="00DB0D73" w:rsidRPr="00B10E45">
        <w:rPr>
          <w:rFonts w:ascii="Palatino Linotype" w:eastAsia="Palatino Linotype" w:hAnsi="Palatino Linotype" w:cs="Palatino Linotype"/>
          <w:i/>
          <w:color w:val="000000"/>
        </w:rPr>
        <w:t>”</w:t>
      </w:r>
      <w:r w:rsidR="00DB0D73" w:rsidRPr="00B10E45">
        <w:rPr>
          <w:rFonts w:ascii="Palatino Linotype" w:eastAsia="Palatino Linotype" w:hAnsi="Palatino Linotype" w:cs="Palatino Linotype"/>
          <w:color w:val="000000"/>
        </w:rPr>
        <w:t xml:space="preserve"> (Sic). </w:t>
      </w:r>
    </w:p>
    <w:p w14:paraId="1E4863EF" w14:textId="77777777" w:rsidR="00DB0D73" w:rsidRPr="00B10E45" w:rsidRDefault="00DB0D73" w:rsidP="00DB0D73">
      <w:pPr>
        <w:tabs>
          <w:tab w:val="left" w:pos="0"/>
        </w:tabs>
        <w:spacing w:line="360" w:lineRule="auto"/>
        <w:jc w:val="both"/>
        <w:rPr>
          <w:rFonts w:ascii="Palatino Linotype" w:eastAsia="Palatino Linotype" w:hAnsi="Palatino Linotype" w:cs="Palatino Linotype"/>
          <w:color w:val="000000"/>
        </w:rPr>
      </w:pPr>
    </w:p>
    <w:p w14:paraId="5A2E911A" w14:textId="77777777" w:rsidR="00DB0D73" w:rsidRPr="00B10E45" w:rsidRDefault="00DB0D73" w:rsidP="00DB0D73">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B10E45">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B10E45">
        <w:rPr>
          <w:rFonts w:ascii="Palatino Linotype" w:eastAsia="Palatino Linotype" w:hAnsi="Palatino Linotype" w:cs="Palatino Linotype"/>
          <w:b/>
          <w:color w:val="000000"/>
        </w:rPr>
        <w:t xml:space="preserve">Ley de </w:t>
      </w:r>
      <w:r w:rsidRPr="00B10E45">
        <w:rPr>
          <w:rFonts w:ascii="Palatino Linotype" w:eastAsia="Palatino Linotype" w:hAnsi="Palatino Linotype" w:cs="Palatino Linotype"/>
          <w:b/>
          <w:color w:val="000000"/>
        </w:rPr>
        <w:lastRenderedPageBreak/>
        <w:t xml:space="preserve">Transparencia y Acceso a la Información Pública del Estado de México y Municipios </w:t>
      </w:r>
      <w:r w:rsidRPr="00B10E45">
        <w:rPr>
          <w:rFonts w:ascii="Palatino Linotype" w:eastAsia="Palatino Linotype" w:hAnsi="Palatino Linotype" w:cs="Palatino Linotype"/>
          <w:color w:val="000000"/>
        </w:rPr>
        <w:t xml:space="preserve">se </w:t>
      </w:r>
      <w:r w:rsidRPr="00B10E45">
        <w:rPr>
          <w:rFonts w:ascii="Palatino Linotype" w:eastAsia="Palatino Linotype" w:hAnsi="Palatino Linotype" w:cs="Palatino Linotype"/>
        </w:rPr>
        <w:t>turna</w:t>
      </w:r>
      <w:r w:rsidRPr="00B10E45">
        <w:rPr>
          <w:rFonts w:ascii="Palatino Linotype" w:eastAsia="Palatino Linotype" w:hAnsi="Palatino Linotype" w:cs="Palatino Linotype"/>
          <w:color w:val="000000"/>
        </w:rPr>
        <w:t xml:space="preserve"> a la </w:t>
      </w:r>
      <w:r w:rsidRPr="00B10E45">
        <w:rPr>
          <w:rFonts w:ascii="Palatino Linotype" w:eastAsia="Palatino Linotype" w:hAnsi="Palatino Linotype" w:cs="Palatino Linotype"/>
          <w:b/>
          <w:color w:val="000000"/>
        </w:rPr>
        <w:t xml:space="preserve">Comisionada María del Rosario Mejía Ayala, </w:t>
      </w:r>
      <w:r w:rsidRPr="00B10E45">
        <w:rPr>
          <w:rFonts w:ascii="Palatino Linotype" w:eastAsia="Palatino Linotype" w:hAnsi="Palatino Linotype" w:cs="Palatino Linotype"/>
        </w:rPr>
        <w:t xml:space="preserve">para </w:t>
      </w:r>
      <w:r w:rsidRPr="00B10E45">
        <w:rPr>
          <w:rFonts w:ascii="Palatino Linotype" w:eastAsia="Palatino Linotype" w:hAnsi="Palatino Linotype" w:cs="Palatino Linotype"/>
          <w:color w:val="000000"/>
        </w:rPr>
        <w:t>su análisis.</w:t>
      </w:r>
    </w:p>
    <w:p w14:paraId="47818503" w14:textId="77777777" w:rsidR="00DB0D73" w:rsidRPr="00B10E45" w:rsidRDefault="00DB0D73" w:rsidP="00DB0D73">
      <w:pPr>
        <w:rPr>
          <w:rFonts w:ascii="Palatino Linotype" w:eastAsia="Palatino Linotype" w:hAnsi="Palatino Linotype" w:cs="Palatino Linotype"/>
          <w:color w:val="000000"/>
        </w:rPr>
      </w:pPr>
    </w:p>
    <w:p w14:paraId="4ED89383" w14:textId="5C4F57B6" w:rsidR="00DB0D73" w:rsidRPr="00B10E45" w:rsidRDefault="00B10E45" w:rsidP="00DB0D73">
      <w:pPr>
        <w:numPr>
          <w:ilvl w:val="0"/>
          <w:numId w:val="1"/>
        </w:numPr>
        <w:tabs>
          <w:tab w:val="left" w:pos="426"/>
        </w:tabs>
        <w:spacing w:line="360" w:lineRule="auto"/>
        <w:ind w:left="0" w:firstLine="0"/>
        <w:jc w:val="both"/>
        <w:rPr>
          <w:rFonts w:ascii="Palatino Linotype" w:eastAsia="Palatino Linotype" w:hAnsi="Palatino Linotype" w:cs="Palatino Linotype"/>
          <w:b/>
          <w:color w:val="000000"/>
        </w:rPr>
      </w:pPr>
      <w:bookmarkStart w:id="2" w:name="_heading=h.30j0zll" w:colFirst="0" w:colLast="0"/>
      <w:bookmarkEnd w:id="2"/>
      <w:r>
        <w:rPr>
          <w:rFonts w:ascii="Palatino Linotype" w:eastAsia="Palatino Linotype" w:hAnsi="Palatino Linotype" w:cs="Palatino Linotype"/>
        </w:rPr>
        <w:t>La Comisionada</w:t>
      </w:r>
      <w:r w:rsidR="00DB0D73" w:rsidRPr="00B10E45">
        <w:rPr>
          <w:rFonts w:ascii="Palatino Linotype" w:eastAsia="Palatino Linotype" w:hAnsi="Palatino Linotype" w:cs="Palatino Linotype"/>
        </w:rPr>
        <w:t xml:space="preserve"> </w:t>
      </w:r>
      <w:r>
        <w:rPr>
          <w:rFonts w:ascii="Palatino Linotype" w:eastAsia="Palatino Linotype" w:hAnsi="Palatino Linotype" w:cs="Palatino Linotype"/>
        </w:rPr>
        <w:t>p</w:t>
      </w:r>
      <w:r w:rsidR="00DB0D73" w:rsidRPr="00B10E45">
        <w:rPr>
          <w:rFonts w:ascii="Palatino Linotype" w:eastAsia="Palatino Linotype" w:hAnsi="Palatino Linotype" w:cs="Palatino Linotype"/>
        </w:rPr>
        <w:t xml:space="preserve">onente con fundamento en lo dispuesto por el artículo 185 fracción II de la ley de la materia, a través del acuerdo de admisión del </w:t>
      </w:r>
      <w:r w:rsidR="00932AB4" w:rsidRPr="00B10E45">
        <w:rPr>
          <w:rFonts w:ascii="Palatino Linotype" w:eastAsia="Palatino Linotype" w:hAnsi="Palatino Linotype" w:cs="Palatino Linotype"/>
          <w:b/>
        </w:rPr>
        <w:t>trece</w:t>
      </w:r>
      <w:r w:rsidR="00DB0D73" w:rsidRPr="00B10E45">
        <w:rPr>
          <w:rFonts w:ascii="Palatino Linotype" w:eastAsia="Palatino Linotype" w:hAnsi="Palatino Linotype" w:cs="Palatino Linotype"/>
          <w:b/>
        </w:rPr>
        <w:t xml:space="preserve"> de junio de dos mil veinticinco</w:t>
      </w:r>
      <w:r w:rsidR="00DB0D73" w:rsidRPr="00B10E45">
        <w:rPr>
          <w:rFonts w:ascii="Palatino Linotype" w:eastAsia="Palatino Linotype" w:hAnsi="Palatino Linotype" w:cs="Palatino Linotype"/>
        </w:rPr>
        <w:t xml:space="preserve">, puso a disposición de las partes el expediente electrónico vía </w:t>
      </w:r>
      <w:r w:rsidR="00DB0D73" w:rsidRPr="00B10E45">
        <w:rPr>
          <w:rFonts w:ascii="Palatino Linotype" w:eastAsia="Palatino Linotype" w:hAnsi="Palatino Linotype" w:cs="Palatino Linotype"/>
          <w:b/>
        </w:rPr>
        <w:t xml:space="preserve">SAIMEX </w:t>
      </w:r>
      <w:r w:rsidR="00DB0D73" w:rsidRPr="00B10E45">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00DB0D73" w:rsidRPr="00B10E45">
        <w:rPr>
          <w:rFonts w:ascii="Palatino Linotype" w:eastAsia="Palatino Linotype" w:hAnsi="Palatino Linotype" w:cs="Palatino Linotype"/>
          <w:b/>
        </w:rPr>
        <w:t>SUJETO OBLIGADO</w:t>
      </w:r>
      <w:r w:rsidR="00DB0D73" w:rsidRPr="00B10E45">
        <w:rPr>
          <w:rFonts w:ascii="Palatino Linotype" w:eastAsia="Palatino Linotype" w:hAnsi="Palatino Linotype" w:cs="Palatino Linotype"/>
        </w:rPr>
        <w:t xml:space="preserve"> presentará el informe justificado procedente. </w:t>
      </w:r>
    </w:p>
    <w:p w14:paraId="659FF71B" w14:textId="77777777" w:rsidR="00DB0D73" w:rsidRPr="00B10E45" w:rsidRDefault="00DB0D73" w:rsidP="00DB0D73">
      <w:pPr>
        <w:pBdr>
          <w:top w:val="nil"/>
          <w:left w:val="nil"/>
          <w:bottom w:val="nil"/>
          <w:right w:val="nil"/>
          <w:between w:val="nil"/>
        </w:pBdr>
        <w:ind w:left="708"/>
        <w:rPr>
          <w:rFonts w:ascii="Palatino Linotype" w:eastAsia="Palatino Linotype" w:hAnsi="Palatino Linotype" w:cs="Palatino Linotype"/>
          <w:color w:val="000000"/>
        </w:rPr>
      </w:pPr>
    </w:p>
    <w:p w14:paraId="44D7C3F0" w14:textId="77777777" w:rsidR="00DB0D73" w:rsidRPr="00B10E45" w:rsidRDefault="00DB0D73" w:rsidP="00DB0D73">
      <w:pPr>
        <w:numPr>
          <w:ilvl w:val="0"/>
          <w:numId w:val="1"/>
        </w:numPr>
        <w:tabs>
          <w:tab w:val="left" w:pos="426"/>
        </w:tabs>
        <w:spacing w:line="360" w:lineRule="auto"/>
        <w:ind w:left="0" w:firstLine="0"/>
        <w:jc w:val="both"/>
        <w:rPr>
          <w:rFonts w:ascii="Palatino Linotype" w:eastAsia="Palatino Linotype" w:hAnsi="Palatino Linotype" w:cs="Palatino Linotype"/>
        </w:rPr>
      </w:pPr>
      <w:r w:rsidRPr="00B10E45">
        <w:rPr>
          <w:rFonts w:ascii="Palatino Linotype" w:eastAsia="Palatino Linotype" w:hAnsi="Palatino Linotype" w:cs="Palatino Linotype"/>
        </w:rPr>
        <w:t xml:space="preserve">De las constancias que obran en el expediente electrónico SAIMEX, se advierte que el RECURRENTE no realizó manifestaciones, no ofreció pruebas y alegatos que a su derecho conviniera; por su parte, el Sujeto Obligado entregó informe justificado el </w:t>
      </w:r>
      <w:r w:rsidR="00932AB4" w:rsidRPr="00B10E45">
        <w:rPr>
          <w:rFonts w:ascii="Palatino Linotype" w:eastAsia="Palatino Linotype" w:hAnsi="Palatino Linotype" w:cs="Palatino Linotype"/>
          <w:b/>
        </w:rPr>
        <w:t>dieciséis</w:t>
      </w:r>
      <w:r w:rsidRPr="00B10E45">
        <w:rPr>
          <w:rFonts w:ascii="Palatino Linotype" w:eastAsia="Palatino Linotype" w:hAnsi="Palatino Linotype" w:cs="Palatino Linotype"/>
          <w:b/>
        </w:rPr>
        <w:t xml:space="preserve"> de junio de dos mil veinticinco</w:t>
      </w:r>
      <w:r w:rsidRPr="00B10E45">
        <w:rPr>
          <w:rFonts w:ascii="Palatino Linotype" w:eastAsia="Palatino Linotype" w:hAnsi="Palatino Linotype" w:cs="Palatino Linotype"/>
        </w:rPr>
        <w:t xml:space="preserve">, mismo que se puso a la vista del particular el </w:t>
      </w:r>
      <w:r w:rsidR="00932AB4" w:rsidRPr="00B10E45">
        <w:rPr>
          <w:rFonts w:ascii="Palatino Linotype" w:eastAsia="Palatino Linotype" w:hAnsi="Palatino Linotype" w:cs="Palatino Linotype"/>
          <w:b/>
        </w:rPr>
        <w:t>quince de enero de dos mil veintiséis</w:t>
      </w:r>
      <w:r w:rsidRPr="00B10E45">
        <w:rPr>
          <w:rFonts w:ascii="Palatino Linotype" w:eastAsia="Palatino Linotype" w:hAnsi="Palatino Linotype" w:cs="Palatino Linotype"/>
        </w:rPr>
        <w:t xml:space="preserve">, a través del archivo electrónico </w:t>
      </w:r>
      <w:hyperlink r:id="rId8" w:history="1">
        <w:r w:rsidR="00932AB4" w:rsidRPr="00B10E45">
          <w:rPr>
            <w:rStyle w:val="Hipervnculo"/>
            <w:rFonts w:ascii="Palatino Linotype" w:eastAsia="Palatino Linotype" w:hAnsi="Palatino Linotype" w:cs="Palatino Linotype"/>
            <w:b/>
            <w:bCs/>
          </w:rPr>
          <w:t>Solic 00040 Admin.pdf</w:t>
        </w:r>
      </w:hyperlink>
      <w:r w:rsidR="00932AB4" w:rsidRPr="00B10E45">
        <w:rPr>
          <w:rFonts w:ascii="Palatino Linotype" w:eastAsia="Palatino Linotype" w:hAnsi="Palatino Linotype" w:cs="Palatino Linotype"/>
        </w:rPr>
        <w:t>, en el que se advierte el oficio número ADMON/0021/2025 de fecha dieciséis de junio de dos mil veinticinco, suscrito por la Directora de Administración y Recursos Mater</w:t>
      </w:r>
      <w:r w:rsidR="0015064D" w:rsidRPr="00B10E45">
        <w:rPr>
          <w:rFonts w:ascii="Palatino Linotype" w:eastAsia="Palatino Linotype" w:hAnsi="Palatino Linotype" w:cs="Palatino Linotype"/>
        </w:rPr>
        <w:t xml:space="preserve">iales, remitió una lista con el inventario de tres bienes inmuebles de la Dirección de Administración. </w:t>
      </w:r>
    </w:p>
    <w:p w14:paraId="2484B511" w14:textId="77777777" w:rsidR="00DB0D73" w:rsidRPr="00B10E45" w:rsidRDefault="00DB0D73" w:rsidP="00DB0D73">
      <w:pPr>
        <w:spacing w:line="360" w:lineRule="auto"/>
        <w:rPr>
          <w:rFonts w:ascii="Palatino Linotype" w:eastAsia="Palatino Linotype" w:hAnsi="Palatino Linotype" w:cs="Palatino Linotype"/>
        </w:rPr>
      </w:pPr>
    </w:p>
    <w:p w14:paraId="12230FB7" w14:textId="77777777" w:rsidR="00DB0D73" w:rsidRPr="00B10E45" w:rsidRDefault="00DB0D73" w:rsidP="00DB0D73">
      <w:pPr>
        <w:numPr>
          <w:ilvl w:val="0"/>
          <w:numId w:val="1"/>
        </w:numPr>
        <w:tabs>
          <w:tab w:val="left" w:pos="567"/>
        </w:tabs>
        <w:spacing w:line="360" w:lineRule="auto"/>
        <w:ind w:left="0" w:firstLine="0"/>
        <w:jc w:val="both"/>
        <w:rPr>
          <w:rFonts w:ascii="Palatino Linotype" w:hAnsi="Palatino Linotype"/>
          <w:color w:val="000000"/>
        </w:rPr>
      </w:pPr>
      <w:r w:rsidRPr="00B10E45">
        <w:rPr>
          <w:rFonts w:ascii="Palatino Linotype" w:eastAsia="Palatino Linotype" w:hAnsi="Palatino Linotype" w:cs="Palatino Linotype"/>
          <w:color w:val="000000"/>
        </w:rPr>
        <w:t xml:space="preserve">El </w:t>
      </w:r>
      <w:r w:rsidR="0015064D" w:rsidRPr="00B10E45">
        <w:rPr>
          <w:rFonts w:ascii="Palatino Linotype" w:eastAsia="Palatino Linotype" w:hAnsi="Palatino Linotype" w:cs="Palatino Linotype"/>
          <w:b/>
          <w:color w:val="000000"/>
        </w:rPr>
        <w:t>quince de enero de dos mil veintiséis</w:t>
      </w:r>
      <w:r w:rsidRPr="00B10E45">
        <w:rPr>
          <w:rFonts w:ascii="Palatino Linotype" w:eastAsia="Palatino Linotype" w:hAnsi="Palatino Linotype" w:cs="Palatino Linotype"/>
          <w:color w:val="000000"/>
        </w:rPr>
        <w:t xml:space="preserve">, se notificó el acuerdo mediante el cual se aprobó ampliación de plazo </w:t>
      </w:r>
      <w:r w:rsidRPr="00B10E45">
        <w:rPr>
          <w:rFonts w:ascii="Palatino Linotype" w:eastAsia="Palatino Linotype" w:hAnsi="Palatino Linotype" w:cs="Palatino Linotype"/>
        </w:rPr>
        <w:t>para</w:t>
      </w:r>
      <w:r w:rsidRPr="00B10E45">
        <w:rPr>
          <w:rFonts w:ascii="Palatino Linotype" w:eastAsia="Palatino Linotype" w:hAnsi="Palatino Linotype" w:cs="Palatino Linotype"/>
          <w:color w:val="000000"/>
        </w:rPr>
        <w:t xml:space="preserve"> emitir resolución. </w:t>
      </w:r>
    </w:p>
    <w:p w14:paraId="661E9E58" w14:textId="77777777" w:rsidR="00DB0D73" w:rsidRPr="00B10E45" w:rsidRDefault="00DB0D73" w:rsidP="00DB0D7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14:paraId="3FAD7F05" w14:textId="1CBE47ED" w:rsidR="00DB0D73" w:rsidRPr="00B10E45" w:rsidRDefault="00DB0D73" w:rsidP="00DB0D7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B10E45">
        <w:rPr>
          <w:rFonts w:ascii="Palatino Linotype" w:eastAsia="Palatino Linotype" w:hAnsi="Palatino Linotype" w:cs="Palatino Linotype"/>
          <w:color w:val="000000"/>
        </w:rPr>
        <w:t>Posteriormente, la</w:t>
      </w:r>
      <w:r w:rsidRPr="00B10E45">
        <w:rPr>
          <w:rFonts w:ascii="Palatino Linotype" w:eastAsia="Palatino Linotype" w:hAnsi="Palatino Linotype" w:cs="Palatino Linotype"/>
          <w:b/>
          <w:color w:val="000000"/>
        </w:rPr>
        <w:t xml:space="preserve"> Comisionada María del Rosario Mejía Ayala</w:t>
      </w:r>
      <w:r w:rsidRPr="00B10E45">
        <w:rPr>
          <w:rFonts w:ascii="Palatino Linotype" w:eastAsia="Palatino Linotype" w:hAnsi="Palatino Linotype" w:cs="Palatino Linotype"/>
          <w:color w:val="000000"/>
        </w:rPr>
        <w:t xml:space="preserve"> decretó el cierre de instrucción mediante acuerdo del </w:t>
      </w:r>
      <w:r w:rsidR="0015064D" w:rsidRPr="00B10E45">
        <w:rPr>
          <w:rFonts w:ascii="Palatino Linotype" w:eastAsia="Palatino Linotype" w:hAnsi="Palatino Linotype" w:cs="Palatino Linotype"/>
          <w:b/>
          <w:color w:val="000000"/>
        </w:rPr>
        <w:t xml:space="preserve">veintiuno de enero de dos mil veintiséis. </w:t>
      </w:r>
      <w:r w:rsidR="00B10E45">
        <w:rPr>
          <w:rFonts w:ascii="Palatino Linotype" w:eastAsia="Palatino Linotype" w:hAnsi="Palatino Linotype" w:cs="Palatino Linotype"/>
          <w:b/>
          <w:color w:val="000000"/>
        </w:rPr>
        <w:t>---------------------</w:t>
      </w:r>
    </w:p>
    <w:p w14:paraId="48D42135" w14:textId="77777777" w:rsidR="00DB0D73" w:rsidRPr="00B10E45" w:rsidRDefault="00DB0D73" w:rsidP="00DB0D73">
      <w:pPr>
        <w:pStyle w:val="Ttulo1"/>
        <w:spacing w:line="360" w:lineRule="auto"/>
        <w:jc w:val="center"/>
        <w:rPr>
          <w:rFonts w:ascii="Palatino Linotype" w:eastAsia="Palatino Linotype" w:hAnsi="Palatino Linotype" w:cs="Palatino Linotype"/>
          <w:b/>
          <w:color w:val="000000"/>
          <w:sz w:val="24"/>
          <w:szCs w:val="24"/>
        </w:rPr>
      </w:pPr>
      <w:bookmarkStart w:id="3" w:name="_heading=h.1fob9te" w:colFirst="0" w:colLast="0"/>
      <w:bookmarkEnd w:id="3"/>
      <w:r w:rsidRPr="00B10E45">
        <w:rPr>
          <w:rFonts w:ascii="Palatino Linotype" w:eastAsia="Palatino Linotype" w:hAnsi="Palatino Linotype" w:cs="Palatino Linotype"/>
          <w:b/>
          <w:color w:val="000000"/>
          <w:sz w:val="24"/>
          <w:szCs w:val="24"/>
        </w:rPr>
        <w:lastRenderedPageBreak/>
        <w:t>C O N S I D E R A N D O</w:t>
      </w:r>
    </w:p>
    <w:p w14:paraId="0D0ABBCF" w14:textId="77777777" w:rsidR="00DB0D73" w:rsidRPr="00B10E45" w:rsidRDefault="00DB0D73" w:rsidP="00DB0D73">
      <w:pPr>
        <w:pStyle w:val="Ttulo1"/>
        <w:spacing w:line="360" w:lineRule="auto"/>
        <w:rPr>
          <w:rFonts w:ascii="Palatino Linotype" w:eastAsia="Palatino Linotype" w:hAnsi="Palatino Linotype" w:cs="Palatino Linotype"/>
          <w:b/>
          <w:color w:val="000000"/>
          <w:sz w:val="24"/>
          <w:szCs w:val="24"/>
        </w:rPr>
      </w:pPr>
      <w:bookmarkStart w:id="4" w:name="_heading=h.3znysh7" w:colFirst="0" w:colLast="0"/>
      <w:bookmarkEnd w:id="4"/>
      <w:r w:rsidRPr="00B10E45">
        <w:rPr>
          <w:rFonts w:ascii="Palatino Linotype" w:eastAsia="Palatino Linotype" w:hAnsi="Palatino Linotype" w:cs="Palatino Linotype"/>
          <w:b/>
          <w:color w:val="000000"/>
          <w:sz w:val="24"/>
          <w:szCs w:val="24"/>
        </w:rPr>
        <w:t>PRIMERO. De la competencia.</w:t>
      </w:r>
    </w:p>
    <w:p w14:paraId="25D189A7" w14:textId="77777777" w:rsidR="00DB0D73" w:rsidRPr="00B10E45" w:rsidRDefault="00DB0D73" w:rsidP="00DB0D73">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rPr>
      </w:pPr>
      <w:bookmarkStart w:id="5" w:name="_heading=h.2et92p0" w:colFirst="0" w:colLast="0"/>
      <w:bookmarkEnd w:id="5"/>
      <w:r w:rsidRPr="00B10E45">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10E45">
        <w:rPr>
          <w:rFonts w:ascii="Palatino Linotype" w:eastAsia="Palatino Linotype" w:hAnsi="Palatino Linotype" w:cs="Palatino Linotype"/>
          <w:b/>
        </w:rPr>
        <w:t>Constitución Política de los Estados Unidos Mexicanos</w:t>
      </w:r>
      <w:r w:rsidRPr="00B10E45">
        <w:rPr>
          <w:rFonts w:ascii="Palatino Linotype" w:eastAsia="Palatino Linotype" w:hAnsi="Palatino Linotype" w:cs="Palatino Linotype"/>
        </w:rPr>
        <w:t xml:space="preserve">; 5, párrafos trigésimo noveno, cuadragésimo y cuadragésimo primero fracciones IV y V, de la </w:t>
      </w:r>
      <w:r w:rsidRPr="00B10E45">
        <w:rPr>
          <w:rFonts w:ascii="Palatino Linotype" w:eastAsia="Palatino Linotype" w:hAnsi="Palatino Linotype" w:cs="Palatino Linotype"/>
          <w:b/>
        </w:rPr>
        <w:t>Constitución Política del Estado Libre y Soberano de México</w:t>
      </w:r>
      <w:r w:rsidRPr="00B10E45">
        <w:rPr>
          <w:rFonts w:ascii="Palatino Linotype" w:eastAsia="Palatino Linotype" w:hAnsi="Palatino Linotype" w:cs="Palatino Linotype"/>
        </w:rPr>
        <w:t xml:space="preserve">; artículos 1, 2 fracción II, 13, 29, 36 fracciones I y II, 176, 178, 179, 181 párrafo tercero y 185 de la </w:t>
      </w:r>
      <w:r w:rsidRPr="00B10E45">
        <w:rPr>
          <w:rFonts w:ascii="Palatino Linotype" w:eastAsia="Palatino Linotype" w:hAnsi="Palatino Linotype" w:cs="Palatino Linotype"/>
          <w:b/>
        </w:rPr>
        <w:t>Ley de Transparencia y Acceso a la Información Pública del Estado de México y Municipios</w:t>
      </w:r>
      <w:r w:rsidRPr="00B10E45">
        <w:rPr>
          <w:rFonts w:ascii="Palatino Linotype" w:eastAsia="Palatino Linotype" w:hAnsi="Palatino Linotype" w:cs="Palatino Linotype"/>
        </w:rPr>
        <w:t xml:space="preserve">; y 7, 9 fracciones I y XXIII, y 11 del </w:t>
      </w:r>
      <w:r w:rsidRPr="00B10E45">
        <w:rPr>
          <w:rFonts w:ascii="Palatino Linotype" w:eastAsia="Palatino Linotype" w:hAnsi="Palatino Linotype" w:cs="Palatino Linotype"/>
          <w:b/>
        </w:rPr>
        <w:t>Reglamento Interior del Instituto de Transparencia, Acceso a la Información Pública y Protección de Datos Personales del Estado de México y Municipios.</w:t>
      </w:r>
    </w:p>
    <w:p w14:paraId="729A82E3" w14:textId="77777777" w:rsidR="00DB0D73" w:rsidRPr="00B10E45" w:rsidRDefault="00DB0D73" w:rsidP="00DB0D73">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rPr>
      </w:pPr>
    </w:p>
    <w:p w14:paraId="2C9C39A6" w14:textId="77777777" w:rsidR="00DB0D73" w:rsidRPr="00B10E45" w:rsidRDefault="00DB0D73" w:rsidP="00DB0D73">
      <w:pPr>
        <w:pBdr>
          <w:top w:val="nil"/>
          <w:left w:val="nil"/>
          <w:bottom w:val="nil"/>
          <w:right w:val="nil"/>
          <w:between w:val="nil"/>
        </w:pBdr>
        <w:tabs>
          <w:tab w:val="left" w:pos="0"/>
          <w:tab w:val="left" w:pos="567"/>
        </w:tabs>
        <w:spacing w:after="160" w:line="360" w:lineRule="auto"/>
        <w:jc w:val="both"/>
        <w:rPr>
          <w:rFonts w:ascii="Palatino Linotype" w:eastAsia="Palatino Linotype" w:hAnsi="Palatino Linotype" w:cs="Palatino Linotype"/>
          <w:color w:val="000000"/>
        </w:rPr>
      </w:pPr>
      <w:r w:rsidRPr="00B10E45">
        <w:rPr>
          <w:rFonts w:ascii="Palatino Linotype" w:eastAsia="Palatino Linotype" w:hAnsi="Palatino Linotype" w:cs="Palatino Linotype"/>
          <w:b/>
          <w:color w:val="000000"/>
        </w:rPr>
        <w:t>SEGUNDO. De la oportunidad y procedencia.</w:t>
      </w:r>
    </w:p>
    <w:p w14:paraId="005C6076" w14:textId="77777777" w:rsidR="00DB0D73" w:rsidRPr="00B10E45" w:rsidRDefault="00DB0D73" w:rsidP="00DB0D73">
      <w:pPr>
        <w:numPr>
          <w:ilvl w:val="0"/>
          <w:numId w:val="1"/>
        </w:numPr>
        <w:spacing w:line="360" w:lineRule="auto"/>
        <w:ind w:left="0" w:firstLine="0"/>
        <w:jc w:val="both"/>
        <w:rPr>
          <w:rFonts w:ascii="Palatino Linotype" w:hAnsi="Palatino Linotype"/>
        </w:rPr>
      </w:pPr>
      <w:r w:rsidRPr="00B10E45">
        <w:rPr>
          <w:rFonts w:ascii="Palatino Linotype" w:eastAsia="Palatino Linotype" w:hAnsi="Palatino Linotype" w:cs="Palatino Linotype"/>
        </w:rPr>
        <w:t xml:space="preserve">El medio de impugnación fue presentado a través del </w:t>
      </w:r>
      <w:r w:rsidRPr="00B10E45">
        <w:rPr>
          <w:rFonts w:ascii="Palatino Linotype" w:eastAsia="Palatino Linotype" w:hAnsi="Palatino Linotype" w:cs="Palatino Linotype"/>
          <w:b/>
        </w:rPr>
        <w:t>SAIMEX,</w:t>
      </w:r>
      <w:r w:rsidRPr="00B10E45">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B10E45">
        <w:rPr>
          <w:rFonts w:ascii="Palatino Linotype" w:eastAsia="Palatino Linotype" w:hAnsi="Palatino Linotype" w:cs="Palatino Linotype"/>
          <w:b/>
        </w:rPr>
        <w:t>SUJETO OBLIGADO</w:t>
      </w:r>
      <w:r w:rsidRPr="00B10E45">
        <w:rPr>
          <w:rFonts w:ascii="Palatino Linotype" w:eastAsia="Palatino Linotype" w:hAnsi="Palatino Linotype" w:cs="Palatino Linotype"/>
        </w:rPr>
        <w:t xml:space="preserve"> entregó respuesta a la solicitud el día </w:t>
      </w:r>
      <w:r w:rsidR="0015064D" w:rsidRPr="00B10E45">
        <w:rPr>
          <w:rFonts w:ascii="Palatino Linotype" w:eastAsia="Palatino Linotype" w:hAnsi="Palatino Linotype" w:cs="Palatino Linotype"/>
          <w:b/>
        </w:rPr>
        <w:t>veinte de mayo</w:t>
      </w:r>
      <w:r w:rsidRPr="00B10E45">
        <w:rPr>
          <w:rFonts w:ascii="Palatino Linotype" w:eastAsia="Palatino Linotype" w:hAnsi="Palatino Linotype" w:cs="Palatino Linotype"/>
          <w:b/>
        </w:rPr>
        <w:t xml:space="preserve"> de dos mil veinticinco</w:t>
      </w:r>
      <w:r w:rsidRPr="00B10E45">
        <w:rPr>
          <w:rFonts w:ascii="Palatino Linotype" w:eastAsia="Palatino Linotype" w:hAnsi="Palatino Linotype" w:cs="Palatino Linotype"/>
        </w:rPr>
        <w:t xml:space="preserve">, de tal forma que el plazo para interponer el recurso de revisión transcurrió del </w:t>
      </w:r>
      <w:r w:rsidR="0015064D" w:rsidRPr="00B10E45">
        <w:rPr>
          <w:rFonts w:ascii="Palatino Linotype" w:eastAsia="Palatino Linotype" w:hAnsi="Palatino Linotype" w:cs="Palatino Linotype"/>
          <w:b/>
        </w:rPr>
        <w:t>veintiuno de mayo al diez de junio</w:t>
      </w:r>
      <w:r w:rsidRPr="00B10E45">
        <w:rPr>
          <w:rFonts w:ascii="Palatino Linotype" w:eastAsia="Palatino Linotype" w:hAnsi="Palatino Linotype" w:cs="Palatino Linotype"/>
          <w:b/>
        </w:rPr>
        <w:t xml:space="preserve"> de dos mil veinticinco</w:t>
      </w:r>
      <w:r w:rsidRPr="00B10E45">
        <w:rPr>
          <w:rFonts w:ascii="Palatino Linotype" w:eastAsia="Palatino Linotype" w:hAnsi="Palatino Linotype" w:cs="Palatino Linotype"/>
        </w:rPr>
        <w:t xml:space="preserve">; en consecuencia, presentó su inconformidad el </w:t>
      </w:r>
      <w:r w:rsidR="0015064D" w:rsidRPr="00B10E45">
        <w:rPr>
          <w:rFonts w:ascii="Palatino Linotype" w:eastAsia="Palatino Linotype" w:hAnsi="Palatino Linotype" w:cs="Palatino Linotype"/>
          <w:b/>
        </w:rPr>
        <w:t>diez</w:t>
      </w:r>
      <w:r w:rsidRPr="00B10E45">
        <w:rPr>
          <w:rFonts w:ascii="Palatino Linotype" w:eastAsia="Palatino Linotype" w:hAnsi="Palatino Linotype" w:cs="Palatino Linotype"/>
          <w:b/>
        </w:rPr>
        <w:t xml:space="preserve"> de junio de dos mil veinticinco</w:t>
      </w:r>
      <w:r w:rsidRPr="00B10E45">
        <w:rPr>
          <w:rFonts w:ascii="Palatino Linotype" w:eastAsia="Palatino Linotype" w:hAnsi="Palatino Linotype" w:cs="Palatino Linotype"/>
        </w:rPr>
        <w:t xml:space="preserve">, por lo que se encuentra dentro de los márgenes temporales previstos en el artículo 3, fracción X y 178 de </w:t>
      </w:r>
      <w:r w:rsidRPr="00B10E45">
        <w:rPr>
          <w:rFonts w:ascii="Palatino Linotype" w:eastAsia="Palatino Linotype" w:hAnsi="Palatino Linotype" w:cs="Palatino Linotype"/>
        </w:rPr>
        <w:lastRenderedPageBreak/>
        <w:t xml:space="preserve">la </w:t>
      </w:r>
      <w:r w:rsidRPr="00B10E45">
        <w:rPr>
          <w:rFonts w:ascii="Palatino Linotype" w:eastAsia="Palatino Linotype" w:hAnsi="Palatino Linotype" w:cs="Palatino Linotype"/>
          <w:b/>
        </w:rPr>
        <w:t xml:space="preserve">Ley de Transparencia y Acceso a la Información Pública del Estado de México y Municipios </w:t>
      </w:r>
      <w:r w:rsidRPr="00B10E45">
        <w:rPr>
          <w:rFonts w:ascii="Palatino Linotype" w:eastAsia="Palatino Linotype" w:hAnsi="Palatino Linotype" w:cs="Palatino Linotype"/>
        </w:rPr>
        <w:t>vigente.</w:t>
      </w:r>
    </w:p>
    <w:p w14:paraId="72ED4975" w14:textId="77777777" w:rsidR="0015064D" w:rsidRPr="00B10E45" w:rsidRDefault="0015064D" w:rsidP="0015064D">
      <w:pPr>
        <w:numPr>
          <w:ilvl w:val="0"/>
          <w:numId w:val="1"/>
        </w:numPr>
        <w:spacing w:line="360" w:lineRule="auto"/>
        <w:ind w:left="0" w:firstLine="0"/>
        <w:contextualSpacing/>
        <w:jc w:val="both"/>
        <w:rPr>
          <w:rFonts w:ascii="Palatino Linotype" w:eastAsia="Calibri" w:hAnsi="Palatino Linotype" w:cs="Arial"/>
          <w:lang w:val="es-ES_tradnl"/>
        </w:rPr>
      </w:pPr>
      <w:r w:rsidRPr="00B10E45">
        <w:rPr>
          <w:rFonts w:ascii="Palatino Linotype" w:eastAsia="Calibri" w:hAnsi="Palatino Linotype" w:cs="Arial"/>
          <w:lang w:val="es-ES_tradnl"/>
        </w:rPr>
        <w:t xml:space="preserve">Por otra parte, de la revisión al expediente electrónico del </w:t>
      </w:r>
      <w:r w:rsidRPr="00B10E45">
        <w:rPr>
          <w:rFonts w:ascii="Palatino Linotype" w:eastAsia="Calibri" w:hAnsi="Palatino Linotype" w:cs="Arial"/>
          <w:b/>
          <w:lang w:val="es-ES_tradnl"/>
        </w:rPr>
        <w:t>SAIMEX</w:t>
      </w:r>
      <w:r w:rsidRPr="00B10E45">
        <w:rPr>
          <w:rFonts w:ascii="Palatino Linotype" w:eastAsia="Calibri" w:hAnsi="Palatino Linotype" w:cs="Arial"/>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4280F5C" w14:textId="77777777" w:rsidR="0015064D" w:rsidRPr="00B10E45" w:rsidRDefault="0015064D" w:rsidP="0015064D">
      <w:pPr>
        <w:pStyle w:val="Prrafodelista"/>
        <w:ind w:left="0"/>
        <w:rPr>
          <w:rFonts w:ascii="Palatino Linotype" w:eastAsia="Calibri" w:hAnsi="Palatino Linotype" w:cs="Arial"/>
          <w:sz w:val="24"/>
          <w:szCs w:val="24"/>
          <w:lang w:val="es-ES_tradnl" w:eastAsia="es-ES"/>
        </w:rPr>
      </w:pPr>
    </w:p>
    <w:p w14:paraId="5FE1F60A" w14:textId="77777777" w:rsidR="0015064D" w:rsidRPr="00B10E45" w:rsidRDefault="0015064D" w:rsidP="0015064D">
      <w:pPr>
        <w:numPr>
          <w:ilvl w:val="0"/>
          <w:numId w:val="1"/>
        </w:numPr>
        <w:spacing w:line="360" w:lineRule="auto"/>
        <w:ind w:left="0" w:firstLine="0"/>
        <w:contextualSpacing/>
        <w:jc w:val="both"/>
        <w:rPr>
          <w:rFonts w:ascii="Palatino Linotype" w:eastAsia="Calibri" w:hAnsi="Palatino Linotype" w:cs="Arial"/>
          <w:lang w:val="es-ES_tradnl"/>
        </w:rPr>
      </w:pPr>
      <w:r w:rsidRPr="00B10E45">
        <w:rPr>
          <w:rFonts w:ascii="Palatino Linotype" w:eastAsia="Calibri" w:hAnsi="Palatino Linotype" w:cs="Arial"/>
          <w:lang w:val="es-ES_tradnl"/>
        </w:rPr>
        <w:t xml:space="preserve">Esto es así, ya que de conformidad con los artículos 6, Apartado A, fracciones III y IV de la Constitución Política de los Estados Unidos Mexicanos y </w:t>
      </w:r>
      <w:r w:rsidRPr="00B10E45">
        <w:rPr>
          <w:rFonts w:ascii="Palatino Linotype" w:eastAsia="Calibri" w:hAnsi="Palatino Linotype" w:cs="Arial"/>
          <w:bCs/>
        </w:rPr>
        <w:t>5, párrafos vigésimo, vigésimo primero y vigésimo segundo fracciones IV y V </w:t>
      </w:r>
      <w:r w:rsidRPr="00B10E45">
        <w:rPr>
          <w:rFonts w:ascii="Palatino Linotype" w:eastAsia="Calibri" w:hAnsi="Palatino Linotype" w:cs="Arial"/>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AA8D19E" w14:textId="77777777" w:rsidR="0015064D" w:rsidRPr="00B10E45" w:rsidRDefault="0015064D" w:rsidP="0015064D">
      <w:pPr>
        <w:pStyle w:val="Prrafodelista"/>
        <w:ind w:left="0"/>
        <w:rPr>
          <w:rFonts w:ascii="Palatino Linotype" w:eastAsia="Calibri" w:hAnsi="Palatino Linotype" w:cs="Arial"/>
          <w:sz w:val="24"/>
          <w:szCs w:val="24"/>
          <w:lang w:val="es-ES_tradnl" w:eastAsia="es-ES"/>
        </w:rPr>
      </w:pPr>
    </w:p>
    <w:p w14:paraId="4ADA0F29" w14:textId="77777777" w:rsidR="00B10E45" w:rsidRDefault="0015064D" w:rsidP="0015064D">
      <w:pPr>
        <w:numPr>
          <w:ilvl w:val="0"/>
          <w:numId w:val="1"/>
        </w:numPr>
        <w:spacing w:line="360" w:lineRule="auto"/>
        <w:ind w:left="0" w:firstLine="0"/>
        <w:contextualSpacing/>
        <w:jc w:val="both"/>
        <w:rPr>
          <w:rFonts w:ascii="Palatino Linotype" w:eastAsia="Calibri" w:hAnsi="Palatino Linotype" w:cs="Arial"/>
          <w:lang w:val="es-ES_tradnl"/>
        </w:rPr>
      </w:pPr>
      <w:r w:rsidRPr="00B10E45">
        <w:rPr>
          <w:rFonts w:ascii="Palatino Linotype" w:eastAsia="Calibri" w:hAnsi="Palatino Linotype" w:cs="Arial"/>
          <w:lang w:val="es-ES_tradnl"/>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w:t>
      </w:r>
      <w:r w:rsidRPr="00B10E45">
        <w:rPr>
          <w:rFonts w:ascii="Palatino Linotype" w:eastAsia="Calibri" w:hAnsi="Palatino Linotype" w:cs="Arial"/>
          <w:lang w:val="es-ES_tradnl"/>
        </w:rPr>
        <w:lastRenderedPageBreak/>
        <w:t>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7EA17F" w14:textId="2A847D59" w:rsidR="0015064D" w:rsidRPr="00B10E45" w:rsidRDefault="0015064D" w:rsidP="00B10E45">
      <w:pPr>
        <w:spacing w:line="360" w:lineRule="auto"/>
        <w:contextualSpacing/>
        <w:jc w:val="both"/>
        <w:rPr>
          <w:rFonts w:ascii="Palatino Linotype" w:eastAsia="Calibri" w:hAnsi="Palatino Linotype" w:cs="Arial"/>
          <w:lang w:val="es-ES_tradnl"/>
        </w:rPr>
      </w:pPr>
      <w:r w:rsidRPr="00B10E45">
        <w:rPr>
          <w:rFonts w:ascii="Palatino Linotype" w:eastAsia="Calibri" w:hAnsi="Palatino Linotype" w:cs="Arial"/>
          <w:lang w:val="es-ES_tradnl"/>
        </w:rPr>
        <w:t xml:space="preserve"> </w:t>
      </w:r>
    </w:p>
    <w:p w14:paraId="4A064BCB" w14:textId="77777777" w:rsidR="0015064D" w:rsidRPr="00B10E45" w:rsidRDefault="0015064D" w:rsidP="0015064D">
      <w:pPr>
        <w:numPr>
          <w:ilvl w:val="0"/>
          <w:numId w:val="1"/>
        </w:numPr>
        <w:spacing w:line="360" w:lineRule="auto"/>
        <w:ind w:left="0" w:firstLine="0"/>
        <w:contextualSpacing/>
        <w:jc w:val="both"/>
        <w:rPr>
          <w:rFonts w:ascii="Palatino Linotype" w:eastAsia="Calibri" w:hAnsi="Palatino Linotype" w:cs="Arial"/>
          <w:lang w:val="es-ES_tradnl"/>
        </w:rPr>
      </w:pPr>
      <w:r w:rsidRPr="00B10E45">
        <w:rPr>
          <w:rFonts w:ascii="Palatino Linotype" w:eastAsia="Calibri" w:hAnsi="Palatino Linotype" w:cs="Arial"/>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E968F99" w14:textId="77777777" w:rsidR="0015064D" w:rsidRPr="00B10E45" w:rsidRDefault="0015064D" w:rsidP="0015064D">
      <w:pPr>
        <w:pStyle w:val="Prrafodelista"/>
        <w:ind w:left="0"/>
        <w:rPr>
          <w:rFonts w:ascii="Palatino Linotype" w:eastAsia="Calibri" w:hAnsi="Palatino Linotype" w:cs="Arial"/>
          <w:sz w:val="24"/>
          <w:szCs w:val="24"/>
          <w:lang w:val="es-ES_tradnl" w:eastAsia="es-ES"/>
        </w:rPr>
      </w:pPr>
    </w:p>
    <w:p w14:paraId="210FCD28" w14:textId="77777777" w:rsidR="0015064D" w:rsidRPr="00B10E45" w:rsidRDefault="0015064D" w:rsidP="0015064D">
      <w:pPr>
        <w:numPr>
          <w:ilvl w:val="0"/>
          <w:numId w:val="1"/>
        </w:numPr>
        <w:spacing w:line="360" w:lineRule="auto"/>
        <w:ind w:left="0" w:firstLine="0"/>
        <w:contextualSpacing/>
        <w:jc w:val="both"/>
        <w:rPr>
          <w:rFonts w:ascii="Palatino Linotype" w:eastAsia="Calibri" w:hAnsi="Palatino Linotype" w:cs="Arial"/>
          <w:lang w:val="es-ES_tradnl"/>
        </w:rPr>
      </w:pPr>
      <w:r w:rsidRPr="00B10E45">
        <w:rPr>
          <w:rFonts w:ascii="Palatino Linotype" w:eastAsia="Calibri" w:hAnsi="Palatino Linotype" w:cs="Arial"/>
          <w:lang w:val="es-ES_tradn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63E32A6" w14:textId="77777777" w:rsidR="00DB0D73" w:rsidRPr="00B10E45" w:rsidRDefault="00DB0D73" w:rsidP="00DB0D73">
      <w:pPr>
        <w:rPr>
          <w:rFonts w:ascii="Palatino Linotype" w:eastAsia="Palatino Linotype" w:hAnsi="Palatino Linotype" w:cs="Palatino Linotype"/>
          <w:i/>
        </w:rPr>
      </w:pPr>
    </w:p>
    <w:p w14:paraId="4B29F035" w14:textId="77777777" w:rsidR="00DB0D73" w:rsidRPr="00B10E45" w:rsidRDefault="00DB0D73" w:rsidP="00DB0D73">
      <w:pPr>
        <w:numPr>
          <w:ilvl w:val="0"/>
          <w:numId w:val="1"/>
        </w:numPr>
        <w:spacing w:line="360" w:lineRule="auto"/>
        <w:ind w:left="0" w:firstLine="0"/>
        <w:jc w:val="both"/>
        <w:rPr>
          <w:rFonts w:ascii="Palatino Linotype" w:hAnsi="Palatino Linotype"/>
        </w:rPr>
      </w:pPr>
      <w:r w:rsidRPr="00B10E45">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2F0FC4B" w14:textId="77777777" w:rsidR="00DB0D73" w:rsidRPr="00B10E45" w:rsidRDefault="00DB0D73" w:rsidP="00DB0D73">
      <w:pPr>
        <w:pStyle w:val="Ttulo1"/>
        <w:spacing w:line="360" w:lineRule="auto"/>
        <w:rPr>
          <w:rFonts w:ascii="Palatino Linotype" w:eastAsia="Palatino Linotype" w:hAnsi="Palatino Linotype" w:cs="Palatino Linotype"/>
          <w:b/>
          <w:i/>
          <w:color w:val="000000"/>
          <w:sz w:val="24"/>
          <w:szCs w:val="24"/>
        </w:rPr>
      </w:pPr>
      <w:bookmarkStart w:id="6" w:name="_heading=h.tyjcwt" w:colFirst="0" w:colLast="0"/>
      <w:bookmarkEnd w:id="6"/>
      <w:r w:rsidRPr="00B10E45">
        <w:rPr>
          <w:rFonts w:ascii="Palatino Linotype" w:eastAsia="Palatino Linotype" w:hAnsi="Palatino Linotype" w:cs="Palatino Linotype"/>
          <w:b/>
          <w:color w:val="000000"/>
          <w:sz w:val="24"/>
          <w:szCs w:val="24"/>
        </w:rPr>
        <w:t>TERCERO. Del planteamiento de la Litis</w:t>
      </w:r>
    </w:p>
    <w:p w14:paraId="61B908F7" w14:textId="77777777" w:rsidR="00DB0D73" w:rsidRPr="00B10E45" w:rsidRDefault="00DB0D73" w:rsidP="00DB0D73">
      <w:pPr>
        <w:numPr>
          <w:ilvl w:val="0"/>
          <w:numId w:val="1"/>
        </w:numPr>
        <w:spacing w:line="360" w:lineRule="auto"/>
        <w:ind w:left="0" w:firstLine="0"/>
        <w:jc w:val="both"/>
        <w:rPr>
          <w:rFonts w:ascii="Palatino Linotype" w:hAnsi="Palatino Linotype"/>
        </w:rPr>
      </w:pPr>
      <w:r w:rsidRPr="00B10E45">
        <w:rPr>
          <w:rFonts w:ascii="Palatino Linotype" w:eastAsia="Palatino Linotype" w:hAnsi="Palatino Linotype" w:cs="Palatino Linotype"/>
        </w:rPr>
        <w:t xml:space="preserve">El particular solicitó </w:t>
      </w:r>
      <w:r w:rsidR="00631383" w:rsidRPr="00B10E45">
        <w:rPr>
          <w:rFonts w:ascii="Palatino Linotype" w:eastAsia="Palatino Linotype" w:hAnsi="Palatino Linotype" w:cs="Palatino Linotype"/>
        </w:rPr>
        <w:t xml:space="preserve">la relación de bienes muebles de la Dirección de Administración y Recursos Materiales, y de todos aquellos que no se encuentren en dicha relación, así como las facturas y los documentos donde fueron solicitados y autorizados. </w:t>
      </w:r>
    </w:p>
    <w:p w14:paraId="1299E651" w14:textId="77777777" w:rsidR="00DB0D73" w:rsidRPr="00B10E45" w:rsidRDefault="00DB0D73" w:rsidP="00DB0D73">
      <w:pPr>
        <w:spacing w:line="360" w:lineRule="auto"/>
        <w:jc w:val="both"/>
        <w:rPr>
          <w:rFonts w:ascii="Palatino Linotype" w:eastAsia="Palatino Linotype" w:hAnsi="Palatino Linotype" w:cs="Palatino Linotype"/>
          <w:i/>
        </w:rPr>
      </w:pPr>
    </w:p>
    <w:p w14:paraId="35256B32" w14:textId="77777777" w:rsidR="00DB0D73" w:rsidRPr="00B10E45" w:rsidRDefault="00DB0D73" w:rsidP="00DB0D73">
      <w:pPr>
        <w:numPr>
          <w:ilvl w:val="0"/>
          <w:numId w:val="1"/>
        </w:numPr>
        <w:spacing w:line="360" w:lineRule="auto"/>
        <w:ind w:left="0" w:firstLine="0"/>
        <w:jc w:val="both"/>
        <w:rPr>
          <w:rFonts w:ascii="Palatino Linotype" w:eastAsia="Palatino Linotype" w:hAnsi="Palatino Linotype" w:cs="Palatino Linotype"/>
        </w:rPr>
      </w:pPr>
      <w:r w:rsidRPr="00B10E45">
        <w:rPr>
          <w:rFonts w:ascii="Palatino Linotype" w:eastAsia="Palatino Linotype" w:hAnsi="Palatino Linotype" w:cs="Palatino Linotype"/>
        </w:rPr>
        <w:lastRenderedPageBreak/>
        <w:t xml:space="preserve">En respuesta, la </w:t>
      </w:r>
      <w:r w:rsidR="00631383" w:rsidRPr="00B10E45">
        <w:rPr>
          <w:rFonts w:ascii="Palatino Linotype" w:eastAsia="Palatino Linotype" w:hAnsi="Palatino Linotype" w:cs="Palatino Linotype"/>
        </w:rPr>
        <w:t xml:space="preserve">Dirección de Administración señaló un link en el que se podía consultar la información y señaló que no se tienen facturas de esos bienes; posteriormente, el Recurrente se inconformó por la entrega de información que no corresponde con lo solicitado. </w:t>
      </w:r>
      <w:r w:rsidRPr="00B10E45">
        <w:rPr>
          <w:rFonts w:ascii="Palatino Linotype" w:eastAsia="Palatino Linotype" w:hAnsi="Palatino Linotype" w:cs="Palatino Linotype"/>
        </w:rPr>
        <w:t xml:space="preserve"> </w:t>
      </w:r>
    </w:p>
    <w:p w14:paraId="26231010" w14:textId="77777777" w:rsidR="00DB0D73" w:rsidRPr="00B10E45" w:rsidRDefault="00DB0D73" w:rsidP="00DB0D73">
      <w:pPr>
        <w:numPr>
          <w:ilvl w:val="0"/>
          <w:numId w:val="1"/>
        </w:numPr>
        <w:spacing w:line="360" w:lineRule="auto"/>
        <w:ind w:left="0" w:firstLine="0"/>
        <w:jc w:val="both"/>
        <w:rPr>
          <w:rFonts w:ascii="Palatino Linotype" w:hAnsi="Palatino Linotype"/>
        </w:rPr>
      </w:pPr>
      <w:r w:rsidRPr="00B10E45">
        <w:rPr>
          <w:rFonts w:ascii="Palatino Linotype" w:eastAsia="Palatino Linotype" w:hAnsi="Palatino Linotype" w:cs="Palatino Linotype"/>
        </w:rPr>
        <w:t>En consecuencia, la Litis a resolver en este recurso, se circunscribe a determinar si la respuesta colma con lo solicitado o si se actualiza la causal de procedencia prevista en el artículo 179, fracción V</w:t>
      </w:r>
      <w:r w:rsidR="00631383" w:rsidRPr="00B10E45">
        <w:rPr>
          <w:rFonts w:ascii="Palatino Linotype" w:eastAsia="Palatino Linotype" w:hAnsi="Palatino Linotype" w:cs="Palatino Linotype"/>
        </w:rPr>
        <w:t>I</w:t>
      </w:r>
      <w:r w:rsidRPr="00B10E45">
        <w:rPr>
          <w:rFonts w:ascii="Palatino Linotype" w:eastAsia="Palatino Linotype" w:hAnsi="Palatino Linotype" w:cs="Palatino Linotype"/>
        </w:rPr>
        <w:t xml:space="preserve"> de la Ley de Transparencia y Acceso a la Información Pública del Estado de México y Municipios; que establece la entrega de información </w:t>
      </w:r>
      <w:r w:rsidR="00631383" w:rsidRPr="00B10E45">
        <w:rPr>
          <w:rFonts w:ascii="Palatino Linotype" w:eastAsia="Palatino Linotype" w:hAnsi="Palatino Linotype" w:cs="Palatino Linotype"/>
        </w:rPr>
        <w:t xml:space="preserve">que no corresponde a lo solicitado. </w:t>
      </w:r>
      <w:r w:rsidRPr="00B10E45">
        <w:rPr>
          <w:rFonts w:ascii="Palatino Linotype" w:eastAsia="Palatino Linotype" w:hAnsi="Palatino Linotype" w:cs="Palatino Linotype"/>
        </w:rPr>
        <w:t xml:space="preserve">  </w:t>
      </w:r>
    </w:p>
    <w:p w14:paraId="2A2BFD39" w14:textId="77777777" w:rsidR="00DB0D73" w:rsidRPr="00B10E45" w:rsidRDefault="00DB0D73" w:rsidP="00DB0D73">
      <w:pPr>
        <w:pStyle w:val="Ttulo1"/>
        <w:spacing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B10E45">
        <w:rPr>
          <w:rFonts w:ascii="Palatino Linotype" w:eastAsia="Palatino Linotype" w:hAnsi="Palatino Linotype" w:cs="Palatino Linotype"/>
          <w:b/>
          <w:color w:val="000000"/>
          <w:sz w:val="24"/>
          <w:szCs w:val="24"/>
        </w:rPr>
        <w:t xml:space="preserve">CUARTO. Estudio y resolución del recurso de revisión. </w:t>
      </w:r>
    </w:p>
    <w:p w14:paraId="72EA60E4" w14:textId="77777777" w:rsidR="00DB0D73" w:rsidRPr="00B10E45" w:rsidRDefault="00DB0D73" w:rsidP="00DB0D73">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B10E45">
        <w:rPr>
          <w:rFonts w:ascii="Palatino Linotype" w:eastAsia="Palatino Linotype" w:hAnsi="Palatino Linotype" w:cs="Palatino Linotype"/>
          <w:color w:val="000000"/>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B10E45">
        <w:rPr>
          <w:rFonts w:ascii="Palatino Linotype" w:eastAsia="Palatino Linotype" w:hAnsi="Palatino Linotype" w:cs="Palatino Linotype"/>
          <w:b/>
          <w:color w:val="000000"/>
        </w:rPr>
        <w:t>Ley de Transparencia y Acceso a la Información Pública del Estado de México y Municipios</w:t>
      </w:r>
      <w:r w:rsidRPr="00B10E45">
        <w:rPr>
          <w:rFonts w:ascii="Palatino Linotype" w:eastAsia="Palatino Linotype" w:hAnsi="Palatino Linotype" w:cs="Palatino Linotype"/>
          <w:color w:val="000000"/>
        </w:rPr>
        <w:t>.</w:t>
      </w:r>
      <w:bookmarkStart w:id="8" w:name="_heading=h.4d34og8" w:colFirst="0" w:colLast="0"/>
      <w:bookmarkEnd w:id="8"/>
    </w:p>
    <w:p w14:paraId="2493F00F" w14:textId="77777777" w:rsidR="003F3CDC" w:rsidRPr="00B10E45" w:rsidRDefault="003F3CDC" w:rsidP="003F3CDC">
      <w:pPr>
        <w:numPr>
          <w:ilvl w:val="0"/>
          <w:numId w:val="1"/>
        </w:numPr>
        <w:shd w:val="clear" w:color="auto" w:fill="FFFFFF"/>
        <w:tabs>
          <w:tab w:val="left" w:pos="0"/>
        </w:tabs>
        <w:spacing w:before="240" w:after="240" w:line="360" w:lineRule="auto"/>
        <w:ind w:left="0" w:firstLine="0"/>
        <w:jc w:val="both"/>
        <w:rPr>
          <w:rFonts w:ascii="Palatino Linotype" w:hAnsi="Palatino Linotype"/>
          <w:color w:val="222222"/>
        </w:rPr>
      </w:pPr>
      <w:r w:rsidRPr="00B10E45">
        <w:rPr>
          <w:rFonts w:ascii="Palatino Linotype" w:hAnsi="Palatino Linotype"/>
          <w:color w:val="222222"/>
        </w:rPr>
        <w:t xml:space="preserve">En ese sentido, recordemos que el Recurrente solicitó la relación de bienes muebles de la Dirección de Administración y Recursos Materiales, y de todos aquellos que no se encuentren en dicha relación, así como las facturas y los documentos donde fueron solicitados y autorizados. </w:t>
      </w:r>
    </w:p>
    <w:p w14:paraId="5A6D3236" w14:textId="77777777" w:rsidR="003F3CDC" w:rsidRPr="00B10E45" w:rsidRDefault="003F3CDC" w:rsidP="003F3CDC">
      <w:pPr>
        <w:numPr>
          <w:ilvl w:val="0"/>
          <w:numId w:val="1"/>
        </w:numPr>
        <w:shd w:val="clear" w:color="auto" w:fill="FFFFFF"/>
        <w:tabs>
          <w:tab w:val="left" w:pos="0"/>
        </w:tabs>
        <w:spacing w:before="240" w:after="240" w:line="360" w:lineRule="auto"/>
        <w:ind w:left="0" w:firstLine="0"/>
        <w:jc w:val="both"/>
        <w:rPr>
          <w:rFonts w:ascii="Palatino Linotype" w:hAnsi="Palatino Linotype"/>
          <w:color w:val="222222"/>
        </w:rPr>
      </w:pPr>
      <w:r w:rsidRPr="00B10E45">
        <w:rPr>
          <w:rFonts w:ascii="Palatino Linotype" w:hAnsi="Palatino Linotype"/>
          <w:color w:val="222222"/>
        </w:rPr>
        <w:t xml:space="preserve">En respuesta, el Sujeto Obligado entregó un link en el que señaló que se localizaba la información solicitada, al respecto conviene señalar el artículo </w:t>
      </w:r>
      <w:r w:rsidRPr="00B10E45">
        <w:rPr>
          <w:rFonts w:ascii="Palatino Linotype" w:hAnsi="Palatino Linotype"/>
        </w:rPr>
        <w:t>artículo 161 de la Ley de Transparencia Local que establece:</w:t>
      </w:r>
    </w:p>
    <w:p w14:paraId="783D53A6" w14:textId="77777777" w:rsidR="003F3CDC" w:rsidRPr="00B10E45" w:rsidRDefault="003F3CDC" w:rsidP="003F3CDC">
      <w:pPr>
        <w:autoSpaceDE w:val="0"/>
        <w:autoSpaceDN w:val="0"/>
        <w:adjustRightInd w:val="0"/>
        <w:spacing w:line="360" w:lineRule="auto"/>
        <w:ind w:left="567" w:right="567"/>
        <w:jc w:val="both"/>
        <w:rPr>
          <w:rFonts w:ascii="Palatino Linotype" w:hAnsi="Palatino Linotype"/>
          <w:i/>
        </w:rPr>
      </w:pPr>
      <w:r w:rsidRPr="00B10E45">
        <w:rPr>
          <w:rFonts w:ascii="Palatino Linotype" w:hAnsi="Palatino Linotype" w:cs="Bookman Old Style,Bold"/>
          <w:b/>
          <w:bCs/>
          <w:i/>
        </w:rPr>
        <w:lastRenderedPageBreak/>
        <w:t xml:space="preserve">Artículo 161. </w:t>
      </w:r>
      <w:r w:rsidRPr="00B10E45">
        <w:rPr>
          <w:rFonts w:ascii="Palatino Linotype" w:hAnsi="Palatino Linotype" w:cs="Bookman Old Style"/>
          <w:b/>
          <w:i/>
        </w:rPr>
        <w:t>Cuando la información requerida por el solicitante ya esté disponible</w:t>
      </w:r>
      <w:r w:rsidRPr="00B10E45">
        <w:rPr>
          <w:rFonts w:ascii="Palatino Linotype" w:hAnsi="Palatino Linotype" w:cs="Bookman Old Style"/>
          <w:i/>
        </w:rPr>
        <w:t xml:space="preserve"> al público en medios impresos, tales como libros, compendios, trípticos, registros públicos, </w:t>
      </w:r>
      <w:r w:rsidRPr="00B10E45">
        <w:rPr>
          <w:rFonts w:ascii="Palatino Linotype" w:hAnsi="Palatino Linotype" w:cs="Bookman Old Style"/>
          <w:b/>
          <w:i/>
        </w:rPr>
        <w:t xml:space="preserve">en formatos electrónicos disponibles en Internet </w:t>
      </w:r>
      <w:r w:rsidRPr="00B10E45">
        <w:rPr>
          <w:rFonts w:ascii="Palatino Linotype" w:hAnsi="Palatino Linotype" w:cs="Bookman Old Style"/>
          <w:i/>
        </w:rPr>
        <w:t xml:space="preserve">o en cualquier otro medio, se le hará saber por el medio requerido por el solicitante la fuente, el lugar y la forma en que puede consultar, reproducir o adquirir dicha información </w:t>
      </w:r>
      <w:r w:rsidRPr="00B10E45">
        <w:rPr>
          <w:rFonts w:ascii="Palatino Linotype" w:hAnsi="Palatino Linotype" w:cs="Bookman Old Style"/>
          <w:b/>
          <w:i/>
        </w:rPr>
        <w:t>en un plazo no mayor a cinco días hábiles</w:t>
      </w:r>
      <w:r w:rsidRPr="00B10E45">
        <w:rPr>
          <w:rFonts w:ascii="Palatino Linotype" w:hAnsi="Palatino Linotype" w:cs="Bookman Old Style"/>
          <w:i/>
        </w:rPr>
        <w:t xml:space="preserve">. </w:t>
      </w:r>
      <w:r w:rsidRPr="00B10E45">
        <w:rPr>
          <w:rFonts w:ascii="Palatino Linotype" w:hAnsi="Palatino Linotype" w:cs="Bookman Old Style"/>
          <w:b/>
          <w:i/>
        </w:rPr>
        <w:t>La fuente deberá ser precisa y concreta y no debe implicar que el solicitante realice una búsqueda en toda la información que se encuentre disponible</w:t>
      </w:r>
      <w:r w:rsidRPr="00B10E45">
        <w:rPr>
          <w:rFonts w:ascii="Palatino Linotype" w:hAnsi="Palatino Linotype" w:cs="Bookman Old Style"/>
          <w:i/>
        </w:rPr>
        <w:t>.</w:t>
      </w:r>
    </w:p>
    <w:p w14:paraId="63BEFB97" w14:textId="77777777" w:rsidR="003F3CDC" w:rsidRPr="00B10E45" w:rsidRDefault="003F3CDC" w:rsidP="003F3CDC">
      <w:pPr>
        <w:pStyle w:val="Prrafodelista"/>
        <w:numPr>
          <w:ilvl w:val="0"/>
          <w:numId w:val="1"/>
        </w:numPr>
        <w:tabs>
          <w:tab w:val="left" w:pos="851"/>
        </w:tabs>
        <w:spacing w:before="240" w:after="240" w:line="360" w:lineRule="auto"/>
        <w:ind w:left="0" w:right="49" w:firstLine="0"/>
        <w:contextualSpacing/>
        <w:jc w:val="both"/>
        <w:rPr>
          <w:rFonts w:ascii="Palatino Linotype" w:hAnsi="Palatino Linotype"/>
          <w:i/>
          <w:sz w:val="24"/>
          <w:szCs w:val="24"/>
        </w:rPr>
      </w:pPr>
      <w:r w:rsidRPr="00B10E45">
        <w:rPr>
          <w:rFonts w:ascii="Palatino Linotype" w:hAnsi="Palatino Linotype"/>
          <w:sz w:val="24"/>
          <w:szCs w:val="24"/>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 </w:t>
      </w:r>
      <w:r w:rsidRPr="00B10E45">
        <w:rPr>
          <w:rFonts w:ascii="Palatino Linotype" w:hAnsi="Palatino Linotype"/>
          <w:b/>
          <w:sz w:val="24"/>
          <w:szCs w:val="24"/>
        </w:rPr>
        <w:t>La orientación</w:t>
      </w:r>
      <w:r w:rsidRPr="00B10E45">
        <w:rPr>
          <w:rFonts w:ascii="Palatino Linotype" w:hAnsi="Palatino Linotype"/>
          <w:sz w:val="24"/>
          <w:szCs w:val="24"/>
        </w:rPr>
        <w:t xml:space="preserve"> que realicen los Sujetos Obligados a los sitios electrónicos para la consulta de la información </w:t>
      </w:r>
      <w:r w:rsidRPr="00B10E45">
        <w:rPr>
          <w:rFonts w:ascii="Palatino Linotype" w:hAnsi="Palatino Linotype"/>
          <w:b/>
          <w:sz w:val="24"/>
          <w:szCs w:val="24"/>
        </w:rPr>
        <w:t>debe cumplir con las características de tiempo y forma.</w:t>
      </w:r>
    </w:p>
    <w:p w14:paraId="30C6CC76" w14:textId="77777777" w:rsidR="003F3CDC" w:rsidRPr="00B10E45" w:rsidRDefault="003F3CDC" w:rsidP="003F3CDC">
      <w:pPr>
        <w:pStyle w:val="Prrafodelista"/>
        <w:tabs>
          <w:tab w:val="left" w:pos="851"/>
        </w:tabs>
        <w:spacing w:before="240" w:after="240" w:line="360" w:lineRule="auto"/>
        <w:ind w:left="0" w:right="49"/>
        <w:contextualSpacing/>
        <w:jc w:val="both"/>
        <w:rPr>
          <w:rFonts w:ascii="Palatino Linotype" w:hAnsi="Palatino Linotype"/>
          <w:sz w:val="24"/>
          <w:szCs w:val="24"/>
        </w:rPr>
      </w:pPr>
    </w:p>
    <w:p w14:paraId="559EA754" w14:textId="5B94D107" w:rsidR="003F3CDC" w:rsidRPr="00B10E45" w:rsidRDefault="003F3CDC" w:rsidP="003F3CDC">
      <w:pPr>
        <w:pStyle w:val="Prrafodelista"/>
        <w:numPr>
          <w:ilvl w:val="0"/>
          <w:numId w:val="1"/>
        </w:numPr>
        <w:tabs>
          <w:tab w:val="left" w:pos="851"/>
        </w:tabs>
        <w:spacing w:before="240" w:after="240" w:line="360" w:lineRule="auto"/>
        <w:ind w:left="0" w:right="49" w:firstLine="0"/>
        <w:contextualSpacing/>
        <w:jc w:val="both"/>
        <w:rPr>
          <w:rFonts w:ascii="Palatino Linotype" w:hAnsi="Palatino Linotype"/>
          <w:sz w:val="24"/>
          <w:szCs w:val="24"/>
        </w:rPr>
      </w:pPr>
      <w:r w:rsidRPr="00B10E45">
        <w:rPr>
          <w:rFonts w:ascii="Palatino Linotype" w:hAnsi="Palatino Linotype"/>
          <w:sz w:val="24"/>
          <w:szCs w:val="24"/>
        </w:rPr>
        <w:t xml:space="preserve">Para el caso que se resuelve, recordemos que el Sujeto Obligado remitió un link el cual no se encuentra en datos abiertos, sin embargo, de la inconformidad del Recurrente se puede advertir que </w:t>
      </w:r>
      <w:r w:rsidR="00B10E45" w:rsidRPr="00B10E45">
        <w:rPr>
          <w:rFonts w:ascii="Palatino Linotype" w:hAnsi="Palatino Linotype"/>
          <w:sz w:val="24"/>
          <w:szCs w:val="24"/>
        </w:rPr>
        <w:t>sí</w:t>
      </w:r>
      <w:r w:rsidRPr="00B10E45">
        <w:rPr>
          <w:rFonts w:ascii="Palatino Linotype" w:hAnsi="Palatino Linotype"/>
          <w:sz w:val="24"/>
          <w:szCs w:val="24"/>
        </w:rPr>
        <w:t xml:space="preserve"> pudo acceder  a la información, ya que señaló que no es la información solicitada. </w:t>
      </w:r>
    </w:p>
    <w:p w14:paraId="428620E6" w14:textId="77777777" w:rsidR="003F3CDC" w:rsidRPr="00B10E45" w:rsidRDefault="003F3CDC" w:rsidP="003F3CDC">
      <w:pPr>
        <w:pStyle w:val="Prrafodelista"/>
        <w:tabs>
          <w:tab w:val="left" w:pos="851"/>
        </w:tabs>
        <w:spacing w:before="240" w:after="240" w:line="360" w:lineRule="auto"/>
        <w:ind w:left="0" w:right="49"/>
        <w:contextualSpacing/>
        <w:jc w:val="both"/>
        <w:rPr>
          <w:rFonts w:ascii="Palatino Linotype" w:hAnsi="Palatino Linotype"/>
          <w:sz w:val="24"/>
          <w:szCs w:val="24"/>
        </w:rPr>
      </w:pPr>
    </w:p>
    <w:p w14:paraId="2EA8FA29" w14:textId="77777777" w:rsidR="003F3CDC" w:rsidRPr="00B10E45" w:rsidRDefault="003F3CDC" w:rsidP="003F3CDC">
      <w:pPr>
        <w:pStyle w:val="Prrafodelista"/>
        <w:numPr>
          <w:ilvl w:val="0"/>
          <w:numId w:val="1"/>
        </w:numPr>
        <w:tabs>
          <w:tab w:val="left" w:pos="851"/>
        </w:tabs>
        <w:spacing w:before="240" w:after="240" w:line="360" w:lineRule="auto"/>
        <w:ind w:left="0" w:right="49" w:firstLine="0"/>
        <w:contextualSpacing/>
        <w:jc w:val="both"/>
        <w:rPr>
          <w:rFonts w:ascii="Palatino Linotype" w:hAnsi="Palatino Linotype"/>
          <w:i/>
          <w:sz w:val="24"/>
          <w:szCs w:val="24"/>
        </w:rPr>
      </w:pPr>
      <w:r w:rsidRPr="00B10E45">
        <w:rPr>
          <w:rFonts w:ascii="Palatino Linotype" w:hAnsi="Palatino Linotype"/>
          <w:sz w:val="24"/>
          <w:szCs w:val="24"/>
        </w:rPr>
        <w:t xml:space="preserve">Ahora bien, la normatividad en materia establece que las direcciones electrónicas deben ser precisas, de tal modo que no implique que el Recurrente deba de realizar una búsqueda dentro de toda la información disponible, en este caso, el link remite a un inventario de bienes muebles de todo el Ayuntamiento, no así del área específica como lo solicitó el Recurrente, por lo tanto, con esa respuesta, no se puede dar por colmado el derecho de acceso a la información. </w:t>
      </w:r>
    </w:p>
    <w:p w14:paraId="2391D23C" w14:textId="77777777" w:rsidR="003F3CDC" w:rsidRPr="00B10E45" w:rsidRDefault="003F3CDC" w:rsidP="00DB0D73">
      <w:pPr>
        <w:numPr>
          <w:ilvl w:val="0"/>
          <w:numId w:val="1"/>
        </w:numPr>
        <w:shd w:val="clear" w:color="auto" w:fill="FFFFFF"/>
        <w:tabs>
          <w:tab w:val="left" w:pos="0"/>
        </w:tabs>
        <w:spacing w:before="240" w:after="240" w:line="360" w:lineRule="auto"/>
        <w:ind w:left="0" w:firstLine="0"/>
        <w:jc w:val="both"/>
        <w:rPr>
          <w:rFonts w:ascii="Palatino Linotype" w:hAnsi="Palatino Linotype"/>
          <w:color w:val="222222"/>
        </w:rPr>
      </w:pPr>
      <w:r w:rsidRPr="00B10E45">
        <w:rPr>
          <w:rFonts w:ascii="Palatino Linotype" w:hAnsi="Palatino Linotype"/>
          <w:color w:val="222222"/>
        </w:rPr>
        <w:t xml:space="preserve">Por otro lado, recordemos que a través de informe justificado, el Sujeto Obligado adjuntó una lista con el siguiente inventarió </w:t>
      </w:r>
      <w:r w:rsidR="003608B1" w:rsidRPr="00B10E45">
        <w:rPr>
          <w:rFonts w:ascii="Palatino Linotype" w:hAnsi="Palatino Linotype"/>
          <w:color w:val="222222"/>
        </w:rPr>
        <w:t>que corresponde a la</w:t>
      </w:r>
      <w:r w:rsidR="00521C76" w:rsidRPr="00B10E45">
        <w:rPr>
          <w:rFonts w:ascii="Palatino Linotype" w:hAnsi="Palatino Linotype"/>
          <w:color w:val="222222"/>
        </w:rPr>
        <w:t xml:space="preserve"> Dirección de Administración y Recursos Materiales:</w:t>
      </w:r>
    </w:p>
    <w:p w14:paraId="2C3B0B62" w14:textId="77777777" w:rsidR="003608B1" w:rsidRPr="00B10E45" w:rsidRDefault="00521C76" w:rsidP="003608B1">
      <w:pPr>
        <w:shd w:val="clear" w:color="auto" w:fill="FFFFFF"/>
        <w:tabs>
          <w:tab w:val="left" w:pos="0"/>
        </w:tabs>
        <w:spacing w:before="240" w:after="240" w:line="360" w:lineRule="auto"/>
        <w:jc w:val="center"/>
        <w:rPr>
          <w:rFonts w:ascii="Palatino Linotype" w:hAnsi="Palatino Linotype"/>
          <w:color w:val="222222"/>
        </w:rPr>
      </w:pPr>
      <w:r w:rsidRPr="00B10E45">
        <w:rPr>
          <w:rFonts w:ascii="Palatino Linotype" w:hAnsi="Palatino Linotype"/>
          <w:noProof/>
          <w:color w:val="222222"/>
          <w:lang w:val="es-MX" w:eastAsia="es-MX"/>
        </w:rPr>
        <w:drawing>
          <wp:inline distT="0" distB="0" distL="0" distR="0" wp14:anchorId="79B84754" wp14:editId="2D956025">
            <wp:extent cx="5024450" cy="1401219"/>
            <wp:effectExtent l="0" t="0" r="508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7079" cy="1413107"/>
                    </a:xfrm>
                    <a:prstGeom prst="rect">
                      <a:avLst/>
                    </a:prstGeom>
                  </pic:spPr>
                </pic:pic>
              </a:graphicData>
            </a:graphic>
          </wp:inline>
        </w:drawing>
      </w:r>
    </w:p>
    <w:p w14:paraId="7030824B" w14:textId="77777777" w:rsidR="00CC5D5B" w:rsidRPr="00B10E45" w:rsidRDefault="003608B1" w:rsidP="00CC5D5B">
      <w:pPr>
        <w:numPr>
          <w:ilvl w:val="0"/>
          <w:numId w:val="1"/>
        </w:numPr>
        <w:shd w:val="clear" w:color="auto" w:fill="FFFFFF"/>
        <w:tabs>
          <w:tab w:val="left" w:pos="0"/>
        </w:tabs>
        <w:spacing w:before="240" w:after="240" w:line="360" w:lineRule="auto"/>
        <w:ind w:left="0" w:firstLine="0"/>
        <w:jc w:val="both"/>
        <w:rPr>
          <w:rFonts w:ascii="Palatino Linotype" w:hAnsi="Palatino Linotype"/>
          <w:color w:val="222222"/>
        </w:rPr>
      </w:pPr>
      <w:r w:rsidRPr="00B10E45">
        <w:rPr>
          <w:rFonts w:ascii="Palatino Linotype" w:hAnsi="Palatino Linotype"/>
          <w:color w:val="222222"/>
        </w:rPr>
        <w:t>Al respecto, este Órgano Garante no puede pronunciarse respecto a la veracidad de la información entregada</w:t>
      </w:r>
      <w:r w:rsidR="00CC5D5B" w:rsidRPr="00B10E45">
        <w:rPr>
          <w:rFonts w:ascii="Palatino Linotype" w:hAnsi="Palatino Linotype"/>
          <w:color w:val="222222"/>
        </w:rPr>
        <w:t xml:space="preserve"> por lo Sujeto Obligado, por lo que conviene traer a contexto </w:t>
      </w:r>
      <w:r w:rsidR="00CC5D5B" w:rsidRPr="00B10E45">
        <w:rPr>
          <w:rFonts w:ascii="Palatino Linotype" w:hAnsi="Palatino Linotype"/>
        </w:rPr>
        <w:t xml:space="preserve">la </w:t>
      </w:r>
      <w:r w:rsidR="00CC5D5B" w:rsidRPr="00B10E45">
        <w:rPr>
          <w:rFonts w:ascii="Palatino Linotype" w:hAnsi="Palatino Linotype"/>
          <w:b/>
        </w:rPr>
        <w:t>Ley de Transparencia y Acceso a la Información Pública del Estado de México y Municipios</w:t>
      </w:r>
      <w:r w:rsidR="00CC5D5B" w:rsidRPr="00B10E45">
        <w:rPr>
          <w:rFonts w:ascii="Palatino Linotype" w:hAnsi="Palatino Linotype"/>
        </w:rPr>
        <w:t xml:space="preserve"> que establece que la información pública generada, administrada o en posesión de los Sujetos Obligados en ejercicio de sus atribuciones, será accesible de manera permanente a cualquier persona, privilegiando el principio de máxima publicidad de la información, por lo que </w:t>
      </w:r>
      <w:r w:rsidR="00CC5D5B" w:rsidRPr="00B10E45">
        <w:rPr>
          <w:rFonts w:ascii="Palatino Linotype" w:hAnsi="Palatino Linotype"/>
        </w:rPr>
        <w:lastRenderedPageBreak/>
        <w:t>deberán apegarse en todo momento a los criterios de publicidad, veracidad, oportunidad entre otros, numeral en comento que a la letra señala:</w:t>
      </w:r>
    </w:p>
    <w:p w14:paraId="10037355" w14:textId="77777777" w:rsidR="00CC5D5B" w:rsidRPr="00B10E45" w:rsidRDefault="00CC5D5B" w:rsidP="00CC5D5B">
      <w:pPr>
        <w:pStyle w:val="Prrafodelista"/>
        <w:spacing w:line="360" w:lineRule="auto"/>
        <w:ind w:left="851" w:right="902"/>
        <w:jc w:val="both"/>
        <w:rPr>
          <w:rFonts w:ascii="Palatino Linotype" w:hAnsi="Palatino Linotype" w:cs="Arial"/>
          <w:i/>
          <w:sz w:val="24"/>
          <w:szCs w:val="24"/>
        </w:rPr>
      </w:pPr>
      <w:r w:rsidRPr="00B10E45">
        <w:rPr>
          <w:rFonts w:ascii="Palatino Linotype" w:hAnsi="Palatino Linotype" w:cs="Arial"/>
          <w:i/>
          <w:sz w:val="24"/>
          <w:szCs w:val="24"/>
        </w:rPr>
        <w:t xml:space="preserve">“Artículo 4.- </w:t>
      </w:r>
    </w:p>
    <w:p w14:paraId="6F6C2F8F" w14:textId="77777777" w:rsidR="00CC5D5B" w:rsidRDefault="00CC5D5B" w:rsidP="00CC5D5B">
      <w:pPr>
        <w:pStyle w:val="Prrafodelista"/>
        <w:spacing w:line="360" w:lineRule="auto"/>
        <w:ind w:left="851" w:right="902"/>
        <w:jc w:val="both"/>
        <w:rPr>
          <w:rFonts w:ascii="Palatino Linotype" w:hAnsi="Palatino Linotype" w:cs="Arial"/>
          <w:i/>
          <w:sz w:val="24"/>
          <w:szCs w:val="24"/>
        </w:rPr>
      </w:pPr>
      <w:r w:rsidRPr="00B10E45">
        <w:rPr>
          <w:rFonts w:ascii="Palatino Linotype" w:hAnsi="Palatino Linotype" w:cs="Arial"/>
          <w:i/>
          <w:sz w:val="24"/>
          <w:szCs w:val="24"/>
        </w:rPr>
        <w:t xml:space="preserve">…Los sujetos obligados deben poner en práctica, políticas y programas de acceso a la información que se apeguen a criterios de publicidad, veracidad, oportunidad, precisión y suficiencia en beneficio de los </w:t>
      </w:r>
    </w:p>
    <w:p w14:paraId="5ABC265F" w14:textId="77777777" w:rsidR="00B10E45" w:rsidRPr="00B10E45" w:rsidRDefault="00B10E45" w:rsidP="00B10E45">
      <w:pPr>
        <w:spacing w:line="360" w:lineRule="auto"/>
        <w:ind w:right="902"/>
        <w:jc w:val="both"/>
        <w:rPr>
          <w:rFonts w:ascii="Palatino Linotype" w:hAnsi="Palatino Linotype" w:cs="Arial"/>
          <w:i/>
        </w:rPr>
      </w:pPr>
    </w:p>
    <w:p w14:paraId="24697D2F" w14:textId="77777777" w:rsidR="00CC5D5B" w:rsidRPr="00B10E45" w:rsidRDefault="00CC5D5B" w:rsidP="00CC5D5B">
      <w:pPr>
        <w:pStyle w:val="Prrafodelista"/>
        <w:numPr>
          <w:ilvl w:val="0"/>
          <w:numId w:val="1"/>
        </w:numPr>
        <w:tabs>
          <w:tab w:val="left" w:pos="0"/>
        </w:tabs>
        <w:spacing w:line="360" w:lineRule="auto"/>
        <w:ind w:left="0" w:right="51" w:firstLine="0"/>
        <w:contextualSpacing/>
        <w:jc w:val="both"/>
        <w:rPr>
          <w:rFonts w:ascii="Palatino Linotype" w:hAnsi="Palatino Linotype" w:cs="Arial"/>
          <w:noProof/>
          <w:sz w:val="24"/>
          <w:szCs w:val="24"/>
        </w:rPr>
      </w:pPr>
      <w:r w:rsidRPr="00B10E45">
        <w:rPr>
          <w:rFonts w:ascii="Palatino Linotype" w:hAnsi="Palatino Linotype" w:cs="Arial"/>
          <w:noProof/>
          <w:sz w:val="24"/>
          <w:szCs w:val="24"/>
        </w:rPr>
        <w:t xml:space="preserve">Numerales que compelen al </w:t>
      </w:r>
      <w:r w:rsidRPr="00B10E45">
        <w:rPr>
          <w:rFonts w:ascii="Palatino Linotype" w:hAnsi="Palatino Linotype" w:cs="Arial"/>
          <w:b/>
          <w:noProof/>
          <w:sz w:val="24"/>
          <w:szCs w:val="24"/>
        </w:rPr>
        <w:t>SUJETO OBLIGADO</w:t>
      </w:r>
      <w:r w:rsidRPr="00B10E45">
        <w:rPr>
          <w:rFonts w:ascii="Palatino Linotype" w:hAnsi="Palatino Linotype" w:cs="Arial"/>
          <w:noProof/>
          <w:sz w:val="24"/>
          <w:szCs w:val="24"/>
        </w:rPr>
        <w:t xml:space="preserve"> a apegarse en todo momento a los criterios ya expuestos, imipidiendo a este Órgano Colegiado cuestionar la veracidad de la información.</w:t>
      </w:r>
    </w:p>
    <w:p w14:paraId="7DF42DD7" w14:textId="77777777" w:rsidR="00CC5D5B" w:rsidRPr="00B10E45" w:rsidRDefault="00CC5D5B" w:rsidP="00CC5D5B">
      <w:pPr>
        <w:numPr>
          <w:ilvl w:val="0"/>
          <w:numId w:val="1"/>
        </w:numPr>
        <w:shd w:val="clear" w:color="auto" w:fill="FFFFFF"/>
        <w:tabs>
          <w:tab w:val="left" w:pos="0"/>
        </w:tabs>
        <w:spacing w:before="240" w:after="240" w:line="360" w:lineRule="auto"/>
        <w:ind w:left="0" w:firstLine="0"/>
        <w:jc w:val="both"/>
        <w:rPr>
          <w:rFonts w:ascii="Palatino Linotype" w:hAnsi="Palatino Linotype"/>
          <w:color w:val="222222"/>
        </w:rPr>
      </w:pPr>
      <w:r w:rsidRPr="00B10E45">
        <w:rPr>
          <w:rFonts w:ascii="Palatino Linotype" w:hAnsi="Palatino Linotype"/>
          <w:color w:val="222222"/>
        </w:rPr>
        <w:t xml:space="preserve">Ahora bien, recordemos que el Recurrente también solicitó las facturas y los documentos a través de los cuales se solicitó y se autorizó la compra de dichos bienes, de los cuales no se pronunció el Sujeto Obligado, </w:t>
      </w:r>
      <w:r w:rsidRPr="00B10E45">
        <w:rPr>
          <w:rFonts w:ascii="Palatino Linotype" w:hAnsi="Palatino Linotype"/>
        </w:rPr>
        <w:t xml:space="preserve">al respecto, es aplicable el </w:t>
      </w:r>
      <w:r w:rsidRPr="00B10E45">
        <w:rPr>
          <w:rFonts w:ascii="Palatino Linotype" w:eastAsia="Palatino Linotype" w:hAnsi="Palatino Linotype" w:cs="Palatino Linotype"/>
        </w:rPr>
        <w:t xml:space="preserve">Criterio 02/2017 emitido por el Instituto Nacional de Transparencia, Acceso a la Información  y Protección de Datos Personales se establece que: </w:t>
      </w:r>
    </w:p>
    <w:p w14:paraId="1B8F9309" w14:textId="77777777" w:rsidR="00CC5D5B" w:rsidRPr="00B10E45" w:rsidRDefault="00CC5D5B" w:rsidP="00CC5D5B">
      <w:pPr>
        <w:pStyle w:val="Prrafodelista"/>
        <w:spacing w:line="360" w:lineRule="auto"/>
        <w:ind w:left="851" w:right="822"/>
        <w:jc w:val="both"/>
        <w:rPr>
          <w:rFonts w:ascii="Palatino Linotype" w:hAnsi="Palatino Linotype" w:cs="Arial"/>
          <w:i/>
          <w:iCs/>
          <w:color w:val="000000"/>
          <w:sz w:val="24"/>
          <w:szCs w:val="24"/>
        </w:rPr>
      </w:pPr>
      <w:r w:rsidRPr="00B10E45">
        <w:rPr>
          <w:rStyle w:val="normaltextrun"/>
          <w:rFonts w:ascii="Palatino Linotype" w:hAnsi="Palatino Linotype" w:cs="Arial"/>
          <w:b/>
          <w:bCs/>
          <w:i/>
          <w:iCs/>
          <w:color w:val="000000"/>
          <w:sz w:val="24"/>
          <w:szCs w:val="24"/>
          <w:shd w:val="clear" w:color="auto" w:fill="FFFFFF"/>
        </w:rPr>
        <w:t xml:space="preserve">Congruencia y exhaustividad. Sus alcances para garantizar el derecho de acceso a la información. </w:t>
      </w:r>
      <w:r w:rsidRPr="00B10E45">
        <w:rPr>
          <w:rStyle w:val="normaltextrun"/>
          <w:rFonts w:ascii="Palatino Linotype" w:hAnsi="Palatino Linotype" w:cs="Arial"/>
          <w:i/>
          <w:iCs/>
          <w:color w:val="000000"/>
          <w:sz w:val="24"/>
          <w:szCs w:val="24"/>
          <w:shd w:val="clear" w:color="auto" w:fill="FFFFFF"/>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w:t>
      </w:r>
      <w:r w:rsidRPr="00B10E45">
        <w:rPr>
          <w:rStyle w:val="normaltextrun"/>
          <w:rFonts w:ascii="Palatino Linotype" w:hAnsi="Palatino Linotype" w:cs="Arial"/>
          <w:i/>
          <w:iCs/>
          <w:color w:val="000000"/>
          <w:sz w:val="24"/>
          <w:szCs w:val="24"/>
          <w:shd w:val="clear" w:color="auto" w:fill="FFFFFF"/>
        </w:rPr>
        <w:lastRenderedPageBreak/>
        <w:t>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E08728B" w14:textId="77777777" w:rsidR="00CC5D5B" w:rsidRPr="00B10E45" w:rsidRDefault="00CC5D5B" w:rsidP="00CC5D5B">
      <w:pPr>
        <w:pStyle w:val="Prrafodelista"/>
        <w:pBdr>
          <w:top w:val="nil"/>
          <w:left w:val="nil"/>
          <w:bottom w:val="nil"/>
          <w:right w:val="nil"/>
          <w:between w:val="nil"/>
        </w:pBdr>
        <w:spacing w:line="360" w:lineRule="auto"/>
        <w:ind w:left="644" w:right="-150"/>
        <w:jc w:val="both"/>
        <w:rPr>
          <w:rFonts w:ascii="Palatino Linotype" w:eastAsia="Palatino Linotype" w:hAnsi="Palatino Linotype" w:cs="Palatino Linotype"/>
          <w:sz w:val="24"/>
          <w:szCs w:val="24"/>
        </w:rPr>
      </w:pPr>
    </w:p>
    <w:p w14:paraId="551F3A20" w14:textId="77777777" w:rsidR="003F3CDC" w:rsidRPr="00B10E45" w:rsidRDefault="00CC5D5B" w:rsidP="00F1013E">
      <w:pPr>
        <w:pStyle w:val="Prrafodelista"/>
        <w:numPr>
          <w:ilvl w:val="0"/>
          <w:numId w:val="1"/>
        </w:numPr>
        <w:pBdr>
          <w:top w:val="nil"/>
          <w:left w:val="nil"/>
          <w:bottom w:val="nil"/>
          <w:right w:val="nil"/>
          <w:between w:val="nil"/>
        </w:pBdr>
        <w:spacing w:line="360" w:lineRule="auto"/>
        <w:ind w:left="0" w:right="-150" w:firstLine="0"/>
        <w:contextualSpacing/>
        <w:jc w:val="both"/>
        <w:rPr>
          <w:rFonts w:ascii="Palatino Linotype" w:eastAsia="Palatino Linotype" w:hAnsi="Palatino Linotype" w:cs="Palatino Linotype"/>
          <w:sz w:val="24"/>
          <w:szCs w:val="24"/>
        </w:rPr>
      </w:pPr>
      <w:r w:rsidRPr="00B10E45">
        <w:rPr>
          <w:rFonts w:ascii="Palatino Linotype" w:eastAsia="Palatino Linotype" w:hAnsi="Palatino Linotype" w:cs="Palatino Linotype"/>
          <w:sz w:val="24"/>
          <w:szCs w:val="24"/>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w:t>
      </w:r>
      <w:r w:rsidRPr="00B10E45">
        <w:rPr>
          <w:rFonts w:ascii="Palatino Linotype" w:eastAsia="Palatino Linotype" w:hAnsi="Palatino Linotype" w:cs="Palatino Linotype"/>
          <w:b/>
          <w:sz w:val="24"/>
          <w:szCs w:val="24"/>
        </w:rPr>
        <w:t>la exhaustividad</w:t>
      </w:r>
      <w:r w:rsidRPr="00B10E45">
        <w:rPr>
          <w:rFonts w:ascii="Palatino Linotype" w:eastAsia="Palatino Linotype" w:hAnsi="Palatino Linotype" w:cs="Palatino Linotype"/>
          <w:sz w:val="24"/>
          <w:szCs w:val="24"/>
        </w:rPr>
        <w:t xml:space="preserve"> establece que </w:t>
      </w:r>
      <w:r w:rsidRPr="00B10E45">
        <w:rPr>
          <w:rFonts w:ascii="Palatino Linotype" w:eastAsia="Palatino Linotype" w:hAnsi="Palatino Linotype" w:cs="Palatino Linotype"/>
          <w:b/>
          <w:sz w:val="24"/>
          <w:szCs w:val="24"/>
        </w:rPr>
        <w:t>el sujeto obligado deberá atender de manera expresa cada uno de los puntos solicitados, situación que en el presente caso no aconteció</w:t>
      </w:r>
      <w:r w:rsidRPr="00B10E45">
        <w:rPr>
          <w:rFonts w:ascii="Palatino Linotype" w:eastAsia="Palatino Linotype" w:hAnsi="Palatino Linotype" w:cs="Palatino Linotype"/>
          <w:sz w:val="24"/>
          <w:szCs w:val="24"/>
        </w:rPr>
        <w:t xml:space="preserve">. </w:t>
      </w:r>
    </w:p>
    <w:p w14:paraId="2A05D2BD" w14:textId="77777777" w:rsidR="00DB0D73" w:rsidRPr="00B10E45" w:rsidRDefault="00DB0D73" w:rsidP="00DB0D73">
      <w:pPr>
        <w:numPr>
          <w:ilvl w:val="0"/>
          <w:numId w:val="1"/>
        </w:numPr>
        <w:shd w:val="clear" w:color="auto" w:fill="FFFFFF"/>
        <w:tabs>
          <w:tab w:val="left" w:pos="0"/>
        </w:tabs>
        <w:spacing w:before="240" w:after="240" w:line="360" w:lineRule="auto"/>
        <w:ind w:left="0" w:firstLine="0"/>
        <w:jc w:val="both"/>
        <w:rPr>
          <w:rFonts w:ascii="Palatino Linotype" w:hAnsi="Palatino Linotype"/>
          <w:color w:val="222222"/>
        </w:rPr>
      </w:pPr>
      <w:r w:rsidRPr="00B10E45">
        <w:rPr>
          <w:rFonts w:ascii="Palatino Linotype" w:eastAsia="Palatino Linotype" w:hAnsi="Palatino Linotype" w:cs="Palatino Linotype"/>
        </w:rPr>
        <w:t>Por lo tanto, con lo expuesto en líneas anteriores y con fundamento en el artículo 186, fracción III, de la Ley de Transparencia y Acceso a la Información Pública del Estado de México y Municipios, este</w:t>
      </w:r>
      <w:r w:rsidR="003F3CDC" w:rsidRPr="00B10E45">
        <w:rPr>
          <w:rFonts w:ascii="Palatino Linotype" w:eastAsia="Palatino Linotype" w:hAnsi="Palatino Linotype" w:cs="Palatino Linotype"/>
        </w:rPr>
        <w:t xml:space="preserve"> Instituto considera procedente </w:t>
      </w:r>
      <w:r w:rsidR="003F3CDC" w:rsidRPr="00B10E45">
        <w:rPr>
          <w:rFonts w:ascii="Palatino Linotype" w:eastAsia="Palatino Linotype" w:hAnsi="Palatino Linotype" w:cs="Palatino Linotype"/>
          <w:b/>
        </w:rPr>
        <w:t>REVOCA</w:t>
      </w:r>
      <w:r w:rsidR="00F1013E" w:rsidRPr="00B10E45">
        <w:rPr>
          <w:rFonts w:ascii="Palatino Linotype" w:eastAsia="Palatino Linotype" w:hAnsi="Palatino Linotype" w:cs="Palatino Linotype"/>
          <w:b/>
        </w:rPr>
        <w:t>R</w:t>
      </w:r>
      <w:r w:rsidRPr="00B10E45">
        <w:rPr>
          <w:rFonts w:ascii="Palatino Linotype" w:eastAsia="Palatino Linotype" w:hAnsi="Palatino Linotype" w:cs="Palatino Linotype"/>
          <w:b/>
        </w:rPr>
        <w:t xml:space="preserve"> </w:t>
      </w:r>
      <w:r w:rsidRPr="00B10E45">
        <w:rPr>
          <w:rFonts w:ascii="Palatino Linotype" w:eastAsia="Palatino Linotype" w:hAnsi="Palatino Linotype" w:cs="Palatino Linotype"/>
        </w:rPr>
        <w:t xml:space="preserve">la respuesta otorgada por el Sujeto Obligado, y determina que es dable </w:t>
      </w:r>
      <w:r w:rsidRPr="00B10E45">
        <w:rPr>
          <w:rFonts w:ascii="Palatino Linotype" w:eastAsia="Palatino Linotype" w:hAnsi="Palatino Linotype" w:cs="Palatino Linotype"/>
          <w:b/>
        </w:rPr>
        <w:t>ORDENAR</w:t>
      </w:r>
      <w:r w:rsidRPr="00B10E45">
        <w:rPr>
          <w:rFonts w:ascii="Palatino Linotype" w:eastAsia="Palatino Linotype" w:hAnsi="Palatino Linotype" w:cs="Palatino Linotype"/>
        </w:rPr>
        <w:t>,</w:t>
      </w:r>
      <w:r w:rsidR="00CE67F4" w:rsidRPr="00B10E45">
        <w:rPr>
          <w:rFonts w:ascii="Palatino Linotype" w:eastAsia="Palatino Linotype" w:hAnsi="Palatino Linotype" w:cs="Palatino Linotype"/>
        </w:rPr>
        <w:t xml:space="preserve"> de ser procedente en versión pública,</w:t>
      </w:r>
      <w:r w:rsidRPr="00B10E45">
        <w:rPr>
          <w:rFonts w:ascii="Palatino Linotype" w:eastAsia="Palatino Linotype" w:hAnsi="Palatino Linotype" w:cs="Palatino Linotype"/>
        </w:rPr>
        <w:t xml:space="preserve"> la siguiente información:</w:t>
      </w:r>
    </w:p>
    <w:p w14:paraId="3C7272D4" w14:textId="77777777" w:rsidR="00D75480" w:rsidRPr="00B10E45" w:rsidRDefault="00D75480" w:rsidP="00D75480">
      <w:pPr>
        <w:pStyle w:val="Prrafodelista"/>
        <w:numPr>
          <w:ilvl w:val="0"/>
          <w:numId w:val="9"/>
        </w:numPr>
        <w:pBdr>
          <w:top w:val="nil"/>
          <w:left w:val="nil"/>
          <w:bottom w:val="nil"/>
          <w:right w:val="nil"/>
          <w:between w:val="nil"/>
        </w:pBdr>
        <w:spacing w:line="360" w:lineRule="auto"/>
        <w:ind w:right="850"/>
        <w:jc w:val="both"/>
        <w:rPr>
          <w:rFonts w:ascii="Palatino Linotype" w:eastAsia="Palatino Linotype" w:hAnsi="Palatino Linotype" w:cs="Palatino Linotype"/>
          <w:b/>
          <w:color w:val="000000"/>
          <w:sz w:val="24"/>
          <w:szCs w:val="24"/>
        </w:rPr>
      </w:pPr>
      <w:r w:rsidRPr="00B10E45">
        <w:rPr>
          <w:rFonts w:ascii="Palatino Linotype" w:eastAsia="Palatino Linotype" w:hAnsi="Palatino Linotype" w:cs="Palatino Linotype"/>
          <w:b/>
          <w:sz w:val="24"/>
          <w:szCs w:val="24"/>
        </w:rPr>
        <w:t>Facturas de los bienes referidos a través de informe justificado;</w:t>
      </w:r>
    </w:p>
    <w:p w14:paraId="0DAC0483" w14:textId="77777777" w:rsidR="00D75480" w:rsidRPr="00B10E45" w:rsidRDefault="00D75480" w:rsidP="00D75480">
      <w:pPr>
        <w:pStyle w:val="Prrafodelista"/>
        <w:numPr>
          <w:ilvl w:val="0"/>
          <w:numId w:val="9"/>
        </w:numPr>
        <w:pBdr>
          <w:top w:val="nil"/>
          <w:left w:val="nil"/>
          <w:bottom w:val="nil"/>
          <w:right w:val="nil"/>
          <w:between w:val="nil"/>
        </w:pBdr>
        <w:spacing w:line="360" w:lineRule="auto"/>
        <w:ind w:right="850"/>
        <w:jc w:val="both"/>
        <w:rPr>
          <w:rFonts w:ascii="Palatino Linotype" w:eastAsia="Palatino Linotype" w:hAnsi="Palatino Linotype" w:cs="Palatino Linotype"/>
          <w:b/>
          <w:color w:val="000000"/>
          <w:sz w:val="24"/>
          <w:szCs w:val="24"/>
        </w:rPr>
      </w:pPr>
      <w:r w:rsidRPr="00B10E45">
        <w:rPr>
          <w:rFonts w:ascii="Palatino Linotype" w:eastAsia="Palatino Linotype" w:hAnsi="Palatino Linotype" w:cs="Palatino Linotype"/>
          <w:b/>
          <w:sz w:val="24"/>
          <w:szCs w:val="24"/>
        </w:rPr>
        <w:t xml:space="preserve">Documentos a través de los cuales se solicitó y autorizó la compra de los bienes referidos en informe justificado. </w:t>
      </w:r>
    </w:p>
    <w:p w14:paraId="1B35D2BC" w14:textId="77777777" w:rsidR="00DE6260" w:rsidRPr="00B10E45" w:rsidRDefault="00DE6260" w:rsidP="00DE6260">
      <w:pPr>
        <w:pStyle w:val="Ttulo1"/>
        <w:rPr>
          <w:rFonts w:ascii="Palatino Linotype" w:hAnsi="Palatino Linotype"/>
          <w:b/>
          <w:color w:val="auto"/>
          <w:sz w:val="24"/>
          <w:szCs w:val="24"/>
          <w:lang w:val="es-ES_tradnl"/>
        </w:rPr>
      </w:pPr>
      <w:bookmarkStart w:id="9" w:name="_Toc87549682"/>
      <w:r w:rsidRPr="00B10E45">
        <w:rPr>
          <w:rFonts w:ascii="Palatino Linotype" w:hAnsi="Palatino Linotype"/>
          <w:b/>
          <w:color w:val="auto"/>
          <w:sz w:val="24"/>
          <w:szCs w:val="24"/>
          <w:lang w:val="es-ES_tradnl"/>
        </w:rPr>
        <w:lastRenderedPageBreak/>
        <w:t>QUINTO. De la versión pública.</w:t>
      </w:r>
      <w:bookmarkEnd w:id="9"/>
    </w:p>
    <w:p w14:paraId="7AE23229" w14:textId="77777777" w:rsidR="00DE6260" w:rsidRPr="00B10E45" w:rsidRDefault="00DE6260" w:rsidP="00DE6260">
      <w:pPr>
        <w:rPr>
          <w:rFonts w:ascii="Palatino Linotype" w:hAnsi="Palatino Linotype"/>
          <w:lang w:val="es-ES_tradnl"/>
        </w:rPr>
      </w:pPr>
    </w:p>
    <w:p w14:paraId="11C6DB3E" w14:textId="77777777" w:rsidR="00DE6260" w:rsidRPr="00B10E45" w:rsidRDefault="00DE6260" w:rsidP="00DE6260">
      <w:pPr>
        <w:pStyle w:val="Prrafodelista"/>
        <w:numPr>
          <w:ilvl w:val="0"/>
          <w:numId w:val="1"/>
        </w:numPr>
        <w:tabs>
          <w:tab w:val="left" w:pos="0"/>
        </w:tabs>
        <w:spacing w:line="360" w:lineRule="auto"/>
        <w:ind w:left="0" w:right="49" w:firstLine="0"/>
        <w:contextualSpacing/>
        <w:jc w:val="both"/>
        <w:rPr>
          <w:rFonts w:ascii="Palatino Linotype" w:hAnsi="Palatino Linotype" w:cs="Arial"/>
          <w:sz w:val="24"/>
          <w:szCs w:val="24"/>
        </w:rPr>
      </w:pPr>
      <w:r w:rsidRPr="00B10E45">
        <w:rPr>
          <w:rFonts w:ascii="Palatino Linotype" w:hAnsi="Palatino Linotype" w:cs="Arial"/>
          <w:sz w:val="24"/>
          <w:szCs w:val="24"/>
        </w:rPr>
        <w:t>Debe destacarse que, debido a la naturaleza de la información solicitada</w:t>
      </w:r>
      <w:r w:rsidRPr="00B10E45">
        <w:rPr>
          <w:rFonts w:ascii="Palatino Linotype" w:hAnsi="Palatino Linotype" w:cs="Arial"/>
          <w:b/>
          <w:sz w:val="24"/>
          <w:szCs w:val="24"/>
        </w:rPr>
        <w:t xml:space="preserve">, </w:t>
      </w:r>
      <w:r w:rsidRPr="00B10E45">
        <w:rPr>
          <w:rFonts w:ascii="Palatino Linotype" w:hAnsi="Palatino Linotype" w:cs="Arial"/>
          <w:sz w:val="24"/>
          <w:szCs w:val="24"/>
        </w:rPr>
        <w:t xml:space="preserve">eventualmente pudiera obrar datos personales susceptibles de protegerse, así como información susceptible de clasificarse como reservada, el </w:t>
      </w:r>
      <w:r w:rsidRPr="00B10E45">
        <w:rPr>
          <w:rFonts w:ascii="Palatino Linotype" w:hAnsi="Palatino Linotype" w:cs="Arial"/>
          <w:b/>
          <w:bCs/>
          <w:sz w:val="24"/>
          <w:szCs w:val="24"/>
        </w:rPr>
        <w:t xml:space="preserve">Sujeto Obligado </w:t>
      </w:r>
      <w:r w:rsidRPr="00B10E45">
        <w:rPr>
          <w:rFonts w:ascii="Palatino Linotype" w:hAnsi="Palatino Linotype" w:cs="Arial"/>
          <w:sz w:val="24"/>
          <w:szCs w:val="24"/>
        </w:rPr>
        <w:t xml:space="preserve">deberá de hacer la adecuada versión pública, protegiendo los datos que no son susceptibles de ser proporcionados. </w:t>
      </w:r>
    </w:p>
    <w:p w14:paraId="14D592EC" w14:textId="77777777" w:rsidR="00DE6260" w:rsidRPr="00B10E45" w:rsidRDefault="00DE6260" w:rsidP="00DE6260">
      <w:pPr>
        <w:pStyle w:val="Prrafodelista"/>
        <w:tabs>
          <w:tab w:val="left" w:pos="0"/>
          <w:tab w:val="left" w:pos="284"/>
        </w:tabs>
        <w:spacing w:line="360" w:lineRule="auto"/>
        <w:ind w:left="0" w:right="49"/>
        <w:jc w:val="both"/>
        <w:rPr>
          <w:rFonts w:ascii="Palatino Linotype" w:eastAsia="MS Mincho" w:hAnsi="Palatino Linotype"/>
          <w:sz w:val="24"/>
          <w:szCs w:val="24"/>
        </w:rPr>
      </w:pPr>
    </w:p>
    <w:p w14:paraId="60722074" w14:textId="77777777" w:rsidR="00DE6260" w:rsidRPr="00B10E45" w:rsidRDefault="00DE6260" w:rsidP="00DE6260">
      <w:pPr>
        <w:numPr>
          <w:ilvl w:val="0"/>
          <w:numId w:val="1"/>
        </w:numPr>
        <w:tabs>
          <w:tab w:val="left" w:pos="284"/>
        </w:tabs>
        <w:spacing w:line="360" w:lineRule="auto"/>
        <w:ind w:left="0" w:right="49" w:firstLine="0"/>
        <w:contextualSpacing/>
        <w:jc w:val="both"/>
        <w:rPr>
          <w:rFonts w:ascii="Palatino Linotype" w:hAnsi="Palatino Linotype" w:cs="Arial"/>
        </w:rPr>
      </w:pPr>
      <w:r w:rsidRPr="00B10E45">
        <w:rPr>
          <w:rFonts w:ascii="Palatino Linotype" w:hAnsi="Palatino Linotype" w:cs="Arial"/>
        </w:rPr>
        <w:t xml:space="preserve">No pasa desapercibido para este Órgano Garante que los </w:t>
      </w:r>
      <w:r w:rsidRPr="00B10E45">
        <w:rPr>
          <w:rFonts w:ascii="Palatino Linotype" w:hAnsi="Palatino Linotype" w:cs="Arial"/>
          <w:b/>
          <w:bCs/>
        </w:rPr>
        <w:t xml:space="preserve">Sujetos Obligados </w:t>
      </w:r>
      <w:r w:rsidRPr="00B10E45">
        <w:rPr>
          <w:rFonts w:ascii="Palatino Linotype" w:hAnsi="Palatino Linotype" w:cs="Arial"/>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3EF3D" w14:textId="77777777" w:rsidR="00DE6260" w:rsidRPr="00B10E45" w:rsidRDefault="00DE6260" w:rsidP="00DE6260">
      <w:pPr>
        <w:tabs>
          <w:tab w:val="left" w:pos="284"/>
        </w:tabs>
        <w:spacing w:line="360" w:lineRule="auto"/>
        <w:ind w:right="49"/>
        <w:contextualSpacing/>
        <w:jc w:val="both"/>
        <w:rPr>
          <w:rFonts w:ascii="Palatino Linotype" w:hAnsi="Palatino Linotype" w:cs="Arial"/>
        </w:rPr>
      </w:pPr>
    </w:p>
    <w:tbl>
      <w:tblPr>
        <w:tblStyle w:val="Tablanormal1"/>
        <w:tblW w:w="9781" w:type="dxa"/>
        <w:tblInd w:w="137" w:type="dxa"/>
        <w:tblLook w:val="04A0" w:firstRow="1" w:lastRow="0" w:firstColumn="1" w:lastColumn="0" w:noHBand="0" w:noVBand="1"/>
      </w:tblPr>
      <w:tblGrid>
        <w:gridCol w:w="2835"/>
        <w:gridCol w:w="6946"/>
      </w:tblGrid>
      <w:tr w:rsidR="00DE6260" w:rsidRPr="00B10E45" w14:paraId="40FB5B87" w14:textId="77777777" w:rsidTr="00B10E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hideMark/>
          </w:tcPr>
          <w:p w14:paraId="500DBC9E" w14:textId="77777777" w:rsidR="00DE6260" w:rsidRPr="00B10E45" w:rsidRDefault="00DE6260" w:rsidP="00D75480">
            <w:pPr>
              <w:tabs>
                <w:tab w:val="left" w:pos="284"/>
              </w:tabs>
              <w:spacing w:line="276" w:lineRule="auto"/>
              <w:rPr>
                <w:rFonts w:ascii="Palatino Linotype" w:hAnsi="Palatino Linotype"/>
                <w:bCs w:val="0"/>
              </w:rPr>
            </w:pPr>
            <w:r w:rsidRPr="00B10E45">
              <w:rPr>
                <w:rFonts w:ascii="Palatino Linotype" w:hAnsi="Palatino Linotype" w:cstheme="majorBidi"/>
              </w:rPr>
              <w:t>a) Requisitos previos.</w:t>
            </w:r>
          </w:p>
        </w:tc>
        <w:tc>
          <w:tcPr>
            <w:tcW w:w="6946" w:type="dxa"/>
            <w:hideMark/>
          </w:tcPr>
          <w:p w14:paraId="3A09E1D9" w14:textId="77777777" w:rsidR="00DE6260" w:rsidRPr="00B10E45" w:rsidRDefault="00DE6260" w:rsidP="00D75480">
            <w:pPr>
              <w:tabs>
                <w:tab w:val="left" w:pos="284"/>
              </w:tabs>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B10E45">
              <w:rPr>
                <w:rFonts w:ascii="Palatino Linotype" w:hAnsi="Palatino Linotype" w:cs="Arial"/>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82A239D" w14:textId="77777777" w:rsidR="00DE6260" w:rsidRPr="00B10E45" w:rsidRDefault="00DE6260" w:rsidP="00D75480">
            <w:pPr>
              <w:tabs>
                <w:tab w:val="left" w:pos="284"/>
              </w:tabs>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B10E45">
              <w:rPr>
                <w:rFonts w:ascii="Palatino Linotype" w:hAnsi="Palatino Linotype" w:cs="Arial"/>
              </w:rPr>
              <w:t>Al hacerlo tienen que precisar de qué información se trata, señalando el supuesto de clasificación (confidencialidad o reserva).</w:t>
            </w:r>
          </w:p>
          <w:p w14:paraId="73A51972" w14:textId="77777777" w:rsidR="00DE6260" w:rsidRPr="00B10E45" w:rsidRDefault="00DE6260" w:rsidP="00D75480">
            <w:pPr>
              <w:tabs>
                <w:tab w:val="left" w:pos="284"/>
              </w:tabs>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B10E45">
              <w:rPr>
                <w:rFonts w:ascii="Palatino Linotype" w:hAnsi="Palatino Linotype" w:cs="Arial"/>
              </w:rPr>
              <w:t>Además, se debe señalar el procedimiento, de los tres que establecen los artículos 132 y 106 de la Ley Estatal y General, respectivamente.</w:t>
            </w:r>
          </w:p>
          <w:p w14:paraId="1FCE1B55" w14:textId="77777777" w:rsidR="00DE6260" w:rsidRPr="00B10E45" w:rsidRDefault="00DE6260" w:rsidP="00D75480">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10E45">
              <w:rPr>
                <w:rFonts w:ascii="Palatino Linotype" w:hAnsi="Palatino Linotype" w:cs="Arial"/>
              </w:rPr>
              <w:lastRenderedPageBreak/>
              <w:t xml:space="preserve">El último de estos requisitos previos consiste en que no se pueden emitir acuerdos de carácter general ni particular, esto es, </w:t>
            </w:r>
            <w:r w:rsidRPr="00B10E45">
              <w:rPr>
                <w:rFonts w:ascii="Palatino Linotype" w:hAnsi="Palatino Linotype" w:cs="Arial"/>
                <w:u w:val="single"/>
              </w:rPr>
              <w:t>no se puede hacer un acuerdo para clasificar de manera general todos los documentos de un expediente o área, sin</w:t>
            </w:r>
            <w:r w:rsidRPr="00B10E45">
              <w:rPr>
                <w:rFonts w:ascii="Palatino Linotype" w:hAnsi="Palatino Linotype" w:cs="Arial"/>
              </w:rPr>
              <w:t xml:space="preserve"> individualizar su análisis y tampoco se puede hacer un acuerdo por cada dato que se vaya a clasificar dentro de un documento con diez datos, por ejemplo, susceptibles de ser clasificados.</w:t>
            </w:r>
          </w:p>
        </w:tc>
      </w:tr>
      <w:tr w:rsidR="00DE6260" w:rsidRPr="00B10E45" w14:paraId="0988B513" w14:textId="77777777" w:rsidTr="00B10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hideMark/>
          </w:tcPr>
          <w:p w14:paraId="05F3271C" w14:textId="77777777" w:rsidR="00DE6260" w:rsidRPr="00B10E45" w:rsidRDefault="00DE6260" w:rsidP="00D75480">
            <w:pPr>
              <w:tabs>
                <w:tab w:val="left" w:pos="284"/>
              </w:tabs>
              <w:spacing w:line="276" w:lineRule="auto"/>
              <w:rPr>
                <w:rFonts w:ascii="Palatino Linotype" w:hAnsi="Palatino Linotype"/>
                <w:bCs w:val="0"/>
              </w:rPr>
            </w:pPr>
            <w:r w:rsidRPr="00B10E45">
              <w:rPr>
                <w:rFonts w:ascii="Palatino Linotype" w:hAnsi="Palatino Linotype" w:cstheme="majorBidi"/>
              </w:rPr>
              <w:lastRenderedPageBreak/>
              <w:t>b) Supuestos de clasificación.</w:t>
            </w:r>
          </w:p>
        </w:tc>
        <w:tc>
          <w:tcPr>
            <w:tcW w:w="6946" w:type="dxa"/>
            <w:hideMark/>
          </w:tcPr>
          <w:p w14:paraId="5C300136" w14:textId="77777777" w:rsidR="00DE6260" w:rsidRPr="00B10E45" w:rsidRDefault="00DE6260" w:rsidP="00D75480">
            <w:pPr>
              <w:tabs>
                <w:tab w:val="left" w:pos="284"/>
              </w:tabs>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10E45">
              <w:rPr>
                <w:rFonts w:ascii="Palatino Linotype" w:hAnsi="Palatino Linotype" w:cs="Arial"/>
              </w:rPr>
              <w:t>Las disposiciones constitucionales y legales en la materia establecen los dos supuestos generales para clasificar la información: por reserva y por confidencialidad.</w:t>
            </w:r>
          </w:p>
          <w:p w14:paraId="38AB5C9E" w14:textId="77777777" w:rsidR="00DE6260" w:rsidRPr="00B10E45" w:rsidRDefault="00DE6260" w:rsidP="00D75480">
            <w:pPr>
              <w:tabs>
                <w:tab w:val="left" w:pos="284"/>
              </w:tabs>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10E45">
              <w:rPr>
                <w:rFonts w:ascii="Palatino Linotype" w:hAnsi="Palatino Linotype" w:cs="Aria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10CF7BC" w14:textId="77777777" w:rsidR="00DE6260" w:rsidRPr="00B10E45" w:rsidRDefault="00DE6260" w:rsidP="00D75480">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10E45">
              <w:rPr>
                <w:rFonts w:ascii="Palatino Linotype" w:hAnsi="Palatino Linotype" w:cs="Arial"/>
              </w:rPr>
              <w:t xml:space="preserve">El </w:t>
            </w:r>
            <w:r w:rsidRPr="00B10E45">
              <w:rPr>
                <w:rFonts w:ascii="Palatino Linotype" w:hAnsi="Palatino Linotype" w:cs="Arial"/>
                <w:b/>
              </w:rPr>
              <w:t>Sujeto Obligado</w:t>
            </w:r>
            <w:r w:rsidRPr="00B10E45">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E6260" w:rsidRPr="00B10E45" w14:paraId="3F466278" w14:textId="77777777" w:rsidTr="00B10E45">
        <w:tc>
          <w:tcPr>
            <w:cnfStyle w:val="001000000000" w:firstRow="0" w:lastRow="0" w:firstColumn="1" w:lastColumn="0" w:oddVBand="0" w:evenVBand="0" w:oddHBand="0" w:evenHBand="0" w:firstRowFirstColumn="0" w:firstRowLastColumn="0" w:lastRowFirstColumn="0" w:lastRowLastColumn="0"/>
            <w:tcW w:w="2835" w:type="dxa"/>
            <w:hideMark/>
          </w:tcPr>
          <w:p w14:paraId="5C976235" w14:textId="77777777" w:rsidR="00DE6260" w:rsidRPr="00B10E45" w:rsidRDefault="00DE6260" w:rsidP="00D75480">
            <w:pPr>
              <w:tabs>
                <w:tab w:val="left" w:pos="284"/>
              </w:tabs>
              <w:spacing w:line="276" w:lineRule="auto"/>
              <w:rPr>
                <w:rFonts w:ascii="Palatino Linotype" w:hAnsi="Palatino Linotype"/>
                <w:bCs w:val="0"/>
              </w:rPr>
            </w:pPr>
            <w:r w:rsidRPr="00B10E45">
              <w:rPr>
                <w:rFonts w:ascii="Palatino Linotype" w:hAnsi="Palatino Linotype" w:cstheme="majorBidi"/>
              </w:rPr>
              <w:t>c) Formalidades para emitir el acuerdo de clasificación.</w:t>
            </w:r>
          </w:p>
        </w:tc>
        <w:tc>
          <w:tcPr>
            <w:tcW w:w="6946" w:type="dxa"/>
            <w:hideMark/>
          </w:tcPr>
          <w:p w14:paraId="369F6FF5" w14:textId="77777777" w:rsidR="00DE6260" w:rsidRPr="00B10E45" w:rsidRDefault="00DE6260" w:rsidP="00D75480">
            <w:pPr>
              <w:tabs>
                <w:tab w:val="left" w:pos="284"/>
              </w:tabs>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B10E45">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14:paraId="1D96E8A4" w14:textId="77777777" w:rsidR="00DE6260" w:rsidRPr="00B10E45" w:rsidRDefault="00DE6260" w:rsidP="00D75480">
            <w:pPr>
              <w:tabs>
                <w:tab w:val="left" w:pos="284"/>
              </w:tabs>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B10E45">
              <w:rPr>
                <w:rFonts w:ascii="Palatino Linotype" w:hAnsi="Palatino Linotype" w:cs="Arial"/>
              </w:rPr>
              <w:lastRenderedPageBreak/>
              <w:t xml:space="preserve">Es necesario que </w:t>
            </w:r>
            <w:r w:rsidRPr="00B10E45">
              <w:rPr>
                <w:rFonts w:ascii="Palatino Linotype" w:hAnsi="Palatino Linotype" w:cs="Arial"/>
                <w:b/>
                <w:u w:val="single"/>
              </w:rPr>
              <w:t>el acto reúna con los requisitos elementales</w:t>
            </w:r>
            <w:r w:rsidRPr="00B10E45">
              <w:rPr>
                <w:rFonts w:ascii="Palatino Linotype" w:hAnsi="Palatino Linotype" w:cs="Arial"/>
              </w:rPr>
              <w:t>, entre ellos, que la autoridad que va a emitir el acto de autoridad sea la legalmente facultada para ello.</w:t>
            </w:r>
          </w:p>
          <w:p w14:paraId="41679EDD" w14:textId="77777777" w:rsidR="00DE6260" w:rsidRPr="00B10E45" w:rsidRDefault="00DE6260" w:rsidP="00D75480">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10E45">
              <w:rPr>
                <w:rFonts w:ascii="Palatino Linotype" w:hAnsi="Palatino Linotype" w:cs="Arial"/>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E6260" w:rsidRPr="00B10E45" w14:paraId="36E306D3" w14:textId="77777777" w:rsidTr="00B10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A3C7BCD" w14:textId="77777777" w:rsidR="00DE6260" w:rsidRPr="00B10E45" w:rsidRDefault="00DE6260" w:rsidP="00D75480">
            <w:pPr>
              <w:tabs>
                <w:tab w:val="left" w:pos="284"/>
              </w:tabs>
              <w:spacing w:line="276" w:lineRule="auto"/>
              <w:rPr>
                <w:rFonts w:ascii="Palatino Linotype" w:hAnsi="Palatino Linotype"/>
                <w:b w:val="0"/>
              </w:rPr>
            </w:pPr>
          </w:p>
          <w:p w14:paraId="4D6611A8" w14:textId="77777777" w:rsidR="00DE6260" w:rsidRPr="00B10E45" w:rsidRDefault="00DE6260" w:rsidP="00D75480">
            <w:pPr>
              <w:tabs>
                <w:tab w:val="left" w:pos="284"/>
              </w:tabs>
              <w:spacing w:line="276" w:lineRule="auto"/>
              <w:jc w:val="both"/>
              <w:rPr>
                <w:rFonts w:ascii="Palatino Linotype" w:hAnsi="Palatino Linotype"/>
                <w:bCs w:val="0"/>
              </w:rPr>
            </w:pPr>
            <w:r w:rsidRPr="00B10E45">
              <w:rPr>
                <w:rFonts w:ascii="Palatino Linotype" w:hAnsi="Palatino Linotype" w:cs="Arial"/>
              </w:rPr>
              <w:t xml:space="preserve">d) Requisitos de fondo del acuerdo de clasificación. </w:t>
            </w:r>
          </w:p>
        </w:tc>
        <w:tc>
          <w:tcPr>
            <w:tcW w:w="6946" w:type="dxa"/>
            <w:hideMark/>
          </w:tcPr>
          <w:p w14:paraId="5FC03DFC" w14:textId="77777777" w:rsidR="00DE6260" w:rsidRPr="00B10E45" w:rsidRDefault="00DE6260" w:rsidP="00D75480">
            <w:pPr>
              <w:tabs>
                <w:tab w:val="left" w:pos="284"/>
              </w:tabs>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10E4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10E45">
              <w:rPr>
                <w:rFonts w:ascii="Palatino Linotype" w:hAnsi="Palatino Linotype" w:cs="Arial"/>
                <w:b/>
              </w:rPr>
              <w:t>Sujetos Obligados</w:t>
            </w:r>
            <w:r w:rsidRPr="00B10E45">
              <w:rPr>
                <w:rFonts w:ascii="Palatino Linotype" w:hAnsi="Palatino Linotype" w:cs="Arial"/>
              </w:rPr>
              <w:t xml:space="preserve">, por lo que deberán fundar y motivar debidamente la clasificación. </w:t>
            </w:r>
          </w:p>
          <w:p w14:paraId="6D16D239" w14:textId="77777777" w:rsidR="00DE6260" w:rsidRPr="00B10E45" w:rsidRDefault="00DE6260" w:rsidP="00D75480">
            <w:pPr>
              <w:tabs>
                <w:tab w:val="left" w:pos="284"/>
              </w:tabs>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10E45">
              <w:rPr>
                <w:rFonts w:ascii="Palatino Linotype" w:hAnsi="Palatino Linotype" w:cs="Arial"/>
              </w:rPr>
              <w:t xml:space="preserve">De lo anterior, se desprende que para una correcta </w:t>
            </w:r>
            <w:r w:rsidRPr="00B10E45">
              <w:rPr>
                <w:rFonts w:ascii="Palatino Linotype" w:hAnsi="Palatino Linotype" w:cs="Arial"/>
                <w:b/>
              </w:rPr>
              <w:t>clasificación total o parcial</w:t>
            </w:r>
            <w:r w:rsidRPr="00B10E45">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8BC135" w14:textId="77777777" w:rsidR="00DE6260" w:rsidRPr="00B10E45" w:rsidRDefault="00DE6260" w:rsidP="00D75480">
            <w:pPr>
              <w:tabs>
                <w:tab w:val="left" w:pos="284"/>
              </w:tabs>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10E45">
              <w:rPr>
                <w:rFonts w:ascii="Palatino Linotype" w:hAnsi="Palatino Linotype" w:cs="Arial"/>
              </w:rPr>
              <w:t xml:space="preserve">Así, en un acto de autoridad se cumple con la debida fundamentación cuando se cita el precepto legal aplicable al caso concreto y la debida motivación cuando se expresan las </w:t>
            </w:r>
            <w:r w:rsidRPr="00B10E45">
              <w:rPr>
                <w:rFonts w:ascii="Palatino Linotype" w:hAnsi="Palatino Linotype" w:cs="Arial"/>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14:paraId="4F7FC254" w14:textId="77777777" w:rsidR="00DE6260" w:rsidRPr="00B10E45" w:rsidRDefault="00DE6260" w:rsidP="00D75480">
            <w:pPr>
              <w:tabs>
                <w:tab w:val="left" w:pos="284"/>
              </w:tabs>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10E45">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14:paraId="734EF391" w14:textId="77777777" w:rsidR="00DE6260" w:rsidRPr="00B10E45" w:rsidRDefault="00DE6260" w:rsidP="00D75480">
            <w:pPr>
              <w:tabs>
                <w:tab w:val="left" w:pos="284"/>
              </w:tabs>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10E45">
              <w:rPr>
                <w:rFonts w:ascii="Palatino Linotype" w:hAnsi="Palatino Linotype" w:cs="Arial"/>
              </w:rPr>
              <w:t xml:space="preserve">Ahora bien, </w:t>
            </w:r>
            <w:r w:rsidRPr="00B10E45">
              <w:rPr>
                <w:rFonts w:ascii="Palatino Linotype" w:hAnsi="Palatino Linotype" w:cs="Arial"/>
                <w:b/>
                <w:u w:val="single"/>
              </w:rPr>
              <w:t>para cada caso además de fundar y motivar</w:t>
            </w:r>
            <w:r w:rsidRPr="00B10E45">
              <w:rPr>
                <w:rFonts w:ascii="Palatino Linotype" w:hAnsi="Palatino Linotype" w:cs="Arial"/>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E6260" w:rsidRPr="00B10E45" w14:paraId="7BD2057F" w14:textId="77777777" w:rsidTr="00B10E45">
        <w:tc>
          <w:tcPr>
            <w:cnfStyle w:val="001000000000" w:firstRow="0" w:lastRow="0" w:firstColumn="1" w:lastColumn="0" w:oddVBand="0" w:evenVBand="0" w:oddHBand="0" w:evenHBand="0" w:firstRowFirstColumn="0" w:firstRowLastColumn="0" w:lastRowFirstColumn="0" w:lastRowLastColumn="0"/>
            <w:tcW w:w="2835" w:type="dxa"/>
          </w:tcPr>
          <w:p w14:paraId="3E899DF3" w14:textId="77777777" w:rsidR="00DE6260" w:rsidRPr="00B10E45" w:rsidRDefault="00DE6260" w:rsidP="00D75480">
            <w:pPr>
              <w:tabs>
                <w:tab w:val="left" w:pos="284"/>
              </w:tabs>
              <w:spacing w:line="276" w:lineRule="auto"/>
              <w:ind w:right="49"/>
              <w:jc w:val="both"/>
              <w:rPr>
                <w:rFonts w:ascii="Palatino Linotype" w:hAnsi="Palatino Linotype" w:cs="Arial"/>
                <w:bCs w:val="0"/>
              </w:rPr>
            </w:pPr>
            <w:r w:rsidRPr="00B10E45">
              <w:rPr>
                <w:rFonts w:ascii="Palatino Linotype" w:eastAsia="MS Gothic" w:hAnsi="Palatino Linotype"/>
              </w:rPr>
              <w:lastRenderedPageBreak/>
              <w:t xml:space="preserve">e) Condiciones especiales de la clasificación de la información como confidencial. </w:t>
            </w:r>
          </w:p>
        </w:tc>
        <w:tc>
          <w:tcPr>
            <w:tcW w:w="6946" w:type="dxa"/>
            <w:hideMark/>
          </w:tcPr>
          <w:p w14:paraId="407D5030" w14:textId="77777777" w:rsidR="00DE6260" w:rsidRPr="00B10E45" w:rsidRDefault="00DE6260" w:rsidP="00D75480">
            <w:pPr>
              <w:tabs>
                <w:tab w:val="left" w:pos="284"/>
              </w:tabs>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B10E45">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14:paraId="227A2445" w14:textId="77777777" w:rsidR="00DE6260" w:rsidRPr="00B10E45" w:rsidRDefault="00DE6260" w:rsidP="00D75480">
            <w:pPr>
              <w:tabs>
                <w:tab w:val="left" w:pos="284"/>
              </w:tabs>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B10E45">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CE34F2" w14:textId="77777777" w:rsidR="00DE6260" w:rsidRPr="00B10E45" w:rsidRDefault="00DE6260" w:rsidP="00D75480">
            <w:pPr>
              <w:tabs>
                <w:tab w:val="left" w:pos="284"/>
              </w:tabs>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10E45">
              <w:rPr>
                <w:rFonts w:ascii="Palatino Linotype" w:hAnsi="Palatino Linotype" w:cs="Arial"/>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B10E45">
              <w:rPr>
                <w:rFonts w:ascii="Palatino Linotype" w:hAnsi="Palatino Linotype" w:cs="Arial"/>
              </w:rPr>
              <w:lastRenderedPageBreak/>
              <w:t>de la consulta, procede, fundando y motivando, la clasificación.</w:t>
            </w:r>
          </w:p>
        </w:tc>
      </w:tr>
    </w:tbl>
    <w:p w14:paraId="4329D452" w14:textId="77777777" w:rsidR="00F1013E" w:rsidRPr="00B10E45" w:rsidRDefault="00F1013E" w:rsidP="00DE6260">
      <w:pPr>
        <w:spacing w:line="360" w:lineRule="auto"/>
        <w:jc w:val="both"/>
        <w:rPr>
          <w:rFonts w:ascii="Palatino Linotype" w:hAnsi="Palatino Linotype"/>
        </w:rPr>
      </w:pPr>
    </w:p>
    <w:p w14:paraId="36C318F1" w14:textId="77777777" w:rsidR="00DB0D73" w:rsidRPr="00B10E45" w:rsidRDefault="00DB0D73" w:rsidP="00DB0D73">
      <w:pPr>
        <w:numPr>
          <w:ilvl w:val="0"/>
          <w:numId w:val="1"/>
        </w:numPr>
        <w:spacing w:line="360" w:lineRule="auto"/>
        <w:ind w:left="0" w:firstLine="0"/>
        <w:jc w:val="both"/>
        <w:rPr>
          <w:rFonts w:ascii="Palatino Linotype" w:hAnsi="Palatino Linotype"/>
        </w:rPr>
      </w:pPr>
      <w:r w:rsidRPr="00B10E45">
        <w:rPr>
          <w:rFonts w:ascii="Palatino Linotype" w:eastAsia="Palatino Linotype" w:hAnsi="Palatino Linotype" w:cs="Palatino Linotype"/>
          <w:color w:val="000000"/>
        </w:rPr>
        <w:t xml:space="preserve">Por lo anteriormente expuesto y fundado, este </w:t>
      </w:r>
      <w:r w:rsidRPr="00B10E45">
        <w:rPr>
          <w:rFonts w:ascii="Palatino Linotype" w:eastAsia="Palatino Linotype" w:hAnsi="Palatino Linotype" w:cs="Palatino Linotype"/>
          <w:b/>
          <w:color w:val="000000"/>
        </w:rPr>
        <w:t>ÓRGANO GARANTE</w:t>
      </w:r>
      <w:r w:rsidRPr="00B10E45">
        <w:rPr>
          <w:rFonts w:ascii="Palatino Linotype" w:eastAsia="Palatino Linotype" w:hAnsi="Palatino Linotype" w:cs="Palatino Linotype"/>
          <w:color w:val="000000"/>
        </w:rPr>
        <w:t xml:space="preserve"> emite los siguientes:</w:t>
      </w:r>
    </w:p>
    <w:p w14:paraId="75A0B681" w14:textId="77777777" w:rsidR="00DB0D73" w:rsidRPr="00B10E45" w:rsidRDefault="00DB0D73" w:rsidP="00DB0D73">
      <w:pPr>
        <w:keepNext/>
        <w:keepLines/>
        <w:spacing w:before="240" w:line="360" w:lineRule="auto"/>
        <w:jc w:val="center"/>
        <w:rPr>
          <w:rFonts w:ascii="Palatino Linotype" w:eastAsia="Palatino Linotype" w:hAnsi="Palatino Linotype" w:cs="Palatino Linotype"/>
          <w:b/>
          <w:color w:val="000000"/>
        </w:rPr>
      </w:pPr>
      <w:r w:rsidRPr="00B10E45">
        <w:rPr>
          <w:rFonts w:ascii="Palatino Linotype" w:eastAsia="Palatino Linotype" w:hAnsi="Palatino Linotype" w:cs="Palatino Linotype"/>
          <w:b/>
          <w:color w:val="000000"/>
        </w:rPr>
        <w:t>R E S O L U T I V O S</w:t>
      </w:r>
    </w:p>
    <w:p w14:paraId="318674B7" w14:textId="77777777" w:rsidR="00DB0D73" w:rsidRPr="00B10E45" w:rsidRDefault="00DB0D73" w:rsidP="00DB0D73">
      <w:pPr>
        <w:keepNext/>
        <w:keepLines/>
        <w:spacing w:before="240" w:line="360" w:lineRule="auto"/>
        <w:jc w:val="center"/>
        <w:rPr>
          <w:rFonts w:ascii="Palatino Linotype" w:eastAsia="Palatino Linotype" w:hAnsi="Palatino Linotype" w:cs="Palatino Linotype"/>
          <w:b/>
          <w:color w:val="000000"/>
        </w:rPr>
      </w:pPr>
    </w:p>
    <w:p w14:paraId="0E386215" w14:textId="77777777" w:rsidR="00DB0D73" w:rsidRPr="00B10E45" w:rsidRDefault="00DB0D73" w:rsidP="00DB0D73">
      <w:pPr>
        <w:spacing w:line="360" w:lineRule="auto"/>
        <w:jc w:val="both"/>
        <w:rPr>
          <w:rFonts w:ascii="Palatino Linotype" w:eastAsia="Palatino Linotype" w:hAnsi="Palatino Linotype" w:cs="Palatino Linotype"/>
        </w:rPr>
      </w:pPr>
      <w:r w:rsidRPr="00B10E45">
        <w:rPr>
          <w:rFonts w:ascii="Palatino Linotype" w:eastAsia="Palatino Linotype" w:hAnsi="Palatino Linotype" w:cs="Palatino Linotype"/>
          <w:b/>
        </w:rPr>
        <w:t xml:space="preserve">PRIMERO. </w:t>
      </w:r>
      <w:r w:rsidRPr="00B10E45">
        <w:rPr>
          <w:rFonts w:ascii="Palatino Linotype" w:eastAsia="Palatino Linotype" w:hAnsi="Palatino Linotype" w:cs="Palatino Linotype"/>
        </w:rPr>
        <w:t>Resultan fundadas las</w:t>
      </w:r>
      <w:r w:rsidRPr="00B10E45">
        <w:rPr>
          <w:rFonts w:ascii="Palatino Linotype" w:eastAsia="Palatino Linotype" w:hAnsi="Palatino Linotype" w:cs="Palatino Linotype"/>
          <w:b/>
        </w:rPr>
        <w:t xml:space="preserve"> </w:t>
      </w:r>
      <w:r w:rsidRPr="00B10E45">
        <w:rPr>
          <w:rFonts w:ascii="Palatino Linotype" w:eastAsia="Palatino Linotype" w:hAnsi="Palatino Linotype" w:cs="Palatino Linotype"/>
        </w:rPr>
        <w:t xml:space="preserve">razones o motivos de inconformidad hechos valer en el recurso de revisión </w:t>
      </w:r>
      <w:r w:rsidR="00F1013E" w:rsidRPr="00B10E45">
        <w:rPr>
          <w:rFonts w:ascii="Palatino Linotype" w:eastAsia="Palatino Linotype" w:hAnsi="Palatino Linotype" w:cs="Palatino Linotype"/>
          <w:b/>
        </w:rPr>
        <w:t>0</w:t>
      </w:r>
      <w:r w:rsidR="00DE6260" w:rsidRPr="00B10E45">
        <w:rPr>
          <w:rFonts w:ascii="Palatino Linotype" w:eastAsia="Palatino Linotype" w:hAnsi="Palatino Linotype" w:cs="Palatino Linotype"/>
          <w:b/>
        </w:rPr>
        <w:t>6758</w:t>
      </w:r>
      <w:r w:rsidRPr="00B10E45">
        <w:rPr>
          <w:rFonts w:ascii="Palatino Linotype" w:eastAsia="Palatino Linotype" w:hAnsi="Palatino Linotype" w:cs="Palatino Linotype"/>
          <w:b/>
        </w:rPr>
        <w:t xml:space="preserve">/INFOEM/IP/RR/2025 </w:t>
      </w:r>
      <w:r w:rsidRPr="00B10E45">
        <w:rPr>
          <w:rFonts w:ascii="Palatino Linotype" w:eastAsia="Palatino Linotype" w:hAnsi="Palatino Linotype" w:cs="Palatino Linotype"/>
        </w:rPr>
        <w:t xml:space="preserve">en términos del </w:t>
      </w:r>
      <w:r w:rsidRPr="00B10E45">
        <w:rPr>
          <w:rFonts w:ascii="Palatino Linotype" w:eastAsia="Palatino Linotype" w:hAnsi="Palatino Linotype" w:cs="Palatino Linotype"/>
          <w:b/>
        </w:rPr>
        <w:t>Considerando</w:t>
      </w:r>
      <w:r w:rsidRPr="00B10E45">
        <w:rPr>
          <w:rFonts w:ascii="Palatino Linotype" w:eastAsia="Palatino Linotype" w:hAnsi="Palatino Linotype" w:cs="Palatino Linotype"/>
        </w:rPr>
        <w:t xml:space="preserve"> </w:t>
      </w:r>
      <w:r w:rsidRPr="00B10E45">
        <w:rPr>
          <w:rFonts w:ascii="Palatino Linotype" w:eastAsia="Palatino Linotype" w:hAnsi="Palatino Linotype" w:cs="Palatino Linotype"/>
          <w:b/>
        </w:rPr>
        <w:t xml:space="preserve">CUARTO </w:t>
      </w:r>
      <w:r w:rsidR="00F1013E" w:rsidRPr="00B10E45">
        <w:rPr>
          <w:rFonts w:ascii="Palatino Linotype" w:eastAsia="Palatino Linotype" w:hAnsi="Palatino Linotype" w:cs="Palatino Linotype"/>
          <w:b/>
        </w:rPr>
        <w:t xml:space="preserve">y QUINTO </w:t>
      </w:r>
      <w:r w:rsidRPr="00B10E45">
        <w:rPr>
          <w:rFonts w:ascii="Palatino Linotype" w:eastAsia="Palatino Linotype" w:hAnsi="Palatino Linotype" w:cs="Palatino Linotype"/>
        </w:rPr>
        <w:t>de la presente resolución.</w:t>
      </w:r>
    </w:p>
    <w:p w14:paraId="24176BB0" w14:textId="77777777" w:rsidR="00DB0D73" w:rsidRPr="00B10E45" w:rsidRDefault="00DB0D73" w:rsidP="00DB0D73">
      <w:pPr>
        <w:spacing w:line="360" w:lineRule="auto"/>
        <w:jc w:val="both"/>
        <w:rPr>
          <w:rFonts w:ascii="Palatino Linotype" w:eastAsia="Palatino Linotype" w:hAnsi="Palatino Linotype" w:cs="Palatino Linotype"/>
        </w:rPr>
      </w:pPr>
    </w:p>
    <w:p w14:paraId="318B1149" w14:textId="77777777" w:rsidR="00DB0D73" w:rsidRPr="00B10E45" w:rsidRDefault="00DB0D73" w:rsidP="00DB0D73">
      <w:pPr>
        <w:spacing w:line="360" w:lineRule="auto"/>
        <w:jc w:val="both"/>
        <w:rPr>
          <w:rFonts w:ascii="Palatino Linotype" w:eastAsia="Palatino Linotype" w:hAnsi="Palatino Linotype" w:cs="Palatino Linotype"/>
        </w:rPr>
      </w:pPr>
      <w:bookmarkStart w:id="10" w:name="_heading=h.26in1rg" w:colFirst="0" w:colLast="0"/>
      <w:bookmarkEnd w:id="10"/>
      <w:r w:rsidRPr="00B10E45">
        <w:rPr>
          <w:rFonts w:ascii="Palatino Linotype" w:eastAsia="Palatino Linotype" w:hAnsi="Palatino Linotype" w:cs="Palatino Linotype"/>
          <w:b/>
        </w:rPr>
        <w:t>SEGUNDO.</w:t>
      </w:r>
      <w:r w:rsidRPr="00B10E45">
        <w:rPr>
          <w:rFonts w:ascii="Palatino Linotype" w:eastAsia="Palatino Linotype" w:hAnsi="Palatino Linotype" w:cs="Palatino Linotype"/>
          <w:color w:val="2F5496"/>
        </w:rPr>
        <w:t xml:space="preserve"> </w:t>
      </w:r>
      <w:r w:rsidRPr="00B10E45">
        <w:rPr>
          <w:rFonts w:ascii="Palatino Linotype" w:eastAsia="Palatino Linotype" w:hAnsi="Palatino Linotype" w:cs="Palatino Linotype"/>
        </w:rPr>
        <w:t>Se</w:t>
      </w:r>
      <w:r w:rsidR="00DE6260" w:rsidRPr="00B10E45">
        <w:rPr>
          <w:rFonts w:ascii="Palatino Linotype" w:eastAsia="Palatino Linotype" w:hAnsi="Palatino Linotype" w:cs="Palatino Linotype"/>
          <w:b/>
        </w:rPr>
        <w:t xml:space="preserve"> REVOCA</w:t>
      </w:r>
      <w:r w:rsidRPr="00B10E45">
        <w:rPr>
          <w:rFonts w:ascii="Palatino Linotype" w:eastAsia="Palatino Linotype" w:hAnsi="Palatino Linotype" w:cs="Palatino Linotype"/>
          <w:b/>
        </w:rPr>
        <w:t xml:space="preserve"> </w:t>
      </w:r>
      <w:r w:rsidRPr="00B10E45">
        <w:rPr>
          <w:rFonts w:ascii="Palatino Linotype" w:eastAsia="Palatino Linotype" w:hAnsi="Palatino Linotype" w:cs="Palatino Linotype"/>
        </w:rPr>
        <w:t xml:space="preserve">la respuesta emitida por el </w:t>
      </w:r>
      <w:r w:rsidRPr="00B10E45">
        <w:rPr>
          <w:rFonts w:ascii="Palatino Linotype" w:eastAsia="Palatino Linotype" w:hAnsi="Palatino Linotype" w:cs="Palatino Linotype"/>
          <w:b/>
        </w:rPr>
        <w:t xml:space="preserve">Ayuntamiento de </w:t>
      </w:r>
      <w:r w:rsidR="00DE6260" w:rsidRPr="00B10E45">
        <w:rPr>
          <w:rFonts w:ascii="Palatino Linotype" w:eastAsia="Palatino Linotype" w:hAnsi="Palatino Linotype" w:cs="Palatino Linotype"/>
          <w:b/>
        </w:rPr>
        <w:t>Tonatico</w:t>
      </w:r>
      <w:r w:rsidRPr="00B10E45">
        <w:rPr>
          <w:rFonts w:ascii="Palatino Linotype" w:eastAsia="Palatino Linotype" w:hAnsi="Palatino Linotype" w:cs="Palatino Linotype"/>
          <w:b/>
        </w:rPr>
        <w:t xml:space="preserve"> </w:t>
      </w:r>
      <w:r w:rsidRPr="00B10E45">
        <w:rPr>
          <w:rFonts w:ascii="Palatino Linotype" w:eastAsia="Palatino Linotype" w:hAnsi="Palatino Linotype" w:cs="Palatino Linotype"/>
        </w:rPr>
        <w:t xml:space="preserve">a la solicitud </w:t>
      </w:r>
      <w:r w:rsidR="00DE6260" w:rsidRPr="00B10E45">
        <w:rPr>
          <w:rFonts w:ascii="Palatino Linotype" w:eastAsia="Palatino Linotype" w:hAnsi="Palatino Linotype" w:cs="Palatino Linotype"/>
          <w:b/>
          <w:bCs/>
          <w:color w:val="000000"/>
        </w:rPr>
        <w:t>00040/TONATICO/IP/2025</w:t>
      </w:r>
      <w:r w:rsidRPr="00B10E45">
        <w:rPr>
          <w:rFonts w:ascii="Palatino Linotype" w:eastAsia="Palatino Linotype" w:hAnsi="Palatino Linotype" w:cs="Palatino Linotype"/>
          <w:b/>
          <w:color w:val="000000"/>
        </w:rPr>
        <w:t>,</w:t>
      </w:r>
      <w:r w:rsidRPr="00B10E45">
        <w:rPr>
          <w:rFonts w:ascii="Palatino Linotype" w:eastAsia="Palatino Linotype" w:hAnsi="Palatino Linotype" w:cs="Palatino Linotype"/>
        </w:rPr>
        <w:t xml:space="preserve"> y se </w:t>
      </w:r>
      <w:r w:rsidRPr="00B10E45">
        <w:rPr>
          <w:rFonts w:ascii="Palatino Linotype" w:eastAsia="Palatino Linotype" w:hAnsi="Palatino Linotype" w:cs="Palatino Linotype"/>
          <w:b/>
        </w:rPr>
        <w:t>ORDENA</w:t>
      </w:r>
      <w:r w:rsidRPr="00B10E45">
        <w:rPr>
          <w:rFonts w:ascii="Palatino Linotype" w:eastAsia="Palatino Linotype" w:hAnsi="Palatino Linotype" w:cs="Palatino Linotype"/>
        </w:rPr>
        <w:t xml:space="preserve"> la entrega, a través del Sistema de Acceso a la Información Mexiquense, </w:t>
      </w:r>
      <w:r w:rsidR="00DE6260" w:rsidRPr="00B10E45">
        <w:rPr>
          <w:rFonts w:ascii="Palatino Linotype" w:eastAsia="Palatino Linotype" w:hAnsi="Palatino Linotype" w:cs="Palatino Linotype"/>
        </w:rPr>
        <w:t xml:space="preserve">de ser procedente en versión pública, </w:t>
      </w:r>
      <w:r w:rsidRPr="00B10E45">
        <w:rPr>
          <w:rFonts w:ascii="Palatino Linotype" w:eastAsia="Palatino Linotype" w:hAnsi="Palatino Linotype" w:cs="Palatino Linotype"/>
        </w:rPr>
        <w:t>la siguiente información:</w:t>
      </w:r>
    </w:p>
    <w:p w14:paraId="3F22E8E6" w14:textId="77777777" w:rsidR="00DE6260" w:rsidRPr="00B10E45" w:rsidRDefault="00DE6260" w:rsidP="00DB0D73">
      <w:pPr>
        <w:spacing w:line="360" w:lineRule="auto"/>
        <w:jc w:val="both"/>
        <w:rPr>
          <w:rFonts w:ascii="Palatino Linotype" w:eastAsia="Palatino Linotype" w:hAnsi="Palatino Linotype" w:cs="Palatino Linotype"/>
        </w:rPr>
      </w:pPr>
    </w:p>
    <w:p w14:paraId="394D8F0E" w14:textId="77777777" w:rsidR="00DB0D73" w:rsidRPr="00B10E45" w:rsidRDefault="00D75480" w:rsidP="00DB0D73">
      <w:pPr>
        <w:pStyle w:val="Prrafodelista"/>
        <w:numPr>
          <w:ilvl w:val="0"/>
          <w:numId w:val="3"/>
        </w:numPr>
        <w:pBdr>
          <w:top w:val="nil"/>
          <w:left w:val="nil"/>
          <w:bottom w:val="nil"/>
          <w:right w:val="nil"/>
          <w:between w:val="nil"/>
        </w:pBdr>
        <w:spacing w:line="360" w:lineRule="auto"/>
        <w:ind w:right="850"/>
        <w:jc w:val="both"/>
        <w:rPr>
          <w:rFonts w:ascii="Palatino Linotype" w:eastAsia="Palatino Linotype" w:hAnsi="Palatino Linotype" w:cs="Palatino Linotype"/>
          <w:b/>
          <w:color w:val="000000"/>
          <w:sz w:val="24"/>
          <w:szCs w:val="24"/>
        </w:rPr>
      </w:pPr>
      <w:r w:rsidRPr="00B10E45">
        <w:rPr>
          <w:rFonts w:ascii="Palatino Linotype" w:eastAsia="Palatino Linotype" w:hAnsi="Palatino Linotype" w:cs="Palatino Linotype"/>
          <w:b/>
          <w:sz w:val="24"/>
          <w:szCs w:val="24"/>
        </w:rPr>
        <w:t>Facturas de los bienes referidos a través de informe justificado;</w:t>
      </w:r>
    </w:p>
    <w:p w14:paraId="6F75DB35" w14:textId="77777777" w:rsidR="00D75480" w:rsidRPr="00B10E45" w:rsidRDefault="00D75480" w:rsidP="00DB0D73">
      <w:pPr>
        <w:pStyle w:val="Prrafodelista"/>
        <w:numPr>
          <w:ilvl w:val="0"/>
          <w:numId w:val="3"/>
        </w:numPr>
        <w:pBdr>
          <w:top w:val="nil"/>
          <w:left w:val="nil"/>
          <w:bottom w:val="nil"/>
          <w:right w:val="nil"/>
          <w:between w:val="nil"/>
        </w:pBdr>
        <w:spacing w:line="360" w:lineRule="auto"/>
        <w:ind w:right="850"/>
        <w:jc w:val="both"/>
        <w:rPr>
          <w:rFonts w:ascii="Palatino Linotype" w:eastAsia="Palatino Linotype" w:hAnsi="Palatino Linotype" w:cs="Palatino Linotype"/>
          <w:b/>
          <w:color w:val="000000"/>
          <w:sz w:val="24"/>
          <w:szCs w:val="24"/>
        </w:rPr>
      </w:pPr>
      <w:r w:rsidRPr="00B10E45">
        <w:rPr>
          <w:rFonts w:ascii="Palatino Linotype" w:eastAsia="Palatino Linotype" w:hAnsi="Palatino Linotype" w:cs="Palatino Linotype"/>
          <w:b/>
          <w:sz w:val="24"/>
          <w:szCs w:val="24"/>
        </w:rPr>
        <w:t xml:space="preserve">Documentos a través de los cuales se solicitó y autorizó la compra de los bienes referidos en informe justificado. </w:t>
      </w:r>
    </w:p>
    <w:p w14:paraId="17677944" w14:textId="77777777" w:rsidR="00DB0D73" w:rsidRPr="00B10E45" w:rsidRDefault="00DB0D73" w:rsidP="00DB0D73">
      <w:pPr>
        <w:tabs>
          <w:tab w:val="left" w:pos="993"/>
        </w:tabs>
        <w:spacing w:line="360" w:lineRule="auto"/>
        <w:jc w:val="both"/>
        <w:rPr>
          <w:rFonts w:ascii="Palatino Linotype" w:eastAsia="Palatino Linotype" w:hAnsi="Palatino Linotype" w:cs="Palatino Linotype"/>
        </w:rPr>
      </w:pPr>
    </w:p>
    <w:p w14:paraId="77A3E6AA" w14:textId="77777777" w:rsidR="00D75480" w:rsidRPr="00B10E45" w:rsidRDefault="00D75480" w:rsidP="00D75480">
      <w:pPr>
        <w:tabs>
          <w:tab w:val="left" w:pos="993"/>
        </w:tabs>
        <w:spacing w:line="360" w:lineRule="auto"/>
        <w:jc w:val="both"/>
        <w:rPr>
          <w:rFonts w:ascii="Palatino Linotype" w:eastAsia="Palatino Linotype" w:hAnsi="Palatino Linotype" w:cs="Palatino Linotype"/>
        </w:rPr>
      </w:pPr>
      <w:r w:rsidRPr="00B10E45">
        <w:rPr>
          <w:rFonts w:ascii="Palatino Linotype" w:eastAsia="Palatino Linotype" w:hAnsi="Palatino Linotype" w:cs="Palatino Linotype"/>
          <w:color w:val="000000"/>
        </w:rPr>
        <w:t xml:space="preserve">Para </w:t>
      </w:r>
      <w:r w:rsidRPr="00B10E45">
        <w:rPr>
          <w:rFonts w:ascii="Palatino Linotype" w:eastAsia="Palatino Linotype" w:hAnsi="Palatino Linotype" w:cs="Palatino Linotype"/>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w:t>
      </w:r>
      <w:r w:rsidRPr="00B10E45">
        <w:rPr>
          <w:rFonts w:ascii="Palatino Linotype" w:eastAsia="Palatino Linotype" w:hAnsi="Palatino Linotype" w:cs="Palatino Linotype"/>
        </w:rPr>
        <w:lastRenderedPageBreak/>
        <w:t xml:space="preserve">motiven las razones sobre los datos que se supriman o eliminen dentro del soporte documental respectivo objeto de las versiones públicas que se formulen, y se ponga a disposición del </w:t>
      </w:r>
      <w:r w:rsidRPr="00B10E45">
        <w:rPr>
          <w:rFonts w:ascii="Palatino Linotype" w:eastAsia="Palatino Linotype" w:hAnsi="Palatino Linotype" w:cs="Palatino Linotype"/>
          <w:b/>
        </w:rPr>
        <w:t>RECURRENTE</w:t>
      </w:r>
      <w:r w:rsidRPr="00B10E45">
        <w:rPr>
          <w:rFonts w:ascii="Palatino Linotype" w:eastAsia="Palatino Linotype" w:hAnsi="Palatino Linotype" w:cs="Palatino Linotype"/>
        </w:rPr>
        <w:t>.</w:t>
      </w:r>
    </w:p>
    <w:p w14:paraId="65D4F41A" w14:textId="77777777" w:rsidR="00D75480" w:rsidRPr="00B10E45" w:rsidRDefault="00D75480" w:rsidP="00DB0D73">
      <w:pPr>
        <w:tabs>
          <w:tab w:val="left" w:pos="993"/>
        </w:tabs>
        <w:spacing w:line="360" w:lineRule="auto"/>
        <w:jc w:val="both"/>
        <w:rPr>
          <w:rFonts w:ascii="Palatino Linotype" w:eastAsia="Palatino Linotype" w:hAnsi="Palatino Linotype" w:cs="Palatino Linotype"/>
        </w:rPr>
      </w:pPr>
    </w:p>
    <w:p w14:paraId="35A57C76" w14:textId="77777777" w:rsidR="00D75480" w:rsidRPr="00B10E45" w:rsidRDefault="00D75480" w:rsidP="00D75480">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szCs w:val="24"/>
        </w:rPr>
      </w:pPr>
      <w:r w:rsidRPr="00B10E45">
        <w:rPr>
          <w:rFonts w:ascii="Palatino Linotype" w:eastAsia="Palatino Linotype" w:hAnsi="Palatino Linotype" w:cs="Palatino Linotype"/>
          <w:sz w:val="24"/>
          <w:szCs w:val="24"/>
        </w:rPr>
        <w:t xml:space="preserve">Para el caso de que la información que se ordena entregar en el inciso b,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14:paraId="28A48DBD" w14:textId="77777777" w:rsidR="00D75480" w:rsidRPr="00B10E45" w:rsidRDefault="00D75480" w:rsidP="00DB0D73">
      <w:pPr>
        <w:tabs>
          <w:tab w:val="left" w:pos="993"/>
        </w:tabs>
        <w:spacing w:line="360" w:lineRule="auto"/>
        <w:jc w:val="both"/>
        <w:rPr>
          <w:rFonts w:ascii="Palatino Linotype" w:eastAsia="Palatino Linotype" w:hAnsi="Palatino Linotype" w:cs="Palatino Linotype"/>
        </w:rPr>
      </w:pPr>
    </w:p>
    <w:p w14:paraId="4BDE6174" w14:textId="77777777" w:rsidR="00DB0D73" w:rsidRPr="00B10E45" w:rsidRDefault="00DB0D73" w:rsidP="00DB0D73">
      <w:pPr>
        <w:shd w:val="clear" w:color="auto" w:fill="FFFFFF"/>
        <w:spacing w:line="360" w:lineRule="auto"/>
        <w:jc w:val="both"/>
        <w:rPr>
          <w:rFonts w:ascii="Palatino Linotype" w:eastAsia="Palatino Linotype" w:hAnsi="Palatino Linotype" w:cs="Palatino Linotype"/>
          <w:color w:val="222222"/>
        </w:rPr>
      </w:pPr>
      <w:r w:rsidRPr="00B10E45">
        <w:rPr>
          <w:rFonts w:ascii="Palatino Linotype" w:eastAsia="Palatino Linotype" w:hAnsi="Palatino Linotype" w:cs="Palatino Linotype"/>
          <w:b/>
          <w:color w:val="222222"/>
        </w:rPr>
        <w:t xml:space="preserve">TERCERO. </w:t>
      </w:r>
      <w:r w:rsidRPr="00B10E45">
        <w:rPr>
          <w:rFonts w:ascii="Palatino Linotype" w:eastAsia="Palatino Linotype" w:hAnsi="Palatino Linotype" w:cs="Palatino Linotype"/>
          <w:color w:val="222222"/>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B10E45">
        <w:rPr>
          <w:rFonts w:ascii="Palatino Linotype" w:eastAsia="Palatino Linotype" w:hAnsi="Palatino Linotype" w:cs="Palatino Linotype"/>
          <w:b/>
          <w:color w:val="222222"/>
        </w:rPr>
        <w:t>dé cumplimiento a lo ordenado dentro del plazo de diez días hábiles,</w:t>
      </w:r>
      <w:r w:rsidRPr="00B10E45">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4D7828" w14:textId="77777777" w:rsidR="00DB0D73" w:rsidRPr="00B10E45" w:rsidRDefault="00DB0D73" w:rsidP="00DB0D73">
      <w:pPr>
        <w:shd w:val="clear" w:color="auto" w:fill="FFFFFF"/>
        <w:spacing w:line="360" w:lineRule="auto"/>
        <w:jc w:val="both"/>
        <w:rPr>
          <w:rFonts w:ascii="Palatino Linotype" w:eastAsia="Palatino Linotype" w:hAnsi="Palatino Linotype" w:cs="Palatino Linotype"/>
          <w:b/>
          <w:color w:val="222222"/>
        </w:rPr>
      </w:pPr>
    </w:p>
    <w:p w14:paraId="10076848" w14:textId="77777777" w:rsidR="00DB0D73" w:rsidRPr="00B10E45" w:rsidRDefault="00DB0D73" w:rsidP="00DB0D73">
      <w:pPr>
        <w:shd w:val="clear" w:color="auto" w:fill="FFFFFF"/>
        <w:spacing w:line="360" w:lineRule="auto"/>
        <w:jc w:val="both"/>
        <w:rPr>
          <w:rFonts w:ascii="Palatino Linotype" w:eastAsia="Palatino Linotype" w:hAnsi="Palatino Linotype" w:cs="Palatino Linotype"/>
          <w:color w:val="000000"/>
        </w:rPr>
      </w:pPr>
      <w:r w:rsidRPr="00B10E45">
        <w:rPr>
          <w:rFonts w:ascii="Palatino Linotype" w:eastAsia="Palatino Linotype" w:hAnsi="Palatino Linotype" w:cs="Palatino Linotype"/>
          <w:b/>
          <w:color w:val="000000"/>
        </w:rPr>
        <w:t>CUARTO.</w:t>
      </w:r>
      <w:r w:rsidRPr="00B10E45">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el </w:t>
      </w:r>
      <w:r w:rsidRPr="00B10E45">
        <w:rPr>
          <w:rFonts w:ascii="Palatino Linotype" w:eastAsia="Palatino Linotype" w:hAnsi="Palatino Linotype" w:cs="Palatino Linotype"/>
          <w:b/>
          <w:color w:val="000000"/>
        </w:rPr>
        <w:lastRenderedPageBreak/>
        <w:t>SUJETO OBLIGADO</w:t>
      </w:r>
      <w:r w:rsidRPr="00B10E45">
        <w:rPr>
          <w:rFonts w:ascii="Palatino Linotype" w:eastAsia="Palatino Linotype" w:hAnsi="Palatino Linotype" w:cs="Palatino Linotype"/>
          <w:color w:val="000000"/>
        </w:rPr>
        <w:t xml:space="preserve"> podrá, de manera fundada y motivada, solicitar una ampliación de plazo para el cumplimiento de la presente resolución.</w:t>
      </w:r>
    </w:p>
    <w:p w14:paraId="07384C28" w14:textId="77777777" w:rsidR="00DB0D73" w:rsidRPr="00B10E45" w:rsidRDefault="00DB0D73" w:rsidP="00DB0D73">
      <w:pPr>
        <w:spacing w:line="360" w:lineRule="auto"/>
        <w:rPr>
          <w:rFonts w:ascii="Palatino Linotype" w:eastAsia="Palatino Linotype" w:hAnsi="Palatino Linotype" w:cs="Palatino Linotype"/>
        </w:rPr>
      </w:pPr>
    </w:p>
    <w:p w14:paraId="15CE3E46" w14:textId="77777777" w:rsidR="00DB0D73" w:rsidRPr="00B10E45" w:rsidRDefault="00DB0D73" w:rsidP="00DB0D73">
      <w:pPr>
        <w:shd w:val="clear" w:color="auto" w:fill="FFFFFF"/>
        <w:spacing w:line="360" w:lineRule="auto"/>
        <w:jc w:val="both"/>
        <w:rPr>
          <w:rFonts w:ascii="Palatino Linotype" w:eastAsia="Palatino Linotype" w:hAnsi="Palatino Linotype" w:cs="Palatino Linotype"/>
          <w:color w:val="000000"/>
        </w:rPr>
      </w:pPr>
      <w:r w:rsidRPr="00B10E45">
        <w:rPr>
          <w:rFonts w:ascii="Palatino Linotype" w:eastAsia="Palatino Linotype" w:hAnsi="Palatino Linotype" w:cs="Palatino Linotype"/>
          <w:b/>
        </w:rPr>
        <w:t xml:space="preserve">QUINTO. </w:t>
      </w:r>
      <w:r w:rsidRPr="00B10E45">
        <w:rPr>
          <w:rFonts w:ascii="Palatino Linotype" w:eastAsia="Palatino Linotype" w:hAnsi="Palatino Linotype" w:cs="Palatino Linotype"/>
          <w:b/>
          <w:color w:val="222222"/>
        </w:rPr>
        <w:t xml:space="preserve">Notifíquese </w:t>
      </w:r>
      <w:r w:rsidRPr="00B10E45">
        <w:rPr>
          <w:rFonts w:ascii="Palatino Linotype" w:eastAsia="Palatino Linotype" w:hAnsi="Palatino Linotype" w:cs="Palatino Linotype"/>
          <w:color w:val="222222"/>
        </w:rPr>
        <w:t xml:space="preserve">al </w:t>
      </w:r>
      <w:r w:rsidRPr="00B10E45">
        <w:rPr>
          <w:rFonts w:ascii="Palatino Linotype" w:eastAsia="Palatino Linotype" w:hAnsi="Palatino Linotype" w:cs="Palatino Linotype"/>
          <w:b/>
          <w:color w:val="222222"/>
        </w:rPr>
        <w:t>RECURRENTE</w:t>
      </w:r>
      <w:r w:rsidRPr="00B10E45">
        <w:rPr>
          <w:rFonts w:ascii="Palatino Linotype" w:eastAsia="Palatino Linotype" w:hAnsi="Palatino Linotype" w:cs="Palatino Linotype"/>
          <w:color w:val="222222"/>
        </w:rPr>
        <w:t xml:space="preserve"> </w:t>
      </w:r>
      <w:r w:rsidRPr="00B10E45">
        <w:rPr>
          <w:rFonts w:ascii="Palatino Linotype" w:eastAsia="Palatino Linotype" w:hAnsi="Palatino Linotype" w:cs="Palatino Linotype"/>
        </w:rPr>
        <w:t>la presente resolución vía Sistema de Acceso a la Información Mexiquense (SAIMEX).</w:t>
      </w:r>
    </w:p>
    <w:p w14:paraId="2437CF8F" w14:textId="77777777" w:rsidR="00DB0D73" w:rsidRPr="00B10E45" w:rsidRDefault="00DB0D73" w:rsidP="00DB0D73">
      <w:pPr>
        <w:shd w:val="clear" w:color="auto" w:fill="FFFFFF"/>
        <w:spacing w:line="360" w:lineRule="auto"/>
        <w:jc w:val="both"/>
        <w:rPr>
          <w:rFonts w:ascii="Palatino Linotype" w:eastAsia="Palatino Linotype" w:hAnsi="Palatino Linotype" w:cs="Palatino Linotype"/>
        </w:rPr>
      </w:pPr>
    </w:p>
    <w:p w14:paraId="0C226969" w14:textId="77777777" w:rsidR="00DB0D73" w:rsidRPr="00B10E45" w:rsidRDefault="00DB0D73" w:rsidP="00DB0D73">
      <w:pPr>
        <w:spacing w:line="360" w:lineRule="auto"/>
        <w:jc w:val="both"/>
        <w:rPr>
          <w:rFonts w:ascii="Palatino Linotype" w:eastAsia="Palatino Linotype" w:hAnsi="Palatino Linotype" w:cs="Palatino Linotype"/>
        </w:rPr>
      </w:pPr>
      <w:r w:rsidRPr="00B10E45">
        <w:rPr>
          <w:rFonts w:ascii="Palatino Linotype" w:eastAsia="Palatino Linotype" w:hAnsi="Palatino Linotype" w:cs="Palatino Linotype"/>
          <w:b/>
        </w:rPr>
        <w:t>SEXTO.</w:t>
      </w:r>
      <w:r w:rsidRPr="00B10E45">
        <w:rPr>
          <w:rFonts w:ascii="Palatino Linotype" w:eastAsia="Palatino Linotype" w:hAnsi="Palatino Linotype" w:cs="Palatino Linotype"/>
        </w:rPr>
        <w:t xml:space="preserve"> Se hace del conocimiento del </w:t>
      </w:r>
      <w:r w:rsidRPr="00B10E45">
        <w:rPr>
          <w:rFonts w:ascii="Palatino Linotype" w:eastAsia="Palatino Linotype" w:hAnsi="Palatino Linotype" w:cs="Palatino Linotype"/>
          <w:b/>
        </w:rPr>
        <w:t>RECURRENTE</w:t>
      </w:r>
      <w:r w:rsidRPr="00B10E45">
        <w:rPr>
          <w:rFonts w:ascii="Palatino Linotype" w:eastAsia="Palatino Linotype" w:hAnsi="Palatino Linotype" w:cs="Palatino Linotype"/>
          <w:color w:val="222222"/>
        </w:rPr>
        <w:t xml:space="preserve"> </w:t>
      </w:r>
      <w:r w:rsidRPr="00B10E45">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F328710" w14:textId="77777777" w:rsidR="00DB0D73" w:rsidRPr="00B10E45" w:rsidRDefault="00DB0D73" w:rsidP="00DB0D73">
      <w:pPr>
        <w:spacing w:line="360" w:lineRule="auto"/>
        <w:jc w:val="both"/>
        <w:rPr>
          <w:rFonts w:ascii="Palatino Linotype" w:eastAsia="Palatino Linotype" w:hAnsi="Palatino Linotype" w:cs="Palatino Linotype"/>
          <w:color w:val="000000"/>
        </w:rPr>
      </w:pPr>
    </w:p>
    <w:p w14:paraId="45E6171A" w14:textId="77777777" w:rsidR="00D247C4" w:rsidRPr="00B10E45" w:rsidRDefault="00D247C4" w:rsidP="00D247C4">
      <w:pPr>
        <w:spacing w:before="240" w:after="240" w:line="360" w:lineRule="auto"/>
        <w:ind w:firstLine="1"/>
        <w:jc w:val="both"/>
        <w:rPr>
          <w:rFonts w:ascii="Palatino Linotype" w:hAnsi="Palatino Linotype"/>
        </w:rPr>
      </w:pPr>
      <w:bookmarkStart w:id="11" w:name="_Hlk99014733"/>
      <w:r w:rsidRPr="00B10E4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B10E45">
        <w:rPr>
          <w:rFonts w:ascii="Palatino Linotype" w:hAnsi="Palatino Linotype" w:cs="Palatino Linotype"/>
          <w:color w:val="000000" w:themeColor="text1"/>
        </w:rPr>
        <w:t>ALEXIS TAPIA RAMÍREZ.</w:t>
      </w:r>
    </w:p>
    <w:bookmarkEnd w:id="11"/>
    <w:p w14:paraId="5B8F3F03" w14:textId="77777777" w:rsidR="00DB0D73" w:rsidRPr="00B10E45" w:rsidRDefault="00DB0D73" w:rsidP="00DB0D73">
      <w:pPr>
        <w:rPr>
          <w:rFonts w:ascii="Palatino Linotype" w:hAnsi="Palatino Linotype"/>
        </w:rPr>
      </w:pPr>
    </w:p>
    <w:p w14:paraId="21714CC7" w14:textId="77777777" w:rsidR="00DB0D73" w:rsidRPr="00B10E45" w:rsidRDefault="00DB0D73" w:rsidP="00DB0D73">
      <w:pPr>
        <w:rPr>
          <w:rFonts w:ascii="Palatino Linotype" w:hAnsi="Palatino Linotype"/>
        </w:rPr>
      </w:pPr>
    </w:p>
    <w:p w14:paraId="129B3D58" w14:textId="77777777" w:rsidR="00DB0D73" w:rsidRPr="00B10E45" w:rsidRDefault="00DB0D73" w:rsidP="00DB0D73">
      <w:pPr>
        <w:rPr>
          <w:rFonts w:ascii="Palatino Linotype" w:hAnsi="Palatino Linotype"/>
        </w:rPr>
      </w:pPr>
    </w:p>
    <w:p w14:paraId="688D24A5" w14:textId="77777777" w:rsidR="00DB0D73" w:rsidRPr="00B10E45" w:rsidRDefault="00DB0D73" w:rsidP="00DB0D73">
      <w:pPr>
        <w:rPr>
          <w:rFonts w:ascii="Palatino Linotype" w:hAnsi="Palatino Linotype"/>
        </w:rPr>
      </w:pPr>
    </w:p>
    <w:p w14:paraId="09C3B951" w14:textId="77777777" w:rsidR="00DB0D73" w:rsidRPr="00B10E45" w:rsidRDefault="00DB0D73" w:rsidP="00DB0D73">
      <w:pPr>
        <w:rPr>
          <w:rFonts w:ascii="Palatino Linotype" w:hAnsi="Palatino Linotype"/>
        </w:rPr>
      </w:pPr>
    </w:p>
    <w:p w14:paraId="34A91711" w14:textId="77777777" w:rsidR="00DB0D73" w:rsidRPr="00B10E45" w:rsidRDefault="00DB0D73" w:rsidP="00DB0D73">
      <w:pPr>
        <w:rPr>
          <w:rFonts w:ascii="Palatino Linotype" w:hAnsi="Palatino Linotype"/>
        </w:rPr>
      </w:pPr>
    </w:p>
    <w:p w14:paraId="55E6BB52" w14:textId="77777777" w:rsidR="00DB0D73" w:rsidRPr="00B10E45" w:rsidRDefault="00DB0D73" w:rsidP="00DB0D73">
      <w:pPr>
        <w:rPr>
          <w:rFonts w:ascii="Palatino Linotype" w:hAnsi="Palatino Linotype"/>
        </w:rPr>
      </w:pPr>
    </w:p>
    <w:p w14:paraId="0FAD11F5" w14:textId="77777777" w:rsidR="00DB0D73" w:rsidRPr="00B10E45" w:rsidRDefault="00DB0D73" w:rsidP="00DB0D73">
      <w:pPr>
        <w:rPr>
          <w:rFonts w:ascii="Palatino Linotype" w:hAnsi="Palatino Linotype"/>
        </w:rPr>
      </w:pPr>
    </w:p>
    <w:p w14:paraId="7D969D52" w14:textId="77777777" w:rsidR="00DB0D73" w:rsidRPr="00B10E45" w:rsidRDefault="00DB0D73" w:rsidP="00DB0D73">
      <w:pPr>
        <w:rPr>
          <w:rFonts w:ascii="Palatino Linotype" w:hAnsi="Palatino Linotype"/>
        </w:rPr>
      </w:pPr>
    </w:p>
    <w:p w14:paraId="161E5145" w14:textId="77777777" w:rsidR="00DB0D73" w:rsidRPr="00B10E45" w:rsidRDefault="00DB0D73" w:rsidP="00DB0D73">
      <w:pPr>
        <w:rPr>
          <w:rFonts w:ascii="Palatino Linotype" w:hAnsi="Palatino Linotype"/>
        </w:rPr>
      </w:pPr>
    </w:p>
    <w:p w14:paraId="24208EEC" w14:textId="77777777" w:rsidR="00DB0D73" w:rsidRPr="00B10E45" w:rsidRDefault="00DB0D73" w:rsidP="00DB0D73">
      <w:pPr>
        <w:rPr>
          <w:rFonts w:ascii="Palatino Linotype" w:hAnsi="Palatino Linotype"/>
        </w:rPr>
      </w:pPr>
    </w:p>
    <w:p w14:paraId="1017B8D2" w14:textId="77777777" w:rsidR="00DB0D73" w:rsidRPr="00B10E45" w:rsidRDefault="00DB0D73" w:rsidP="00DB0D73">
      <w:pPr>
        <w:rPr>
          <w:rFonts w:ascii="Palatino Linotype" w:hAnsi="Palatino Linotype"/>
        </w:rPr>
      </w:pPr>
    </w:p>
    <w:p w14:paraId="791A15E5" w14:textId="77777777" w:rsidR="00DB0D73" w:rsidRPr="00B10E45" w:rsidRDefault="00DB0D73" w:rsidP="00DB0D73">
      <w:pPr>
        <w:rPr>
          <w:rFonts w:ascii="Palatino Linotype" w:hAnsi="Palatino Linotype"/>
        </w:rPr>
      </w:pPr>
    </w:p>
    <w:p w14:paraId="78C6E893" w14:textId="77777777" w:rsidR="00DB0D73" w:rsidRPr="00B10E45" w:rsidRDefault="00DB0D73" w:rsidP="00DB0D73">
      <w:pPr>
        <w:rPr>
          <w:rFonts w:ascii="Palatino Linotype" w:hAnsi="Palatino Linotype"/>
        </w:rPr>
      </w:pPr>
    </w:p>
    <w:p w14:paraId="01D54F4F" w14:textId="77777777" w:rsidR="00DB0D73" w:rsidRPr="00B10E45" w:rsidRDefault="00DB0D73" w:rsidP="00DB0D73">
      <w:pPr>
        <w:rPr>
          <w:rFonts w:ascii="Palatino Linotype" w:hAnsi="Palatino Linotype"/>
        </w:rPr>
      </w:pPr>
    </w:p>
    <w:p w14:paraId="6F503F92" w14:textId="77777777" w:rsidR="00DB0D73" w:rsidRPr="00B10E45" w:rsidRDefault="00DB0D73" w:rsidP="00DB0D73">
      <w:pPr>
        <w:rPr>
          <w:rFonts w:ascii="Palatino Linotype" w:hAnsi="Palatino Linotype"/>
        </w:rPr>
      </w:pPr>
    </w:p>
    <w:p w14:paraId="74A3B4E1" w14:textId="77777777" w:rsidR="00DB0D73" w:rsidRPr="00B10E45" w:rsidRDefault="00DB0D73" w:rsidP="00DB0D73">
      <w:pPr>
        <w:rPr>
          <w:rFonts w:ascii="Palatino Linotype" w:hAnsi="Palatino Linotype"/>
        </w:rPr>
      </w:pPr>
    </w:p>
    <w:p w14:paraId="475F21C9" w14:textId="77777777" w:rsidR="00DB0D73" w:rsidRPr="00B10E45" w:rsidRDefault="00DB0D73" w:rsidP="00DB0D73">
      <w:pPr>
        <w:rPr>
          <w:rFonts w:ascii="Palatino Linotype" w:hAnsi="Palatino Linotype"/>
        </w:rPr>
      </w:pPr>
    </w:p>
    <w:p w14:paraId="279FF436" w14:textId="77777777" w:rsidR="00DB0D73" w:rsidRPr="00B10E45" w:rsidRDefault="00DB0D73" w:rsidP="00DB0D73">
      <w:pPr>
        <w:rPr>
          <w:rFonts w:ascii="Palatino Linotype" w:hAnsi="Palatino Linotype"/>
        </w:rPr>
      </w:pPr>
    </w:p>
    <w:p w14:paraId="3E688D70" w14:textId="77777777" w:rsidR="00DB0D73" w:rsidRPr="00B10E45" w:rsidRDefault="00DB0D73" w:rsidP="00DB0D73">
      <w:pPr>
        <w:rPr>
          <w:rFonts w:ascii="Palatino Linotype" w:hAnsi="Palatino Linotype"/>
        </w:rPr>
      </w:pPr>
    </w:p>
    <w:p w14:paraId="4C06E903" w14:textId="77777777" w:rsidR="00DB0D73" w:rsidRPr="00B10E45" w:rsidRDefault="00DB0D73" w:rsidP="00DB0D73">
      <w:pPr>
        <w:rPr>
          <w:rFonts w:ascii="Palatino Linotype" w:hAnsi="Palatino Linotype"/>
        </w:rPr>
      </w:pPr>
    </w:p>
    <w:p w14:paraId="40260470" w14:textId="77777777" w:rsidR="00DB0D73" w:rsidRPr="00B10E45" w:rsidRDefault="00DB0D73" w:rsidP="00DB0D73">
      <w:pPr>
        <w:rPr>
          <w:rFonts w:ascii="Palatino Linotype" w:hAnsi="Palatino Linotype"/>
        </w:rPr>
      </w:pPr>
    </w:p>
    <w:p w14:paraId="0D850931" w14:textId="77777777" w:rsidR="00DB0D73" w:rsidRPr="00B10E45" w:rsidRDefault="00DB0D73" w:rsidP="00DB0D73">
      <w:pPr>
        <w:rPr>
          <w:rFonts w:ascii="Palatino Linotype" w:hAnsi="Palatino Linotype"/>
        </w:rPr>
      </w:pPr>
    </w:p>
    <w:p w14:paraId="43BE61BC" w14:textId="77777777" w:rsidR="00221898" w:rsidRPr="00B10E45" w:rsidRDefault="00221898">
      <w:pPr>
        <w:rPr>
          <w:rFonts w:ascii="Palatino Linotype" w:hAnsi="Palatino Linotype"/>
        </w:rPr>
      </w:pPr>
    </w:p>
    <w:sectPr w:rsidR="00221898" w:rsidRPr="00B10E45" w:rsidSect="00B10E45">
      <w:headerReference w:type="default" r:id="rId10"/>
      <w:footerReference w:type="default" r:id="rId11"/>
      <w:headerReference w:type="first" r:id="rId12"/>
      <w:footerReference w:type="first" r:id="rId13"/>
      <w:pgSz w:w="12240" w:h="15840"/>
      <w:pgMar w:top="851" w:right="758" w:bottom="1417" w:left="1701" w:header="796"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2607E" w14:textId="77777777" w:rsidR="00B70D21" w:rsidRDefault="00B70D21" w:rsidP="00DB0D73">
      <w:r>
        <w:separator/>
      </w:r>
    </w:p>
  </w:endnote>
  <w:endnote w:type="continuationSeparator" w:id="0">
    <w:p w14:paraId="5334251F" w14:textId="77777777" w:rsidR="00B70D21" w:rsidRDefault="00B70D21" w:rsidP="00DB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28FD" w14:textId="77777777" w:rsidR="00D75480" w:rsidRDefault="00D754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083A4C">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083A4C">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55BD3040" w14:textId="77777777" w:rsidR="00D75480" w:rsidRDefault="00D75480">
    <w:pPr>
      <w:pBdr>
        <w:top w:val="nil"/>
        <w:left w:val="nil"/>
        <w:bottom w:val="nil"/>
        <w:right w:val="nil"/>
        <w:between w:val="nil"/>
      </w:pBdr>
      <w:tabs>
        <w:tab w:val="center" w:pos="4252"/>
        <w:tab w:val="right" w:pos="8504"/>
      </w:tabs>
      <w:rPr>
        <w:color w:val="000000"/>
      </w:rPr>
    </w:pPr>
  </w:p>
  <w:p w14:paraId="55F0F163" w14:textId="77777777" w:rsidR="00D75480" w:rsidRDefault="00D75480">
    <w:pPr>
      <w:pBdr>
        <w:top w:val="nil"/>
        <w:left w:val="nil"/>
        <w:bottom w:val="nil"/>
        <w:right w:val="nil"/>
        <w:between w:val="nil"/>
      </w:pBdr>
      <w:tabs>
        <w:tab w:val="center" w:pos="4252"/>
        <w:tab w:val="right" w:pos="8504"/>
      </w:tabs>
      <w:ind w:firstLine="708"/>
      <w:jc w:val="center"/>
      <w:rPr>
        <w:rFonts w:ascii="Calibri" w:eastAsia="Calibri" w:hAnsi="Calibri" w:cs="Calibri"/>
        <w:color w:val="000000"/>
      </w:rPr>
    </w:pPr>
  </w:p>
  <w:p w14:paraId="176934F0" w14:textId="77777777" w:rsidR="00D75480" w:rsidRDefault="00D754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E75D2" w14:textId="77777777" w:rsidR="00D75480" w:rsidRPr="00B10E45" w:rsidRDefault="00D75480">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B10E45">
      <w:rPr>
        <w:rFonts w:ascii="Palatino Linotype" w:eastAsia="Arial" w:hAnsi="Palatino Linotype" w:cs="Arial"/>
        <w:b/>
        <w:color w:val="000000"/>
        <w:sz w:val="22"/>
        <w:szCs w:val="20"/>
      </w:rPr>
      <w:t xml:space="preserve">Página </w:t>
    </w:r>
    <w:r w:rsidRPr="00B10E45">
      <w:rPr>
        <w:rFonts w:ascii="Palatino Linotype" w:eastAsia="Arial" w:hAnsi="Palatino Linotype" w:cs="Arial"/>
        <w:b/>
        <w:color w:val="000000"/>
        <w:sz w:val="22"/>
        <w:szCs w:val="20"/>
      </w:rPr>
      <w:fldChar w:fldCharType="begin"/>
    </w:r>
    <w:r w:rsidRPr="00B10E45">
      <w:rPr>
        <w:rFonts w:ascii="Palatino Linotype" w:eastAsia="Arial" w:hAnsi="Palatino Linotype" w:cs="Arial"/>
        <w:b/>
        <w:color w:val="000000"/>
        <w:sz w:val="22"/>
        <w:szCs w:val="20"/>
      </w:rPr>
      <w:instrText>PAGE</w:instrText>
    </w:r>
    <w:r w:rsidRPr="00B10E45">
      <w:rPr>
        <w:rFonts w:ascii="Palatino Linotype" w:eastAsia="Arial" w:hAnsi="Palatino Linotype" w:cs="Arial"/>
        <w:b/>
        <w:color w:val="000000"/>
        <w:sz w:val="22"/>
        <w:szCs w:val="20"/>
      </w:rPr>
      <w:fldChar w:fldCharType="separate"/>
    </w:r>
    <w:r w:rsidR="00083A4C">
      <w:rPr>
        <w:rFonts w:ascii="Palatino Linotype" w:eastAsia="Arial" w:hAnsi="Palatino Linotype" w:cs="Arial"/>
        <w:b/>
        <w:noProof/>
        <w:color w:val="000000"/>
        <w:sz w:val="22"/>
        <w:szCs w:val="20"/>
      </w:rPr>
      <w:t>1</w:t>
    </w:r>
    <w:r w:rsidRPr="00B10E45">
      <w:rPr>
        <w:rFonts w:ascii="Palatino Linotype" w:eastAsia="Arial" w:hAnsi="Palatino Linotype" w:cs="Arial"/>
        <w:b/>
        <w:color w:val="000000"/>
        <w:sz w:val="22"/>
        <w:szCs w:val="20"/>
      </w:rPr>
      <w:fldChar w:fldCharType="end"/>
    </w:r>
    <w:r w:rsidRPr="00B10E45">
      <w:rPr>
        <w:rFonts w:ascii="Palatino Linotype" w:eastAsia="Arial" w:hAnsi="Palatino Linotype" w:cs="Arial"/>
        <w:color w:val="000000"/>
        <w:sz w:val="22"/>
        <w:szCs w:val="20"/>
      </w:rPr>
      <w:t xml:space="preserve"> de </w:t>
    </w:r>
    <w:r w:rsidRPr="00B10E45">
      <w:rPr>
        <w:rFonts w:ascii="Palatino Linotype" w:eastAsia="Arial" w:hAnsi="Palatino Linotype" w:cs="Arial"/>
        <w:b/>
        <w:color w:val="000000"/>
        <w:sz w:val="22"/>
        <w:szCs w:val="20"/>
      </w:rPr>
      <w:fldChar w:fldCharType="begin"/>
    </w:r>
    <w:r w:rsidRPr="00B10E45">
      <w:rPr>
        <w:rFonts w:ascii="Palatino Linotype" w:eastAsia="Arial" w:hAnsi="Palatino Linotype" w:cs="Arial"/>
        <w:b/>
        <w:color w:val="000000"/>
        <w:sz w:val="22"/>
        <w:szCs w:val="20"/>
      </w:rPr>
      <w:instrText>NUMPAGES</w:instrText>
    </w:r>
    <w:r w:rsidRPr="00B10E45">
      <w:rPr>
        <w:rFonts w:ascii="Palatino Linotype" w:eastAsia="Arial" w:hAnsi="Palatino Linotype" w:cs="Arial"/>
        <w:b/>
        <w:color w:val="000000"/>
        <w:sz w:val="22"/>
        <w:szCs w:val="20"/>
      </w:rPr>
      <w:fldChar w:fldCharType="separate"/>
    </w:r>
    <w:r w:rsidR="00083A4C">
      <w:rPr>
        <w:rFonts w:ascii="Palatino Linotype" w:eastAsia="Arial" w:hAnsi="Palatino Linotype" w:cs="Arial"/>
        <w:b/>
        <w:noProof/>
        <w:color w:val="000000"/>
        <w:sz w:val="22"/>
        <w:szCs w:val="20"/>
      </w:rPr>
      <w:t>20</w:t>
    </w:r>
    <w:r w:rsidRPr="00B10E45">
      <w:rPr>
        <w:rFonts w:ascii="Palatino Linotype" w:eastAsia="Arial" w:hAnsi="Palatino Linotype" w:cs="Arial"/>
        <w:b/>
        <w:color w:val="000000"/>
        <w:sz w:val="22"/>
        <w:szCs w:val="20"/>
      </w:rPr>
      <w:fldChar w:fldCharType="end"/>
    </w:r>
  </w:p>
  <w:p w14:paraId="0D0ADC59" w14:textId="77777777" w:rsidR="00D75480" w:rsidRDefault="00D75480">
    <w:pPr>
      <w:pBdr>
        <w:top w:val="nil"/>
        <w:left w:val="nil"/>
        <w:bottom w:val="nil"/>
        <w:right w:val="nil"/>
        <w:between w:val="nil"/>
      </w:pBdr>
      <w:tabs>
        <w:tab w:val="center" w:pos="4252"/>
        <w:tab w:val="right" w:pos="8504"/>
      </w:tabs>
      <w:rPr>
        <w:rFonts w:ascii="Calibri" w:eastAsia="Calibri" w:hAnsi="Calibri" w:cs="Calibri"/>
        <w:color w:val="000000"/>
      </w:rPr>
    </w:pPr>
  </w:p>
  <w:p w14:paraId="74B3FAE6" w14:textId="77777777" w:rsidR="00D75480" w:rsidRDefault="00D754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1FC9F" w14:textId="77777777" w:rsidR="00B70D21" w:rsidRDefault="00B70D21" w:rsidP="00DB0D73">
      <w:r>
        <w:separator/>
      </w:r>
    </w:p>
  </w:footnote>
  <w:footnote w:type="continuationSeparator" w:id="0">
    <w:p w14:paraId="2C6D1605" w14:textId="77777777" w:rsidR="00B70D21" w:rsidRDefault="00B70D21" w:rsidP="00DB0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3686" w:type="dxa"/>
      <w:tblLayout w:type="fixed"/>
      <w:tblLook w:val="0400" w:firstRow="0" w:lastRow="0" w:firstColumn="0" w:lastColumn="0" w:noHBand="0" w:noVBand="1"/>
    </w:tblPr>
    <w:tblGrid>
      <w:gridCol w:w="2701"/>
      <w:gridCol w:w="3746"/>
    </w:tblGrid>
    <w:tr w:rsidR="00D75480" w14:paraId="445AFEDB" w14:textId="77777777" w:rsidTr="00B10E45">
      <w:tc>
        <w:tcPr>
          <w:tcW w:w="2701" w:type="dxa"/>
          <w:vAlign w:val="center"/>
        </w:tcPr>
        <w:p w14:paraId="4863C12A" w14:textId="77777777" w:rsidR="00D75480" w:rsidRPr="00B10E45" w:rsidRDefault="00D75480">
          <w:pPr>
            <w:rPr>
              <w:rFonts w:ascii="Palatino Linotype" w:eastAsia="Palatino Linotype" w:hAnsi="Palatino Linotype" w:cs="Palatino Linotype"/>
              <w:b/>
              <w:szCs w:val="22"/>
            </w:rPr>
          </w:pPr>
          <w:r w:rsidRPr="00B10E45">
            <w:rPr>
              <w:rFonts w:ascii="Palatino Linotype" w:eastAsia="Palatino Linotype" w:hAnsi="Palatino Linotype" w:cs="Palatino Linotype"/>
              <w:b/>
              <w:szCs w:val="22"/>
            </w:rPr>
            <w:t>Recurso de Revisión:</w:t>
          </w:r>
        </w:p>
      </w:tc>
      <w:tc>
        <w:tcPr>
          <w:tcW w:w="3746" w:type="dxa"/>
          <w:vAlign w:val="center"/>
        </w:tcPr>
        <w:p w14:paraId="35F648FE" w14:textId="77777777" w:rsidR="00D75480" w:rsidRPr="00B10E45" w:rsidRDefault="00D75480">
          <w:pPr>
            <w:rPr>
              <w:rFonts w:ascii="Palatino Linotype" w:eastAsia="Palatino Linotype" w:hAnsi="Palatino Linotype" w:cs="Palatino Linotype"/>
              <w:szCs w:val="22"/>
            </w:rPr>
          </w:pPr>
          <w:r w:rsidRPr="00B10E45">
            <w:rPr>
              <w:rFonts w:ascii="Palatino Linotype" w:eastAsia="Palatino Linotype" w:hAnsi="Palatino Linotype" w:cs="Palatino Linotype"/>
              <w:szCs w:val="22"/>
            </w:rPr>
            <w:t xml:space="preserve">06758/INFOEM/IP/RR/2025 </w:t>
          </w:r>
        </w:p>
      </w:tc>
    </w:tr>
    <w:tr w:rsidR="00D75480" w14:paraId="4C65BA0E" w14:textId="77777777" w:rsidTr="00B10E45">
      <w:trPr>
        <w:trHeight w:val="228"/>
      </w:trPr>
      <w:tc>
        <w:tcPr>
          <w:tcW w:w="2701" w:type="dxa"/>
          <w:vAlign w:val="center"/>
        </w:tcPr>
        <w:p w14:paraId="71EFF571" w14:textId="77777777" w:rsidR="00D75480" w:rsidRPr="00B10E45" w:rsidRDefault="00D75480">
          <w:pPr>
            <w:rPr>
              <w:rFonts w:ascii="Palatino Linotype" w:eastAsia="Palatino Linotype" w:hAnsi="Palatino Linotype" w:cs="Palatino Linotype"/>
              <w:b/>
              <w:szCs w:val="22"/>
            </w:rPr>
          </w:pPr>
          <w:r w:rsidRPr="00B10E45">
            <w:rPr>
              <w:rFonts w:ascii="Palatino Linotype" w:eastAsia="Palatino Linotype" w:hAnsi="Palatino Linotype" w:cs="Palatino Linotype"/>
              <w:b/>
              <w:szCs w:val="22"/>
            </w:rPr>
            <w:t>Sujeto Obligado:</w:t>
          </w:r>
        </w:p>
      </w:tc>
      <w:tc>
        <w:tcPr>
          <w:tcW w:w="3746" w:type="dxa"/>
          <w:vAlign w:val="center"/>
        </w:tcPr>
        <w:p w14:paraId="1DA7E0BF" w14:textId="77777777" w:rsidR="00D75480" w:rsidRPr="00B10E45" w:rsidRDefault="00D75480" w:rsidP="00DB0D73">
          <w:pPr>
            <w:jc w:val="both"/>
            <w:rPr>
              <w:rFonts w:ascii="Palatino Linotype" w:eastAsia="Palatino Linotype" w:hAnsi="Palatino Linotype" w:cs="Palatino Linotype"/>
              <w:szCs w:val="22"/>
            </w:rPr>
          </w:pPr>
          <w:r w:rsidRPr="00B10E45">
            <w:rPr>
              <w:rFonts w:ascii="Palatino Linotype" w:eastAsia="Palatino Linotype" w:hAnsi="Palatino Linotype" w:cs="Palatino Linotype"/>
              <w:bCs/>
              <w:szCs w:val="22"/>
            </w:rPr>
            <w:t>Ayuntamiento de Tonatico</w:t>
          </w:r>
        </w:p>
      </w:tc>
    </w:tr>
    <w:tr w:rsidR="00D75480" w14:paraId="4CAB7575" w14:textId="77777777" w:rsidTr="00B10E45">
      <w:tc>
        <w:tcPr>
          <w:tcW w:w="2701" w:type="dxa"/>
          <w:vAlign w:val="center"/>
        </w:tcPr>
        <w:p w14:paraId="759F8D8A" w14:textId="77777777" w:rsidR="00D75480" w:rsidRPr="00B10E45" w:rsidRDefault="00D75480">
          <w:pPr>
            <w:rPr>
              <w:rFonts w:ascii="Palatino Linotype" w:eastAsia="Palatino Linotype" w:hAnsi="Palatino Linotype" w:cs="Palatino Linotype"/>
              <w:b/>
              <w:szCs w:val="22"/>
            </w:rPr>
          </w:pPr>
          <w:r w:rsidRPr="00B10E45">
            <w:rPr>
              <w:rFonts w:ascii="Palatino Linotype" w:eastAsia="Palatino Linotype" w:hAnsi="Palatino Linotype" w:cs="Palatino Linotype"/>
              <w:b/>
              <w:szCs w:val="22"/>
            </w:rPr>
            <w:t>Comisionada ponente:</w:t>
          </w:r>
        </w:p>
      </w:tc>
      <w:tc>
        <w:tcPr>
          <w:tcW w:w="3746" w:type="dxa"/>
          <w:vAlign w:val="center"/>
        </w:tcPr>
        <w:p w14:paraId="0505DAE7" w14:textId="77777777" w:rsidR="00D75480" w:rsidRPr="00B10E45" w:rsidRDefault="00D75480">
          <w:pPr>
            <w:ind w:right="-533"/>
            <w:rPr>
              <w:rFonts w:ascii="Palatino Linotype" w:eastAsia="Palatino Linotype" w:hAnsi="Palatino Linotype" w:cs="Palatino Linotype"/>
              <w:szCs w:val="22"/>
            </w:rPr>
          </w:pPr>
          <w:r w:rsidRPr="00B10E45">
            <w:rPr>
              <w:rFonts w:ascii="Palatino Linotype" w:eastAsia="Palatino Linotype" w:hAnsi="Palatino Linotype" w:cs="Palatino Linotype"/>
              <w:szCs w:val="22"/>
            </w:rPr>
            <w:t xml:space="preserve">María del Rosario Mejía Ayala  </w:t>
          </w:r>
        </w:p>
      </w:tc>
    </w:tr>
  </w:tbl>
  <w:p w14:paraId="68C5E36A" w14:textId="6DD09AA6" w:rsidR="00D75480" w:rsidRDefault="00B10E4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63A2CE2C" wp14:editId="0E9F33BD">
          <wp:simplePos x="0" y="0"/>
          <wp:positionH relativeFrom="column">
            <wp:posOffset>-640990</wp:posOffset>
          </wp:positionH>
          <wp:positionV relativeFrom="paragraph">
            <wp:posOffset>-1212982</wp:posOffset>
          </wp:positionV>
          <wp:extent cx="7635875" cy="9943465"/>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D75480">
      <w:rPr>
        <w:rFonts w:ascii="Calibri" w:eastAsia="Calibri" w:hAnsi="Calibri" w:cs="Calibri"/>
        <w:color w:val="000000"/>
      </w:rPr>
      <w:tab/>
    </w:r>
  </w:p>
  <w:p w14:paraId="0AB25884" w14:textId="77777777" w:rsidR="00D75480" w:rsidRDefault="00D75480">
    <w:pPr>
      <w:pBdr>
        <w:top w:val="nil"/>
        <w:left w:val="nil"/>
        <w:bottom w:val="nil"/>
        <w:right w:val="nil"/>
        <w:between w:val="nil"/>
      </w:pBdr>
      <w:tabs>
        <w:tab w:val="center" w:pos="4252"/>
        <w:tab w:val="right" w:pos="8504"/>
        <w:tab w:val="left" w:pos="2326"/>
      </w:tabs>
      <w:rPr>
        <w:rFonts w:ascii="Calibri" w:eastAsia="Calibri" w:hAnsi="Calibri" w:cs="Calibri"/>
        <w:color w:val="000000"/>
      </w:rPr>
    </w:pPr>
  </w:p>
  <w:p w14:paraId="76FA6EDB" w14:textId="77777777" w:rsidR="00D75480" w:rsidRDefault="00D754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9" w:type="dxa"/>
      <w:tblInd w:w="3686" w:type="dxa"/>
      <w:tblLayout w:type="fixed"/>
      <w:tblLook w:val="0400" w:firstRow="0" w:lastRow="0" w:firstColumn="0" w:lastColumn="0" w:noHBand="0" w:noVBand="1"/>
    </w:tblPr>
    <w:tblGrid>
      <w:gridCol w:w="2693"/>
      <w:gridCol w:w="3976"/>
    </w:tblGrid>
    <w:tr w:rsidR="00D75480" w14:paraId="428316B0" w14:textId="77777777" w:rsidTr="00B10E45">
      <w:trPr>
        <w:trHeight w:val="266"/>
      </w:trPr>
      <w:tc>
        <w:tcPr>
          <w:tcW w:w="2693" w:type="dxa"/>
          <w:vAlign w:val="center"/>
        </w:tcPr>
        <w:p w14:paraId="6E397655" w14:textId="33957E7A" w:rsidR="00D75480" w:rsidRPr="00B10E45" w:rsidRDefault="00D75480">
          <w:pPr>
            <w:rPr>
              <w:rFonts w:ascii="Palatino Linotype" w:eastAsia="Palatino Linotype" w:hAnsi="Palatino Linotype" w:cs="Palatino Linotype"/>
              <w:b/>
              <w:szCs w:val="22"/>
            </w:rPr>
          </w:pPr>
          <w:r w:rsidRPr="00B10E45">
            <w:rPr>
              <w:rFonts w:ascii="Palatino Linotype" w:eastAsia="Palatino Linotype" w:hAnsi="Palatino Linotype" w:cs="Palatino Linotype"/>
              <w:b/>
              <w:szCs w:val="22"/>
            </w:rPr>
            <w:t>Recurso de Revisión:</w:t>
          </w:r>
        </w:p>
      </w:tc>
      <w:tc>
        <w:tcPr>
          <w:tcW w:w="3976" w:type="dxa"/>
          <w:vAlign w:val="center"/>
        </w:tcPr>
        <w:p w14:paraId="2D7D7F22" w14:textId="77777777" w:rsidR="00D75480" w:rsidRPr="00B10E45" w:rsidRDefault="00D75480">
          <w:pPr>
            <w:ind w:right="-735"/>
            <w:rPr>
              <w:rFonts w:ascii="Palatino Linotype" w:eastAsia="Palatino Linotype" w:hAnsi="Palatino Linotype" w:cs="Palatino Linotype"/>
              <w:szCs w:val="22"/>
            </w:rPr>
          </w:pPr>
          <w:r w:rsidRPr="00B10E45">
            <w:rPr>
              <w:rFonts w:ascii="Palatino Linotype" w:eastAsia="Palatino Linotype" w:hAnsi="Palatino Linotype" w:cs="Palatino Linotype"/>
              <w:szCs w:val="22"/>
            </w:rPr>
            <w:t xml:space="preserve">06758/INFOEM/IP/RR/2025 </w:t>
          </w:r>
        </w:p>
      </w:tc>
    </w:tr>
    <w:tr w:rsidR="00D75480" w14:paraId="10A4319E" w14:textId="77777777" w:rsidTr="00B10E45">
      <w:trPr>
        <w:trHeight w:val="533"/>
      </w:trPr>
      <w:tc>
        <w:tcPr>
          <w:tcW w:w="2693" w:type="dxa"/>
          <w:vAlign w:val="center"/>
        </w:tcPr>
        <w:p w14:paraId="3A0A47E3" w14:textId="77777777" w:rsidR="00D75480" w:rsidRPr="00B10E45" w:rsidRDefault="00D75480">
          <w:pPr>
            <w:rPr>
              <w:rFonts w:ascii="Palatino Linotype" w:eastAsia="Palatino Linotype" w:hAnsi="Palatino Linotype" w:cs="Palatino Linotype"/>
              <w:b/>
              <w:szCs w:val="22"/>
            </w:rPr>
          </w:pPr>
          <w:r w:rsidRPr="00B10E45">
            <w:rPr>
              <w:rFonts w:ascii="Palatino Linotype" w:eastAsia="Palatino Linotype" w:hAnsi="Palatino Linotype" w:cs="Palatino Linotype"/>
              <w:b/>
              <w:szCs w:val="22"/>
            </w:rPr>
            <w:t>Recurrente:</w:t>
          </w:r>
        </w:p>
      </w:tc>
      <w:tc>
        <w:tcPr>
          <w:tcW w:w="3976" w:type="dxa"/>
          <w:vAlign w:val="center"/>
        </w:tcPr>
        <w:p w14:paraId="3774A329" w14:textId="0C3D85F5" w:rsidR="00D75480" w:rsidRPr="00B10E45" w:rsidRDefault="00D75480" w:rsidP="00083A4C">
          <w:pPr>
            <w:ind w:right="-735"/>
            <w:rPr>
              <w:rFonts w:ascii="Palatino Linotype" w:eastAsia="Palatino Linotype" w:hAnsi="Palatino Linotype" w:cs="Palatino Linotype"/>
              <w:szCs w:val="22"/>
            </w:rPr>
          </w:pPr>
          <w:r w:rsidRPr="00B10E45">
            <w:rPr>
              <w:rFonts w:ascii="Palatino Linotype" w:eastAsia="Palatino Linotype" w:hAnsi="Palatino Linotype" w:cs="Palatino Linotype"/>
              <w:b/>
              <w:bCs/>
              <w:szCs w:val="22"/>
            </w:rPr>
            <w:t> </w:t>
          </w:r>
          <w:r w:rsidR="00083A4C">
            <w:rPr>
              <w:rFonts w:ascii="Palatino Linotype" w:eastAsia="Palatino Linotype" w:hAnsi="Palatino Linotype" w:cs="Palatino Linotype"/>
              <w:bCs/>
              <w:szCs w:val="22"/>
            </w:rPr>
            <w:t>XXXX</w:t>
          </w:r>
        </w:p>
      </w:tc>
    </w:tr>
    <w:tr w:rsidR="00D75480" w14:paraId="57EBED1E" w14:textId="77777777" w:rsidTr="00B10E45">
      <w:trPr>
        <w:trHeight w:val="266"/>
      </w:trPr>
      <w:tc>
        <w:tcPr>
          <w:tcW w:w="2693" w:type="dxa"/>
          <w:vAlign w:val="center"/>
        </w:tcPr>
        <w:p w14:paraId="06102616" w14:textId="77777777" w:rsidR="00D75480" w:rsidRPr="00B10E45" w:rsidRDefault="00D75480">
          <w:pPr>
            <w:rPr>
              <w:rFonts w:ascii="Palatino Linotype" w:eastAsia="Palatino Linotype" w:hAnsi="Palatino Linotype" w:cs="Palatino Linotype"/>
              <w:b/>
              <w:szCs w:val="22"/>
            </w:rPr>
          </w:pPr>
          <w:r w:rsidRPr="00B10E45">
            <w:rPr>
              <w:rFonts w:ascii="Palatino Linotype" w:eastAsia="Palatino Linotype" w:hAnsi="Palatino Linotype" w:cs="Palatino Linotype"/>
              <w:b/>
              <w:szCs w:val="22"/>
            </w:rPr>
            <w:t>Sujeto Obligado:</w:t>
          </w:r>
        </w:p>
      </w:tc>
      <w:tc>
        <w:tcPr>
          <w:tcW w:w="3976" w:type="dxa"/>
          <w:vAlign w:val="center"/>
        </w:tcPr>
        <w:p w14:paraId="3491C97F" w14:textId="77777777" w:rsidR="00D75480" w:rsidRPr="00B10E45" w:rsidRDefault="00D75480" w:rsidP="00DB0D73">
          <w:pPr>
            <w:ind w:right="-735"/>
            <w:rPr>
              <w:rFonts w:ascii="Palatino Linotype" w:eastAsia="Palatino Linotype" w:hAnsi="Palatino Linotype" w:cs="Palatino Linotype"/>
              <w:szCs w:val="22"/>
            </w:rPr>
          </w:pPr>
          <w:r w:rsidRPr="00B10E45">
            <w:rPr>
              <w:rFonts w:ascii="Palatino Linotype" w:eastAsia="Palatino Linotype" w:hAnsi="Palatino Linotype" w:cs="Palatino Linotype"/>
              <w:bCs/>
              <w:szCs w:val="22"/>
            </w:rPr>
            <w:t xml:space="preserve">Ayuntamiento de Tonatico </w:t>
          </w:r>
        </w:p>
      </w:tc>
    </w:tr>
    <w:tr w:rsidR="00D75480" w14:paraId="00BBBF1D" w14:textId="77777777" w:rsidTr="00B10E45">
      <w:trPr>
        <w:trHeight w:val="266"/>
      </w:trPr>
      <w:tc>
        <w:tcPr>
          <w:tcW w:w="2693" w:type="dxa"/>
          <w:vAlign w:val="center"/>
        </w:tcPr>
        <w:p w14:paraId="10F48BE4" w14:textId="77777777" w:rsidR="00D75480" w:rsidRPr="00B10E45" w:rsidRDefault="00D75480">
          <w:pPr>
            <w:rPr>
              <w:rFonts w:ascii="Palatino Linotype" w:eastAsia="Palatino Linotype" w:hAnsi="Palatino Linotype" w:cs="Palatino Linotype"/>
              <w:b/>
              <w:szCs w:val="22"/>
            </w:rPr>
          </w:pPr>
          <w:r w:rsidRPr="00B10E45">
            <w:rPr>
              <w:rFonts w:ascii="Palatino Linotype" w:eastAsia="Palatino Linotype" w:hAnsi="Palatino Linotype" w:cs="Palatino Linotype"/>
              <w:b/>
              <w:szCs w:val="22"/>
            </w:rPr>
            <w:t>Comisionada Ponente:</w:t>
          </w:r>
        </w:p>
      </w:tc>
      <w:tc>
        <w:tcPr>
          <w:tcW w:w="3976" w:type="dxa"/>
          <w:vAlign w:val="center"/>
        </w:tcPr>
        <w:p w14:paraId="10A76433" w14:textId="77777777" w:rsidR="00D75480" w:rsidRPr="00B10E45" w:rsidRDefault="00D75480">
          <w:pPr>
            <w:ind w:right="-735"/>
            <w:rPr>
              <w:rFonts w:ascii="Palatino Linotype" w:eastAsia="Palatino Linotype" w:hAnsi="Palatino Linotype" w:cs="Palatino Linotype"/>
              <w:szCs w:val="22"/>
            </w:rPr>
          </w:pPr>
          <w:r w:rsidRPr="00B10E45">
            <w:rPr>
              <w:rFonts w:ascii="Palatino Linotype" w:eastAsia="Palatino Linotype" w:hAnsi="Palatino Linotype" w:cs="Palatino Linotype"/>
              <w:szCs w:val="22"/>
            </w:rPr>
            <w:t>María del Rosario Mejía Ayala</w:t>
          </w:r>
        </w:p>
      </w:tc>
    </w:tr>
  </w:tbl>
  <w:p w14:paraId="3D9F730F" w14:textId="0921ECA9" w:rsidR="00D75480" w:rsidRDefault="00B10E45">
    <w:pPr>
      <w:pBdr>
        <w:top w:val="nil"/>
        <w:left w:val="nil"/>
        <w:bottom w:val="nil"/>
        <w:right w:val="nil"/>
        <w:between w:val="nil"/>
      </w:pBdr>
      <w:tabs>
        <w:tab w:val="center" w:pos="4252"/>
        <w:tab w:val="right" w:pos="8504"/>
      </w:tabs>
      <w:rPr>
        <w:rFonts w:ascii="Calibri" w:eastAsia="Calibri" w:hAnsi="Calibri" w:cs="Calibri"/>
        <w:color w:val="000000"/>
      </w:rPr>
    </w:pPr>
    <w:r>
      <w:rPr>
        <w:noProof/>
        <w:lang w:val="es-MX" w:eastAsia="es-MX"/>
      </w:rPr>
      <w:drawing>
        <wp:anchor distT="0" distB="0" distL="0" distR="0" simplePos="0" relativeHeight="251660288" behindDoc="1" locked="0" layoutInCell="1" hidden="0" allowOverlap="1" wp14:anchorId="73EEEFAF" wp14:editId="545A5C16">
          <wp:simplePos x="0" y="0"/>
          <wp:positionH relativeFrom="page">
            <wp:align>left</wp:align>
          </wp:positionH>
          <wp:positionV relativeFrom="paragraph">
            <wp:posOffset>-1350920</wp:posOffset>
          </wp:positionV>
          <wp:extent cx="7635875" cy="9943465"/>
          <wp:effectExtent l="0" t="0" r="3175" b="635"/>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B42A0"/>
    <w:multiLevelType w:val="hybridMultilevel"/>
    <w:tmpl w:val="665A1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9A2D88"/>
    <w:multiLevelType w:val="multilevel"/>
    <w:tmpl w:val="EF82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363952"/>
    <w:multiLevelType w:val="hybridMultilevel"/>
    <w:tmpl w:val="71A2C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2A53EC"/>
    <w:multiLevelType w:val="hybridMultilevel"/>
    <w:tmpl w:val="4212F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C963E5"/>
    <w:multiLevelType w:val="hybridMultilevel"/>
    <w:tmpl w:val="81FAE0AE"/>
    <w:lvl w:ilvl="0" w:tplc="711A4D4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
  </w:num>
  <w:num w:numId="2">
    <w:abstractNumId w:val="3"/>
  </w:num>
  <w:num w:numId="3">
    <w:abstractNumId w:val="8"/>
  </w:num>
  <w:num w:numId="4">
    <w:abstractNumId w:val="0"/>
  </w:num>
  <w:num w:numId="5">
    <w:abstractNumId w:val="5"/>
  </w:num>
  <w:num w:numId="6">
    <w:abstractNumId w:val="1"/>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73"/>
    <w:rsid w:val="00000174"/>
    <w:rsid w:val="00083A4C"/>
    <w:rsid w:val="0015064D"/>
    <w:rsid w:val="00221898"/>
    <w:rsid w:val="003608B1"/>
    <w:rsid w:val="003970B5"/>
    <w:rsid w:val="003F3CDC"/>
    <w:rsid w:val="004842FE"/>
    <w:rsid w:val="004C06AE"/>
    <w:rsid w:val="00521C76"/>
    <w:rsid w:val="005C0BF9"/>
    <w:rsid w:val="00631383"/>
    <w:rsid w:val="0069660E"/>
    <w:rsid w:val="007636A1"/>
    <w:rsid w:val="00932AB4"/>
    <w:rsid w:val="00A73CAB"/>
    <w:rsid w:val="00AF1B46"/>
    <w:rsid w:val="00B10E45"/>
    <w:rsid w:val="00B70D21"/>
    <w:rsid w:val="00CC5D5B"/>
    <w:rsid w:val="00CE67F4"/>
    <w:rsid w:val="00D247C4"/>
    <w:rsid w:val="00D75480"/>
    <w:rsid w:val="00DB0D73"/>
    <w:rsid w:val="00DE6260"/>
    <w:rsid w:val="00EA04F4"/>
    <w:rsid w:val="00F101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F6E0B"/>
  <w15:chartTrackingRefBased/>
  <w15:docId w15:val="{9787EFF8-D451-454E-BFB2-CD1FD735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D7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DB0D7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0D73"/>
    <w:rPr>
      <w:rFonts w:asciiTheme="majorHAnsi" w:eastAsiaTheme="majorEastAsia" w:hAnsiTheme="majorHAnsi" w:cstheme="majorBidi"/>
      <w:color w:val="2E74B5" w:themeColor="accent1" w:themeShade="BF"/>
      <w:sz w:val="32"/>
      <w:szCs w:val="32"/>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0D73"/>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0D73"/>
    <w:pPr>
      <w:ind w:left="708"/>
    </w:pPr>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qFormat/>
    <w:rsid w:val="00DB0D7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B0D7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DB0D7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B0D73"/>
    <w:rPr>
      <w:vertAlign w:val="superscript"/>
    </w:rPr>
  </w:style>
  <w:style w:type="paragraph" w:styleId="Encabezado">
    <w:name w:val="header"/>
    <w:basedOn w:val="Normal"/>
    <w:link w:val="EncabezadoCar"/>
    <w:uiPriority w:val="99"/>
    <w:unhideWhenUsed/>
    <w:rsid w:val="00DB0D73"/>
    <w:pPr>
      <w:tabs>
        <w:tab w:val="center" w:pos="4419"/>
        <w:tab w:val="right" w:pos="8838"/>
      </w:tabs>
    </w:pPr>
  </w:style>
  <w:style w:type="character" w:customStyle="1" w:styleId="EncabezadoCar">
    <w:name w:val="Encabezado Car"/>
    <w:basedOn w:val="Fuentedeprrafopredeter"/>
    <w:link w:val="Encabezado"/>
    <w:uiPriority w:val="99"/>
    <w:rsid w:val="00DB0D7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B0D73"/>
    <w:pPr>
      <w:tabs>
        <w:tab w:val="center" w:pos="4419"/>
        <w:tab w:val="right" w:pos="8838"/>
      </w:tabs>
    </w:pPr>
  </w:style>
  <w:style w:type="character" w:customStyle="1" w:styleId="PiedepginaCar">
    <w:name w:val="Pie de página Car"/>
    <w:basedOn w:val="Fuentedeprrafopredeter"/>
    <w:link w:val="Piedepgina"/>
    <w:uiPriority w:val="99"/>
    <w:rsid w:val="00DB0D73"/>
    <w:rPr>
      <w:rFonts w:ascii="Times New Roman" w:eastAsia="Times New Roman" w:hAnsi="Times New Roman" w:cs="Times New Roman"/>
      <w:sz w:val="24"/>
      <w:szCs w:val="24"/>
      <w:lang w:val="es-ES" w:eastAsia="es-ES"/>
    </w:rPr>
  </w:style>
  <w:style w:type="paragraph" w:customStyle="1" w:styleId="Default">
    <w:name w:val="Default"/>
    <w:rsid w:val="00CC5D5B"/>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CC5D5B"/>
  </w:style>
  <w:style w:type="table" w:styleId="Tablanormal1">
    <w:name w:val="Plain Table 1"/>
    <w:basedOn w:val="Tablanormal"/>
    <w:uiPriority w:val="41"/>
    <w:rsid w:val="00DE62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477921.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2447532.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4491</Words>
  <Characters>24703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2026-01-15T17:09:00Z</cp:lastPrinted>
  <dcterms:created xsi:type="dcterms:W3CDTF">2026-01-15T20:58:00Z</dcterms:created>
  <dcterms:modified xsi:type="dcterms:W3CDTF">2026-02-05T23:26:00Z</dcterms:modified>
</cp:coreProperties>
</file>