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F5C" w:rsidRPr="00021E8C" w:rsidRDefault="00A15F5C" w:rsidP="00A15F5C">
      <w:pPr>
        <w:shd w:val="clear" w:color="auto" w:fill="FFFFFF"/>
        <w:spacing w:after="0" w:line="360" w:lineRule="auto"/>
        <w:jc w:val="both"/>
        <w:rPr>
          <w:rFonts w:ascii="Palatino Linotype" w:eastAsia="Palatino Linotype" w:hAnsi="Palatino Linotype" w:cs="Palatino Linotype"/>
          <w:color w:val="000000"/>
          <w:sz w:val="24"/>
          <w:szCs w:val="24"/>
        </w:rPr>
      </w:pPr>
      <w:r w:rsidRPr="00021E8C">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w:t>
      </w:r>
      <w:r w:rsidR="00526139" w:rsidRPr="00021E8C">
        <w:rPr>
          <w:rFonts w:ascii="Palatino Linotype" w:eastAsia="Palatino Linotype" w:hAnsi="Palatino Linotype" w:cs="Palatino Linotype"/>
          <w:color w:val="000000"/>
          <w:sz w:val="24"/>
          <w:szCs w:val="24"/>
        </w:rPr>
        <w:t>cinco de marzo de dos mil veintiséis</w:t>
      </w:r>
      <w:r w:rsidRPr="00021E8C">
        <w:rPr>
          <w:rFonts w:ascii="Palatino Linotype" w:eastAsia="Palatino Linotype" w:hAnsi="Palatino Linotype" w:cs="Palatino Linotype"/>
          <w:color w:val="000000"/>
          <w:sz w:val="24"/>
          <w:szCs w:val="24"/>
        </w:rPr>
        <w:t>.</w:t>
      </w:r>
    </w:p>
    <w:p w:rsidR="00A15F5C" w:rsidRPr="00021E8C" w:rsidRDefault="00A15F5C" w:rsidP="00A15F5C">
      <w:pPr>
        <w:shd w:val="clear" w:color="auto" w:fill="FFFFFF"/>
        <w:spacing w:after="0" w:line="360" w:lineRule="auto"/>
        <w:jc w:val="both"/>
        <w:rPr>
          <w:rFonts w:ascii="Palatino Linotype" w:eastAsia="Palatino Linotype" w:hAnsi="Palatino Linotype" w:cs="Palatino Linotype"/>
          <w:color w:val="000000"/>
          <w:sz w:val="24"/>
          <w:szCs w:val="24"/>
        </w:rPr>
      </w:pPr>
    </w:p>
    <w:p w:rsidR="00A15F5C" w:rsidRPr="00021E8C" w:rsidRDefault="00A15F5C" w:rsidP="00A15F5C">
      <w:pPr>
        <w:tabs>
          <w:tab w:val="left" w:pos="1701"/>
        </w:tabs>
        <w:spacing w:after="0" w:line="360" w:lineRule="auto"/>
        <w:jc w:val="both"/>
        <w:rPr>
          <w:rFonts w:ascii="Palatino Linotype" w:eastAsia="Palatino Linotype" w:hAnsi="Palatino Linotype" w:cs="Palatino Linotype"/>
          <w:b/>
          <w:sz w:val="24"/>
          <w:szCs w:val="24"/>
        </w:rPr>
      </w:pPr>
      <w:r w:rsidRPr="00021E8C">
        <w:rPr>
          <w:rFonts w:ascii="Palatino Linotype" w:eastAsia="Palatino Linotype" w:hAnsi="Palatino Linotype" w:cs="Palatino Linotype"/>
          <w:b/>
          <w:sz w:val="24"/>
          <w:szCs w:val="24"/>
        </w:rPr>
        <w:t>VISTO</w:t>
      </w:r>
      <w:r w:rsidRPr="00021E8C">
        <w:rPr>
          <w:rFonts w:ascii="Palatino Linotype" w:eastAsia="Palatino Linotype" w:hAnsi="Palatino Linotype" w:cs="Palatino Linotype"/>
          <w:sz w:val="24"/>
          <w:szCs w:val="24"/>
        </w:rPr>
        <w:t xml:space="preserve"> el expediente electrónico de los recursos de revisión con número </w:t>
      </w:r>
      <w:bookmarkStart w:id="0" w:name="_GoBack"/>
      <w:r w:rsidRPr="00021E8C">
        <w:rPr>
          <w:rFonts w:ascii="Palatino Linotype" w:eastAsia="Palatino Linotype" w:hAnsi="Palatino Linotype" w:cs="Palatino Linotype"/>
          <w:b/>
          <w:sz w:val="24"/>
          <w:szCs w:val="24"/>
        </w:rPr>
        <w:t>0</w:t>
      </w:r>
      <w:r w:rsidR="00526139" w:rsidRPr="00021E8C">
        <w:rPr>
          <w:rFonts w:ascii="Palatino Linotype" w:eastAsia="Palatino Linotype" w:hAnsi="Palatino Linotype" w:cs="Palatino Linotype"/>
          <w:b/>
          <w:sz w:val="24"/>
          <w:szCs w:val="24"/>
        </w:rPr>
        <w:t>10755</w:t>
      </w:r>
      <w:r w:rsidRPr="00021E8C">
        <w:rPr>
          <w:rFonts w:ascii="Palatino Linotype" w:eastAsia="Palatino Linotype" w:hAnsi="Palatino Linotype" w:cs="Palatino Linotype"/>
          <w:b/>
          <w:sz w:val="24"/>
          <w:szCs w:val="24"/>
        </w:rPr>
        <w:t xml:space="preserve">/INFOEM/IP/RR/2025 </w:t>
      </w:r>
      <w:bookmarkEnd w:id="0"/>
      <w:r w:rsidRPr="00021E8C">
        <w:rPr>
          <w:rFonts w:ascii="Palatino Linotype" w:eastAsia="Palatino Linotype" w:hAnsi="Palatino Linotype" w:cs="Palatino Linotype"/>
          <w:color w:val="000000"/>
          <w:sz w:val="24"/>
          <w:szCs w:val="24"/>
        </w:rPr>
        <w:t xml:space="preserve">interpuesto por </w:t>
      </w:r>
      <w:r w:rsidR="00526139" w:rsidRPr="00021E8C">
        <w:rPr>
          <w:rFonts w:ascii="Palatino Linotype" w:eastAsia="Palatino Linotype" w:hAnsi="Palatino Linotype" w:cs="Palatino Linotype"/>
          <w:color w:val="000000"/>
          <w:sz w:val="24"/>
          <w:szCs w:val="24"/>
        </w:rPr>
        <w:t>“</w:t>
      </w:r>
      <w:r w:rsidR="000A0991">
        <w:rPr>
          <w:rFonts w:ascii="Palatino Linotype" w:eastAsia="Palatino Linotype" w:hAnsi="Palatino Linotype" w:cs="Palatino Linotype"/>
          <w:color w:val="000000"/>
          <w:sz w:val="24"/>
          <w:szCs w:val="24"/>
        </w:rPr>
        <w:t>XXXXXX</w:t>
      </w:r>
      <w:r w:rsidR="00526139" w:rsidRPr="00021E8C">
        <w:rPr>
          <w:rFonts w:ascii="Palatino Linotype" w:eastAsia="Palatino Linotype" w:hAnsi="Palatino Linotype" w:cs="Palatino Linotype"/>
          <w:color w:val="000000"/>
          <w:sz w:val="24"/>
          <w:szCs w:val="24"/>
        </w:rPr>
        <w:t>”</w:t>
      </w:r>
      <w:r w:rsidRPr="00021E8C">
        <w:rPr>
          <w:rFonts w:ascii="Palatino Linotype" w:eastAsia="Palatino Linotype" w:hAnsi="Palatino Linotype" w:cs="Palatino Linotype"/>
          <w:color w:val="000000"/>
          <w:sz w:val="24"/>
          <w:szCs w:val="24"/>
        </w:rPr>
        <w:t xml:space="preserve">, quien en lo sucesivo se le denominara como la parte </w:t>
      </w:r>
      <w:r w:rsidRPr="00021E8C">
        <w:rPr>
          <w:rFonts w:ascii="Palatino Linotype" w:eastAsia="Palatino Linotype" w:hAnsi="Palatino Linotype" w:cs="Palatino Linotype"/>
          <w:b/>
          <w:color w:val="000000"/>
          <w:sz w:val="24"/>
          <w:szCs w:val="24"/>
        </w:rPr>
        <w:t>Recurrente</w:t>
      </w:r>
      <w:r w:rsidRPr="00021E8C">
        <w:rPr>
          <w:rFonts w:ascii="Palatino Linotype" w:eastAsia="Palatino Linotype" w:hAnsi="Palatino Linotype" w:cs="Palatino Linotype"/>
          <w:color w:val="000000"/>
          <w:sz w:val="24"/>
          <w:szCs w:val="24"/>
        </w:rPr>
        <w:t xml:space="preserve">, </w:t>
      </w:r>
      <w:r w:rsidRPr="00021E8C">
        <w:rPr>
          <w:rFonts w:ascii="Palatino Linotype" w:eastAsia="Palatino Linotype" w:hAnsi="Palatino Linotype" w:cs="Palatino Linotype"/>
          <w:sz w:val="24"/>
          <w:szCs w:val="24"/>
        </w:rPr>
        <w:t xml:space="preserve">en contra de la falta de respuesta del </w:t>
      </w:r>
      <w:r w:rsidR="00526139" w:rsidRPr="00021E8C">
        <w:rPr>
          <w:rFonts w:ascii="Palatino Linotype" w:eastAsia="Palatino Linotype" w:hAnsi="Palatino Linotype" w:cs="Palatino Linotype"/>
          <w:b/>
          <w:color w:val="000000"/>
          <w:sz w:val="24"/>
          <w:szCs w:val="24"/>
        </w:rPr>
        <w:t>Ayuntamiento de Ixtapaluca</w:t>
      </w:r>
      <w:r w:rsidRPr="00021E8C">
        <w:rPr>
          <w:rFonts w:ascii="Palatino Linotype" w:eastAsia="Palatino Linotype" w:hAnsi="Palatino Linotype" w:cs="Palatino Linotype"/>
          <w:b/>
          <w:sz w:val="24"/>
          <w:szCs w:val="24"/>
        </w:rPr>
        <w:t xml:space="preserve">, </w:t>
      </w:r>
      <w:r w:rsidRPr="00021E8C">
        <w:rPr>
          <w:rFonts w:ascii="Palatino Linotype" w:eastAsia="Palatino Linotype" w:hAnsi="Palatino Linotype" w:cs="Palatino Linotype"/>
          <w:sz w:val="24"/>
          <w:szCs w:val="24"/>
        </w:rPr>
        <w:t>en lo subsecuente</w:t>
      </w:r>
      <w:r w:rsidRPr="00021E8C">
        <w:rPr>
          <w:rFonts w:ascii="Palatino Linotype" w:eastAsia="Palatino Linotype" w:hAnsi="Palatino Linotype" w:cs="Palatino Linotype"/>
          <w:b/>
          <w:sz w:val="24"/>
          <w:szCs w:val="24"/>
        </w:rPr>
        <w:t xml:space="preserve"> el Sujeto Obligado, </w:t>
      </w:r>
      <w:r w:rsidRPr="00021E8C">
        <w:rPr>
          <w:rFonts w:ascii="Palatino Linotype" w:eastAsia="Palatino Linotype" w:hAnsi="Palatino Linotype" w:cs="Palatino Linotype"/>
          <w:sz w:val="24"/>
          <w:szCs w:val="24"/>
        </w:rPr>
        <w:t>se procede a dictar la presente resolución.</w:t>
      </w:r>
    </w:p>
    <w:p w:rsidR="00A15F5C" w:rsidRPr="00021E8C" w:rsidRDefault="00A15F5C" w:rsidP="00A15F5C">
      <w:pPr>
        <w:tabs>
          <w:tab w:val="left" w:pos="6960"/>
        </w:tabs>
        <w:spacing w:after="0" w:line="360" w:lineRule="auto"/>
        <w:jc w:val="both"/>
        <w:rPr>
          <w:rFonts w:ascii="Palatino Linotype" w:eastAsia="Palatino Linotype" w:hAnsi="Palatino Linotype" w:cs="Palatino Linotype"/>
          <w:sz w:val="24"/>
          <w:szCs w:val="24"/>
        </w:rPr>
      </w:pPr>
    </w:p>
    <w:p w:rsidR="00A15F5C" w:rsidRPr="00021E8C" w:rsidRDefault="00A15F5C" w:rsidP="00A15F5C">
      <w:pPr>
        <w:spacing w:after="0" w:line="360" w:lineRule="auto"/>
        <w:jc w:val="center"/>
        <w:rPr>
          <w:rFonts w:ascii="Palatino Linotype" w:eastAsia="Palatino Linotype" w:hAnsi="Palatino Linotype" w:cs="Palatino Linotype"/>
          <w:b/>
          <w:sz w:val="28"/>
          <w:szCs w:val="28"/>
        </w:rPr>
      </w:pPr>
      <w:r w:rsidRPr="00021E8C">
        <w:rPr>
          <w:rFonts w:ascii="Palatino Linotype" w:eastAsia="Palatino Linotype" w:hAnsi="Palatino Linotype" w:cs="Palatino Linotype"/>
          <w:b/>
          <w:sz w:val="28"/>
          <w:szCs w:val="28"/>
        </w:rPr>
        <w:t>A N T E C E D E N T E S</w:t>
      </w:r>
    </w:p>
    <w:p w:rsidR="00A15F5C" w:rsidRPr="00021E8C" w:rsidRDefault="00A15F5C" w:rsidP="00A15F5C">
      <w:pPr>
        <w:spacing w:after="0" w:line="360" w:lineRule="auto"/>
        <w:rPr>
          <w:rFonts w:ascii="Palatino Linotype" w:eastAsia="Palatino Linotype" w:hAnsi="Palatino Linotype" w:cs="Palatino Linotype"/>
          <w:b/>
          <w:sz w:val="24"/>
          <w:szCs w:val="24"/>
        </w:rPr>
      </w:pPr>
    </w:p>
    <w:p w:rsidR="00A15F5C" w:rsidRPr="00021E8C" w:rsidRDefault="00A15F5C" w:rsidP="00A15F5C">
      <w:pPr>
        <w:spacing w:after="0" w:line="360" w:lineRule="auto"/>
        <w:jc w:val="both"/>
        <w:rPr>
          <w:rFonts w:ascii="Palatino Linotype" w:eastAsia="Palatino Linotype" w:hAnsi="Palatino Linotype" w:cs="Palatino Linotype"/>
          <w:b/>
          <w:sz w:val="28"/>
          <w:szCs w:val="24"/>
        </w:rPr>
      </w:pPr>
      <w:r w:rsidRPr="00021E8C">
        <w:rPr>
          <w:rFonts w:ascii="Palatino Linotype" w:eastAsia="Palatino Linotype" w:hAnsi="Palatino Linotype" w:cs="Palatino Linotype"/>
          <w:b/>
          <w:sz w:val="28"/>
          <w:szCs w:val="24"/>
        </w:rPr>
        <w:t xml:space="preserve">PRIMERO. </w:t>
      </w:r>
      <w:r w:rsidRPr="00021E8C">
        <w:rPr>
          <w:rFonts w:ascii="Palatino Linotype" w:eastAsia="Palatino Linotype" w:hAnsi="Palatino Linotype" w:cs="Palatino Linotype"/>
          <w:b/>
          <w:color w:val="000000"/>
          <w:sz w:val="28"/>
          <w:szCs w:val="24"/>
        </w:rPr>
        <w:t>De la solicitud de información.</w:t>
      </w:r>
    </w:p>
    <w:p w:rsidR="00A15F5C" w:rsidRPr="00021E8C" w:rsidRDefault="00A15F5C" w:rsidP="00A15F5C">
      <w:pPr>
        <w:spacing w:after="0" w:line="360" w:lineRule="auto"/>
        <w:jc w:val="both"/>
        <w:rPr>
          <w:rFonts w:ascii="Palatino Linotype" w:eastAsia="Palatino Linotype" w:hAnsi="Palatino Linotype" w:cs="Palatino Linotype"/>
          <w:b/>
          <w:sz w:val="24"/>
          <w:szCs w:val="24"/>
        </w:rPr>
      </w:pPr>
      <w:r w:rsidRPr="00021E8C">
        <w:rPr>
          <w:rFonts w:ascii="Palatino Linotype" w:eastAsia="Palatino Linotype" w:hAnsi="Palatino Linotype" w:cs="Palatino Linotype"/>
          <w:sz w:val="24"/>
          <w:szCs w:val="24"/>
        </w:rPr>
        <w:t xml:space="preserve">En fecha </w:t>
      </w:r>
      <w:r w:rsidR="00526139" w:rsidRPr="00021E8C">
        <w:rPr>
          <w:rFonts w:ascii="Palatino Linotype" w:eastAsia="Palatino Linotype" w:hAnsi="Palatino Linotype" w:cs="Palatino Linotype"/>
          <w:b/>
          <w:sz w:val="24"/>
          <w:szCs w:val="24"/>
        </w:rPr>
        <w:t>diecinueve de agosto</w:t>
      </w:r>
      <w:r w:rsidRPr="00021E8C">
        <w:rPr>
          <w:rFonts w:ascii="Palatino Linotype" w:eastAsia="Palatino Linotype" w:hAnsi="Palatino Linotype" w:cs="Palatino Linotype"/>
          <w:b/>
          <w:sz w:val="24"/>
          <w:szCs w:val="24"/>
        </w:rPr>
        <w:t xml:space="preserve"> de dos mil veinticinco</w:t>
      </w:r>
      <w:r w:rsidRPr="00021E8C">
        <w:rPr>
          <w:rFonts w:ascii="Palatino Linotype" w:eastAsia="Palatino Linotype" w:hAnsi="Palatino Linotype" w:cs="Palatino Linotype"/>
          <w:sz w:val="24"/>
          <w:szCs w:val="24"/>
        </w:rPr>
        <w:t>, la parte</w:t>
      </w:r>
      <w:r w:rsidRPr="00021E8C">
        <w:rPr>
          <w:rFonts w:ascii="Palatino Linotype" w:eastAsia="Palatino Linotype" w:hAnsi="Palatino Linotype" w:cs="Palatino Linotype"/>
          <w:b/>
          <w:sz w:val="24"/>
          <w:szCs w:val="24"/>
        </w:rPr>
        <w:t xml:space="preserve"> Recurrente</w:t>
      </w:r>
      <w:r w:rsidRPr="00021E8C">
        <w:rPr>
          <w:rFonts w:ascii="Palatino Linotype" w:eastAsia="Palatino Linotype" w:hAnsi="Palatino Linotype" w:cs="Palatino Linotype"/>
          <w:sz w:val="24"/>
          <w:szCs w:val="24"/>
        </w:rPr>
        <w:t xml:space="preserve"> presentó a través del Sistema de Acceso a la Información Mexiquense (</w:t>
      </w:r>
      <w:r w:rsidRPr="00021E8C">
        <w:rPr>
          <w:rFonts w:ascii="Palatino Linotype" w:eastAsia="Palatino Linotype" w:hAnsi="Palatino Linotype" w:cs="Palatino Linotype"/>
          <w:b/>
          <w:sz w:val="24"/>
          <w:szCs w:val="24"/>
        </w:rPr>
        <w:t>SAIMEX)</w:t>
      </w:r>
      <w:r w:rsidRPr="00021E8C">
        <w:rPr>
          <w:rFonts w:ascii="Palatino Linotype" w:eastAsia="Palatino Linotype" w:hAnsi="Palatino Linotype" w:cs="Palatino Linotype"/>
          <w:sz w:val="24"/>
          <w:szCs w:val="24"/>
        </w:rPr>
        <w:t xml:space="preserve">, la solicitud de acceso a la información pública, con número de folio </w:t>
      </w:r>
      <w:r w:rsidR="00526139" w:rsidRPr="00021E8C">
        <w:rPr>
          <w:rFonts w:ascii="Palatino Linotype" w:eastAsia="Palatino Linotype" w:hAnsi="Palatino Linotype" w:cs="Palatino Linotype"/>
          <w:b/>
          <w:sz w:val="24"/>
          <w:szCs w:val="24"/>
        </w:rPr>
        <w:t>00201/IXTAPALU/IP/2025</w:t>
      </w:r>
      <w:r w:rsidRPr="00021E8C">
        <w:rPr>
          <w:rFonts w:ascii="Palatino Linotype" w:eastAsia="Palatino Linotype" w:hAnsi="Palatino Linotype" w:cs="Palatino Linotype"/>
          <w:sz w:val="24"/>
          <w:szCs w:val="24"/>
        </w:rPr>
        <w:t xml:space="preserve">, de lo siguiente: </w:t>
      </w:r>
    </w:p>
    <w:p w:rsidR="00A15F5C" w:rsidRPr="00021E8C" w:rsidRDefault="00A15F5C" w:rsidP="00526139">
      <w:pPr>
        <w:pStyle w:val="INFOEM"/>
        <w:rPr>
          <w:lang w:val="es-ES_tradnl" w:eastAsia="es-ES"/>
        </w:rPr>
      </w:pPr>
      <w:r w:rsidRPr="00021E8C">
        <w:rPr>
          <w:lang w:val="es-ES_tradnl" w:eastAsia="es-ES"/>
        </w:rPr>
        <w:t>“</w:t>
      </w:r>
      <w:r w:rsidR="00526139" w:rsidRPr="00021E8C">
        <w:rPr>
          <w:lang w:val="es-ES" w:eastAsia="es-ES"/>
        </w:rPr>
        <w:t xml:space="preserve">Solicito para los ejercicios fiscales del 2021, 2022, 2023, 2024, 2025, en formato Excel y </w:t>
      </w:r>
      <w:proofErr w:type="spellStart"/>
      <w:r w:rsidR="00526139" w:rsidRPr="00021E8C">
        <w:rPr>
          <w:lang w:val="es-ES" w:eastAsia="es-ES"/>
        </w:rPr>
        <w:t>pdf</w:t>
      </w:r>
      <w:proofErr w:type="spellEnd"/>
      <w:r w:rsidR="00526139" w:rsidRPr="00021E8C">
        <w:rPr>
          <w:lang w:val="es-ES" w:eastAsia="es-ES"/>
        </w:rPr>
        <w:t xml:space="preserve">. Lo siguiente: • Tabulador de sueldos de todas las categorías, y plazas, de todos los puestos de mando (sean mandos superiores, mandos medios, operativos, sindicalizadas) y base, con todos los componentes salariales (sueldo base, prestaciones, bonos, gratificaciones, etc.) • Tabuladores o escalafón de sueldos y compensaciones de los servidores públicos municipales. • Contrato colectivo de </w:t>
      </w:r>
      <w:r w:rsidR="00526139" w:rsidRPr="00021E8C">
        <w:rPr>
          <w:lang w:val="es-ES" w:eastAsia="es-ES"/>
        </w:rPr>
        <w:lastRenderedPageBreak/>
        <w:t>trabajo • Presupuesto anual del capítulo 1000, por partida y plazas • Formatos de: 1.-Tabulador de sueldos (PbRM-05), y 2.- Presupuesto de Egreso Global Calendarizado (PbRM-04c), estos referenciados en el Manual para la Planeación, Programación y Presupuesto de Egresos Municipal de cada ejercicio fiscal.</w:t>
      </w:r>
      <w:r w:rsidRPr="00021E8C">
        <w:rPr>
          <w:lang w:val="es-ES_tradnl" w:eastAsia="es-ES"/>
        </w:rPr>
        <w:t>” (Sic)</w:t>
      </w:r>
    </w:p>
    <w:p w:rsidR="00A15F5C" w:rsidRPr="00021E8C" w:rsidRDefault="00A15F5C" w:rsidP="00A15F5C">
      <w:pPr>
        <w:spacing w:before="240" w:line="360" w:lineRule="auto"/>
        <w:jc w:val="both"/>
        <w:rPr>
          <w:rFonts w:ascii="Palatino Linotype" w:hAnsi="Palatino Linotype"/>
          <w:lang w:val="es-ES_tradnl"/>
        </w:rPr>
      </w:pPr>
      <w:r w:rsidRPr="00021E8C">
        <w:rPr>
          <w:rFonts w:ascii="Palatino Linotype" w:hAnsi="Palatino Linotype"/>
          <w:b/>
          <w:lang w:val="es-ES_tradnl"/>
        </w:rPr>
        <w:t>Modalidad de entrega:</w:t>
      </w:r>
      <w:r w:rsidRPr="00021E8C">
        <w:rPr>
          <w:rFonts w:ascii="Palatino Linotype" w:hAnsi="Palatino Linotype"/>
          <w:lang w:val="es-ES_tradnl"/>
        </w:rPr>
        <w:t xml:space="preserve"> A través del SAIMEX.</w:t>
      </w: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021E8C">
        <w:rPr>
          <w:rFonts w:ascii="Palatino Linotype" w:eastAsia="Palatino Linotype" w:hAnsi="Palatino Linotype" w:cs="Palatino Linotype"/>
          <w:b/>
          <w:color w:val="000000"/>
          <w:sz w:val="28"/>
          <w:szCs w:val="24"/>
        </w:rPr>
        <w:t>SEGUNDO. De la falta de respuesta del Sujeto Obligado.</w:t>
      </w: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021E8C">
        <w:rPr>
          <w:rFonts w:ascii="Palatino Linotype" w:eastAsia="Palatino Linotype" w:hAnsi="Palatino Linotype" w:cs="Palatino Linotype"/>
          <w:color w:val="000000"/>
          <w:sz w:val="24"/>
          <w:szCs w:val="24"/>
        </w:rPr>
        <w:t>E</w:t>
      </w:r>
      <w:r w:rsidRPr="00021E8C">
        <w:rPr>
          <w:rFonts w:ascii="Palatino Linotype" w:eastAsia="Palatino Linotype" w:hAnsi="Palatino Linotype" w:cs="Palatino Linotype"/>
          <w:sz w:val="24"/>
          <w:szCs w:val="24"/>
        </w:rPr>
        <w:t xml:space="preserve">l </w:t>
      </w:r>
      <w:r w:rsidRPr="00021E8C">
        <w:rPr>
          <w:rFonts w:ascii="Palatino Linotype" w:eastAsia="Palatino Linotype" w:hAnsi="Palatino Linotype" w:cs="Palatino Linotype"/>
          <w:b/>
          <w:sz w:val="24"/>
          <w:szCs w:val="24"/>
        </w:rPr>
        <w:t>Sujeto Obligado</w:t>
      </w:r>
      <w:r w:rsidRPr="00021E8C">
        <w:rPr>
          <w:rFonts w:ascii="Palatino Linotype" w:eastAsia="Palatino Linotype" w:hAnsi="Palatino Linotype" w:cs="Palatino Linotype"/>
          <w:sz w:val="24"/>
          <w:szCs w:val="24"/>
        </w:rPr>
        <w:t xml:space="preserve"> no proporcionó respuesta a la solicitud de información </w:t>
      </w:r>
      <w:r w:rsidRPr="00021E8C">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021E8C">
        <w:rPr>
          <w:rFonts w:ascii="Palatino Linotype" w:eastAsia="Palatino Linotype" w:hAnsi="Palatino Linotype" w:cs="Palatino Linotype"/>
          <w:b/>
          <w:sz w:val="28"/>
          <w:szCs w:val="24"/>
        </w:rPr>
        <w:t xml:space="preserve">TERCERO. </w:t>
      </w:r>
      <w:r w:rsidRPr="00021E8C">
        <w:rPr>
          <w:rFonts w:ascii="Palatino Linotype" w:eastAsia="Palatino Linotype" w:hAnsi="Palatino Linotype" w:cs="Palatino Linotype"/>
          <w:b/>
          <w:color w:val="000000"/>
          <w:sz w:val="28"/>
          <w:szCs w:val="24"/>
        </w:rPr>
        <w:t>Del recurso de revisión.</w:t>
      </w:r>
    </w:p>
    <w:p w:rsidR="00A15F5C" w:rsidRPr="00021E8C" w:rsidRDefault="00A15F5C" w:rsidP="00A15F5C">
      <w:pPr>
        <w:spacing w:after="0" w:line="360" w:lineRule="auto"/>
        <w:jc w:val="both"/>
        <w:rPr>
          <w:rFonts w:ascii="Palatino Linotype" w:eastAsia="Palatino Linotype" w:hAnsi="Palatino Linotype" w:cs="Palatino Linotype"/>
          <w:b/>
          <w:sz w:val="24"/>
          <w:szCs w:val="24"/>
        </w:rPr>
      </w:pPr>
      <w:r w:rsidRPr="00021E8C">
        <w:rPr>
          <w:rFonts w:ascii="Palatino Linotype" w:eastAsia="Palatino Linotype" w:hAnsi="Palatino Linotype" w:cs="Palatino Linotype"/>
          <w:sz w:val="24"/>
          <w:szCs w:val="24"/>
        </w:rPr>
        <w:t>Ante la falta de respuesta</w:t>
      </w:r>
      <w:r w:rsidRPr="00021E8C">
        <w:rPr>
          <w:rFonts w:ascii="Palatino Linotype" w:eastAsia="Palatino Linotype" w:hAnsi="Palatino Linotype" w:cs="Palatino Linotype"/>
          <w:b/>
          <w:sz w:val="24"/>
          <w:szCs w:val="24"/>
        </w:rPr>
        <w:t xml:space="preserve"> </w:t>
      </w:r>
      <w:r w:rsidRPr="00021E8C">
        <w:rPr>
          <w:rFonts w:ascii="Palatino Linotype" w:eastAsia="Palatino Linotype" w:hAnsi="Palatino Linotype" w:cs="Palatino Linotype"/>
          <w:sz w:val="24"/>
          <w:szCs w:val="24"/>
        </w:rPr>
        <w:t xml:space="preserve">del </w:t>
      </w:r>
      <w:r w:rsidRPr="00021E8C">
        <w:rPr>
          <w:rFonts w:ascii="Palatino Linotype" w:eastAsia="Palatino Linotype" w:hAnsi="Palatino Linotype" w:cs="Palatino Linotype"/>
          <w:b/>
          <w:sz w:val="24"/>
          <w:szCs w:val="24"/>
        </w:rPr>
        <w:t>Sujeto Obligado</w:t>
      </w:r>
      <w:r w:rsidRPr="00021E8C">
        <w:rPr>
          <w:rFonts w:ascii="Palatino Linotype" w:eastAsia="Palatino Linotype" w:hAnsi="Palatino Linotype" w:cs="Palatino Linotype"/>
          <w:sz w:val="24"/>
          <w:szCs w:val="24"/>
        </w:rPr>
        <w:t xml:space="preserve">, la parte </w:t>
      </w:r>
      <w:r w:rsidRPr="00021E8C">
        <w:rPr>
          <w:rFonts w:ascii="Palatino Linotype" w:eastAsia="Palatino Linotype" w:hAnsi="Palatino Linotype" w:cs="Palatino Linotype"/>
          <w:b/>
          <w:sz w:val="24"/>
          <w:szCs w:val="24"/>
        </w:rPr>
        <w:t>Recurrente</w:t>
      </w:r>
      <w:r w:rsidRPr="00021E8C">
        <w:rPr>
          <w:rFonts w:ascii="Palatino Linotype" w:eastAsia="Palatino Linotype" w:hAnsi="Palatino Linotype" w:cs="Palatino Linotype"/>
          <w:sz w:val="24"/>
          <w:szCs w:val="24"/>
        </w:rPr>
        <w:t xml:space="preserve"> interpuso el recurso de revisión en fecha </w:t>
      </w:r>
      <w:r w:rsidR="00526139" w:rsidRPr="00021E8C">
        <w:rPr>
          <w:rFonts w:ascii="Palatino Linotype" w:eastAsia="Palatino Linotype" w:hAnsi="Palatino Linotype" w:cs="Palatino Linotype"/>
          <w:b/>
          <w:sz w:val="24"/>
          <w:szCs w:val="24"/>
        </w:rPr>
        <w:t>once de septiembre</w:t>
      </w:r>
      <w:r w:rsidRPr="00021E8C">
        <w:rPr>
          <w:rFonts w:ascii="Palatino Linotype" w:eastAsia="Palatino Linotype" w:hAnsi="Palatino Linotype" w:cs="Palatino Linotype"/>
          <w:b/>
          <w:sz w:val="24"/>
          <w:szCs w:val="24"/>
        </w:rPr>
        <w:t xml:space="preserve"> de dos mil veinticinco</w:t>
      </w:r>
      <w:r w:rsidRPr="00021E8C">
        <w:rPr>
          <w:rFonts w:ascii="Palatino Linotype" w:eastAsia="Palatino Linotype" w:hAnsi="Palatino Linotype" w:cs="Palatino Linotype"/>
          <w:sz w:val="24"/>
          <w:szCs w:val="24"/>
        </w:rPr>
        <w:t>, registrado</w:t>
      </w:r>
      <w:r w:rsidRPr="00021E8C">
        <w:rPr>
          <w:rFonts w:ascii="Palatino Linotype" w:eastAsia="Palatino Linotype" w:hAnsi="Palatino Linotype" w:cs="Palatino Linotype"/>
          <w:b/>
          <w:sz w:val="24"/>
          <w:szCs w:val="24"/>
        </w:rPr>
        <w:t xml:space="preserve"> </w:t>
      </w:r>
      <w:r w:rsidRPr="00021E8C">
        <w:rPr>
          <w:rFonts w:ascii="Palatino Linotype" w:eastAsia="Palatino Linotype" w:hAnsi="Palatino Linotype" w:cs="Palatino Linotype"/>
          <w:sz w:val="24"/>
          <w:szCs w:val="24"/>
        </w:rPr>
        <w:t xml:space="preserve">en el </w:t>
      </w:r>
      <w:r w:rsidRPr="00021E8C">
        <w:rPr>
          <w:rFonts w:ascii="Palatino Linotype" w:eastAsia="Palatino Linotype" w:hAnsi="Palatino Linotype" w:cs="Palatino Linotype"/>
          <w:b/>
          <w:sz w:val="24"/>
          <w:szCs w:val="24"/>
        </w:rPr>
        <w:t xml:space="preserve">SAIMEX </w:t>
      </w:r>
      <w:r w:rsidRPr="00021E8C">
        <w:rPr>
          <w:rFonts w:ascii="Palatino Linotype" w:eastAsia="Palatino Linotype" w:hAnsi="Palatino Linotype" w:cs="Palatino Linotype"/>
          <w:sz w:val="24"/>
          <w:szCs w:val="24"/>
        </w:rPr>
        <w:t xml:space="preserve">con el número de expediente </w:t>
      </w:r>
      <w:r w:rsidRPr="00021E8C">
        <w:rPr>
          <w:rFonts w:ascii="Palatino Linotype" w:eastAsia="Palatino Linotype" w:hAnsi="Palatino Linotype" w:cs="Palatino Linotype"/>
          <w:b/>
          <w:sz w:val="24"/>
          <w:szCs w:val="24"/>
        </w:rPr>
        <w:t>0</w:t>
      </w:r>
      <w:r w:rsidR="00526139" w:rsidRPr="00021E8C">
        <w:rPr>
          <w:rFonts w:ascii="Palatino Linotype" w:eastAsia="Palatino Linotype" w:hAnsi="Palatino Linotype" w:cs="Palatino Linotype"/>
          <w:b/>
          <w:sz w:val="24"/>
          <w:szCs w:val="24"/>
        </w:rPr>
        <w:t>10755</w:t>
      </w:r>
      <w:r w:rsidRPr="00021E8C">
        <w:rPr>
          <w:rFonts w:ascii="Palatino Linotype" w:eastAsia="Palatino Linotype" w:hAnsi="Palatino Linotype" w:cs="Palatino Linotype"/>
          <w:b/>
          <w:sz w:val="24"/>
          <w:szCs w:val="24"/>
        </w:rPr>
        <w:t>/INFOEM/IP/RR/2025</w:t>
      </w:r>
      <w:r w:rsidRPr="00021E8C">
        <w:rPr>
          <w:rFonts w:ascii="Palatino Linotype" w:eastAsia="Palatino Linotype" w:hAnsi="Palatino Linotype" w:cs="Palatino Linotype"/>
          <w:sz w:val="24"/>
          <w:szCs w:val="24"/>
        </w:rPr>
        <w:t>, y señaló como acto impugnado y razones o motivos de inconformidad, lo siguiente:</w:t>
      </w:r>
    </w:p>
    <w:p w:rsidR="00A15F5C" w:rsidRPr="00021E8C" w:rsidRDefault="00A15F5C" w:rsidP="00A15F5C">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A15F5C" w:rsidRPr="00021E8C" w:rsidRDefault="00A15F5C" w:rsidP="00526139">
      <w:pPr>
        <w:pStyle w:val="Prrafodelista"/>
        <w:numPr>
          <w:ilvl w:val="0"/>
          <w:numId w:val="7"/>
        </w:numPr>
        <w:pBdr>
          <w:top w:val="nil"/>
          <w:left w:val="nil"/>
          <w:bottom w:val="nil"/>
          <w:right w:val="nil"/>
          <w:between w:val="nil"/>
        </w:pBdr>
        <w:spacing w:line="360" w:lineRule="auto"/>
        <w:ind w:left="284"/>
        <w:jc w:val="both"/>
        <w:rPr>
          <w:i/>
        </w:rPr>
      </w:pPr>
      <w:r w:rsidRPr="00021E8C">
        <w:rPr>
          <w:rFonts w:ascii="Palatino Linotype" w:eastAsia="Palatino Linotype" w:hAnsi="Palatino Linotype" w:cs="Palatino Linotype"/>
          <w:b/>
          <w:i/>
          <w:color w:val="000000"/>
        </w:rPr>
        <w:t xml:space="preserve">Acto Impugnado: </w:t>
      </w:r>
    </w:p>
    <w:p w:rsidR="00A15F5C" w:rsidRPr="00021E8C" w:rsidRDefault="00A15F5C" w:rsidP="00526139">
      <w:pPr>
        <w:pBdr>
          <w:top w:val="nil"/>
          <w:left w:val="nil"/>
          <w:bottom w:val="nil"/>
          <w:right w:val="nil"/>
          <w:between w:val="nil"/>
        </w:pBdr>
        <w:spacing w:line="360" w:lineRule="auto"/>
        <w:jc w:val="both"/>
        <w:rPr>
          <w:i/>
        </w:rPr>
      </w:pPr>
      <w:r w:rsidRPr="00021E8C">
        <w:rPr>
          <w:rFonts w:ascii="Palatino Linotype" w:eastAsia="Palatino Linotype" w:hAnsi="Palatino Linotype" w:cs="Palatino Linotype"/>
          <w:i/>
          <w:color w:val="000000"/>
        </w:rPr>
        <w:t>“</w:t>
      </w:r>
      <w:r w:rsidR="00526139" w:rsidRPr="00021E8C">
        <w:rPr>
          <w:rFonts w:ascii="Palatino Linotype" w:eastAsia="Palatino Linotype" w:hAnsi="Palatino Linotype" w:cs="Palatino Linotype"/>
          <w:i/>
          <w:color w:val="000000"/>
        </w:rPr>
        <w:t>Incumplimiento de respuesta</w:t>
      </w:r>
      <w:r w:rsidRPr="00021E8C">
        <w:rPr>
          <w:rFonts w:ascii="Palatino Linotype" w:eastAsia="Palatino Linotype" w:hAnsi="Palatino Linotype" w:cs="Palatino Linotype"/>
          <w:i/>
          <w:color w:val="000000"/>
        </w:rPr>
        <w:t xml:space="preserve">" (Sic) </w:t>
      </w:r>
    </w:p>
    <w:p w:rsidR="00A15F5C" w:rsidRPr="00021E8C" w:rsidRDefault="00A15F5C" w:rsidP="00A15F5C">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rsidR="00A15F5C" w:rsidRPr="00021E8C" w:rsidRDefault="00A15F5C" w:rsidP="00526139">
      <w:pPr>
        <w:pStyle w:val="Prrafodelista"/>
        <w:numPr>
          <w:ilvl w:val="0"/>
          <w:numId w:val="7"/>
        </w:numPr>
        <w:pBdr>
          <w:top w:val="nil"/>
          <w:left w:val="nil"/>
          <w:bottom w:val="nil"/>
          <w:right w:val="nil"/>
          <w:between w:val="nil"/>
        </w:pBdr>
        <w:spacing w:line="360" w:lineRule="auto"/>
        <w:ind w:left="284"/>
        <w:jc w:val="both"/>
      </w:pPr>
      <w:r w:rsidRPr="00021E8C">
        <w:rPr>
          <w:rFonts w:ascii="Palatino Linotype" w:eastAsia="Palatino Linotype" w:hAnsi="Palatino Linotype" w:cs="Palatino Linotype"/>
          <w:b/>
          <w:i/>
          <w:color w:val="000000"/>
        </w:rPr>
        <w:t>Razones o Motivos de Inconformidad</w:t>
      </w:r>
      <w:r w:rsidRPr="00021E8C">
        <w:rPr>
          <w:rFonts w:ascii="Palatino Linotype" w:eastAsia="Palatino Linotype" w:hAnsi="Palatino Linotype" w:cs="Palatino Linotype"/>
          <w:i/>
          <w:color w:val="000000"/>
        </w:rPr>
        <w:t xml:space="preserve">: </w:t>
      </w:r>
    </w:p>
    <w:p w:rsidR="00A15F5C" w:rsidRPr="00021E8C" w:rsidRDefault="00A15F5C" w:rsidP="00526139">
      <w:pPr>
        <w:pBdr>
          <w:top w:val="nil"/>
          <w:left w:val="nil"/>
          <w:bottom w:val="nil"/>
          <w:right w:val="nil"/>
          <w:between w:val="nil"/>
        </w:pBdr>
        <w:spacing w:after="0" w:line="360" w:lineRule="auto"/>
        <w:jc w:val="both"/>
      </w:pPr>
      <w:r w:rsidRPr="00021E8C">
        <w:rPr>
          <w:rFonts w:ascii="Palatino Linotype" w:eastAsia="Palatino Linotype" w:hAnsi="Palatino Linotype" w:cs="Palatino Linotype"/>
          <w:i/>
          <w:color w:val="000000"/>
        </w:rPr>
        <w:t>“</w:t>
      </w:r>
      <w:r w:rsidR="00526139" w:rsidRPr="00021E8C">
        <w:rPr>
          <w:rFonts w:ascii="Palatino Linotype" w:eastAsia="Palatino Linotype" w:hAnsi="Palatino Linotype" w:cs="Palatino Linotype"/>
          <w:i/>
          <w:color w:val="000000"/>
        </w:rPr>
        <w:t>No se recibió respuesta</w:t>
      </w:r>
      <w:r w:rsidRPr="00021E8C">
        <w:rPr>
          <w:rFonts w:ascii="Palatino Linotype" w:eastAsia="Palatino Linotype" w:hAnsi="Palatino Linotype" w:cs="Palatino Linotype"/>
          <w:i/>
          <w:color w:val="000000"/>
        </w:rPr>
        <w:t>”</w:t>
      </w:r>
      <w:r w:rsidRPr="00021E8C">
        <w:rPr>
          <w:rFonts w:ascii="Palatino Linotype" w:eastAsia="Palatino Linotype" w:hAnsi="Palatino Linotype" w:cs="Palatino Linotype"/>
          <w:color w:val="000000"/>
          <w:sz w:val="24"/>
          <w:szCs w:val="24"/>
        </w:rPr>
        <w:t xml:space="preserve"> (Sic)</w:t>
      </w:r>
      <w:r w:rsidRPr="00021E8C">
        <w:rPr>
          <w:rFonts w:ascii="Times New Roman" w:eastAsia="Times New Roman" w:hAnsi="Times New Roman" w:cs="Times New Roman"/>
          <w:color w:val="000000"/>
          <w:sz w:val="24"/>
          <w:szCs w:val="24"/>
        </w:rPr>
        <w:t xml:space="preserve"> </w:t>
      </w:r>
    </w:p>
    <w:p w:rsidR="00A15F5C" w:rsidRPr="00021E8C" w:rsidRDefault="00A15F5C" w:rsidP="00A15F5C">
      <w:pPr>
        <w:spacing w:after="0" w:line="360" w:lineRule="auto"/>
        <w:jc w:val="both"/>
        <w:rPr>
          <w:rFonts w:ascii="Palatino Linotype" w:eastAsia="Palatino Linotype" w:hAnsi="Palatino Linotype" w:cs="Palatino Linotype"/>
          <w:b/>
          <w:sz w:val="28"/>
          <w:szCs w:val="28"/>
        </w:rPr>
      </w:pPr>
    </w:p>
    <w:p w:rsidR="00A15F5C" w:rsidRPr="00021E8C" w:rsidRDefault="00A15F5C" w:rsidP="00A15F5C">
      <w:pPr>
        <w:spacing w:before="240" w:line="360" w:lineRule="auto"/>
        <w:jc w:val="both"/>
        <w:rPr>
          <w:rFonts w:ascii="Palatino Linotype" w:hAnsi="Palatino Linotype" w:cs="Arial"/>
          <w:b/>
        </w:rPr>
      </w:pPr>
      <w:r w:rsidRPr="00021E8C">
        <w:rPr>
          <w:rFonts w:ascii="Palatino Linotype" w:hAnsi="Palatino Linotype" w:cs="Arial"/>
          <w:b/>
          <w:sz w:val="28"/>
        </w:rPr>
        <w:lastRenderedPageBreak/>
        <w:t>CUARTO</w:t>
      </w:r>
      <w:r w:rsidRPr="00021E8C">
        <w:rPr>
          <w:rFonts w:ascii="Palatino Linotype" w:hAnsi="Palatino Linotype" w:cs="Arial"/>
          <w:b/>
        </w:rPr>
        <w:t xml:space="preserve">. </w:t>
      </w:r>
      <w:r w:rsidRPr="00021E8C">
        <w:rPr>
          <w:rFonts w:ascii="Palatino Linotype" w:hAnsi="Palatino Linotype" w:cs="Arial"/>
          <w:b/>
          <w:sz w:val="28"/>
          <w:szCs w:val="28"/>
        </w:rPr>
        <w:t>Del turno y admisión del recurso de revisión.</w:t>
      </w:r>
    </w:p>
    <w:p w:rsidR="00A15F5C" w:rsidRPr="00021E8C" w:rsidRDefault="00A15F5C" w:rsidP="00A15F5C">
      <w:pPr>
        <w:spacing w:before="240" w:line="360" w:lineRule="auto"/>
        <w:jc w:val="both"/>
        <w:rPr>
          <w:rFonts w:ascii="Palatino Linotype" w:hAnsi="Palatino Linotype" w:cs="Arial"/>
          <w:sz w:val="32"/>
        </w:rPr>
      </w:pPr>
      <w:r w:rsidRPr="00021E8C">
        <w:rPr>
          <w:rFonts w:ascii="Palatino Linotype" w:hAnsi="Palatino Linotype"/>
          <w:sz w:val="24"/>
        </w:rPr>
        <w:t xml:space="preserve">El medio de impugnación fue turnado al Comisionado Presidente </w:t>
      </w:r>
      <w:r w:rsidRPr="00021E8C">
        <w:rPr>
          <w:rFonts w:ascii="Palatino Linotype" w:hAnsi="Palatino Linotype"/>
          <w:b/>
          <w:sz w:val="24"/>
        </w:rPr>
        <w:t>José Martínez Vilchis,</w:t>
      </w:r>
      <w:r w:rsidRPr="00021E8C">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021E8C">
        <w:rPr>
          <w:rFonts w:ascii="Palatino Linotype" w:hAnsi="Palatino Linotype"/>
          <w:b/>
          <w:sz w:val="24"/>
        </w:rPr>
        <w:t>admisión</w:t>
      </w:r>
      <w:r w:rsidRPr="00021E8C">
        <w:rPr>
          <w:rFonts w:ascii="Palatino Linotype" w:hAnsi="Palatino Linotype"/>
          <w:sz w:val="24"/>
        </w:rPr>
        <w:t xml:space="preserve"> en fecha </w:t>
      </w:r>
      <w:r w:rsidR="005E5D23" w:rsidRPr="00021E8C">
        <w:rPr>
          <w:rFonts w:ascii="Palatino Linotype" w:hAnsi="Palatino Linotype"/>
          <w:b/>
          <w:sz w:val="24"/>
        </w:rPr>
        <w:t>diecisiete de septiembre</w:t>
      </w:r>
      <w:r w:rsidRPr="00021E8C">
        <w:rPr>
          <w:rFonts w:ascii="Palatino Linotype" w:hAnsi="Palatino Linotype"/>
          <w:b/>
          <w:sz w:val="24"/>
        </w:rPr>
        <w:t xml:space="preserve"> de dos mil veinticinco</w:t>
      </w:r>
      <w:r w:rsidRPr="00021E8C">
        <w:rPr>
          <w:rFonts w:ascii="Palatino Linotype" w:hAnsi="Palatino Linotype"/>
          <w:sz w:val="24"/>
        </w:rPr>
        <w:t>, determinándose en ellos, un plazo de siete días para que las partes manifestaran lo que a su derecho corresponda en términos del numeral ya citado.</w:t>
      </w:r>
    </w:p>
    <w:p w:rsidR="00A15F5C" w:rsidRPr="00021E8C" w:rsidRDefault="00A15F5C" w:rsidP="00A15F5C">
      <w:pPr>
        <w:spacing w:after="0" w:line="360" w:lineRule="auto"/>
        <w:jc w:val="both"/>
        <w:rPr>
          <w:rFonts w:ascii="Palatino Linotype" w:eastAsia="Palatino Linotype" w:hAnsi="Palatino Linotype" w:cs="Palatino Linotype"/>
          <w:b/>
          <w:sz w:val="28"/>
          <w:szCs w:val="28"/>
        </w:rPr>
      </w:pPr>
    </w:p>
    <w:p w:rsidR="00A15F5C" w:rsidRPr="00021E8C" w:rsidRDefault="00A15F5C" w:rsidP="00A15F5C">
      <w:pPr>
        <w:pStyle w:val="Prrafodelista"/>
        <w:spacing w:line="360" w:lineRule="auto"/>
        <w:ind w:left="0"/>
        <w:jc w:val="both"/>
        <w:rPr>
          <w:rFonts w:ascii="Palatino Linotype" w:hAnsi="Palatino Linotype" w:cs="Arial"/>
          <w:b/>
          <w:sz w:val="28"/>
          <w:szCs w:val="28"/>
        </w:rPr>
      </w:pPr>
      <w:r w:rsidRPr="00021E8C">
        <w:rPr>
          <w:rFonts w:ascii="Palatino Linotype" w:hAnsi="Palatino Linotype" w:cs="Arial"/>
          <w:b/>
          <w:sz w:val="28"/>
        </w:rPr>
        <w:t>QUINTO</w:t>
      </w:r>
      <w:r w:rsidRPr="00021E8C">
        <w:rPr>
          <w:rFonts w:ascii="Palatino Linotype" w:hAnsi="Palatino Linotype" w:cs="Arial"/>
          <w:b/>
        </w:rPr>
        <w:t>.</w:t>
      </w:r>
      <w:r w:rsidRPr="00021E8C">
        <w:rPr>
          <w:rFonts w:ascii="Palatino Linotype" w:hAnsi="Palatino Linotype" w:cs="Arial"/>
          <w:b/>
          <w:sz w:val="28"/>
          <w:szCs w:val="28"/>
        </w:rPr>
        <w:t xml:space="preserve"> De la etapa de instrucción.</w:t>
      </w:r>
    </w:p>
    <w:p w:rsidR="00A15F5C" w:rsidRPr="00021E8C" w:rsidRDefault="00A15F5C" w:rsidP="005E5D23">
      <w:pPr>
        <w:spacing w:line="360" w:lineRule="auto"/>
        <w:jc w:val="both"/>
        <w:rPr>
          <w:rFonts w:ascii="Palatino Linotype" w:hAnsi="Palatino Linotype" w:cs="Arial"/>
          <w:sz w:val="24"/>
        </w:rPr>
      </w:pPr>
      <w:r w:rsidRPr="00021E8C">
        <w:rPr>
          <w:rFonts w:ascii="Palatino Linotype" w:hAnsi="Palatino Linotype" w:cs="Arial"/>
          <w:sz w:val="24"/>
        </w:rPr>
        <w:t xml:space="preserve">De las constancias que obran en el expediente electrónico del SAIMEX, se advierte que el </w:t>
      </w:r>
      <w:r w:rsidRPr="00021E8C">
        <w:rPr>
          <w:rFonts w:ascii="Palatino Linotype" w:hAnsi="Palatino Linotype" w:cs="Arial"/>
          <w:b/>
          <w:sz w:val="24"/>
        </w:rPr>
        <w:t>Sujeto Obligado</w:t>
      </w:r>
      <w:r w:rsidRPr="00021E8C">
        <w:rPr>
          <w:rFonts w:ascii="Palatino Linotype" w:hAnsi="Palatino Linotype" w:cs="Arial"/>
          <w:sz w:val="24"/>
        </w:rPr>
        <w:t xml:space="preserve"> rindió su informe justificado en fecha </w:t>
      </w:r>
      <w:r w:rsidR="005E5D23" w:rsidRPr="00021E8C">
        <w:rPr>
          <w:rFonts w:ascii="Palatino Linotype" w:hAnsi="Palatino Linotype" w:cs="Arial"/>
          <w:sz w:val="24"/>
        </w:rPr>
        <w:t>veinticinco de septiembre</w:t>
      </w:r>
      <w:r w:rsidRPr="00021E8C">
        <w:rPr>
          <w:rFonts w:ascii="Palatino Linotype" w:hAnsi="Palatino Linotype" w:cs="Arial"/>
          <w:sz w:val="24"/>
        </w:rPr>
        <w:t xml:space="preserve"> de dos mil veinticinco, por medio del archivo electrónico </w:t>
      </w:r>
      <w:r w:rsidRPr="00021E8C">
        <w:rPr>
          <w:rFonts w:ascii="Palatino Linotype" w:hAnsi="Palatino Linotype" w:cs="Arial"/>
          <w:b/>
          <w:sz w:val="24"/>
        </w:rPr>
        <w:t>“</w:t>
      </w:r>
      <w:r w:rsidR="005E5D23" w:rsidRPr="00021E8C">
        <w:rPr>
          <w:rFonts w:ascii="Palatino Linotype" w:hAnsi="Palatino Linotype" w:cs="Arial"/>
          <w:b/>
          <w:i/>
          <w:sz w:val="24"/>
        </w:rPr>
        <w:t>RESP RR 10755-25 SI 0201-25 ADMON.pdf</w:t>
      </w:r>
      <w:r w:rsidRPr="00021E8C">
        <w:rPr>
          <w:rFonts w:ascii="Palatino Linotype" w:hAnsi="Palatino Linotype" w:cs="Arial"/>
          <w:i/>
          <w:sz w:val="24"/>
        </w:rPr>
        <w:t>”,</w:t>
      </w:r>
      <w:r w:rsidRPr="00021E8C">
        <w:rPr>
          <w:rFonts w:ascii="Palatino Linotype" w:hAnsi="Palatino Linotype" w:cs="Arial"/>
          <w:sz w:val="24"/>
        </w:rPr>
        <w:t xml:space="preserve"> mismo que fue puesto a la vista del Recurrente en fecha </w:t>
      </w:r>
      <w:r w:rsidR="005E5D23" w:rsidRPr="00021E8C">
        <w:rPr>
          <w:rFonts w:ascii="Palatino Linotype" w:hAnsi="Palatino Linotype" w:cs="Arial"/>
          <w:sz w:val="24"/>
        </w:rPr>
        <w:t>nueve de febrero de dos mil veintiséis</w:t>
      </w:r>
      <w:r w:rsidRPr="00021E8C">
        <w:rPr>
          <w:rFonts w:ascii="Palatino Linotype" w:hAnsi="Palatino Linotype" w:cs="Arial"/>
          <w:b/>
          <w:i/>
          <w:sz w:val="24"/>
        </w:rPr>
        <w:t xml:space="preserve">. </w:t>
      </w:r>
    </w:p>
    <w:p w:rsidR="00A15F5C" w:rsidRPr="00021E8C" w:rsidRDefault="00A15F5C" w:rsidP="00A15F5C">
      <w:pPr>
        <w:spacing w:after="0" w:line="360" w:lineRule="auto"/>
        <w:jc w:val="both"/>
        <w:rPr>
          <w:rFonts w:ascii="Palatino Linotype" w:hAnsi="Palatino Linotype" w:cs="Arial"/>
          <w:b/>
          <w:sz w:val="28"/>
          <w:szCs w:val="28"/>
        </w:rPr>
      </w:pPr>
    </w:p>
    <w:p w:rsidR="005E5D23" w:rsidRPr="00021E8C" w:rsidRDefault="00A15F5C" w:rsidP="005E5D23">
      <w:pPr>
        <w:spacing w:after="0" w:line="360" w:lineRule="auto"/>
        <w:jc w:val="both"/>
        <w:rPr>
          <w:rFonts w:ascii="Palatino Linotype" w:hAnsi="Palatino Linotype" w:cs="Arial"/>
          <w:b/>
          <w:sz w:val="28"/>
          <w:lang w:val="es-ES_tradnl"/>
        </w:rPr>
      </w:pPr>
      <w:r w:rsidRPr="00021E8C">
        <w:rPr>
          <w:rFonts w:ascii="Palatino Linotype" w:hAnsi="Palatino Linotype" w:cs="Arial"/>
          <w:b/>
          <w:sz w:val="28"/>
          <w:szCs w:val="28"/>
        </w:rPr>
        <w:t xml:space="preserve">SEXTO. </w:t>
      </w:r>
      <w:r w:rsidR="005E5D23" w:rsidRPr="00021E8C">
        <w:rPr>
          <w:rFonts w:ascii="Palatino Linotype" w:hAnsi="Palatino Linotype" w:cs="Arial"/>
          <w:b/>
          <w:sz w:val="28"/>
          <w:lang w:val="es-ES_tradnl"/>
        </w:rPr>
        <w:t>De la ampliación del término para resolver.</w:t>
      </w:r>
    </w:p>
    <w:p w:rsidR="005E5D23" w:rsidRPr="00021E8C" w:rsidRDefault="005E5D23" w:rsidP="005E5D23">
      <w:pPr>
        <w:spacing w:line="360" w:lineRule="auto"/>
        <w:jc w:val="both"/>
        <w:rPr>
          <w:rFonts w:ascii="Palatino Linotype" w:hAnsi="Palatino Linotype" w:cs="Arial"/>
          <w:sz w:val="24"/>
        </w:rPr>
      </w:pPr>
      <w:r w:rsidRPr="00021E8C">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00A60C55" w:rsidRPr="00021E8C">
        <w:rPr>
          <w:rFonts w:ascii="Palatino Linotype" w:hAnsi="Palatino Linotype" w:cs="Arial"/>
          <w:b/>
          <w:sz w:val="24"/>
        </w:rPr>
        <w:t>veinticuatro de febrero de dos mil veintiséis</w:t>
      </w:r>
      <w:r w:rsidRPr="00021E8C">
        <w:rPr>
          <w:rFonts w:ascii="Palatino Linotype" w:hAnsi="Palatino Linotype" w:cs="Arial"/>
          <w:sz w:val="24"/>
        </w:rPr>
        <w:t xml:space="preserve">, se notificó a las partes el acuerdo por el que se ordena ampliar el plazo para la emisión de la resolución, en términos del artículo 181 párrafo tercero de la Ley de </w:t>
      </w:r>
      <w:r w:rsidRPr="00021E8C">
        <w:rPr>
          <w:rFonts w:ascii="Palatino Linotype" w:hAnsi="Palatino Linotype" w:cs="Arial"/>
          <w:sz w:val="24"/>
        </w:rPr>
        <w:lastRenderedPageBreak/>
        <w:t>Transparencia y Acceso a la Información Pública del Estado de México y Municipios, ordenándose turnar los expedientes a la resolución que en derecho proceda.</w:t>
      </w:r>
    </w:p>
    <w:p w:rsidR="00A15F5C" w:rsidRPr="00021E8C" w:rsidRDefault="00A15F5C" w:rsidP="00A15F5C">
      <w:pPr>
        <w:spacing w:after="0" w:line="360" w:lineRule="auto"/>
        <w:jc w:val="both"/>
        <w:rPr>
          <w:rFonts w:ascii="Palatino Linotype" w:hAnsi="Palatino Linotype" w:cs="Arial"/>
          <w:sz w:val="24"/>
          <w:szCs w:val="24"/>
        </w:rPr>
      </w:pPr>
    </w:p>
    <w:p w:rsidR="005E5D23" w:rsidRPr="00021E8C" w:rsidRDefault="00A15F5C" w:rsidP="005E5D23">
      <w:pPr>
        <w:spacing w:after="0" w:line="360" w:lineRule="auto"/>
        <w:jc w:val="both"/>
        <w:rPr>
          <w:rFonts w:ascii="Palatino Linotype" w:hAnsi="Palatino Linotype" w:cs="Arial"/>
          <w:b/>
          <w:sz w:val="28"/>
          <w:szCs w:val="28"/>
        </w:rPr>
      </w:pPr>
      <w:r w:rsidRPr="00021E8C">
        <w:rPr>
          <w:rFonts w:ascii="Palatino Linotype" w:hAnsi="Palatino Linotype" w:cs="Arial"/>
          <w:b/>
          <w:sz w:val="28"/>
          <w:lang w:val="es-ES_tradnl"/>
        </w:rPr>
        <w:t>SÉPTIMO</w:t>
      </w:r>
      <w:r w:rsidRPr="00021E8C">
        <w:rPr>
          <w:rFonts w:ascii="Palatino Linotype" w:hAnsi="Palatino Linotype" w:cs="Arial"/>
          <w:b/>
          <w:sz w:val="28"/>
          <w:szCs w:val="28"/>
        </w:rPr>
        <w:t>.</w:t>
      </w:r>
      <w:r w:rsidRPr="00021E8C">
        <w:rPr>
          <w:rFonts w:ascii="Palatino Linotype" w:hAnsi="Palatino Linotype" w:cs="Arial"/>
          <w:b/>
          <w:sz w:val="28"/>
          <w:lang w:val="es-ES_tradnl"/>
        </w:rPr>
        <w:t xml:space="preserve"> </w:t>
      </w:r>
      <w:r w:rsidR="005E5D23" w:rsidRPr="00021E8C">
        <w:rPr>
          <w:rFonts w:ascii="Palatino Linotype" w:hAnsi="Palatino Linotype" w:cs="Arial"/>
          <w:b/>
          <w:sz w:val="28"/>
          <w:szCs w:val="28"/>
        </w:rPr>
        <w:t>Del Cierre de Instrucción.</w:t>
      </w:r>
    </w:p>
    <w:p w:rsidR="005E5D23" w:rsidRPr="00021E8C" w:rsidRDefault="005E5D23" w:rsidP="005E5D23">
      <w:pPr>
        <w:spacing w:after="0" w:line="360" w:lineRule="auto"/>
        <w:jc w:val="both"/>
        <w:rPr>
          <w:rFonts w:ascii="Palatino Linotype" w:hAnsi="Palatino Linotype" w:cs="Arial"/>
          <w:sz w:val="24"/>
          <w:szCs w:val="24"/>
        </w:rPr>
      </w:pPr>
      <w:r w:rsidRPr="00021E8C">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021E8C">
        <w:rPr>
          <w:rFonts w:ascii="Palatino Linotype" w:hAnsi="Palatino Linotype" w:cs="Arial"/>
          <w:b/>
          <w:sz w:val="24"/>
          <w:szCs w:val="24"/>
        </w:rPr>
        <w:t>tres de marzo de dos mil veintiséis</w:t>
      </w:r>
      <w:r w:rsidRPr="00021E8C">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A15F5C" w:rsidRPr="00021E8C" w:rsidRDefault="00A15F5C" w:rsidP="005E5D23">
      <w:pPr>
        <w:spacing w:line="360" w:lineRule="auto"/>
        <w:jc w:val="both"/>
        <w:rPr>
          <w:rFonts w:ascii="Palatino Linotype" w:hAnsi="Palatino Linotype" w:cs="Arial"/>
          <w:sz w:val="24"/>
        </w:rPr>
      </w:pPr>
    </w:p>
    <w:p w:rsidR="00A15F5C" w:rsidRPr="00021E8C" w:rsidRDefault="00A15F5C" w:rsidP="00A15F5C">
      <w:pPr>
        <w:spacing w:after="0" w:line="360" w:lineRule="auto"/>
        <w:jc w:val="both"/>
        <w:rPr>
          <w:rFonts w:ascii="Palatino Linotype" w:eastAsia="Palatino Linotype" w:hAnsi="Palatino Linotype" w:cs="Palatino Linotype"/>
          <w:sz w:val="24"/>
          <w:szCs w:val="24"/>
        </w:rPr>
      </w:pPr>
    </w:p>
    <w:p w:rsidR="00A15F5C" w:rsidRPr="00021E8C" w:rsidRDefault="00A15F5C" w:rsidP="00A15F5C">
      <w:pPr>
        <w:spacing w:after="0" w:line="360" w:lineRule="auto"/>
        <w:jc w:val="center"/>
        <w:rPr>
          <w:rFonts w:ascii="Palatino Linotype" w:eastAsia="Palatino Linotype" w:hAnsi="Palatino Linotype" w:cs="Palatino Linotype"/>
          <w:sz w:val="24"/>
          <w:szCs w:val="24"/>
        </w:rPr>
      </w:pPr>
      <w:r w:rsidRPr="00021E8C">
        <w:rPr>
          <w:rFonts w:ascii="Palatino Linotype" w:eastAsia="Palatino Linotype" w:hAnsi="Palatino Linotype" w:cs="Palatino Linotype"/>
          <w:b/>
          <w:sz w:val="28"/>
          <w:szCs w:val="28"/>
        </w:rPr>
        <w:t xml:space="preserve">C O N S I D E R A N D O </w:t>
      </w:r>
    </w:p>
    <w:p w:rsidR="00A15F5C" w:rsidRPr="00021E8C" w:rsidRDefault="00A15F5C" w:rsidP="00A15F5C">
      <w:pPr>
        <w:spacing w:after="0" w:line="360" w:lineRule="auto"/>
        <w:jc w:val="both"/>
        <w:rPr>
          <w:rFonts w:ascii="Palatino Linotype" w:eastAsia="Palatino Linotype" w:hAnsi="Palatino Linotype" w:cs="Palatino Linotype"/>
          <w:sz w:val="24"/>
          <w:szCs w:val="24"/>
        </w:rPr>
      </w:pPr>
    </w:p>
    <w:p w:rsidR="00A15F5C" w:rsidRPr="00021E8C" w:rsidRDefault="00A15F5C" w:rsidP="00A15F5C">
      <w:pPr>
        <w:spacing w:after="0" w:line="360" w:lineRule="auto"/>
        <w:jc w:val="both"/>
        <w:rPr>
          <w:rFonts w:ascii="Palatino Linotype" w:eastAsia="Palatino Linotype" w:hAnsi="Palatino Linotype" w:cs="Palatino Linotype"/>
          <w:sz w:val="28"/>
          <w:szCs w:val="24"/>
        </w:rPr>
      </w:pPr>
      <w:r w:rsidRPr="00021E8C">
        <w:rPr>
          <w:rFonts w:ascii="Palatino Linotype" w:eastAsia="Palatino Linotype" w:hAnsi="Palatino Linotype" w:cs="Palatino Linotype"/>
          <w:b/>
          <w:sz w:val="28"/>
          <w:szCs w:val="24"/>
        </w:rPr>
        <w:t>PRIMERO. De la competencia</w:t>
      </w:r>
      <w:r w:rsidRPr="00021E8C">
        <w:rPr>
          <w:rFonts w:ascii="Palatino Linotype" w:eastAsia="Palatino Linotype" w:hAnsi="Palatino Linotype" w:cs="Palatino Linotype"/>
          <w:sz w:val="28"/>
          <w:szCs w:val="24"/>
        </w:rPr>
        <w:t>.</w:t>
      </w:r>
    </w:p>
    <w:p w:rsidR="00A15F5C" w:rsidRPr="00021E8C" w:rsidRDefault="00A15F5C" w:rsidP="00A15F5C">
      <w:pPr>
        <w:spacing w:after="0" w:line="360" w:lineRule="auto"/>
        <w:jc w:val="both"/>
        <w:rPr>
          <w:rFonts w:ascii="Palatino Linotype" w:hAnsi="Palatino Linotype"/>
          <w:sz w:val="24"/>
          <w:szCs w:val="24"/>
          <w:lang w:val="es-ES"/>
        </w:rPr>
      </w:pPr>
      <w:r w:rsidRPr="00021E8C">
        <w:rPr>
          <w:rFonts w:ascii="Palatino Linotype" w:hAnsi="Palatino Linotype"/>
          <w:sz w:val="24"/>
          <w:szCs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021E8C">
        <w:rPr>
          <w:rFonts w:ascii="Palatino Linotype" w:hAnsi="Palatino Linotype"/>
          <w:sz w:val="24"/>
          <w:szCs w:val="24"/>
          <w:lang w:val="es-ES"/>
        </w:rPr>
        <w:lastRenderedPageBreak/>
        <w:t>Municipios; y 9, fracciones I y XXIII y 11 del Reglamento Interior del Instituto de Transparencia, Acceso a la Información Pública y Protección de Datos Personales del Estado de México y Municipios.</w:t>
      </w:r>
    </w:p>
    <w:p w:rsidR="00A15F5C" w:rsidRPr="00021E8C" w:rsidRDefault="00A15F5C" w:rsidP="00A15F5C">
      <w:pPr>
        <w:spacing w:after="0" w:line="360" w:lineRule="auto"/>
        <w:jc w:val="both"/>
        <w:rPr>
          <w:rFonts w:ascii="Palatino Linotype" w:eastAsia="Palatino Linotype" w:hAnsi="Palatino Linotype" w:cs="Palatino Linotype"/>
          <w:sz w:val="24"/>
          <w:szCs w:val="24"/>
        </w:rPr>
      </w:pPr>
    </w:p>
    <w:p w:rsidR="00A15F5C" w:rsidRPr="00021E8C" w:rsidRDefault="00A15F5C" w:rsidP="00A15F5C">
      <w:pPr>
        <w:pStyle w:val="Prrafodelista"/>
        <w:autoSpaceDE w:val="0"/>
        <w:autoSpaceDN w:val="0"/>
        <w:adjustRightInd w:val="0"/>
        <w:spacing w:line="360" w:lineRule="auto"/>
        <w:ind w:left="0"/>
        <w:jc w:val="both"/>
        <w:rPr>
          <w:rFonts w:ascii="Palatino Linotype" w:hAnsi="Palatino Linotype" w:cs="Arial"/>
          <w:b/>
        </w:rPr>
      </w:pPr>
      <w:r w:rsidRPr="00021E8C">
        <w:rPr>
          <w:rFonts w:ascii="Palatino Linotype" w:hAnsi="Palatino Linotype" w:cs="Arial"/>
          <w:b/>
          <w:sz w:val="28"/>
        </w:rPr>
        <w:t>SEGUNDO</w:t>
      </w:r>
      <w:r w:rsidRPr="00021E8C">
        <w:rPr>
          <w:rFonts w:ascii="Palatino Linotype" w:hAnsi="Palatino Linotype" w:cs="Arial"/>
          <w:b/>
        </w:rPr>
        <w:t xml:space="preserve">. </w:t>
      </w:r>
      <w:r w:rsidRPr="00021E8C">
        <w:rPr>
          <w:rFonts w:ascii="Palatino Linotype" w:hAnsi="Palatino Linotype" w:cs="Arial"/>
          <w:b/>
          <w:sz w:val="28"/>
          <w:szCs w:val="28"/>
        </w:rPr>
        <w:t>Sobre los alcances del recurso de revisión.</w:t>
      </w:r>
      <w:r w:rsidRPr="00021E8C">
        <w:rPr>
          <w:rFonts w:ascii="Palatino Linotype" w:hAnsi="Palatino Linotype" w:cs="Arial"/>
          <w:b/>
        </w:rPr>
        <w:t xml:space="preserve"> </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r w:rsidRPr="00021E8C">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r w:rsidRPr="00021E8C">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021E8C">
        <w:rPr>
          <w:rFonts w:ascii="Palatino Linotype" w:eastAsia="Times New Roman" w:hAnsi="Palatino Linotype" w:cs="Arial"/>
          <w:i/>
          <w:lang w:val="es-ES" w:eastAsia="es-ES"/>
        </w:rPr>
        <w:t>“</w:t>
      </w:r>
      <w:r w:rsidRPr="00021E8C">
        <w:rPr>
          <w:rFonts w:ascii="Palatino Linotype" w:eastAsia="Times New Roman" w:hAnsi="Palatino Linotype" w:cs="Arial"/>
          <w:b/>
          <w:i/>
          <w:lang w:val="es-ES" w:eastAsia="es-ES"/>
        </w:rPr>
        <w:t>Artículo 163.</w:t>
      </w:r>
      <w:r w:rsidRPr="00021E8C">
        <w:rPr>
          <w:rFonts w:ascii="Palatino Linotype" w:eastAsia="Times New Roman" w:hAnsi="Palatino Linotype" w:cs="Arial"/>
          <w:i/>
          <w:lang w:val="es-ES" w:eastAsia="es-ES"/>
        </w:rPr>
        <w:t xml:space="preserve"> </w:t>
      </w:r>
      <w:r w:rsidRPr="00021E8C">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021E8C">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A15F5C" w:rsidRPr="00021E8C" w:rsidRDefault="00A15F5C" w:rsidP="00A15F5C">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021E8C">
        <w:rPr>
          <w:rFonts w:ascii="Palatino Linotype" w:eastAsia="Times New Roman" w:hAnsi="Palatino Linotype" w:cs="Arial"/>
          <w:lang w:val="es-ES" w:eastAsia="es-ES"/>
        </w:rPr>
        <w:t>(Énfasis añadido)</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r w:rsidRPr="00021E8C">
        <w:rPr>
          <w:rFonts w:ascii="Palatino Linotype" w:hAnsi="Palatino Linotype" w:cs="Arial"/>
          <w:sz w:val="24"/>
          <w:szCs w:val="24"/>
        </w:rPr>
        <w:lastRenderedPageBreak/>
        <w:t xml:space="preserve">De la interpretación al precepto legal inserto, se advierte que el plazo que les asiste a los </w:t>
      </w:r>
      <w:r w:rsidRPr="00021E8C">
        <w:rPr>
          <w:rFonts w:ascii="Palatino Linotype" w:hAnsi="Palatino Linotype" w:cs="Arial"/>
          <w:b/>
          <w:sz w:val="24"/>
          <w:szCs w:val="24"/>
        </w:rPr>
        <w:t>sujetos</w:t>
      </w:r>
      <w:r w:rsidRPr="00021E8C">
        <w:rPr>
          <w:rFonts w:ascii="Palatino Linotype" w:hAnsi="Palatino Linotype" w:cs="Arial"/>
          <w:sz w:val="24"/>
          <w:szCs w:val="24"/>
        </w:rPr>
        <w:t xml:space="preserve"> </w:t>
      </w:r>
      <w:r w:rsidRPr="00021E8C">
        <w:rPr>
          <w:rFonts w:ascii="Palatino Linotype" w:hAnsi="Palatino Linotype" w:cs="Arial"/>
          <w:b/>
          <w:sz w:val="24"/>
          <w:szCs w:val="24"/>
        </w:rPr>
        <w:t>obligados</w:t>
      </w:r>
      <w:r w:rsidRPr="00021E8C">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r w:rsidRPr="00021E8C">
        <w:rPr>
          <w:rFonts w:ascii="Palatino Linotype" w:hAnsi="Palatino Linotype" w:cs="Arial"/>
          <w:sz w:val="24"/>
          <w:szCs w:val="24"/>
        </w:rPr>
        <w:t xml:space="preserve">Se constituye la figura jurídica de la </w:t>
      </w:r>
      <w:r w:rsidRPr="00021E8C">
        <w:rPr>
          <w:rFonts w:ascii="Palatino Linotype" w:hAnsi="Palatino Linotype" w:cs="Arial"/>
          <w:b/>
          <w:i/>
          <w:sz w:val="24"/>
          <w:szCs w:val="24"/>
        </w:rPr>
        <w:t>NEGATIVA FICTA</w:t>
      </w:r>
      <w:r w:rsidRPr="00021E8C">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A15F5C" w:rsidRPr="00021E8C" w:rsidRDefault="00A15F5C" w:rsidP="00A15F5C">
      <w:pPr>
        <w:spacing w:after="0" w:line="240" w:lineRule="auto"/>
        <w:rPr>
          <w:rFonts w:ascii="Palatino Linotype" w:hAnsi="Palatino Linotype"/>
        </w:rPr>
      </w:pP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021E8C">
        <w:rPr>
          <w:rFonts w:ascii="Palatino Linotype" w:eastAsia="Times New Roman" w:hAnsi="Palatino Linotype" w:cs="Arial"/>
          <w:i/>
          <w:lang w:val="es-ES" w:eastAsia="es-ES"/>
        </w:rPr>
        <w:t>“</w:t>
      </w:r>
      <w:r w:rsidRPr="00021E8C">
        <w:rPr>
          <w:rFonts w:ascii="Palatino Linotype" w:eastAsia="Times New Roman" w:hAnsi="Palatino Linotype" w:cs="Arial"/>
          <w:b/>
          <w:i/>
          <w:lang w:val="es-ES" w:eastAsia="es-ES"/>
        </w:rPr>
        <w:t>Artículo 178.</w:t>
      </w:r>
      <w:r w:rsidRPr="00021E8C">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021E8C">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021E8C">
        <w:rPr>
          <w:rFonts w:ascii="Palatino Linotype" w:eastAsia="Times New Roman" w:hAnsi="Palatino Linotype" w:cs="Arial"/>
          <w:i/>
          <w:lang w:val="es-ES" w:eastAsia="es-ES"/>
        </w:rPr>
        <w:t>, acompañado con el documento que pruebe la fecha en que presentó la solicitud.</w:t>
      </w: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021E8C">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A15F5C" w:rsidRPr="00021E8C" w:rsidRDefault="00A15F5C" w:rsidP="00A15F5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15F5C" w:rsidRPr="00021E8C" w:rsidRDefault="00A15F5C" w:rsidP="00A15F5C">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021E8C">
        <w:rPr>
          <w:rFonts w:ascii="Palatino Linotype" w:eastAsia="Times New Roman" w:hAnsi="Palatino Linotype" w:cs="Arial"/>
          <w:lang w:val="es-ES" w:eastAsia="es-ES"/>
        </w:rPr>
        <w:t>(Énfasis añadido)</w:t>
      </w: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p>
    <w:p w:rsidR="00A15F5C" w:rsidRPr="00021E8C" w:rsidRDefault="00A15F5C" w:rsidP="00A15F5C">
      <w:pPr>
        <w:autoSpaceDE w:val="0"/>
        <w:autoSpaceDN w:val="0"/>
        <w:adjustRightInd w:val="0"/>
        <w:spacing w:after="0" w:line="360" w:lineRule="auto"/>
        <w:jc w:val="both"/>
        <w:rPr>
          <w:rFonts w:ascii="Palatino Linotype" w:hAnsi="Palatino Linotype" w:cs="Arial"/>
          <w:sz w:val="24"/>
          <w:szCs w:val="24"/>
        </w:rPr>
      </w:pPr>
      <w:r w:rsidRPr="00021E8C">
        <w:rPr>
          <w:rFonts w:ascii="Palatino Linotype" w:hAnsi="Palatino Linotype" w:cs="Arial"/>
          <w:sz w:val="24"/>
          <w:szCs w:val="24"/>
        </w:rPr>
        <w:lastRenderedPageBreak/>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021E8C">
        <w:rPr>
          <w:rFonts w:ascii="Palatino Linotype" w:hAnsi="Palatino Linotype" w:cs="Arial"/>
          <w:b/>
          <w:sz w:val="24"/>
          <w:szCs w:val="24"/>
        </w:rPr>
        <w:t>Sujeto Obligado</w:t>
      </w:r>
      <w:r w:rsidRPr="00021E8C">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A15F5C" w:rsidRPr="00021E8C" w:rsidRDefault="00A15F5C" w:rsidP="00A15F5C">
      <w:pPr>
        <w:pStyle w:val="Prrafodelista"/>
        <w:autoSpaceDE w:val="0"/>
        <w:autoSpaceDN w:val="0"/>
        <w:adjustRightInd w:val="0"/>
        <w:spacing w:line="360" w:lineRule="auto"/>
        <w:ind w:left="0"/>
        <w:jc w:val="both"/>
        <w:rPr>
          <w:rFonts w:ascii="Palatino Linotype" w:hAnsi="Palatino Linotype" w:cs="Arial"/>
          <w:b/>
        </w:rPr>
      </w:pPr>
    </w:p>
    <w:p w:rsidR="00A15F5C" w:rsidRPr="00021E8C" w:rsidRDefault="00A15F5C" w:rsidP="00A15F5C">
      <w:pPr>
        <w:spacing w:after="0" w:line="360" w:lineRule="auto"/>
        <w:ind w:right="49"/>
        <w:jc w:val="both"/>
        <w:rPr>
          <w:rFonts w:ascii="Palatino Linotype" w:eastAsia="Times New Roman" w:hAnsi="Palatino Linotype" w:cs="Arial"/>
          <w:b/>
          <w:sz w:val="28"/>
          <w:szCs w:val="28"/>
          <w:lang w:val="es-ES" w:eastAsia="es-ES"/>
        </w:rPr>
      </w:pPr>
      <w:r w:rsidRPr="00021E8C">
        <w:rPr>
          <w:rFonts w:ascii="Palatino Linotype" w:eastAsia="Times New Roman" w:hAnsi="Palatino Linotype" w:cs="Arial"/>
          <w:b/>
          <w:sz w:val="28"/>
          <w:szCs w:val="28"/>
          <w:lang w:val="es-ES" w:eastAsia="es-ES"/>
        </w:rPr>
        <w:t>TERCERO.</w:t>
      </w:r>
      <w:r w:rsidRPr="00021E8C">
        <w:rPr>
          <w:rFonts w:ascii="Palatino Linotype" w:eastAsia="Times New Roman" w:hAnsi="Palatino Linotype" w:cs="Arial"/>
          <w:sz w:val="28"/>
          <w:szCs w:val="28"/>
          <w:lang w:val="es-ES" w:eastAsia="es-ES"/>
        </w:rPr>
        <w:t xml:space="preserve"> </w:t>
      </w:r>
      <w:r w:rsidRPr="00021E8C">
        <w:rPr>
          <w:rFonts w:ascii="Palatino Linotype" w:eastAsia="Times New Roman" w:hAnsi="Palatino Linotype" w:cs="Arial"/>
          <w:b/>
          <w:sz w:val="28"/>
          <w:szCs w:val="28"/>
          <w:lang w:val="es-ES" w:eastAsia="es-ES"/>
        </w:rPr>
        <w:t xml:space="preserve">De las causas de improcedencia. </w:t>
      </w:r>
    </w:p>
    <w:p w:rsidR="00A15F5C" w:rsidRPr="00021E8C" w:rsidRDefault="00A15F5C" w:rsidP="00A15F5C">
      <w:pPr>
        <w:spacing w:after="0" w:line="360" w:lineRule="auto"/>
        <w:ind w:right="49"/>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w:t>
      </w:r>
      <w:proofErr w:type="spellStart"/>
      <w:r w:rsidRPr="00021E8C">
        <w:rPr>
          <w:rFonts w:ascii="Palatino Linotype" w:eastAsia="Times New Roman" w:hAnsi="Palatino Linotype" w:cs="Arial"/>
          <w:sz w:val="24"/>
          <w:szCs w:val="24"/>
          <w:lang w:val="es-ES" w:eastAsia="es-ES"/>
        </w:rPr>
        <w:t>Resolutor</w:t>
      </w:r>
      <w:proofErr w:type="spellEnd"/>
      <w:r w:rsidRPr="00021E8C">
        <w:rPr>
          <w:rFonts w:ascii="Palatino Linotype" w:eastAsia="Times New Roman" w:hAnsi="Palatino Linotype" w:cs="Arial"/>
          <w:sz w:val="24"/>
          <w:szCs w:val="24"/>
          <w:lang w:val="es-ES" w:eastAsia="es-E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021E8C">
        <w:rPr>
          <w:rFonts w:ascii="Palatino Linotype" w:eastAsia="Times New Roman" w:hAnsi="Palatino Linotype" w:cs="Arial"/>
          <w:sz w:val="24"/>
          <w:szCs w:val="24"/>
          <w:vertAlign w:val="superscript"/>
          <w:lang w:val="es-ES" w:eastAsia="es-ES"/>
        </w:rPr>
        <w:footnoteReference w:id="1"/>
      </w:r>
      <w:r w:rsidRPr="00021E8C">
        <w:rPr>
          <w:rFonts w:ascii="Palatino Linotype" w:eastAsia="Times New Roman" w:hAnsi="Palatino Linotype" w:cs="Arial"/>
          <w:sz w:val="24"/>
          <w:szCs w:val="24"/>
          <w:lang w:val="es-ES" w:eastAsia="es-ES"/>
        </w:rPr>
        <w:t>.</w:t>
      </w:r>
    </w:p>
    <w:p w:rsidR="00A15F5C" w:rsidRPr="00021E8C" w:rsidRDefault="00A15F5C" w:rsidP="00A15F5C">
      <w:pPr>
        <w:spacing w:after="0" w:line="360" w:lineRule="auto"/>
        <w:ind w:right="49"/>
        <w:jc w:val="both"/>
        <w:rPr>
          <w:rFonts w:ascii="Palatino Linotype" w:eastAsia="Times New Roman" w:hAnsi="Palatino Linotype" w:cs="Arial"/>
          <w:sz w:val="24"/>
          <w:szCs w:val="24"/>
          <w:lang w:val="es-ES" w:eastAsia="es-ES"/>
        </w:rPr>
      </w:pPr>
    </w:p>
    <w:p w:rsidR="00A15F5C" w:rsidRPr="00021E8C" w:rsidRDefault="00A15F5C" w:rsidP="00A15F5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A15F5C" w:rsidRPr="00021E8C" w:rsidRDefault="00A15F5C" w:rsidP="00A15F5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021E8C">
        <w:rPr>
          <w:rFonts w:ascii="Palatino Linotype" w:eastAsia="Times New Roman" w:hAnsi="Palatino Linotype" w:cs="Arial"/>
          <w:b/>
          <w:sz w:val="28"/>
          <w:szCs w:val="28"/>
          <w:lang w:val="es-ES" w:eastAsia="es-ES"/>
        </w:rPr>
        <w:t>CUARTO. Estudio y resolución del asunto</w:t>
      </w:r>
      <w:r w:rsidRPr="00021E8C">
        <w:rPr>
          <w:rFonts w:ascii="Palatino Linotype" w:eastAsia="Times New Roman" w:hAnsi="Palatino Linotype" w:cs="Times New Roman"/>
          <w:b/>
          <w:sz w:val="28"/>
          <w:szCs w:val="28"/>
          <w:lang w:val="es-ES" w:eastAsia="es-ES"/>
        </w:rPr>
        <w:t xml:space="preserve">. </w:t>
      </w:r>
    </w:p>
    <w:p w:rsidR="00A15F5C" w:rsidRPr="00021E8C" w:rsidRDefault="00A15F5C" w:rsidP="00A15F5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021E8C">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15F5C" w:rsidRPr="00021E8C" w:rsidRDefault="00A15F5C" w:rsidP="00A15F5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021E8C">
        <w:rPr>
          <w:rFonts w:ascii="Palatino Linotype" w:eastAsia="Times New Roman" w:hAnsi="Palatino Linotype" w:cs="Arial"/>
          <w:b/>
          <w:sz w:val="24"/>
          <w:szCs w:val="24"/>
          <w:lang w:val="es-ES" w:eastAsia="es-ES"/>
        </w:rPr>
        <w:t>Recurrente</w:t>
      </w:r>
      <w:r w:rsidRPr="00021E8C">
        <w:rPr>
          <w:rFonts w:ascii="Palatino Linotype" w:eastAsia="Times New Roman" w:hAnsi="Palatino Linotype" w:cs="Arial"/>
          <w:sz w:val="24"/>
          <w:szCs w:val="24"/>
          <w:lang w:val="es-ES" w:eastAsia="es-ES"/>
        </w:rPr>
        <w:t xml:space="preserve"> peticiona le sea entregado por el sistema SAIMEX, lo siguiente:</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2E6850" w:rsidRPr="00021E8C" w:rsidRDefault="002E6850" w:rsidP="002E6850">
      <w:pPr>
        <w:pStyle w:val="Prrafodelista"/>
        <w:spacing w:line="360" w:lineRule="auto"/>
        <w:ind w:left="426"/>
        <w:jc w:val="both"/>
        <w:rPr>
          <w:rFonts w:ascii="Palatino Linotype" w:hAnsi="Palatino Linotype" w:cs="Arial"/>
        </w:rPr>
      </w:pPr>
      <w:r w:rsidRPr="00021E8C">
        <w:rPr>
          <w:rFonts w:ascii="Palatino Linotype" w:hAnsi="Palatino Linotype" w:cs="Arial"/>
        </w:rPr>
        <w:t>Solicito para los ejercicios fiscales del 2021, 2022, 2023, 202</w:t>
      </w:r>
      <w:r w:rsidR="00C43022" w:rsidRPr="00021E8C">
        <w:rPr>
          <w:rFonts w:ascii="Palatino Linotype" w:hAnsi="Palatino Linotype" w:cs="Arial"/>
        </w:rPr>
        <w:t xml:space="preserve">4, 2025, en formato Excel y </w:t>
      </w:r>
      <w:proofErr w:type="spellStart"/>
      <w:r w:rsidR="00C43022" w:rsidRPr="00021E8C">
        <w:rPr>
          <w:rFonts w:ascii="Palatino Linotype" w:hAnsi="Palatino Linotype" w:cs="Arial"/>
        </w:rPr>
        <w:t>pdf</w:t>
      </w:r>
      <w:proofErr w:type="spellEnd"/>
      <w:r w:rsidR="00C43022" w:rsidRPr="00021E8C">
        <w:rPr>
          <w:rFonts w:ascii="Palatino Linotype" w:hAnsi="Palatino Linotype" w:cs="Arial"/>
        </w:rPr>
        <w:t>, l</w:t>
      </w:r>
      <w:r w:rsidRPr="00021E8C">
        <w:rPr>
          <w:rFonts w:ascii="Palatino Linotype" w:hAnsi="Palatino Linotype" w:cs="Arial"/>
        </w:rPr>
        <w:t xml:space="preserve">o siguiente: </w:t>
      </w:r>
    </w:p>
    <w:p w:rsidR="002E6850" w:rsidRPr="00021E8C" w:rsidRDefault="002E6850" w:rsidP="002E6850">
      <w:pPr>
        <w:pStyle w:val="Prrafodelista"/>
        <w:numPr>
          <w:ilvl w:val="3"/>
          <w:numId w:val="1"/>
        </w:numPr>
        <w:spacing w:line="360" w:lineRule="auto"/>
        <w:ind w:left="426"/>
        <w:jc w:val="both"/>
        <w:rPr>
          <w:rFonts w:ascii="Palatino Linotype" w:hAnsi="Palatino Linotype" w:cs="Arial"/>
        </w:rPr>
      </w:pPr>
      <w:r w:rsidRPr="00021E8C">
        <w:rPr>
          <w:rFonts w:ascii="Palatino Linotype" w:hAnsi="Palatino Linotype" w:cs="Arial"/>
          <w:b/>
        </w:rPr>
        <w:t>Tabulador de sueldos</w:t>
      </w:r>
      <w:r w:rsidRPr="00021E8C">
        <w:rPr>
          <w:rFonts w:ascii="Palatino Linotype" w:hAnsi="Palatino Linotype" w:cs="Arial"/>
        </w:rPr>
        <w:t xml:space="preserve"> de todas las categorías, y plazas, de todos los puestos de mando (sean mandos superiores, mandos medios, operativos, sindicalizadas) y base, </w:t>
      </w:r>
      <w:r w:rsidRPr="00021E8C">
        <w:rPr>
          <w:rFonts w:ascii="Palatino Linotype" w:hAnsi="Palatino Linotype" w:cs="Arial"/>
          <w:b/>
        </w:rPr>
        <w:t>con todos los componentes salariales</w:t>
      </w:r>
      <w:r w:rsidRPr="00021E8C">
        <w:rPr>
          <w:rFonts w:ascii="Palatino Linotype" w:hAnsi="Palatino Linotype" w:cs="Arial"/>
        </w:rPr>
        <w:t xml:space="preserve"> (sueldo base, prestaciones, bonos, gratificaciones, etc.) </w:t>
      </w:r>
    </w:p>
    <w:p w:rsidR="002E6850" w:rsidRPr="00021E8C" w:rsidRDefault="002E6850" w:rsidP="002E6850">
      <w:pPr>
        <w:pStyle w:val="Prrafodelista"/>
        <w:numPr>
          <w:ilvl w:val="3"/>
          <w:numId w:val="1"/>
        </w:numPr>
        <w:spacing w:line="360" w:lineRule="auto"/>
        <w:ind w:left="426"/>
        <w:jc w:val="both"/>
        <w:rPr>
          <w:rFonts w:ascii="Palatino Linotype" w:hAnsi="Palatino Linotype" w:cs="Arial"/>
        </w:rPr>
      </w:pPr>
      <w:r w:rsidRPr="00021E8C">
        <w:rPr>
          <w:rFonts w:ascii="Palatino Linotype" w:hAnsi="Palatino Linotype" w:cs="Arial"/>
          <w:b/>
        </w:rPr>
        <w:t>Tabuladores o escalafón de sueldos y compensaciones</w:t>
      </w:r>
      <w:r w:rsidRPr="00021E8C">
        <w:rPr>
          <w:rFonts w:ascii="Palatino Linotype" w:hAnsi="Palatino Linotype" w:cs="Arial"/>
        </w:rPr>
        <w:t xml:space="preserve"> de los servidores públicos municipales. </w:t>
      </w:r>
    </w:p>
    <w:p w:rsidR="002E6850" w:rsidRPr="00021E8C" w:rsidRDefault="002E6850" w:rsidP="002E6850">
      <w:pPr>
        <w:pStyle w:val="Prrafodelista"/>
        <w:numPr>
          <w:ilvl w:val="3"/>
          <w:numId w:val="1"/>
        </w:numPr>
        <w:spacing w:line="360" w:lineRule="auto"/>
        <w:ind w:left="426"/>
        <w:jc w:val="both"/>
        <w:rPr>
          <w:rFonts w:ascii="Palatino Linotype" w:hAnsi="Palatino Linotype" w:cs="Arial"/>
        </w:rPr>
      </w:pPr>
      <w:r w:rsidRPr="00021E8C">
        <w:rPr>
          <w:rFonts w:ascii="Palatino Linotype" w:hAnsi="Palatino Linotype" w:cs="Arial"/>
        </w:rPr>
        <w:t>Contrato colectivo de trabajo</w:t>
      </w:r>
      <w:r w:rsidR="008C56CF" w:rsidRPr="00021E8C">
        <w:rPr>
          <w:rFonts w:ascii="Palatino Linotype" w:hAnsi="Palatino Linotype" w:cs="Arial"/>
        </w:rPr>
        <w:t>.</w:t>
      </w:r>
      <w:r w:rsidRPr="00021E8C">
        <w:rPr>
          <w:rFonts w:ascii="Palatino Linotype" w:hAnsi="Palatino Linotype" w:cs="Arial"/>
        </w:rPr>
        <w:t xml:space="preserve"> </w:t>
      </w:r>
    </w:p>
    <w:p w:rsidR="002E6850" w:rsidRPr="00021E8C" w:rsidRDefault="002E6850" w:rsidP="002E6850">
      <w:pPr>
        <w:pStyle w:val="Prrafodelista"/>
        <w:numPr>
          <w:ilvl w:val="3"/>
          <w:numId w:val="1"/>
        </w:numPr>
        <w:spacing w:line="360" w:lineRule="auto"/>
        <w:ind w:left="426"/>
        <w:jc w:val="both"/>
        <w:rPr>
          <w:rFonts w:ascii="Palatino Linotype" w:hAnsi="Palatino Linotype" w:cs="Arial"/>
        </w:rPr>
      </w:pPr>
      <w:r w:rsidRPr="00021E8C">
        <w:rPr>
          <w:rFonts w:ascii="Palatino Linotype" w:hAnsi="Palatino Linotype" w:cs="Arial"/>
        </w:rPr>
        <w:t>Presupuesto anual del capítulo 1000, por partida y plazas</w:t>
      </w:r>
      <w:r w:rsidR="008C56CF" w:rsidRPr="00021E8C">
        <w:rPr>
          <w:rFonts w:ascii="Palatino Linotype" w:hAnsi="Palatino Linotype" w:cs="Arial"/>
        </w:rPr>
        <w:t>.</w:t>
      </w:r>
      <w:r w:rsidRPr="00021E8C">
        <w:rPr>
          <w:rFonts w:ascii="Palatino Linotype" w:hAnsi="Palatino Linotype" w:cs="Arial"/>
        </w:rPr>
        <w:t xml:space="preserve"> </w:t>
      </w:r>
    </w:p>
    <w:p w:rsidR="00C43022" w:rsidRPr="00021E8C" w:rsidRDefault="002E6850" w:rsidP="002E6850">
      <w:pPr>
        <w:pStyle w:val="Prrafodelista"/>
        <w:numPr>
          <w:ilvl w:val="3"/>
          <w:numId w:val="1"/>
        </w:numPr>
        <w:spacing w:line="360" w:lineRule="auto"/>
        <w:ind w:left="426"/>
        <w:jc w:val="both"/>
        <w:rPr>
          <w:rFonts w:ascii="Palatino Linotype" w:hAnsi="Palatino Linotype" w:cs="Arial"/>
        </w:rPr>
      </w:pPr>
      <w:r w:rsidRPr="00021E8C">
        <w:rPr>
          <w:rFonts w:ascii="Palatino Linotype" w:hAnsi="Palatino Linotype" w:cs="Arial"/>
        </w:rPr>
        <w:t xml:space="preserve">Formatos de: </w:t>
      </w:r>
    </w:p>
    <w:p w:rsidR="00C43022" w:rsidRPr="00021E8C" w:rsidRDefault="002E6850" w:rsidP="00C43022">
      <w:pPr>
        <w:pStyle w:val="Prrafodelista"/>
        <w:spacing w:line="360" w:lineRule="auto"/>
        <w:ind w:left="426"/>
        <w:jc w:val="both"/>
        <w:rPr>
          <w:rFonts w:ascii="Palatino Linotype" w:hAnsi="Palatino Linotype" w:cs="Arial"/>
        </w:rPr>
      </w:pPr>
      <w:r w:rsidRPr="00021E8C">
        <w:rPr>
          <w:rFonts w:ascii="Palatino Linotype" w:hAnsi="Palatino Linotype" w:cs="Arial"/>
        </w:rPr>
        <w:t>1.-Ta</w:t>
      </w:r>
      <w:r w:rsidR="00C43022" w:rsidRPr="00021E8C">
        <w:rPr>
          <w:rFonts w:ascii="Palatino Linotype" w:hAnsi="Palatino Linotype" w:cs="Arial"/>
        </w:rPr>
        <w:t>bulador de sueldos (PbRM-05)</w:t>
      </w:r>
    </w:p>
    <w:p w:rsidR="00A15F5C" w:rsidRPr="00021E8C" w:rsidRDefault="002E6850" w:rsidP="00C43022">
      <w:pPr>
        <w:pStyle w:val="Prrafodelista"/>
        <w:spacing w:line="360" w:lineRule="auto"/>
        <w:ind w:left="426"/>
        <w:jc w:val="both"/>
        <w:rPr>
          <w:rFonts w:ascii="Palatino Linotype" w:hAnsi="Palatino Linotype" w:cs="Arial"/>
        </w:rPr>
      </w:pPr>
      <w:r w:rsidRPr="00021E8C">
        <w:rPr>
          <w:rFonts w:ascii="Palatino Linotype" w:hAnsi="Palatino Linotype" w:cs="Arial"/>
        </w:rPr>
        <w:t>2.- Presupuesto de Egreso Global Calendarizado (PbRM-04c), estos referenciados en el Manual para la Planeación, Programación y Presupuesto de Egresos Municipal de cada ejercicio fiscal.</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pStyle w:val="INFOEM"/>
        <w:ind w:left="0" w:right="0"/>
        <w:rPr>
          <w:i w:val="0"/>
          <w:sz w:val="24"/>
        </w:rPr>
      </w:pPr>
      <w:r w:rsidRPr="00021E8C">
        <w:rPr>
          <w:rFonts w:eastAsia="Palatino Linotype" w:cs="Palatino Linotype"/>
          <w:i w:val="0"/>
          <w:color w:val="000000"/>
          <w:sz w:val="24"/>
          <w:szCs w:val="24"/>
        </w:rPr>
        <w:t xml:space="preserve">Ante la falta respuesta por parte del </w:t>
      </w:r>
      <w:r w:rsidRPr="00021E8C">
        <w:rPr>
          <w:rFonts w:eastAsia="Palatino Linotype" w:cs="Palatino Linotype"/>
          <w:b/>
          <w:i w:val="0"/>
          <w:color w:val="000000"/>
          <w:sz w:val="24"/>
          <w:szCs w:val="24"/>
        </w:rPr>
        <w:t>Sujeto Obligado</w:t>
      </w:r>
      <w:r w:rsidRPr="00021E8C">
        <w:rPr>
          <w:rFonts w:eastAsia="Palatino Linotype" w:cs="Palatino Linotype"/>
          <w:i w:val="0"/>
          <w:color w:val="000000"/>
          <w:sz w:val="24"/>
          <w:szCs w:val="24"/>
        </w:rPr>
        <w:t xml:space="preserve">, el </w:t>
      </w:r>
      <w:r w:rsidRPr="00021E8C">
        <w:rPr>
          <w:rFonts w:eastAsia="Palatino Linotype" w:cs="Palatino Linotype"/>
          <w:b/>
          <w:i w:val="0"/>
          <w:color w:val="000000"/>
          <w:sz w:val="24"/>
          <w:szCs w:val="24"/>
        </w:rPr>
        <w:t>Recurrente</w:t>
      </w:r>
      <w:r w:rsidRPr="00021E8C">
        <w:rPr>
          <w:rFonts w:eastAsia="Palatino Linotype" w:cs="Palatino Linotype"/>
          <w:i w:val="0"/>
          <w:color w:val="000000"/>
          <w:sz w:val="24"/>
          <w:szCs w:val="24"/>
        </w:rPr>
        <w:t xml:space="preserve"> consideró que su derecho a la información pública había sido vulnerado, por lo que interpuso el recurso </w:t>
      </w:r>
      <w:r w:rsidRPr="00021E8C">
        <w:rPr>
          <w:rFonts w:eastAsia="Palatino Linotype" w:cs="Palatino Linotype"/>
          <w:i w:val="0"/>
          <w:color w:val="000000"/>
          <w:sz w:val="24"/>
          <w:szCs w:val="24"/>
        </w:rPr>
        <w:lastRenderedPageBreak/>
        <w:t>de revisión al rubro citado</w:t>
      </w:r>
      <w:r w:rsidRPr="00021E8C">
        <w:rPr>
          <w:rFonts w:cs="Arial"/>
          <w:bCs/>
          <w:i w:val="0"/>
          <w:sz w:val="24"/>
        </w:rPr>
        <w:t>, señalando sustancialmente como sus razones o motivos de inconformidad, lo siguiente:</w:t>
      </w:r>
      <w:r w:rsidRPr="00021E8C" w:rsidDel="00107C3B">
        <w:rPr>
          <w:b/>
          <w:i w:val="0"/>
          <w:sz w:val="24"/>
        </w:rPr>
        <w:t xml:space="preserve"> </w:t>
      </w:r>
      <w:r w:rsidRPr="00021E8C">
        <w:rPr>
          <w:i w:val="0"/>
          <w:sz w:val="24"/>
        </w:rPr>
        <w:t>“</w:t>
      </w:r>
      <w:r w:rsidR="008C56CF" w:rsidRPr="00021E8C">
        <w:rPr>
          <w:sz w:val="24"/>
        </w:rPr>
        <w:t>No se recibió respuesta</w:t>
      </w:r>
      <w:r w:rsidRPr="00021E8C">
        <w:rPr>
          <w:sz w:val="24"/>
        </w:rPr>
        <w:t>” (Sic)</w:t>
      </w:r>
      <w:r w:rsidRPr="00021E8C">
        <w:rPr>
          <w:i w:val="0"/>
          <w:sz w:val="24"/>
        </w:rPr>
        <w:t xml:space="preserve">. </w:t>
      </w:r>
    </w:p>
    <w:p w:rsidR="00A15F5C" w:rsidRPr="00021E8C" w:rsidRDefault="00A15F5C" w:rsidP="00A15F5C">
      <w:pPr>
        <w:tabs>
          <w:tab w:val="left" w:pos="709"/>
        </w:tabs>
        <w:spacing w:line="360" w:lineRule="auto"/>
        <w:jc w:val="both"/>
        <w:rPr>
          <w:rFonts w:ascii="Palatino Linotype" w:hAnsi="Palatino Linotype" w:cs="Arial"/>
          <w:sz w:val="24"/>
        </w:rPr>
      </w:pPr>
    </w:p>
    <w:p w:rsidR="00A15F5C" w:rsidRPr="00021E8C" w:rsidRDefault="00A15F5C" w:rsidP="00A15F5C">
      <w:pPr>
        <w:tabs>
          <w:tab w:val="left" w:pos="709"/>
        </w:tabs>
        <w:spacing w:line="360" w:lineRule="auto"/>
        <w:jc w:val="both"/>
        <w:rPr>
          <w:rFonts w:ascii="Palatino Linotype" w:hAnsi="Palatino Linotype" w:cs="Arial"/>
          <w:sz w:val="24"/>
        </w:rPr>
      </w:pPr>
      <w:r w:rsidRPr="00021E8C">
        <w:rPr>
          <w:rFonts w:ascii="Palatino Linotype" w:hAnsi="Palatino Linotype" w:cs="Arial"/>
          <w:sz w:val="24"/>
        </w:rPr>
        <w:t xml:space="preserve">Aunado a lo anterior, mediante informe justificado rendido por </w:t>
      </w:r>
      <w:r w:rsidRPr="00021E8C">
        <w:rPr>
          <w:rFonts w:ascii="Palatino Linotype" w:hAnsi="Palatino Linotype" w:cs="Arial"/>
          <w:b/>
          <w:sz w:val="24"/>
        </w:rPr>
        <w:t>El Sujeto Obligado</w:t>
      </w:r>
      <w:r w:rsidRPr="00021E8C">
        <w:rPr>
          <w:rFonts w:ascii="Palatino Linotype" w:hAnsi="Palatino Linotype" w:cs="Arial"/>
          <w:sz w:val="24"/>
        </w:rPr>
        <w:t xml:space="preserve">, se advierte que </w:t>
      </w:r>
      <w:r w:rsidRPr="00021E8C">
        <w:rPr>
          <w:rFonts w:ascii="Palatino Linotype" w:hAnsi="Palatino Linotype" w:cs="Arial"/>
          <w:bCs/>
          <w:sz w:val="24"/>
        </w:rPr>
        <w:t>remitió a</w:t>
      </w:r>
      <w:r w:rsidRPr="00021E8C">
        <w:rPr>
          <w:rFonts w:ascii="Palatino Linotype" w:hAnsi="Palatino Linotype" w:cs="Arial"/>
          <w:sz w:val="24"/>
        </w:rPr>
        <w:t xml:space="preserve"> través del Sistema de Acceso a la Información Mexiquense (</w:t>
      </w:r>
      <w:r w:rsidRPr="00021E8C">
        <w:rPr>
          <w:rFonts w:ascii="Palatino Linotype" w:hAnsi="Palatino Linotype" w:cs="Arial"/>
          <w:b/>
          <w:sz w:val="24"/>
        </w:rPr>
        <w:t xml:space="preserve">SAIMEX), </w:t>
      </w:r>
      <w:r w:rsidRPr="00021E8C">
        <w:rPr>
          <w:rFonts w:ascii="Palatino Linotype" w:hAnsi="Palatino Linotype" w:cs="Arial"/>
          <w:sz w:val="24"/>
        </w:rPr>
        <w:t>por medio del archivo electrónico siguiente:</w:t>
      </w:r>
    </w:p>
    <w:p w:rsidR="00A15F5C" w:rsidRPr="00021E8C" w:rsidRDefault="008C56CF" w:rsidP="008C56CF">
      <w:pPr>
        <w:pStyle w:val="Prrafodelista"/>
        <w:numPr>
          <w:ilvl w:val="0"/>
          <w:numId w:val="2"/>
        </w:numPr>
        <w:spacing w:line="360" w:lineRule="auto"/>
        <w:jc w:val="both"/>
        <w:rPr>
          <w:rFonts w:ascii="Palatino Linotype" w:hAnsi="Palatino Linotype" w:cs="Arial"/>
        </w:rPr>
      </w:pPr>
      <w:r w:rsidRPr="00021E8C">
        <w:rPr>
          <w:rFonts w:ascii="Palatino Linotype" w:hAnsi="Palatino Linotype" w:cs="Arial"/>
          <w:b/>
          <w:i/>
        </w:rPr>
        <w:t>RESP RR 10755-25 SI 0201-25 ADMON.pdf</w:t>
      </w:r>
      <w:r w:rsidR="00A15F5C" w:rsidRPr="00021E8C">
        <w:rPr>
          <w:rFonts w:ascii="Palatino Linotype" w:hAnsi="Palatino Linotype" w:cs="Arial"/>
        </w:rPr>
        <w:t xml:space="preserve">: contiene el oficio número </w:t>
      </w:r>
      <w:r w:rsidRPr="00021E8C">
        <w:rPr>
          <w:rFonts w:ascii="Palatino Linotype" w:hAnsi="Palatino Linotype" w:cs="Arial"/>
        </w:rPr>
        <w:t>IXTA/DAYRH/2220/2025</w:t>
      </w:r>
      <w:r w:rsidR="00A15F5C" w:rsidRPr="00021E8C">
        <w:rPr>
          <w:rFonts w:ascii="Palatino Linotype" w:hAnsi="Palatino Linotype" w:cs="Arial"/>
        </w:rPr>
        <w:t xml:space="preserve">, de fecha </w:t>
      </w:r>
      <w:r w:rsidRPr="00021E8C">
        <w:rPr>
          <w:rFonts w:ascii="Palatino Linotype" w:hAnsi="Palatino Linotype" w:cs="Arial"/>
        </w:rPr>
        <w:t>25</w:t>
      </w:r>
      <w:r w:rsidR="00A15F5C" w:rsidRPr="00021E8C">
        <w:rPr>
          <w:rFonts w:ascii="Palatino Linotype" w:hAnsi="Palatino Linotype" w:cs="Arial"/>
        </w:rPr>
        <w:t xml:space="preserve"> de </w:t>
      </w:r>
      <w:r w:rsidRPr="00021E8C">
        <w:rPr>
          <w:rFonts w:ascii="Palatino Linotype" w:hAnsi="Palatino Linotype" w:cs="Arial"/>
        </w:rPr>
        <w:t xml:space="preserve">septiembre </w:t>
      </w:r>
      <w:r w:rsidR="00A15F5C" w:rsidRPr="00021E8C">
        <w:rPr>
          <w:rFonts w:ascii="Palatino Linotype" w:hAnsi="Palatino Linotype" w:cs="Arial"/>
        </w:rPr>
        <w:t>de 2025</w:t>
      </w:r>
      <w:r w:rsidRPr="00021E8C">
        <w:rPr>
          <w:rFonts w:ascii="Palatino Linotype" w:hAnsi="Palatino Linotype" w:cs="Arial"/>
        </w:rPr>
        <w:t>, firmado por la Directora de Administración y Recursos Humanos</w:t>
      </w:r>
      <w:r w:rsidR="00A15F5C" w:rsidRPr="00021E8C">
        <w:rPr>
          <w:rFonts w:ascii="Palatino Linotype" w:hAnsi="Palatino Linotype" w:cs="Arial"/>
        </w:rPr>
        <w:t>, en el que refiere lo siguiente:</w:t>
      </w:r>
    </w:p>
    <w:p w:rsidR="00A15F5C" w:rsidRPr="00021E8C" w:rsidRDefault="00A15F5C" w:rsidP="00A15F5C">
      <w:pPr>
        <w:pStyle w:val="INFOEM"/>
      </w:pPr>
      <w:r w:rsidRPr="00021E8C">
        <w:t>“…</w:t>
      </w:r>
    </w:p>
    <w:p w:rsidR="00E3644E" w:rsidRPr="00021E8C" w:rsidRDefault="00E3644E" w:rsidP="00E3644E">
      <w:pPr>
        <w:pStyle w:val="INFOEM"/>
      </w:pPr>
      <w:r w:rsidRPr="00021E8C">
        <w:t xml:space="preserve">Al respecto, me permito informarle que resulta materialmente imposible atender el requerimiento en la modalidad de entrega vía SAIMEX y dentro del plazo establecido por la Ley en la materia, por las siguientes razones: </w:t>
      </w:r>
    </w:p>
    <w:p w:rsidR="00E3644E" w:rsidRPr="00021E8C" w:rsidRDefault="00E3644E" w:rsidP="00E3644E">
      <w:pPr>
        <w:pStyle w:val="INFOEM"/>
      </w:pPr>
      <w:r w:rsidRPr="00021E8C">
        <w:t xml:space="preserve">1. Una vez analizando la solicitud de información, en cuanto al sueldo base, prestaciones, bonos, gratificaciones, etc., esa información se encuentra desglosada en los recibos de nómina de los servidores públicos de los ejercicios fiscales 2021, 2022, 2023, 2024, 2025, de lo anterior se hace saber que los recibos del año 2021 no fueron entregados en el proceso de entrega-recepción por la administración saliente 2019-2021. </w:t>
      </w:r>
    </w:p>
    <w:p w:rsidR="00E3644E" w:rsidRPr="00021E8C" w:rsidRDefault="00E3644E" w:rsidP="00E3644E">
      <w:pPr>
        <w:pStyle w:val="INFOEM"/>
      </w:pPr>
      <w:r w:rsidRPr="00021E8C">
        <w:t xml:space="preserve">2. La información que solicitan se encuentra de manera digital. </w:t>
      </w:r>
    </w:p>
    <w:p w:rsidR="00E3644E" w:rsidRPr="00021E8C" w:rsidRDefault="00E3644E" w:rsidP="00E3644E">
      <w:pPr>
        <w:pStyle w:val="INFOEM"/>
        <w:rPr>
          <w:b/>
          <w:u w:val="single"/>
        </w:rPr>
      </w:pPr>
      <w:r w:rsidRPr="00021E8C">
        <w:rPr>
          <w:b/>
          <w:u w:val="single"/>
        </w:rPr>
        <w:lastRenderedPageBreak/>
        <w:t xml:space="preserve">3. El peso aproximado de la información menciona en el primer punto, en conjunto con la demás información solicitada por el ciudadano es un total de 32.24GB. </w:t>
      </w:r>
    </w:p>
    <w:p w:rsidR="00E3644E" w:rsidRPr="00021E8C" w:rsidRDefault="00E3644E" w:rsidP="00E3644E">
      <w:pPr>
        <w:pStyle w:val="INFOEM"/>
      </w:pPr>
      <w:r w:rsidRPr="00021E8C">
        <w:t>4. Por tal motivo se hace mención de que la información solicitada contiene información clasificada en términos de la Ley de Transparencia y Acceso a la información Pública del Estado de México y Municipios.</w:t>
      </w:r>
    </w:p>
    <w:p w:rsidR="00E3644E" w:rsidRPr="00021E8C" w:rsidRDefault="00E3644E" w:rsidP="00E3644E">
      <w:pPr>
        <w:pStyle w:val="INFOEM"/>
      </w:pPr>
      <w:r w:rsidRPr="00021E8C">
        <w:t xml:space="preserve">Por lo que aquí se señala y con fundamento en lo dispuesto por el artículo 129 de la Ley General de Transparencia y Acceso a la Información Pública, así como en los artículos 12 y 158 de la Ley de Transparencia y Acceso a la Información Pública del Estado de México y Municipios, </w:t>
      </w:r>
      <w:r w:rsidRPr="00021E8C">
        <w:rPr>
          <w:b/>
          <w:u w:val="single"/>
        </w:rPr>
        <w:t>solicito se me autorice el cambio de modalidad a consulta directa para la entrega de la información requerida, destacando que no existe negativa alguna por parte de esta Dirección respecto al derecho de acceso a la información del solicitante.</w:t>
      </w:r>
      <w:r w:rsidRPr="00021E8C">
        <w:t xml:space="preserve"> </w:t>
      </w:r>
    </w:p>
    <w:p w:rsidR="00E3644E" w:rsidRPr="00021E8C" w:rsidRDefault="00E3644E" w:rsidP="00E3644E">
      <w:pPr>
        <w:pStyle w:val="INFOEM"/>
      </w:pPr>
      <w:r w:rsidRPr="00021E8C">
        <w:t>Para efectos de dicha consulta, el solicitante podrá acudir directamente a nuestras oficinas, ubicadas en (calle municipio libre No 1 colonia centro de Ixtapaluca), en un horario de atención de lunes a viernes de 09:00 a 15:00 horas y sábados de 09:00 a 13:00 horas. Para ello será necesario solicitar cita previa mediante escrito simple en el que manifieste su intención de consultar la información de su interés, o bien, a través del número telefónico 59728500 o del correo electrónico institucional administración@ixtapaluca.gob.mx</w:t>
      </w:r>
    </w:p>
    <w:p w:rsidR="00A15F5C" w:rsidRPr="00021E8C" w:rsidRDefault="00A15F5C" w:rsidP="00A15F5C">
      <w:pPr>
        <w:pStyle w:val="INFOEM"/>
      </w:pPr>
      <w:r w:rsidRPr="00021E8C">
        <w:t>…”</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021E8C">
        <w:rPr>
          <w:rFonts w:ascii="Palatino Linotype" w:eastAsia="Palatino Linotype" w:hAnsi="Palatino Linotype" w:cs="Palatino Linotype"/>
          <w:color w:val="000000"/>
          <w:sz w:val="24"/>
          <w:lang w:val="es-ES_tradnl"/>
        </w:rPr>
        <w:lastRenderedPageBreak/>
        <w:t xml:space="preserve">Ahora bien, quedando establecido lo anterior, este Órgano Garante considera viable establecer si el informe justificado del Sujeto Obligado colma la pretensión del Recurrente. </w:t>
      </w:r>
    </w:p>
    <w:p w:rsidR="00A15F5C" w:rsidRPr="00021E8C" w:rsidRDefault="00A15F5C" w:rsidP="00A15F5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21"/>
        <w:gridCol w:w="3402"/>
        <w:gridCol w:w="1119"/>
      </w:tblGrid>
      <w:tr w:rsidR="00A15F5C" w:rsidRPr="00021E8C" w:rsidTr="003E507D">
        <w:trPr>
          <w:trHeight w:val="440"/>
        </w:trPr>
        <w:tc>
          <w:tcPr>
            <w:tcW w:w="4521" w:type="dxa"/>
            <w:shd w:val="clear" w:color="auto" w:fill="E7E6E6" w:themeFill="background2"/>
          </w:tcPr>
          <w:p w:rsidR="00A15F5C" w:rsidRPr="00021E8C" w:rsidRDefault="00A15F5C" w:rsidP="00AF6BC7">
            <w:pPr>
              <w:spacing w:line="360" w:lineRule="auto"/>
              <w:jc w:val="center"/>
              <w:rPr>
                <w:rFonts w:ascii="Palatino Linotype" w:eastAsiaTheme="minorHAnsi" w:hAnsi="Palatino Linotype" w:cstheme="minorBidi"/>
                <w:b/>
                <w:i/>
                <w:color w:val="000000"/>
                <w:lang w:eastAsia="en-US"/>
              </w:rPr>
            </w:pPr>
            <w:r w:rsidRPr="00021E8C">
              <w:rPr>
                <w:rFonts w:ascii="Palatino Linotype" w:eastAsiaTheme="minorHAnsi" w:hAnsi="Palatino Linotype" w:cstheme="minorBidi"/>
                <w:b/>
                <w:i/>
                <w:color w:val="000000"/>
                <w:lang w:eastAsia="en-US"/>
              </w:rPr>
              <w:t>Requerimientos</w:t>
            </w:r>
          </w:p>
        </w:tc>
        <w:tc>
          <w:tcPr>
            <w:tcW w:w="3402" w:type="dxa"/>
            <w:shd w:val="clear" w:color="auto" w:fill="E7E6E6" w:themeFill="background2"/>
          </w:tcPr>
          <w:p w:rsidR="00A15F5C" w:rsidRPr="00021E8C" w:rsidRDefault="00A15F5C" w:rsidP="00AF6BC7">
            <w:pPr>
              <w:spacing w:line="360" w:lineRule="auto"/>
              <w:jc w:val="center"/>
              <w:rPr>
                <w:rFonts w:ascii="Palatino Linotype" w:eastAsiaTheme="minorHAnsi" w:hAnsi="Palatino Linotype" w:cstheme="minorBidi"/>
                <w:b/>
                <w:i/>
                <w:color w:val="000000"/>
                <w:lang w:eastAsia="en-US"/>
              </w:rPr>
            </w:pPr>
            <w:r w:rsidRPr="00021E8C">
              <w:rPr>
                <w:rFonts w:ascii="Palatino Linotype" w:eastAsiaTheme="minorHAnsi" w:hAnsi="Palatino Linotype" w:cstheme="minorBidi"/>
                <w:b/>
                <w:i/>
                <w:color w:val="000000"/>
                <w:lang w:eastAsia="en-US"/>
              </w:rPr>
              <w:t>Informe Justificado</w:t>
            </w:r>
          </w:p>
        </w:tc>
        <w:tc>
          <w:tcPr>
            <w:tcW w:w="1119" w:type="dxa"/>
            <w:shd w:val="clear" w:color="auto" w:fill="E7E6E6" w:themeFill="background2"/>
          </w:tcPr>
          <w:p w:rsidR="00A15F5C" w:rsidRPr="00021E8C" w:rsidRDefault="00A15F5C" w:rsidP="00AF6BC7">
            <w:pPr>
              <w:spacing w:line="360" w:lineRule="auto"/>
              <w:jc w:val="center"/>
              <w:rPr>
                <w:rFonts w:ascii="Palatino Linotype" w:eastAsiaTheme="minorHAnsi" w:hAnsi="Palatino Linotype" w:cstheme="minorBidi"/>
                <w:b/>
                <w:i/>
                <w:color w:val="000000"/>
                <w:lang w:eastAsia="en-US"/>
              </w:rPr>
            </w:pPr>
            <w:r w:rsidRPr="00021E8C">
              <w:rPr>
                <w:rFonts w:ascii="Palatino Linotype" w:eastAsiaTheme="minorHAnsi" w:hAnsi="Palatino Linotype" w:cstheme="minorBidi"/>
                <w:b/>
                <w:i/>
                <w:color w:val="000000"/>
                <w:lang w:eastAsia="en-US"/>
              </w:rPr>
              <w:t>Colma</w:t>
            </w:r>
          </w:p>
        </w:tc>
      </w:tr>
      <w:tr w:rsidR="00A15F5C" w:rsidRPr="00021E8C" w:rsidTr="003E507D">
        <w:trPr>
          <w:trHeight w:val="828"/>
        </w:trPr>
        <w:tc>
          <w:tcPr>
            <w:tcW w:w="4521" w:type="dxa"/>
          </w:tcPr>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Solicito para los ejercicios fiscales del 2021, 2022, 2023, 2024, 2025, en formato Excel y </w:t>
            </w:r>
            <w:proofErr w:type="spellStart"/>
            <w:r w:rsidRPr="00021E8C">
              <w:rPr>
                <w:rFonts w:ascii="Palatino Linotype" w:eastAsiaTheme="minorHAnsi" w:hAnsi="Palatino Linotype" w:cstheme="minorBidi"/>
                <w:color w:val="000000"/>
                <w:lang w:eastAsia="en-US"/>
              </w:rPr>
              <w:t>pdf</w:t>
            </w:r>
            <w:proofErr w:type="spellEnd"/>
            <w:r w:rsidRPr="00021E8C">
              <w:rPr>
                <w:rFonts w:ascii="Palatino Linotype" w:eastAsiaTheme="minorHAnsi" w:hAnsi="Palatino Linotype" w:cstheme="minorBidi"/>
                <w:color w:val="000000"/>
                <w:lang w:eastAsia="en-US"/>
              </w:rPr>
              <w:t xml:space="preserve">, lo siguiente: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1. Tabulador de sueldos de todas las categorías, y plazas, de todos los puestos de mando (sean mandos superiores, mandos medios, operativos, sindicalizadas) y base, con todos los componentes salariales (sueldo base, prestaciones, bonos, gratificaciones, etc.)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2. Tabuladores o escalafón de sueldos y compensaciones de los servidores públicos municipales.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3. Contrato colectivo de trabajo.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4. Presupuesto anual del capítulo 1000, por partida y plazas.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 xml:space="preserve">5. Formatos de: </w:t>
            </w:r>
          </w:p>
          <w:p w:rsidR="003E507D"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1.-Tabulador de sueldos (PbRM-05)</w:t>
            </w:r>
          </w:p>
          <w:p w:rsidR="00A15F5C" w:rsidRPr="00021E8C" w:rsidRDefault="003E507D" w:rsidP="003E507D">
            <w:pPr>
              <w:jc w:val="both"/>
              <w:rPr>
                <w:rFonts w:ascii="Palatino Linotype" w:eastAsiaTheme="minorHAnsi" w:hAnsi="Palatino Linotype" w:cstheme="minorBidi"/>
                <w:color w:val="000000"/>
                <w:lang w:eastAsia="en-US"/>
              </w:rPr>
            </w:pPr>
            <w:r w:rsidRPr="00021E8C">
              <w:rPr>
                <w:rFonts w:ascii="Palatino Linotype" w:eastAsiaTheme="minorHAnsi" w:hAnsi="Palatino Linotype" w:cstheme="minorBidi"/>
                <w:color w:val="000000"/>
                <w:lang w:eastAsia="en-US"/>
              </w:rPr>
              <w:t>2.- Presupuesto de Egreso Global Calendarizado (PbRM-04c), estos referenciados en el Manual para la Planeación, Programación y Presupuesto de Egresos Municipal de cada ejercicio fiscal.</w:t>
            </w:r>
          </w:p>
        </w:tc>
        <w:tc>
          <w:tcPr>
            <w:tcW w:w="3402" w:type="dxa"/>
          </w:tcPr>
          <w:p w:rsidR="00A15F5C" w:rsidRPr="00021E8C" w:rsidRDefault="003E507D" w:rsidP="00AF6BC7">
            <w:pPr>
              <w:spacing w:after="160"/>
              <w:jc w:val="both"/>
              <w:rPr>
                <w:rFonts w:ascii="Palatino Linotype" w:eastAsia="Times New Roman" w:hAnsi="Palatino Linotype" w:cs="Times New Roman"/>
                <w:color w:val="000000"/>
                <w:lang w:val="es-ES" w:eastAsia="es-ES"/>
              </w:rPr>
            </w:pPr>
            <w:r w:rsidRPr="00021E8C">
              <w:rPr>
                <w:rFonts w:ascii="Palatino Linotype" w:eastAsia="Times New Roman" w:hAnsi="Palatino Linotype" w:cs="Times New Roman"/>
                <w:color w:val="000000"/>
                <w:lang w:val="es-ES" w:eastAsia="es-ES"/>
              </w:rPr>
              <w:t>Consulta directa</w:t>
            </w:r>
          </w:p>
          <w:p w:rsidR="003E507D" w:rsidRPr="00021E8C" w:rsidRDefault="003E507D" w:rsidP="00AF6BC7">
            <w:pPr>
              <w:spacing w:after="160"/>
              <w:jc w:val="both"/>
              <w:rPr>
                <w:rFonts w:ascii="Palatino Linotype" w:eastAsia="Times New Roman" w:hAnsi="Palatino Linotype" w:cs="Times New Roman"/>
                <w:i/>
                <w:color w:val="000000"/>
                <w:lang w:val="es-ES" w:eastAsia="es-ES"/>
              </w:rPr>
            </w:pPr>
            <w:r w:rsidRPr="00021E8C">
              <w:rPr>
                <w:rFonts w:ascii="Palatino Linotype" w:eastAsia="Times New Roman" w:hAnsi="Palatino Linotype" w:cs="Times New Roman"/>
                <w:i/>
                <w:color w:val="000000"/>
                <w:lang w:val="es-ES" w:eastAsia="es-ES"/>
              </w:rPr>
              <w:t>“…El peso aproximado de la información menciona en el primer punto, en conjunto con la demás información solicitada por el ciudadano es un total de 32.24GB…”</w:t>
            </w:r>
          </w:p>
          <w:p w:rsidR="003E507D" w:rsidRPr="00021E8C" w:rsidRDefault="003E507D" w:rsidP="00AF6BC7">
            <w:pPr>
              <w:spacing w:after="160"/>
              <w:jc w:val="both"/>
              <w:rPr>
                <w:rFonts w:ascii="Palatino Linotype" w:eastAsia="Times New Roman" w:hAnsi="Palatino Linotype" w:cs="Times New Roman"/>
                <w:color w:val="000000"/>
                <w:lang w:val="es-ES" w:eastAsia="es-ES"/>
              </w:rPr>
            </w:pPr>
          </w:p>
        </w:tc>
        <w:tc>
          <w:tcPr>
            <w:tcW w:w="1119" w:type="dxa"/>
          </w:tcPr>
          <w:p w:rsidR="00A15F5C" w:rsidRPr="00021E8C" w:rsidRDefault="003E507D" w:rsidP="00AF6BC7">
            <w:pPr>
              <w:jc w:val="center"/>
              <w:rPr>
                <w:rFonts w:ascii="Palatino Linotype" w:eastAsiaTheme="minorHAnsi" w:hAnsi="Palatino Linotype" w:cstheme="minorBidi"/>
                <w:b/>
                <w:i/>
                <w:color w:val="000000"/>
                <w:lang w:eastAsia="en-US"/>
              </w:rPr>
            </w:pPr>
            <w:r w:rsidRPr="00021E8C">
              <w:rPr>
                <w:rFonts w:ascii="Palatino Linotype" w:eastAsiaTheme="minorHAnsi" w:hAnsi="Palatino Linotype" w:cstheme="minorBidi"/>
                <w:b/>
                <w:i/>
                <w:color w:val="000000"/>
                <w:lang w:eastAsia="en-US"/>
              </w:rPr>
              <w:t xml:space="preserve">No </w:t>
            </w:r>
          </w:p>
        </w:tc>
      </w:tr>
    </w:tbl>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0F6F48" w:rsidRPr="00021E8C" w:rsidRDefault="000F6F48" w:rsidP="000F6F48">
      <w:pPr>
        <w:spacing w:line="360" w:lineRule="auto"/>
        <w:jc w:val="both"/>
        <w:rPr>
          <w:rFonts w:ascii="Palatino Linotype" w:hAnsi="Palatino Linotype"/>
          <w:color w:val="000000"/>
        </w:rPr>
      </w:pPr>
      <w:r w:rsidRPr="00021E8C">
        <w:rPr>
          <w:rFonts w:ascii="Palatino Linotype" w:hAnsi="Palatino Linotype"/>
          <w:color w:val="000000"/>
        </w:rPr>
        <w:t>Por lo anterior, debe arribarse a las siguientes conclusiones:</w:t>
      </w:r>
    </w:p>
    <w:p w:rsidR="000F6F48" w:rsidRPr="00021E8C" w:rsidRDefault="000F6F48" w:rsidP="000F6F48">
      <w:pPr>
        <w:pStyle w:val="Prrafodelista"/>
        <w:numPr>
          <w:ilvl w:val="0"/>
          <w:numId w:val="8"/>
        </w:numPr>
        <w:tabs>
          <w:tab w:val="left" w:pos="7938"/>
        </w:tabs>
        <w:spacing w:line="360" w:lineRule="auto"/>
        <w:jc w:val="both"/>
        <w:rPr>
          <w:rFonts w:ascii="Palatino Linotype" w:hAnsi="Palatino Linotype" w:cs="Arial"/>
        </w:rPr>
      </w:pPr>
      <w:r w:rsidRPr="00021E8C">
        <w:rPr>
          <w:rFonts w:ascii="Palatino Linotype" w:eastAsiaTheme="minorHAnsi" w:hAnsi="Palatino Linotype" w:cstheme="minorBidi"/>
          <w:lang w:val="es-MX" w:eastAsia="en-US"/>
        </w:rPr>
        <w:t>El Sujeto Obligado admitió contar con la información, al referir el peso de la información, razón por lo que se obvia el estudio de la fuente obligacional.</w:t>
      </w:r>
    </w:p>
    <w:p w:rsidR="000F6F48" w:rsidRPr="00021E8C" w:rsidRDefault="000F6F48" w:rsidP="000F6F48">
      <w:pPr>
        <w:pStyle w:val="Prrafodelista"/>
        <w:numPr>
          <w:ilvl w:val="0"/>
          <w:numId w:val="8"/>
        </w:numPr>
        <w:tabs>
          <w:tab w:val="left" w:pos="7938"/>
        </w:tabs>
        <w:spacing w:line="360" w:lineRule="auto"/>
        <w:jc w:val="both"/>
        <w:rPr>
          <w:rFonts w:ascii="Palatino Linotype" w:hAnsi="Palatino Linotype" w:cs="Arial"/>
        </w:rPr>
      </w:pPr>
      <w:r w:rsidRPr="00021E8C">
        <w:rPr>
          <w:rFonts w:ascii="Palatino Linotype" w:eastAsiaTheme="minorHAnsi" w:hAnsi="Palatino Linotype" w:cstheme="minorBidi"/>
          <w:lang w:val="es-MX" w:eastAsia="en-US"/>
        </w:rPr>
        <w:lastRenderedPageBreak/>
        <w:t xml:space="preserve">Ahora bien, </w:t>
      </w:r>
      <w:r w:rsidR="00AF6BC7" w:rsidRPr="00021E8C">
        <w:rPr>
          <w:rFonts w:ascii="Palatino Linotype" w:eastAsiaTheme="minorHAnsi" w:hAnsi="Palatino Linotype" w:cstheme="minorBidi"/>
          <w:lang w:val="es-MX" w:eastAsia="en-US"/>
        </w:rPr>
        <w:t>se considera que la información no rebasa</w:t>
      </w:r>
      <w:r w:rsidRPr="00021E8C">
        <w:rPr>
          <w:rFonts w:ascii="Palatino Linotype" w:eastAsiaTheme="minorHAnsi" w:hAnsi="Palatino Linotype" w:cstheme="minorBidi"/>
          <w:lang w:val="es-MX" w:eastAsia="en-US"/>
        </w:rPr>
        <w:t xml:space="preserve"> las capacidades del SAIMEX, </w:t>
      </w:r>
      <w:r w:rsidR="00AF6BC7" w:rsidRPr="00021E8C">
        <w:rPr>
          <w:rFonts w:ascii="Palatino Linotype" w:eastAsiaTheme="minorHAnsi" w:hAnsi="Palatino Linotype" w:cstheme="minorBidi"/>
          <w:lang w:val="es-MX" w:eastAsia="en-US"/>
        </w:rPr>
        <w:t xml:space="preserve">puesto que, fueron requeridos tabuladores, contratos, presupuesto, y formatos de tabuladores y presupuesto, información que corresponde a obligaciones de transparencia; por otro lado, </w:t>
      </w:r>
      <w:r w:rsidRPr="00021E8C">
        <w:rPr>
          <w:rFonts w:ascii="Palatino Linotype" w:eastAsiaTheme="minorHAnsi" w:hAnsi="Palatino Linotype" w:cstheme="minorBidi"/>
          <w:lang w:val="es-MX" w:eastAsia="en-US"/>
        </w:rPr>
        <w:t xml:space="preserve">el Sistema </w:t>
      </w:r>
      <w:r w:rsidRPr="00021E8C">
        <w:rPr>
          <w:rFonts w:ascii="Palatino Linotype" w:hAnsi="Palatino Linotype" w:cs="Arial"/>
        </w:rPr>
        <w:t xml:space="preserve">soporta un peso máximo </w:t>
      </w:r>
      <w:r w:rsidRPr="00021E8C">
        <w:rPr>
          <w:rFonts w:ascii="Palatino Linotype" w:hAnsi="Palatino Linotype" w:cs="Arial"/>
          <w:b/>
        </w:rPr>
        <w:t>de hasta 500Mb o un equivalente de hasta 8,000 hojas</w:t>
      </w:r>
      <w:r w:rsidRPr="00021E8C">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0F6F48" w:rsidRPr="00021E8C" w:rsidRDefault="004E6898" w:rsidP="004E6898">
      <w:pPr>
        <w:pStyle w:val="INFOEM"/>
      </w:pPr>
      <w:r w:rsidRPr="00021E8C">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4E6898" w:rsidRPr="00021E8C" w:rsidRDefault="004E6898" w:rsidP="004E6898">
      <w:pPr>
        <w:pStyle w:val="INFOEM"/>
      </w:pPr>
      <w:r w:rsidRPr="00021E8C">
        <w:t>…</w:t>
      </w:r>
    </w:p>
    <w:p w:rsidR="000F6F48" w:rsidRPr="00021E8C" w:rsidRDefault="004E6898" w:rsidP="004E6898">
      <w:pPr>
        <w:pStyle w:val="INFOEM"/>
      </w:pPr>
      <w:r w:rsidRPr="00021E8C">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4E6898" w:rsidRPr="00021E8C" w:rsidRDefault="004E6898" w:rsidP="004E6898">
      <w:pPr>
        <w:pStyle w:val="INFOEM"/>
      </w:pPr>
      <w:r w:rsidRPr="00021E8C">
        <w:t>…</w:t>
      </w:r>
    </w:p>
    <w:p w:rsidR="004E6898" w:rsidRPr="00021E8C" w:rsidRDefault="004E6898" w:rsidP="004E6898">
      <w:pPr>
        <w:pStyle w:val="INFOEM"/>
      </w:pPr>
      <w:r w:rsidRPr="00021E8C">
        <w:t xml:space="preserve">XXV. La </w:t>
      </w:r>
      <w:r w:rsidRPr="00021E8C">
        <w:rPr>
          <w:b/>
        </w:rPr>
        <w:t>información financiera sobre el presupuesto asignado</w:t>
      </w:r>
      <w:r w:rsidRPr="00021E8C">
        <w:t>, así como los informes del ejercicio trimestral del gasto, en términos de la Ley General de Contabilidad Gubernamental y demás disposiciones jurídicas aplicables;</w:t>
      </w:r>
    </w:p>
    <w:p w:rsidR="00C01A76" w:rsidRPr="00021E8C" w:rsidRDefault="00C01A76" w:rsidP="004E6898">
      <w:pPr>
        <w:pStyle w:val="INFOEM"/>
      </w:pPr>
      <w:r w:rsidRPr="00021E8C">
        <w:lastRenderedPageBreak/>
        <w:t>Artículo 94. Además de las obligaciones de transparencia común a que se refiere el Capítulo II de este Título, los sujetos obligados del Poder Ejecutivo Local y municipales, deberán poner a disposición del público y actualizar la siguiente información:</w:t>
      </w:r>
    </w:p>
    <w:p w:rsidR="00C01A76" w:rsidRPr="00021E8C" w:rsidRDefault="00C01A76" w:rsidP="004E6898">
      <w:pPr>
        <w:pStyle w:val="INFOEM"/>
      </w:pPr>
      <w:r w:rsidRPr="00021E8C">
        <w:t>…</w:t>
      </w:r>
    </w:p>
    <w:p w:rsidR="00C01A76" w:rsidRPr="00021E8C" w:rsidRDefault="00C01A76" w:rsidP="00C01A76">
      <w:pPr>
        <w:pStyle w:val="INFOEM"/>
      </w:pPr>
      <w:r w:rsidRPr="00021E8C">
        <w:t>II. Adicionalmente en el caso de los municipios:</w:t>
      </w:r>
    </w:p>
    <w:p w:rsidR="00C01A76" w:rsidRPr="00021E8C" w:rsidRDefault="00C01A76" w:rsidP="00C01A76">
      <w:pPr>
        <w:pStyle w:val="INFOEM"/>
      </w:pPr>
      <w:r w:rsidRPr="00021E8C">
        <w:t>…</w:t>
      </w:r>
    </w:p>
    <w:p w:rsidR="00E1565E" w:rsidRPr="00021E8C" w:rsidRDefault="00C01A76" w:rsidP="00C01A76">
      <w:pPr>
        <w:pStyle w:val="INFOEM"/>
      </w:pPr>
      <w:r w:rsidRPr="00021E8C">
        <w:t xml:space="preserve">d) Los recursos federales establecidos en el Título Segundo. Del Federalismo del Presupuesto de Egresos de la Federación en sus conceptos de: </w:t>
      </w:r>
    </w:p>
    <w:p w:rsidR="00E1565E" w:rsidRPr="00021E8C" w:rsidRDefault="00C01A76" w:rsidP="00C01A76">
      <w:pPr>
        <w:pStyle w:val="INFOEM"/>
      </w:pPr>
      <w:r w:rsidRPr="00021E8C">
        <w:t xml:space="preserve">a. Subsidios federales; y </w:t>
      </w:r>
    </w:p>
    <w:p w:rsidR="00C01A76" w:rsidRPr="00021E8C" w:rsidRDefault="00C01A76" w:rsidP="00C01A76">
      <w:pPr>
        <w:pStyle w:val="INFOEM"/>
      </w:pPr>
      <w:r w:rsidRPr="00021E8C">
        <w:t>b. Recursos del Ramo 23. Provisiones Salariales y Económicas.</w:t>
      </w: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A15F5C" w:rsidRPr="00021E8C" w:rsidRDefault="00A15F5C" w:rsidP="00A15F5C">
      <w:pPr>
        <w:tabs>
          <w:tab w:val="left" w:pos="709"/>
        </w:tabs>
        <w:spacing w:line="360" w:lineRule="auto"/>
        <w:jc w:val="both"/>
        <w:rPr>
          <w:rFonts w:ascii="Palatino Linotype" w:eastAsiaTheme="minorHAnsi" w:hAnsi="Palatino Linotype" w:cstheme="minorBidi"/>
          <w:b/>
          <w:i/>
          <w:sz w:val="28"/>
          <w:szCs w:val="28"/>
          <w:lang w:eastAsia="en-US"/>
        </w:rPr>
      </w:pPr>
      <w:r w:rsidRPr="00021E8C">
        <w:rPr>
          <w:rFonts w:ascii="Palatino Linotype" w:eastAsiaTheme="minorHAnsi" w:hAnsi="Palatino Linotype" w:cstheme="minorBidi"/>
          <w:b/>
          <w:i/>
          <w:sz w:val="28"/>
          <w:szCs w:val="28"/>
          <w:lang w:eastAsia="en-US"/>
        </w:rPr>
        <w:t>De la declaratoria de inexistencia</w:t>
      </w:r>
    </w:p>
    <w:p w:rsidR="00A15F5C" w:rsidRPr="00021E8C" w:rsidRDefault="00A15F5C" w:rsidP="00A15F5C">
      <w:pPr>
        <w:tabs>
          <w:tab w:val="left" w:pos="709"/>
        </w:tabs>
        <w:spacing w:line="360" w:lineRule="auto"/>
        <w:jc w:val="both"/>
        <w:rPr>
          <w:rFonts w:ascii="Palatino Linotype" w:eastAsiaTheme="minorHAnsi" w:hAnsi="Palatino Linotype" w:cstheme="minorBidi"/>
          <w:sz w:val="24"/>
          <w:szCs w:val="24"/>
          <w:lang w:eastAsia="en-US"/>
        </w:rPr>
      </w:pPr>
      <w:r w:rsidRPr="00021E8C">
        <w:rPr>
          <w:rFonts w:ascii="Palatino Linotype" w:eastAsiaTheme="minorHAnsi" w:hAnsi="Palatino Linotype" w:cstheme="minorBidi"/>
          <w:bCs/>
          <w:sz w:val="24"/>
          <w:szCs w:val="24"/>
          <w:lang w:eastAsia="en-US"/>
        </w:rPr>
        <w:t xml:space="preserve">Declaratoria que </w:t>
      </w:r>
      <w:r w:rsidRPr="00021E8C">
        <w:rPr>
          <w:rFonts w:ascii="Palatino Linotype" w:eastAsiaTheme="minorHAnsi" w:hAnsi="Palatino Linotype" w:cstheme="minorBidi"/>
          <w:sz w:val="24"/>
          <w:szCs w:val="24"/>
          <w:lang w:eastAsia="en-US"/>
        </w:rPr>
        <w:t>deberá realizarse conforme a lo establecido en lo dispuesto por los artículos 19, 49 fracciones II y XIII, 169 y 170 de la Ley de Transparencia y Acceso a la Información Pública del Estado de México y Municipios, cuyo contenido es el siguiente:</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b/>
          <w:bCs/>
          <w:i/>
          <w:iCs/>
          <w:szCs w:val="24"/>
          <w:lang w:eastAsia="en-US"/>
        </w:rPr>
        <w:t xml:space="preserve">“Artículo 19. </w:t>
      </w:r>
      <w:r w:rsidRPr="00021E8C">
        <w:rPr>
          <w:rFonts w:ascii="Palatino Linotype" w:eastAsiaTheme="minorHAnsi" w:hAnsi="Palatino Linotype" w:cstheme="minorBidi"/>
          <w:i/>
          <w:iCs/>
          <w:szCs w:val="24"/>
          <w:u w:val="single"/>
          <w:lang w:eastAsia="en-US"/>
        </w:rPr>
        <w:t>Se presume que la información debe existir si se refiere a las facultades, competencias y funciones que los ordenamientos jurídicos aplicables otorgan a los sujetos obligados. </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i/>
          <w:iCs/>
          <w:szCs w:val="24"/>
          <w:lang w:eastAsia="en-US"/>
        </w:rPr>
        <w:t>(…)</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i/>
          <w:iCs/>
          <w:szCs w:val="24"/>
          <w:lang w:eastAsia="en-US"/>
        </w:rPr>
        <w:lastRenderedPageBreak/>
        <w:t xml:space="preserve">Si el sujeto obligado, en el ejercicio de sus atribuciones, debía generar, poseer o administrar la información, pero ésta no se encuentra, </w:t>
      </w:r>
      <w:r w:rsidRPr="00021E8C">
        <w:rPr>
          <w:rFonts w:ascii="Palatino Linotype" w:eastAsiaTheme="minorHAnsi" w:hAnsi="Palatino Linotype" w:cstheme="minorBidi"/>
          <w:i/>
          <w:iCs/>
          <w:szCs w:val="24"/>
          <w:u w:val="single"/>
          <w:lang w:eastAsia="en-US"/>
        </w:rPr>
        <w:t>el Comité de transparencia deberá emitir un acuerdo de inexistencia, debidamente fundado y motivado, en el que detalle las razones del por qué no obra en sus archivos.</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b/>
          <w:bCs/>
          <w:i/>
          <w:iCs/>
          <w:szCs w:val="24"/>
          <w:lang w:eastAsia="en-US"/>
        </w:rPr>
        <w:t>Artículo 49.</w:t>
      </w:r>
      <w:r w:rsidRPr="00021E8C">
        <w:rPr>
          <w:rFonts w:ascii="Palatino Linotype" w:eastAsiaTheme="minorHAnsi" w:hAnsi="Palatino Linotype" w:cstheme="minorBidi"/>
          <w:i/>
          <w:iCs/>
          <w:szCs w:val="24"/>
          <w:lang w:eastAsia="en-US"/>
        </w:rPr>
        <w:t xml:space="preserve"> Los </w:t>
      </w:r>
      <w:r w:rsidRPr="00021E8C">
        <w:rPr>
          <w:rFonts w:ascii="Palatino Linotype" w:eastAsiaTheme="minorHAnsi" w:hAnsi="Palatino Linotype" w:cstheme="minorBidi"/>
          <w:i/>
          <w:iCs/>
          <w:szCs w:val="24"/>
          <w:u w:val="single"/>
          <w:lang w:eastAsia="en-US"/>
        </w:rPr>
        <w:t xml:space="preserve">Comités de Transparencia </w:t>
      </w:r>
      <w:r w:rsidRPr="00021E8C">
        <w:rPr>
          <w:rFonts w:ascii="Palatino Linotype" w:eastAsiaTheme="minorHAnsi" w:hAnsi="Palatino Linotype" w:cstheme="minorBidi"/>
          <w:i/>
          <w:iCs/>
          <w:szCs w:val="24"/>
          <w:lang w:eastAsia="en-US"/>
        </w:rPr>
        <w:t>tendrán las siguientes atribuciones:</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i/>
          <w:szCs w:val="24"/>
          <w:lang w:eastAsia="en-US"/>
        </w:rPr>
        <w:t>II. Confirmar, modificar o revocar las determinaciones que en materia de ampliación del plazo de respuesta, clasificación de la información</w:t>
      </w:r>
      <w:r w:rsidRPr="00021E8C">
        <w:rPr>
          <w:rFonts w:ascii="Palatino Linotype" w:eastAsiaTheme="minorHAnsi" w:hAnsi="Palatino Linotype" w:cstheme="minorBidi"/>
          <w:i/>
          <w:szCs w:val="24"/>
          <w:u w:val="single"/>
          <w:lang w:eastAsia="en-US"/>
        </w:rPr>
        <w:t xml:space="preserve"> y declaración de inexistencia </w:t>
      </w:r>
      <w:r w:rsidRPr="00021E8C">
        <w:rPr>
          <w:rFonts w:ascii="Palatino Linotype" w:eastAsiaTheme="minorHAnsi" w:hAnsi="Palatino Linotype" w:cstheme="minorBidi"/>
          <w:i/>
          <w:szCs w:val="24"/>
          <w:lang w:eastAsia="en-US"/>
        </w:rPr>
        <w:t>o de incompetencia realicen los titulares de las áreas de los sujetos obligados;</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021E8C">
        <w:rPr>
          <w:rFonts w:ascii="Palatino Linotype" w:eastAsiaTheme="minorHAnsi" w:hAnsi="Palatino Linotype" w:cstheme="minorBidi"/>
          <w:i/>
          <w:szCs w:val="24"/>
          <w:lang w:eastAsia="en-US"/>
        </w:rPr>
        <w:t xml:space="preserve">XIII. </w:t>
      </w:r>
      <w:r w:rsidRPr="00021E8C">
        <w:rPr>
          <w:rFonts w:ascii="Palatino Linotype" w:eastAsiaTheme="minorHAnsi" w:hAnsi="Palatino Linotype" w:cstheme="minorBidi"/>
          <w:i/>
          <w:szCs w:val="24"/>
          <w:u w:val="single"/>
          <w:lang w:eastAsia="en-US"/>
        </w:rPr>
        <w:t>Dictaminar las declaratorias de inexistencia de la información que les remitan las unidades administrativas y resolver en consecuencia</w:t>
      </w:r>
      <w:r w:rsidRPr="00021E8C">
        <w:rPr>
          <w:rFonts w:ascii="Palatino Linotype" w:eastAsiaTheme="minorHAnsi" w:hAnsi="Palatino Linotype" w:cstheme="minorBidi"/>
          <w:i/>
          <w:szCs w:val="24"/>
          <w:lang w:eastAsia="en-US"/>
        </w:rPr>
        <w:t>;</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b/>
          <w:i/>
          <w:szCs w:val="24"/>
          <w:u w:val="single"/>
          <w:lang w:eastAsia="en-US"/>
        </w:rPr>
      </w:pPr>
      <w:r w:rsidRPr="00021E8C">
        <w:rPr>
          <w:rFonts w:ascii="Palatino Linotype" w:eastAsiaTheme="minorHAnsi" w:hAnsi="Palatino Linotype" w:cstheme="minorBidi"/>
          <w:b/>
          <w:i/>
          <w:u w:val="single"/>
          <w:lang w:eastAsia="en-US"/>
        </w:rPr>
        <w:t>Artículo 169. Cuando la información no se encuentre en los archivos del sujeto obligado, el Comité de Transparencia:</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021E8C">
        <w:rPr>
          <w:rFonts w:ascii="Palatino Linotype" w:eastAsiaTheme="minorHAnsi" w:hAnsi="Palatino Linotype" w:cstheme="minorBidi"/>
          <w:b/>
          <w:bCs/>
          <w:i/>
          <w:szCs w:val="24"/>
          <w:lang w:eastAsia="en-US"/>
        </w:rPr>
        <w:t xml:space="preserve">I. </w:t>
      </w:r>
      <w:r w:rsidRPr="00021E8C">
        <w:rPr>
          <w:rFonts w:ascii="Palatino Linotype" w:eastAsiaTheme="minorHAnsi" w:hAnsi="Palatino Linotype" w:cstheme="minorBidi"/>
          <w:i/>
          <w:szCs w:val="24"/>
          <w:u w:val="single"/>
          <w:lang w:eastAsia="en-US"/>
        </w:rPr>
        <w:t>Analizará el caso y tomará las medidas necesarias para localizar la información;</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021E8C">
        <w:rPr>
          <w:rFonts w:ascii="Palatino Linotype" w:eastAsiaTheme="minorHAnsi" w:hAnsi="Palatino Linotype" w:cstheme="minorBidi"/>
          <w:b/>
          <w:bCs/>
          <w:i/>
          <w:szCs w:val="24"/>
          <w:lang w:eastAsia="en-US"/>
        </w:rPr>
        <w:t xml:space="preserve">II. </w:t>
      </w:r>
      <w:r w:rsidRPr="00021E8C">
        <w:rPr>
          <w:rFonts w:ascii="Palatino Linotype" w:eastAsiaTheme="minorHAnsi" w:hAnsi="Palatino Linotype" w:cstheme="minorBidi"/>
          <w:i/>
          <w:szCs w:val="24"/>
          <w:u w:val="single"/>
          <w:lang w:eastAsia="en-US"/>
        </w:rPr>
        <w:t>Expedirá una resolución que confirme la inexistencia del documento;</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021E8C">
        <w:rPr>
          <w:rFonts w:ascii="Palatino Linotype" w:eastAsiaTheme="minorHAnsi" w:hAnsi="Palatino Linotype" w:cstheme="minorBidi"/>
          <w:b/>
          <w:bCs/>
          <w:i/>
          <w:szCs w:val="24"/>
          <w:lang w:eastAsia="en-US"/>
        </w:rPr>
        <w:t xml:space="preserve">III. </w:t>
      </w:r>
      <w:r w:rsidRPr="00021E8C">
        <w:rPr>
          <w:rFonts w:ascii="Palatino Linotype" w:eastAsiaTheme="minorHAnsi" w:hAnsi="Palatino Linotype" w:cstheme="minorBidi"/>
          <w:i/>
          <w:szCs w:val="24"/>
          <w:u w:val="single"/>
          <w:lang w:eastAsia="en-U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021E8C">
        <w:rPr>
          <w:rFonts w:ascii="Palatino Linotype" w:eastAsiaTheme="minorHAnsi" w:hAnsi="Palatino Linotype" w:cstheme="minorBidi"/>
          <w:b/>
          <w:bCs/>
          <w:i/>
          <w:szCs w:val="24"/>
          <w:lang w:eastAsia="en-US"/>
        </w:rPr>
        <w:lastRenderedPageBreak/>
        <w:t xml:space="preserve">IV. </w:t>
      </w:r>
      <w:r w:rsidRPr="00021E8C">
        <w:rPr>
          <w:rFonts w:ascii="Palatino Linotype" w:eastAsiaTheme="minorHAnsi" w:hAnsi="Palatino Linotype" w:cstheme="minorBidi"/>
          <w:i/>
          <w:szCs w:val="24"/>
          <w:u w:val="single"/>
          <w:lang w:eastAsia="en-US"/>
        </w:rPr>
        <w:t>Notificará al órgano interno de control o equivalente del sujeto obligado quien, en su caso, deberá iniciar el procedimiento de responsabilidad administrativa que corresponda.</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021E8C">
        <w:rPr>
          <w:rFonts w:ascii="Palatino Linotype" w:eastAsiaTheme="minorHAnsi" w:hAnsi="Palatino Linotype" w:cstheme="minorBidi"/>
          <w:i/>
          <w:szCs w:val="24"/>
          <w:u w:val="single"/>
          <w:lang w:eastAsia="en-US"/>
        </w:rPr>
        <w:t>La Unidad de Transparencia deberá notificarlo al solicitante por escrito, en un plazo que no exceda de quince días hábiles contados a partir del día siguiente a la presentación de la solicitud.</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021E8C">
        <w:rPr>
          <w:rFonts w:ascii="Palatino Linotype" w:eastAsiaTheme="minorHAnsi" w:hAnsi="Palatino Linotype" w:cstheme="minorBidi"/>
          <w:i/>
          <w:szCs w:val="24"/>
          <w:u w:val="single"/>
          <w:lang w:eastAsia="en-US"/>
        </w:rPr>
        <w:t>Este plazo podrá ampliarse hasta por otros siete días hábiles, siempre que existan razones para ello, debiendo notificarse por escrito al solicitante.</w:t>
      </w:r>
    </w:p>
    <w:p w:rsidR="00A15F5C" w:rsidRPr="00021E8C" w:rsidRDefault="00A15F5C" w:rsidP="00A15F5C">
      <w:pPr>
        <w:tabs>
          <w:tab w:val="left" w:pos="709"/>
        </w:tabs>
        <w:spacing w:before="240" w:line="360" w:lineRule="auto"/>
        <w:ind w:left="851" w:right="851"/>
        <w:jc w:val="both"/>
        <w:rPr>
          <w:rFonts w:ascii="Palatino Linotype" w:eastAsiaTheme="minorHAnsi" w:hAnsi="Palatino Linotype" w:cstheme="minorBidi"/>
          <w:b/>
          <w:i/>
          <w:iCs/>
          <w:szCs w:val="24"/>
          <w:lang w:eastAsia="en-US"/>
        </w:rPr>
      </w:pPr>
      <w:r w:rsidRPr="00021E8C">
        <w:rPr>
          <w:rFonts w:ascii="Palatino Linotype" w:eastAsiaTheme="minorHAnsi" w:hAnsi="Palatino Linotype" w:cstheme="minorBidi"/>
          <w:b/>
          <w:i/>
          <w:szCs w:val="24"/>
          <w:lang w:eastAsia="en-US"/>
        </w:rPr>
        <w:t>Artículo 170</w:t>
      </w:r>
      <w:r w:rsidRPr="00021E8C">
        <w:rPr>
          <w:rFonts w:ascii="Palatino Linotype" w:eastAsiaTheme="minorHAnsi" w:hAnsi="Palatino Linotype" w:cstheme="minorBidi"/>
          <w:b/>
          <w:bCs/>
          <w:i/>
          <w:iCs/>
          <w:szCs w:val="24"/>
          <w:lang w:eastAsia="en-US"/>
        </w:rPr>
        <w:t>.</w:t>
      </w:r>
      <w:r w:rsidRPr="00021E8C">
        <w:rPr>
          <w:rFonts w:ascii="Palatino Linotype" w:eastAsiaTheme="minorHAnsi" w:hAnsi="Palatino Linotype" w:cstheme="minorBidi"/>
          <w:i/>
          <w:iCs/>
          <w:szCs w:val="24"/>
          <w:lang w:eastAsia="en-US"/>
        </w:rPr>
        <w:t xml:space="preserve"> </w:t>
      </w:r>
      <w:r w:rsidRPr="00021E8C">
        <w:rPr>
          <w:rFonts w:ascii="Palatino Linotype" w:eastAsiaTheme="minorHAnsi" w:hAnsi="Palatino Linotype" w:cstheme="minorBidi"/>
          <w:i/>
          <w:iCs/>
          <w:szCs w:val="24"/>
          <w:u w:val="single"/>
          <w:lang w:eastAsia="en-US"/>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021E8C">
        <w:rPr>
          <w:rFonts w:ascii="Palatino Linotype" w:eastAsiaTheme="minorHAnsi" w:hAnsi="Palatino Linotype" w:cstheme="minorBidi"/>
          <w:i/>
          <w:iCs/>
          <w:szCs w:val="24"/>
          <w:lang w:eastAsia="en-US"/>
        </w:rPr>
        <w:t xml:space="preserve">” </w:t>
      </w:r>
      <w:r w:rsidRPr="00021E8C">
        <w:rPr>
          <w:rFonts w:ascii="Palatino Linotype" w:eastAsiaTheme="minorHAnsi" w:hAnsi="Palatino Linotype" w:cstheme="minorBidi"/>
          <w:b/>
          <w:i/>
          <w:iCs/>
          <w:szCs w:val="24"/>
          <w:lang w:eastAsia="en-US"/>
        </w:rPr>
        <w:t>[Sic]</w:t>
      </w:r>
    </w:p>
    <w:p w:rsidR="00A15F5C" w:rsidRPr="00021E8C" w:rsidRDefault="00A15F5C" w:rsidP="00A15F5C">
      <w:pPr>
        <w:tabs>
          <w:tab w:val="left" w:pos="709"/>
        </w:tabs>
        <w:spacing w:after="0" w:line="240" w:lineRule="auto"/>
        <w:ind w:left="567" w:right="567"/>
        <w:jc w:val="both"/>
        <w:rPr>
          <w:rFonts w:ascii="Palatino Linotype" w:eastAsiaTheme="minorHAnsi" w:hAnsi="Palatino Linotype" w:cstheme="minorBidi"/>
          <w:i/>
          <w:szCs w:val="24"/>
          <w:lang w:eastAsia="en-US"/>
        </w:rPr>
      </w:pPr>
    </w:p>
    <w:p w:rsidR="00A15F5C" w:rsidRPr="00021E8C" w:rsidRDefault="00A15F5C" w:rsidP="00A15F5C">
      <w:pPr>
        <w:spacing w:after="0" w:line="360" w:lineRule="auto"/>
        <w:jc w:val="both"/>
        <w:rPr>
          <w:rFonts w:ascii="Palatino Linotype" w:eastAsiaTheme="minorHAnsi" w:hAnsi="Palatino Linotype" w:cs="Arial"/>
          <w:sz w:val="24"/>
          <w:szCs w:val="24"/>
          <w:lang w:eastAsia="en-US"/>
        </w:rPr>
      </w:pPr>
    </w:p>
    <w:p w:rsidR="00A15F5C" w:rsidRPr="00021E8C" w:rsidRDefault="00A15F5C" w:rsidP="00A15F5C">
      <w:pPr>
        <w:spacing w:after="0" w:line="360" w:lineRule="auto"/>
        <w:jc w:val="both"/>
        <w:rPr>
          <w:rFonts w:ascii="Palatino Linotype" w:eastAsia="Times New Roman" w:hAnsi="Palatino Linotype" w:cs="Times New Roman"/>
          <w:sz w:val="24"/>
          <w:szCs w:val="24"/>
          <w:lang w:eastAsia="es-ES"/>
        </w:rPr>
      </w:pPr>
      <w:r w:rsidRPr="00021E8C">
        <w:rPr>
          <w:rFonts w:ascii="Palatino Linotype" w:eastAsiaTheme="minorHAnsi" w:hAnsi="Palatino Linotype" w:cs="Arial"/>
          <w:sz w:val="24"/>
          <w:szCs w:val="24"/>
          <w:lang w:eastAsia="en-US"/>
        </w:rPr>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A15F5C" w:rsidRPr="00021E8C" w:rsidRDefault="00A15F5C" w:rsidP="00A15F5C">
      <w:pPr>
        <w:spacing w:after="0" w:line="360" w:lineRule="auto"/>
        <w:contextualSpacing/>
        <w:jc w:val="both"/>
        <w:rPr>
          <w:rFonts w:ascii="Palatino Linotype" w:eastAsia="Palatino Linotype" w:hAnsi="Palatino Linotype" w:cs="Palatino Linotype"/>
          <w:sz w:val="24"/>
          <w:szCs w:val="24"/>
          <w:lang w:eastAsia="en-US"/>
        </w:rPr>
      </w:pPr>
      <w:r w:rsidRPr="00021E8C">
        <w:rPr>
          <w:rFonts w:ascii="Palatino Linotype" w:eastAsia="Palatino Linotype" w:hAnsi="Palatino Linotype" w:cs="Palatino Linotype"/>
          <w:sz w:val="24"/>
          <w:szCs w:val="24"/>
          <w:lang w:eastAsia="en-US"/>
        </w:rPr>
        <w:lastRenderedPageBreak/>
        <w:t>Al respecto, es aplicable el Criterio 04/19 emitido por el Instituto Nacional de Transparencia, Acceso a la Información y Protección de Datos Personales, que a la letra estipula lo siguiente:</w:t>
      </w:r>
    </w:p>
    <w:p w:rsidR="00A15F5C" w:rsidRPr="00021E8C" w:rsidRDefault="00A15F5C" w:rsidP="00A15F5C">
      <w:pPr>
        <w:spacing w:before="240" w:line="360" w:lineRule="auto"/>
        <w:ind w:left="851" w:right="851"/>
        <w:jc w:val="both"/>
        <w:rPr>
          <w:rFonts w:ascii="Palatino Linotype" w:eastAsiaTheme="minorHAnsi" w:hAnsi="Palatino Linotype" w:cs="Arial"/>
          <w:b/>
          <w:i/>
          <w:lang w:eastAsia="en-US"/>
        </w:rPr>
      </w:pPr>
      <w:r w:rsidRPr="00021E8C">
        <w:rPr>
          <w:rFonts w:ascii="Palatino Linotype" w:eastAsiaTheme="minorHAnsi" w:hAnsi="Palatino Linotype" w:cs="Arial"/>
          <w:b/>
          <w:i/>
          <w:lang w:eastAsia="en-US"/>
        </w:rPr>
        <w:t xml:space="preserve">“PROPÓSITO DE LA DECLARACIÓN FORMAL DE INEXISTENCIA. </w:t>
      </w:r>
    </w:p>
    <w:p w:rsidR="00A15F5C" w:rsidRPr="00021E8C" w:rsidRDefault="00A15F5C" w:rsidP="00A15F5C">
      <w:pPr>
        <w:spacing w:before="240" w:line="360" w:lineRule="auto"/>
        <w:ind w:left="851" w:right="851"/>
        <w:jc w:val="both"/>
        <w:rPr>
          <w:rFonts w:ascii="Palatino Linotype" w:eastAsiaTheme="minorHAnsi" w:hAnsi="Palatino Linotype" w:cs="Arial"/>
          <w:b/>
          <w:i/>
          <w:lang w:eastAsia="en-US"/>
        </w:rPr>
      </w:pPr>
      <w:r w:rsidRPr="00021E8C">
        <w:rPr>
          <w:rFonts w:ascii="Palatino Linotype" w:eastAsiaTheme="minorHAnsi" w:hAnsi="Palatino Linotype" w:cs="Arial"/>
          <w:i/>
          <w:lang w:eastAsia="en-US"/>
        </w:rPr>
        <w:t>El propósito de que los Comités de Transparencia emitan una declaración que confirme la inexistencia de la información solicitada,</w:t>
      </w:r>
      <w:r w:rsidRPr="00021E8C">
        <w:rPr>
          <w:rFonts w:ascii="Palatino Linotype" w:eastAsiaTheme="minorHAnsi" w:hAnsi="Palatino Linotype" w:cs="Arial"/>
          <w:b/>
          <w:bCs/>
          <w:i/>
          <w:lang w:eastAsia="en-US"/>
        </w:rPr>
        <w:t xml:space="preserve"> </w:t>
      </w:r>
      <w:r w:rsidRPr="00021E8C">
        <w:rPr>
          <w:rFonts w:ascii="Palatino Linotype" w:eastAsiaTheme="minorHAnsi" w:hAnsi="Palatino Linotype" w:cs="Arial"/>
          <w:b/>
          <w:bCs/>
          <w:i/>
          <w:u w:val="single"/>
          <w:lang w:eastAsia="en-US"/>
        </w:rPr>
        <w:t>es garantizar al solicitante que se realizaron las gestiones necesarias para la ubicación de la información de su interés; por lo cual, el acta en el que se haga constar esa declaración formal de inexistencia</w:t>
      </w:r>
      <w:r w:rsidRPr="00021E8C">
        <w:rPr>
          <w:rFonts w:ascii="Palatino Linotype" w:eastAsiaTheme="minorHAnsi" w:hAnsi="Palatino Linotype" w:cs="Arial"/>
          <w:i/>
          <w:lang w:eastAsia="en-US"/>
        </w:rPr>
        <w:t xml:space="preserve">, debe contener los elementos suficientes para generar en los solicitantes la certeza del carácter exhaustivo de la búsqueda de lo solicitado.” </w:t>
      </w:r>
      <w:r w:rsidRPr="00021E8C">
        <w:rPr>
          <w:rFonts w:ascii="Palatino Linotype" w:eastAsiaTheme="minorHAnsi" w:hAnsi="Palatino Linotype" w:cs="Arial"/>
          <w:b/>
          <w:i/>
          <w:lang w:eastAsia="en-US"/>
        </w:rPr>
        <w:t xml:space="preserve">[Sic] </w:t>
      </w: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A15F5C" w:rsidRPr="00021E8C" w:rsidRDefault="00A15F5C" w:rsidP="00A15F5C">
      <w:pPr>
        <w:numPr>
          <w:ilvl w:val="0"/>
          <w:numId w:val="4"/>
        </w:numPr>
        <w:spacing w:after="0" w:line="360" w:lineRule="auto"/>
        <w:ind w:left="142"/>
        <w:jc w:val="both"/>
        <w:rPr>
          <w:rFonts w:asciiTheme="minorHAnsi" w:eastAsiaTheme="minorHAnsi" w:hAnsiTheme="minorHAnsi" w:cstheme="minorBidi"/>
          <w:b/>
          <w:i/>
          <w:sz w:val="28"/>
          <w:szCs w:val="28"/>
          <w:lang w:eastAsia="en-US"/>
        </w:rPr>
      </w:pPr>
      <w:r w:rsidRPr="00021E8C">
        <w:rPr>
          <w:rFonts w:ascii="Palatino Linotype" w:eastAsia="Palatino Linotype" w:hAnsi="Palatino Linotype" w:cs="Palatino Linotype"/>
          <w:b/>
          <w:i/>
          <w:sz w:val="28"/>
          <w:szCs w:val="28"/>
          <w:lang w:eastAsia="en-US"/>
        </w:rPr>
        <w:t>De la versión pública</w:t>
      </w:r>
    </w:p>
    <w:p w:rsidR="00A15F5C" w:rsidRPr="00021E8C" w:rsidRDefault="00A15F5C" w:rsidP="00A15F5C">
      <w:pPr>
        <w:tabs>
          <w:tab w:val="left" w:pos="7938"/>
        </w:tabs>
        <w:spacing w:before="240" w:after="240" w:line="360" w:lineRule="auto"/>
        <w:jc w:val="both"/>
        <w:rPr>
          <w:rFonts w:ascii="Palatino Linotype" w:eastAsia="Arial Unicode MS" w:hAnsi="Palatino Linotype" w:cs="Arial"/>
          <w:sz w:val="24"/>
          <w:szCs w:val="24"/>
          <w:lang w:val="es-ES_tradnl"/>
        </w:rPr>
      </w:pPr>
      <w:r w:rsidRPr="00021E8C">
        <w:rPr>
          <w:rFonts w:ascii="Palatino Linotype" w:eastAsia="Arial Unicode MS" w:hAnsi="Palatino Linotype" w:cs="Arial"/>
          <w:sz w:val="24"/>
          <w:szCs w:val="24"/>
          <w:lang w:val="es-ES_tradnl"/>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15F5C" w:rsidRPr="00021E8C" w:rsidRDefault="00A15F5C" w:rsidP="00A15F5C">
      <w:pPr>
        <w:spacing w:before="240" w:after="0" w:line="360" w:lineRule="auto"/>
        <w:ind w:left="851" w:right="851"/>
        <w:jc w:val="both"/>
        <w:rPr>
          <w:rFonts w:ascii="Palatino Linotype" w:hAnsi="Palatino Linotype" w:cs="Arial"/>
          <w:i/>
          <w:sz w:val="24"/>
          <w:szCs w:val="24"/>
          <w:lang w:val="es-ES_tradnl"/>
        </w:rPr>
      </w:pPr>
      <w:r w:rsidRPr="00021E8C">
        <w:rPr>
          <w:rFonts w:ascii="Palatino Linotype" w:hAnsi="Palatino Linotype" w:cs="Arial"/>
          <w:i/>
          <w:sz w:val="24"/>
          <w:szCs w:val="24"/>
          <w:lang w:val="es-ES_tradnl"/>
        </w:rPr>
        <w:lastRenderedPageBreak/>
        <w:t>“Artículo 3. Para los efectos de la presente Ley se entenderá por:</w:t>
      </w:r>
    </w:p>
    <w:p w:rsidR="00A15F5C" w:rsidRPr="00021E8C" w:rsidRDefault="00A15F5C" w:rsidP="00A15F5C">
      <w:pPr>
        <w:spacing w:before="240" w:after="0" w:line="360" w:lineRule="auto"/>
        <w:ind w:left="851" w:right="851"/>
        <w:jc w:val="both"/>
        <w:rPr>
          <w:rFonts w:ascii="Palatino Linotype" w:hAnsi="Palatino Linotype" w:cs="Arial"/>
          <w:i/>
          <w:sz w:val="24"/>
          <w:szCs w:val="24"/>
          <w:lang w:val="es-ES_tradnl"/>
        </w:rPr>
      </w:pPr>
      <w:r w:rsidRPr="00021E8C">
        <w:rPr>
          <w:rFonts w:ascii="Palatino Linotype" w:hAnsi="Palatino Linotype" w:cs="Arial"/>
          <w:i/>
          <w:sz w:val="24"/>
          <w:szCs w:val="24"/>
          <w:lang w:val="es-ES_tradnl"/>
        </w:rPr>
        <w:t>(…)</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b/>
          <w:i/>
          <w:sz w:val="24"/>
          <w:szCs w:val="24"/>
          <w:u w:val="single"/>
          <w:lang w:val="es-ES_tradnl"/>
        </w:rPr>
        <w:t>IX. Datos personales:</w:t>
      </w:r>
      <w:r w:rsidRPr="00021E8C">
        <w:rPr>
          <w:rFonts w:ascii="Palatino Linotype" w:hAnsi="Palatino Linotype" w:cs="Arial"/>
          <w:b/>
          <w:i/>
          <w:sz w:val="24"/>
          <w:szCs w:val="24"/>
          <w:lang w:val="es-ES_tradnl"/>
        </w:rPr>
        <w:t xml:space="preserve"> </w:t>
      </w:r>
      <w:r w:rsidRPr="00021E8C">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b/>
          <w:i/>
          <w:sz w:val="24"/>
          <w:szCs w:val="24"/>
          <w:lang w:val="es-ES_tradnl"/>
        </w:rPr>
        <w:t>(…)</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b/>
          <w:i/>
          <w:sz w:val="24"/>
          <w:szCs w:val="24"/>
          <w:u w:val="single"/>
          <w:lang w:val="es-ES_tradnl"/>
        </w:rPr>
        <w:t>XLV. Versión pública:</w:t>
      </w:r>
      <w:r w:rsidRPr="00021E8C">
        <w:rPr>
          <w:rFonts w:ascii="Palatino Linotype" w:hAnsi="Palatino Linotype" w:cs="Arial"/>
          <w:b/>
          <w:i/>
          <w:sz w:val="24"/>
          <w:szCs w:val="24"/>
          <w:lang w:val="es-ES_tradnl"/>
        </w:rPr>
        <w:t xml:space="preserve"> </w:t>
      </w:r>
      <w:r w:rsidRPr="00021E8C">
        <w:rPr>
          <w:rFonts w:ascii="Palatino Linotype" w:hAnsi="Palatino Linotype" w:cs="Arial"/>
          <w:i/>
          <w:sz w:val="24"/>
          <w:szCs w:val="24"/>
          <w:lang w:val="es-ES_tradnl"/>
        </w:rPr>
        <w:t>Documento en el que se elimine, suprime o borra la información clasificada como reservada o confidencial para permitir su acceso.</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i/>
          <w:sz w:val="24"/>
          <w:szCs w:val="24"/>
          <w:lang w:val="es-ES_tradnl"/>
        </w:rPr>
        <w:t xml:space="preserve">Artículo 122. </w:t>
      </w:r>
      <w:r w:rsidRPr="00021E8C">
        <w:rPr>
          <w:rFonts w:ascii="Palatino Linotype" w:hAnsi="Palatino Linotype" w:cs="Arial"/>
          <w:b/>
          <w:i/>
          <w:sz w:val="24"/>
          <w:szCs w:val="24"/>
          <w:u w:val="single"/>
          <w:lang w:val="es-ES_tradnl"/>
        </w:rPr>
        <w:t xml:space="preserve">La clasificación es el proceso mediante el cual el sujeto obligado determina que la información en su poder </w:t>
      </w:r>
      <w:proofErr w:type="spellStart"/>
      <w:r w:rsidRPr="00021E8C">
        <w:rPr>
          <w:rFonts w:ascii="Palatino Linotype" w:hAnsi="Palatino Linotype" w:cs="Arial"/>
          <w:b/>
          <w:i/>
          <w:sz w:val="24"/>
          <w:szCs w:val="24"/>
          <w:u w:val="single"/>
          <w:lang w:val="es-ES_tradnl"/>
        </w:rPr>
        <w:t>actualiza</w:t>
      </w:r>
      <w:proofErr w:type="spellEnd"/>
      <w:r w:rsidRPr="00021E8C">
        <w:rPr>
          <w:rFonts w:ascii="Palatino Linotype" w:hAnsi="Palatino Linotype" w:cs="Arial"/>
          <w:b/>
          <w:i/>
          <w:sz w:val="24"/>
          <w:szCs w:val="24"/>
          <w:u w:val="single"/>
          <w:lang w:val="es-ES_tradnl"/>
        </w:rPr>
        <w:t xml:space="preserve"> alguno de los supuestos de reserva o confidencialidad, de conformidad con lo dispuesto en el presente título.</w:t>
      </w:r>
    </w:p>
    <w:p w:rsidR="00A15F5C" w:rsidRPr="00021E8C" w:rsidRDefault="00A15F5C" w:rsidP="00A15F5C">
      <w:pPr>
        <w:spacing w:before="240" w:after="0" w:line="360" w:lineRule="auto"/>
        <w:ind w:left="851" w:right="851"/>
        <w:jc w:val="both"/>
        <w:rPr>
          <w:rFonts w:ascii="Palatino Linotype" w:hAnsi="Palatino Linotype" w:cs="Arial"/>
          <w:i/>
          <w:sz w:val="24"/>
          <w:szCs w:val="24"/>
          <w:lang w:val="es-ES_tradnl"/>
        </w:rPr>
      </w:pPr>
      <w:r w:rsidRPr="00021E8C">
        <w:rPr>
          <w:rFonts w:ascii="Palatino Linotype" w:hAnsi="Palatino Linotype" w:cs="Arial"/>
          <w:i/>
          <w:sz w:val="24"/>
          <w:szCs w:val="24"/>
          <w:lang w:val="es-ES_tradnl"/>
        </w:rPr>
        <w:t>[…]</w:t>
      </w:r>
    </w:p>
    <w:p w:rsidR="00A15F5C" w:rsidRPr="00021E8C" w:rsidRDefault="00A15F5C" w:rsidP="00A15F5C">
      <w:pPr>
        <w:spacing w:before="240" w:after="0" w:line="360" w:lineRule="auto"/>
        <w:ind w:left="851" w:right="851"/>
        <w:jc w:val="both"/>
        <w:rPr>
          <w:rFonts w:ascii="Palatino Linotype" w:hAnsi="Palatino Linotype" w:cs="Arial"/>
          <w:i/>
          <w:sz w:val="24"/>
          <w:szCs w:val="24"/>
          <w:lang w:val="es-ES_tradnl"/>
        </w:rPr>
      </w:pPr>
      <w:r w:rsidRPr="00021E8C">
        <w:rPr>
          <w:rFonts w:ascii="Palatino Linotype" w:hAnsi="Palatino Linotype" w:cs="Arial"/>
          <w:i/>
          <w:sz w:val="24"/>
          <w:szCs w:val="24"/>
          <w:lang w:val="es-ES_tradnl"/>
        </w:rPr>
        <w:t>Artículo 132. La clasificación de la información se llevará a cabo en el momento en que:</w:t>
      </w:r>
    </w:p>
    <w:p w:rsidR="00A15F5C" w:rsidRPr="00021E8C" w:rsidRDefault="00A15F5C" w:rsidP="00A15F5C">
      <w:pPr>
        <w:spacing w:before="240" w:after="0" w:line="360" w:lineRule="auto"/>
        <w:ind w:left="851" w:right="851"/>
        <w:jc w:val="both"/>
        <w:rPr>
          <w:rFonts w:ascii="Palatino Linotype" w:hAnsi="Palatino Linotype" w:cs="Arial"/>
          <w:i/>
          <w:sz w:val="24"/>
          <w:szCs w:val="24"/>
          <w:lang w:val="es-ES_tradnl"/>
        </w:rPr>
      </w:pPr>
      <w:r w:rsidRPr="00021E8C">
        <w:rPr>
          <w:rFonts w:ascii="Palatino Linotype" w:hAnsi="Palatino Linotype" w:cs="Arial"/>
          <w:i/>
          <w:sz w:val="24"/>
          <w:szCs w:val="24"/>
          <w:lang w:val="es-ES_tradnl"/>
        </w:rPr>
        <w:t>[…]</w:t>
      </w:r>
    </w:p>
    <w:p w:rsidR="00A15F5C" w:rsidRPr="00021E8C" w:rsidRDefault="00A15F5C" w:rsidP="00A15F5C">
      <w:pPr>
        <w:spacing w:before="240" w:after="0" w:line="360" w:lineRule="auto"/>
        <w:ind w:left="851" w:right="851"/>
        <w:jc w:val="both"/>
        <w:rPr>
          <w:rFonts w:ascii="Palatino Linotype" w:hAnsi="Palatino Linotype" w:cs="Arial"/>
          <w:b/>
          <w:i/>
          <w:sz w:val="24"/>
          <w:szCs w:val="24"/>
          <w:u w:val="single"/>
          <w:lang w:val="es-ES_tradnl"/>
        </w:rPr>
      </w:pPr>
      <w:r w:rsidRPr="00021E8C">
        <w:rPr>
          <w:rFonts w:ascii="Palatino Linotype" w:hAnsi="Palatino Linotype" w:cs="Arial"/>
          <w:b/>
          <w:i/>
          <w:sz w:val="24"/>
          <w:szCs w:val="24"/>
          <w:u w:val="single"/>
          <w:lang w:val="es-ES_tradnl"/>
        </w:rPr>
        <w:t>II. Se determine mediante resolución de autoridad competente; o</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b/>
          <w:i/>
          <w:sz w:val="24"/>
          <w:szCs w:val="24"/>
          <w:lang w:val="es-ES_tradnl"/>
        </w:rPr>
        <w:t>(…)</w:t>
      </w:r>
    </w:p>
    <w:p w:rsidR="00A15F5C" w:rsidRPr="00021E8C" w:rsidRDefault="00A15F5C" w:rsidP="00A15F5C">
      <w:pPr>
        <w:spacing w:before="240" w:after="0" w:line="360" w:lineRule="auto"/>
        <w:ind w:left="851" w:right="851"/>
        <w:jc w:val="both"/>
        <w:rPr>
          <w:rFonts w:ascii="Palatino Linotype" w:hAnsi="Palatino Linotype" w:cs="Arial"/>
          <w:b/>
          <w:i/>
          <w:sz w:val="24"/>
          <w:szCs w:val="24"/>
          <w:lang w:val="es-ES_tradnl"/>
        </w:rPr>
      </w:pPr>
      <w:r w:rsidRPr="00021E8C">
        <w:rPr>
          <w:rFonts w:ascii="Palatino Linotype" w:hAnsi="Palatino Linotype" w:cs="Arial"/>
          <w:i/>
          <w:sz w:val="24"/>
          <w:szCs w:val="24"/>
          <w:lang w:val="es-ES_tradnl"/>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021E8C">
        <w:rPr>
          <w:rFonts w:ascii="Palatino Linotype" w:hAnsi="Palatino Linotype" w:cs="Arial"/>
          <w:b/>
          <w:i/>
          <w:sz w:val="24"/>
          <w:szCs w:val="24"/>
          <w:lang w:val="es-ES_tradnl"/>
        </w:rPr>
        <w:t xml:space="preserve"> </w:t>
      </w:r>
      <w:r w:rsidRPr="00021E8C">
        <w:rPr>
          <w:rFonts w:ascii="Palatino Linotype" w:hAnsi="Palatino Linotype" w:cs="Arial"/>
          <w:b/>
          <w:i/>
          <w:sz w:val="24"/>
          <w:szCs w:val="24"/>
          <w:u w:val="single"/>
          <w:lang w:val="es-ES_tradnl"/>
        </w:rPr>
        <w:t xml:space="preserve">de manera genérica y fundando y motivando su clasificación.” </w:t>
      </w:r>
      <w:r w:rsidRPr="00021E8C">
        <w:rPr>
          <w:rFonts w:ascii="Palatino Linotype" w:hAnsi="Palatino Linotype" w:cs="Arial"/>
          <w:b/>
          <w:i/>
          <w:sz w:val="24"/>
          <w:szCs w:val="24"/>
          <w:lang w:val="es-ES_tradnl"/>
        </w:rPr>
        <w:t>[Sic]</w:t>
      </w:r>
    </w:p>
    <w:p w:rsidR="00A15F5C" w:rsidRPr="00021E8C" w:rsidRDefault="00A15F5C" w:rsidP="00A15F5C">
      <w:pPr>
        <w:spacing w:after="0" w:line="360" w:lineRule="auto"/>
        <w:ind w:right="51"/>
        <w:jc w:val="both"/>
        <w:rPr>
          <w:rFonts w:ascii="Palatino Linotype" w:eastAsia="Arial Unicode MS" w:hAnsi="Palatino Linotype" w:cs="Arial"/>
          <w:sz w:val="24"/>
          <w:szCs w:val="24"/>
          <w:lang w:val="es-ES_tradnl"/>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A15F5C" w:rsidRPr="00021E8C" w:rsidRDefault="00A15F5C" w:rsidP="00A15F5C">
      <w:pPr>
        <w:spacing w:after="0" w:line="360" w:lineRule="auto"/>
        <w:jc w:val="both"/>
        <w:rPr>
          <w:rFonts w:ascii="Palatino Linotype" w:eastAsia="Times New Roman" w:hAnsi="Palatino Linotype" w:cs="Arial"/>
          <w:b/>
          <w:sz w:val="24"/>
          <w:szCs w:val="24"/>
          <w:lang w:val="es-ES" w:eastAsia="es-ES"/>
        </w:rPr>
      </w:pPr>
      <w:r w:rsidRPr="00021E8C">
        <w:rPr>
          <w:rFonts w:ascii="Palatino Linotype" w:eastAsia="Times New Roman" w:hAnsi="Palatino Linotype" w:cs="Arial"/>
          <w:sz w:val="24"/>
          <w:szCs w:val="24"/>
          <w:lang w:val="es-ES" w:eastAsia="es-ES"/>
        </w:rPr>
        <w:t xml:space="preserve">En caso específico, de los documentos solicitados obran datos que son considerados confidenciales, cuyo acceso debe ser restringido, los cuales deben testarse al momento de la elaboración de versiones públicas, como es el caso del </w:t>
      </w:r>
      <w:r w:rsidRPr="00021E8C">
        <w:rPr>
          <w:rFonts w:ascii="Palatino Linotype" w:eastAsia="Times New Roman" w:hAnsi="Palatino Linotype" w:cs="Arial"/>
          <w:b/>
          <w:sz w:val="24"/>
          <w:szCs w:val="24"/>
          <w:lang w:val="es-ES" w:eastAsia="es-ES"/>
        </w:rPr>
        <w:t>Registro Federal de Contribuyentes (RFC)</w:t>
      </w:r>
      <w:r w:rsidRPr="00021E8C">
        <w:rPr>
          <w:rFonts w:ascii="Palatino Linotype" w:eastAsia="Times New Roman" w:hAnsi="Palatino Linotype" w:cs="Arial"/>
          <w:sz w:val="24"/>
          <w:szCs w:val="24"/>
          <w:lang w:val="es-ES" w:eastAsia="es-ES"/>
        </w:rPr>
        <w:t xml:space="preserve"> y la </w:t>
      </w:r>
      <w:r w:rsidRPr="00021E8C">
        <w:rPr>
          <w:rFonts w:ascii="Palatino Linotype" w:eastAsia="Times New Roman" w:hAnsi="Palatino Linotype" w:cs="Arial"/>
          <w:b/>
          <w:sz w:val="24"/>
          <w:szCs w:val="24"/>
          <w:lang w:val="es-ES" w:eastAsia="es-ES"/>
        </w:rPr>
        <w:t>Clave Única de Registro de Población (CURP).</w:t>
      </w:r>
    </w:p>
    <w:p w:rsidR="00E1565E" w:rsidRPr="00021E8C" w:rsidRDefault="00E1565E" w:rsidP="00A15F5C">
      <w:pPr>
        <w:spacing w:after="0" w:line="360" w:lineRule="auto"/>
        <w:jc w:val="both"/>
        <w:rPr>
          <w:rFonts w:ascii="Palatino Linotype" w:eastAsia="Times New Roman" w:hAnsi="Palatino Linotype" w:cs="Arial"/>
          <w:b/>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Por cuanto hace al </w:t>
      </w:r>
      <w:r w:rsidRPr="00021E8C">
        <w:rPr>
          <w:rFonts w:ascii="Palatino Linotype" w:eastAsia="Times New Roman" w:hAnsi="Palatino Linotype" w:cs="Arial"/>
          <w:b/>
          <w:sz w:val="24"/>
          <w:szCs w:val="24"/>
          <w:lang w:val="es-ES" w:eastAsia="es-ES"/>
        </w:rPr>
        <w:t>Registro Federal de Contribuyentes de las personas físicas</w:t>
      </w:r>
      <w:r w:rsidRPr="00021E8C">
        <w:rPr>
          <w:rFonts w:ascii="Palatino Linotype" w:eastAsia="Times New Roman" w:hAnsi="Palatino Linotype" w:cs="Arial"/>
          <w:sz w:val="24"/>
          <w:szCs w:val="24"/>
          <w:lang w:val="es-ES" w:eastAsia="es-ES"/>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w:t>
      </w:r>
      <w:proofErr w:type="spellStart"/>
      <w:r w:rsidRPr="00021E8C">
        <w:rPr>
          <w:rFonts w:ascii="Palatino Linotype" w:eastAsia="Times New Roman" w:hAnsi="Palatino Linotype" w:cs="Arial"/>
          <w:sz w:val="24"/>
          <w:szCs w:val="24"/>
          <w:lang w:val="es-ES" w:eastAsia="es-ES"/>
        </w:rPr>
        <w:t>homoclave</w:t>
      </w:r>
      <w:proofErr w:type="spellEnd"/>
      <w:r w:rsidRPr="00021E8C">
        <w:rPr>
          <w:rFonts w:ascii="Palatino Linotype" w:eastAsia="Times New Roman" w:hAnsi="Palatino Linotype" w:cs="Arial"/>
          <w:sz w:val="24"/>
          <w:szCs w:val="24"/>
          <w:lang w:val="es-ES" w:eastAsia="es-ES"/>
        </w:rPr>
        <w:t>; la cual para su obtención es necesario acreditar personalidad, fecha de nacimiento entre otros con documentos oficiales.</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lastRenderedPageBreak/>
        <w:t>Al respecto, el entonces Instituto Nacional Transparencia, Acceso a la Información y Protección de Datos Personales (INAI) a través del Criterio orientador 19/17, señala literalmente lo siguiente:</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276" w:lineRule="auto"/>
        <w:ind w:left="567" w:right="567"/>
        <w:jc w:val="both"/>
        <w:rPr>
          <w:rFonts w:ascii="Palatino Linotype" w:eastAsia="Times New Roman" w:hAnsi="Palatino Linotype" w:cs="Arial"/>
          <w:i/>
          <w:sz w:val="24"/>
          <w:szCs w:val="24"/>
          <w:lang w:val="es-ES" w:eastAsia="es-ES"/>
        </w:rPr>
      </w:pPr>
      <w:r w:rsidRPr="00021E8C">
        <w:rPr>
          <w:rFonts w:ascii="Palatino Linotype" w:eastAsia="Times New Roman" w:hAnsi="Palatino Linotype" w:cs="Arial"/>
          <w:i/>
          <w:sz w:val="24"/>
          <w:szCs w:val="24"/>
          <w:lang w:val="es-ES" w:eastAsia="es-ES"/>
        </w:rPr>
        <w:t>“</w:t>
      </w:r>
      <w:r w:rsidRPr="00021E8C">
        <w:rPr>
          <w:rFonts w:ascii="Palatino Linotype" w:eastAsia="Times New Roman" w:hAnsi="Palatino Linotype" w:cs="Arial"/>
          <w:b/>
          <w:i/>
          <w:sz w:val="24"/>
          <w:szCs w:val="24"/>
          <w:lang w:val="es-ES" w:eastAsia="es-ES"/>
        </w:rPr>
        <w:t>Registro Federal de Contribuyentes (RFC) de personas físicas</w:t>
      </w:r>
      <w:r w:rsidRPr="00021E8C">
        <w:rPr>
          <w:rFonts w:ascii="Palatino Linotype" w:eastAsia="Times New Roman" w:hAnsi="Palatino Linotype" w:cs="Arial"/>
          <w:i/>
          <w:sz w:val="24"/>
          <w:szCs w:val="24"/>
          <w:lang w:val="es-ES" w:eastAsia="es-ES"/>
        </w:rPr>
        <w:t xml:space="preserve">. El RFC es una clave de carácter fiscal, </w:t>
      </w:r>
      <w:proofErr w:type="gramStart"/>
      <w:r w:rsidRPr="00021E8C">
        <w:rPr>
          <w:rFonts w:ascii="Palatino Linotype" w:eastAsia="Times New Roman" w:hAnsi="Palatino Linotype" w:cs="Arial"/>
          <w:i/>
          <w:sz w:val="24"/>
          <w:szCs w:val="24"/>
          <w:lang w:val="es-ES" w:eastAsia="es-ES"/>
        </w:rPr>
        <w:t>única</w:t>
      </w:r>
      <w:proofErr w:type="gramEnd"/>
      <w:r w:rsidRPr="00021E8C">
        <w:rPr>
          <w:rFonts w:ascii="Palatino Linotype" w:eastAsia="Times New Roman" w:hAnsi="Palatino Linotype" w:cs="Arial"/>
          <w:i/>
          <w:sz w:val="24"/>
          <w:szCs w:val="24"/>
          <w:lang w:val="es-ES" w:eastAsia="es-ES"/>
        </w:rPr>
        <w:t xml:space="preserve"> e irrepetible, que permite identificar al titular, su edad y fecha de nacimiento, por lo que es un dato personal de carácter confidencial.</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De lo anterior, se desprende que el Registro Federal de Contribuyentes se vincula al nombre de su titular, permitiendo identificar la edad de la persona, fecha de nacimiento, así como su </w:t>
      </w:r>
      <w:proofErr w:type="spellStart"/>
      <w:r w:rsidRPr="00021E8C">
        <w:rPr>
          <w:rFonts w:ascii="Palatino Linotype" w:eastAsia="Times New Roman" w:hAnsi="Palatino Linotype" w:cs="Arial"/>
          <w:sz w:val="24"/>
          <w:szCs w:val="24"/>
          <w:lang w:val="es-ES" w:eastAsia="es-ES"/>
        </w:rPr>
        <w:t>homoclave</w:t>
      </w:r>
      <w:proofErr w:type="spellEnd"/>
      <w:r w:rsidRPr="00021E8C">
        <w:rPr>
          <w:rFonts w:ascii="Palatino Linotype" w:eastAsia="Times New Roman" w:hAnsi="Palatino Linotype" w:cs="Arial"/>
          <w:sz w:val="24"/>
          <w:szCs w:val="24"/>
          <w:lang w:val="es-ES" w:eastAsia="es-ES"/>
        </w:rPr>
        <w:t>,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Por cuanto hace a la </w:t>
      </w:r>
      <w:r w:rsidRPr="00021E8C">
        <w:rPr>
          <w:rFonts w:ascii="Palatino Linotype" w:eastAsia="Times New Roman" w:hAnsi="Palatino Linotype" w:cs="Arial"/>
          <w:b/>
          <w:sz w:val="24"/>
          <w:szCs w:val="24"/>
          <w:lang w:val="es-ES" w:eastAsia="es-ES"/>
        </w:rPr>
        <w:t>Clave Única de Registro de Población</w:t>
      </w:r>
      <w:r w:rsidRPr="00021E8C">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rsidR="00A15F5C" w:rsidRPr="00021E8C" w:rsidRDefault="00A15F5C" w:rsidP="00A15F5C">
      <w:pPr>
        <w:spacing w:after="0" w:line="276"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276" w:lineRule="auto"/>
        <w:ind w:left="567" w:right="567"/>
        <w:jc w:val="both"/>
        <w:rPr>
          <w:rFonts w:ascii="Palatino Linotype" w:eastAsia="Times New Roman" w:hAnsi="Palatino Linotype" w:cs="Arial"/>
          <w:i/>
          <w:sz w:val="24"/>
          <w:szCs w:val="24"/>
          <w:lang w:val="es-ES" w:eastAsia="es-ES"/>
        </w:rPr>
      </w:pPr>
      <w:r w:rsidRPr="00021E8C">
        <w:rPr>
          <w:rFonts w:ascii="Palatino Linotype" w:eastAsia="Times New Roman" w:hAnsi="Palatino Linotype" w:cs="Arial"/>
          <w:i/>
          <w:sz w:val="24"/>
          <w:szCs w:val="24"/>
          <w:lang w:val="es-ES" w:eastAsia="es-ES"/>
        </w:rPr>
        <w:lastRenderedPageBreak/>
        <w:t>“</w:t>
      </w:r>
      <w:r w:rsidRPr="00021E8C">
        <w:rPr>
          <w:rFonts w:ascii="Palatino Linotype" w:eastAsia="Times New Roman" w:hAnsi="Palatino Linotype" w:cs="Arial"/>
          <w:b/>
          <w:i/>
          <w:sz w:val="24"/>
          <w:szCs w:val="24"/>
          <w:lang w:val="es-ES" w:eastAsia="es-ES"/>
        </w:rPr>
        <w:t>Artículo 86.</w:t>
      </w:r>
      <w:r w:rsidRPr="00021E8C">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rsidR="00A15F5C" w:rsidRPr="00021E8C" w:rsidRDefault="00A15F5C" w:rsidP="00A15F5C">
      <w:pPr>
        <w:spacing w:after="0" w:line="276" w:lineRule="auto"/>
        <w:ind w:left="567" w:right="567"/>
        <w:jc w:val="both"/>
        <w:rPr>
          <w:rFonts w:ascii="Palatino Linotype" w:eastAsia="Times New Roman" w:hAnsi="Palatino Linotype" w:cs="Arial"/>
          <w:i/>
          <w:sz w:val="24"/>
          <w:szCs w:val="24"/>
          <w:lang w:val="es-ES" w:eastAsia="es-ES"/>
        </w:rPr>
      </w:pPr>
    </w:p>
    <w:p w:rsidR="00A15F5C" w:rsidRPr="00021E8C" w:rsidRDefault="00A15F5C" w:rsidP="00A15F5C">
      <w:pPr>
        <w:spacing w:after="0" w:line="276" w:lineRule="auto"/>
        <w:ind w:left="567" w:right="567"/>
        <w:jc w:val="both"/>
        <w:rPr>
          <w:rFonts w:ascii="Palatino Linotype" w:eastAsia="Times New Roman" w:hAnsi="Palatino Linotype" w:cs="Arial"/>
          <w:i/>
          <w:sz w:val="24"/>
          <w:szCs w:val="24"/>
          <w:lang w:val="es-ES" w:eastAsia="es-ES"/>
        </w:rPr>
      </w:pPr>
      <w:r w:rsidRPr="00021E8C">
        <w:rPr>
          <w:rFonts w:ascii="Palatino Linotype" w:eastAsia="Times New Roman" w:hAnsi="Palatino Linotype" w:cs="Arial"/>
          <w:b/>
          <w:i/>
          <w:sz w:val="24"/>
          <w:szCs w:val="24"/>
          <w:lang w:val="es-ES" w:eastAsia="es-ES"/>
        </w:rPr>
        <w:t>Artículo 91.</w:t>
      </w:r>
      <w:r w:rsidRPr="00021E8C">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276" w:lineRule="auto"/>
        <w:ind w:left="567" w:right="567"/>
        <w:jc w:val="both"/>
        <w:rPr>
          <w:rFonts w:ascii="Palatino Linotype" w:eastAsia="Times New Roman" w:hAnsi="Palatino Linotype" w:cs="Arial"/>
          <w:i/>
          <w:sz w:val="24"/>
          <w:szCs w:val="24"/>
          <w:lang w:val="es-ES" w:eastAsia="es-ES"/>
        </w:rPr>
      </w:pPr>
      <w:r w:rsidRPr="00021E8C">
        <w:rPr>
          <w:rFonts w:ascii="Palatino Linotype" w:eastAsia="Times New Roman" w:hAnsi="Palatino Linotype" w:cs="Arial"/>
          <w:b/>
          <w:i/>
          <w:sz w:val="24"/>
          <w:szCs w:val="24"/>
          <w:lang w:val="es-ES" w:eastAsia="es-ES"/>
        </w:rPr>
        <w:t>Clave Única de Registro de Población (CURP).</w:t>
      </w:r>
      <w:r w:rsidRPr="00021E8C">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w:t>
      </w:r>
      <w:r w:rsidRPr="00021E8C">
        <w:rPr>
          <w:rFonts w:ascii="Palatino Linotype" w:eastAsia="Times New Roman" w:hAnsi="Palatino Linotype" w:cs="Arial"/>
          <w:i/>
          <w:sz w:val="24"/>
          <w:szCs w:val="24"/>
          <w:lang w:val="es-ES" w:eastAsia="es-ES"/>
        </w:rPr>
        <w:lastRenderedPageBreak/>
        <w:t>plenamente a una persona física del resto de los habitantes del país, por lo que la CURP está considerada como información confidencial.</w:t>
      </w:r>
    </w:p>
    <w:p w:rsidR="00A15F5C" w:rsidRPr="00021E8C" w:rsidRDefault="00A15F5C" w:rsidP="00A15F5C">
      <w:pPr>
        <w:spacing w:after="0" w:line="276" w:lineRule="auto"/>
        <w:jc w:val="both"/>
        <w:rPr>
          <w:rFonts w:ascii="Palatino Linotype" w:eastAsia="Times New Roman" w:hAnsi="Palatino Linotype" w:cs="Arial"/>
          <w:sz w:val="24"/>
          <w:szCs w:val="24"/>
          <w:lang w:val="es-ES" w:eastAsia="es-E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sz w:val="24"/>
          <w:szCs w:val="24"/>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A15F5C" w:rsidRPr="00021E8C" w:rsidRDefault="00A15F5C" w:rsidP="00A15F5C">
      <w:pPr>
        <w:spacing w:after="0" w:line="360" w:lineRule="auto"/>
        <w:ind w:right="51"/>
        <w:jc w:val="both"/>
        <w:rPr>
          <w:rFonts w:ascii="Palatino Linotype" w:hAnsi="Palatino Linotype" w:cs="Arial"/>
          <w:sz w:val="24"/>
          <w:szCs w:val="24"/>
          <w:lang w:val="es-ES_tradnl"/>
        </w:rPr>
      </w:pPr>
    </w:p>
    <w:p w:rsidR="00A15F5C" w:rsidRPr="00021E8C" w:rsidRDefault="00A15F5C" w:rsidP="00A15F5C">
      <w:pPr>
        <w:spacing w:after="0" w:line="360" w:lineRule="auto"/>
        <w:ind w:right="51"/>
        <w:jc w:val="both"/>
        <w:rPr>
          <w:rFonts w:ascii="Palatino Linotype" w:eastAsia="Arial Unicode MS" w:hAnsi="Palatino Linotype" w:cs="Arial"/>
          <w:sz w:val="24"/>
          <w:szCs w:val="24"/>
          <w:lang w:val="es-ES_tradnl"/>
        </w:rPr>
      </w:pPr>
      <w:r w:rsidRPr="00021E8C">
        <w:rPr>
          <w:rFonts w:ascii="Palatino Linotype" w:hAnsi="Palatino Linotype" w:cs="Arial"/>
          <w:sz w:val="24"/>
          <w:szCs w:val="24"/>
          <w:lang w:val="es-ES_tradn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021E8C">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021E8C">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A15F5C" w:rsidRPr="00021E8C" w:rsidRDefault="00A15F5C" w:rsidP="00A15F5C">
      <w:pPr>
        <w:numPr>
          <w:ilvl w:val="0"/>
          <w:numId w:val="5"/>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021E8C">
        <w:rPr>
          <w:rFonts w:ascii="Palatino Linotype" w:eastAsia="Palatino Linotype" w:hAnsi="Palatino Linotype" w:cs="Palatino Linotype"/>
          <w:b/>
          <w:sz w:val="28"/>
          <w:szCs w:val="28"/>
          <w:lang w:eastAsia="en-US"/>
        </w:rPr>
        <w:t>De la vista a los órganos de control interno competentes.</w:t>
      </w:r>
    </w:p>
    <w:p w:rsidR="00A15F5C" w:rsidRPr="00021E8C" w:rsidRDefault="00A15F5C" w:rsidP="00A15F5C">
      <w:pPr>
        <w:spacing w:line="360" w:lineRule="auto"/>
        <w:ind w:right="49"/>
        <w:jc w:val="both"/>
        <w:rPr>
          <w:rFonts w:ascii="Palatino Linotype" w:eastAsia="Palatino Linotype" w:hAnsi="Palatino Linotype" w:cs="Palatino Linotype"/>
          <w:sz w:val="24"/>
          <w:szCs w:val="24"/>
          <w:lang w:eastAsia="en-US"/>
        </w:rPr>
      </w:pPr>
      <w:r w:rsidRPr="00021E8C">
        <w:rPr>
          <w:rFonts w:ascii="Palatino Linotype" w:eastAsia="Palatino Linotype" w:hAnsi="Palatino Linotype" w:cs="Palatino Linotype"/>
          <w:sz w:val="24"/>
          <w:szCs w:val="24"/>
          <w:lang w:eastAsia="en-US"/>
        </w:rPr>
        <w:lastRenderedPageBreak/>
        <w:t>Como ya se mencionó el</w:t>
      </w:r>
      <w:r w:rsidRPr="00021E8C">
        <w:rPr>
          <w:rFonts w:ascii="Palatino Linotype" w:eastAsia="Palatino Linotype" w:hAnsi="Palatino Linotype" w:cs="Palatino Linotype"/>
          <w:b/>
          <w:sz w:val="24"/>
          <w:szCs w:val="24"/>
          <w:lang w:eastAsia="en-US"/>
        </w:rPr>
        <w:t xml:space="preserve"> Sujeto Obligado</w:t>
      </w:r>
      <w:r w:rsidRPr="00021E8C">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021E8C">
        <w:rPr>
          <w:rFonts w:ascii="Palatino Linotype" w:eastAsia="Palatino Linotype" w:hAnsi="Palatino Linotype" w:cs="Palatino Linotype"/>
          <w:b/>
          <w:sz w:val="24"/>
          <w:szCs w:val="24"/>
          <w:lang w:eastAsia="en-US"/>
        </w:rPr>
        <w:t xml:space="preserve"> </w:t>
      </w:r>
      <w:r w:rsidRPr="00021E8C">
        <w:rPr>
          <w:rFonts w:ascii="Palatino Linotype" w:eastAsia="Palatino Linotype" w:hAnsi="Palatino Linotype" w:cs="Palatino Linotype"/>
          <w:sz w:val="24"/>
          <w:szCs w:val="24"/>
          <w:lang w:eastAsia="en-U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A15F5C" w:rsidRPr="00021E8C" w:rsidRDefault="00A15F5C" w:rsidP="00A15F5C">
      <w:pPr>
        <w:spacing w:line="360" w:lineRule="auto"/>
        <w:ind w:right="49"/>
        <w:jc w:val="both"/>
        <w:rPr>
          <w:rFonts w:ascii="Palatino Linotype" w:eastAsia="Palatino Linotype" w:hAnsi="Palatino Linotype" w:cs="Palatino Linotype"/>
          <w:sz w:val="24"/>
          <w:szCs w:val="24"/>
          <w:lang w:eastAsia="en-US"/>
        </w:rPr>
      </w:pP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r w:rsidRPr="00021E8C">
        <w:rPr>
          <w:rFonts w:ascii="Palatino Linotype" w:eastAsia="Palatino Linotype" w:hAnsi="Palatino Linotype" w:cs="Palatino Linotype"/>
          <w:sz w:val="24"/>
          <w:szCs w:val="24"/>
          <w:lang w:eastAsia="en-US"/>
        </w:rPr>
        <w:t xml:space="preserve">Por lo tanto, de lo expuesto y con fundamento en la fracción IV del artículo 186, de la Ley de Transparencia y Acceso a la Información Pública del Estado de México y Municipios, se </w:t>
      </w:r>
      <w:r w:rsidRPr="00021E8C">
        <w:rPr>
          <w:rFonts w:ascii="Palatino Linotype" w:eastAsia="Palatino Linotype" w:hAnsi="Palatino Linotype" w:cs="Palatino Linotype"/>
          <w:b/>
          <w:sz w:val="24"/>
          <w:szCs w:val="24"/>
          <w:lang w:eastAsia="en-US"/>
        </w:rPr>
        <w:t>ORDENA</w:t>
      </w:r>
      <w:r w:rsidRPr="00021E8C">
        <w:rPr>
          <w:rFonts w:ascii="Palatino Linotype" w:eastAsia="Palatino Linotype" w:hAnsi="Palatino Linotype" w:cs="Palatino Linotype"/>
          <w:sz w:val="24"/>
          <w:szCs w:val="24"/>
          <w:lang w:eastAsia="en-US"/>
        </w:rPr>
        <w:t xml:space="preserve"> al </w:t>
      </w:r>
      <w:r w:rsidRPr="00021E8C">
        <w:rPr>
          <w:rFonts w:ascii="Palatino Linotype" w:eastAsia="Palatino Linotype" w:hAnsi="Palatino Linotype" w:cs="Palatino Linotype"/>
          <w:b/>
          <w:sz w:val="24"/>
          <w:szCs w:val="24"/>
          <w:lang w:eastAsia="en-US"/>
        </w:rPr>
        <w:t>Sujeto Obligado</w:t>
      </w:r>
      <w:r w:rsidRPr="00021E8C">
        <w:rPr>
          <w:rFonts w:ascii="Palatino Linotype" w:eastAsia="Palatino Linotype" w:hAnsi="Palatino Linotype" w:cs="Palatino Linotype"/>
          <w:sz w:val="24"/>
          <w:szCs w:val="24"/>
          <w:lang w:eastAsia="en-US"/>
        </w:rPr>
        <w:t xml:space="preserve">, atienda las solicitudes de información </w:t>
      </w:r>
      <w:r w:rsidR="00526139" w:rsidRPr="00021E8C">
        <w:rPr>
          <w:rFonts w:ascii="Palatino Linotype" w:eastAsia="Palatino Linotype" w:hAnsi="Palatino Linotype" w:cs="Palatino Linotype"/>
          <w:b/>
          <w:sz w:val="24"/>
          <w:szCs w:val="24"/>
          <w:lang w:eastAsia="en-US"/>
        </w:rPr>
        <w:t>00201/IXTAPALU/IP/2025</w:t>
      </w:r>
      <w:r w:rsidRPr="00021E8C">
        <w:rPr>
          <w:rFonts w:ascii="Palatino Linotype" w:eastAsia="Palatino Linotype" w:hAnsi="Palatino Linotype" w:cs="Palatino Linotype"/>
          <w:b/>
          <w:sz w:val="24"/>
          <w:szCs w:val="24"/>
          <w:lang w:eastAsia="en-US"/>
        </w:rPr>
        <w:t xml:space="preserve">, </w:t>
      </w:r>
      <w:r w:rsidRPr="00021E8C">
        <w:rPr>
          <w:rFonts w:ascii="Palatino Linotype" w:eastAsia="Palatino Linotype" w:hAnsi="Palatino Linotype" w:cs="Palatino Linotype"/>
          <w:sz w:val="24"/>
          <w:szCs w:val="24"/>
          <w:lang w:eastAsia="en-US"/>
        </w:rPr>
        <w:t>que han sido materia del presente fallo.</w:t>
      </w: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r w:rsidRPr="00021E8C">
        <w:rPr>
          <w:rFonts w:ascii="Palatino Linotype" w:eastAsia="Palatino Linotype" w:hAnsi="Palatino Linotype" w:cs="Palatino Linotype"/>
          <w:sz w:val="24"/>
          <w:szCs w:val="24"/>
          <w:lang w:eastAsia="en-US"/>
        </w:rPr>
        <w:t>Por lo antes expuesto y fundado es de resolverse y,</w:t>
      </w:r>
    </w:p>
    <w:p w:rsidR="00A15F5C" w:rsidRPr="00021E8C" w:rsidRDefault="00A15F5C" w:rsidP="00A15F5C">
      <w:pPr>
        <w:spacing w:after="0" w:line="360" w:lineRule="auto"/>
        <w:jc w:val="both"/>
        <w:rPr>
          <w:rFonts w:ascii="Palatino Linotype" w:eastAsia="Palatino Linotype" w:hAnsi="Palatino Linotype" w:cs="Palatino Linotype"/>
          <w:sz w:val="24"/>
          <w:szCs w:val="24"/>
          <w:lang w:eastAsia="en-US"/>
        </w:rPr>
      </w:pPr>
    </w:p>
    <w:p w:rsidR="00A15F5C" w:rsidRPr="00021E8C" w:rsidRDefault="00A15F5C" w:rsidP="00A15F5C">
      <w:pPr>
        <w:spacing w:after="0" w:line="360" w:lineRule="auto"/>
        <w:ind w:left="426"/>
        <w:jc w:val="center"/>
        <w:rPr>
          <w:rFonts w:ascii="Palatino Linotype" w:eastAsia="Palatino Linotype" w:hAnsi="Palatino Linotype" w:cs="Palatino Linotype"/>
          <w:b/>
          <w:color w:val="000000"/>
          <w:sz w:val="28"/>
          <w:szCs w:val="28"/>
          <w:lang w:eastAsia="en-US"/>
        </w:rPr>
      </w:pPr>
      <w:r w:rsidRPr="00021E8C">
        <w:rPr>
          <w:rFonts w:ascii="Palatino Linotype" w:eastAsia="Palatino Linotype" w:hAnsi="Palatino Linotype" w:cs="Palatino Linotype"/>
          <w:b/>
          <w:color w:val="000000"/>
          <w:sz w:val="28"/>
          <w:szCs w:val="28"/>
          <w:lang w:eastAsia="en-US"/>
        </w:rPr>
        <w:t>SE    RESUELVE</w:t>
      </w:r>
    </w:p>
    <w:p w:rsidR="00A15F5C" w:rsidRPr="00021E8C" w:rsidRDefault="00A15F5C" w:rsidP="00A15F5C">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021E8C">
        <w:rPr>
          <w:rFonts w:ascii="Palatino Linotype" w:eastAsia="Palatino Linotype" w:hAnsi="Palatino Linotype" w:cs="Palatino Linotype"/>
          <w:b/>
          <w:sz w:val="28"/>
          <w:szCs w:val="28"/>
          <w:lang w:eastAsia="en-US"/>
        </w:rPr>
        <w:t>PRIMERO.</w:t>
      </w:r>
      <w:r w:rsidRPr="00021E8C">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021E8C">
        <w:rPr>
          <w:rFonts w:ascii="Palatino Linotype" w:eastAsia="Palatino Linotype" w:hAnsi="Palatino Linotype" w:cs="Palatino Linotype"/>
          <w:b/>
          <w:sz w:val="24"/>
          <w:szCs w:val="24"/>
          <w:lang w:eastAsia="en-US"/>
        </w:rPr>
        <w:t>Recurrente,</w:t>
      </w:r>
      <w:r w:rsidRPr="00021E8C">
        <w:rPr>
          <w:rFonts w:ascii="Palatino Linotype" w:eastAsia="Palatino Linotype" w:hAnsi="Palatino Linotype" w:cs="Palatino Linotype"/>
          <w:sz w:val="24"/>
          <w:szCs w:val="24"/>
          <w:lang w:eastAsia="en-US"/>
        </w:rPr>
        <w:t xml:space="preserve"> en términos del considerando </w:t>
      </w:r>
      <w:r w:rsidRPr="00021E8C">
        <w:rPr>
          <w:rFonts w:ascii="Palatino Linotype" w:eastAsia="Palatino Linotype" w:hAnsi="Palatino Linotype" w:cs="Palatino Linotype"/>
          <w:b/>
          <w:sz w:val="24"/>
          <w:szCs w:val="24"/>
          <w:lang w:eastAsia="en-US"/>
        </w:rPr>
        <w:t>CUARTO</w:t>
      </w:r>
      <w:r w:rsidRPr="00021E8C">
        <w:rPr>
          <w:rFonts w:ascii="Palatino Linotype" w:eastAsia="Palatino Linotype" w:hAnsi="Palatino Linotype" w:cs="Palatino Linotype"/>
          <w:sz w:val="24"/>
          <w:szCs w:val="24"/>
          <w:lang w:eastAsia="en-US"/>
        </w:rPr>
        <w:t>, de la presente resolución.</w:t>
      </w:r>
    </w:p>
    <w:p w:rsidR="00A15F5C" w:rsidRPr="00021E8C" w:rsidRDefault="00A15F5C" w:rsidP="00A15F5C">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A15F5C" w:rsidRPr="00021E8C" w:rsidRDefault="00A15F5C" w:rsidP="00A15F5C">
      <w:pPr>
        <w:tabs>
          <w:tab w:val="left" w:pos="8647"/>
        </w:tabs>
        <w:spacing w:after="0" w:line="360" w:lineRule="auto"/>
        <w:ind w:right="51"/>
        <w:jc w:val="both"/>
        <w:rPr>
          <w:rFonts w:ascii="Palatino Linotype" w:eastAsiaTheme="minorHAnsi" w:hAnsi="Palatino Linotype" w:cstheme="minorBidi"/>
          <w:bCs/>
          <w:sz w:val="24"/>
          <w:lang w:eastAsia="en-US"/>
        </w:rPr>
      </w:pPr>
      <w:r w:rsidRPr="00021E8C">
        <w:rPr>
          <w:rFonts w:ascii="Palatino Linotype" w:eastAsia="Palatino Linotype" w:hAnsi="Palatino Linotype" w:cs="Palatino Linotype"/>
          <w:b/>
          <w:sz w:val="28"/>
          <w:szCs w:val="28"/>
          <w:lang w:eastAsia="en-US"/>
        </w:rPr>
        <w:lastRenderedPageBreak/>
        <w:t>SEGUNDO.</w:t>
      </w:r>
      <w:r w:rsidRPr="00021E8C">
        <w:rPr>
          <w:rFonts w:ascii="Palatino Linotype" w:eastAsia="Palatino Linotype" w:hAnsi="Palatino Linotype" w:cs="Palatino Linotype"/>
          <w:sz w:val="24"/>
          <w:szCs w:val="24"/>
          <w:lang w:eastAsia="en-US"/>
        </w:rPr>
        <w:t xml:space="preserve"> Se </w:t>
      </w:r>
      <w:r w:rsidRPr="00021E8C">
        <w:rPr>
          <w:rFonts w:ascii="Palatino Linotype" w:eastAsia="Palatino Linotype" w:hAnsi="Palatino Linotype" w:cs="Palatino Linotype"/>
          <w:b/>
          <w:sz w:val="24"/>
          <w:szCs w:val="24"/>
          <w:lang w:eastAsia="en-US"/>
        </w:rPr>
        <w:t>ORDENA</w:t>
      </w:r>
      <w:r w:rsidRPr="00021E8C">
        <w:rPr>
          <w:rFonts w:ascii="Palatino Linotype" w:eastAsia="Palatino Linotype" w:hAnsi="Palatino Linotype" w:cs="Palatino Linotype"/>
          <w:sz w:val="24"/>
          <w:szCs w:val="24"/>
          <w:lang w:eastAsia="en-US"/>
        </w:rPr>
        <w:t xml:space="preserve"> al </w:t>
      </w:r>
      <w:r w:rsidRPr="00021E8C">
        <w:rPr>
          <w:rFonts w:ascii="Palatino Linotype" w:eastAsia="Palatino Linotype" w:hAnsi="Palatino Linotype" w:cs="Palatino Linotype"/>
          <w:b/>
          <w:sz w:val="24"/>
          <w:szCs w:val="24"/>
          <w:lang w:eastAsia="en-US"/>
        </w:rPr>
        <w:t>Sujeto Obligado</w:t>
      </w:r>
      <w:r w:rsidRPr="00021E8C">
        <w:rPr>
          <w:rFonts w:ascii="Palatino Linotype" w:eastAsia="Palatino Linotype" w:hAnsi="Palatino Linotype" w:cs="Palatino Linotype"/>
          <w:sz w:val="24"/>
          <w:szCs w:val="24"/>
          <w:lang w:eastAsia="en-US"/>
        </w:rPr>
        <w:t xml:space="preserve"> en las solicitudes de información </w:t>
      </w:r>
      <w:r w:rsidR="00526139" w:rsidRPr="00021E8C">
        <w:rPr>
          <w:rFonts w:ascii="Palatino Linotype" w:eastAsia="Palatino Linotype" w:hAnsi="Palatino Linotype" w:cs="Palatino Linotype"/>
          <w:b/>
          <w:sz w:val="24"/>
          <w:szCs w:val="24"/>
          <w:lang w:eastAsia="en-US"/>
        </w:rPr>
        <w:t>00201/IXTAPALU/IP/2025</w:t>
      </w:r>
      <w:r w:rsidRPr="00021E8C">
        <w:rPr>
          <w:rFonts w:ascii="Palatino Linotype" w:eastAsia="Palatino Linotype" w:hAnsi="Palatino Linotype" w:cs="Palatino Linotype"/>
          <w:b/>
          <w:sz w:val="24"/>
          <w:szCs w:val="24"/>
          <w:lang w:eastAsia="en-US"/>
        </w:rPr>
        <w:t xml:space="preserve">, </w:t>
      </w:r>
      <w:r w:rsidRPr="00021E8C">
        <w:rPr>
          <w:rFonts w:ascii="Palatino Linotype" w:eastAsia="Palatino Linotype" w:hAnsi="Palatino Linotype" w:cs="Palatino Linotype"/>
          <w:sz w:val="24"/>
          <w:szCs w:val="24"/>
          <w:lang w:eastAsia="en-US"/>
        </w:rPr>
        <w:t xml:space="preserve">vía Sistema de Acceso a la Información Mexiquense (SAIMEX), </w:t>
      </w:r>
      <w:r w:rsidRPr="00021E8C">
        <w:rPr>
          <w:rFonts w:ascii="Palatino Linotype" w:eastAsiaTheme="minorHAnsi" w:hAnsi="Palatino Linotype" w:cstheme="minorBidi"/>
          <w:bCs/>
        </w:rPr>
        <w:t xml:space="preserve">en </w:t>
      </w:r>
      <w:r w:rsidRPr="00021E8C">
        <w:rPr>
          <w:rFonts w:ascii="Palatino Linotype" w:eastAsiaTheme="minorHAnsi" w:hAnsi="Palatino Linotype" w:cstheme="minorBidi"/>
          <w:bCs/>
          <w:sz w:val="24"/>
        </w:rPr>
        <w:t xml:space="preserve">términos del Considerando </w:t>
      </w:r>
      <w:r w:rsidRPr="00021E8C">
        <w:rPr>
          <w:rFonts w:ascii="Palatino Linotype" w:eastAsiaTheme="minorHAnsi" w:hAnsi="Palatino Linotype" w:cstheme="minorBidi"/>
          <w:b/>
          <w:bCs/>
          <w:sz w:val="24"/>
        </w:rPr>
        <w:t>CUARTO</w:t>
      </w:r>
      <w:r w:rsidRPr="00021E8C">
        <w:rPr>
          <w:rFonts w:ascii="Palatino Linotype" w:eastAsiaTheme="minorHAnsi" w:hAnsi="Palatino Linotype" w:cstheme="minorBidi"/>
          <w:bCs/>
          <w:sz w:val="24"/>
        </w:rPr>
        <w:t xml:space="preserve"> de esta resolución, </w:t>
      </w:r>
      <w:r w:rsidRPr="00021E8C">
        <w:rPr>
          <w:rFonts w:ascii="Palatino Linotype" w:eastAsiaTheme="minorHAnsi" w:hAnsi="Palatino Linotype" w:cs="Arial"/>
          <w:sz w:val="24"/>
          <w:lang w:eastAsia="en-US"/>
        </w:rPr>
        <w:t>haga entrega en versión pública de ser procedente, de lo siguiente</w:t>
      </w:r>
      <w:r w:rsidRPr="00021E8C">
        <w:rPr>
          <w:rFonts w:ascii="Palatino Linotype" w:eastAsiaTheme="minorHAnsi" w:hAnsi="Palatino Linotype" w:cstheme="minorBidi"/>
          <w:bCs/>
          <w:sz w:val="24"/>
          <w:lang w:eastAsia="en-US"/>
        </w:rPr>
        <w:t>:</w:t>
      </w:r>
    </w:p>
    <w:p w:rsidR="00A15F5C" w:rsidRPr="00021E8C" w:rsidRDefault="00A15F5C" w:rsidP="00A15F5C">
      <w:pPr>
        <w:tabs>
          <w:tab w:val="left" w:pos="8647"/>
        </w:tabs>
        <w:spacing w:after="0" w:line="360" w:lineRule="auto"/>
        <w:ind w:right="51"/>
        <w:jc w:val="both"/>
        <w:rPr>
          <w:rFonts w:ascii="Palatino Linotype" w:eastAsiaTheme="minorHAnsi" w:hAnsi="Palatino Linotype" w:cstheme="minorBidi"/>
          <w:bCs/>
          <w:lang w:eastAsia="en-US"/>
        </w:rPr>
      </w:pPr>
    </w:p>
    <w:p w:rsidR="00005D19" w:rsidRPr="00021E8C" w:rsidRDefault="00005D19" w:rsidP="00005D19">
      <w:pPr>
        <w:pStyle w:val="Prrafodelista"/>
        <w:numPr>
          <w:ilvl w:val="0"/>
          <w:numId w:val="9"/>
        </w:numPr>
        <w:spacing w:line="360" w:lineRule="auto"/>
        <w:jc w:val="both"/>
        <w:rPr>
          <w:rFonts w:ascii="Palatino Linotype" w:hAnsi="Palatino Linotype" w:cs="Arial"/>
        </w:rPr>
      </w:pPr>
      <w:r w:rsidRPr="00021E8C">
        <w:rPr>
          <w:rFonts w:ascii="Palatino Linotype" w:hAnsi="Palatino Linotype" w:cs="Arial"/>
        </w:rPr>
        <w:t>De los ejercicios fiscales del 2021, 2022, 2023, 202</w:t>
      </w:r>
      <w:r w:rsidR="000E4FF6" w:rsidRPr="00021E8C">
        <w:rPr>
          <w:rFonts w:ascii="Palatino Linotype" w:hAnsi="Palatino Linotype" w:cs="Arial"/>
        </w:rPr>
        <w:t>4 y del 01 de enero</w:t>
      </w:r>
      <w:r w:rsidRPr="00021E8C">
        <w:rPr>
          <w:rFonts w:ascii="Palatino Linotype" w:hAnsi="Palatino Linotype" w:cs="Arial"/>
        </w:rPr>
        <w:t xml:space="preserve"> </w:t>
      </w:r>
      <w:r w:rsidR="000E4FF6" w:rsidRPr="00021E8C">
        <w:rPr>
          <w:rFonts w:ascii="Palatino Linotype" w:hAnsi="Palatino Linotype" w:cs="Arial"/>
        </w:rPr>
        <w:t xml:space="preserve">al 19 de agosto </w:t>
      </w:r>
      <w:r w:rsidRPr="00021E8C">
        <w:rPr>
          <w:rFonts w:ascii="Palatino Linotype" w:hAnsi="Palatino Linotype" w:cs="Arial"/>
        </w:rPr>
        <w:t xml:space="preserve">2025, en </w:t>
      </w:r>
      <w:r w:rsidR="00B72BC2" w:rsidRPr="00021E8C">
        <w:rPr>
          <w:rFonts w:ascii="Palatino Linotype" w:hAnsi="Palatino Linotype" w:cs="Arial"/>
        </w:rPr>
        <w:t xml:space="preserve">el </w:t>
      </w:r>
      <w:r w:rsidRPr="00021E8C">
        <w:rPr>
          <w:rFonts w:ascii="Palatino Linotype" w:hAnsi="Palatino Linotype" w:cs="Arial"/>
        </w:rPr>
        <w:t xml:space="preserve">formato </w:t>
      </w:r>
      <w:r w:rsidR="00B72BC2" w:rsidRPr="00021E8C">
        <w:rPr>
          <w:rFonts w:ascii="Palatino Linotype" w:hAnsi="Palatino Linotype" w:cs="Arial"/>
        </w:rPr>
        <w:t>que se haya generado</w:t>
      </w:r>
      <w:r w:rsidRPr="00021E8C">
        <w:rPr>
          <w:rFonts w:ascii="Palatino Linotype" w:hAnsi="Palatino Linotype" w:cs="Arial"/>
        </w:rPr>
        <w:t xml:space="preserve">: </w:t>
      </w:r>
    </w:p>
    <w:p w:rsidR="00005D19" w:rsidRPr="00021E8C" w:rsidRDefault="00005D19" w:rsidP="00005D19">
      <w:pPr>
        <w:pStyle w:val="Prrafodelista"/>
        <w:numPr>
          <w:ilvl w:val="0"/>
          <w:numId w:val="10"/>
        </w:numPr>
        <w:spacing w:line="360" w:lineRule="auto"/>
        <w:ind w:left="426"/>
        <w:jc w:val="both"/>
        <w:rPr>
          <w:rFonts w:ascii="Palatino Linotype" w:hAnsi="Palatino Linotype" w:cs="Arial"/>
        </w:rPr>
      </w:pPr>
      <w:r w:rsidRPr="00021E8C">
        <w:rPr>
          <w:rFonts w:ascii="Palatino Linotype" w:hAnsi="Palatino Linotype" w:cs="Arial"/>
        </w:rPr>
        <w:t>Tabulador de sueldos de todas las categorías, y plazas, de todos los puestos (mandos superiores, mandos medios, operativos, sindicalizadas) y base, con todos</w:t>
      </w:r>
      <w:r w:rsidRPr="00021E8C">
        <w:rPr>
          <w:rFonts w:ascii="Palatino Linotype" w:hAnsi="Palatino Linotype" w:cs="Arial"/>
          <w:b/>
        </w:rPr>
        <w:t xml:space="preserve"> </w:t>
      </w:r>
      <w:r w:rsidRPr="00021E8C">
        <w:rPr>
          <w:rFonts w:ascii="Palatino Linotype" w:hAnsi="Palatino Linotype" w:cs="Arial"/>
        </w:rPr>
        <w:t xml:space="preserve">los componentes salariales (sueldo base, prestaciones, bonos, gratificaciones, etc.) </w:t>
      </w:r>
    </w:p>
    <w:p w:rsidR="00005D19" w:rsidRPr="00021E8C" w:rsidRDefault="00005D19" w:rsidP="00005D19">
      <w:pPr>
        <w:pStyle w:val="Prrafodelista"/>
        <w:numPr>
          <w:ilvl w:val="0"/>
          <w:numId w:val="10"/>
        </w:numPr>
        <w:spacing w:line="360" w:lineRule="auto"/>
        <w:ind w:left="426"/>
        <w:jc w:val="both"/>
        <w:rPr>
          <w:rFonts w:ascii="Palatino Linotype" w:hAnsi="Palatino Linotype" w:cs="Arial"/>
        </w:rPr>
      </w:pPr>
      <w:r w:rsidRPr="00021E8C">
        <w:rPr>
          <w:rFonts w:ascii="Palatino Linotype" w:hAnsi="Palatino Linotype" w:cs="Arial"/>
        </w:rPr>
        <w:t xml:space="preserve">Tabuladores o escalafón de sueldos y compensaciones de los servidores públicos municipales. </w:t>
      </w:r>
    </w:p>
    <w:p w:rsidR="00005D19" w:rsidRPr="00021E8C" w:rsidRDefault="00005D19" w:rsidP="00005D19">
      <w:pPr>
        <w:pStyle w:val="Prrafodelista"/>
        <w:numPr>
          <w:ilvl w:val="0"/>
          <w:numId w:val="10"/>
        </w:numPr>
        <w:spacing w:line="360" w:lineRule="auto"/>
        <w:ind w:left="426"/>
        <w:jc w:val="both"/>
        <w:rPr>
          <w:rFonts w:ascii="Palatino Linotype" w:hAnsi="Palatino Linotype" w:cs="Arial"/>
        </w:rPr>
      </w:pPr>
      <w:r w:rsidRPr="00021E8C">
        <w:rPr>
          <w:rFonts w:ascii="Palatino Linotype" w:hAnsi="Palatino Linotype" w:cs="Arial"/>
        </w:rPr>
        <w:t xml:space="preserve">Contrato colectivo de trabajo. </w:t>
      </w:r>
    </w:p>
    <w:p w:rsidR="00005D19" w:rsidRPr="00021E8C" w:rsidRDefault="00005D19" w:rsidP="00005D19">
      <w:pPr>
        <w:pStyle w:val="Prrafodelista"/>
        <w:numPr>
          <w:ilvl w:val="0"/>
          <w:numId w:val="10"/>
        </w:numPr>
        <w:spacing w:line="360" w:lineRule="auto"/>
        <w:ind w:left="426"/>
        <w:jc w:val="both"/>
        <w:rPr>
          <w:rFonts w:ascii="Palatino Linotype" w:hAnsi="Palatino Linotype" w:cs="Arial"/>
        </w:rPr>
      </w:pPr>
      <w:r w:rsidRPr="00021E8C">
        <w:rPr>
          <w:rFonts w:ascii="Palatino Linotype" w:hAnsi="Palatino Linotype" w:cs="Arial"/>
        </w:rPr>
        <w:t xml:space="preserve">Presupuesto anual del capítulo 1000, por partida y plazas. </w:t>
      </w:r>
    </w:p>
    <w:p w:rsidR="00005D19" w:rsidRPr="00021E8C" w:rsidRDefault="00B72BC2" w:rsidP="00B72BC2">
      <w:pPr>
        <w:pStyle w:val="Prrafodelista"/>
        <w:numPr>
          <w:ilvl w:val="0"/>
          <w:numId w:val="10"/>
        </w:numPr>
        <w:spacing w:line="360" w:lineRule="auto"/>
        <w:ind w:left="426"/>
        <w:jc w:val="both"/>
        <w:rPr>
          <w:rFonts w:ascii="Palatino Linotype" w:hAnsi="Palatino Linotype" w:cs="Arial"/>
        </w:rPr>
      </w:pPr>
      <w:r w:rsidRPr="00021E8C">
        <w:rPr>
          <w:rFonts w:ascii="Palatino Linotype" w:hAnsi="Palatino Linotype" w:cs="Arial"/>
        </w:rPr>
        <w:t xml:space="preserve">Formatos de </w:t>
      </w:r>
      <w:r w:rsidR="00005D19" w:rsidRPr="00021E8C">
        <w:rPr>
          <w:rFonts w:ascii="Palatino Linotype" w:hAnsi="Palatino Linotype" w:cs="Arial"/>
        </w:rPr>
        <w:t>Tabulador de sueldos (PbRM-05)</w:t>
      </w:r>
      <w:r w:rsidRPr="00021E8C">
        <w:rPr>
          <w:rFonts w:ascii="Palatino Linotype" w:hAnsi="Palatino Linotype" w:cs="Arial"/>
        </w:rPr>
        <w:t xml:space="preserve"> y </w:t>
      </w:r>
      <w:r w:rsidR="00005D19" w:rsidRPr="00021E8C">
        <w:rPr>
          <w:rFonts w:ascii="Palatino Linotype" w:hAnsi="Palatino Linotype" w:cs="Arial"/>
        </w:rPr>
        <w:t>Presupuesto de Egreso Global Calendarizado (PbRM-04c)</w:t>
      </w:r>
      <w:r w:rsidR="00F933C2" w:rsidRPr="00021E8C">
        <w:rPr>
          <w:rFonts w:ascii="Palatino Linotype" w:hAnsi="Palatino Linotype" w:cs="Arial"/>
        </w:rPr>
        <w:t>.</w:t>
      </w:r>
    </w:p>
    <w:p w:rsidR="00A15F5C" w:rsidRPr="00021E8C" w:rsidRDefault="00A15F5C" w:rsidP="00A15F5C">
      <w:pPr>
        <w:spacing w:after="0" w:line="360" w:lineRule="auto"/>
        <w:ind w:left="720" w:right="567"/>
        <w:jc w:val="both"/>
        <w:rPr>
          <w:rFonts w:ascii="Palatino Linotype" w:eastAsiaTheme="minorHAnsi" w:hAnsi="Palatino Linotype" w:cstheme="minorBidi"/>
          <w:i/>
          <w:szCs w:val="14"/>
          <w:lang w:eastAsia="en-US"/>
        </w:rPr>
      </w:pPr>
    </w:p>
    <w:p w:rsidR="00A15F5C" w:rsidRPr="00021E8C" w:rsidRDefault="00A15F5C" w:rsidP="00A15F5C">
      <w:pPr>
        <w:spacing w:after="0" w:line="360" w:lineRule="auto"/>
        <w:ind w:left="720" w:right="567"/>
        <w:jc w:val="both"/>
        <w:rPr>
          <w:rFonts w:ascii="Palatino Linotype" w:eastAsiaTheme="minorHAnsi" w:hAnsi="Palatino Linotype" w:cstheme="minorBidi"/>
          <w:i/>
          <w:szCs w:val="14"/>
          <w:lang w:eastAsia="en-US"/>
        </w:rPr>
      </w:pPr>
      <w:r w:rsidRPr="00021E8C">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A15F5C" w:rsidRPr="00021E8C" w:rsidRDefault="00A15F5C" w:rsidP="00A15F5C">
      <w:pPr>
        <w:spacing w:after="0" w:line="360" w:lineRule="auto"/>
        <w:ind w:left="720" w:right="567"/>
        <w:jc w:val="both"/>
        <w:rPr>
          <w:rFonts w:ascii="Palatino Linotype" w:eastAsiaTheme="minorHAnsi" w:hAnsi="Palatino Linotype" w:cstheme="minorBidi"/>
          <w:i/>
          <w:szCs w:val="14"/>
          <w:lang w:eastAsia="en-US"/>
        </w:rPr>
      </w:pPr>
    </w:p>
    <w:p w:rsidR="00A15F5C" w:rsidRPr="00021E8C" w:rsidRDefault="00A15F5C" w:rsidP="00A15F5C">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A15F5C" w:rsidRPr="00021E8C" w:rsidRDefault="00A15F5C" w:rsidP="00A15F5C">
      <w:pPr>
        <w:tabs>
          <w:tab w:val="left" w:pos="8647"/>
        </w:tabs>
        <w:spacing w:after="0" w:line="360" w:lineRule="auto"/>
        <w:ind w:right="51"/>
        <w:jc w:val="both"/>
        <w:rPr>
          <w:rFonts w:ascii="Palatino Linotype" w:eastAsiaTheme="minorHAnsi" w:hAnsi="Palatino Linotype" w:cs="Arial"/>
          <w:sz w:val="24"/>
          <w:szCs w:val="24"/>
          <w:lang w:eastAsia="en-US"/>
        </w:rPr>
      </w:pPr>
      <w:r w:rsidRPr="00021E8C">
        <w:rPr>
          <w:rFonts w:ascii="Palatino Linotype" w:eastAsiaTheme="minorHAnsi" w:hAnsi="Palatino Linotype" w:cs="Arial"/>
          <w:b/>
          <w:sz w:val="28"/>
          <w:szCs w:val="24"/>
          <w:lang w:eastAsia="en-US"/>
        </w:rPr>
        <w:lastRenderedPageBreak/>
        <w:t>TERCERO</w:t>
      </w:r>
      <w:r w:rsidRPr="00021E8C">
        <w:rPr>
          <w:rFonts w:ascii="Palatino Linotype" w:eastAsiaTheme="minorHAnsi" w:hAnsi="Palatino Linotype" w:cs="Arial"/>
          <w:b/>
          <w:sz w:val="24"/>
          <w:szCs w:val="24"/>
          <w:lang w:eastAsia="en-US"/>
        </w:rPr>
        <w:t>.</w:t>
      </w:r>
      <w:r w:rsidRPr="00021E8C">
        <w:rPr>
          <w:rFonts w:ascii="Palatino Linotype" w:eastAsiaTheme="minorHAnsi" w:hAnsi="Palatino Linotype" w:cs="Arial"/>
          <w:sz w:val="24"/>
          <w:szCs w:val="24"/>
          <w:lang w:eastAsia="en-US"/>
        </w:rPr>
        <w:t xml:space="preserve"> </w:t>
      </w:r>
      <w:r w:rsidRPr="00021E8C">
        <w:rPr>
          <w:rFonts w:ascii="Palatino Linotype" w:eastAsiaTheme="minorHAnsi" w:hAnsi="Palatino Linotype" w:cs="Arial"/>
          <w:b/>
          <w:sz w:val="24"/>
          <w:szCs w:val="24"/>
          <w:lang w:eastAsia="en-US"/>
        </w:rPr>
        <w:t>Notifíquese</w:t>
      </w:r>
      <w:r w:rsidRPr="00021E8C">
        <w:rPr>
          <w:rFonts w:ascii="Palatino Linotype" w:eastAsia="Times New Roman" w:hAnsi="Palatino Linotype" w:cs="Arial"/>
          <w:sz w:val="24"/>
          <w:szCs w:val="24"/>
          <w:lang w:val="es-ES" w:eastAsia="es-ES"/>
        </w:rPr>
        <w:t xml:space="preserve"> a través del SAIMEX,</w:t>
      </w:r>
      <w:r w:rsidRPr="00021E8C">
        <w:rPr>
          <w:rFonts w:ascii="Palatino Linotype" w:eastAsiaTheme="minorHAnsi" w:hAnsi="Palatino Linotype" w:cs="Arial"/>
          <w:b/>
          <w:i/>
          <w:sz w:val="24"/>
          <w:szCs w:val="24"/>
          <w:lang w:eastAsia="en-US"/>
        </w:rPr>
        <w:t xml:space="preserve"> </w:t>
      </w:r>
      <w:r w:rsidRPr="00021E8C">
        <w:rPr>
          <w:rFonts w:ascii="Palatino Linotype" w:eastAsiaTheme="minorHAnsi" w:hAnsi="Palatino Linotype" w:cs="Arial"/>
          <w:sz w:val="24"/>
          <w:szCs w:val="24"/>
          <w:lang w:eastAsia="en-US"/>
        </w:rPr>
        <w:t>al Titular de la Unidad de Transparencia del</w:t>
      </w:r>
      <w:r w:rsidRPr="00021E8C">
        <w:rPr>
          <w:rFonts w:ascii="Palatino Linotype" w:eastAsiaTheme="minorHAnsi" w:hAnsi="Palatino Linotype" w:cs="Arial"/>
          <w:b/>
          <w:sz w:val="24"/>
          <w:szCs w:val="24"/>
          <w:lang w:eastAsia="en-US"/>
        </w:rPr>
        <w:t xml:space="preserve"> Sujeto Obligado</w:t>
      </w:r>
      <w:r w:rsidRPr="00021E8C">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021E8C">
        <w:rPr>
          <w:rFonts w:ascii="Palatino Linotype" w:eastAsiaTheme="minorHAnsi" w:hAnsi="Palatino Linotype" w:cs="Arial"/>
          <w:b/>
          <w:sz w:val="24"/>
          <w:szCs w:val="32"/>
          <w:lang w:val="es-ES_tradnl" w:eastAsia="en-US"/>
        </w:rPr>
        <w:t>y</w:t>
      </w:r>
      <w:r w:rsidRPr="00021E8C">
        <w:rPr>
          <w:rFonts w:ascii="Palatino Linotype" w:eastAsiaTheme="minorHAnsi" w:hAnsi="Palatino Linotype" w:cs="Arial"/>
          <w:sz w:val="24"/>
          <w:szCs w:val="32"/>
          <w:lang w:val="es-ES_tradnl" w:eastAsia="en-US"/>
        </w:rPr>
        <w:t xml:space="preserve"> </w:t>
      </w:r>
      <w:r w:rsidRPr="00021E8C">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15F5C" w:rsidRPr="00021E8C" w:rsidRDefault="00A15F5C" w:rsidP="00A15F5C">
      <w:pPr>
        <w:tabs>
          <w:tab w:val="left" w:pos="8647"/>
        </w:tabs>
        <w:spacing w:after="0" w:line="360" w:lineRule="auto"/>
        <w:ind w:right="51"/>
        <w:jc w:val="both"/>
        <w:rPr>
          <w:rFonts w:ascii="Palatino Linotype" w:eastAsiaTheme="minorHAnsi" w:hAnsi="Palatino Linotype" w:cs="Arial"/>
          <w:sz w:val="24"/>
          <w:szCs w:val="24"/>
          <w:lang w:eastAsia="en-US"/>
        </w:rPr>
      </w:pPr>
    </w:p>
    <w:p w:rsidR="00A15F5C" w:rsidRPr="00021E8C" w:rsidRDefault="00A15F5C" w:rsidP="00A15F5C">
      <w:pPr>
        <w:spacing w:after="0" w:line="360" w:lineRule="auto"/>
        <w:jc w:val="both"/>
        <w:rPr>
          <w:rFonts w:ascii="Palatino Linotype" w:eastAsia="Times New Roman" w:hAnsi="Palatino Linotype" w:cs="Arial"/>
          <w:sz w:val="24"/>
          <w:szCs w:val="24"/>
          <w:lang w:val="es-ES" w:eastAsia="es-ES"/>
        </w:rPr>
      </w:pPr>
      <w:r w:rsidRPr="00021E8C">
        <w:rPr>
          <w:rFonts w:ascii="Palatino Linotype" w:eastAsia="Times New Roman" w:hAnsi="Palatino Linotype" w:cs="Arial"/>
          <w:b/>
          <w:sz w:val="28"/>
          <w:szCs w:val="24"/>
          <w:lang w:val="es-ES" w:eastAsia="es-ES"/>
        </w:rPr>
        <w:t>CUARTO</w:t>
      </w:r>
      <w:r w:rsidRPr="00021E8C">
        <w:rPr>
          <w:rFonts w:ascii="Palatino Linotype" w:eastAsia="Times New Roman" w:hAnsi="Palatino Linotype" w:cs="Arial"/>
          <w:b/>
          <w:sz w:val="24"/>
          <w:szCs w:val="24"/>
          <w:lang w:val="es-ES" w:eastAsia="es-ES"/>
        </w:rPr>
        <w:t>. Notifíquese</w:t>
      </w:r>
      <w:r w:rsidRPr="00021E8C">
        <w:rPr>
          <w:rFonts w:ascii="Palatino Linotype" w:eastAsia="Times New Roman" w:hAnsi="Palatino Linotype" w:cs="Arial"/>
          <w:sz w:val="24"/>
          <w:szCs w:val="24"/>
          <w:lang w:val="es-ES" w:eastAsia="es-ES"/>
        </w:rPr>
        <w:t xml:space="preserve"> </w:t>
      </w:r>
      <w:r w:rsidRPr="00021E8C">
        <w:rPr>
          <w:rFonts w:ascii="Palatino Linotype" w:eastAsia="Times New Roman" w:hAnsi="Palatino Linotype" w:cs="Arial"/>
          <w:b/>
          <w:sz w:val="24"/>
          <w:szCs w:val="24"/>
          <w:lang w:val="es-ES" w:eastAsia="es-ES"/>
        </w:rPr>
        <w:t>a la Recurrente</w:t>
      </w:r>
      <w:r w:rsidRPr="00021E8C">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A15F5C" w:rsidRPr="00021E8C" w:rsidRDefault="00A15F5C" w:rsidP="00A15F5C">
      <w:pPr>
        <w:spacing w:after="0" w:line="360" w:lineRule="auto"/>
        <w:jc w:val="both"/>
        <w:rPr>
          <w:rFonts w:ascii="Palatino Linotype" w:eastAsiaTheme="minorHAnsi" w:hAnsi="Palatino Linotype" w:cstheme="minorBidi"/>
          <w:sz w:val="24"/>
          <w:szCs w:val="24"/>
          <w:lang w:eastAsia="es-ES_tradnl"/>
        </w:rPr>
      </w:pPr>
    </w:p>
    <w:p w:rsidR="00A15F5C" w:rsidRPr="00021E8C" w:rsidRDefault="00A15F5C" w:rsidP="00A15F5C">
      <w:pPr>
        <w:spacing w:after="0" w:line="360" w:lineRule="auto"/>
        <w:jc w:val="both"/>
        <w:rPr>
          <w:rFonts w:ascii="Palatino Linotype" w:eastAsiaTheme="minorHAnsi" w:hAnsi="Palatino Linotype" w:cs="Times New Roman"/>
          <w:sz w:val="24"/>
          <w:szCs w:val="24"/>
          <w:lang w:eastAsia="es-ES_tradnl"/>
        </w:rPr>
      </w:pPr>
      <w:r w:rsidRPr="00021E8C">
        <w:rPr>
          <w:rFonts w:ascii="Palatino Linotype" w:eastAsiaTheme="minorHAnsi" w:hAnsi="Palatino Linotype" w:cs="Times New Roman"/>
          <w:b/>
          <w:sz w:val="28"/>
          <w:szCs w:val="24"/>
          <w:lang w:eastAsia="es-ES_tradnl"/>
        </w:rPr>
        <w:t>QUINTO</w:t>
      </w:r>
      <w:r w:rsidRPr="00021E8C">
        <w:rPr>
          <w:rFonts w:ascii="Palatino Linotype" w:eastAsiaTheme="minorHAnsi" w:hAnsi="Palatino Linotype" w:cs="Times New Roman"/>
          <w:b/>
          <w:sz w:val="24"/>
          <w:szCs w:val="24"/>
          <w:lang w:eastAsia="es-ES_tradnl"/>
        </w:rPr>
        <w:t>.</w:t>
      </w:r>
      <w:r w:rsidRPr="00021E8C">
        <w:rPr>
          <w:rFonts w:ascii="Palatino Linotype" w:eastAsiaTheme="minorHAnsi" w:hAnsi="Palatino Linotype" w:cs="Times New Roman"/>
          <w:sz w:val="24"/>
          <w:szCs w:val="24"/>
          <w:lang w:eastAsia="es-ES_tradnl"/>
        </w:rPr>
        <w:t xml:space="preserve"> </w:t>
      </w:r>
      <w:r w:rsidRPr="00021E8C">
        <w:rPr>
          <w:rFonts w:ascii="Palatino Linotype" w:eastAsiaTheme="minorHAnsi" w:hAnsi="Palatino Linotype" w:cs="Times New Roman"/>
          <w:b/>
          <w:sz w:val="24"/>
          <w:szCs w:val="24"/>
          <w:lang w:eastAsia="es-ES_tradnl"/>
        </w:rPr>
        <w:t>Notifíquese</w:t>
      </w:r>
      <w:r w:rsidRPr="00021E8C">
        <w:rPr>
          <w:rFonts w:ascii="Palatino Linotype" w:eastAsiaTheme="minorHAnsi" w:hAnsi="Palatino Linotype" w:cs="Times New Roman"/>
          <w:sz w:val="24"/>
          <w:szCs w:val="24"/>
          <w:lang w:eastAsia="es-ES_tradnl"/>
        </w:rPr>
        <w:t xml:space="preserve"> al </w:t>
      </w:r>
      <w:r w:rsidRPr="00021E8C">
        <w:rPr>
          <w:rFonts w:ascii="Palatino Linotype" w:eastAsiaTheme="minorHAnsi" w:hAnsi="Palatino Linotype" w:cs="Times New Roman"/>
          <w:b/>
          <w:sz w:val="24"/>
          <w:szCs w:val="24"/>
          <w:lang w:eastAsia="es-ES_tradnl"/>
        </w:rPr>
        <w:t>Recurrente</w:t>
      </w:r>
      <w:r w:rsidRPr="00021E8C">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021E8C">
        <w:rPr>
          <w:rFonts w:ascii="Palatino Linotype" w:eastAsiaTheme="minorHAnsi" w:hAnsi="Palatino Linotype" w:cs="Times New Roman"/>
          <w:b/>
          <w:sz w:val="24"/>
          <w:szCs w:val="24"/>
          <w:lang w:eastAsia="es-ES_tradnl"/>
        </w:rPr>
        <w:t>Sujeto Obligado</w:t>
      </w:r>
      <w:r w:rsidRPr="00021E8C">
        <w:rPr>
          <w:rFonts w:ascii="Palatino Linotype" w:eastAsiaTheme="minorHAnsi" w:hAnsi="Palatino Linotype" w:cs="Times New Roman"/>
          <w:sz w:val="24"/>
          <w:szCs w:val="24"/>
          <w:lang w:eastAsia="es-ES_tradnl"/>
        </w:rPr>
        <w:t>, en cumplimiento a esta Resolución.</w:t>
      </w:r>
    </w:p>
    <w:p w:rsidR="00A15F5C" w:rsidRPr="00021E8C" w:rsidRDefault="00A15F5C" w:rsidP="00A15F5C">
      <w:pPr>
        <w:spacing w:after="0" w:line="360" w:lineRule="auto"/>
        <w:jc w:val="both"/>
        <w:rPr>
          <w:rFonts w:ascii="Palatino Linotype" w:eastAsiaTheme="minorHAnsi" w:hAnsi="Palatino Linotype" w:cs="Times New Roman"/>
          <w:sz w:val="24"/>
          <w:szCs w:val="24"/>
          <w:lang w:eastAsia="es-ES_tradnl"/>
        </w:rPr>
      </w:pPr>
    </w:p>
    <w:p w:rsidR="00A15F5C" w:rsidRPr="00021E8C" w:rsidRDefault="00A15F5C" w:rsidP="00A15F5C">
      <w:pPr>
        <w:spacing w:after="0" w:line="360" w:lineRule="auto"/>
        <w:jc w:val="both"/>
        <w:rPr>
          <w:rFonts w:ascii="Palatino Linotype" w:eastAsiaTheme="minorHAnsi" w:hAnsi="Palatino Linotype" w:cstheme="minorBidi"/>
          <w:sz w:val="24"/>
          <w:szCs w:val="24"/>
          <w:lang w:eastAsia="es-ES_tradnl"/>
        </w:rPr>
      </w:pPr>
      <w:r w:rsidRPr="00021E8C">
        <w:rPr>
          <w:rFonts w:ascii="Palatino Linotype" w:eastAsiaTheme="minorHAnsi" w:hAnsi="Palatino Linotype" w:cs="Times New Roman"/>
          <w:b/>
          <w:sz w:val="28"/>
          <w:szCs w:val="24"/>
          <w:lang w:eastAsia="es-ES_tradnl"/>
        </w:rPr>
        <w:lastRenderedPageBreak/>
        <w:t>SEXTO</w:t>
      </w:r>
      <w:r w:rsidRPr="00021E8C">
        <w:rPr>
          <w:rFonts w:ascii="Palatino Linotype" w:eastAsiaTheme="minorHAnsi" w:hAnsi="Palatino Linotype" w:cs="Times New Roman"/>
          <w:b/>
          <w:sz w:val="24"/>
          <w:szCs w:val="24"/>
          <w:lang w:eastAsia="es-ES_tradnl"/>
        </w:rPr>
        <w:t xml:space="preserve">. - </w:t>
      </w:r>
      <w:r w:rsidRPr="00021E8C">
        <w:rPr>
          <w:rFonts w:ascii="Palatino Linotype" w:eastAsiaTheme="minorHAnsi" w:hAnsi="Palatino Linotype" w:cstheme="minorBidi"/>
          <w:b/>
          <w:sz w:val="24"/>
          <w:szCs w:val="24"/>
          <w:lang w:eastAsia="es-ES_tradnl"/>
        </w:rPr>
        <w:t xml:space="preserve">Gírese </w:t>
      </w:r>
      <w:r w:rsidRPr="00021E8C">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021E8C">
        <w:rPr>
          <w:rFonts w:ascii="Palatino Linotype" w:eastAsiaTheme="minorHAnsi" w:hAnsi="Palatino Linotype" w:cstheme="minorBidi"/>
          <w:b/>
          <w:bCs/>
          <w:sz w:val="24"/>
          <w:szCs w:val="24"/>
          <w:lang w:eastAsia="es-ES_tradnl"/>
        </w:rPr>
        <w:t>CUARTO</w:t>
      </w:r>
      <w:r w:rsidRPr="00021E8C">
        <w:rPr>
          <w:rFonts w:ascii="Palatino Linotype" w:eastAsiaTheme="minorHAnsi" w:hAnsi="Palatino Linotype" w:cstheme="minorBidi"/>
          <w:sz w:val="24"/>
          <w:szCs w:val="24"/>
          <w:lang w:eastAsia="es-ES_tradnl"/>
        </w:rPr>
        <w:t xml:space="preserve"> de la presente resolución.</w:t>
      </w:r>
    </w:p>
    <w:p w:rsidR="00A15F5C" w:rsidRPr="00021E8C" w:rsidRDefault="00A15F5C" w:rsidP="00A15F5C">
      <w:pPr>
        <w:spacing w:after="0" w:line="360" w:lineRule="auto"/>
        <w:jc w:val="both"/>
        <w:rPr>
          <w:rFonts w:ascii="Palatino Linotype" w:eastAsia="Palatino Linotype" w:hAnsi="Palatino Linotype" w:cs="Palatino Linotype"/>
          <w:sz w:val="24"/>
          <w:szCs w:val="24"/>
        </w:rPr>
      </w:pPr>
    </w:p>
    <w:p w:rsidR="00A15F5C" w:rsidRPr="00021E8C" w:rsidRDefault="00021E8C" w:rsidP="00A15F5C">
      <w:pPr>
        <w:spacing w:after="0" w:line="360" w:lineRule="auto"/>
        <w:jc w:val="both"/>
        <w:rPr>
          <w:rFonts w:ascii="Palatino Linotype" w:eastAsia="Palatino Linotype" w:hAnsi="Palatino Linotype" w:cs="Palatino Linotype"/>
          <w:sz w:val="24"/>
          <w:szCs w:val="24"/>
        </w:rPr>
      </w:pPr>
      <w:r w:rsidRPr="00021E8C">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15F5C" w:rsidRPr="00021E8C">
        <w:rPr>
          <w:rFonts w:ascii="Palatino Linotype" w:eastAsia="Palatino Linotype" w:hAnsi="Palatino Linotype" w:cs="Palatino Linotype"/>
          <w:sz w:val="24"/>
          <w:szCs w:val="24"/>
        </w:rPr>
        <w:t>. --------------------------------------------------------------------------------------------------------------------------------------------------------------------------------------------------------------------------------------------------------------------------------------------------------------------------------------------------------------------------------------------------------------------------------------------------------------------------------------------------------------------------------------------------------------------------------------------------------------------------------------------------------------------------------------------------------------------------------------------------------------------------------------------------------------------------------------------------------------------------------------------------------------------------------------------------------------------------------------------------------------------------------</w:t>
      </w:r>
    </w:p>
    <w:p w:rsidR="00A15F5C" w:rsidRPr="00D2150D" w:rsidRDefault="00A15F5C" w:rsidP="00A15F5C">
      <w:pPr>
        <w:spacing w:after="0" w:line="360" w:lineRule="auto"/>
        <w:jc w:val="both"/>
        <w:rPr>
          <w:rFonts w:ascii="Palatino Linotype" w:eastAsia="Palatino Linotype" w:hAnsi="Palatino Linotype" w:cs="Palatino Linotype"/>
          <w:sz w:val="16"/>
          <w:szCs w:val="20"/>
        </w:rPr>
      </w:pPr>
      <w:r w:rsidRPr="00021E8C">
        <w:rPr>
          <w:rFonts w:ascii="Palatino Linotype" w:eastAsia="Palatino Linotype" w:hAnsi="Palatino Linotype" w:cs="Palatino Linotype"/>
          <w:sz w:val="16"/>
          <w:szCs w:val="20"/>
        </w:rPr>
        <w:t>JMV/CCR/LMST</w:t>
      </w:r>
    </w:p>
    <w:p w:rsidR="00A15F5C" w:rsidRDefault="00A15F5C" w:rsidP="00A15F5C">
      <w:pPr>
        <w:spacing w:after="0" w:line="360" w:lineRule="auto"/>
        <w:jc w:val="both"/>
        <w:rPr>
          <w:rFonts w:ascii="Palatino Linotype" w:eastAsia="Palatino Linotype" w:hAnsi="Palatino Linotype" w:cs="Palatino Linotype"/>
          <w:sz w:val="24"/>
          <w:szCs w:val="24"/>
        </w:rPr>
      </w:pPr>
    </w:p>
    <w:p w:rsidR="00A15F5C" w:rsidRDefault="00A15F5C" w:rsidP="00A15F5C">
      <w:pPr>
        <w:spacing w:after="0" w:line="360" w:lineRule="auto"/>
        <w:jc w:val="both"/>
        <w:rPr>
          <w:rFonts w:ascii="Palatino Linotype" w:eastAsia="Palatino Linotype" w:hAnsi="Palatino Linotype" w:cs="Palatino Linotype"/>
          <w:sz w:val="24"/>
          <w:szCs w:val="24"/>
        </w:rPr>
      </w:pPr>
    </w:p>
    <w:p w:rsidR="00A15F5C" w:rsidRDefault="00A15F5C" w:rsidP="00A15F5C">
      <w:pPr>
        <w:spacing w:after="0" w:line="360" w:lineRule="auto"/>
        <w:jc w:val="both"/>
        <w:rPr>
          <w:rFonts w:ascii="Palatino Linotype" w:eastAsia="Palatino Linotype" w:hAnsi="Palatino Linotype" w:cs="Palatino Linotype"/>
          <w:sz w:val="24"/>
          <w:szCs w:val="24"/>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rPr>
          <w:rFonts w:ascii="Palatino Linotype" w:eastAsia="Palatino Linotype" w:hAnsi="Palatino Linotype" w:cs="Palatino Linotype"/>
        </w:rPr>
      </w:pPr>
    </w:p>
    <w:p w:rsidR="00A15F5C" w:rsidRDefault="00A15F5C" w:rsidP="00A15F5C">
      <w:pPr>
        <w:spacing w:after="0"/>
      </w:pPr>
    </w:p>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A15F5C" w:rsidRDefault="00A15F5C" w:rsidP="00A15F5C"/>
    <w:p w:rsidR="004734A4" w:rsidRDefault="004734A4"/>
    <w:sectPr w:rsidR="004734A4">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AE8" w:rsidRDefault="00D90AE8" w:rsidP="00A15F5C">
      <w:pPr>
        <w:spacing w:after="0" w:line="240" w:lineRule="auto"/>
      </w:pPr>
      <w:r>
        <w:separator/>
      </w:r>
    </w:p>
  </w:endnote>
  <w:endnote w:type="continuationSeparator" w:id="0">
    <w:p w:rsidR="00D90AE8" w:rsidRDefault="00D90AE8" w:rsidP="00A1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7" w:rsidRDefault="00AF6BC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A0991">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A0991">
      <w:rPr>
        <w:rFonts w:ascii="Palatino Linotype" w:eastAsia="Palatino Linotype" w:hAnsi="Palatino Linotype" w:cs="Palatino Linotype"/>
        <w:noProof/>
        <w:color w:val="000000"/>
        <w:sz w:val="20"/>
        <w:szCs w:val="20"/>
      </w:rPr>
      <w:t>27</w:t>
    </w:r>
    <w:r>
      <w:rPr>
        <w:rFonts w:ascii="Palatino Linotype" w:eastAsia="Palatino Linotype" w:hAnsi="Palatino Linotype" w:cs="Palatino Linotype"/>
        <w:color w:val="000000"/>
        <w:sz w:val="20"/>
        <w:szCs w:val="20"/>
      </w:rPr>
      <w:fldChar w:fldCharType="end"/>
    </w:r>
  </w:p>
  <w:p w:rsidR="00AF6BC7" w:rsidRDefault="00AF6BC7">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7" w:rsidRDefault="00AF6BC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0A0991">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0A0991">
      <w:rPr>
        <w:rFonts w:ascii="Palatino Linotype" w:eastAsia="Palatino Linotype" w:hAnsi="Palatino Linotype" w:cs="Palatino Linotype"/>
        <w:noProof/>
        <w:color w:val="000000"/>
        <w:sz w:val="20"/>
        <w:szCs w:val="20"/>
      </w:rPr>
      <w:t>27</w:t>
    </w:r>
    <w:r>
      <w:rPr>
        <w:rFonts w:ascii="Palatino Linotype" w:eastAsia="Palatino Linotype" w:hAnsi="Palatino Linotype" w:cs="Palatino Linotype"/>
        <w:color w:val="000000"/>
        <w:sz w:val="20"/>
        <w:szCs w:val="20"/>
      </w:rPr>
      <w:fldChar w:fldCharType="end"/>
    </w:r>
  </w:p>
  <w:p w:rsidR="00AF6BC7" w:rsidRDefault="00AF6BC7">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AE8" w:rsidRDefault="00D90AE8" w:rsidP="00A15F5C">
      <w:pPr>
        <w:spacing w:after="0" w:line="240" w:lineRule="auto"/>
      </w:pPr>
      <w:r>
        <w:separator/>
      </w:r>
    </w:p>
  </w:footnote>
  <w:footnote w:type="continuationSeparator" w:id="0">
    <w:p w:rsidR="00D90AE8" w:rsidRDefault="00D90AE8" w:rsidP="00A15F5C">
      <w:pPr>
        <w:spacing w:after="0" w:line="240" w:lineRule="auto"/>
      </w:pPr>
      <w:r>
        <w:continuationSeparator/>
      </w:r>
    </w:p>
  </w:footnote>
  <w:footnote w:id="1">
    <w:p w:rsidR="00AF6BC7" w:rsidRPr="00946E1F" w:rsidRDefault="00AF6BC7" w:rsidP="00A15F5C">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46E1F">
        <w:rPr>
          <w:rFonts w:ascii="Palatino Linotype" w:hAnsi="Palatino Linotype"/>
          <w:i/>
          <w:sz w:val="20"/>
          <w:szCs w:val="20"/>
        </w:rPr>
        <w:t>concesoria</w:t>
      </w:r>
      <w:proofErr w:type="spellEnd"/>
      <w:r w:rsidRPr="00946E1F">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7" w:rsidRDefault="00AF6BC7">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AF6BC7">
      <w:trPr>
        <w:trHeight w:val="227"/>
      </w:trPr>
      <w:tc>
        <w:tcPr>
          <w:tcW w:w="5246" w:type="dxa"/>
        </w:tcPr>
        <w:p w:rsidR="00AF6BC7" w:rsidRDefault="00AF6BC7">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AF6BC7" w:rsidRDefault="00AF6BC7" w:rsidP="00526139">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010755/INFOEM/IP/RR/2025</w:t>
          </w:r>
        </w:p>
      </w:tc>
    </w:tr>
    <w:tr w:rsidR="00AF6BC7">
      <w:trPr>
        <w:trHeight w:val="242"/>
      </w:trPr>
      <w:tc>
        <w:tcPr>
          <w:tcW w:w="5246" w:type="dxa"/>
        </w:tcPr>
        <w:p w:rsidR="00AF6BC7" w:rsidRDefault="00AF6BC7">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AF6BC7" w:rsidRDefault="00AF6BC7">
          <w:pPr>
            <w:spacing w:after="120" w:line="256" w:lineRule="auto"/>
            <w:ind w:left="-486" w:right="214" w:firstLine="284"/>
            <w:jc w:val="right"/>
            <w:rPr>
              <w:rFonts w:ascii="Palatino Linotype" w:eastAsia="Palatino Linotype" w:hAnsi="Palatino Linotype" w:cs="Palatino Linotype"/>
              <w:b/>
              <w:sz w:val="24"/>
              <w:szCs w:val="24"/>
            </w:rPr>
          </w:pPr>
          <w:r w:rsidRPr="00526139">
            <w:rPr>
              <w:rFonts w:ascii="Palatino Linotype" w:eastAsia="Palatino Linotype" w:hAnsi="Palatino Linotype" w:cs="Palatino Linotype"/>
              <w:b/>
              <w:color w:val="000000"/>
              <w:sz w:val="24"/>
              <w:szCs w:val="24"/>
            </w:rPr>
            <w:t>Ayuntamiento de Ixtapaluca</w:t>
          </w:r>
        </w:p>
      </w:tc>
    </w:tr>
    <w:tr w:rsidR="00AF6BC7">
      <w:trPr>
        <w:trHeight w:val="342"/>
      </w:trPr>
      <w:tc>
        <w:tcPr>
          <w:tcW w:w="5246" w:type="dxa"/>
        </w:tcPr>
        <w:p w:rsidR="00AF6BC7" w:rsidRDefault="00AF6BC7">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AF6BC7" w:rsidRDefault="00AF6BC7">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AF6BC7" w:rsidRDefault="00AF6BC7">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26DBA4DB" wp14:editId="5350204D">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7" w:rsidRDefault="00AF6BC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AF6BC7">
      <w:trPr>
        <w:trHeight w:val="227"/>
      </w:trPr>
      <w:tc>
        <w:tcPr>
          <w:tcW w:w="5104" w:type="dxa"/>
        </w:tcPr>
        <w:p w:rsidR="00AF6BC7" w:rsidRDefault="00AF6BC7">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AF6BC7" w:rsidRDefault="00AF6BC7" w:rsidP="00526139">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010755/INFOEM/IP/RR/2025</w:t>
          </w:r>
        </w:p>
      </w:tc>
    </w:tr>
    <w:tr w:rsidR="00AF6BC7">
      <w:trPr>
        <w:trHeight w:val="242"/>
      </w:trPr>
      <w:tc>
        <w:tcPr>
          <w:tcW w:w="5104" w:type="dxa"/>
        </w:tcPr>
        <w:p w:rsidR="00AF6BC7" w:rsidRDefault="00AF6BC7">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AF6BC7" w:rsidRDefault="00AF6BC7">
          <w:pPr>
            <w:spacing w:after="120" w:line="256" w:lineRule="auto"/>
            <w:ind w:left="-486" w:right="214" w:firstLine="284"/>
            <w:jc w:val="right"/>
            <w:rPr>
              <w:rFonts w:ascii="Palatino Linotype" w:eastAsia="Palatino Linotype" w:hAnsi="Palatino Linotype" w:cs="Palatino Linotype"/>
              <w:b/>
            </w:rPr>
          </w:pPr>
          <w:r w:rsidRPr="00526139">
            <w:rPr>
              <w:rFonts w:ascii="Palatino Linotype" w:eastAsia="Palatino Linotype" w:hAnsi="Palatino Linotype" w:cs="Palatino Linotype"/>
              <w:b/>
              <w:color w:val="000000"/>
              <w:sz w:val="24"/>
              <w:szCs w:val="24"/>
            </w:rPr>
            <w:t>Ayuntamiento de Ixtapaluca</w:t>
          </w:r>
        </w:p>
      </w:tc>
    </w:tr>
    <w:tr w:rsidR="00AF6BC7">
      <w:trPr>
        <w:trHeight w:val="342"/>
      </w:trPr>
      <w:tc>
        <w:tcPr>
          <w:tcW w:w="5104" w:type="dxa"/>
        </w:tcPr>
        <w:p w:rsidR="00AF6BC7" w:rsidRDefault="00AF6BC7">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AF6BC7" w:rsidRDefault="00AF6BC7">
          <w:pPr>
            <w:spacing w:after="120" w:line="256" w:lineRule="auto"/>
            <w:ind w:left="-486" w:right="214" w:firstLine="567"/>
            <w:jc w:val="right"/>
            <w:rPr>
              <w:rFonts w:ascii="Palatino Linotype" w:eastAsia="Palatino Linotype" w:hAnsi="Palatino Linotype" w:cs="Palatino Linotype"/>
              <w:b/>
            </w:rPr>
          </w:pPr>
          <w:r>
            <w:rPr>
              <w:noProof/>
            </w:rPr>
            <w:drawing>
              <wp:anchor distT="0" distB="0" distL="0" distR="0" simplePos="0" relativeHeight="251660288" behindDoc="1" locked="0" layoutInCell="1" hidden="0" allowOverlap="1" wp14:anchorId="43F41366" wp14:editId="0598F957">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sidR="000A0991">
            <w:rPr>
              <w:rFonts w:ascii="Palatino Linotype" w:eastAsia="Palatino Linotype" w:hAnsi="Palatino Linotype" w:cs="Palatino Linotype"/>
              <w:b/>
            </w:rPr>
            <w:t>XXXX</w:t>
          </w:r>
        </w:p>
      </w:tc>
    </w:tr>
    <w:tr w:rsidR="00AF6BC7">
      <w:trPr>
        <w:trHeight w:val="342"/>
      </w:trPr>
      <w:tc>
        <w:tcPr>
          <w:tcW w:w="5104" w:type="dxa"/>
        </w:tcPr>
        <w:p w:rsidR="00AF6BC7" w:rsidRDefault="00AF6BC7">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AF6BC7" w:rsidRDefault="00AF6BC7">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AF6BC7" w:rsidRDefault="00AF6BC7">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340E1E"/>
    <w:multiLevelType w:val="hybridMultilevel"/>
    <w:tmpl w:val="BC6068A2"/>
    <w:lvl w:ilvl="0" w:tplc="8DA6C2D0">
      <w:start w:val="1"/>
      <w:numFmt w:val="decimal"/>
      <w:lvlText w:val="%1."/>
      <w:lvlJc w:val="left"/>
      <w:pPr>
        <w:ind w:left="1571" w:hanging="72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48A51B5"/>
    <w:multiLevelType w:val="hybridMultilevel"/>
    <w:tmpl w:val="BE58D0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E27F46"/>
    <w:multiLevelType w:val="hybridMultilevel"/>
    <w:tmpl w:val="07FCC878"/>
    <w:lvl w:ilvl="0" w:tplc="65B078A8">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 w15:restartNumberingAfterBreak="0">
    <w:nsid w:val="4EF7153C"/>
    <w:multiLevelType w:val="hybridMultilevel"/>
    <w:tmpl w:val="12D6E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3AF2C43"/>
    <w:multiLevelType w:val="hybridMultilevel"/>
    <w:tmpl w:val="A2F4D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1FC39F2"/>
    <w:multiLevelType w:val="multilevel"/>
    <w:tmpl w:val="533C9312"/>
    <w:lvl w:ilvl="0">
      <w:start w:val="1"/>
      <w:numFmt w:val="decimal"/>
      <w:lvlText w:val="%1."/>
      <w:lvlJc w:val="left"/>
      <w:pPr>
        <w:ind w:left="720" w:hanging="360"/>
      </w:pPr>
      <w:rPr>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75E35702"/>
    <w:multiLevelType w:val="hybridMultilevel"/>
    <w:tmpl w:val="FAAE96A0"/>
    <w:lvl w:ilvl="0" w:tplc="A7165FB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6"/>
  </w:num>
  <w:num w:numId="2">
    <w:abstractNumId w:val="5"/>
  </w:num>
  <w:num w:numId="3">
    <w:abstractNumId w:val="9"/>
  </w:num>
  <w:num w:numId="4">
    <w:abstractNumId w:val="0"/>
  </w:num>
  <w:num w:numId="5">
    <w:abstractNumId w:val="8"/>
  </w:num>
  <w:num w:numId="6">
    <w:abstractNumId w:val="1"/>
  </w:num>
  <w:num w:numId="7">
    <w:abstractNumId w:val="2"/>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5C"/>
    <w:rsid w:val="00005D19"/>
    <w:rsid w:val="00021E8C"/>
    <w:rsid w:val="000A0991"/>
    <w:rsid w:val="000D5349"/>
    <w:rsid w:val="000E4FF6"/>
    <w:rsid w:val="000F6F48"/>
    <w:rsid w:val="002E6850"/>
    <w:rsid w:val="003E507D"/>
    <w:rsid w:val="004734A4"/>
    <w:rsid w:val="004E6898"/>
    <w:rsid w:val="00526139"/>
    <w:rsid w:val="005E5D23"/>
    <w:rsid w:val="006A2E69"/>
    <w:rsid w:val="008C56CF"/>
    <w:rsid w:val="00A15F5C"/>
    <w:rsid w:val="00A60C55"/>
    <w:rsid w:val="00AF6BC7"/>
    <w:rsid w:val="00B72BC2"/>
    <w:rsid w:val="00C01A76"/>
    <w:rsid w:val="00C43022"/>
    <w:rsid w:val="00C978CD"/>
    <w:rsid w:val="00D10846"/>
    <w:rsid w:val="00D90AE8"/>
    <w:rsid w:val="00E1565E"/>
    <w:rsid w:val="00E3644E"/>
    <w:rsid w:val="00F933C2"/>
    <w:rsid w:val="00FF0A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FD59B-35BD-4C39-8E48-A24426A6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5F5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A15F5C"/>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15F5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15F5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A15F5C"/>
  </w:style>
  <w:style w:type="character" w:styleId="Hipervnculo">
    <w:name w:val="Hyperlink"/>
    <w:aliases w:val="Hipervínculo1,Hipervínculo11,Hipervínculo12,Hipervínculo13,Hipervínculo14,Hipervínculo15"/>
    <w:basedOn w:val="Fuentedeprrafopredeter"/>
    <w:uiPriority w:val="99"/>
    <w:unhideWhenUsed/>
    <w:rsid w:val="00A15F5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A15F5C"/>
    <w:rPr>
      <w:vertAlign w:val="superscript"/>
    </w:rPr>
  </w:style>
  <w:style w:type="table" w:customStyle="1" w:styleId="Tablaconcuadrcula1">
    <w:name w:val="Tabla con cuadrícula1"/>
    <w:basedOn w:val="Tablanormal"/>
    <w:next w:val="Tablaconcuadrcula"/>
    <w:uiPriority w:val="39"/>
    <w:rsid w:val="00A1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1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61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6139"/>
    <w:rPr>
      <w:rFonts w:ascii="Calibri" w:eastAsia="Calibri" w:hAnsi="Calibri" w:cs="Calibri"/>
      <w:lang w:eastAsia="es-MX"/>
    </w:rPr>
  </w:style>
  <w:style w:type="paragraph" w:styleId="Piedepgina">
    <w:name w:val="footer"/>
    <w:basedOn w:val="Normal"/>
    <w:link w:val="PiedepginaCar"/>
    <w:uiPriority w:val="99"/>
    <w:unhideWhenUsed/>
    <w:rsid w:val="005261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139"/>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27</Pages>
  <Words>5752</Words>
  <Characters>31639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6</cp:revision>
  <cp:lastPrinted>2026-03-06T16:03:00Z</cp:lastPrinted>
  <dcterms:created xsi:type="dcterms:W3CDTF">2026-02-24T17:21:00Z</dcterms:created>
  <dcterms:modified xsi:type="dcterms:W3CDTF">2026-04-08T16:46:00Z</dcterms:modified>
</cp:coreProperties>
</file>