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15F554" w14:textId="77777777" w:rsidR="00384D9C" w:rsidRDefault="00C27FB8">
      <w:pPr>
        <w:tabs>
          <w:tab w:val="left" w:pos="3465"/>
        </w:tabs>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diez (10) de junio de dos mil veintiséis</w:t>
      </w:r>
      <w:r>
        <w:rPr>
          <w:rFonts w:ascii="Palatino Linotype" w:eastAsia="Palatino Linotype" w:hAnsi="Palatino Linotype" w:cs="Palatino Linotype"/>
        </w:rPr>
        <w:t>.</w:t>
      </w:r>
    </w:p>
    <w:p w14:paraId="63716810" w14:textId="77777777" w:rsidR="00384D9C" w:rsidRDefault="00384D9C">
      <w:pPr>
        <w:tabs>
          <w:tab w:val="left" w:pos="3465"/>
        </w:tabs>
        <w:spacing w:line="360" w:lineRule="auto"/>
        <w:ind w:right="-787"/>
        <w:jc w:val="both"/>
        <w:rPr>
          <w:rFonts w:ascii="Palatino Linotype" w:eastAsia="Palatino Linotype" w:hAnsi="Palatino Linotype" w:cs="Palatino Linotype"/>
        </w:rPr>
      </w:pPr>
    </w:p>
    <w:p w14:paraId="10B211C5" w14:textId="30EFF0A0" w:rsidR="00384D9C" w:rsidRDefault="00C27FB8">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los Recursos de Revisión </w:t>
      </w:r>
      <w:r>
        <w:rPr>
          <w:rFonts w:ascii="Palatino Linotype" w:eastAsia="Palatino Linotype" w:hAnsi="Palatino Linotype" w:cs="Palatino Linotype"/>
          <w:b/>
          <w:bCs/>
          <w:color w:val="000000"/>
        </w:rPr>
        <w:t>05278/INFOEM/IP/RR/2026, 05283/INFOEM/IP/RR/2026, 05288/INFOEM/IP/RR/2026, 05293/INFOEM/IP/RR/2026, 05298/INFOEM/IP/RR/2026, 05308/INFOEM/IP/RR/2026, 05313/INFOEM/IP/RR/2026, 05318/INFOEM/IP/RR/2026 y 05323/INFOEM/IP/RR/2026</w:t>
      </w:r>
      <w:r>
        <w:rPr>
          <w:rFonts w:ascii="Palatino Linotype" w:eastAsia="Palatino Linotype" w:hAnsi="Palatino Linotype" w:cs="Palatino Linotype"/>
          <w:b/>
          <w:bCs/>
        </w:rPr>
        <w:t xml:space="preserve"> </w:t>
      </w:r>
      <w:r>
        <w:rPr>
          <w:rFonts w:ascii="Palatino Linotype" w:eastAsia="Palatino Linotype" w:hAnsi="Palatino Linotype" w:cs="Palatino Linotype"/>
          <w:b/>
          <w:bCs/>
          <w:color w:val="000000"/>
        </w:rPr>
        <w:t>acumulados</w:t>
      </w:r>
      <w:r>
        <w:rPr>
          <w:rFonts w:ascii="Palatino Linotype" w:eastAsia="Palatino Linotype" w:hAnsi="Palatino Linotype" w:cs="Palatino Linotype"/>
          <w:color w:val="000000"/>
        </w:rPr>
        <w:t xml:space="preserve">, promovidos por </w:t>
      </w:r>
      <w:r w:rsidR="00E05829">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w:t>
      </w:r>
      <w:r>
        <w:rPr>
          <w:rFonts w:ascii="Palatino Linotype" w:eastAsia="Palatino Linotype" w:hAnsi="Palatino Linotype" w:cs="Palatino Linotype"/>
        </w:rPr>
        <w:t xml:space="preserve"> en lo sucesivo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las respuestas otorgadas a las solicitudes de información </w:t>
      </w:r>
      <w:r>
        <w:rPr>
          <w:rFonts w:ascii="Palatino Linotype" w:eastAsia="Palatino Linotype" w:hAnsi="Palatino Linotype" w:cs="Palatino Linotype"/>
          <w:b/>
          <w:bCs/>
        </w:rPr>
        <w:t xml:space="preserve">00159/SF/IP/2026, 00193/SF/IP/2026, 00196/SF/IP/2026, 00202/SF/IP/2026, 00191/SF/IP/2026, 00177/SF/IP/2026, 00161/SF/IP/2026, 00171/SF/IP/2026 y 00172/SF/IP/2026, </w:t>
      </w:r>
      <w:r>
        <w:rPr>
          <w:rFonts w:ascii="Palatino Linotype" w:eastAsia="Palatino Linotype" w:hAnsi="Palatino Linotype" w:cs="Palatino Linotype"/>
        </w:rPr>
        <w:t xml:space="preserve">por parte de la </w:t>
      </w:r>
      <w:r>
        <w:rPr>
          <w:rFonts w:ascii="Palatino Linotype" w:eastAsia="Palatino Linotype" w:hAnsi="Palatino Linotype" w:cs="Palatino Linotype"/>
          <w:b/>
          <w:bCs/>
        </w:rPr>
        <w:t xml:space="preserve">Secretaría de Finanzas,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se emite la presente resolución con base en los siguientes:</w:t>
      </w:r>
    </w:p>
    <w:p w14:paraId="1A6071E2" w14:textId="77777777" w:rsidR="00384D9C" w:rsidRDefault="00384D9C">
      <w:pPr>
        <w:spacing w:line="360" w:lineRule="auto"/>
        <w:ind w:right="-787"/>
        <w:jc w:val="both"/>
        <w:rPr>
          <w:rFonts w:ascii="Palatino Linotype" w:eastAsia="Palatino Linotype" w:hAnsi="Palatino Linotype" w:cs="Palatino Linotype"/>
        </w:rPr>
      </w:pPr>
    </w:p>
    <w:p w14:paraId="00FDB13D" w14:textId="77777777" w:rsidR="00384D9C" w:rsidRDefault="00C27FB8">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0" w:name="_heading=h.gjdgxs" w:colFirst="0" w:colLast="0"/>
      <w:bookmarkEnd w:id="0"/>
      <w:r>
        <w:rPr>
          <w:rFonts w:ascii="Palatino Linotype" w:eastAsia="Palatino Linotype" w:hAnsi="Palatino Linotype" w:cs="Palatino Linotype"/>
          <w:b/>
          <w:bCs/>
          <w:color w:val="000000"/>
          <w:sz w:val="24"/>
          <w:szCs w:val="24"/>
        </w:rPr>
        <w:t>A N T E C E D E N T E S</w:t>
      </w:r>
    </w:p>
    <w:p w14:paraId="1F85253D" w14:textId="77777777" w:rsidR="00384D9C" w:rsidRDefault="00384D9C">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14:paraId="51F251DA" w14:textId="77777777" w:rsidR="00384D9C" w:rsidRDefault="00C27FB8">
      <w:pPr>
        <w:numPr>
          <w:ilvl w:val="0"/>
          <w:numId w:val="1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dieciocho y veintitrés de marzo de dos mil veintiséis</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presentaron ante el Sujeto Obligado vía Sistema de Acceso a la Información Mexiquense, en adelante SAIMEX, las siguientes </w:t>
      </w:r>
      <w:r>
        <w:rPr>
          <w:rFonts w:ascii="Palatino Linotype" w:eastAsia="Palatino Linotype" w:hAnsi="Palatino Linotype" w:cs="Palatino Linotype"/>
          <w:b/>
          <w:bCs/>
          <w:color w:val="000000"/>
        </w:rPr>
        <w:t>solicitudes de información</w:t>
      </w:r>
      <w:r>
        <w:rPr>
          <w:rFonts w:ascii="Palatino Linotype" w:eastAsia="Palatino Linotype" w:hAnsi="Palatino Linotype" w:cs="Palatino Linotype"/>
          <w:color w:val="000000"/>
        </w:rPr>
        <w:t xml:space="preserve"> pública:</w:t>
      </w:r>
    </w:p>
    <w:p w14:paraId="583B027B" w14:textId="77777777" w:rsidR="00384D9C" w:rsidRDefault="00384D9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tbl>
      <w:tblPr>
        <w:tblStyle w:val="a"/>
        <w:tblW w:w="9720"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3459"/>
        <w:gridCol w:w="6261"/>
      </w:tblGrid>
      <w:tr w:rsidR="00384D9C" w14:paraId="50E7F74D" w14:textId="77777777">
        <w:tc>
          <w:tcPr>
            <w:tcW w:w="3459" w:type="dxa"/>
            <w:shd w:val="clear" w:color="auto" w:fill="D9D9D9"/>
            <w:vAlign w:val="center"/>
          </w:tcPr>
          <w:p w14:paraId="6ADB0897"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Número de solicitud</w:t>
            </w:r>
          </w:p>
        </w:tc>
        <w:tc>
          <w:tcPr>
            <w:tcW w:w="6261" w:type="dxa"/>
            <w:shd w:val="clear" w:color="auto" w:fill="D9D9D9"/>
            <w:vAlign w:val="center"/>
          </w:tcPr>
          <w:p w14:paraId="6FE575E0"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requerida</w:t>
            </w:r>
          </w:p>
        </w:tc>
      </w:tr>
      <w:tr w:rsidR="00384D9C" w14:paraId="36F998BA" w14:textId="77777777">
        <w:tc>
          <w:tcPr>
            <w:tcW w:w="3459" w:type="dxa"/>
            <w:vAlign w:val="center"/>
          </w:tcPr>
          <w:p w14:paraId="6E073896" w14:textId="77777777" w:rsidR="00384D9C" w:rsidRDefault="00C27FB8">
            <w:pPr>
              <w:jc w:val="center"/>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00159/SF/IP/2026</w:t>
            </w:r>
          </w:p>
        </w:tc>
        <w:tc>
          <w:tcPr>
            <w:tcW w:w="6261" w:type="dxa"/>
          </w:tcPr>
          <w:p w14:paraId="2612B6C0" w14:textId="77777777" w:rsidR="00384D9C" w:rsidRDefault="00C27FB8">
            <w:pPr>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“De la Unidad de Apoyo a la Administración General, se solicita la siguiente información. De la C. María Aurora Sosa Oblea, 1. Currículo de vida Actualizado al 2026, así como los presentados en los años, 2020, 2021, 2022, 2023, 2024, 2025, en la Unidad de Apoyo a la Administración General 2. Expediente curricular </w:t>
            </w:r>
            <w:r>
              <w:rPr>
                <w:rFonts w:ascii="Palatino Linotype" w:eastAsia="Palatino Linotype" w:hAnsi="Palatino Linotype" w:cs="Palatino Linotype"/>
                <w:i/>
                <w:iCs/>
              </w:rPr>
              <w:lastRenderedPageBreak/>
              <w:t>en la Unidad de Apoyo a la Administración General de los años 2020 a 2026, 3. Nombramientos que ha recibido en en la Unidad de Apoyo a la Administración General de los años 2020 a 2026, 4. Funciones que desempeña y ha desempeñado en la Unidad de Apoyo a la Administración General de los años 2020 a 2026, 5. Clave de Servidor Publico, nivel y rango. en la Unidad de Apoyo a la Administración General 6. Sueldo neto anual, así como prestaciones, bonos, y demás que percibió los años 2021, 2022, 2023, 2024, 2025 y 2026 en la Unidad de Apoyo a la Administración General. 7. El o los vehículos asignados de manera directa y operativos así como los números de las tarjetas de gasolina asignadas como las autorizaciones de los mismos por superior jerárquico en la Unidad de Apoyo a la Administración General de los años 2020 a 2026, 8. El numero de propiedades declaradas en su anual de los años 2020 a 2026. 9. ¿Cuál es la relación de parentesco que tiene con el servidor publico José Luis García Ibáñez? 10. Fecha en que causa alta en la Unidad de Apoyo a la Administración General, de la misma todos sus formatos únicos de movimiento de personal así como sus nombramientos desde el años 2020 al 2026, 11. Todas las incapacidades medicas desde los años 2020 a 2026 con las firmas autógrafas de los médicos que las emitieron.” (Sic)</w:t>
            </w:r>
          </w:p>
        </w:tc>
      </w:tr>
      <w:tr w:rsidR="00384D9C" w14:paraId="05F6C3CB" w14:textId="77777777">
        <w:tc>
          <w:tcPr>
            <w:tcW w:w="3459" w:type="dxa"/>
            <w:vAlign w:val="center"/>
          </w:tcPr>
          <w:p w14:paraId="2064DB28"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color w:val="000000"/>
              </w:rPr>
              <w:lastRenderedPageBreak/>
              <w:t>00193/SF/IP/2026</w:t>
            </w:r>
          </w:p>
        </w:tc>
        <w:tc>
          <w:tcPr>
            <w:tcW w:w="6261" w:type="dxa"/>
          </w:tcPr>
          <w:p w14:paraId="5838613A" w14:textId="77777777" w:rsidR="00384D9C" w:rsidRDefault="00C27FB8">
            <w:pPr>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De la Unidad de Apoyo a la Administración General se solicita la siguiente información. Del C. Benjamin Alejandro Flores Santa Olalla, 1. Curriculo de vida actualizado al 2026, asi como los presentados en los años 2020, 2021, 2022, 2023, 2024, 2025, en la Unidad de Apoyo a la Administración General 2. Ficha Curricular en la Unidad de Apoyo a la Administración General de los años 2020 a 2026, 3. Nombramientos que ha recibido en la Unidad de Apoyo a la Administración General de los años 2020 a 2026 4. Funciones que desempeña y ha desempeñado en la Unidad de Apoyo a la Administración General de los años 2020 a 2026 5. Clave de servidor publico, nivel y rango en la Unidad de apoyo a la Administración General 6. Sueldo neto anual asi como prestaciones, bonos y demás que percibió los años 2020 a 2026 en la Unidad de Apoyo a la Administración General </w:t>
            </w:r>
            <w:r>
              <w:rPr>
                <w:rFonts w:ascii="Palatino Linotype" w:eastAsia="Palatino Linotype" w:hAnsi="Palatino Linotype" w:cs="Palatino Linotype"/>
                <w:i/>
                <w:iCs/>
              </w:rPr>
              <w:lastRenderedPageBreak/>
              <w:t>7. Fecha en que uso alta en la Unidad de Apoyo a la administración General.</w:t>
            </w:r>
          </w:p>
        </w:tc>
      </w:tr>
      <w:tr w:rsidR="00384D9C" w14:paraId="3BD2F000" w14:textId="77777777">
        <w:tc>
          <w:tcPr>
            <w:tcW w:w="3459" w:type="dxa"/>
            <w:vAlign w:val="center"/>
          </w:tcPr>
          <w:p w14:paraId="66C1EE6D"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color w:val="000000"/>
              </w:rPr>
              <w:lastRenderedPageBreak/>
              <w:t>00196/SF/IP/2026</w:t>
            </w:r>
          </w:p>
        </w:tc>
        <w:tc>
          <w:tcPr>
            <w:tcW w:w="6261" w:type="dxa"/>
          </w:tcPr>
          <w:p w14:paraId="38E4C7D4" w14:textId="77777777" w:rsidR="00384D9C" w:rsidRDefault="00C27FB8">
            <w:pPr>
              <w:jc w:val="both"/>
              <w:rPr>
                <w:rFonts w:ascii="Palatino Linotype" w:eastAsia="Palatino Linotype" w:hAnsi="Palatino Linotype" w:cs="Palatino Linotype"/>
                <w:i/>
                <w:iCs/>
              </w:rPr>
            </w:pPr>
            <w:r>
              <w:rPr>
                <w:rFonts w:ascii="Palatino Linotype" w:eastAsia="Palatino Linotype" w:hAnsi="Palatino Linotype" w:cs="Palatino Linotype"/>
                <w:i/>
                <w:iCs/>
              </w:rPr>
              <w:t>De la Unidad de Apoyo a la Administración General se solicita la siguiente información. De la C. Yazmin Itzel Castillo Hernández 1. Curriculo de vida actualizado al 2026, asi como los presentados en los años 2020, 2021, 2022, 2023, 2024, 2025, en la Unidad de Apoyo a la Administración General 2. Ficha Curricular en la Unidad de Apoyo a la Administración General de los años 2020 a 2026, 3. Nombramientos que ha recibido en la Unidad de Apoyo a la Administración General de los años 2020 a 2026 4. Funciones que desempeña y ha desempeñado en la Unidad de Apoyo a la Administración General de los años 2020 a 2026 5. Clave de servidor publico, nivel y rango en la Unidad de apoyo a la Administración General 6. Sueldo neto anual asi como prestaciones, bonos y demás que percibió los años 2020 a 2026 en la Unidad de Apoyo a la Administración General 7. Fecha en que uso alta en la Unidad de Apoyo a la administración General.</w:t>
            </w:r>
          </w:p>
        </w:tc>
      </w:tr>
      <w:tr w:rsidR="00384D9C" w14:paraId="59F19581" w14:textId="77777777">
        <w:tc>
          <w:tcPr>
            <w:tcW w:w="3459" w:type="dxa"/>
            <w:vAlign w:val="center"/>
          </w:tcPr>
          <w:p w14:paraId="264DFDA1"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color w:val="000000"/>
              </w:rPr>
              <w:t>00202/SF/IP/2026</w:t>
            </w:r>
          </w:p>
        </w:tc>
        <w:tc>
          <w:tcPr>
            <w:tcW w:w="6261" w:type="dxa"/>
          </w:tcPr>
          <w:p w14:paraId="1907C3DC" w14:textId="77777777" w:rsidR="00384D9C" w:rsidRDefault="00C27FB8">
            <w:pPr>
              <w:jc w:val="both"/>
              <w:rPr>
                <w:rFonts w:ascii="Palatino Linotype" w:eastAsia="Palatino Linotype" w:hAnsi="Palatino Linotype" w:cs="Palatino Linotype"/>
                <w:i/>
                <w:iCs/>
              </w:rPr>
            </w:pPr>
            <w:r>
              <w:rPr>
                <w:rFonts w:ascii="Palatino Linotype" w:eastAsia="Palatino Linotype" w:hAnsi="Palatino Linotype" w:cs="Palatino Linotype"/>
                <w:i/>
                <w:iCs/>
              </w:rPr>
              <w:t>De la Unidad de Apoyo a la Administración General se solicita la siguiente información. Del C. Pantaleon Varela Enrique 1. Curriculo de vida actualizado al 2026, asi como los presentados en los años 2020, 2021, 2022, 2023, 2024, 2025, en la Unidad de Apoyo a la Administración General 2. Ficha Curricular en la Unidad de Apoyo a la Administración General de los años 2020 a 2026, 3. Nombramientos que ha recibido en la Unidad de Apoyo a la Administración General de los años 2020 a 2026 4. Funciones que desempeña y ha desempeñado en la Unidad de Apoyo a la Administración General de los años 2020 a 2026 5. Clave de servidor publico, nivel y rango en la Unidad de apoyo a la Administración General 6. Sueldo neto anual asi como prestaciones, bonos y demás que percibió los años 2020 a 2026 en la Unidad de Apoyo a la Administración General 7. Fecha en que uso alta en la Unidad de Apoyo a la administración General.</w:t>
            </w:r>
          </w:p>
        </w:tc>
      </w:tr>
      <w:tr w:rsidR="00384D9C" w14:paraId="50DA5B4C" w14:textId="77777777">
        <w:tc>
          <w:tcPr>
            <w:tcW w:w="3459" w:type="dxa"/>
            <w:vAlign w:val="center"/>
          </w:tcPr>
          <w:p w14:paraId="240153C0"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color w:val="000000"/>
              </w:rPr>
              <w:t>00191/SF/IP/2026</w:t>
            </w:r>
          </w:p>
        </w:tc>
        <w:tc>
          <w:tcPr>
            <w:tcW w:w="6261" w:type="dxa"/>
          </w:tcPr>
          <w:p w14:paraId="61F6B714" w14:textId="77777777" w:rsidR="00384D9C" w:rsidRDefault="00C27FB8">
            <w:pPr>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De la Unidad de Apoyo a la Administración General se solicita la siguiente información. Del C. Saul Camacho Gutierrez, 1. Curriculo de vida actualizado al 2026, asi como los presentados </w:t>
            </w:r>
            <w:r>
              <w:rPr>
                <w:rFonts w:ascii="Palatino Linotype" w:eastAsia="Palatino Linotype" w:hAnsi="Palatino Linotype" w:cs="Palatino Linotype"/>
                <w:i/>
                <w:iCs/>
              </w:rPr>
              <w:lastRenderedPageBreak/>
              <w:t>en los años 2020, 2021, 2022, 2023, 2024, 2025, en la Unidad de Apoyo a la Administración General 2. Ficha Curricular en la Unidad de Apoyo a la Administración General de los años 2020 a 2026, 3. Nombramientos que ha recibido en la Unidad de Apoyo a la Administración General de los años 2020 a 2026 4. Funciones que desempeña y ha desempeñado en la Unidad de Apoyo a la Administración General de los años 2020 a 2026 5. Clave de servidor publico, nivel y rango en la Unidad de apoyo a la Administración General 6. Sueldo neto anual asi como prestaciones, bonos y demás que percibió los años 2020 a 2026 en la Unidad de Apoyo a la Administración General 7. Fecha en que uso alta en la Unidad de Apoyo a la administración General.</w:t>
            </w:r>
          </w:p>
        </w:tc>
      </w:tr>
      <w:tr w:rsidR="00384D9C" w14:paraId="4F050B98" w14:textId="77777777">
        <w:tc>
          <w:tcPr>
            <w:tcW w:w="3459" w:type="dxa"/>
            <w:vAlign w:val="center"/>
          </w:tcPr>
          <w:p w14:paraId="63ED5510"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color w:val="000000"/>
              </w:rPr>
              <w:lastRenderedPageBreak/>
              <w:t>00177/SF/IP/2026</w:t>
            </w:r>
          </w:p>
        </w:tc>
        <w:tc>
          <w:tcPr>
            <w:tcW w:w="6261" w:type="dxa"/>
          </w:tcPr>
          <w:p w14:paraId="22E53A94" w14:textId="77777777" w:rsidR="00384D9C" w:rsidRDefault="00C27FB8">
            <w:pPr>
              <w:jc w:val="both"/>
              <w:rPr>
                <w:rFonts w:ascii="Palatino Linotype" w:eastAsia="Palatino Linotype" w:hAnsi="Palatino Linotype" w:cs="Palatino Linotype"/>
                <w:i/>
                <w:iCs/>
              </w:rPr>
            </w:pPr>
            <w:r>
              <w:rPr>
                <w:rFonts w:ascii="Palatino Linotype" w:eastAsia="Palatino Linotype" w:hAnsi="Palatino Linotype" w:cs="Palatino Linotype"/>
                <w:i/>
                <w:iCs/>
              </w:rPr>
              <w:t>De la Unidad de Apoyo a la Administración General, se solicita la siguiente información. Del C. Claudio Rubio Chávez 1. Currículo de vida Actualizado al 2026, así como los presentados en los años, 2020, 2021, 2022, 2023, 2024, 2025, en la Unidad de Apoyo a la Administración General 2. Expediente curricular en la Unidad de Apoyo a la Administración General de los años 2020 a 2026, 3. Nombramientos que ha recibido en en la Unidad de Apoyo a la Administración General de los años 2020 a 2026, 4. Funciones que desempeña y ha desempeñado en la Unidad de Apoyo a la Administración General de los años 2020 a 2026, 5. Clave de Servidor Publico, nivel y rango. en la Unidad de Apoyo a la Administración General 6. Sueldo neto anual, así como prestaciones, bonos, y demás que percibió los años 2021, 2022, 2023, 2024, 2025 y 2026 en la Unidad de Apoyo a la Administración General. 7. El o los vehículos asignados de manera directa y operativos así como los números de las tarjetas de gasolina asignadas como las autorizaciones de los mismos por superior jerárquico en la Unidad de Apoyo a la Administración General de los años 2020 a 2026, 8. El numero de propiedades declaradas en su anual de los años 2020 a 2026, 9. Fecha en que causa alta en la Unidad de Apoyo a la Administración General, de la misma todos sus formatos únicos de movimiento de personal así como sus nombramientos desde el años 2020 al 2026.</w:t>
            </w:r>
          </w:p>
        </w:tc>
      </w:tr>
      <w:tr w:rsidR="00384D9C" w14:paraId="534A3DB6" w14:textId="77777777">
        <w:tc>
          <w:tcPr>
            <w:tcW w:w="3459" w:type="dxa"/>
            <w:vAlign w:val="center"/>
          </w:tcPr>
          <w:p w14:paraId="0F9A992B"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color w:val="000000"/>
              </w:rPr>
              <w:lastRenderedPageBreak/>
              <w:t>00161/SF/IP/2026</w:t>
            </w:r>
          </w:p>
        </w:tc>
        <w:tc>
          <w:tcPr>
            <w:tcW w:w="6261" w:type="dxa"/>
          </w:tcPr>
          <w:p w14:paraId="38F2BD05" w14:textId="77777777" w:rsidR="00384D9C" w:rsidRDefault="00C27FB8">
            <w:pPr>
              <w:jc w:val="both"/>
              <w:rPr>
                <w:rFonts w:ascii="Palatino Linotype" w:eastAsia="Palatino Linotype" w:hAnsi="Palatino Linotype" w:cs="Palatino Linotype"/>
                <w:i/>
                <w:iCs/>
              </w:rPr>
            </w:pPr>
            <w:r>
              <w:rPr>
                <w:rFonts w:ascii="Palatino Linotype" w:eastAsia="Palatino Linotype" w:hAnsi="Palatino Linotype" w:cs="Palatino Linotype"/>
                <w:i/>
                <w:iCs/>
              </w:rPr>
              <w:t>De la Unidad de Apoyo a la Administración General, se solicita la siguiente información. De la C Marisol Olivares Castro 1. Currículo de vida Actualizado al 2026, así como los presentados en los años, 2020, 2021, 2022, 2023, 2024, 2025, en la Unidad de Apoyo a la Administración General 2. Expediente curricular en la Unidad de Apoyo a la Administración General de los años 2020 a 2026, 3. Nombramientos que ha recibido en en la Unidad de Apoyo a la Administración General de los años 2020 a 2026, 4. Funciones que desempeña y ha desempeñado en la Unidad de Apoyo a la Administración General de los años 2020 a 2026, 5. Clave de Servidor Publico, nivel y rango. en la Unidad de Apoyo a la Administración General 6. Sueldo neto anual, así como prestaciones, bonos, y demás que percibió los años 2021, 2022, 2023, 2024, 2025 y 2026 en la Unidad de Apoyo a la Administración General. 7. El o los vehículos asignados de manera directa y operativos así como los números de las tarjetas de gasolina asignadas como las autorizaciones de los mismos por superior jerárquico en la Unidad de Apoyo a la Administración General de los años 2020 a 2026, 8. El numero de propiedades declaradas en su anual de los años 2020 a 2026, 9. Fecha en que causa alta en la Unidad de Apoyo a la Administración General, de la misma todos sus formatos únicos de movimiento de personal así como sus nombramientos desde el años 2020 al 2026,</w:t>
            </w:r>
          </w:p>
        </w:tc>
      </w:tr>
      <w:tr w:rsidR="00384D9C" w14:paraId="717F1B7F" w14:textId="77777777">
        <w:tc>
          <w:tcPr>
            <w:tcW w:w="3459" w:type="dxa"/>
            <w:vAlign w:val="center"/>
          </w:tcPr>
          <w:p w14:paraId="622E413D"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color w:val="000000"/>
              </w:rPr>
              <w:t>00171/SF/IP/2026</w:t>
            </w:r>
          </w:p>
        </w:tc>
        <w:tc>
          <w:tcPr>
            <w:tcW w:w="6261" w:type="dxa"/>
          </w:tcPr>
          <w:p w14:paraId="23899E00" w14:textId="77777777" w:rsidR="00384D9C" w:rsidRDefault="00C27FB8">
            <w:pPr>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De la Unidad de Apoyo a la Administración General, se solicita la siguiente información. De la C. Itzell Berenice Tovar Sánchez 1. Currículo de vida Actualizado al 2026, así como los presentados en los años, 2020, 2021, 2022, 2023, 2024, 2025, en la Unidad de Apoyo a la Administración General 2. Expediente curricular en la Unidad de Apoyo a la Administración General de los años 2020 a 2026, 3. Nombramientos que ha recibido en en la Unidad de Apoyo a la Administración General de los años 2020 a 2026, 4. Funciones que desempeña y ha desempeñado en la Unidad de Apoyo a la Administración General de los años 2020 a 2026, 5. Clave de Servidor Publico, nivel y rango. en la Unidad de Apoyo a la Administración General 6. Sueldo neto </w:t>
            </w:r>
            <w:r>
              <w:rPr>
                <w:rFonts w:ascii="Palatino Linotype" w:eastAsia="Palatino Linotype" w:hAnsi="Palatino Linotype" w:cs="Palatino Linotype"/>
                <w:i/>
                <w:iCs/>
              </w:rPr>
              <w:lastRenderedPageBreak/>
              <w:t>anual, así como prestaciones, bonos, y demás que percibió los años 2021, 2022, 2023, 2024, 2025 y 2026 en la Unidad de Apoyo a la Administración General. 7. El o los vehículos asignados de manera directa y operativos así como los números de las tarjetas de gasolina asignadas como las autorizaciones de los mismos por superior jerárquico en la Unidad de Apoyo a la Administración General de los años 2020 a 2026, 8. El numero de propiedades declaradas en su anual de los años 2020 a 2026, 9. Fecha en que causa alta en la Unidad de Apoyo a la Administración General, de la misma todos sus formatos únicos de movimiento de personal así como sus nombramientos desde el años 2020 al 2026. 10. Que poderes Notariales tiene, se le han asignado, generales, para comprometerse en árbitros, contratar, licitar, o similares así como que superior jerárquico se los otorgó.</w:t>
            </w:r>
          </w:p>
        </w:tc>
      </w:tr>
      <w:tr w:rsidR="00384D9C" w14:paraId="6A2D6053" w14:textId="77777777">
        <w:tc>
          <w:tcPr>
            <w:tcW w:w="3459" w:type="dxa"/>
            <w:vAlign w:val="center"/>
          </w:tcPr>
          <w:p w14:paraId="344ECB80"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color w:val="000000"/>
              </w:rPr>
              <w:lastRenderedPageBreak/>
              <w:t>00172/SF/IP/2026</w:t>
            </w:r>
          </w:p>
        </w:tc>
        <w:tc>
          <w:tcPr>
            <w:tcW w:w="6261" w:type="dxa"/>
          </w:tcPr>
          <w:p w14:paraId="4DE1CAC9" w14:textId="77777777" w:rsidR="00384D9C" w:rsidRDefault="00C27FB8">
            <w:pPr>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De la Unidad de Apoyo a la Administración General, se solicita la siguiente información. De la C. Esmeralda González Marín 1. Currículo de vida Actualizado al 2026, así como los presentados en los años, 2020, 2021, 2022, 2023, 2024, 2025, en la Unidad de Apoyo a la Administración General 2. Expediente curricular en la Unidad de Apoyo a la Administración General de los años 2020 a 2026, 3. Nombramientos que ha recibido en en la Unidad de Apoyo a la Administración General de los años 2020 a 2026, 4. Funciones que desempeña y ha desempeñado en la Unidad de Apoyo a la Administración General de los años 2020 a 2026, 5. Clave de Servidor Publico, nivel y rango. en la Unidad de Apoyo a la Administración General 6. Sueldo neto anual, así como prestaciones, bonos, y demás que percibió los años 2021, 2022, 2023, 2024, 2025 y 2026 en la Unidad de Apoyo a la Administración General. 7. El o los vehículos asignados de manera directa y operativos así como los números de las tarjetas de gasolina asignadas como las autorizaciones de los mismos por superior jerárquico en la Unidad de Apoyo a la Administración General de los años 2020 a 2026, 8. El numero de propiedades declaradas en su anual de los años 2020 a 2026, 9. Fecha en que causa alta en la Unidad de Apoyo a la Administración General, de la misma todos sus formatos únicos de movimiento de </w:t>
            </w:r>
            <w:r>
              <w:rPr>
                <w:rFonts w:ascii="Palatino Linotype" w:eastAsia="Palatino Linotype" w:hAnsi="Palatino Linotype" w:cs="Palatino Linotype"/>
                <w:i/>
                <w:iCs/>
              </w:rPr>
              <w:lastRenderedPageBreak/>
              <w:t>personal así como sus nombramientos desde el años 2020 al 2026.</w:t>
            </w:r>
          </w:p>
        </w:tc>
      </w:tr>
    </w:tbl>
    <w:p w14:paraId="69D55227" w14:textId="77777777" w:rsidR="00384D9C" w:rsidRDefault="00384D9C">
      <w:pPr>
        <w:pBdr>
          <w:top w:val="nil"/>
          <w:left w:val="nil"/>
          <w:bottom w:val="nil"/>
          <w:right w:val="nil"/>
          <w:between w:val="nil"/>
        </w:pBdr>
        <w:ind w:left="567" w:right="-788"/>
        <w:jc w:val="both"/>
        <w:rPr>
          <w:rFonts w:ascii="Palatino Linotype" w:eastAsia="Palatino Linotype" w:hAnsi="Palatino Linotype" w:cs="Palatino Linotype"/>
          <w:b/>
          <w:bCs/>
        </w:rPr>
      </w:pPr>
    </w:p>
    <w:p w14:paraId="37BD81A1" w14:textId="77777777" w:rsidR="00384D9C" w:rsidRDefault="00384D9C">
      <w:pPr>
        <w:pBdr>
          <w:top w:val="nil"/>
          <w:left w:val="nil"/>
          <w:bottom w:val="nil"/>
          <w:right w:val="nil"/>
          <w:between w:val="nil"/>
        </w:pBdr>
        <w:ind w:right="-787"/>
        <w:jc w:val="both"/>
        <w:rPr>
          <w:rFonts w:ascii="Palatino Linotype" w:eastAsia="Palatino Linotype" w:hAnsi="Palatino Linotype" w:cs="Palatino Linotype"/>
          <w:i/>
          <w:iCs/>
          <w:color w:val="000000"/>
        </w:rPr>
      </w:pPr>
      <w:bookmarkStart w:id="1" w:name="_GoBack"/>
      <w:bookmarkEnd w:id="1"/>
    </w:p>
    <w:p w14:paraId="7C22C0B2" w14:textId="77777777" w:rsidR="00384D9C" w:rsidRDefault="00C27FB8">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14:paraId="5C476A3E" w14:textId="77777777" w:rsidR="00384D9C" w:rsidRDefault="00384D9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14:paraId="3AC3B6D9" w14:textId="77777777" w:rsidR="00384D9C" w:rsidRDefault="00C27FB8">
      <w:pPr>
        <w:numPr>
          <w:ilvl w:val="0"/>
          <w:numId w:val="1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En fecha </w:t>
      </w:r>
      <w:r>
        <w:rPr>
          <w:rFonts w:ascii="Palatino Linotype" w:eastAsia="Palatino Linotype" w:hAnsi="Palatino Linotype" w:cs="Palatino Linotype"/>
          <w:b/>
          <w:bCs/>
        </w:rPr>
        <w:t>veinte de marzo de dos mil veintiséis</w:t>
      </w:r>
      <w:r>
        <w:rPr>
          <w:rFonts w:ascii="Palatino Linotype" w:eastAsia="Palatino Linotype" w:hAnsi="Palatino Linotype" w:cs="Palatino Linotype"/>
        </w:rPr>
        <w:t xml:space="preserve">, en los recursos de revisión </w:t>
      </w:r>
      <w:r>
        <w:rPr>
          <w:rFonts w:ascii="Palatino Linotype" w:eastAsia="Palatino Linotype" w:hAnsi="Palatino Linotype" w:cs="Palatino Linotype"/>
          <w:b/>
          <w:bCs/>
        </w:rPr>
        <w:t xml:space="preserve">05278/INFOEM/IP/RR/2026, 05308/INFOEM/IP/RR/2026, 05313/INFOEM/IP/RR/2026, 05318/INFOEM/IP/RR/2026 y 05323/INFOEM/IP/RR/2026, </w:t>
      </w:r>
      <w:r>
        <w:rPr>
          <w:rFonts w:ascii="Palatino Linotype" w:eastAsia="Palatino Linotype" w:hAnsi="Palatino Linotype" w:cs="Palatino Linotype"/>
        </w:rPr>
        <w:t xml:space="preserve">el Sujeto Obligado notificó la </w:t>
      </w:r>
      <w:r>
        <w:rPr>
          <w:rFonts w:ascii="Palatino Linotype" w:eastAsia="Palatino Linotype" w:hAnsi="Palatino Linotype" w:cs="Palatino Linotype"/>
          <w:b/>
          <w:bCs/>
        </w:rPr>
        <w:t>incompetencia parcial</w:t>
      </w:r>
      <w:r>
        <w:rPr>
          <w:rFonts w:ascii="Palatino Linotype" w:eastAsia="Palatino Linotype" w:hAnsi="Palatino Linotype" w:cs="Palatino Linotype"/>
        </w:rPr>
        <w:t xml:space="preserve">, a través del Acuerdo de incompetencia parcial, refiriendo que en cuanto al punto 8 de la solicitud referente a "El número de propiedades declaradas en su anual de los años 2020 a 2026", no es generada por la Secretaría de Finanzas pudiendo ser competente la </w:t>
      </w:r>
      <w:r>
        <w:rPr>
          <w:rFonts w:ascii="Palatino Linotype" w:eastAsia="Palatino Linotype" w:hAnsi="Palatino Linotype" w:cs="Palatino Linotype"/>
          <w:b/>
          <w:bCs/>
        </w:rPr>
        <w:t>Secretaría de la Contraloría</w:t>
      </w:r>
      <w:r>
        <w:rPr>
          <w:rFonts w:ascii="Palatino Linotype" w:eastAsia="Palatino Linotype" w:hAnsi="Palatino Linotype" w:cs="Palatino Linotype"/>
        </w:rPr>
        <w:t>.</w:t>
      </w:r>
    </w:p>
    <w:p w14:paraId="014A7302" w14:textId="77777777" w:rsidR="00384D9C" w:rsidRDefault="00384D9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14:paraId="202AD4D7" w14:textId="77777777" w:rsidR="00384D9C" w:rsidRDefault="00C27FB8">
      <w:pPr>
        <w:numPr>
          <w:ilvl w:val="0"/>
          <w:numId w:val="1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En fechas </w:t>
      </w:r>
      <w:r>
        <w:rPr>
          <w:rFonts w:ascii="Palatino Linotype" w:eastAsia="Palatino Linotype" w:hAnsi="Palatino Linotype" w:cs="Palatino Linotype"/>
          <w:b/>
          <w:bCs/>
          <w:color w:val="000000"/>
        </w:rPr>
        <w:t>trece y dieciséis de abril de dos mil veintiséis</w:t>
      </w:r>
      <w:r>
        <w:rPr>
          <w:rFonts w:ascii="Palatino Linotype" w:eastAsia="Palatino Linotype" w:hAnsi="Palatino Linotype" w:cs="Palatino Linotype"/>
          <w:color w:val="000000"/>
        </w:rPr>
        <w:t xml:space="preserve">, el Sujeto Obligado informó al Recurrente que el </w:t>
      </w:r>
      <w:r>
        <w:rPr>
          <w:rFonts w:ascii="Palatino Linotype" w:eastAsia="Palatino Linotype" w:hAnsi="Palatino Linotype" w:cs="Palatino Linotype"/>
          <w:b/>
          <w:bCs/>
          <w:color w:val="000000"/>
        </w:rPr>
        <w:t>plazo para atender las solicitudes</w:t>
      </w:r>
      <w:r>
        <w:rPr>
          <w:rFonts w:ascii="Palatino Linotype" w:eastAsia="Palatino Linotype" w:hAnsi="Palatino Linotype" w:cs="Palatino Linotype"/>
          <w:color w:val="000000"/>
        </w:rPr>
        <w:t xml:space="preserve"> se había </w:t>
      </w:r>
      <w:r>
        <w:rPr>
          <w:rFonts w:ascii="Palatino Linotype" w:eastAsia="Palatino Linotype" w:hAnsi="Palatino Linotype" w:cs="Palatino Linotype"/>
          <w:b/>
          <w:bCs/>
          <w:color w:val="000000"/>
        </w:rPr>
        <w:t>ampliado</w:t>
      </w:r>
      <w:r>
        <w:rPr>
          <w:rFonts w:ascii="Palatino Linotype" w:eastAsia="Palatino Linotype" w:hAnsi="Palatino Linotype" w:cs="Palatino Linotype"/>
          <w:color w:val="000000"/>
        </w:rPr>
        <w:t xml:space="preserve"> por un término de siete días, dichas ampliaciones se aprobaron  mediante los acuerdos respectivos emitidos por el Comité de Transparencia, mismos que fueron adjuntados a cada expediente electrónico.</w:t>
      </w:r>
    </w:p>
    <w:p w14:paraId="26341007" w14:textId="77777777" w:rsidR="00384D9C" w:rsidRDefault="00384D9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14:paraId="3657AC4E" w14:textId="77777777" w:rsidR="00384D9C" w:rsidRDefault="00C27FB8">
      <w:pPr>
        <w:numPr>
          <w:ilvl w:val="0"/>
          <w:numId w:val="1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veintitrés de abril de dos mil veintiséis</w:t>
      </w:r>
      <w:r>
        <w:rPr>
          <w:rFonts w:ascii="Palatino Linotype" w:eastAsia="Palatino Linotype" w:hAnsi="Palatino Linotype" w:cs="Palatino Linotype"/>
          <w:color w:val="000000"/>
        </w:rPr>
        <w:t xml:space="preserve">, el Sujeto Obligado emitió </w:t>
      </w:r>
      <w:r>
        <w:rPr>
          <w:rFonts w:ascii="Palatino Linotype" w:eastAsia="Palatino Linotype" w:hAnsi="Palatino Linotype" w:cs="Palatino Linotype"/>
          <w:b/>
          <w:bCs/>
          <w:color w:val="000000"/>
        </w:rPr>
        <w:t>respuestas</w:t>
      </w:r>
      <w:r>
        <w:rPr>
          <w:rFonts w:ascii="Palatino Linotype" w:eastAsia="Palatino Linotype" w:hAnsi="Palatino Linotype" w:cs="Palatino Linotype"/>
          <w:color w:val="000000"/>
        </w:rPr>
        <w:t xml:space="preserve"> a través de diversos archivos digitales, consistentes en la información para cada uno de los medios de impugnación, mismos que se describen a continuación de manera toral, a fin de simplificar la redacción:</w:t>
      </w:r>
    </w:p>
    <w:p w14:paraId="5C7A00AB" w14:textId="77777777" w:rsidR="00384D9C" w:rsidRDefault="00C27FB8">
      <w:pPr>
        <w:numPr>
          <w:ilvl w:val="0"/>
          <w:numId w:val="5"/>
        </w:numPr>
        <w:pBdr>
          <w:top w:val="nil"/>
          <w:left w:val="nil"/>
          <w:bottom w:val="nil"/>
          <w:right w:val="nil"/>
          <w:between w:val="nil"/>
        </w:pBd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firmado por la Coordinadora de Administración, a través del cual remite las respuestas otorgadas por la Subcoordinadora de Recursos Humanos, el Subcoordinador de Servicios Generales y el Subcoordinador de Adquisiciones </w:t>
      </w:r>
      <w:r>
        <w:rPr>
          <w:rFonts w:ascii="Palatino Linotype" w:eastAsia="Palatino Linotype" w:hAnsi="Palatino Linotype" w:cs="Palatino Linotype"/>
          <w:color w:val="000000"/>
        </w:rPr>
        <w:lastRenderedPageBreak/>
        <w:t>y Control Patrimonial, de acuerdo a cada requerimiento, anexando diversa información en atención a las solicitudes de información.</w:t>
      </w:r>
    </w:p>
    <w:p w14:paraId="4F78777D" w14:textId="77777777" w:rsidR="00384D9C" w:rsidRDefault="00C27FB8">
      <w:pPr>
        <w:numPr>
          <w:ilvl w:val="0"/>
          <w:numId w:val="5"/>
        </w:numPr>
        <w:pBdr>
          <w:top w:val="nil"/>
          <w:left w:val="nil"/>
          <w:bottom w:val="nil"/>
          <w:right w:val="nil"/>
          <w:between w:val="nil"/>
        </w:pBd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en formato Word que contiene dos ligas electrónicas.</w:t>
      </w:r>
    </w:p>
    <w:p w14:paraId="5B8CC84E" w14:textId="77777777" w:rsidR="00384D9C" w:rsidRDefault="00C27FB8">
      <w:pPr>
        <w:numPr>
          <w:ilvl w:val="0"/>
          <w:numId w:val="5"/>
        </w:numPr>
        <w:pBdr>
          <w:top w:val="nil"/>
          <w:left w:val="nil"/>
          <w:bottom w:val="nil"/>
          <w:right w:val="nil"/>
          <w:between w:val="nil"/>
        </w:pBd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Acuerdo del Comité de Transparencia para cada solicitud de información, a través del cual se confirma la clasificación como información confidencial de los datos personales, contenidos en la información remitida.</w:t>
      </w:r>
    </w:p>
    <w:p w14:paraId="42ED46A1" w14:textId="77777777" w:rsidR="00384D9C" w:rsidRDefault="00C27FB8">
      <w:pPr>
        <w:numPr>
          <w:ilvl w:val="0"/>
          <w:numId w:val="5"/>
        </w:numPr>
        <w:pBdr>
          <w:top w:val="nil"/>
          <w:left w:val="nil"/>
          <w:bottom w:val="nil"/>
          <w:right w:val="nil"/>
          <w:between w:val="nil"/>
        </w:pBd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firmado por el Jefe de la Unidad de Información, Planeación, Programación y Evaluación y Titular de la Unidad de Transparencia a través del cual le refiere al solicitante encontrar en archivos adjuntos la respuesta emitida por la Unidad de Apoyo a la Administración General.</w:t>
      </w:r>
    </w:p>
    <w:p w14:paraId="23BB76B7" w14:textId="77777777" w:rsidR="00384D9C" w:rsidRDefault="00384D9C">
      <w:pPr>
        <w:pBdr>
          <w:top w:val="nil"/>
          <w:left w:val="nil"/>
          <w:bottom w:val="nil"/>
          <w:right w:val="nil"/>
          <w:between w:val="nil"/>
        </w:pBdr>
        <w:tabs>
          <w:tab w:val="left" w:pos="0"/>
        </w:tabs>
        <w:ind w:left="720" w:right="-788"/>
        <w:jc w:val="both"/>
        <w:rPr>
          <w:rFonts w:ascii="Palatino Linotype" w:eastAsia="Palatino Linotype" w:hAnsi="Palatino Linotype" w:cs="Palatino Linotype"/>
          <w:b/>
          <w:bCs/>
          <w:color w:val="000000"/>
        </w:rPr>
      </w:pPr>
    </w:p>
    <w:p w14:paraId="69C6175B" w14:textId="77777777" w:rsidR="00384D9C" w:rsidRDefault="00384D9C">
      <w:pPr>
        <w:pBdr>
          <w:top w:val="nil"/>
          <w:left w:val="nil"/>
          <w:bottom w:val="nil"/>
          <w:right w:val="nil"/>
          <w:between w:val="nil"/>
        </w:pBdr>
        <w:tabs>
          <w:tab w:val="left" w:pos="0"/>
        </w:tabs>
        <w:ind w:right="-787"/>
        <w:jc w:val="both"/>
        <w:rPr>
          <w:rFonts w:ascii="Palatino Linotype" w:eastAsia="Palatino Linotype" w:hAnsi="Palatino Linotype" w:cs="Palatino Linotype"/>
          <w:i/>
          <w:iCs/>
          <w:color w:val="000000"/>
        </w:rPr>
      </w:pPr>
    </w:p>
    <w:p w14:paraId="6F7AE5D5" w14:textId="77777777" w:rsidR="00384D9C" w:rsidRDefault="00C27FB8">
      <w:pPr>
        <w:numPr>
          <w:ilvl w:val="0"/>
          <w:numId w:val="1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dieciocho de mayo de dos mil veintiséis</w:t>
      </w:r>
      <w:r>
        <w:rPr>
          <w:rFonts w:ascii="Palatino Linotype" w:eastAsia="Palatino Linotype" w:hAnsi="Palatino Linotype" w:cs="Palatino Linotype"/>
          <w:color w:val="000000"/>
        </w:rPr>
        <w:t xml:space="preserve">, el particular interpuso los </w:t>
      </w:r>
      <w:r>
        <w:rPr>
          <w:rFonts w:ascii="Palatino Linotype" w:eastAsia="Palatino Linotype" w:hAnsi="Palatino Linotype" w:cs="Palatino Linotype"/>
          <w:b/>
          <w:bCs/>
          <w:color w:val="000000"/>
        </w:rPr>
        <w:t>Recursos de Revisión</w:t>
      </w:r>
      <w:r>
        <w:rPr>
          <w:rFonts w:ascii="Palatino Linotype" w:eastAsia="Palatino Linotype" w:hAnsi="Palatino Linotype" w:cs="Palatino Linotype"/>
          <w:color w:val="000000"/>
        </w:rPr>
        <w:t xml:space="preserve"> a los que se les asignaron los folios </w:t>
      </w:r>
      <w:r>
        <w:rPr>
          <w:rFonts w:ascii="Palatino Linotype" w:eastAsia="Palatino Linotype" w:hAnsi="Palatino Linotype" w:cs="Palatino Linotype"/>
          <w:b/>
          <w:bCs/>
          <w:color w:val="000000"/>
        </w:rPr>
        <w:t xml:space="preserve">05278/INFOEM/IP/RR/2026, 05283/INFOEM/IP/RR/2026, 05288/INFOEM/IP/RR/2026, 05293/INFOEM/IP/RR/2026, 05298/INFOEM/IP/RR/2026, 05308/INFOEM/IP/RR/2026, 05313/INFOEM/IP/RR/2026, 05318/INFOEM/IP/RR/2026 y 05323/INFOEM/IP/RR/2026, </w:t>
      </w:r>
      <w:r>
        <w:rPr>
          <w:rFonts w:ascii="Palatino Linotype" w:eastAsia="Palatino Linotype" w:hAnsi="Palatino Linotype" w:cs="Palatino Linotype"/>
          <w:color w:val="000000"/>
        </w:rPr>
        <w:t xml:space="preserve">en contra de las respuestas emitidas por el Sujeto Obligado, realizando en los recursos de revisión </w:t>
      </w:r>
      <w:r>
        <w:rPr>
          <w:rFonts w:ascii="Palatino Linotype" w:eastAsia="Palatino Linotype" w:hAnsi="Palatino Linotype" w:cs="Palatino Linotype"/>
          <w:b/>
          <w:bCs/>
          <w:color w:val="000000"/>
        </w:rPr>
        <w:t xml:space="preserve">05278/INFOEM/IP/RR/2026 y 05283/INFOEM/IP/RR/2026 </w:t>
      </w:r>
      <w:r>
        <w:rPr>
          <w:rFonts w:ascii="Palatino Linotype" w:eastAsia="Palatino Linotype" w:hAnsi="Palatino Linotype" w:cs="Palatino Linotype"/>
          <w:color w:val="000000"/>
        </w:rPr>
        <w:t>idénticas manifestaciones como acto impugnado y motivos de inconformidad, para los subsecuentes recursos, como acto impugnado se plasmó de nuevo el requerimiento de información, y en todos los medios de impugnación  las</w:t>
      </w:r>
      <w:r>
        <w:rPr>
          <w:rFonts w:ascii="Palatino Linotype" w:eastAsia="Palatino Linotype" w:hAnsi="Palatino Linotype" w:cs="Palatino Linotype"/>
          <w:b/>
          <w:bCs/>
          <w:color w:val="000000"/>
        </w:rPr>
        <w:t xml:space="preserve"> razones o motivos de inconformidad</w:t>
      </w:r>
      <w:r>
        <w:rPr>
          <w:rFonts w:ascii="Palatino Linotype" w:eastAsia="Palatino Linotype" w:hAnsi="Palatino Linotype" w:cs="Palatino Linotype"/>
          <w:color w:val="000000"/>
        </w:rPr>
        <w:t xml:space="preserve"> son los mismos únicamente con la variación de reiterar la información solicitada a cada uno según corresponda, por lo que en aras de la economía procesal, se plasman las razones o motivos de inconformidad homologados a todos los medios de impugnación:</w:t>
      </w:r>
    </w:p>
    <w:p w14:paraId="58D00C2C" w14:textId="77777777" w:rsidR="00384D9C" w:rsidRDefault="00384D9C">
      <w:pPr>
        <w:pBdr>
          <w:top w:val="nil"/>
          <w:left w:val="nil"/>
          <w:bottom w:val="nil"/>
          <w:right w:val="nil"/>
          <w:between w:val="nil"/>
        </w:pBdr>
        <w:tabs>
          <w:tab w:val="left" w:pos="0"/>
        </w:tabs>
        <w:ind w:right="-787"/>
        <w:jc w:val="both"/>
        <w:rPr>
          <w:rFonts w:ascii="Palatino Linotype" w:eastAsia="Palatino Linotype" w:hAnsi="Palatino Linotype" w:cs="Palatino Linotype"/>
          <w:b/>
          <w:bCs/>
          <w:color w:val="000000"/>
        </w:rPr>
      </w:pPr>
    </w:p>
    <w:p w14:paraId="406FCE20" w14:textId="77777777" w:rsidR="00384D9C" w:rsidRDefault="00C27FB8">
      <w:pPr>
        <w:numPr>
          <w:ilvl w:val="0"/>
          <w:numId w:val="25"/>
        </w:numPr>
        <w:pBdr>
          <w:top w:val="nil"/>
          <w:left w:val="nil"/>
          <w:bottom w:val="nil"/>
          <w:right w:val="nil"/>
          <w:between w:val="nil"/>
        </w:pBdr>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Razones o Motivos de inconformidad: </w:t>
      </w:r>
    </w:p>
    <w:p w14:paraId="1C4368CF" w14:textId="77777777" w:rsidR="00384D9C" w:rsidRDefault="00C27FB8">
      <w:pPr>
        <w:pBdr>
          <w:top w:val="nil"/>
          <w:left w:val="nil"/>
          <w:bottom w:val="nil"/>
          <w:right w:val="nil"/>
          <w:between w:val="nil"/>
        </w:pBdr>
        <w:ind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“Con fundamento en los artículos aplicables de la Ley de Transparencia y Acceso a la Información Pública, vengo a interponer RECURSO DE INCONFORMIDAD en contra de la respuesta emitida </w:t>
      </w:r>
      <w:r>
        <w:rPr>
          <w:rFonts w:ascii="Palatino Linotype" w:eastAsia="Palatino Linotype" w:hAnsi="Palatino Linotype" w:cs="Palatino Linotype"/>
          <w:i/>
          <w:iCs/>
          <w:color w:val="000000"/>
        </w:rPr>
        <w:lastRenderedPageBreak/>
        <w:t xml:space="preserve">por el sujeto obligado denominado Unidad de Apoyo a la Administración General de la Secretaría de Finanzas, derivado de la solicitud de información presentada mediante el sistema SAIMEX, toda vez que la respuesta otorgada resulta incompleta, evasiva, carente de exhaustividad y contraria a los principios constitucionales de transparencia, máxima publicidad y acceso efectivo a la información pública. HECHOS PRIMERO. Con fecha 18 de marzo de 2026, fue presentada solicitud de acceso a la información pública mediante la plataforma SAIMEX, requiriendo diversa información relacionada con el ejercicio de funciones públicas, manejo de recursos públicos, estructura administrativa, percepciones económicas, vehículos oficiales, nombramientos y demás información vinculada con servidores públicos adscritos a la Unidad de Apoyo a la Administración General. SEGUNDO. El sujeto obligado emitió respuesta que no satisface lo solicitado, ya que omitió proporcionar información esencial requerida por el suscrito, limitándose a emitir manifestaciones ambiguas, incompletas y carentes de fundamentación y motivación suficiente, En esa tesitura es servicio público, y deben de transparentar no hacer más engorrosa la búsqueda de información pública derivada de servidores públicos, que cobran quincenalmente desde hace más de 5 o más años del erario publico adjudicado a la secretaria de finanzas. En ese sentido la obligada fue omisa al enviar links con un manual de ingreso, cuando lo que se pidió fue muy especifico TERCERO. La autoridad responsable incumplió con el principio de exhaustividad al no realizar una búsqueda amplia, razonable y completa dentro de sus archivos físicos y electrónicos, omitiendo justificar de manera legal la inexistencia, reserva o confidencialidad de la información solicitada. CUARTO. La conducta del sujeto obligado evidencia una intención sistemática de obstaculizar el acceso efectivo a la información pública, incumpliendo sus obligaciones constitucionales y legales de transparencia y rendición de cuentas. AGRAVIOS PRIMERO. Violación al principio de máxima publicidad. La respuesta emitida vulnera el principio de máxima publicidad previsto en la Constitución y en la legislación en materia de transparencia, toda vez que la información requerida se encuentra directamente relacionada con el ejercicio de recursos públicos, desempeño de funciones administrativas y actividades realizadas por servidores públicos, por lo que debe presumirse pública. SEGUNDO. Falta de fundamentación y motivación. El sujeto obligado no expresó de manera clara, precisa y jurídicamente válida las razones por las cuales niega, limita u omite entregar la información solicitada, incumpliendo con la obligación constitucional de fundar y motivar todos sus actos administrativos. TERCERO. Omisión de búsqueda exhaustiva. La autoridad responsable no acreditó haber realizado una búsqueda suficiente y razonable en todas las áreas competentes, archivos administrativos, bases de datos, expedientes físicos y electrónicos donde pudiera localizarse la información solicitada. CUARTO. Violación al derecho humano de acceso a la información pública. La respuesta impugnada restringe de manera indebida el derecho humano de acceso a la información, afectando los principios de transparencia, rendición de cuentas y control ciudadano sobre el ejercicio del servicio público. INFORMACIÓN SOLICITADA… </w:t>
      </w:r>
    </w:p>
    <w:p w14:paraId="6118961A" w14:textId="77777777" w:rsidR="00384D9C" w:rsidRDefault="00384D9C">
      <w:pPr>
        <w:pBdr>
          <w:top w:val="nil"/>
          <w:left w:val="nil"/>
          <w:bottom w:val="nil"/>
          <w:right w:val="nil"/>
          <w:between w:val="nil"/>
        </w:pBdr>
        <w:ind w:right="-787"/>
        <w:jc w:val="both"/>
        <w:rPr>
          <w:rFonts w:ascii="Palatino Linotype" w:eastAsia="Palatino Linotype" w:hAnsi="Palatino Linotype" w:cs="Palatino Linotype"/>
          <w:i/>
          <w:iCs/>
          <w:color w:val="000000"/>
        </w:rPr>
      </w:pPr>
    </w:p>
    <w:p w14:paraId="07435989" w14:textId="77777777" w:rsidR="00384D9C" w:rsidRDefault="00C27FB8">
      <w:pPr>
        <w:pBdr>
          <w:top w:val="nil"/>
          <w:left w:val="nil"/>
          <w:bottom w:val="nil"/>
          <w:right w:val="nil"/>
          <w:between w:val="nil"/>
        </w:pBdr>
        <w:ind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PETICIONES PRIMERO. Se admita el presente recurso de inconformidad. SEGUNDO. Se requiera al sujeto obligado para que realice una búsqueda exhaustiva, amplia y razonable en todas sus unidades administrativas competentes. TERCERO. Se ordene la entrega total de la información solicitada, en formato electrónico, legible y completo. CUARTO. Se determine que la respuesta emitida por el sujeto obligado carece de exhaustividad, fundamentación y motivación suficientes. QUINTO. Se dé vista al Órgano Interno de Control o autoridad competente, a efecto de que se investiguen las posibles responsabilidades administrativas derivadas de la omisión, ocultamiento, dilación o negativa indebida de proporcionar información pública. SEXTO. Se garanticen plenamente los principios de máxima publicidad, transparencia, rendición de cuentas y acceso efectivo a la información pública. Por lo anteriormente expuesto y fundado, SOLICITO: ÚNICO. Tenerme por presentado en tiempo y forma interponiendo recurso de inconformidad en contra de la respuesta emitida por el sujeto obligado y, previos los trámites legales correspondientes, se resuelva conforme a derecho. PROTESTO LO NECESARIO.” (Sic)</w:t>
      </w:r>
    </w:p>
    <w:p w14:paraId="3DCE9A70" w14:textId="77777777" w:rsidR="00384D9C" w:rsidRDefault="00384D9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bookmarkStart w:id="2" w:name="_heading=h.30j0zll" w:colFirst="0" w:colLast="0"/>
      <w:bookmarkEnd w:id="2"/>
    </w:p>
    <w:p w14:paraId="3A0780F9" w14:textId="77777777" w:rsidR="00384D9C" w:rsidRDefault="00C27FB8">
      <w:pPr>
        <w:numPr>
          <w:ilvl w:val="0"/>
          <w:numId w:val="1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 los </w:t>
      </w:r>
      <w:r>
        <w:rPr>
          <w:rFonts w:ascii="Palatino Linotype" w:eastAsia="Palatino Linotype" w:hAnsi="Palatino Linotype" w:cs="Palatino Linotype"/>
          <w:b/>
          <w:bCs/>
          <w:color w:val="000000"/>
        </w:rPr>
        <w:t xml:space="preserve">acuerdos de admisión </w:t>
      </w:r>
      <w:r>
        <w:rPr>
          <w:rFonts w:ascii="Palatino Linotype" w:eastAsia="Palatino Linotype" w:hAnsi="Palatino Linotype" w:cs="Palatino Linotype"/>
          <w:color w:val="000000"/>
        </w:rPr>
        <w:t xml:space="preserve">de fechas </w:t>
      </w:r>
      <w:r>
        <w:rPr>
          <w:rFonts w:ascii="Palatino Linotype" w:eastAsia="Palatino Linotype" w:hAnsi="Palatino Linotype" w:cs="Palatino Linotype"/>
          <w:b/>
          <w:bCs/>
          <w:color w:val="000000"/>
        </w:rPr>
        <w:t xml:space="preserve">veinte, veintiuno y veintidós de mayo de dos mil veintiséis, </w:t>
      </w:r>
      <w:r>
        <w:rPr>
          <w:rFonts w:ascii="Palatino Linotype" w:eastAsia="Palatino Linotype" w:hAnsi="Palatino Linotype" w:cs="Palatino Linotype"/>
          <w:color w:val="000000"/>
        </w:rPr>
        <w:t xml:space="preserve">puso a disposición de las partes los expedientes electrónicos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presentara</w:t>
      </w:r>
      <w:r>
        <w:rPr>
          <w:rFonts w:ascii="Palatino Linotype" w:eastAsia="Palatino Linotype" w:hAnsi="Palatino Linotype" w:cs="Palatino Linotype"/>
          <w:color w:val="000000"/>
        </w:rPr>
        <w:t xml:space="preserve"> el Informes Justificados procedentes.</w:t>
      </w:r>
    </w:p>
    <w:p w14:paraId="4CEB9278" w14:textId="77777777" w:rsidR="00384D9C" w:rsidRDefault="00384D9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045EE069" w14:textId="77777777" w:rsidR="00384D9C" w:rsidRDefault="00C27FB8">
      <w:pPr>
        <w:numPr>
          <w:ilvl w:val="0"/>
          <w:numId w:val="1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Recurrente dejó de realizar manifestaciones que a su derecho conviniera y asistiera. Por su parte,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fechas</w:t>
      </w:r>
      <w:r>
        <w:rPr>
          <w:rFonts w:ascii="Palatino Linotype" w:eastAsia="Palatino Linotype" w:hAnsi="Palatino Linotype" w:cs="Palatino Linotype"/>
          <w:b/>
          <w:bCs/>
          <w:color w:val="000000"/>
        </w:rPr>
        <w:t xml:space="preserve"> veinticinco, veintiséis y veintisiete de mayo de dos mil veintiséis </w:t>
      </w:r>
      <w:r>
        <w:rPr>
          <w:rFonts w:ascii="Palatino Linotype" w:eastAsia="Palatino Linotype" w:hAnsi="Palatino Linotype" w:cs="Palatino Linotype"/>
          <w:color w:val="000000"/>
        </w:rPr>
        <w:t xml:space="preserve">presentó </w:t>
      </w:r>
      <w:r>
        <w:rPr>
          <w:rFonts w:ascii="Palatino Linotype" w:eastAsia="Palatino Linotype" w:hAnsi="Palatino Linotype" w:cs="Palatino Linotype"/>
          <w:b/>
          <w:bCs/>
          <w:color w:val="000000"/>
        </w:rPr>
        <w:t xml:space="preserve">informes justificados, ratificando </w:t>
      </w:r>
      <w:r>
        <w:rPr>
          <w:rFonts w:ascii="Palatino Linotype" w:eastAsia="Palatino Linotype" w:hAnsi="Palatino Linotype" w:cs="Palatino Linotype"/>
          <w:color w:val="000000"/>
        </w:rPr>
        <w:t xml:space="preserve">su respuesta primigenia. </w:t>
      </w:r>
    </w:p>
    <w:p w14:paraId="46D3D551" w14:textId="77777777" w:rsidR="00384D9C" w:rsidRDefault="00384D9C">
      <w:pPr>
        <w:pBdr>
          <w:top w:val="nil"/>
          <w:left w:val="nil"/>
          <w:bottom w:val="nil"/>
          <w:right w:val="nil"/>
          <w:between w:val="nil"/>
        </w:pBdr>
        <w:ind w:right="-79"/>
        <w:jc w:val="both"/>
        <w:rPr>
          <w:rFonts w:ascii="Palatino Linotype" w:eastAsia="Palatino Linotype" w:hAnsi="Palatino Linotype" w:cs="Palatino Linotype"/>
          <w:color w:val="000000"/>
        </w:rPr>
      </w:pPr>
    </w:p>
    <w:p w14:paraId="47AB4E9B" w14:textId="77777777" w:rsidR="00384D9C" w:rsidRDefault="00C27FB8">
      <w:pPr>
        <w:numPr>
          <w:ilvl w:val="0"/>
          <w:numId w:val="1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Posteriormente, la Comisionada Ponente a través de acuerdo de fecha</w:t>
      </w:r>
      <w:r>
        <w:rPr>
          <w:rFonts w:ascii="Palatino Linotype" w:eastAsia="Palatino Linotype" w:hAnsi="Palatino Linotype" w:cs="Palatino Linotype"/>
          <w:b/>
          <w:bCs/>
          <w:color w:val="000000"/>
        </w:rPr>
        <w:t xml:space="preserve"> dos de junio de dos mil veintiséis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con fundamento en el artículo 14, fracciones I, II, V y XVI del Reglamento Interior del Instituto de Transparencia, Acceso a la Información Pública y Protección de Datos Personales del Estado de México y Municipios, previo análisis de las características de los </w:t>
      </w:r>
      <w:r>
        <w:rPr>
          <w:rFonts w:ascii="Palatino Linotype" w:eastAsia="Palatino Linotype" w:hAnsi="Palatino Linotype" w:cs="Palatino Linotype"/>
        </w:rPr>
        <w:lastRenderedPageBreak/>
        <w:t xml:space="preserve">medios de impugnación identificados con los números </w:t>
      </w:r>
      <w:r>
        <w:rPr>
          <w:rFonts w:ascii="Palatino Linotype" w:eastAsia="Palatino Linotype" w:hAnsi="Palatino Linotype" w:cs="Palatino Linotype"/>
          <w:b/>
          <w:bCs/>
          <w:color w:val="000000"/>
        </w:rPr>
        <w:t xml:space="preserve">05278/INFOEM/IP/RR/2026, 05283/INFOEM/IP/RR/2026, 05288/INFOEM/IP/RR/2026, 05293/INFOEM/IP/RR/2026, 05298/INFOEM/IP/RR/2026, 05308/INFOEM/IP/RR/2026, 05313/INFOEM/IP/RR/2026, 05318/INFOEM/IP/RR/2026 y 05323/INFOEM/IP/RR/2026 </w:t>
      </w:r>
      <w:r>
        <w:rPr>
          <w:rFonts w:ascii="Palatino Linotype" w:eastAsia="Palatino Linotype" w:hAnsi="Palatino Linotype" w:cs="Palatino Linotype"/>
        </w:rPr>
        <w:t xml:space="preserve">y toda vez que se advirtió conexidad entre estos, al haber sido promovidos </w:t>
      </w:r>
      <w:r>
        <w:rPr>
          <w:rFonts w:ascii="Palatino Linotype" w:eastAsia="Palatino Linotype" w:hAnsi="Palatino Linotype" w:cs="Palatino Linotype"/>
          <w:color w:val="000000"/>
        </w:rPr>
        <w:t>por la misma persona</w:t>
      </w:r>
      <w:r>
        <w:rPr>
          <w:rFonts w:ascii="Palatino Linotype" w:eastAsia="Palatino Linotype" w:hAnsi="Palatino Linotype" w:cs="Palatino Linotype"/>
        </w:rPr>
        <w:t xml:space="preserve"> en los que se señaló como dependencia o entidad recurrida a la </w:t>
      </w:r>
      <w:r>
        <w:rPr>
          <w:rFonts w:ascii="Palatino Linotype" w:eastAsia="Palatino Linotype" w:hAnsi="Palatino Linotype" w:cs="Palatino Linotype"/>
          <w:b/>
          <w:bCs/>
        </w:rPr>
        <w:t>Secretaría de Finanzas</w:t>
      </w:r>
      <w:r>
        <w:rPr>
          <w:rFonts w:ascii="Palatino Linotype" w:eastAsia="Palatino Linotype" w:hAnsi="Palatino Linotype" w:cs="Palatino Linotype"/>
        </w:rPr>
        <w:t xml:space="preserve">; se realizaron requerimientos de información similares, además, se manifestaron análogos actos recurridos;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w:t>
      </w:r>
      <w:r>
        <w:rPr>
          <w:rFonts w:ascii="Palatino Linotype" w:eastAsia="Palatino Linotype" w:hAnsi="Palatino Linotype" w:cs="Palatino Linotype"/>
          <w:b/>
          <w:bCs/>
        </w:rPr>
        <w:t>decreta</w:t>
      </w:r>
      <w:r>
        <w:rPr>
          <w:rFonts w:ascii="Palatino Linotype" w:eastAsia="Palatino Linotype" w:hAnsi="Palatino Linotype" w:cs="Palatino Linotype"/>
        </w:rPr>
        <w:t xml:space="preserve"> la </w:t>
      </w:r>
      <w:r>
        <w:rPr>
          <w:rFonts w:ascii="Palatino Linotype" w:eastAsia="Palatino Linotype" w:hAnsi="Palatino Linotype" w:cs="Palatino Linotype"/>
          <w:b/>
          <w:bCs/>
        </w:rPr>
        <w:t>acumulación</w:t>
      </w:r>
      <w:r>
        <w:rPr>
          <w:rFonts w:ascii="Palatino Linotype" w:eastAsia="Palatino Linotype" w:hAnsi="Palatino Linotype" w:cs="Palatino Linotype"/>
        </w:rPr>
        <w:t xml:space="preserve"> de los Recursos de Revisión </w:t>
      </w:r>
      <w:r>
        <w:rPr>
          <w:rFonts w:ascii="Palatino Linotype" w:eastAsia="Palatino Linotype" w:hAnsi="Palatino Linotype" w:cs="Palatino Linotype"/>
          <w:b/>
          <w:bCs/>
          <w:color w:val="000000"/>
        </w:rPr>
        <w:t xml:space="preserve">05283/INFOEM/IP/RR/2026, 05288/INFOEM/IP/RR/2026, 05293/INFOEM/IP/RR/2026, 05298/INFOEM/IP/RR/2026, 05308/INFOEM/IP/RR/2026, 05313/INFOEM/IP/RR/2026, 05318/INFOEM/IP/RR/2026 y 05323/INFOEM/IP/RR/2026 </w:t>
      </w:r>
      <w:r>
        <w:rPr>
          <w:rFonts w:ascii="Palatino Linotype" w:eastAsia="Palatino Linotype" w:hAnsi="Palatino Linotype" w:cs="Palatino Linotype"/>
        </w:rPr>
        <w:t xml:space="preserve">al diverso </w:t>
      </w:r>
      <w:r>
        <w:rPr>
          <w:rFonts w:ascii="Palatino Linotype" w:eastAsia="Palatino Linotype" w:hAnsi="Palatino Linotype" w:cs="Palatino Linotype"/>
          <w:b/>
          <w:bCs/>
          <w:color w:val="000000"/>
        </w:rPr>
        <w:t>05278/INFOEM/IP/RR/2026</w:t>
      </w:r>
      <w:r>
        <w:rPr>
          <w:rFonts w:ascii="Palatino Linotype" w:eastAsia="Palatino Linotype" w:hAnsi="Palatino Linotype" w:cs="Palatino Linotype"/>
        </w:rPr>
        <w:t>, por ser este último el más antiguo, sustanciado bajo el índice de esta Ponencia.</w:t>
      </w:r>
    </w:p>
    <w:p w14:paraId="11F36368" w14:textId="77777777" w:rsidR="00384D9C" w:rsidRDefault="00384D9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4139511E" w14:textId="64021020" w:rsidR="00384D9C" w:rsidRPr="004F380D" w:rsidRDefault="00C27FB8">
      <w:pPr>
        <w:numPr>
          <w:ilvl w:val="0"/>
          <w:numId w:val="1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3" w:name="_heading=h.3znysh7" w:colFirst="0" w:colLast="0"/>
      <w:bookmarkEnd w:id="3"/>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nueve de junio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r w:rsidR="004F380D">
        <w:rPr>
          <w:rFonts w:ascii="Palatino Linotype" w:eastAsia="Palatino Linotype" w:hAnsi="Palatino Linotype" w:cs="Palatino Linotype"/>
          <w:color w:val="000000"/>
        </w:rPr>
        <w:t xml:space="preserve"> ---------------------------------------------------------------------------------------------------------------</w:t>
      </w:r>
    </w:p>
    <w:p w14:paraId="0B1240CB" w14:textId="77777777" w:rsidR="004F380D" w:rsidRDefault="004F380D" w:rsidP="004F380D">
      <w:pPr>
        <w:pStyle w:val="Prrafodelista"/>
        <w:rPr>
          <w:rFonts w:ascii="Palatino Linotype" w:eastAsia="Palatino Linotype" w:hAnsi="Palatino Linotype" w:cs="Palatino Linotype"/>
          <w:b/>
          <w:bCs/>
          <w:color w:val="000000"/>
        </w:rPr>
      </w:pPr>
    </w:p>
    <w:p w14:paraId="3E317996" w14:textId="77777777" w:rsidR="004F380D" w:rsidRDefault="004F380D" w:rsidP="004F380D">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4EE9B88D" w14:textId="77777777" w:rsidR="00384D9C" w:rsidRDefault="00384D9C">
      <w:pPr>
        <w:pBdr>
          <w:top w:val="nil"/>
          <w:left w:val="nil"/>
          <w:bottom w:val="nil"/>
          <w:right w:val="nil"/>
          <w:between w:val="nil"/>
        </w:pBdr>
        <w:ind w:left="720" w:right="-787"/>
        <w:rPr>
          <w:rFonts w:ascii="Palatino Linotype" w:eastAsia="Palatino Linotype" w:hAnsi="Palatino Linotype" w:cs="Palatino Linotype"/>
          <w:b/>
          <w:bCs/>
          <w:color w:val="000000"/>
        </w:rPr>
      </w:pPr>
    </w:p>
    <w:p w14:paraId="7759CC17" w14:textId="77777777" w:rsidR="00384D9C" w:rsidRDefault="00C27FB8">
      <w:pPr>
        <w:keepNext/>
        <w:keepLines/>
        <w:spacing w:line="36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C O N S I D E R A N D O </w:t>
      </w:r>
    </w:p>
    <w:p w14:paraId="4AF78A83" w14:textId="77777777" w:rsidR="00384D9C" w:rsidRDefault="00384D9C">
      <w:pPr>
        <w:spacing w:line="360" w:lineRule="auto"/>
        <w:rPr>
          <w:rFonts w:ascii="Palatino Linotype" w:eastAsia="Palatino Linotype" w:hAnsi="Palatino Linotype" w:cs="Palatino Linotype"/>
        </w:rPr>
      </w:pPr>
    </w:p>
    <w:p w14:paraId="15899CAF" w14:textId="77777777" w:rsidR="00384D9C" w:rsidRDefault="00C27FB8">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14:paraId="5B4C97ED" w14:textId="77777777" w:rsidR="00384D9C" w:rsidRDefault="00C27FB8">
      <w:pPr>
        <w:numPr>
          <w:ilvl w:val="0"/>
          <w:numId w:val="1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14:paraId="246D3B56" w14:textId="77777777" w:rsidR="00384D9C" w:rsidRDefault="00384D9C">
      <w:pPr>
        <w:tabs>
          <w:tab w:val="left" w:pos="426"/>
        </w:tabs>
        <w:spacing w:line="360" w:lineRule="auto"/>
        <w:jc w:val="both"/>
        <w:rPr>
          <w:rFonts w:ascii="Palatino Linotype" w:eastAsia="Palatino Linotype" w:hAnsi="Palatino Linotype" w:cs="Palatino Linotype"/>
          <w:color w:val="000000"/>
        </w:rPr>
      </w:pPr>
    </w:p>
    <w:p w14:paraId="0D8A1CB9" w14:textId="77777777" w:rsidR="00384D9C" w:rsidRDefault="00C27FB8">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14:paraId="067CADD1" w14:textId="77777777" w:rsidR="00384D9C" w:rsidRDefault="00C27FB8">
      <w:pPr>
        <w:numPr>
          <w:ilvl w:val="0"/>
          <w:numId w:val="1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Los medios de impugnación fueron presentados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respuestas el </w:t>
      </w:r>
      <w:r>
        <w:rPr>
          <w:rFonts w:ascii="Palatino Linotype" w:eastAsia="Palatino Linotype" w:hAnsi="Palatino Linotype" w:cs="Palatino Linotype"/>
          <w:b/>
          <w:bCs/>
        </w:rPr>
        <w:t>veintitrés de abril de dos mil veintiséis</w:t>
      </w:r>
      <w:r>
        <w:rPr>
          <w:rFonts w:ascii="Palatino Linotype" w:eastAsia="Palatino Linotype" w:hAnsi="Palatino Linotype" w:cs="Palatino Linotype"/>
        </w:rPr>
        <w:t xml:space="preserve">, de tal forma que el plazo para interponer los recursos transcurrió del </w:t>
      </w:r>
      <w:r>
        <w:rPr>
          <w:rFonts w:ascii="Palatino Linotype" w:eastAsia="Palatino Linotype" w:hAnsi="Palatino Linotype" w:cs="Palatino Linotype"/>
          <w:b/>
          <w:bCs/>
        </w:rPr>
        <w:t xml:space="preserve">veinticuatro de abril al dieciocho de mayo de dos mil veintiséis ,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sus inconformidades el </w:t>
      </w:r>
      <w:r>
        <w:rPr>
          <w:rFonts w:ascii="Palatino Linotype" w:eastAsia="Palatino Linotype" w:hAnsi="Palatino Linotype" w:cs="Palatino Linotype"/>
          <w:b/>
          <w:bCs/>
        </w:rPr>
        <w:t>dieciocho de dos mil veintiséis</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14:paraId="39834672" w14:textId="77777777" w:rsidR="00384D9C" w:rsidRDefault="00C27FB8">
      <w:pPr>
        <w:pStyle w:val="Ttulo2"/>
        <w:rPr>
          <w:rFonts w:ascii="Palatino Linotype" w:eastAsia="Palatino Linotype" w:hAnsi="Palatino Linotype" w:cs="Palatino Linotype"/>
          <w:b/>
          <w:bCs/>
          <w:i/>
          <w:iCs/>
          <w:color w:val="000000"/>
          <w:sz w:val="24"/>
          <w:szCs w:val="24"/>
        </w:rPr>
      </w:pPr>
      <w:bookmarkStart w:id="4" w:name="_heading=h.2et92p0" w:colFirst="0" w:colLast="0"/>
      <w:bookmarkEnd w:id="4"/>
      <w:r>
        <w:rPr>
          <w:rFonts w:ascii="Palatino Linotype" w:eastAsia="Palatino Linotype" w:hAnsi="Palatino Linotype" w:cs="Palatino Linotype"/>
          <w:b/>
          <w:bCs/>
          <w:color w:val="000000"/>
          <w:sz w:val="24"/>
          <w:szCs w:val="24"/>
        </w:rPr>
        <w:lastRenderedPageBreak/>
        <w:t xml:space="preserve">TERCERO. Del planteamiento de la </w:t>
      </w:r>
      <w:r>
        <w:rPr>
          <w:rFonts w:ascii="Palatino Linotype" w:eastAsia="Palatino Linotype" w:hAnsi="Palatino Linotype" w:cs="Palatino Linotype"/>
          <w:b/>
          <w:bCs/>
          <w:i/>
          <w:iCs/>
          <w:color w:val="000000"/>
          <w:sz w:val="24"/>
          <w:szCs w:val="24"/>
        </w:rPr>
        <w:t>Litis.</w:t>
      </w:r>
    </w:p>
    <w:p w14:paraId="7C324845" w14:textId="77777777" w:rsidR="00384D9C" w:rsidRDefault="00C27FB8">
      <w:pPr>
        <w:numPr>
          <w:ilvl w:val="0"/>
          <w:numId w:val="1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Se</w:t>
      </w:r>
      <w:r>
        <w:rPr>
          <w:rFonts w:ascii="Palatino Linotype" w:eastAsia="Palatino Linotype" w:hAnsi="Palatino Linotype" w:cs="Palatino Linotype"/>
          <w:color w:val="000000"/>
        </w:rPr>
        <w:t xml:space="preserve"> solicitó tener acceso, a la información que a continuación se simplifica:</w:t>
      </w:r>
    </w:p>
    <w:p w14:paraId="300B7C7F" w14:textId="77777777" w:rsidR="00384D9C" w:rsidRDefault="00C27FB8">
      <w:pPr>
        <w:numPr>
          <w:ilvl w:val="0"/>
          <w:numId w:val="3"/>
        </w:num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siguiente información de los servidores públicos adscritos a la Unidad de Apoyo a la Administración General, del 01 de enero de 2020 al 18 de marzo de 2026, y al 23 de marzo de 2026:</w:t>
      </w:r>
    </w:p>
    <w:p w14:paraId="43B3F0AC" w14:textId="77777777" w:rsidR="00384D9C" w:rsidRDefault="00C27FB8">
      <w:pPr>
        <w:numPr>
          <w:ilvl w:val="1"/>
          <w:numId w:val="3"/>
        </w:numPr>
        <w:pBdr>
          <w:top w:val="nil"/>
          <w:left w:val="nil"/>
          <w:bottom w:val="nil"/>
          <w:right w:val="nil"/>
          <w:between w:val="nil"/>
        </w:pBdr>
        <w:spacing w:line="360" w:lineRule="auto"/>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los servidores públicos referidos en todas las solicitudes de información:</w:t>
      </w:r>
    </w:p>
    <w:p w14:paraId="6924DCD6" w14:textId="77777777" w:rsidR="00384D9C" w:rsidRDefault="00C27FB8">
      <w:pPr>
        <w:numPr>
          <w:ilvl w:val="2"/>
          <w:numId w:val="3"/>
        </w:numPr>
        <w:pBdr>
          <w:top w:val="nil"/>
          <w:left w:val="nil"/>
          <w:bottom w:val="nil"/>
          <w:right w:val="nil"/>
          <w:between w:val="nil"/>
        </w:pBdr>
        <w:spacing w:line="360" w:lineRule="auto"/>
        <w:ind w:left="1418"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Currículum vitae, ficha curricular o documento análogo presentados.</w:t>
      </w:r>
    </w:p>
    <w:p w14:paraId="4638DC3A" w14:textId="77777777" w:rsidR="00384D9C" w:rsidRDefault="00C27FB8">
      <w:pPr>
        <w:numPr>
          <w:ilvl w:val="2"/>
          <w:numId w:val="3"/>
        </w:numPr>
        <w:pBdr>
          <w:top w:val="nil"/>
          <w:left w:val="nil"/>
          <w:bottom w:val="nil"/>
          <w:right w:val="nil"/>
          <w:between w:val="nil"/>
        </w:pBdr>
        <w:spacing w:line="360" w:lineRule="auto"/>
        <w:ind w:left="1418"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Nombramientos.</w:t>
      </w:r>
    </w:p>
    <w:p w14:paraId="0E6578C9" w14:textId="77777777" w:rsidR="00384D9C" w:rsidRDefault="00C27FB8">
      <w:pPr>
        <w:numPr>
          <w:ilvl w:val="2"/>
          <w:numId w:val="3"/>
        </w:numPr>
        <w:pBdr>
          <w:top w:val="nil"/>
          <w:left w:val="nil"/>
          <w:bottom w:val="nil"/>
          <w:right w:val="nil"/>
          <w:between w:val="nil"/>
        </w:pBdr>
        <w:spacing w:line="360" w:lineRule="auto"/>
        <w:ind w:left="1418"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Funciones que desempeña y ha desempeñado.</w:t>
      </w:r>
    </w:p>
    <w:p w14:paraId="65D77715" w14:textId="77777777" w:rsidR="00384D9C" w:rsidRDefault="00C27FB8">
      <w:pPr>
        <w:numPr>
          <w:ilvl w:val="2"/>
          <w:numId w:val="3"/>
        </w:numPr>
        <w:pBdr>
          <w:top w:val="nil"/>
          <w:left w:val="nil"/>
          <w:bottom w:val="nil"/>
          <w:right w:val="nil"/>
          <w:between w:val="nil"/>
        </w:pBdr>
        <w:spacing w:line="360" w:lineRule="auto"/>
        <w:ind w:left="1418"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Clave de servidor público, nivel y rango.</w:t>
      </w:r>
    </w:p>
    <w:p w14:paraId="16004616" w14:textId="77777777" w:rsidR="00384D9C" w:rsidRDefault="00C27FB8">
      <w:pPr>
        <w:numPr>
          <w:ilvl w:val="2"/>
          <w:numId w:val="3"/>
        </w:numPr>
        <w:pBdr>
          <w:top w:val="nil"/>
          <w:left w:val="nil"/>
          <w:bottom w:val="nil"/>
          <w:right w:val="nil"/>
          <w:between w:val="nil"/>
        </w:pBdr>
        <w:spacing w:line="360" w:lineRule="auto"/>
        <w:ind w:left="1418"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Sueldo neto anual, así como prestaciones, bonos y demás remuneraciones que percibió. </w:t>
      </w:r>
    </w:p>
    <w:p w14:paraId="238D6B39" w14:textId="77777777" w:rsidR="00384D9C" w:rsidRDefault="00C27FB8">
      <w:pPr>
        <w:numPr>
          <w:ilvl w:val="2"/>
          <w:numId w:val="3"/>
        </w:numPr>
        <w:pBdr>
          <w:top w:val="nil"/>
          <w:left w:val="nil"/>
          <w:bottom w:val="nil"/>
          <w:right w:val="nil"/>
          <w:between w:val="nil"/>
        </w:pBdr>
        <w:spacing w:line="360" w:lineRule="auto"/>
        <w:ind w:left="1418"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Fecha en que causó alta.</w:t>
      </w:r>
    </w:p>
    <w:p w14:paraId="03572A26" w14:textId="77777777" w:rsidR="00384D9C" w:rsidRDefault="00384D9C">
      <w:pPr>
        <w:pBdr>
          <w:top w:val="nil"/>
          <w:left w:val="nil"/>
          <w:bottom w:val="nil"/>
          <w:right w:val="nil"/>
          <w:between w:val="nil"/>
        </w:pBdr>
        <w:spacing w:line="360" w:lineRule="auto"/>
        <w:ind w:left="1418" w:right="-787"/>
        <w:jc w:val="both"/>
        <w:rPr>
          <w:rFonts w:ascii="Palatino Linotype" w:eastAsia="Palatino Linotype" w:hAnsi="Palatino Linotype" w:cs="Palatino Linotype"/>
          <w:i/>
          <w:iCs/>
          <w:color w:val="000000"/>
        </w:rPr>
      </w:pPr>
    </w:p>
    <w:p w14:paraId="41F8AF5F" w14:textId="77777777" w:rsidR="00384D9C" w:rsidRDefault="00C27FB8">
      <w:pPr>
        <w:numPr>
          <w:ilvl w:val="1"/>
          <w:numId w:val="3"/>
        </w:numPr>
        <w:pBdr>
          <w:top w:val="nil"/>
          <w:left w:val="nil"/>
          <w:bottom w:val="nil"/>
          <w:right w:val="nil"/>
          <w:between w:val="nil"/>
        </w:pBdr>
        <w:spacing w:line="360" w:lineRule="auto"/>
        <w:ind w:left="1134"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Adicionalmente a la información anterior, para los servidores públicos referidos en las solicitudes de información 00159/SF/IP/2026, 00177/SF/IP/2026, 00161/SF/IP/2026, 00171/SF/IP/2026 y 00172/SF/IP/2026:</w:t>
      </w:r>
    </w:p>
    <w:p w14:paraId="7C6CB8DC" w14:textId="77777777" w:rsidR="00384D9C" w:rsidRDefault="00C27FB8">
      <w:pPr>
        <w:pBdr>
          <w:top w:val="nil"/>
          <w:left w:val="nil"/>
          <w:bottom w:val="nil"/>
          <w:right w:val="nil"/>
          <w:between w:val="nil"/>
        </w:pBd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7) El o los vehículos asignados de manera directa y operativos así como los números de las tarjetas de gasolina asignadas, como las autorizaciones de los mismos por superior jerárquico.</w:t>
      </w:r>
    </w:p>
    <w:p w14:paraId="71FCB898" w14:textId="77777777" w:rsidR="00384D9C" w:rsidRDefault="00C27FB8">
      <w:pPr>
        <w:pBdr>
          <w:top w:val="nil"/>
          <w:left w:val="nil"/>
          <w:bottom w:val="nil"/>
          <w:right w:val="nil"/>
          <w:between w:val="nil"/>
        </w:pBd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8) El número de propiedades declaradas en su anual de los años 2020 a 2026. </w:t>
      </w:r>
    </w:p>
    <w:p w14:paraId="074295FC" w14:textId="77777777" w:rsidR="00384D9C" w:rsidRDefault="00C27FB8">
      <w:pPr>
        <w:pBdr>
          <w:top w:val="nil"/>
          <w:left w:val="nil"/>
          <w:bottom w:val="nil"/>
          <w:right w:val="nil"/>
          <w:between w:val="nil"/>
        </w:pBdr>
        <w:spacing w:line="360" w:lineRule="auto"/>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9) Formatos únicos de movimiento de personal</w:t>
      </w:r>
    </w:p>
    <w:p w14:paraId="20809447" w14:textId="77777777" w:rsidR="00384D9C" w:rsidRDefault="00384D9C">
      <w:pPr>
        <w:pBdr>
          <w:top w:val="nil"/>
          <w:left w:val="nil"/>
          <w:bottom w:val="nil"/>
          <w:right w:val="nil"/>
          <w:between w:val="nil"/>
        </w:pBdr>
        <w:spacing w:line="360" w:lineRule="auto"/>
        <w:ind w:left="1134" w:right="-787"/>
        <w:jc w:val="both"/>
        <w:rPr>
          <w:rFonts w:ascii="Palatino Linotype" w:eastAsia="Palatino Linotype" w:hAnsi="Palatino Linotype" w:cs="Palatino Linotype"/>
          <w:i/>
          <w:iCs/>
        </w:rPr>
      </w:pPr>
    </w:p>
    <w:p w14:paraId="7FC53650" w14:textId="77777777" w:rsidR="00384D9C" w:rsidRDefault="00C27FB8">
      <w:pPr>
        <w:numPr>
          <w:ilvl w:val="1"/>
          <w:numId w:val="3"/>
        </w:numPr>
        <w:pBdr>
          <w:top w:val="nil"/>
          <w:left w:val="nil"/>
          <w:bottom w:val="nil"/>
          <w:right w:val="nil"/>
          <w:between w:val="nil"/>
        </w:pBdr>
        <w:spacing w:line="360" w:lineRule="auto"/>
        <w:ind w:left="993"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Adicionalmente a la información anterior, para la servidora pública referida en la solicitud de información 00171/SF/IP/2026:</w:t>
      </w:r>
    </w:p>
    <w:p w14:paraId="4BC1A90D" w14:textId="77777777" w:rsidR="00384D9C" w:rsidRDefault="00C27FB8">
      <w:pPr>
        <w:numPr>
          <w:ilvl w:val="2"/>
          <w:numId w:val="3"/>
        </w:numPr>
        <w:pBdr>
          <w:top w:val="nil"/>
          <w:left w:val="nil"/>
          <w:bottom w:val="nil"/>
          <w:right w:val="nil"/>
          <w:between w:val="nil"/>
        </w:pBdr>
        <w:ind w:left="14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Poderes Notariales generales, para comprometerse en árbitros, contratar, licitar, o similares así como que superior jerárquico se los otorgó.</w:t>
      </w:r>
    </w:p>
    <w:p w14:paraId="5F7F39A7" w14:textId="77777777" w:rsidR="00384D9C" w:rsidRDefault="00384D9C">
      <w:pPr>
        <w:ind w:left="1134"/>
        <w:jc w:val="both"/>
        <w:rPr>
          <w:rFonts w:ascii="Palatino Linotype" w:eastAsia="Palatino Linotype" w:hAnsi="Palatino Linotype" w:cs="Palatino Linotype"/>
          <w:i/>
          <w:iCs/>
        </w:rPr>
      </w:pPr>
    </w:p>
    <w:p w14:paraId="2ED3A505" w14:textId="77777777" w:rsidR="00384D9C" w:rsidRDefault="00384D9C">
      <w:pPr>
        <w:ind w:left="1134"/>
        <w:jc w:val="both"/>
        <w:rPr>
          <w:rFonts w:ascii="Palatino Linotype" w:eastAsia="Palatino Linotype" w:hAnsi="Palatino Linotype" w:cs="Palatino Linotype"/>
          <w:i/>
          <w:iCs/>
        </w:rPr>
      </w:pPr>
    </w:p>
    <w:p w14:paraId="086E7322" w14:textId="77777777" w:rsidR="00384D9C" w:rsidRDefault="00C27FB8">
      <w:pPr>
        <w:numPr>
          <w:ilvl w:val="1"/>
          <w:numId w:val="3"/>
        </w:numPr>
        <w:pBdr>
          <w:top w:val="nil"/>
          <w:left w:val="nil"/>
          <w:bottom w:val="nil"/>
          <w:right w:val="nil"/>
          <w:between w:val="nil"/>
        </w:pBdr>
        <w:spacing w:line="360" w:lineRule="auto"/>
        <w:ind w:left="993"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Adicionalmente a la información requerida en los numerales I y II, para el servidor público referido en la solicitud de información 00159/SF/IP/2026:</w:t>
      </w:r>
    </w:p>
    <w:p w14:paraId="10438951" w14:textId="77777777" w:rsidR="00384D9C" w:rsidRDefault="00C27FB8">
      <w:pPr>
        <w:numPr>
          <w:ilvl w:val="0"/>
          <w:numId w:val="4"/>
        </w:numPr>
        <w:pBdr>
          <w:top w:val="nil"/>
          <w:left w:val="nil"/>
          <w:bottom w:val="nil"/>
          <w:right w:val="nil"/>
          <w:between w:val="nil"/>
        </w:pBdr>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¿Cuál es la relación de parentesco que tiene con el servidor público José Luis García Ibáñez? </w:t>
      </w:r>
    </w:p>
    <w:p w14:paraId="09F7911E" w14:textId="77777777" w:rsidR="00384D9C" w:rsidRDefault="00C27FB8">
      <w:pPr>
        <w:numPr>
          <w:ilvl w:val="0"/>
          <w:numId w:val="4"/>
        </w:numPr>
        <w:pBdr>
          <w:top w:val="nil"/>
          <w:left w:val="nil"/>
          <w:bottom w:val="nil"/>
          <w:right w:val="nil"/>
          <w:between w:val="nil"/>
        </w:pBdr>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Todas las incapacidades medicas desde los años 2020 a 2026 con las firmas autógrafas de los médicos que las emitieron.</w:t>
      </w:r>
    </w:p>
    <w:p w14:paraId="7986D136" w14:textId="77777777" w:rsidR="00384D9C" w:rsidRDefault="00384D9C">
      <w:pPr>
        <w:pBdr>
          <w:top w:val="nil"/>
          <w:left w:val="nil"/>
          <w:bottom w:val="nil"/>
          <w:right w:val="nil"/>
          <w:between w:val="nil"/>
        </w:pBdr>
        <w:ind w:right="-788"/>
        <w:jc w:val="both"/>
        <w:rPr>
          <w:rFonts w:ascii="Palatino Linotype" w:eastAsia="Palatino Linotype" w:hAnsi="Palatino Linotype" w:cs="Palatino Linotype"/>
          <w:i/>
          <w:iCs/>
          <w:color w:val="000000"/>
        </w:rPr>
      </w:pPr>
    </w:p>
    <w:p w14:paraId="4414EFFD"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los archivos ya descritos en el párrafo 4, inconforme con las respuestas, se interpusieron recursos de revisión argumentando sustancialmente la entrega de información incompleta.</w:t>
      </w:r>
    </w:p>
    <w:p w14:paraId="7247A1FC" w14:textId="77777777" w:rsidR="00384D9C" w:rsidRDefault="00384D9C">
      <w:pPr>
        <w:ind w:left="720" w:right="-788"/>
        <w:jc w:val="both"/>
        <w:rPr>
          <w:rFonts w:ascii="Palatino Linotype" w:eastAsia="Palatino Linotype" w:hAnsi="Palatino Linotype" w:cs="Palatino Linotype"/>
          <w:i/>
          <w:iCs/>
          <w:color w:val="000000"/>
        </w:rPr>
      </w:pPr>
    </w:p>
    <w:p w14:paraId="411E4206"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Pr>
          <w:rFonts w:ascii="Palatino Linotype" w:eastAsia="Palatino Linotype" w:hAnsi="Palatino Linotype" w:cs="Palatino Linotype"/>
          <w:b/>
          <w:bCs/>
        </w:rPr>
        <w:t>artículo 179, fracción I,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las </w:t>
      </w:r>
      <w:r>
        <w:rPr>
          <w:rFonts w:ascii="Palatino Linotype" w:eastAsia="Palatino Linotype" w:hAnsi="Palatino Linotype" w:cs="Palatino Linotype"/>
          <w:b/>
          <w:bCs/>
          <w:color w:val="000000"/>
        </w:rPr>
        <w:t>hipótesis relativa a la negativa a la información solicitada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sus respuestas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señalada. </w:t>
      </w:r>
    </w:p>
    <w:p w14:paraId="40D7B539" w14:textId="77777777" w:rsidR="00384D9C" w:rsidRDefault="00384D9C">
      <w:pPr>
        <w:spacing w:line="360" w:lineRule="auto"/>
        <w:ind w:right="-787"/>
        <w:rPr>
          <w:rFonts w:ascii="Palatino Linotype" w:eastAsia="Palatino Linotype" w:hAnsi="Palatino Linotype" w:cs="Palatino Linotype"/>
        </w:rPr>
      </w:pPr>
    </w:p>
    <w:p w14:paraId="2E502BC4" w14:textId="77777777" w:rsidR="00384D9C" w:rsidRDefault="00C27FB8">
      <w:pPr>
        <w:pStyle w:val="Ttulo2"/>
        <w:rPr>
          <w:rFonts w:ascii="Palatino Linotype" w:eastAsia="Palatino Linotype" w:hAnsi="Palatino Linotype" w:cs="Palatino Linotype"/>
          <w:b/>
          <w:bCs/>
          <w:color w:val="000000"/>
          <w:sz w:val="24"/>
          <w:szCs w:val="24"/>
        </w:rPr>
      </w:pPr>
      <w:bookmarkStart w:id="5" w:name="_heading=h.1t3h5sf" w:colFirst="0" w:colLast="0"/>
      <w:bookmarkEnd w:id="5"/>
      <w:r>
        <w:rPr>
          <w:rFonts w:ascii="Palatino Linotype" w:eastAsia="Palatino Linotype" w:hAnsi="Palatino Linotype" w:cs="Palatino Linotype"/>
          <w:b/>
          <w:bCs/>
          <w:color w:val="000000"/>
          <w:sz w:val="24"/>
          <w:szCs w:val="24"/>
        </w:rPr>
        <w:t>CUARTO. Del estudio y resolución del asunto.</w:t>
      </w:r>
    </w:p>
    <w:p w14:paraId="54ABD2CC"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w:t>
      </w:r>
      <w:r>
        <w:rPr>
          <w:rFonts w:ascii="Palatino Linotype" w:eastAsia="Palatino Linotype" w:hAnsi="Palatino Linotype" w:cs="Palatino Linotype"/>
        </w:rPr>
        <w:lastRenderedPageBreak/>
        <w:t>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5EC2B8B8" w14:textId="77777777" w:rsidR="00384D9C" w:rsidRDefault="00384D9C">
      <w:pPr>
        <w:spacing w:line="360" w:lineRule="auto"/>
        <w:ind w:right="-787"/>
        <w:jc w:val="both"/>
        <w:rPr>
          <w:rFonts w:ascii="Palatino Linotype" w:eastAsia="Palatino Linotype" w:hAnsi="Palatino Linotype" w:cs="Palatino Linotype"/>
        </w:rPr>
      </w:pPr>
    </w:p>
    <w:p w14:paraId="6F355829"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6C841D9E" w14:textId="77777777" w:rsidR="00384D9C" w:rsidRDefault="00384D9C">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14:paraId="23713900"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49A47F8E" w14:textId="77777777" w:rsidR="00384D9C" w:rsidRDefault="00384D9C">
      <w:pPr>
        <w:spacing w:line="360" w:lineRule="auto"/>
        <w:ind w:right="-787"/>
        <w:jc w:val="both"/>
        <w:rPr>
          <w:rFonts w:ascii="Palatino Linotype" w:eastAsia="Palatino Linotype" w:hAnsi="Palatino Linotype" w:cs="Palatino Linotype"/>
        </w:rPr>
      </w:pPr>
    </w:p>
    <w:p w14:paraId="564C624B" w14:textId="77777777" w:rsidR="004F380D" w:rsidRDefault="004F380D">
      <w:pPr>
        <w:spacing w:line="360" w:lineRule="auto"/>
        <w:ind w:right="-787"/>
        <w:jc w:val="both"/>
        <w:rPr>
          <w:rFonts w:ascii="Palatino Linotype" w:eastAsia="Palatino Linotype" w:hAnsi="Palatino Linotype" w:cs="Palatino Linotype"/>
        </w:rPr>
      </w:pPr>
    </w:p>
    <w:p w14:paraId="46BE3A29" w14:textId="77777777" w:rsidR="00384D9C" w:rsidRDefault="00C27FB8">
      <w:pPr>
        <w:numPr>
          <w:ilvl w:val="0"/>
          <w:numId w:val="20"/>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Del Sujeto Obligado.</w:t>
      </w:r>
    </w:p>
    <w:p w14:paraId="0ACA0CFE" w14:textId="77777777" w:rsidR="00384D9C" w:rsidRDefault="00C27FB8">
      <w:pPr>
        <w:numPr>
          <w:ilvl w:val="0"/>
          <w:numId w:val="12"/>
        </w:numPr>
        <w:spacing w:line="360" w:lineRule="auto"/>
        <w:ind w:left="0" w:right="-787" w:firstLine="0"/>
        <w:jc w:val="both"/>
      </w:pPr>
      <w:r>
        <w:rPr>
          <w:rFonts w:ascii="Palatino Linotype" w:eastAsia="Palatino Linotype" w:hAnsi="Palatino Linotype" w:cs="Palatino Linotype"/>
        </w:rPr>
        <w:t>Para el despacho de los asuntos de su competencia, la Secretaría de Finanzas se auxiliará de diversas unidades administrativas, como está establecido en el Reglamento Interior de la Secretaría de Finanzas en su artículo 3:</w:t>
      </w:r>
    </w:p>
    <w:p w14:paraId="04611470" w14:textId="77777777" w:rsidR="00384D9C" w:rsidRDefault="00C27FB8">
      <w:pPr>
        <w:ind w:left="567" w:right="-71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Reglamento Interior de la Secretaría de Finanzas</w:t>
      </w:r>
    </w:p>
    <w:p w14:paraId="1B59CDF4" w14:textId="77777777" w:rsidR="00384D9C" w:rsidRDefault="00384D9C">
      <w:pPr>
        <w:ind w:left="567" w:right="-716"/>
        <w:jc w:val="center"/>
        <w:rPr>
          <w:rFonts w:ascii="Palatino Linotype" w:eastAsia="Palatino Linotype" w:hAnsi="Palatino Linotype" w:cs="Palatino Linotype"/>
          <w:b/>
          <w:bCs/>
          <w:i/>
          <w:iCs/>
        </w:rPr>
      </w:pPr>
    </w:p>
    <w:p w14:paraId="5F3EC522"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Artículo 3. Para el despacho de los asuntos de su competencia, la Secretaría contará con una persona titular, quien se auxiliará de las unidades administrativas siguientes:</w:t>
      </w:r>
    </w:p>
    <w:p w14:paraId="061D8BBC" w14:textId="77777777" w:rsidR="00384D9C" w:rsidRDefault="00384D9C">
      <w:pPr>
        <w:ind w:left="567" w:right="-716"/>
        <w:jc w:val="both"/>
        <w:rPr>
          <w:rFonts w:ascii="Palatino Linotype" w:eastAsia="Palatino Linotype" w:hAnsi="Palatino Linotype" w:cs="Palatino Linotype"/>
          <w:i/>
          <w:iCs/>
        </w:rPr>
      </w:pPr>
    </w:p>
    <w:p w14:paraId="368671BB"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Subsecretaría de Ingresos; </w:t>
      </w:r>
    </w:p>
    <w:p w14:paraId="5EC5E2E1"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Subsecretaría de Planeación y Presupuesto; </w:t>
      </w:r>
    </w:p>
    <w:p w14:paraId="689DCAAC"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Subsecretaría de Tesorería; </w:t>
      </w:r>
    </w:p>
    <w:p w14:paraId="087508C5"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Procuraduría Fiscal; </w:t>
      </w:r>
    </w:p>
    <w:p w14:paraId="0CDE30B5"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Dirección General de Recaudación; </w:t>
      </w:r>
    </w:p>
    <w:p w14:paraId="42FF39A4"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Dirección General de Fiscalización; </w:t>
      </w:r>
    </w:p>
    <w:p w14:paraId="545310A9"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Dirección General de Política Fiscal; </w:t>
      </w:r>
    </w:p>
    <w:p w14:paraId="11B2F332"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Dirección General de Regulación; </w:t>
      </w:r>
    </w:p>
    <w:p w14:paraId="192889CD"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IX. Dirección General de Planeación y Gasto Público; </w:t>
      </w:r>
    </w:p>
    <w:p w14:paraId="433B3FA2"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 Contaduría General Gubernamental; </w:t>
      </w:r>
    </w:p>
    <w:p w14:paraId="5305129A"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 Dirección General de Inversión; </w:t>
      </w:r>
    </w:p>
    <w:p w14:paraId="04A7753E"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 Dirección General de Evaluación del Desempeño Institucional; </w:t>
      </w:r>
    </w:p>
    <w:p w14:paraId="27497017"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XIII. Dirección General de Tesorería; </w:t>
      </w:r>
    </w:p>
    <w:p w14:paraId="475DEE68"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XIV. Dirección General de Crédito; </w:t>
      </w:r>
    </w:p>
    <w:p w14:paraId="798FF3A1"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 Delegaciones de Asuntos Contenciosos; </w:t>
      </w:r>
    </w:p>
    <w:p w14:paraId="22825E40"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XVI. Delegaciones Fiscales; </w:t>
      </w:r>
    </w:p>
    <w:p w14:paraId="7E669357"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XVII. Delegaciones de Fiscalización; </w:t>
      </w:r>
    </w:p>
    <w:p w14:paraId="402F657E"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XVIII. Coordinación Administrativa; </w:t>
      </w:r>
    </w:p>
    <w:p w14:paraId="75557A65"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XIX. Coordinación Jurídica, de Igualdad de Género y Erradicación de la Violencia; </w:t>
      </w:r>
    </w:p>
    <w:p w14:paraId="6B457CE9"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XX. Coordinación de Gestión Gubernamental, y</w:t>
      </w:r>
    </w:p>
    <w:p w14:paraId="63D5D92C" w14:textId="77777777" w:rsidR="00384D9C" w:rsidRDefault="00384D9C">
      <w:pPr>
        <w:ind w:left="567" w:right="-716"/>
        <w:jc w:val="both"/>
        <w:rPr>
          <w:rFonts w:ascii="Palatino Linotype" w:eastAsia="Palatino Linotype" w:hAnsi="Palatino Linotype" w:cs="Palatino Linotype"/>
          <w:i/>
          <w:iCs/>
        </w:rPr>
      </w:pPr>
    </w:p>
    <w:p w14:paraId="1DF967CB"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La Secretaría se auxiliará, además, de las unidades administrativas necesarias para implementar programas prioritarios, cuyas funciones y líneas de autoridad se establecerán en su Manual General de Organización; así como de centros de servicios fiscales, cuyas jurisdicciones se establecen en el presente Reglamento, y de las demás unidades administrativas y personas </w:t>
      </w:r>
      <w:r>
        <w:rPr>
          <w:rFonts w:ascii="Palatino Linotype" w:eastAsia="Palatino Linotype" w:hAnsi="Palatino Linotype" w:cs="Palatino Linotype"/>
          <w:i/>
          <w:iCs/>
        </w:rPr>
        <w:lastRenderedPageBreak/>
        <w:t xml:space="preserve">servidoras públicas necesarias para el cumplimiento de sus atribuciones, conforme a su estructura autorizada y normatividad aplicable. </w:t>
      </w:r>
    </w:p>
    <w:p w14:paraId="040FA56D" w14:textId="77777777" w:rsidR="00384D9C" w:rsidRDefault="00384D9C">
      <w:pPr>
        <w:ind w:left="567" w:right="-716"/>
        <w:jc w:val="both"/>
        <w:rPr>
          <w:rFonts w:ascii="Palatino Linotype" w:eastAsia="Palatino Linotype" w:hAnsi="Palatino Linotype" w:cs="Palatino Linotype"/>
          <w:i/>
          <w:iCs/>
        </w:rPr>
      </w:pPr>
    </w:p>
    <w:p w14:paraId="6749EF6E"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El nivel jerárquico tabular de las áreas que dependen directamente de la persona titular de la Secretaría, que no ejecutan atribuciones sustantivas propias de la Secretaría y realizan funciones transversales de apoyo y servicio a la misma, será determinado en el Manual General de Organización de la Secretaría que al efecto se emita.</w:t>
      </w:r>
    </w:p>
    <w:p w14:paraId="1A734EF1" w14:textId="77777777" w:rsidR="00384D9C" w:rsidRDefault="00384D9C">
      <w:pPr>
        <w:spacing w:line="360" w:lineRule="auto"/>
        <w:ind w:right="-787"/>
        <w:jc w:val="both"/>
        <w:rPr>
          <w:rFonts w:ascii="Palatino Linotype" w:eastAsia="Palatino Linotype" w:hAnsi="Palatino Linotype" w:cs="Palatino Linotype"/>
        </w:rPr>
      </w:pPr>
    </w:p>
    <w:p w14:paraId="54A83051"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conformidad con el Manual General de Organización de la Secretaría de Finanzas, ésta cuenta con diversas unidades administrativas, entre ellas la Unidad de Apoyo a la Administración General, tal como se muestra en su organigrama:</w:t>
      </w:r>
    </w:p>
    <w:p w14:paraId="5352792D" w14:textId="77777777" w:rsidR="00384D9C" w:rsidRDefault="00384D9C">
      <w:pPr>
        <w:spacing w:line="360" w:lineRule="auto"/>
        <w:ind w:right="-787"/>
        <w:jc w:val="both"/>
        <w:rPr>
          <w:rFonts w:ascii="Palatino Linotype" w:eastAsia="Palatino Linotype" w:hAnsi="Palatino Linotype" w:cs="Palatino Linotype"/>
        </w:rPr>
      </w:pPr>
    </w:p>
    <w:p w14:paraId="1DFFA6D1" w14:textId="77777777" w:rsidR="00384D9C" w:rsidRDefault="00C27FB8">
      <w:pPr>
        <w:spacing w:line="360" w:lineRule="auto"/>
        <w:ind w:right="-787"/>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09C7A6FF" wp14:editId="4B5E2A7A">
            <wp:extent cx="2266408" cy="3441583"/>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
                    <a:srcRect/>
                    <a:stretch>
                      <a:fillRect/>
                    </a:stretch>
                  </pic:blipFill>
                  <pic:spPr>
                    <a:xfrm>
                      <a:off x="0" y="0"/>
                      <a:ext cx="2266408" cy="3441583"/>
                    </a:xfrm>
                    <a:prstGeom prst="rect">
                      <a:avLst/>
                    </a:prstGeom>
                    <a:ln/>
                  </pic:spPr>
                </pic:pic>
              </a:graphicData>
            </a:graphic>
          </wp:inline>
        </w:drawing>
      </w:r>
    </w:p>
    <w:p w14:paraId="4B63BA13" w14:textId="77777777" w:rsidR="004F380D" w:rsidRDefault="004F380D">
      <w:pPr>
        <w:spacing w:line="360" w:lineRule="auto"/>
        <w:ind w:right="-787"/>
        <w:jc w:val="center"/>
        <w:rPr>
          <w:rFonts w:ascii="Palatino Linotype" w:eastAsia="Palatino Linotype" w:hAnsi="Palatino Linotype" w:cs="Palatino Linotype"/>
        </w:rPr>
      </w:pPr>
    </w:p>
    <w:p w14:paraId="73AF4FE1"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w:t>
      </w:r>
      <w:r>
        <w:rPr>
          <w:rFonts w:ascii="Palatino Linotype" w:eastAsia="Palatino Linotype" w:hAnsi="Palatino Linotype" w:cs="Palatino Linotype"/>
          <w:b/>
          <w:bCs/>
        </w:rPr>
        <w:t>Unidad de Apoyo a la Administración General</w:t>
      </w:r>
      <w:r>
        <w:rPr>
          <w:rFonts w:ascii="Palatino Linotype" w:eastAsia="Palatino Linotype" w:hAnsi="Palatino Linotype" w:cs="Palatino Linotype"/>
        </w:rPr>
        <w:t xml:space="preserve"> tiene como objetivo Proveer oportunamente de los elementos y recursos necesarios que se requieran para la realización de </w:t>
      </w:r>
      <w:r>
        <w:rPr>
          <w:rFonts w:ascii="Palatino Linotype" w:eastAsia="Palatino Linotype" w:hAnsi="Palatino Linotype" w:cs="Palatino Linotype"/>
        </w:rPr>
        <w:lastRenderedPageBreak/>
        <w:t>giras de trabajo, audiencias, atención a la ciudadanía, coordinar la información política estratégica, así como coadyuvar en las relaciones diplomáticas del Gobierno del Estado de México con agencias y organismos internacionales.</w:t>
      </w:r>
    </w:p>
    <w:p w14:paraId="27984E2C" w14:textId="77777777" w:rsidR="00384D9C" w:rsidRDefault="00384D9C">
      <w:pPr>
        <w:spacing w:line="360" w:lineRule="auto"/>
        <w:ind w:right="-787"/>
        <w:jc w:val="both"/>
        <w:rPr>
          <w:rFonts w:ascii="Palatino Linotype" w:eastAsia="Palatino Linotype" w:hAnsi="Palatino Linotype" w:cs="Palatino Linotype"/>
        </w:rPr>
      </w:pPr>
    </w:p>
    <w:p w14:paraId="18FBA2F6"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conformidad con el Manual de Organización de la Unidad de Apoyo a la Administración General, cuenta con diversas unidades administrativas, entre las que se encuentran la Coordinación de Administración, que  a su vez cuenta con la Subcoordinación de Recursos Humanos, Subcoordinación de Servicios Generales y la Subcoordinación de Adquisiciones y Control Patrimonial, mismas que desempeñan las funciones siguientes:</w:t>
      </w:r>
    </w:p>
    <w:p w14:paraId="1C24B657"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20701002000000S </w:t>
      </w:r>
      <w:r>
        <w:rPr>
          <w:rFonts w:ascii="Palatino Linotype" w:eastAsia="Palatino Linotype" w:hAnsi="Palatino Linotype" w:cs="Palatino Linotype"/>
          <w:b/>
          <w:bCs/>
          <w:i/>
          <w:iCs/>
        </w:rPr>
        <w:t>COORDINACIÓN DE ADMINISTRACIÓN</w:t>
      </w:r>
      <w:r>
        <w:rPr>
          <w:rFonts w:ascii="Palatino Linotype" w:eastAsia="Palatino Linotype" w:hAnsi="Palatino Linotype" w:cs="Palatino Linotype"/>
          <w:i/>
          <w:iCs/>
        </w:rPr>
        <w:t xml:space="preserve"> </w:t>
      </w:r>
    </w:p>
    <w:p w14:paraId="4773D6F6" w14:textId="77777777" w:rsidR="00384D9C" w:rsidRDefault="00384D9C">
      <w:pPr>
        <w:ind w:left="567" w:right="-716"/>
        <w:jc w:val="both"/>
        <w:rPr>
          <w:rFonts w:ascii="Palatino Linotype" w:eastAsia="Palatino Linotype" w:hAnsi="Palatino Linotype" w:cs="Palatino Linotype"/>
          <w:i/>
          <w:iCs/>
        </w:rPr>
      </w:pPr>
    </w:p>
    <w:p w14:paraId="420A6D6A"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OBJETIVO</w:t>
      </w:r>
      <w:r>
        <w:rPr>
          <w:rFonts w:ascii="Palatino Linotype" w:eastAsia="Palatino Linotype" w:hAnsi="Palatino Linotype" w:cs="Palatino Linotype"/>
          <w:i/>
          <w:iCs/>
        </w:rPr>
        <w:t xml:space="preserve">: </w:t>
      </w:r>
    </w:p>
    <w:p w14:paraId="25145161"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Planear y coordinar las acciones de aprovisionamiento de los recursos humanos, materiales y financieros que requieren las unidades administrativas que conforman la Gubernatura y la Unidad de Apoyo a la Administración General, para el cumplimiento de sus objetivos y la ejecución de sus funciones; atendiendo la legislación y normatividad vigentes en la materia y las disposiciones de racionalidad, austeridad y disciplina presupuestal.</w:t>
      </w:r>
    </w:p>
    <w:p w14:paraId="1782AFDC" w14:textId="77777777" w:rsidR="00384D9C" w:rsidRDefault="00384D9C">
      <w:pPr>
        <w:ind w:left="567" w:right="-716"/>
        <w:jc w:val="both"/>
        <w:rPr>
          <w:rFonts w:ascii="Palatino Linotype" w:eastAsia="Palatino Linotype" w:hAnsi="Palatino Linotype" w:cs="Palatino Linotype"/>
          <w:i/>
          <w:iCs/>
        </w:rPr>
      </w:pPr>
    </w:p>
    <w:p w14:paraId="0BA1588D" w14:textId="77777777" w:rsidR="00384D9C" w:rsidRDefault="00C27FB8">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FUNCIONES:</w:t>
      </w:r>
    </w:p>
    <w:p w14:paraId="47CED397" w14:textId="77777777" w:rsidR="00384D9C" w:rsidRDefault="00C27FB8">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w:t>
      </w:r>
    </w:p>
    <w:p w14:paraId="649834CD"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Programar, organizar y controlar el aprovisionamiento de los recursos humanos, materiales y financieros necesarios para el buen funcionamiento de las unidades administrativas de la Gubernatura y de la Unidad de Apoyo a la Administración General. </w:t>
      </w:r>
    </w:p>
    <w:p w14:paraId="3E2E7A5C"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Coordinar la integración del Programa Anual de Adquisiciones y el Programa Anual de Operaciones Consolidadas, así como el de Arrendamientos, con base en los lineamientos en la materia. </w:t>
      </w:r>
    </w:p>
    <w:p w14:paraId="1818E5C1"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Vigilar y verificar que los registros y operaciones contables, administrativas y de control presupuestal de las unidades administrativas de la Gubernatura y de la Unidad de Apoyo a la Administración General, se realicen conforme a los lineamientos establecidos en la materia. </w:t>
      </w:r>
    </w:p>
    <w:p w14:paraId="0E32D7C9"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Gestionar ante la Secretaría de Finanzas el trámite de altas, bajas, cambios, permisos, licencias y demás movimientos de personal, requeridos por las diferentes unidades administrativas de la Gubernatura y de la Unidad de Apoyo a la Administración General.</w:t>
      </w:r>
    </w:p>
    <w:p w14:paraId="4F8CF61D"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p>
    <w:p w14:paraId="6DCA83EF" w14:textId="77777777" w:rsidR="00384D9C" w:rsidRDefault="00384D9C">
      <w:pPr>
        <w:ind w:left="567" w:right="-716"/>
        <w:jc w:val="both"/>
        <w:rPr>
          <w:rFonts w:ascii="Palatino Linotype" w:eastAsia="Palatino Linotype" w:hAnsi="Palatino Linotype" w:cs="Palatino Linotype"/>
          <w:i/>
          <w:iCs/>
        </w:rPr>
      </w:pPr>
    </w:p>
    <w:p w14:paraId="0D345A05"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20701002010000S </w:t>
      </w:r>
      <w:r>
        <w:rPr>
          <w:rFonts w:ascii="Palatino Linotype" w:eastAsia="Palatino Linotype" w:hAnsi="Palatino Linotype" w:cs="Palatino Linotype"/>
          <w:b/>
          <w:bCs/>
          <w:i/>
          <w:iCs/>
        </w:rPr>
        <w:t>SUBCOORDINACIÓN DE RECURSOS HUMANOS</w:t>
      </w:r>
      <w:r>
        <w:rPr>
          <w:rFonts w:ascii="Palatino Linotype" w:eastAsia="Palatino Linotype" w:hAnsi="Palatino Linotype" w:cs="Palatino Linotype"/>
          <w:i/>
          <w:iCs/>
        </w:rPr>
        <w:t xml:space="preserve"> </w:t>
      </w:r>
    </w:p>
    <w:p w14:paraId="2C6E1E66" w14:textId="77777777" w:rsidR="00384D9C" w:rsidRDefault="00384D9C">
      <w:pPr>
        <w:ind w:left="567" w:right="-716"/>
        <w:jc w:val="both"/>
        <w:rPr>
          <w:rFonts w:ascii="Palatino Linotype" w:eastAsia="Palatino Linotype" w:hAnsi="Palatino Linotype" w:cs="Palatino Linotype"/>
          <w:i/>
          <w:iCs/>
        </w:rPr>
      </w:pPr>
    </w:p>
    <w:p w14:paraId="17910BD2"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OBJETIVO</w:t>
      </w:r>
      <w:r>
        <w:rPr>
          <w:rFonts w:ascii="Palatino Linotype" w:eastAsia="Palatino Linotype" w:hAnsi="Palatino Linotype" w:cs="Palatino Linotype"/>
          <w:i/>
          <w:iCs/>
        </w:rPr>
        <w:t xml:space="preserve">: </w:t>
      </w:r>
    </w:p>
    <w:p w14:paraId="327F25D2"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Gestionar, coordinar y controlar los movimientos del personal adscrito a las unidades administrativas de la Gubernatura y de la Unidad de Apoyo a la Administración General, promoviendo su desarrollo profesional y óptimo aprovechamiento, en apego a la normatividad vigente y disposiciones emitidas en materia de austeridad y disciplina presupuestal.</w:t>
      </w:r>
    </w:p>
    <w:p w14:paraId="52DABB69" w14:textId="77777777" w:rsidR="00384D9C" w:rsidRDefault="00384D9C">
      <w:pPr>
        <w:ind w:left="567" w:right="-716"/>
        <w:jc w:val="both"/>
        <w:rPr>
          <w:rFonts w:ascii="Palatino Linotype" w:eastAsia="Palatino Linotype" w:hAnsi="Palatino Linotype" w:cs="Palatino Linotype"/>
          <w:i/>
          <w:iCs/>
        </w:rPr>
      </w:pPr>
    </w:p>
    <w:p w14:paraId="2C5487FB" w14:textId="77777777" w:rsidR="00384D9C" w:rsidRDefault="00C27FB8">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FUNCIONES:</w:t>
      </w:r>
    </w:p>
    <w:p w14:paraId="41F1840C"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Tramitar ante la Secretaría de Finanzas los movimientos de personal por altas, bajas, promociones, demociones, licencias, cambios y demás movimentos del personal, requeridos por las diferentes unidades administrativas de la Gubernatura y de la Unidad de Apoyo a la Administración General, apegándose a la normatividad vigente y a las disposiciones emitidas en materia de racionalidad y disciplina presupuestal. </w:t>
      </w:r>
    </w:p>
    <w:p w14:paraId="69638E5C"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Mantener actualizada la plantilla de personal autorizada de las unidades administrativas de la Gubernatura y de la Unidad de Apoyo a la Administración General, para llevar un control adecuado de la nómina.</w:t>
      </w:r>
    </w:p>
    <w:p w14:paraId="2B593CA2"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1977EB32"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Integrar, controlar y mantener actualizados los expedientes de las personas servidoras públicas adscritas a las unidades administrativas de la Gubernatura y de la Unidad de Apoyo a la Administración General, así como asegurar el resguardo de la documentación; implementando las medidas de seguridad contempladas en la Ley de Protección de Datos Personales en Posesión de Sujetos Obligados del Estado de México y Municipios.</w:t>
      </w:r>
    </w:p>
    <w:p w14:paraId="28869690"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4E4ACB08" w14:textId="77777777" w:rsidR="00384D9C" w:rsidRDefault="00384D9C">
      <w:pPr>
        <w:ind w:left="567" w:right="-716"/>
        <w:jc w:val="both"/>
        <w:rPr>
          <w:rFonts w:ascii="Palatino Linotype" w:eastAsia="Palatino Linotype" w:hAnsi="Palatino Linotype" w:cs="Palatino Linotype"/>
          <w:i/>
          <w:iCs/>
        </w:rPr>
      </w:pPr>
    </w:p>
    <w:p w14:paraId="265BDF01"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20701002030000S </w:t>
      </w:r>
      <w:r>
        <w:rPr>
          <w:rFonts w:ascii="Palatino Linotype" w:eastAsia="Palatino Linotype" w:hAnsi="Palatino Linotype" w:cs="Palatino Linotype"/>
          <w:b/>
          <w:bCs/>
          <w:i/>
          <w:iCs/>
        </w:rPr>
        <w:t>SUBCOORDINACIÓN DE SERVICIOS GENERALES</w:t>
      </w:r>
      <w:r>
        <w:rPr>
          <w:rFonts w:ascii="Palatino Linotype" w:eastAsia="Palatino Linotype" w:hAnsi="Palatino Linotype" w:cs="Palatino Linotype"/>
          <w:i/>
          <w:iCs/>
        </w:rPr>
        <w:t xml:space="preserve"> </w:t>
      </w:r>
    </w:p>
    <w:p w14:paraId="2D86EED3" w14:textId="77777777" w:rsidR="00384D9C" w:rsidRDefault="00384D9C">
      <w:pPr>
        <w:ind w:left="567" w:right="-716"/>
        <w:jc w:val="both"/>
        <w:rPr>
          <w:rFonts w:ascii="Palatino Linotype" w:eastAsia="Palatino Linotype" w:hAnsi="Palatino Linotype" w:cs="Palatino Linotype"/>
          <w:i/>
          <w:iCs/>
        </w:rPr>
      </w:pPr>
    </w:p>
    <w:p w14:paraId="2C84D6BE" w14:textId="77777777" w:rsidR="00384D9C" w:rsidRDefault="00C27FB8">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OBJETIVO: </w:t>
      </w:r>
    </w:p>
    <w:p w14:paraId="7F2EF270"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Proporcionar a las unidades administrativas de la Gubernatura y de la Unidad de Apoyo a la Administración General los servicios en materia de control vehicular, mensajería, mantenimiento preventivo y correctivo a bienes muebles e inmuebles, telecomunicaciones, apoyos logísticos para eventos especiales, así como otros servicios especializados.</w:t>
      </w:r>
    </w:p>
    <w:p w14:paraId="4717B477" w14:textId="77777777" w:rsidR="00384D9C" w:rsidRDefault="00384D9C">
      <w:pPr>
        <w:ind w:left="567" w:right="-716"/>
        <w:jc w:val="both"/>
        <w:rPr>
          <w:rFonts w:ascii="Palatino Linotype" w:eastAsia="Palatino Linotype" w:hAnsi="Palatino Linotype" w:cs="Palatino Linotype"/>
          <w:i/>
          <w:iCs/>
        </w:rPr>
      </w:pPr>
    </w:p>
    <w:p w14:paraId="4BE65B25" w14:textId="77777777" w:rsidR="004F380D" w:rsidRDefault="004F380D">
      <w:pPr>
        <w:ind w:left="567" w:right="-716"/>
        <w:jc w:val="both"/>
        <w:rPr>
          <w:rFonts w:ascii="Palatino Linotype" w:eastAsia="Palatino Linotype" w:hAnsi="Palatino Linotype" w:cs="Palatino Linotype"/>
          <w:b/>
          <w:bCs/>
          <w:i/>
          <w:iCs/>
        </w:rPr>
      </w:pPr>
    </w:p>
    <w:p w14:paraId="737303C8" w14:textId="77777777" w:rsidR="00384D9C" w:rsidRDefault="00C27FB8">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FUNCIONES:</w:t>
      </w:r>
    </w:p>
    <w:p w14:paraId="24946E77"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Realizar los trámites administrativos para proporcionar los servicios de reparación y mantenimiento preventivo y correctivo de los bienes muebles e inmuebles y del parque vehicular asignados a las unidades administrativos de la Gubernatura y de la Unidad de Apoyo a la Administración General, para mantenerlos en óptimas condiciones de funcionamiento. </w:t>
      </w:r>
    </w:p>
    <w:p w14:paraId="6D5E8154"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Solicitar a la Secretaría de Finanzas la suficiencia presupuestal para el suministro de combustible, así como controlar su distribución a las unidades administrativas de la Gubernatura y de la Unidad de Apoyo a la Administración General, y realizar la comprobación correspondiente ante la Dirección General de Recursos Materiales.</w:t>
      </w:r>
    </w:p>
    <w:p w14:paraId="5D9452E6"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1E3D243D" w14:textId="77777777" w:rsidR="00384D9C" w:rsidRDefault="00384D9C">
      <w:pPr>
        <w:ind w:left="567" w:right="-716"/>
        <w:jc w:val="both"/>
        <w:rPr>
          <w:rFonts w:ascii="Palatino Linotype" w:eastAsia="Palatino Linotype" w:hAnsi="Palatino Linotype" w:cs="Palatino Linotype"/>
          <w:i/>
          <w:iCs/>
        </w:rPr>
      </w:pPr>
    </w:p>
    <w:p w14:paraId="2AA3F41B" w14:textId="77777777" w:rsidR="00384D9C" w:rsidRDefault="00384D9C">
      <w:pPr>
        <w:ind w:left="567" w:right="-716"/>
        <w:jc w:val="both"/>
        <w:rPr>
          <w:rFonts w:ascii="Palatino Linotype" w:eastAsia="Palatino Linotype" w:hAnsi="Palatino Linotype" w:cs="Palatino Linotype"/>
          <w:i/>
          <w:iCs/>
        </w:rPr>
      </w:pPr>
    </w:p>
    <w:p w14:paraId="6ED86F45"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20701002040000S </w:t>
      </w:r>
      <w:r>
        <w:rPr>
          <w:rFonts w:ascii="Palatino Linotype" w:eastAsia="Palatino Linotype" w:hAnsi="Palatino Linotype" w:cs="Palatino Linotype"/>
          <w:b/>
          <w:bCs/>
          <w:i/>
          <w:iCs/>
        </w:rPr>
        <w:t>SUBCOORDINACIÓN DE ADQUISICIONES Y CONTROL PATRIMONIAL</w:t>
      </w:r>
      <w:r>
        <w:rPr>
          <w:rFonts w:ascii="Palatino Linotype" w:eastAsia="Palatino Linotype" w:hAnsi="Palatino Linotype" w:cs="Palatino Linotype"/>
          <w:i/>
          <w:iCs/>
        </w:rPr>
        <w:t xml:space="preserve"> </w:t>
      </w:r>
    </w:p>
    <w:p w14:paraId="0031A481" w14:textId="77777777" w:rsidR="00384D9C" w:rsidRDefault="00384D9C">
      <w:pPr>
        <w:ind w:left="567" w:right="-716"/>
        <w:jc w:val="both"/>
        <w:rPr>
          <w:rFonts w:ascii="Palatino Linotype" w:eastAsia="Palatino Linotype" w:hAnsi="Palatino Linotype" w:cs="Palatino Linotype"/>
          <w:i/>
          <w:iCs/>
        </w:rPr>
      </w:pPr>
    </w:p>
    <w:p w14:paraId="0B8094DA"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OBJETIVO</w:t>
      </w:r>
      <w:r>
        <w:rPr>
          <w:rFonts w:ascii="Palatino Linotype" w:eastAsia="Palatino Linotype" w:hAnsi="Palatino Linotype" w:cs="Palatino Linotype"/>
          <w:i/>
          <w:iCs/>
        </w:rPr>
        <w:t xml:space="preserve">: </w:t>
      </w:r>
    </w:p>
    <w:p w14:paraId="5EDB1436"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Programar, adquirir, almacenar, distribuir y controlar, de conformidad con el presupuesto autorizado los bienes de consumo, materiales y el control de inventario de las unidades administrativas que integran la Gubernatura y la Unidad de Apoyo a la Administración General. </w:t>
      </w:r>
    </w:p>
    <w:p w14:paraId="15A3397F" w14:textId="77777777" w:rsidR="00384D9C" w:rsidRDefault="00384D9C">
      <w:pPr>
        <w:ind w:left="567" w:right="-716"/>
        <w:jc w:val="both"/>
        <w:rPr>
          <w:rFonts w:ascii="Palatino Linotype" w:eastAsia="Palatino Linotype" w:hAnsi="Palatino Linotype" w:cs="Palatino Linotype"/>
          <w:i/>
          <w:iCs/>
        </w:rPr>
      </w:pPr>
    </w:p>
    <w:p w14:paraId="31E1782E" w14:textId="77777777" w:rsidR="00384D9C" w:rsidRDefault="00C27FB8">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FUNCIONES:</w:t>
      </w:r>
    </w:p>
    <w:p w14:paraId="31CC5BA5"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Mantener actualizada la plantilla vehicular de las unidades administrativas de la Gubernatura y de la Unidad de Apoyo a la Administración General. </w:t>
      </w:r>
    </w:p>
    <w:p w14:paraId="07E4A81B"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Integrar y actualizar permanentemente los inventarios de los bienes muebles e inmuebles y del parque vehicular, efectuando levantamientos físicos, así como controlar y registrar la información sobre las altas, bajas, transferencias y demás movimientos mediante resguardos.</w:t>
      </w:r>
    </w:p>
    <w:p w14:paraId="6A11BB25"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Elaborar, con base en el Presupuesto de Egresos autorizado, el Programa Anual de Adquisiciones. </w:t>
      </w:r>
    </w:p>
    <w:p w14:paraId="45456224"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Programar y tramitar la adquisición de materiales, papelería y demás bienes que requieran las unidades administrativas de la Gubernatura y la Unidad de Apoyo a la Administración General.</w:t>
      </w:r>
    </w:p>
    <w:p w14:paraId="11D2E7E8"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6317672D" w14:textId="77777777" w:rsidR="00384D9C" w:rsidRDefault="00384D9C">
      <w:pPr>
        <w:spacing w:line="360" w:lineRule="auto"/>
        <w:ind w:right="-787"/>
        <w:jc w:val="both"/>
        <w:rPr>
          <w:rFonts w:ascii="Palatino Linotype" w:eastAsia="Palatino Linotype" w:hAnsi="Palatino Linotype" w:cs="Palatino Linotype"/>
        </w:rPr>
      </w:pPr>
    </w:p>
    <w:p w14:paraId="13DE1685"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Asimismo, de conformidad al Manual General de Organización de la Secretaría de Finanzas, se advierte que la Subsecretaría de Administración cuenta con la </w:t>
      </w:r>
      <w:r>
        <w:rPr>
          <w:rFonts w:ascii="Palatino Linotype" w:eastAsia="Palatino Linotype" w:hAnsi="Palatino Linotype" w:cs="Palatino Linotype"/>
          <w:b/>
          <w:bCs/>
        </w:rPr>
        <w:t>Dirección General de Personal</w:t>
      </w:r>
      <w:r>
        <w:rPr>
          <w:rFonts w:ascii="Palatino Linotype" w:eastAsia="Palatino Linotype" w:hAnsi="Palatino Linotype" w:cs="Palatino Linotype"/>
        </w:rPr>
        <w:t>, unidad administrativa que tiene como objetivo y funciones las siguientes:</w:t>
      </w:r>
    </w:p>
    <w:p w14:paraId="4B46355A" w14:textId="77777777" w:rsidR="00384D9C" w:rsidRDefault="00C27FB8">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i/>
          <w:iCs/>
        </w:rPr>
        <w:lastRenderedPageBreak/>
        <w:t xml:space="preserve">20706004000000L </w:t>
      </w:r>
      <w:r>
        <w:rPr>
          <w:rFonts w:ascii="Palatino Linotype" w:eastAsia="Palatino Linotype" w:hAnsi="Palatino Linotype" w:cs="Palatino Linotype"/>
          <w:b/>
          <w:bCs/>
          <w:i/>
          <w:iCs/>
        </w:rPr>
        <w:t xml:space="preserve">DIRECCIÓN GENERAL DE PERSONAL </w:t>
      </w:r>
    </w:p>
    <w:p w14:paraId="5F799FDA"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OBJETIVO</w:t>
      </w:r>
      <w:r>
        <w:rPr>
          <w:rFonts w:ascii="Palatino Linotype" w:eastAsia="Palatino Linotype" w:hAnsi="Palatino Linotype" w:cs="Palatino Linotype"/>
          <w:i/>
          <w:iCs/>
        </w:rPr>
        <w:t xml:space="preserve">: Coordinar y normar las actividades orientadas al cumplimiento de las metas establecidas en materia de desarrollo y administración de personal, a través de la operación eficaz del Sistema de Nómina del Sector Central del Poder Ejecutivo. </w:t>
      </w:r>
    </w:p>
    <w:p w14:paraId="57F64616" w14:textId="77777777" w:rsidR="00384D9C" w:rsidRDefault="00384D9C">
      <w:pPr>
        <w:ind w:left="567" w:right="-716"/>
        <w:jc w:val="both"/>
        <w:rPr>
          <w:rFonts w:ascii="Palatino Linotype" w:eastAsia="Palatino Linotype" w:hAnsi="Palatino Linotype" w:cs="Palatino Linotype"/>
          <w:i/>
          <w:iCs/>
        </w:rPr>
      </w:pPr>
    </w:p>
    <w:p w14:paraId="1DEB964E"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FUNCIONES</w:t>
      </w:r>
      <w:r>
        <w:rPr>
          <w:rFonts w:ascii="Palatino Linotype" w:eastAsia="Palatino Linotype" w:hAnsi="Palatino Linotype" w:cs="Palatino Linotype"/>
          <w:i/>
          <w:iCs/>
        </w:rPr>
        <w:t>:</w:t>
      </w:r>
    </w:p>
    <w:p w14:paraId="71F1FFC8"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6BEE8680"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Autorizar los nombramientos y movimientos de personal de las y los servidores públicos que ocupan un puesto de igual o menor jerarquía al de Directora o Director de Área en el sector central del Poder Ejecutivo Estatal.</w:t>
      </w:r>
    </w:p>
    <w:p w14:paraId="38AADD9A"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0E043597" w14:textId="77777777" w:rsidR="00384D9C" w:rsidRDefault="00384D9C">
      <w:pPr>
        <w:spacing w:line="360" w:lineRule="auto"/>
        <w:ind w:right="-787"/>
        <w:jc w:val="both"/>
      </w:pPr>
    </w:p>
    <w:p w14:paraId="528890C3"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De lo expuesto es de precisar que la respuesta fue emitida por la </w:t>
      </w:r>
      <w:r>
        <w:rPr>
          <w:rFonts w:ascii="Palatino Linotype" w:eastAsia="Palatino Linotype" w:hAnsi="Palatino Linotype" w:cs="Palatino Linotype"/>
          <w:b/>
          <w:bCs/>
        </w:rPr>
        <w:t>Coordinación de Administración</w:t>
      </w:r>
      <w:r>
        <w:rPr>
          <w:rFonts w:ascii="Palatino Linotype" w:eastAsia="Palatino Linotype" w:hAnsi="Palatino Linotype" w:cs="Palatino Linotype"/>
        </w:rPr>
        <w:t xml:space="preserve"> de la Unidad de Apoyo a la Administración General; no obstante, del análisis de la normatividad referida, se advierte de manera enunciativa más no limitativa otra unidad administrativa que de conformidad con sus atribuciones pudiera generar la información requerida, es la </w:t>
      </w:r>
      <w:r>
        <w:rPr>
          <w:rFonts w:ascii="Palatino Linotype" w:eastAsia="Palatino Linotype" w:hAnsi="Palatino Linotype" w:cs="Palatino Linotype"/>
          <w:b/>
          <w:bCs/>
        </w:rPr>
        <w:t>Dirección General de Personal</w:t>
      </w:r>
      <w:r>
        <w:rPr>
          <w:rFonts w:ascii="Palatino Linotype" w:eastAsia="Palatino Linotype" w:hAnsi="Palatino Linotype" w:cs="Palatino Linotype"/>
        </w:rPr>
        <w:t xml:space="preserve">, dependiente de la Subsecretaría de Administración; por lo que podemos advertir que </w:t>
      </w:r>
      <w:r>
        <w:rPr>
          <w:rFonts w:ascii="Palatino Linotype" w:eastAsia="Palatino Linotype" w:hAnsi="Palatino Linotype" w:cs="Palatino Linotype"/>
          <w:b/>
          <w:bCs/>
        </w:rPr>
        <w:t xml:space="preserve">EL SUJETO OBLIGADO no </w:t>
      </w:r>
      <w:r>
        <w:rPr>
          <w:rFonts w:ascii="Palatino Linotype" w:eastAsia="Palatino Linotype" w:hAnsi="Palatino Linotype" w:cs="Palatino Linotype"/>
        </w:rPr>
        <w:t xml:space="preserve">siguió el procedimiento inmerso en la normatividad aplicable, ya que </w:t>
      </w:r>
      <w:r>
        <w:rPr>
          <w:rFonts w:ascii="Palatino Linotype" w:eastAsia="Palatino Linotype" w:hAnsi="Palatino Linotype" w:cs="Palatino Linotype"/>
          <w:b/>
          <w:bCs/>
        </w:rPr>
        <w:t>no turnar</w:t>
      </w:r>
      <w:r>
        <w:rPr>
          <w:rFonts w:ascii="Palatino Linotype" w:eastAsia="Palatino Linotype" w:hAnsi="Palatino Linotype" w:cs="Palatino Linotype"/>
        </w:rPr>
        <w:t xml:space="preserve"> los requerimientos de información a las unidades administrativas competentes en las que pudiera obrar la información, conforme a lo establecido por el artículo 162 de la Ley de Transparencia y Acceso a la Información Pública del Estado de México y Municipios, de conformidad con la fracción XXXIX, del artículo tercero de la legislación local vigente en materia de transparencia:</w:t>
      </w:r>
    </w:p>
    <w:p w14:paraId="5C265770" w14:textId="77777777" w:rsidR="00384D9C" w:rsidRDefault="00C27FB8">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45F55248" w14:textId="77777777" w:rsidR="00384D9C" w:rsidRDefault="00384D9C">
      <w:pPr>
        <w:ind w:right="-1071"/>
        <w:jc w:val="both"/>
        <w:rPr>
          <w:rFonts w:ascii="Palatino Linotype" w:eastAsia="Palatino Linotype" w:hAnsi="Palatino Linotype" w:cs="Palatino Linotype"/>
        </w:rPr>
      </w:pPr>
    </w:p>
    <w:p w14:paraId="6F6271E4"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Así las cosas, se advierte que la Unidad de Transparencia </w:t>
      </w:r>
      <w:r>
        <w:rPr>
          <w:rFonts w:ascii="Palatino Linotype" w:eastAsia="Palatino Linotype" w:hAnsi="Palatino Linotype" w:cs="Palatino Linotype"/>
          <w:b/>
          <w:bCs/>
        </w:rPr>
        <w:t>no cumplió</w:t>
      </w:r>
      <w:r>
        <w:rPr>
          <w:rFonts w:ascii="Palatino Linotype" w:eastAsia="Palatino Linotype" w:hAnsi="Palatino Linotype" w:cs="Palatino Linotype"/>
        </w:rPr>
        <w:t xml:space="preserve"> con lo establecido en el artículo 162 de la Ley de Transparencia y Acceso a la Información Pública del Estado de México y Municipios, el cual menciona lo siguiente:</w:t>
      </w:r>
    </w:p>
    <w:p w14:paraId="67E0AF8D" w14:textId="77777777" w:rsidR="00384D9C" w:rsidRDefault="00C27FB8">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acuerdo a sus facultades, competencias y funciones, </w:t>
      </w:r>
      <w:r>
        <w:rPr>
          <w:rFonts w:ascii="Palatino Linotype" w:eastAsia="Palatino Linotype" w:hAnsi="Palatino Linotype" w:cs="Palatino Linotype"/>
          <w:b/>
          <w:bCs/>
          <w:i/>
          <w:iCs/>
        </w:rPr>
        <w:t>con el objeto de que realicen una búsqueda exhaustiva y razonable de la información solicitada</w:t>
      </w:r>
      <w:r>
        <w:rPr>
          <w:rFonts w:ascii="Palatino Linotype" w:eastAsia="Palatino Linotype" w:hAnsi="Palatino Linotype" w:cs="Palatino Linotype"/>
          <w:i/>
          <w:iCs/>
        </w:rPr>
        <w:t>.”</w:t>
      </w:r>
    </w:p>
    <w:p w14:paraId="31BBA3DE" w14:textId="77777777" w:rsidR="00384D9C" w:rsidRDefault="00384D9C">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14:paraId="068A47DB"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El buscar exhaustivamente en sus archivos, es identificar la unidad(s) administrativa(s) que resguardan el documento al que una persona pretende acceder, es practicar una adecuada gestión documental que nos permite localizar el documento, como bien señala el artículo 159, de la Ley de Transparencia;  por lo que, se puede apreciar que probablemente se cuente con la información solicitada.</w:t>
      </w:r>
    </w:p>
    <w:p w14:paraId="01F345A0" w14:textId="77777777" w:rsidR="00384D9C" w:rsidRDefault="00384D9C">
      <w:pPr>
        <w:pBdr>
          <w:top w:val="nil"/>
          <w:left w:val="nil"/>
          <w:bottom w:val="nil"/>
          <w:right w:val="nil"/>
          <w:between w:val="nil"/>
        </w:pBdr>
        <w:ind w:right="-1071"/>
        <w:rPr>
          <w:rFonts w:ascii="Palatino Linotype" w:eastAsia="Palatino Linotype" w:hAnsi="Palatino Linotype" w:cs="Palatino Linotype"/>
          <w:b/>
          <w:bCs/>
          <w:color w:val="000000"/>
        </w:rPr>
      </w:pPr>
    </w:p>
    <w:p w14:paraId="6CC2ACEA"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Por lo anterior, de la respuesta emitida a la solicitud de información, no se tiene la certeza de que efectivamente se haya llevado a cabo la búsqueda de lo requerido de manera razonable, en el soporte documental, electrónico, digital o cualquier otro que se albergan en los archivos de cada área que conforman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y que derivado de sus funciones, atribuciones y competencias haya generado algún tipo de documento en el que se haya registrado lo solicitado. En ese sentido si no existe evidencia documental que acredite que en efecto, se haya realizado una búsqueda exhaustiva y razonable de lo solicitado, para poder confirmar que la respuesta es correcta.</w:t>
      </w:r>
    </w:p>
    <w:p w14:paraId="03708A25" w14:textId="77777777" w:rsidR="00384D9C" w:rsidRDefault="00384D9C">
      <w:pPr>
        <w:spacing w:line="360" w:lineRule="auto"/>
        <w:ind w:right="-787"/>
        <w:jc w:val="both"/>
        <w:rPr>
          <w:rFonts w:ascii="Palatino Linotype" w:eastAsia="Palatino Linotype" w:hAnsi="Palatino Linotype" w:cs="Palatino Linotype"/>
          <w:color w:val="000000"/>
        </w:rPr>
      </w:pPr>
    </w:p>
    <w:p w14:paraId="0F705EAC" w14:textId="77777777" w:rsidR="00384D9C" w:rsidRDefault="00C27FB8">
      <w:pPr>
        <w:numPr>
          <w:ilvl w:val="0"/>
          <w:numId w:val="12"/>
        </w:numPr>
        <w:spacing w:line="360" w:lineRule="auto"/>
        <w:ind w:left="0" w:right="-787" w:firstLine="0"/>
        <w:jc w:val="both"/>
        <w:rPr>
          <w:color w:val="000000"/>
        </w:rPr>
      </w:pPr>
      <w:r>
        <w:rPr>
          <w:rFonts w:ascii="Palatino Linotype" w:eastAsia="Palatino Linotype" w:hAnsi="Palatino Linotype" w:cs="Palatino Linotype"/>
        </w:rPr>
        <w:t>Es</w:t>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rPr>
        <w:t>subrayar</w:t>
      </w:r>
      <w:r>
        <w:rPr>
          <w:rFonts w:ascii="Palatino Linotype" w:eastAsia="Palatino Linotype" w:hAnsi="Palatino Linotype" w:cs="Palatino Linotype"/>
          <w:color w:val="000000"/>
        </w:rPr>
        <w:t xml:space="preserve"> que el derecho de acceso a la información pública, consiste en que la información </w:t>
      </w:r>
      <w:r>
        <w:rPr>
          <w:rFonts w:ascii="Palatino Linotype" w:eastAsia="Palatino Linotype" w:hAnsi="Palatino Linotype" w:cs="Palatino Linotype"/>
        </w:rPr>
        <w:t>solicitada</w:t>
      </w:r>
      <w:r>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acuerdos, </w:t>
      </w:r>
      <w:r>
        <w:rPr>
          <w:rFonts w:ascii="Palatino Linotype" w:eastAsia="Palatino Linotype" w:hAnsi="Palatino Linotype" w:cs="Palatino Linotype"/>
          <w:color w:val="000000"/>
        </w:rPr>
        <w:lastRenderedPageBreak/>
        <w:t xml:space="preserve">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66B2BBAA" w14:textId="77777777" w:rsidR="00384D9C" w:rsidRDefault="00C27FB8">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14:paraId="71D6521B" w14:textId="77777777" w:rsidR="00384D9C" w:rsidRDefault="00C27FB8">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4618BE7C" w14:textId="77777777" w:rsidR="00384D9C" w:rsidRDefault="00C27FB8">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3E506B72" w14:textId="77777777" w:rsidR="00384D9C" w:rsidRDefault="00C27FB8">
      <w:pPr>
        <w:spacing w:line="360" w:lineRule="auto"/>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2E36CA6F" w14:textId="77777777" w:rsidR="00384D9C" w:rsidRDefault="00384D9C">
      <w:pPr>
        <w:ind w:right="-787"/>
        <w:jc w:val="both"/>
        <w:rPr>
          <w:rFonts w:ascii="Palatino Linotype" w:eastAsia="Palatino Linotype" w:hAnsi="Palatino Linotype" w:cs="Palatino Linotype"/>
        </w:rPr>
      </w:pPr>
    </w:p>
    <w:p w14:paraId="0700CBE2" w14:textId="77777777" w:rsidR="00384D9C" w:rsidRDefault="00C27FB8">
      <w:pPr>
        <w:numPr>
          <w:ilvl w:val="0"/>
          <w:numId w:val="12"/>
        </w:numPr>
        <w:spacing w:line="360" w:lineRule="auto"/>
        <w:ind w:left="0" w:right="-787" w:firstLine="0"/>
        <w:jc w:val="both"/>
        <w:rPr>
          <w:color w:val="000000"/>
        </w:rPr>
      </w:pPr>
      <w:r>
        <w:rPr>
          <w:rFonts w:ascii="Palatino Linotype" w:eastAsia="Palatino Linotype" w:hAnsi="Palatino Linotype" w:cs="Palatino Linotype"/>
          <w:color w:val="000000"/>
        </w:rPr>
        <w:t xml:space="preserve">Siendo </w:t>
      </w:r>
      <w:r>
        <w:rPr>
          <w:rFonts w:ascii="Palatino Linotype" w:eastAsia="Palatino Linotype" w:hAnsi="Palatino Linotype" w:cs="Palatino Linotype"/>
        </w:rPr>
        <w:t>aplicable</w:t>
      </w:r>
      <w:r>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1C11087" w14:textId="77777777" w:rsidR="00384D9C" w:rsidRDefault="00C27FB8">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14:paraId="16A3F0F3" w14:textId="77777777" w:rsidR="00384D9C" w:rsidRDefault="00C27FB8">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A5F4EF4" w14:textId="77777777" w:rsidR="00384D9C" w:rsidRDefault="00C27FB8">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14:paraId="2564B4B8" w14:textId="77777777" w:rsidR="00384D9C" w:rsidRDefault="00C27FB8">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14:paraId="2375B4A9" w14:textId="77777777" w:rsidR="00384D9C" w:rsidRDefault="00C27FB8">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14:paraId="75A08B9C" w14:textId="77777777" w:rsidR="00384D9C" w:rsidRDefault="00C27FB8">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14:paraId="2B18E62B" w14:textId="77777777" w:rsidR="00384D9C" w:rsidRDefault="00C27FB8">
      <w:pPr>
        <w:tabs>
          <w:tab w:val="left" w:pos="851"/>
        </w:tabs>
        <w:spacing w:line="360" w:lineRule="auto"/>
        <w:ind w:left="567" w:right="-220"/>
        <w:rPr>
          <w:rFonts w:ascii="Palatino Linotype" w:eastAsia="Palatino Linotype" w:hAnsi="Palatino Linotype" w:cs="Palatino Linotype"/>
        </w:rPr>
      </w:pPr>
      <w:r>
        <w:rPr>
          <w:rFonts w:ascii="Palatino Linotype" w:eastAsia="Palatino Linotype" w:hAnsi="Palatino Linotype" w:cs="Palatino Linotype"/>
        </w:rPr>
        <w:t>(Énfasis Añadido)</w:t>
      </w:r>
    </w:p>
    <w:p w14:paraId="7542DB41" w14:textId="77777777" w:rsidR="00384D9C" w:rsidRDefault="00384D9C">
      <w:pPr>
        <w:pBdr>
          <w:top w:val="nil"/>
          <w:left w:val="nil"/>
          <w:bottom w:val="nil"/>
          <w:right w:val="nil"/>
          <w:between w:val="nil"/>
        </w:pBdr>
        <w:ind w:right="-787"/>
        <w:jc w:val="both"/>
        <w:rPr>
          <w:rFonts w:ascii="Palatino Linotype" w:eastAsia="Palatino Linotype" w:hAnsi="Palatino Linotype" w:cs="Palatino Linotype"/>
          <w:color w:val="000000"/>
        </w:rPr>
      </w:pPr>
    </w:p>
    <w:p w14:paraId="20E25270" w14:textId="77777777" w:rsidR="00384D9C" w:rsidRDefault="00C27FB8">
      <w:pPr>
        <w:numPr>
          <w:ilvl w:val="0"/>
          <w:numId w:val="12"/>
        </w:numPr>
        <w:spacing w:line="360" w:lineRule="auto"/>
        <w:ind w:left="0" w:right="-787" w:firstLine="0"/>
        <w:jc w:val="both"/>
        <w:rPr>
          <w:color w:val="000000"/>
        </w:rPr>
      </w:pPr>
      <w:r>
        <w:rPr>
          <w:rFonts w:ascii="Palatino Linotype" w:eastAsia="Palatino Linotype" w:hAnsi="Palatino Linotype" w:cs="Palatino Linotype"/>
          <w:color w:val="000000"/>
        </w:rPr>
        <w:t xml:space="preserve">Por su </w:t>
      </w:r>
      <w:r>
        <w:rPr>
          <w:rFonts w:ascii="Palatino Linotype" w:eastAsia="Palatino Linotype" w:hAnsi="Palatino Linotype" w:cs="Palatino Linotype"/>
        </w:rPr>
        <w:t>parte</w:t>
      </w:r>
      <w:r>
        <w:rPr>
          <w:rFonts w:ascii="Palatino Linotype" w:eastAsia="Palatino Linotype" w:hAnsi="Palatino Linotype" w:cs="Palatino Linotype"/>
          <w:color w:val="000000"/>
        </w:rPr>
        <w:t xml:space="preserve"> los artículos 160 y 166, de la Ley local en la materia, que se reproduce de la siguiente forma:</w:t>
      </w:r>
    </w:p>
    <w:p w14:paraId="6DCEEF83" w14:textId="77777777" w:rsidR="00384D9C" w:rsidRDefault="00C27FB8">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14:paraId="36C756AC" w14:textId="77777777" w:rsidR="00384D9C" w:rsidRDefault="00384D9C">
      <w:pPr>
        <w:ind w:left="566" w:right="-220"/>
        <w:jc w:val="both"/>
        <w:rPr>
          <w:rFonts w:ascii="Palatino Linotype" w:eastAsia="Palatino Linotype" w:hAnsi="Palatino Linotype" w:cs="Palatino Linotype"/>
          <w:i/>
          <w:iCs/>
        </w:rPr>
      </w:pPr>
    </w:p>
    <w:p w14:paraId="1854D57C" w14:textId="77777777" w:rsidR="00384D9C" w:rsidRDefault="00C27FB8">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14:paraId="098EB717" w14:textId="77777777" w:rsidR="00384D9C" w:rsidRDefault="00C27FB8">
      <w:pPr>
        <w:ind w:left="566" w:right="-220"/>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14:paraId="431293F2" w14:textId="77777777" w:rsidR="00384D9C" w:rsidRDefault="00384D9C">
      <w:pPr>
        <w:ind w:right="-787"/>
        <w:jc w:val="both"/>
        <w:rPr>
          <w:rFonts w:ascii="Palatino Linotype" w:eastAsia="Palatino Linotype" w:hAnsi="Palatino Linotype" w:cs="Palatino Linotype"/>
        </w:rPr>
      </w:pPr>
    </w:p>
    <w:p w14:paraId="3AC2734C" w14:textId="77777777" w:rsidR="00384D9C" w:rsidRDefault="00C27FB8">
      <w:pPr>
        <w:numPr>
          <w:ilvl w:val="0"/>
          <w:numId w:val="12"/>
        </w:numPr>
        <w:spacing w:line="360" w:lineRule="auto"/>
        <w:ind w:left="0" w:right="-787" w:firstLine="0"/>
        <w:jc w:val="both"/>
        <w:rPr>
          <w:color w:val="000000"/>
        </w:rPr>
      </w:pPr>
      <w:r>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14:paraId="0779E4E3" w14:textId="77777777" w:rsidR="00384D9C" w:rsidRDefault="00C27FB8">
      <w:pPr>
        <w:numPr>
          <w:ilvl w:val="0"/>
          <w:numId w:val="21"/>
        </w:numPr>
        <w:pBdr>
          <w:top w:val="nil"/>
          <w:left w:val="nil"/>
          <w:bottom w:val="nil"/>
          <w:right w:val="nil"/>
          <w:between w:val="nil"/>
        </w:pBdr>
        <w:tabs>
          <w:tab w:val="left" w:pos="0"/>
          <w:tab w:val="left" w:pos="567"/>
        </w:tabs>
        <w:spacing w:before="240" w:after="240" w:line="360" w:lineRule="auto"/>
        <w:ind w:right="-562"/>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De la naturaleza de la información solicitada. </w:t>
      </w:r>
    </w:p>
    <w:p w14:paraId="6A4E9C1F" w14:textId="77777777" w:rsidR="00384D9C" w:rsidRDefault="00C27FB8">
      <w:pPr>
        <w:numPr>
          <w:ilvl w:val="0"/>
          <w:numId w:val="12"/>
        </w:numPr>
        <w:spacing w:line="360" w:lineRule="auto"/>
        <w:ind w:left="0" w:right="-787" w:firstLine="0"/>
        <w:jc w:val="both"/>
      </w:pPr>
      <w:r>
        <w:rPr>
          <w:rFonts w:ascii="Palatino Linotype" w:eastAsia="Palatino Linotype" w:hAnsi="Palatino Linotype" w:cs="Palatino Linotype"/>
        </w:rPr>
        <w:t xml:space="preserve">Se precisa que se obvia el análisis de la competencia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generar, administrar o poseer la información solicitada, dado que éste ha </w:t>
      </w:r>
      <w:r>
        <w:rPr>
          <w:rFonts w:ascii="Palatino Linotype" w:eastAsia="Palatino Linotype" w:hAnsi="Palatino Linotype" w:cs="Palatino Linotype"/>
        </w:rPr>
        <w:lastRenderedPageBreak/>
        <w:t>asumido la misma, en razón que en su respuesta remitió diversa información en atención al requerimiento realizado.</w:t>
      </w:r>
    </w:p>
    <w:p w14:paraId="64C85249" w14:textId="77777777" w:rsidR="00384D9C" w:rsidRDefault="00384D9C">
      <w:pPr>
        <w:tabs>
          <w:tab w:val="left" w:pos="0"/>
          <w:tab w:val="left" w:pos="567"/>
        </w:tabs>
        <w:ind w:right="-788"/>
        <w:jc w:val="both"/>
        <w:rPr>
          <w:rFonts w:ascii="Palatino Linotype" w:eastAsia="Palatino Linotype" w:hAnsi="Palatino Linotype" w:cs="Palatino Linotype"/>
        </w:rPr>
      </w:pPr>
    </w:p>
    <w:p w14:paraId="7409B27A" w14:textId="77777777" w:rsidR="00384D9C" w:rsidRDefault="00C27FB8">
      <w:pPr>
        <w:numPr>
          <w:ilvl w:val="0"/>
          <w:numId w:val="12"/>
        </w:numPr>
        <w:spacing w:line="360" w:lineRule="auto"/>
        <w:ind w:left="0" w:right="-787" w:firstLine="0"/>
        <w:jc w:val="both"/>
      </w:pPr>
      <w:bookmarkStart w:id="6" w:name="_heading=h.2s8eyo1" w:colFirst="0" w:colLast="0"/>
      <w:bookmarkEnd w:id="6"/>
      <w:r>
        <w:rPr>
          <w:rFonts w:ascii="Palatino Linotype" w:eastAsia="Palatino Linotype" w:hAnsi="Palatino Linotype" w:cs="Palatino Linotype"/>
        </w:rPr>
        <w:t xml:space="preserve">En efecto, el hecho de que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14:paraId="3310EB1B" w14:textId="77777777" w:rsidR="00384D9C" w:rsidRDefault="00C27FB8">
      <w:pPr>
        <w:tabs>
          <w:tab w:val="left" w:pos="8505"/>
        </w:tabs>
        <w:ind w:left="1134" w:right="2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14:paraId="2B183D28" w14:textId="77777777" w:rsidR="00384D9C" w:rsidRDefault="00384D9C">
      <w:pPr>
        <w:tabs>
          <w:tab w:val="left" w:pos="8505"/>
        </w:tabs>
        <w:ind w:left="1134" w:right="287"/>
        <w:jc w:val="both"/>
        <w:rPr>
          <w:rFonts w:ascii="Palatino Linotype" w:eastAsia="Palatino Linotype" w:hAnsi="Palatino Linotype" w:cs="Palatino Linotype"/>
          <w:i/>
          <w:iCs/>
        </w:rPr>
      </w:pPr>
    </w:p>
    <w:p w14:paraId="5BEEF2E8" w14:textId="77777777" w:rsidR="00384D9C" w:rsidRDefault="00C27FB8">
      <w:pPr>
        <w:tabs>
          <w:tab w:val="left" w:pos="8505"/>
        </w:tabs>
        <w:ind w:left="1134" w:right="287"/>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8E9A424" w14:textId="77777777" w:rsidR="00384D9C" w:rsidRDefault="00384D9C">
      <w:pPr>
        <w:pBdr>
          <w:top w:val="nil"/>
          <w:left w:val="nil"/>
          <w:bottom w:val="nil"/>
          <w:right w:val="nil"/>
          <w:between w:val="nil"/>
        </w:pBdr>
        <w:ind w:left="708" w:right="-562"/>
        <w:rPr>
          <w:rFonts w:ascii="Palatino Linotype" w:eastAsia="Palatino Linotype" w:hAnsi="Palatino Linotype" w:cs="Palatino Linotype"/>
          <w:color w:val="000000"/>
        </w:rPr>
      </w:pPr>
    </w:p>
    <w:p w14:paraId="364AEE91" w14:textId="77777777" w:rsidR="00384D9C" w:rsidRDefault="00C27FB8">
      <w:pPr>
        <w:numPr>
          <w:ilvl w:val="0"/>
          <w:numId w:val="12"/>
        </w:numPr>
        <w:spacing w:line="360" w:lineRule="auto"/>
        <w:ind w:left="0" w:right="-787" w:firstLine="0"/>
        <w:jc w:val="both"/>
        <w:rPr>
          <w:color w:val="000000"/>
        </w:rPr>
      </w:pPr>
      <w:r>
        <w:rPr>
          <w:rFonts w:ascii="Palatino Linotype" w:eastAsia="Palatino Linotype" w:hAnsi="Palatino Linotype" w:cs="Palatino Linotype"/>
        </w:rPr>
        <w:t>Así, el estudio de la naturaleza jurídica de la información pública solicitada, tiene por objeto determinar si ésta la genera, posee o administra </w:t>
      </w:r>
      <w:r>
        <w:rPr>
          <w:rFonts w:ascii="Palatino Linotype" w:eastAsia="Palatino Linotype" w:hAnsi="Palatino Linotype" w:cs="Palatino Linotype"/>
          <w:b/>
          <w:bCs/>
        </w:rPr>
        <w:t>EL SUJETO OBLIGADO</w:t>
      </w:r>
      <w:r>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14:paraId="73AF0352" w14:textId="77777777" w:rsidR="00384D9C" w:rsidRDefault="00384D9C">
      <w:pPr>
        <w:spacing w:line="360" w:lineRule="auto"/>
        <w:ind w:right="-787"/>
        <w:jc w:val="both"/>
        <w:rPr>
          <w:color w:val="000000"/>
        </w:rPr>
      </w:pPr>
    </w:p>
    <w:p w14:paraId="1C1F480B" w14:textId="77777777" w:rsidR="00384D9C" w:rsidRDefault="00C27FB8">
      <w:pPr>
        <w:numPr>
          <w:ilvl w:val="0"/>
          <w:numId w:val="12"/>
        </w:numPr>
        <w:spacing w:line="360" w:lineRule="auto"/>
        <w:ind w:left="0" w:right="-787" w:firstLine="0"/>
        <w:jc w:val="both"/>
        <w:rPr>
          <w:color w:val="000000"/>
        </w:rPr>
      </w:pPr>
      <w:r>
        <w:rPr>
          <w:rFonts w:ascii="Palatino Linotype" w:eastAsia="Palatino Linotype" w:hAnsi="Palatino Linotype" w:cs="Palatino Linotype"/>
        </w:rPr>
        <w:t>Ahora bien, es de recordar que de la respuesta proporcionada por el Sujeto Obligado el particular se dolió por la negativa de la información solicitada, posteriormente a través de informe justificado el Sujeto Obligado ratifica la respuesta primigenia.</w:t>
      </w:r>
    </w:p>
    <w:p w14:paraId="77033C73"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Con el objetivo de profundizar en el análisis de los presentes medios de impugnación, y proporcionar una comprensión integral, las siguientes tablas detallan la información requerida y la respuesta proporcionada, a fin de determinar si el Sujeto Obligado colma con el requerimiento hecho por el particular:</w:t>
      </w:r>
    </w:p>
    <w:p w14:paraId="523310F8" w14:textId="77777777" w:rsidR="00384D9C" w:rsidRDefault="00384D9C">
      <w:pPr>
        <w:spacing w:line="360" w:lineRule="auto"/>
        <w:ind w:right="-787"/>
        <w:jc w:val="both"/>
        <w:rPr>
          <w:rFonts w:ascii="Palatino Linotype" w:eastAsia="Palatino Linotype" w:hAnsi="Palatino Linotype" w:cs="Palatino Linotype"/>
          <w:color w:val="000000"/>
        </w:rPr>
      </w:pPr>
    </w:p>
    <w:p w14:paraId="0C1EEA6A" w14:textId="77777777" w:rsidR="00384D9C" w:rsidRDefault="00C27FB8">
      <w:pPr>
        <w:numPr>
          <w:ilvl w:val="0"/>
          <w:numId w:val="3"/>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Solicitud de información 00159/SF/IP/2026 </w:t>
      </w:r>
    </w:p>
    <w:p w14:paraId="1913A2B3"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Servidora Pública</w:t>
      </w:r>
    </w:p>
    <w:p w14:paraId="21557DBA"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María Aurora Sosa Oblea</w:t>
      </w:r>
    </w:p>
    <w:p w14:paraId="67C51419" w14:textId="77777777" w:rsidR="00384D9C" w:rsidRDefault="00384D9C">
      <w:pPr>
        <w:rPr>
          <w:rFonts w:ascii="Palatino Linotype" w:eastAsia="Palatino Linotype" w:hAnsi="Palatino Linotype" w:cs="Palatino Linotype"/>
        </w:rPr>
      </w:pPr>
    </w:p>
    <w:tbl>
      <w:tblPr>
        <w:tblStyle w:val="a0"/>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4109"/>
        <w:gridCol w:w="2916"/>
      </w:tblGrid>
      <w:tr w:rsidR="00384D9C" w14:paraId="10BCF5F2" w14:textId="77777777" w:rsidTr="00423A60">
        <w:tc>
          <w:tcPr>
            <w:tcW w:w="2830" w:type="dxa"/>
            <w:shd w:val="clear" w:color="auto" w:fill="D9D9D9"/>
            <w:vAlign w:val="center"/>
          </w:tcPr>
          <w:p w14:paraId="0EA0E085"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solicitada</w:t>
            </w:r>
          </w:p>
        </w:tc>
        <w:tc>
          <w:tcPr>
            <w:tcW w:w="4109" w:type="dxa"/>
            <w:shd w:val="clear" w:color="auto" w:fill="D9D9D9"/>
            <w:vAlign w:val="center"/>
          </w:tcPr>
          <w:p w14:paraId="4CD21533"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proporcionada</w:t>
            </w:r>
          </w:p>
        </w:tc>
        <w:tc>
          <w:tcPr>
            <w:tcW w:w="2916" w:type="dxa"/>
            <w:shd w:val="clear" w:color="auto" w:fill="D9D9D9"/>
            <w:vAlign w:val="center"/>
          </w:tcPr>
          <w:p w14:paraId="328418E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¿Colma?</w:t>
            </w:r>
          </w:p>
        </w:tc>
      </w:tr>
      <w:tr w:rsidR="00384D9C" w14:paraId="4A30AABB" w14:textId="77777777" w:rsidTr="00423A60">
        <w:tc>
          <w:tcPr>
            <w:tcW w:w="2830" w:type="dxa"/>
            <w:shd w:val="clear" w:color="auto" w:fill="auto"/>
          </w:tcPr>
          <w:p w14:paraId="3C340115" w14:textId="77777777" w:rsidR="00384D9C" w:rsidRDefault="00C27FB8">
            <w:pPr>
              <w:rPr>
                <w:rFonts w:ascii="Palatino Linotype" w:eastAsia="Palatino Linotype" w:hAnsi="Palatino Linotype" w:cs="Palatino Linotype"/>
              </w:rPr>
            </w:pPr>
            <w:r>
              <w:rPr>
                <w:rFonts w:ascii="Palatino Linotype" w:eastAsia="Palatino Linotype" w:hAnsi="Palatino Linotype" w:cs="Palatino Linotype"/>
                <w:i/>
                <w:iCs/>
              </w:rPr>
              <w:t>1. Currículum vitae, ficha curricular o documento análogo presentados del 2020 al 2026</w:t>
            </w:r>
          </w:p>
        </w:tc>
        <w:tc>
          <w:tcPr>
            <w:tcW w:w="4109" w:type="dxa"/>
            <w:shd w:val="clear" w:color="auto" w:fill="auto"/>
          </w:tcPr>
          <w:p w14:paraId="321A5700"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remite currículum vitae en correcta versión pública</w:t>
            </w:r>
          </w:p>
        </w:tc>
        <w:tc>
          <w:tcPr>
            <w:tcW w:w="2916" w:type="dxa"/>
            <w:shd w:val="clear" w:color="auto" w:fill="auto"/>
          </w:tcPr>
          <w:p w14:paraId="378862B5"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063F8D14" w14:textId="77777777" w:rsidR="00384D9C" w:rsidRDefault="00384D9C">
            <w:pPr>
              <w:jc w:val="center"/>
              <w:rPr>
                <w:rFonts w:ascii="Palatino Linotype" w:eastAsia="Palatino Linotype" w:hAnsi="Palatino Linotype" w:cs="Palatino Linotype"/>
                <w:b/>
                <w:bCs/>
              </w:rPr>
            </w:pPr>
          </w:p>
          <w:p w14:paraId="4F13EB2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remitir la información requerida.</w:t>
            </w:r>
          </w:p>
        </w:tc>
      </w:tr>
      <w:tr w:rsidR="00384D9C" w14:paraId="2CA12889" w14:textId="77777777" w:rsidTr="00423A60">
        <w:tc>
          <w:tcPr>
            <w:tcW w:w="2830" w:type="dxa"/>
            <w:shd w:val="clear" w:color="auto" w:fill="auto"/>
          </w:tcPr>
          <w:p w14:paraId="48129BEE"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2. Nombramientos</w:t>
            </w:r>
          </w:p>
          <w:p w14:paraId="0CF4C4B1" w14:textId="77777777" w:rsidR="00384D9C" w:rsidRDefault="00384D9C">
            <w:pPr>
              <w:rPr>
                <w:rFonts w:ascii="Palatino Linotype" w:eastAsia="Palatino Linotype" w:hAnsi="Palatino Linotype" w:cs="Palatino Linotype"/>
              </w:rPr>
            </w:pPr>
          </w:p>
        </w:tc>
        <w:tc>
          <w:tcPr>
            <w:tcW w:w="4109" w:type="dxa"/>
            <w:shd w:val="clear" w:color="auto" w:fill="auto"/>
          </w:tcPr>
          <w:p w14:paraId="252A7BDD"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encontraron nombramientos</w:t>
            </w:r>
          </w:p>
        </w:tc>
        <w:tc>
          <w:tcPr>
            <w:tcW w:w="2916" w:type="dxa"/>
            <w:shd w:val="clear" w:color="auto" w:fill="auto"/>
          </w:tcPr>
          <w:p w14:paraId="69DEA4A6"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1D5F6C91" w14:textId="77777777" w:rsidR="00384D9C" w:rsidRDefault="00384D9C">
            <w:pPr>
              <w:jc w:val="center"/>
              <w:rPr>
                <w:rFonts w:ascii="Palatino Linotype" w:eastAsia="Palatino Linotype" w:hAnsi="Palatino Linotype" w:cs="Palatino Linotype"/>
                <w:b/>
                <w:bCs/>
              </w:rPr>
            </w:pPr>
          </w:p>
          <w:p w14:paraId="70D4BE9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No se especificó el motivo por el que no se localizaron nombramientos.</w:t>
            </w:r>
          </w:p>
        </w:tc>
      </w:tr>
      <w:tr w:rsidR="00384D9C" w14:paraId="1435112A" w14:textId="77777777" w:rsidTr="00423A60">
        <w:tc>
          <w:tcPr>
            <w:tcW w:w="2830" w:type="dxa"/>
            <w:shd w:val="clear" w:color="auto" w:fill="auto"/>
          </w:tcPr>
          <w:p w14:paraId="3D9CDCB9"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3. Funciones que desempeña y ha desempeñado</w:t>
            </w:r>
          </w:p>
          <w:p w14:paraId="45CC6D96" w14:textId="77777777" w:rsidR="00384D9C" w:rsidRDefault="00384D9C">
            <w:pPr>
              <w:jc w:val="center"/>
              <w:rPr>
                <w:rFonts w:ascii="Palatino Linotype" w:eastAsia="Palatino Linotype" w:hAnsi="Palatino Linotype" w:cs="Palatino Linotype"/>
              </w:rPr>
            </w:pPr>
          </w:p>
        </w:tc>
        <w:tc>
          <w:tcPr>
            <w:tcW w:w="4109" w:type="dxa"/>
            <w:shd w:val="clear" w:color="auto" w:fill="auto"/>
          </w:tcPr>
          <w:p w14:paraId="4E94FF2A"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No obra documento que describa sus funciones, sin embargo, sus funciones se encuentran establecidas en el Manual de Organización de la Unidad de Apoyo a la Administración General publicado en el Periódico Oficial "Gaceta del Gobierno" el 14 de septiembre de 2023, codificación: 20701002000000S Coordinación de Administración.</w:t>
            </w:r>
          </w:p>
        </w:tc>
        <w:tc>
          <w:tcPr>
            <w:tcW w:w="2916" w:type="dxa"/>
            <w:shd w:val="clear" w:color="auto" w:fill="auto"/>
          </w:tcPr>
          <w:p w14:paraId="450DC8C5"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3CDC1797" w14:textId="77777777" w:rsidR="00384D9C" w:rsidRDefault="00384D9C">
            <w:pPr>
              <w:jc w:val="center"/>
              <w:rPr>
                <w:rFonts w:ascii="Palatino Linotype" w:eastAsia="Palatino Linotype" w:hAnsi="Palatino Linotype" w:cs="Palatino Linotype"/>
              </w:rPr>
            </w:pPr>
          </w:p>
          <w:p w14:paraId="6281D68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referir la normatividad que contiene las funciones de a la unidad administrativa de la que es titular la servidora pública.</w:t>
            </w:r>
          </w:p>
          <w:p w14:paraId="2A0F7DEA" w14:textId="77777777" w:rsidR="00384D9C" w:rsidRDefault="00384D9C">
            <w:pPr>
              <w:jc w:val="center"/>
              <w:rPr>
                <w:rFonts w:ascii="Palatino Linotype" w:eastAsia="Palatino Linotype" w:hAnsi="Palatino Linotype" w:cs="Palatino Linotype"/>
              </w:rPr>
            </w:pPr>
          </w:p>
          <w:p w14:paraId="2F5E4C6E"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14:anchorId="769059BE" wp14:editId="1ACFBC8C">
                  <wp:extent cx="1528017" cy="1228914"/>
                  <wp:effectExtent l="0" t="0" r="0" b="0"/>
                  <wp:docPr id="2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
                          <a:srcRect/>
                          <a:stretch>
                            <a:fillRect/>
                          </a:stretch>
                        </pic:blipFill>
                        <pic:spPr>
                          <a:xfrm>
                            <a:off x="0" y="0"/>
                            <a:ext cx="1528017" cy="1228914"/>
                          </a:xfrm>
                          <a:prstGeom prst="rect">
                            <a:avLst/>
                          </a:prstGeom>
                          <a:ln/>
                        </pic:spPr>
                      </pic:pic>
                    </a:graphicData>
                  </a:graphic>
                </wp:inline>
              </w:drawing>
            </w:r>
          </w:p>
          <w:p w14:paraId="4FA6EA4E" w14:textId="77777777" w:rsidR="00384D9C" w:rsidRDefault="00384D9C">
            <w:pPr>
              <w:jc w:val="center"/>
              <w:rPr>
                <w:rFonts w:ascii="Palatino Linotype" w:eastAsia="Palatino Linotype" w:hAnsi="Palatino Linotype" w:cs="Palatino Linotype"/>
              </w:rPr>
            </w:pPr>
          </w:p>
          <w:p w14:paraId="5177A41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Máxime lo establecido en el artículo 12 de la Ley Local.</w:t>
            </w:r>
          </w:p>
          <w:p w14:paraId="75DE62C3" w14:textId="77777777" w:rsidR="00384D9C" w:rsidRDefault="00384D9C">
            <w:pPr>
              <w:jc w:val="center"/>
              <w:rPr>
                <w:rFonts w:ascii="Palatino Linotype" w:eastAsia="Palatino Linotype" w:hAnsi="Palatino Linotype" w:cs="Palatino Linotype"/>
              </w:rPr>
            </w:pPr>
          </w:p>
          <w:p w14:paraId="6F7FC853"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Los sujetos obligados sólo proporcionarán la información pública que se les requiera y que obre en sus archivos y en el estado en que ésta se encuentre.</w:t>
            </w:r>
          </w:p>
        </w:tc>
      </w:tr>
      <w:tr w:rsidR="00384D9C" w14:paraId="38FFEFC7" w14:textId="77777777" w:rsidTr="00423A60">
        <w:tc>
          <w:tcPr>
            <w:tcW w:w="2830" w:type="dxa"/>
            <w:shd w:val="clear" w:color="auto" w:fill="auto"/>
          </w:tcPr>
          <w:p w14:paraId="52E03938"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4. Clave de Servidor Público, nivel y rango.</w:t>
            </w:r>
          </w:p>
          <w:p w14:paraId="7F0005B0" w14:textId="77777777" w:rsidR="00384D9C" w:rsidRDefault="00384D9C">
            <w:pPr>
              <w:rPr>
                <w:rFonts w:ascii="Palatino Linotype" w:eastAsia="Palatino Linotype" w:hAnsi="Palatino Linotype" w:cs="Palatino Linotype"/>
              </w:rPr>
            </w:pPr>
          </w:p>
        </w:tc>
        <w:tc>
          <w:tcPr>
            <w:tcW w:w="4109" w:type="dxa"/>
            <w:shd w:val="clear" w:color="auto" w:fill="auto"/>
          </w:tcPr>
          <w:p w14:paraId="3EE723CE"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informa que la clave de servidor público es información confidencial.</w:t>
            </w:r>
          </w:p>
          <w:p w14:paraId="44555AD8" w14:textId="77777777" w:rsidR="00384D9C" w:rsidRDefault="00384D9C">
            <w:pPr>
              <w:jc w:val="center"/>
              <w:rPr>
                <w:rFonts w:ascii="Palatino Linotype" w:eastAsia="Palatino Linotype" w:hAnsi="Palatino Linotype" w:cs="Palatino Linotype"/>
              </w:rPr>
            </w:pPr>
          </w:p>
          <w:p w14:paraId="198AF57A"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al nivel y rango, se informa que se encuentra en el portal de Información Pública de Oficio Mexiquense (IPOMEX) en el apartado de remuneraciones, el cual puede ser consultado en la liga </w:t>
            </w:r>
            <w:hyperlink r:id="rId10" w:anchor="/info-fraccion/11/10/28">
              <w:r>
                <w:rPr>
                  <w:rFonts w:ascii="Palatino Linotype" w:eastAsia="Palatino Linotype" w:hAnsi="Palatino Linotype" w:cs="Palatino Linotype"/>
                  <w:color w:val="0563C1"/>
                  <w:u w:val="single"/>
                </w:rPr>
                <w:t>https://ipomex.org.mx/ipomex/#/info-fraccion/11/10/28</w:t>
              </w:r>
            </w:hyperlink>
          </w:p>
          <w:p w14:paraId="02F7F71B" w14:textId="77777777" w:rsidR="00384D9C" w:rsidRDefault="00384D9C">
            <w:pPr>
              <w:jc w:val="center"/>
              <w:rPr>
                <w:rFonts w:ascii="Palatino Linotype" w:eastAsia="Palatino Linotype" w:hAnsi="Palatino Linotype" w:cs="Palatino Linotype"/>
              </w:rPr>
            </w:pPr>
          </w:p>
          <w:p w14:paraId="7DCF799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tc>
        <w:tc>
          <w:tcPr>
            <w:tcW w:w="2916" w:type="dxa"/>
            <w:shd w:val="clear" w:color="auto" w:fill="auto"/>
          </w:tcPr>
          <w:p w14:paraId="1B79355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1400D32E" w14:textId="77777777" w:rsidR="00384D9C" w:rsidRDefault="00384D9C">
            <w:pPr>
              <w:jc w:val="center"/>
              <w:rPr>
                <w:rFonts w:ascii="Palatino Linotype" w:eastAsia="Palatino Linotype" w:hAnsi="Palatino Linotype" w:cs="Palatino Linotype"/>
                <w:b/>
                <w:bCs/>
              </w:rPr>
            </w:pPr>
          </w:p>
          <w:p w14:paraId="7EB24D7F"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consultar la liga electrónica remite al portal de IPOMEX en el apartado de remuneraciones, al seguir las indicaciones, se puede visualizar el registro de la servidora pública, en el que se advierte su nivel y rango, tal como se muestra en la imagen siguiente:</w:t>
            </w:r>
          </w:p>
          <w:p w14:paraId="1953ED69" w14:textId="77777777" w:rsidR="00384D9C" w:rsidRDefault="00384D9C">
            <w:pPr>
              <w:jc w:val="center"/>
              <w:rPr>
                <w:rFonts w:ascii="Palatino Linotype" w:eastAsia="Palatino Linotype" w:hAnsi="Palatino Linotype" w:cs="Palatino Linotype"/>
              </w:rPr>
            </w:pPr>
          </w:p>
          <w:p w14:paraId="43C79AC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14:anchorId="2E80F757" wp14:editId="249D8C17">
                  <wp:extent cx="1860275" cy="537371"/>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1"/>
                          <a:srcRect/>
                          <a:stretch>
                            <a:fillRect/>
                          </a:stretch>
                        </pic:blipFill>
                        <pic:spPr>
                          <a:xfrm>
                            <a:off x="0" y="0"/>
                            <a:ext cx="1860275" cy="537371"/>
                          </a:xfrm>
                          <a:prstGeom prst="rect">
                            <a:avLst/>
                          </a:prstGeom>
                          <a:ln/>
                        </pic:spPr>
                      </pic:pic>
                    </a:graphicData>
                  </a:graphic>
                </wp:inline>
              </w:drawing>
            </w:r>
          </w:p>
          <w:p w14:paraId="5B88AE23" w14:textId="77777777" w:rsidR="00384D9C" w:rsidRDefault="00384D9C">
            <w:pPr>
              <w:jc w:val="center"/>
              <w:rPr>
                <w:rFonts w:ascii="Palatino Linotype" w:eastAsia="Palatino Linotype" w:hAnsi="Palatino Linotype" w:cs="Palatino Linotype"/>
              </w:rPr>
            </w:pPr>
          </w:p>
          <w:p w14:paraId="258D4E42" w14:textId="77777777" w:rsidR="00384D9C" w:rsidRDefault="00384D9C">
            <w:pPr>
              <w:jc w:val="center"/>
              <w:rPr>
                <w:rFonts w:ascii="Palatino Linotype" w:eastAsia="Palatino Linotype" w:hAnsi="Palatino Linotype" w:cs="Palatino Linotype"/>
              </w:rPr>
            </w:pPr>
          </w:p>
        </w:tc>
      </w:tr>
      <w:tr w:rsidR="00384D9C" w14:paraId="17907A56" w14:textId="77777777" w:rsidTr="00423A60">
        <w:tc>
          <w:tcPr>
            <w:tcW w:w="2830" w:type="dxa"/>
            <w:shd w:val="clear" w:color="auto" w:fill="auto"/>
          </w:tcPr>
          <w:p w14:paraId="4D9E68CE"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5. Sueldo neto anual, así como prestaciones, bonos, y demás que percibió durante 2021, 2022, 2023, 2024, 2025 y 2026</w:t>
            </w:r>
          </w:p>
          <w:p w14:paraId="51277390" w14:textId="77777777" w:rsidR="00384D9C" w:rsidRDefault="00384D9C">
            <w:pPr>
              <w:rPr>
                <w:rFonts w:ascii="Palatino Linotype" w:eastAsia="Palatino Linotype" w:hAnsi="Palatino Linotype" w:cs="Palatino Linotype"/>
              </w:rPr>
            </w:pPr>
          </w:p>
        </w:tc>
        <w:tc>
          <w:tcPr>
            <w:tcW w:w="4109" w:type="dxa"/>
            <w:shd w:val="clear" w:color="auto" w:fill="auto"/>
          </w:tcPr>
          <w:p w14:paraId="71893526"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el sueldo y demás prestaciones de la servidora pública que percibió en los años 2021, 2022 y 2023 se encuentra en el portal de información Pública de Oficio Mexiquense (IPOMEX 3.0) en el apartado de remuneraciones, el cual puede ser consultado en la liga </w:t>
            </w:r>
            <w:hyperlink r:id="rId12">
              <w:r>
                <w:rPr>
                  <w:rFonts w:ascii="Palatino Linotype" w:eastAsia="Palatino Linotype" w:hAnsi="Palatino Linotype" w:cs="Palatino Linotype"/>
                  <w:color w:val="0563C1"/>
                  <w:u w:val="single"/>
                </w:rPr>
                <w:t>https://ipomex3.ipomex.org.mx/ipo3/lgt/indice/FINANZAS.web</w:t>
              </w:r>
            </w:hyperlink>
            <w:r>
              <w:rPr>
                <w:rFonts w:ascii="Palatino Linotype" w:eastAsia="Palatino Linotype" w:hAnsi="Palatino Linotype" w:cs="Palatino Linotype"/>
              </w:rPr>
              <w:t xml:space="preserve"> </w:t>
            </w:r>
          </w:p>
          <w:p w14:paraId="37C8EAD7" w14:textId="77777777" w:rsidR="00384D9C" w:rsidRDefault="00384D9C">
            <w:pPr>
              <w:jc w:val="center"/>
              <w:rPr>
                <w:rFonts w:ascii="Palatino Linotype" w:eastAsia="Palatino Linotype" w:hAnsi="Palatino Linotype" w:cs="Palatino Linotype"/>
              </w:rPr>
            </w:pPr>
          </w:p>
          <w:p w14:paraId="31E613A5"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628C7D1A" w14:textId="77777777" w:rsidR="00384D9C" w:rsidRDefault="00384D9C">
            <w:pPr>
              <w:jc w:val="center"/>
              <w:rPr>
                <w:rFonts w:ascii="Palatino Linotype" w:eastAsia="Palatino Linotype" w:hAnsi="Palatino Linotype" w:cs="Palatino Linotype"/>
              </w:rPr>
            </w:pPr>
          </w:p>
          <w:p w14:paraId="42A8385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 las percepciones 2024 a 2026, se informa que se encuentra en el portal de Información Pública de Oficio Mexiquense (IPOMEX 4.0) en el apartado de remuneraciones, el cual puede ser consultado en la liga </w:t>
            </w:r>
            <w:hyperlink r:id="rId13" w:anchor="/info-fraccion/11/10/28">
              <w:r>
                <w:rPr>
                  <w:rFonts w:ascii="Palatino Linotype" w:eastAsia="Palatino Linotype" w:hAnsi="Palatino Linotype" w:cs="Palatino Linotype"/>
                  <w:color w:val="0563C1"/>
                  <w:u w:val="single"/>
                </w:rPr>
                <w:t>https://ipomex.org.mx/ipomex/#/info-fraccion/11/10/28</w:t>
              </w:r>
            </w:hyperlink>
          </w:p>
          <w:p w14:paraId="4A856E84" w14:textId="77777777" w:rsidR="00384D9C" w:rsidRDefault="00384D9C">
            <w:pPr>
              <w:jc w:val="center"/>
              <w:rPr>
                <w:rFonts w:ascii="Palatino Linotype" w:eastAsia="Palatino Linotype" w:hAnsi="Palatino Linotype" w:cs="Palatino Linotype"/>
              </w:rPr>
            </w:pPr>
          </w:p>
          <w:p w14:paraId="7BED97CA"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64E5186B"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 xml:space="preserve"> </w:t>
            </w:r>
          </w:p>
        </w:tc>
        <w:tc>
          <w:tcPr>
            <w:tcW w:w="2916" w:type="dxa"/>
            <w:shd w:val="clear" w:color="auto" w:fill="auto"/>
          </w:tcPr>
          <w:p w14:paraId="43E69A69"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00BE8A4F" w14:textId="77777777" w:rsidR="00384D9C" w:rsidRDefault="00384D9C">
            <w:pPr>
              <w:jc w:val="center"/>
              <w:rPr>
                <w:rFonts w:ascii="Palatino Linotype" w:eastAsia="Palatino Linotype" w:hAnsi="Palatino Linotype" w:cs="Palatino Linotype"/>
                <w:b/>
                <w:bCs/>
              </w:rPr>
            </w:pPr>
          </w:p>
          <w:p w14:paraId="28CCBC36"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consultar la liga electrónica remite al portal de IPOMEX en el apartado de remuneraciones, al seguir las indicaciones, se puede visualizar el registro de la servidora pública, en el que se advierte respecto a las anualidad 2021 a 2023 el monto mensual neto, gratificación con una periodicidad semestral y anual, prima vacacional con una periodicidad anual, aguinaldo con una periodicidad anual, por lo que el particular puede obtener la información requerida.</w:t>
            </w:r>
          </w:p>
          <w:p w14:paraId="515D3058" w14:textId="77777777" w:rsidR="00384D9C" w:rsidRDefault="00384D9C">
            <w:pPr>
              <w:jc w:val="center"/>
              <w:rPr>
                <w:rFonts w:ascii="Palatino Linotype" w:eastAsia="Palatino Linotype" w:hAnsi="Palatino Linotype" w:cs="Palatino Linotype"/>
              </w:rPr>
            </w:pPr>
          </w:p>
          <w:p w14:paraId="7F14854E"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el mismo sentido al consultar la información 2024 a 2026, arroja la información correspondiente a la servidora pública, mostrando monto </w:t>
            </w:r>
            <w:r>
              <w:rPr>
                <w:rFonts w:ascii="Palatino Linotype" w:eastAsia="Palatino Linotype" w:hAnsi="Palatino Linotype" w:cs="Palatino Linotype"/>
              </w:rPr>
              <w:lastRenderedPageBreak/>
              <w:t xml:space="preserve">mensual neto, gratificación, prima vacacional y aguinaldo, con una periodicidad anual. </w:t>
            </w:r>
          </w:p>
          <w:p w14:paraId="514B080E" w14:textId="77777777" w:rsidR="00384D9C" w:rsidRDefault="00384D9C">
            <w:pPr>
              <w:jc w:val="center"/>
              <w:rPr>
                <w:rFonts w:ascii="Palatino Linotype" w:eastAsia="Palatino Linotype" w:hAnsi="Palatino Linotype" w:cs="Palatino Linotype"/>
              </w:rPr>
            </w:pPr>
          </w:p>
          <w:p w14:paraId="4680F1B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Tal como se muestra en las capturas de pantalla siguientes:</w:t>
            </w:r>
          </w:p>
          <w:p w14:paraId="5BC56074" w14:textId="77777777" w:rsidR="00384D9C" w:rsidRDefault="00384D9C">
            <w:pPr>
              <w:jc w:val="center"/>
              <w:rPr>
                <w:rFonts w:ascii="Palatino Linotype" w:eastAsia="Palatino Linotype" w:hAnsi="Palatino Linotype" w:cs="Palatino Linotype"/>
              </w:rPr>
            </w:pPr>
          </w:p>
          <w:p w14:paraId="3E1228B8"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4B140CC5" wp14:editId="5B3AC72B">
                  <wp:extent cx="1648861" cy="1076486"/>
                  <wp:effectExtent l="0" t="0" r="0" b="0"/>
                  <wp:docPr id="2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4"/>
                          <a:srcRect/>
                          <a:stretch>
                            <a:fillRect/>
                          </a:stretch>
                        </pic:blipFill>
                        <pic:spPr>
                          <a:xfrm>
                            <a:off x="0" y="0"/>
                            <a:ext cx="1648861" cy="1076486"/>
                          </a:xfrm>
                          <a:prstGeom prst="rect">
                            <a:avLst/>
                          </a:prstGeom>
                          <a:ln/>
                        </pic:spPr>
                      </pic:pic>
                    </a:graphicData>
                  </a:graphic>
                </wp:inline>
              </w:drawing>
            </w:r>
          </w:p>
          <w:p w14:paraId="59B0E7DE" w14:textId="77777777" w:rsidR="00384D9C" w:rsidRDefault="00384D9C">
            <w:pPr>
              <w:jc w:val="center"/>
              <w:rPr>
                <w:rFonts w:ascii="Palatino Linotype" w:eastAsia="Palatino Linotype" w:hAnsi="Palatino Linotype" w:cs="Palatino Linotype"/>
              </w:rPr>
            </w:pPr>
          </w:p>
          <w:p w14:paraId="72BC255C"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78F7A225" wp14:editId="4F146A5D">
                  <wp:extent cx="1639730" cy="876638"/>
                  <wp:effectExtent l="0" t="0" r="0" b="0"/>
                  <wp:docPr id="2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5"/>
                          <a:srcRect/>
                          <a:stretch>
                            <a:fillRect/>
                          </a:stretch>
                        </pic:blipFill>
                        <pic:spPr>
                          <a:xfrm>
                            <a:off x="0" y="0"/>
                            <a:ext cx="1639730" cy="876638"/>
                          </a:xfrm>
                          <a:prstGeom prst="rect">
                            <a:avLst/>
                          </a:prstGeom>
                          <a:ln/>
                        </pic:spPr>
                      </pic:pic>
                    </a:graphicData>
                  </a:graphic>
                </wp:inline>
              </w:drawing>
            </w:r>
          </w:p>
          <w:p w14:paraId="36F221F9" w14:textId="77777777" w:rsidR="00384D9C" w:rsidRDefault="00384D9C">
            <w:pPr>
              <w:jc w:val="center"/>
              <w:rPr>
                <w:rFonts w:ascii="Palatino Linotype" w:eastAsia="Palatino Linotype" w:hAnsi="Palatino Linotype" w:cs="Palatino Linotype"/>
              </w:rPr>
            </w:pPr>
          </w:p>
          <w:p w14:paraId="020E2880"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Máxime lo establecido en el artículo 12 de la Ley Local.</w:t>
            </w:r>
          </w:p>
          <w:p w14:paraId="74345E36" w14:textId="77777777" w:rsidR="00384D9C" w:rsidRDefault="00384D9C">
            <w:pPr>
              <w:jc w:val="center"/>
              <w:rPr>
                <w:rFonts w:ascii="Palatino Linotype" w:eastAsia="Palatino Linotype" w:hAnsi="Palatino Linotype" w:cs="Palatino Linotype"/>
              </w:rPr>
            </w:pPr>
          </w:p>
          <w:p w14:paraId="180F21CD"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Los sujetos obligados sólo proporcionarán la información pública que se les requiera y que obre en sus archivos y en el estado en que ésta se encuentre. La obligación de proporcionar información no comprende el procesamiento de la </w:t>
            </w:r>
            <w:r>
              <w:rPr>
                <w:rFonts w:ascii="Palatino Linotype" w:eastAsia="Palatino Linotype" w:hAnsi="Palatino Linotype" w:cs="Palatino Linotype"/>
              </w:rPr>
              <w:lastRenderedPageBreak/>
              <w:t>misma, ni el presentarla conforme al interés del solicitante.</w:t>
            </w:r>
          </w:p>
        </w:tc>
      </w:tr>
      <w:tr w:rsidR="00384D9C" w14:paraId="1D4171F4" w14:textId="77777777" w:rsidTr="00423A60">
        <w:tc>
          <w:tcPr>
            <w:tcW w:w="2830" w:type="dxa"/>
            <w:shd w:val="clear" w:color="auto" w:fill="auto"/>
          </w:tcPr>
          <w:p w14:paraId="1CB1E5F3"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6. El o los vehículos asignados de manera directa y operativos así como los números de las tarjetas de gasolina asignadas, como las autorizaciones de los mismos por superior jerárquico</w:t>
            </w:r>
          </w:p>
          <w:p w14:paraId="6FCF514C" w14:textId="77777777" w:rsidR="00384D9C" w:rsidRDefault="00384D9C">
            <w:pPr>
              <w:rPr>
                <w:rFonts w:ascii="Palatino Linotype" w:eastAsia="Palatino Linotype" w:hAnsi="Palatino Linotype" w:cs="Palatino Linotype"/>
              </w:rPr>
            </w:pPr>
          </w:p>
        </w:tc>
        <w:tc>
          <w:tcPr>
            <w:tcW w:w="4109" w:type="dxa"/>
            <w:shd w:val="clear" w:color="auto" w:fill="auto"/>
          </w:tcPr>
          <w:p w14:paraId="7F6ECF6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Pronunciamiento del Subcoordinador de Servicios Generales, a través del cual manifiesta que:</w:t>
            </w:r>
          </w:p>
          <w:p w14:paraId="5916EFB1" w14:textId="77777777" w:rsidR="00384D9C" w:rsidRDefault="00384D9C">
            <w:pPr>
              <w:jc w:val="center"/>
              <w:rPr>
                <w:rFonts w:ascii="Palatino Linotype" w:eastAsia="Palatino Linotype" w:hAnsi="Palatino Linotype" w:cs="Palatino Linotype"/>
                <w:i/>
                <w:iCs/>
              </w:rPr>
            </w:pPr>
          </w:p>
          <w:p w14:paraId="5FF63456" w14:textId="77777777" w:rsidR="00384D9C" w:rsidRDefault="00C27FB8">
            <w:pPr>
              <w:jc w:val="center"/>
              <w:rPr>
                <w:rFonts w:ascii="Palatino Linotype" w:eastAsia="Palatino Linotype" w:hAnsi="Palatino Linotype" w:cs="Palatino Linotype"/>
                <w:i/>
                <w:iCs/>
              </w:rPr>
            </w:pPr>
            <w:r>
              <w:rPr>
                <w:rFonts w:ascii="Palatino Linotype" w:eastAsia="Palatino Linotype" w:hAnsi="Palatino Linotype" w:cs="Palatino Linotype"/>
                <w:i/>
                <w:iCs/>
              </w:rPr>
              <w:t>Con relación al numeral 7 "El o los vehículos asignados de manera directa y operativos, así como los números de las tarjetas de gasolina asignadas como las autorizaciones de los mismos por superior jerárquico en la Unidad de Apoyo a la Administración General de los años 2020 a 2026", se informa lo siguiente:</w:t>
            </w:r>
          </w:p>
          <w:p w14:paraId="0342BBAF" w14:textId="77777777" w:rsidR="00384D9C" w:rsidRDefault="00384D9C">
            <w:pPr>
              <w:jc w:val="center"/>
              <w:rPr>
                <w:rFonts w:ascii="Palatino Linotype" w:eastAsia="Palatino Linotype" w:hAnsi="Palatino Linotype" w:cs="Palatino Linotype"/>
                <w:i/>
                <w:iCs/>
              </w:rPr>
            </w:pPr>
          </w:p>
          <w:p w14:paraId="3226E664" w14:textId="77777777" w:rsidR="00384D9C" w:rsidRDefault="00C27FB8">
            <w:pPr>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noProof/>
                <w:lang w:val="es-MX"/>
              </w:rPr>
              <w:drawing>
                <wp:inline distT="0" distB="0" distL="0" distR="0" wp14:anchorId="5D41549D" wp14:editId="2E57FB47">
                  <wp:extent cx="2713342" cy="347534"/>
                  <wp:effectExtent l="0" t="0" r="0" b="0"/>
                  <wp:docPr id="2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6"/>
                          <a:srcRect/>
                          <a:stretch>
                            <a:fillRect/>
                          </a:stretch>
                        </pic:blipFill>
                        <pic:spPr>
                          <a:xfrm>
                            <a:off x="0" y="0"/>
                            <a:ext cx="2713342" cy="347534"/>
                          </a:xfrm>
                          <a:prstGeom prst="rect">
                            <a:avLst/>
                          </a:prstGeom>
                          <a:ln/>
                        </pic:spPr>
                      </pic:pic>
                    </a:graphicData>
                  </a:graphic>
                </wp:inline>
              </w:drawing>
            </w:r>
          </w:p>
          <w:p w14:paraId="19615E8D" w14:textId="77777777" w:rsidR="00384D9C" w:rsidRDefault="00384D9C">
            <w:pPr>
              <w:jc w:val="center"/>
              <w:rPr>
                <w:rFonts w:ascii="Palatino Linotype" w:eastAsia="Palatino Linotype" w:hAnsi="Palatino Linotype" w:cs="Palatino Linotype"/>
                <w:b/>
                <w:bCs/>
                <w:i/>
                <w:iCs/>
              </w:rPr>
            </w:pPr>
          </w:p>
          <w:p w14:paraId="477517FF" w14:textId="77777777" w:rsidR="00384D9C" w:rsidRDefault="00C27FB8">
            <w:pPr>
              <w:jc w:val="center"/>
              <w:rPr>
                <w:rFonts w:ascii="Palatino Linotype" w:eastAsia="Palatino Linotype" w:hAnsi="Palatino Linotype" w:cs="Palatino Linotype"/>
                <w:b/>
                <w:bCs/>
                <w:i/>
                <w:iCs/>
              </w:rPr>
            </w:pPr>
            <w:r>
              <w:rPr>
                <w:rFonts w:ascii="Palatino Linotype" w:eastAsia="Palatino Linotype" w:hAnsi="Palatino Linotype" w:cs="Palatino Linotype"/>
                <w:i/>
                <w:iCs/>
              </w:rPr>
              <w:t>En lo que refiere a las autorizaciones por superior jerárquico, se manifiesta que no existe autorización alguna.</w:t>
            </w:r>
          </w:p>
        </w:tc>
        <w:tc>
          <w:tcPr>
            <w:tcW w:w="2916" w:type="dxa"/>
            <w:shd w:val="clear" w:color="auto" w:fill="auto"/>
          </w:tcPr>
          <w:p w14:paraId="72266421"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45DC45AB" w14:textId="77777777" w:rsidR="00384D9C" w:rsidRDefault="00384D9C">
            <w:pPr>
              <w:jc w:val="center"/>
              <w:rPr>
                <w:rFonts w:ascii="Palatino Linotype" w:eastAsia="Palatino Linotype" w:hAnsi="Palatino Linotype" w:cs="Palatino Linotype"/>
                <w:b/>
                <w:bCs/>
              </w:rPr>
            </w:pPr>
          </w:p>
          <w:p w14:paraId="2E69786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entregar la información solicitada, vehículo, tipo de asignación y número de tarjeta.</w:t>
            </w:r>
          </w:p>
          <w:p w14:paraId="1F3BF11D" w14:textId="77777777" w:rsidR="00384D9C" w:rsidRDefault="00384D9C">
            <w:pPr>
              <w:jc w:val="center"/>
              <w:rPr>
                <w:rFonts w:ascii="Palatino Linotype" w:eastAsia="Palatino Linotype" w:hAnsi="Palatino Linotype" w:cs="Palatino Linotype"/>
              </w:rPr>
            </w:pPr>
          </w:p>
          <w:p w14:paraId="599DB123"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Ya que del pronunciamiento se infiere que la servidora pública solo tiene la asignación de un vehículo directo y no de vehículos operativos.</w:t>
            </w:r>
          </w:p>
          <w:p w14:paraId="11A1701F" w14:textId="77777777" w:rsidR="00384D9C" w:rsidRDefault="00384D9C">
            <w:pPr>
              <w:jc w:val="center"/>
              <w:rPr>
                <w:rFonts w:ascii="Palatino Linotype" w:eastAsia="Palatino Linotype" w:hAnsi="Palatino Linotype" w:cs="Palatino Linotype"/>
              </w:rPr>
            </w:pPr>
          </w:p>
          <w:p w14:paraId="79571805"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Asimismo, respecto de las autorizaciones del superior jerárquico, la unidad administrativa competente señaló no existir autorización alguna, por lo que nos encontramos ante un </w:t>
            </w:r>
            <w:r>
              <w:rPr>
                <w:rFonts w:ascii="Palatino Linotype" w:eastAsia="Palatino Linotype" w:hAnsi="Palatino Linotype" w:cs="Palatino Linotype"/>
                <w:u w:val="single"/>
              </w:rPr>
              <w:t>hecho negativo</w:t>
            </w:r>
            <w:r>
              <w:rPr>
                <w:rFonts w:ascii="Palatino Linotype" w:eastAsia="Palatino Linotype" w:hAnsi="Palatino Linotype" w:cs="Palatino Linotype"/>
              </w:rPr>
              <w:t>.</w:t>
            </w:r>
          </w:p>
        </w:tc>
      </w:tr>
      <w:tr w:rsidR="00384D9C" w14:paraId="074E0918" w14:textId="77777777" w:rsidTr="00423A60">
        <w:tc>
          <w:tcPr>
            <w:tcW w:w="2830" w:type="dxa"/>
            <w:shd w:val="clear" w:color="auto" w:fill="auto"/>
          </w:tcPr>
          <w:p w14:paraId="72BD541C"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7. El número de propiedades declaradas</w:t>
            </w:r>
          </w:p>
          <w:p w14:paraId="6450B865" w14:textId="77777777" w:rsidR="00384D9C" w:rsidRDefault="00384D9C">
            <w:pPr>
              <w:rPr>
                <w:rFonts w:ascii="Palatino Linotype" w:eastAsia="Palatino Linotype" w:hAnsi="Palatino Linotype" w:cs="Palatino Linotype"/>
              </w:rPr>
            </w:pPr>
          </w:p>
        </w:tc>
        <w:tc>
          <w:tcPr>
            <w:tcW w:w="4109" w:type="dxa"/>
            <w:shd w:val="clear" w:color="auto" w:fill="auto"/>
          </w:tcPr>
          <w:p w14:paraId="07BEEF35"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Acuerdo de incompetencia</w:t>
            </w:r>
          </w:p>
        </w:tc>
        <w:tc>
          <w:tcPr>
            <w:tcW w:w="2916" w:type="dxa"/>
            <w:shd w:val="clear" w:color="auto" w:fill="auto"/>
          </w:tcPr>
          <w:p w14:paraId="42EB890A"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60F514BB" w14:textId="77777777" w:rsidR="00384D9C" w:rsidRDefault="00384D9C">
            <w:pPr>
              <w:jc w:val="center"/>
              <w:rPr>
                <w:rFonts w:ascii="Palatino Linotype" w:eastAsia="Palatino Linotype" w:hAnsi="Palatino Linotype" w:cs="Palatino Linotype"/>
                <w:b/>
                <w:bCs/>
              </w:rPr>
            </w:pPr>
          </w:p>
          <w:p w14:paraId="35292A7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no ser competencia del Sujeto Obligado</w:t>
            </w:r>
          </w:p>
        </w:tc>
      </w:tr>
      <w:tr w:rsidR="00384D9C" w14:paraId="71FD3453" w14:textId="77777777" w:rsidTr="00423A60">
        <w:tc>
          <w:tcPr>
            <w:tcW w:w="2830" w:type="dxa"/>
            <w:shd w:val="clear" w:color="auto" w:fill="auto"/>
          </w:tcPr>
          <w:p w14:paraId="57BFA19A"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 xml:space="preserve">8. ¿Cuál es la relación de parentesco que tiene con el servidor público José Luis García Ibáñez? </w:t>
            </w:r>
          </w:p>
          <w:p w14:paraId="6DA78083" w14:textId="77777777" w:rsidR="00384D9C" w:rsidRDefault="00384D9C">
            <w:pPr>
              <w:rPr>
                <w:rFonts w:ascii="Palatino Linotype" w:eastAsia="Palatino Linotype" w:hAnsi="Palatino Linotype" w:cs="Palatino Linotype"/>
                <w:i/>
                <w:iCs/>
              </w:rPr>
            </w:pPr>
          </w:p>
        </w:tc>
        <w:tc>
          <w:tcPr>
            <w:tcW w:w="4109" w:type="dxa"/>
            <w:shd w:val="clear" w:color="auto" w:fill="auto"/>
          </w:tcPr>
          <w:p w14:paraId="4DFA0D30"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lastRenderedPageBreak/>
              <w:t>No obra dicha información en los archivos de esta Subcoordinación de Recursos Humanos.</w:t>
            </w:r>
          </w:p>
        </w:tc>
        <w:tc>
          <w:tcPr>
            <w:tcW w:w="2916" w:type="dxa"/>
            <w:shd w:val="clear" w:color="auto" w:fill="auto"/>
          </w:tcPr>
          <w:p w14:paraId="0CD8BDF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Derecho de petición</w:t>
            </w:r>
          </w:p>
        </w:tc>
      </w:tr>
      <w:tr w:rsidR="00384D9C" w14:paraId="75DA62DA" w14:textId="77777777" w:rsidTr="00423A60">
        <w:tc>
          <w:tcPr>
            <w:tcW w:w="2830" w:type="dxa"/>
            <w:shd w:val="clear" w:color="auto" w:fill="auto"/>
          </w:tcPr>
          <w:p w14:paraId="19CD54CF"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 xml:space="preserve">9. Fecha en que causa alta, formatos únicos de movimiento de personal </w:t>
            </w:r>
          </w:p>
          <w:p w14:paraId="753B3807" w14:textId="77777777" w:rsidR="00384D9C" w:rsidRDefault="00384D9C">
            <w:pPr>
              <w:rPr>
                <w:rFonts w:ascii="Palatino Linotype" w:eastAsia="Palatino Linotype" w:hAnsi="Palatino Linotype" w:cs="Palatino Linotype"/>
                <w:i/>
                <w:iCs/>
              </w:rPr>
            </w:pPr>
          </w:p>
        </w:tc>
        <w:tc>
          <w:tcPr>
            <w:tcW w:w="4109" w:type="dxa"/>
            <w:shd w:val="clear" w:color="auto" w:fill="auto"/>
          </w:tcPr>
          <w:p w14:paraId="7BE15289"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remiten dos Formatos Únicos de Movimiento de Personal en correcta versión pública.</w:t>
            </w:r>
          </w:p>
        </w:tc>
        <w:tc>
          <w:tcPr>
            <w:tcW w:w="2916" w:type="dxa"/>
            <w:shd w:val="clear" w:color="auto" w:fill="auto"/>
          </w:tcPr>
          <w:p w14:paraId="0E28447D"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39D8267C" w14:textId="77777777" w:rsidR="00384D9C" w:rsidRDefault="00384D9C">
            <w:pPr>
              <w:jc w:val="center"/>
              <w:rPr>
                <w:rFonts w:ascii="Palatino Linotype" w:eastAsia="Palatino Linotype" w:hAnsi="Palatino Linotype" w:cs="Palatino Linotype"/>
                <w:b/>
                <w:bCs/>
              </w:rPr>
            </w:pPr>
          </w:p>
          <w:p w14:paraId="344929EE"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entregó el Formato Único de Movimiento de Personal en el que se señala la fecha de ingreso.</w:t>
            </w:r>
          </w:p>
        </w:tc>
      </w:tr>
      <w:tr w:rsidR="00384D9C" w14:paraId="0181C664" w14:textId="77777777" w:rsidTr="00423A60">
        <w:tc>
          <w:tcPr>
            <w:tcW w:w="2830" w:type="dxa"/>
            <w:shd w:val="clear" w:color="auto" w:fill="auto"/>
          </w:tcPr>
          <w:p w14:paraId="560F4BC4"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10. Todas las incapacidades medicas desde los años 2020 a 2026 con las firmas autógrafas de los médicos que las emitieron.</w:t>
            </w:r>
          </w:p>
          <w:p w14:paraId="23DA80BC" w14:textId="77777777" w:rsidR="00384D9C" w:rsidRDefault="00384D9C">
            <w:pPr>
              <w:rPr>
                <w:rFonts w:ascii="Palatino Linotype" w:eastAsia="Palatino Linotype" w:hAnsi="Palatino Linotype" w:cs="Palatino Linotype"/>
                <w:i/>
                <w:iCs/>
              </w:rPr>
            </w:pPr>
          </w:p>
        </w:tc>
        <w:tc>
          <w:tcPr>
            <w:tcW w:w="4109" w:type="dxa"/>
            <w:shd w:val="clear" w:color="auto" w:fill="auto"/>
          </w:tcPr>
          <w:p w14:paraId="108980A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remiten dos certificados de incapacidad expedidos por el ISSEMYM, de la anualidad 2025, en versión pública.</w:t>
            </w:r>
          </w:p>
        </w:tc>
        <w:tc>
          <w:tcPr>
            <w:tcW w:w="2916" w:type="dxa"/>
            <w:shd w:val="clear" w:color="auto" w:fill="auto"/>
          </w:tcPr>
          <w:p w14:paraId="0619E7D5"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2ADF8356" w14:textId="77777777" w:rsidR="00384D9C" w:rsidRDefault="00384D9C">
            <w:pPr>
              <w:jc w:val="center"/>
              <w:rPr>
                <w:rFonts w:ascii="Palatino Linotype" w:eastAsia="Palatino Linotype" w:hAnsi="Palatino Linotype" w:cs="Palatino Linotype"/>
                <w:b/>
                <w:bCs/>
              </w:rPr>
            </w:pPr>
          </w:p>
          <w:p w14:paraId="5BBE537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La versión pública es incorrecta, ya que se testaron datos de interés público no susceptibles de clasificarse, como, nombre de médico y clave, plazo y días de incapacidad, al ser datos que no contienen datos de carácter personal.</w:t>
            </w:r>
          </w:p>
          <w:p w14:paraId="2F957C56" w14:textId="77777777" w:rsidR="00384D9C" w:rsidRDefault="00384D9C">
            <w:pPr>
              <w:jc w:val="center"/>
              <w:rPr>
                <w:rFonts w:ascii="Palatino Linotype" w:eastAsia="Palatino Linotype" w:hAnsi="Palatino Linotype" w:cs="Palatino Linotype"/>
              </w:rPr>
            </w:pPr>
          </w:p>
          <w:p w14:paraId="14CFC33D"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Por lo que es dable </w:t>
            </w:r>
            <w:r>
              <w:rPr>
                <w:rFonts w:ascii="Palatino Linotype" w:eastAsia="Palatino Linotype" w:hAnsi="Palatino Linotype" w:cs="Palatino Linotype"/>
                <w:b/>
                <w:bCs/>
              </w:rPr>
              <w:t>ORDENAR</w:t>
            </w:r>
            <w:r>
              <w:rPr>
                <w:rFonts w:ascii="Palatino Linotype" w:eastAsia="Palatino Linotype" w:hAnsi="Palatino Linotype" w:cs="Palatino Linotype"/>
              </w:rPr>
              <w:t xml:space="preserve"> la entrega de los mismos en correcta versión pública.</w:t>
            </w:r>
          </w:p>
        </w:tc>
      </w:tr>
    </w:tbl>
    <w:p w14:paraId="6AA4ABE3" w14:textId="77777777" w:rsidR="00384D9C" w:rsidRDefault="00384D9C">
      <w:pPr>
        <w:rPr>
          <w:rFonts w:ascii="Palatino Linotype" w:eastAsia="Palatino Linotype" w:hAnsi="Palatino Linotype" w:cs="Palatino Linotype"/>
          <w:b/>
          <w:bCs/>
        </w:rPr>
      </w:pPr>
    </w:p>
    <w:p w14:paraId="4A632132" w14:textId="77777777" w:rsidR="00384D9C" w:rsidRDefault="00384D9C">
      <w:pPr>
        <w:rPr>
          <w:rFonts w:ascii="Palatino Linotype" w:eastAsia="Palatino Linotype" w:hAnsi="Palatino Linotype" w:cs="Palatino Linotype"/>
          <w:b/>
          <w:bCs/>
        </w:rPr>
      </w:pPr>
    </w:p>
    <w:p w14:paraId="57FD5886" w14:textId="77777777" w:rsidR="00384D9C" w:rsidRDefault="00C27FB8">
      <w:pPr>
        <w:numPr>
          <w:ilvl w:val="0"/>
          <w:numId w:val="3"/>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Solicitud de información 00193/SF/IP/2026</w:t>
      </w:r>
    </w:p>
    <w:p w14:paraId="2D39F2F5"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Servidor Público</w:t>
      </w:r>
    </w:p>
    <w:p w14:paraId="232A7886"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Benjamín Alejandro Flores Santa Olalla</w:t>
      </w:r>
    </w:p>
    <w:p w14:paraId="2F5E6627" w14:textId="77777777" w:rsidR="00384D9C" w:rsidRDefault="00384D9C">
      <w:pPr>
        <w:rPr>
          <w:rFonts w:ascii="Palatino Linotype" w:eastAsia="Palatino Linotype" w:hAnsi="Palatino Linotype" w:cs="Palatino Linotype"/>
          <w:b/>
          <w:bCs/>
        </w:rPr>
      </w:pPr>
    </w:p>
    <w:tbl>
      <w:tblPr>
        <w:tblStyle w:val="a1"/>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969"/>
        <w:gridCol w:w="2977"/>
      </w:tblGrid>
      <w:tr w:rsidR="00384D9C" w14:paraId="305434E0" w14:textId="77777777" w:rsidTr="00423A60">
        <w:tc>
          <w:tcPr>
            <w:tcW w:w="2972" w:type="dxa"/>
            <w:shd w:val="clear" w:color="auto" w:fill="D9D9D9"/>
            <w:vAlign w:val="center"/>
          </w:tcPr>
          <w:p w14:paraId="5381A5DB"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solicitada</w:t>
            </w:r>
          </w:p>
        </w:tc>
        <w:tc>
          <w:tcPr>
            <w:tcW w:w="3969" w:type="dxa"/>
            <w:shd w:val="clear" w:color="auto" w:fill="D9D9D9"/>
            <w:vAlign w:val="center"/>
          </w:tcPr>
          <w:p w14:paraId="2FC4AB89"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proporcionada</w:t>
            </w:r>
          </w:p>
        </w:tc>
        <w:tc>
          <w:tcPr>
            <w:tcW w:w="2977" w:type="dxa"/>
            <w:shd w:val="clear" w:color="auto" w:fill="D9D9D9"/>
            <w:vAlign w:val="center"/>
          </w:tcPr>
          <w:p w14:paraId="26F56C9B"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¿Colma?</w:t>
            </w:r>
          </w:p>
        </w:tc>
      </w:tr>
      <w:tr w:rsidR="00384D9C" w14:paraId="4F6A83BC" w14:textId="77777777" w:rsidTr="00423A60">
        <w:tc>
          <w:tcPr>
            <w:tcW w:w="2972" w:type="dxa"/>
            <w:shd w:val="clear" w:color="auto" w:fill="auto"/>
          </w:tcPr>
          <w:p w14:paraId="297D428E" w14:textId="77777777" w:rsidR="00384D9C" w:rsidRDefault="00C27FB8">
            <w:pPr>
              <w:rPr>
                <w:rFonts w:ascii="Palatino Linotype" w:eastAsia="Palatino Linotype" w:hAnsi="Palatino Linotype" w:cs="Palatino Linotype"/>
              </w:rPr>
            </w:pPr>
            <w:r>
              <w:rPr>
                <w:rFonts w:ascii="Palatino Linotype" w:eastAsia="Palatino Linotype" w:hAnsi="Palatino Linotype" w:cs="Palatino Linotype"/>
                <w:i/>
                <w:iCs/>
              </w:rPr>
              <w:t>1. Currículum vitae, ficha curricular o documento análogo presentados del 2020 al 2026</w:t>
            </w:r>
          </w:p>
        </w:tc>
        <w:tc>
          <w:tcPr>
            <w:tcW w:w="3969" w:type="dxa"/>
            <w:shd w:val="clear" w:color="auto" w:fill="auto"/>
          </w:tcPr>
          <w:p w14:paraId="456EF88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remite en copia simple el Currículum vitae</w:t>
            </w:r>
          </w:p>
        </w:tc>
        <w:tc>
          <w:tcPr>
            <w:tcW w:w="2977" w:type="dxa"/>
            <w:shd w:val="clear" w:color="auto" w:fill="auto"/>
          </w:tcPr>
          <w:p w14:paraId="4D407289"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SI </w:t>
            </w:r>
          </w:p>
          <w:p w14:paraId="3C76CD68" w14:textId="77777777" w:rsidR="00384D9C" w:rsidRDefault="00384D9C">
            <w:pPr>
              <w:jc w:val="center"/>
              <w:rPr>
                <w:rFonts w:ascii="Palatino Linotype" w:eastAsia="Palatino Linotype" w:hAnsi="Palatino Linotype" w:cs="Palatino Linotype"/>
                <w:b/>
                <w:bCs/>
              </w:rPr>
            </w:pPr>
          </w:p>
          <w:p w14:paraId="34B2EE3E"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Al remitir la información requerida.</w:t>
            </w:r>
          </w:p>
        </w:tc>
      </w:tr>
      <w:tr w:rsidR="00384D9C" w14:paraId="4A538B42" w14:textId="77777777" w:rsidTr="00423A60">
        <w:tc>
          <w:tcPr>
            <w:tcW w:w="2972" w:type="dxa"/>
            <w:shd w:val="clear" w:color="auto" w:fill="auto"/>
          </w:tcPr>
          <w:p w14:paraId="444C9A83"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2. Nombramientos</w:t>
            </w:r>
          </w:p>
          <w:p w14:paraId="49D07DEA" w14:textId="77777777" w:rsidR="00384D9C" w:rsidRDefault="00384D9C">
            <w:pPr>
              <w:rPr>
                <w:rFonts w:ascii="Palatino Linotype" w:eastAsia="Palatino Linotype" w:hAnsi="Palatino Linotype" w:cs="Palatino Linotype"/>
              </w:rPr>
            </w:pPr>
          </w:p>
        </w:tc>
        <w:tc>
          <w:tcPr>
            <w:tcW w:w="3969" w:type="dxa"/>
            <w:shd w:val="clear" w:color="auto" w:fill="auto"/>
          </w:tcPr>
          <w:p w14:paraId="5E7B4A2E"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encontró nombramientos</w:t>
            </w:r>
          </w:p>
        </w:tc>
        <w:tc>
          <w:tcPr>
            <w:tcW w:w="2977" w:type="dxa"/>
            <w:shd w:val="clear" w:color="auto" w:fill="auto"/>
          </w:tcPr>
          <w:p w14:paraId="3AD9AE30"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4BFC3B5B" w14:textId="77777777" w:rsidR="00384D9C" w:rsidRDefault="00384D9C">
            <w:pPr>
              <w:jc w:val="center"/>
              <w:rPr>
                <w:rFonts w:ascii="Palatino Linotype" w:eastAsia="Palatino Linotype" w:hAnsi="Palatino Linotype" w:cs="Palatino Linotype"/>
                <w:b/>
                <w:bCs/>
              </w:rPr>
            </w:pPr>
          </w:p>
          <w:p w14:paraId="267DFCAF"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especificó el motivo por el que no se localizaron nombramientos.</w:t>
            </w:r>
          </w:p>
        </w:tc>
      </w:tr>
      <w:tr w:rsidR="00384D9C" w14:paraId="0509710A" w14:textId="77777777" w:rsidTr="00423A60">
        <w:tc>
          <w:tcPr>
            <w:tcW w:w="2972" w:type="dxa"/>
            <w:shd w:val="clear" w:color="auto" w:fill="auto"/>
          </w:tcPr>
          <w:p w14:paraId="021239F9"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3. Funciones que desempeña y ha desempeñado</w:t>
            </w:r>
          </w:p>
          <w:p w14:paraId="1046B484" w14:textId="77777777" w:rsidR="00384D9C" w:rsidRDefault="00384D9C">
            <w:pPr>
              <w:jc w:val="center"/>
              <w:rPr>
                <w:rFonts w:ascii="Palatino Linotype" w:eastAsia="Palatino Linotype" w:hAnsi="Palatino Linotype" w:cs="Palatino Linotype"/>
              </w:rPr>
            </w:pPr>
          </w:p>
        </w:tc>
        <w:tc>
          <w:tcPr>
            <w:tcW w:w="3969" w:type="dxa"/>
            <w:shd w:val="clear" w:color="auto" w:fill="auto"/>
          </w:tcPr>
          <w:p w14:paraId="0387E222"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Se remiten copias simples de los oficios a través de los cuales se hace del conocimiento del servidor público las funciones asignadas, de las anualidades 2023, 2024, 2026</w:t>
            </w:r>
          </w:p>
        </w:tc>
        <w:tc>
          <w:tcPr>
            <w:tcW w:w="2977" w:type="dxa"/>
            <w:shd w:val="clear" w:color="auto" w:fill="auto"/>
          </w:tcPr>
          <w:p w14:paraId="0EFAE2F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49E28C9A" w14:textId="77777777" w:rsidR="00384D9C" w:rsidRDefault="00384D9C">
            <w:pPr>
              <w:jc w:val="center"/>
              <w:rPr>
                <w:rFonts w:ascii="Palatino Linotype" w:eastAsia="Palatino Linotype" w:hAnsi="Palatino Linotype" w:cs="Palatino Linotype"/>
                <w:b/>
                <w:bCs/>
              </w:rPr>
            </w:pPr>
          </w:p>
          <w:p w14:paraId="1338CC7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remitió el documento en el que conste o se advierta las funciones asignadas al servidor público, de las anualidades 2020, 2021, 2022 y 2025.</w:t>
            </w:r>
          </w:p>
        </w:tc>
      </w:tr>
      <w:tr w:rsidR="00384D9C" w14:paraId="53A5EE6A" w14:textId="77777777" w:rsidTr="00423A60">
        <w:tc>
          <w:tcPr>
            <w:tcW w:w="2972" w:type="dxa"/>
            <w:shd w:val="clear" w:color="auto" w:fill="auto"/>
          </w:tcPr>
          <w:p w14:paraId="564244C1"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4. Clave de Servidor Público, nivel y rango.</w:t>
            </w:r>
          </w:p>
          <w:p w14:paraId="47547BD3" w14:textId="77777777" w:rsidR="00384D9C" w:rsidRDefault="00384D9C">
            <w:pPr>
              <w:rPr>
                <w:rFonts w:ascii="Palatino Linotype" w:eastAsia="Palatino Linotype" w:hAnsi="Palatino Linotype" w:cs="Palatino Linotype"/>
              </w:rPr>
            </w:pPr>
          </w:p>
        </w:tc>
        <w:tc>
          <w:tcPr>
            <w:tcW w:w="3969" w:type="dxa"/>
            <w:shd w:val="clear" w:color="auto" w:fill="auto"/>
          </w:tcPr>
          <w:p w14:paraId="0F1F3415"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informa que la clave de servidor público es información confidencial.</w:t>
            </w:r>
          </w:p>
          <w:p w14:paraId="3B1DC8B8" w14:textId="77777777" w:rsidR="00384D9C" w:rsidRDefault="00384D9C">
            <w:pPr>
              <w:jc w:val="center"/>
              <w:rPr>
                <w:rFonts w:ascii="Palatino Linotype" w:eastAsia="Palatino Linotype" w:hAnsi="Palatino Linotype" w:cs="Palatino Linotype"/>
              </w:rPr>
            </w:pPr>
          </w:p>
          <w:p w14:paraId="00AA1270"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al nivel y rango, se informa que se encuentra en la liga </w:t>
            </w:r>
            <w:hyperlink r:id="rId17" w:anchor="/info-fraccion/11/10/28">
              <w:r>
                <w:rPr>
                  <w:rFonts w:ascii="Palatino Linotype" w:eastAsia="Palatino Linotype" w:hAnsi="Palatino Linotype" w:cs="Palatino Linotype"/>
                  <w:color w:val="0563C1"/>
                  <w:u w:val="single"/>
                </w:rPr>
                <w:t>https://ipomex.org.mx/ipomex/#/info-fraccion/11/10/28</w:t>
              </w:r>
            </w:hyperlink>
          </w:p>
          <w:p w14:paraId="17921321" w14:textId="77777777" w:rsidR="00384D9C" w:rsidRDefault="00384D9C">
            <w:pPr>
              <w:jc w:val="center"/>
              <w:rPr>
                <w:rFonts w:ascii="Palatino Linotype" w:eastAsia="Palatino Linotype" w:hAnsi="Palatino Linotype" w:cs="Palatino Linotype"/>
              </w:rPr>
            </w:pPr>
          </w:p>
          <w:p w14:paraId="59F4948E"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Agregando capturas de pantalla con las indicaciones para la consulta de la información.</w:t>
            </w:r>
          </w:p>
        </w:tc>
        <w:tc>
          <w:tcPr>
            <w:tcW w:w="2977" w:type="dxa"/>
            <w:shd w:val="clear" w:color="auto" w:fill="auto"/>
          </w:tcPr>
          <w:p w14:paraId="16F40070"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29C1999D" w14:textId="77777777" w:rsidR="00384D9C" w:rsidRDefault="00384D9C">
            <w:pPr>
              <w:jc w:val="center"/>
              <w:rPr>
                <w:rFonts w:ascii="Palatino Linotype" w:eastAsia="Palatino Linotype" w:hAnsi="Palatino Linotype" w:cs="Palatino Linotype"/>
                <w:b/>
                <w:bCs/>
              </w:rPr>
            </w:pPr>
          </w:p>
          <w:p w14:paraId="032ED61C"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consultar la liga electrónica remite al portal de IPOMEX en el apartado de remuneraciones, al seguir las indicaciones, se puede visualizar el registro del servidor público, en el que se advierte su nivel y rango, tal como se muestra en la imagen siguiente:</w:t>
            </w:r>
          </w:p>
          <w:p w14:paraId="36D89AE2" w14:textId="77777777" w:rsidR="00384D9C" w:rsidRDefault="00384D9C">
            <w:pPr>
              <w:jc w:val="center"/>
              <w:rPr>
                <w:rFonts w:ascii="Palatino Linotype" w:eastAsia="Palatino Linotype" w:hAnsi="Palatino Linotype" w:cs="Palatino Linotype"/>
              </w:rPr>
            </w:pPr>
          </w:p>
          <w:p w14:paraId="2EBA981D"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004FB062" wp14:editId="0C2E4E10">
                  <wp:extent cx="1838027" cy="688376"/>
                  <wp:effectExtent l="0" t="0" r="0" b="0"/>
                  <wp:docPr id="2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1838027" cy="688376"/>
                          </a:xfrm>
                          <a:prstGeom prst="rect">
                            <a:avLst/>
                          </a:prstGeom>
                          <a:ln/>
                        </pic:spPr>
                      </pic:pic>
                    </a:graphicData>
                  </a:graphic>
                </wp:inline>
              </w:drawing>
            </w:r>
          </w:p>
          <w:p w14:paraId="476A4A01" w14:textId="77777777" w:rsidR="00384D9C" w:rsidRDefault="00384D9C">
            <w:pPr>
              <w:jc w:val="center"/>
              <w:rPr>
                <w:rFonts w:ascii="Palatino Linotype" w:eastAsia="Palatino Linotype" w:hAnsi="Palatino Linotype" w:cs="Palatino Linotype"/>
                <w:b/>
                <w:bCs/>
              </w:rPr>
            </w:pPr>
          </w:p>
        </w:tc>
      </w:tr>
      <w:tr w:rsidR="00384D9C" w14:paraId="2DD18C95" w14:textId="77777777" w:rsidTr="00423A60">
        <w:tc>
          <w:tcPr>
            <w:tcW w:w="2972" w:type="dxa"/>
            <w:shd w:val="clear" w:color="auto" w:fill="auto"/>
          </w:tcPr>
          <w:p w14:paraId="1FB8417C"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5. Sueldo neto anual, así como prestaciones, bonos, y demás que percibió</w:t>
            </w:r>
          </w:p>
          <w:p w14:paraId="7AB4F7E0" w14:textId="77777777" w:rsidR="00384D9C" w:rsidRDefault="00384D9C">
            <w:pPr>
              <w:rPr>
                <w:rFonts w:ascii="Palatino Linotype" w:eastAsia="Palatino Linotype" w:hAnsi="Palatino Linotype" w:cs="Palatino Linotype"/>
              </w:rPr>
            </w:pPr>
          </w:p>
        </w:tc>
        <w:tc>
          <w:tcPr>
            <w:tcW w:w="3969" w:type="dxa"/>
            <w:shd w:val="clear" w:color="auto" w:fill="auto"/>
          </w:tcPr>
          <w:p w14:paraId="0B9657AC"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el sueldo y demás prestaciones de la servidora pública que percibió en los años 2020 a 2023 se encuentra en el portal de información Pública de Oficio Mexiquense (IPOMEX 3.0) en el apartado de remuneraciones, el cual puede ser consultado en la liga </w:t>
            </w:r>
            <w:hyperlink r:id="rId19">
              <w:r>
                <w:rPr>
                  <w:rFonts w:ascii="Palatino Linotype" w:eastAsia="Palatino Linotype" w:hAnsi="Palatino Linotype" w:cs="Palatino Linotype"/>
                  <w:color w:val="0563C1"/>
                  <w:u w:val="single"/>
                </w:rPr>
                <w:t>https://ipomex3.ipomex.org.mx/ipo3/lgt/indice/FINANZAS.web</w:t>
              </w:r>
            </w:hyperlink>
            <w:r>
              <w:rPr>
                <w:rFonts w:ascii="Palatino Linotype" w:eastAsia="Palatino Linotype" w:hAnsi="Palatino Linotype" w:cs="Palatino Linotype"/>
              </w:rPr>
              <w:t xml:space="preserve"> </w:t>
            </w:r>
          </w:p>
          <w:p w14:paraId="21AE0860" w14:textId="77777777" w:rsidR="00384D9C" w:rsidRDefault="00384D9C">
            <w:pPr>
              <w:jc w:val="center"/>
              <w:rPr>
                <w:rFonts w:ascii="Palatino Linotype" w:eastAsia="Palatino Linotype" w:hAnsi="Palatino Linotype" w:cs="Palatino Linotype"/>
              </w:rPr>
            </w:pPr>
          </w:p>
          <w:p w14:paraId="2C8408C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60512264" w14:textId="77777777" w:rsidR="00384D9C" w:rsidRDefault="00384D9C">
            <w:pPr>
              <w:jc w:val="center"/>
              <w:rPr>
                <w:rFonts w:ascii="Palatino Linotype" w:eastAsia="Palatino Linotype" w:hAnsi="Palatino Linotype" w:cs="Palatino Linotype"/>
              </w:rPr>
            </w:pPr>
          </w:p>
          <w:p w14:paraId="23A13258"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 las percepciones 2024 a 2026, se informa que se encuentra en el portal de Información Pública de Oficio Mexiquense (IPOMEX 4.0) en el apartado de remuneraciones, el cual puede ser consultado en la liga </w:t>
            </w:r>
            <w:hyperlink r:id="rId20" w:anchor="/info-fraccion/11/10/28">
              <w:r>
                <w:rPr>
                  <w:rFonts w:ascii="Palatino Linotype" w:eastAsia="Palatino Linotype" w:hAnsi="Palatino Linotype" w:cs="Palatino Linotype"/>
                  <w:color w:val="0563C1"/>
                  <w:u w:val="single"/>
                </w:rPr>
                <w:t>https://ipomex.org.mx/ipomex/#/info-fraccion/11/10/28</w:t>
              </w:r>
            </w:hyperlink>
          </w:p>
          <w:p w14:paraId="7A150F8A" w14:textId="77777777" w:rsidR="00384D9C" w:rsidRDefault="00384D9C">
            <w:pPr>
              <w:jc w:val="center"/>
              <w:rPr>
                <w:rFonts w:ascii="Palatino Linotype" w:eastAsia="Palatino Linotype" w:hAnsi="Palatino Linotype" w:cs="Palatino Linotype"/>
              </w:rPr>
            </w:pPr>
          </w:p>
          <w:p w14:paraId="15021C78"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0D0ADA79" w14:textId="77777777" w:rsidR="00384D9C" w:rsidRDefault="00384D9C">
            <w:pPr>
              <w:jc w:val="center"/>
              <w:rPr>
                <w:rFonts w:ascii="Palatino Linotype" w:eastAsia="Palatino Linotype" w:hAnsi="Palatino Linotype" w:cs="Palatino Linotype"/>
                <w:b/>
                <w:bCs/>
              </w:rPr>
            </w:pPr>
          </w:p>
        </w:tc>
        <w:tc>
          <w:tcPr>
            <w:tcW w:w="2977" w:type="dxa"/>
            <w:shd w:val="clear" w:color="auto" w:fill="auto"/>
          </w:tcPr>
          <w:p w14:paraId="746C143E"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715188E1" w14:textId="77777777" w:rsidR="00384D9C" w:rsidRDefault="00384D9C">
            <w:pPr>
              <w:rPr>
                <w:rFonts w:ascii="Palatino Linotype" w:eastAsia="Palatino Linotype" w:hAnsi="Palatino Linotype" w:cs="Palatino Linotype"/>
              </w:rPr>
            </w:pPr>
          </w:p>
          <w:p w14:paraId="5FFD1167"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 xml:space="preserve">Al consultar la liga electrónica remite al portal de IPOMEX en el apartado de remuneraciones, al seguir las indicaciones, </w:t>
            </w:r>
            <w:r>
              <w:rPr>
                <w:rFonts w:ascii="Palatino Linotype" w:eastAsia="Palatino Linotype" w:hAnsi="Palatino Linotype" w:cs="Palatino Linotype"/>
                <w:b/>
                <w:bCs/>
              </w:rPr>
              <w:t>Respecto de 2020, no se localizó información.</w:t>
            </w:r>
          </w:p>
          <w:p w14:paraId="0A918B64" w14:textId="77777777" w:rsidR="00384D9C" w:rsidRDefault="00384D9C">
            <w:pPr>
              <w:jc w:val="center"/>
              <w:rPr>
                <w:rFonts w:ascii="Palatino Linotype" w:eastAsia="Palatino Linotype" w:hAnsi="Palatino Linotype" w:cs="Palatino Linotype"/>
              </w:rPr>
            </w:pPr>
          </w:p>
          <w:p w14:paraId="0C9D2F2F"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 De  las anualidad 2021 a 2023 se puede visualizar el registro del servidor público, en el que se advierte monto mensual neto, gratificación con una periodicidad semestral y anual, prima vacacional con una periodicidad anual, aguinaldo con una periodicidad anual, por lo que el particular puede obtener la información requerida.</w:t>
            </w:r>
          </w:p>
          <w:p w14:paraId="0527C5DD" w14:textId="77777777" w:rsidR="00384D9C" w:rsidRDefault="00384D9C">
            <w:pPr>
              <w:jc w:val="center"/>
              <w:rPr>
                <w:rFonts w:ascii="Palatino Linotype" w:eastAsia="Palatino Linotype" w:hAnsi="Palatino Linotype" w:cs="Palatino Linotype"/>
              </w:rPr>
            </w:pPr>
          </w:p>
          <w:p w14:paraId="61DE741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el mismo sentido al consultar la información 2024 a 2026, arroja la información correspondiente a la servidora pública, mostrando monto mensual neto, gratificación, prima </w:t>
            </w:r>
            <w:r>
              <w:rPr>
                <w:rFonts w:ascii="Palatino Linotype" w:eastAsia="Palatino Linotype" w:hAnsi="Palatino Linotype" w:cs="Palatino Linotype"/>
              </w:rPr>
              <w:lastRenderedPageBreak/>
              <w:t xml:space="preserve">vacacional y aguinaldo, con una periodicidad anual. </w:t>
            </w:r>
          </w:p>
          <w:p w14:paraId="2E17A6A4" w14:textId="77777777" w:rsidR="00384D9C" w:rsidRDefault="00384D9C">
            <w:pPr>
              <w:jc w:val="center"/>
              <w:rPr>
                <w:rFonts w:ascii="Palatino Linotype" w:eastAsia="Palatino Linotype" w:hAnsi="Palatino Linotype" w:cs="Palatino Linotype"/>
              </w:rPr>
            </w:pPr>
          </w:p>
          <w:p w14:paraId="5C609BB9"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6775609A" wp14:editId="1D07E348">
                  <wp:extent cx="2064384" cy="1277649"/>
                  <wp:effectExtent l="0" t="0" r="0" b="0"/>
                  <wp:docPr id="2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1"/>
                          <a:srcRect/>
                          <a:stretch>
                            <a:fillRect/>
                          </a:stretch>
                        </pic:blipFill>
                        <pic:spPr>
                          <a:xfrm>
                            <a:off x="0" y="0"/>
                            <a:ext cx="2064384" cy="1277649"/>
                          </a:xfrm>
                          <a:prstGeom prst="rect">
                            <a:avLst/>
                          </a:prstGeom>
                          <a:ln/>
                        </pic:spPr>
                      </pic:pic>
                    </a:graphicData>
                  </a:graphic>
                </wp:inline>
              </w:drawing>
            </w:r>
          </w:p>
          <w:p w14:paraId="0142E040" w14:textId="77777777" w:rsidR="00384D9C" w:rsidRDefault="00384D9C">
            <w:pPr>
              <w:jc w:val="center"/>
              <w:rPr>
                <w:rFonts w:ascii="Palatino Linotype" w:eastAsia="Palatino Linotype" w:hAnsi="Palatino Linotype" w:cs="Palatino Linotype"/>
              </w:rPr>
            </w:pPr>
          </w:p>
          <w:p w14:paraId="7DA1BB2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52A70890" wp14:editId="6D005A1F">
                  <wp:extent cx="1960245" cy="1061720"/>
                  <wp:effectExtent l="0" t="0" r="0" b="0"/>
                  <wp:docPr id="2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2"/>
                          <a:srcRect/>
                          <a:stretch>
                            <a:fillRect/>
                          </a:stretch>
                        </pic:blipFill>
                        <pic:spPr>
                          <a:xfrm>
                            <a:off x="0" y="0"/>
                            <a:ext cx="1960245" cy="1061720"/>
                          </a:xfrm>
                          <a:prstGeom prst="rect">
                            <a:avLst/>
                          </a:prstGeom>
                          <a:ln/>
                        </pic:spPr>
                      </pic:pic>
                    </a:graphicData>
                  </a:graphic>
                </wp:inline>
              </w:drawing>
            </w:r>
          </w:p>
          <w:p w14:paraId="4094F6EC" w14:textId="77777777" w:rsidR="00384D9C" w:rsidRDefault="00384D9C">
            <w:pPr>
              <w:jc w:val="center"/>
              <w:rPr>
                <w:rFonts w:ascii="Palatino Linotype" w:eastAsia="Palatino Linotype" w:hAnsi="Palatino Linotype" w:cs="Palatino Linotype"/>
              </w:rPr>
            </w:pPr>
          </w:p>
        </w:tc>
      </w:tr>
      <w:tr w:rsidR="00384D9C" w14:paraId="16770112" w14:textId="77777777" w:rsidTr="00423A60">
        <w:tc>
          <w:tcPr>
            <w:tcW w:w="2972" w:type="dxa"/>
            <w:shd w:val="clear" w:color="auto" w:fill="auto"/>
          </w:tcPr>
          <w:p w14:paraId="5B0B0998"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6. Fecha en que causó alta</w:t>
            </w:r>
          </w:p>
        </w:tc>
        <w:tc>
          <w:tcPr>
            <w:tcW w:w="3969" w:type="dxa"/>
            <w:shd w:val="clear" w:color="auto" w:fill="auto"/>
          </w:tcPr>
          <w:p w14:paraId="517BE169" w14:textId="77777777" w:rsidR="00384D9C" w:rsidRDefault="00C27FB8">
            <w:pPr>
              <w:jc w:val="center"/>
              <w:rPr>
                <w:rFonts w:ascii="Palatino Linotype" w:eastAsia="Palatino Linotype" w:hAnsi="Palatino Linotype" w:cs="Palatino Linotype"/>
                <w:i/>
                <w:iCs/>
              </w:rPr>
            </w:pPr>
            <w:r>
              <w:rPr>
                <w:rFonts w:ascii="Palatino Linotype" w:eastAsia="Palatino Linotype" w:hAnsi="Palatino Linotype" w:cs="Palatino Linotype"/>
                <w:i/>
                <w:iCs/>
              </w:rPr>
              <w:t xml:space="preserve">Se informa que el </w:t>
            </w:r>
            <w:r>
              <w:rPr>
                <w:rFonts w:ascii="Palatino Linotype" w:eastAsia="Palatino Linotype" w:hAnsi="Palatino Linotype" w:cs="Palatino Linotype"/>
                <w:b/>
                <w:bCs/>
                <w:i/>
                <w:iCs/>
              </w:rPr>
              <w:t>01 de febrero de 2018</w:t>
            </w:r>
            <w:r>
              <w:rPr>
                <w:rFonts w:ascii="Palatino Linotype" w:eastAsia="Palatino Linotype" w:hAnsi="Palatino Linotype" w:cs="Palatino Linotype"/>
                <w:i/>
                <w:iCs/>
              </w:rPr>
              <w:t xml:space="preserve"> causó alta el servidor público en la Unidad de Apoyo a la Administración General.</w:t>
            </w:r>
          </w:p>
        </w:tc>
        <w:tc>
          <w:tcPr>
            <w:tcW w:w="2977" w:type="dxa"/>
            <w:shd w:val="clear" w:color="auto" w:fill="auto"/>
          </w:tcPr>
          <w:p w14:paraId="18836724"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04189C6F" w14:textId="77777777" w:rsidR="00384D9C" w:rsidRDefault="00384D9C">
            <w:pPr>
              <w:jc w:val="center"/>
              <w:rPr>
                <w:rFonts w:ascii="Palatino Linotype" w:eastAsia="Palatino Linotype" w:hAnsi="Palatino Linotype" w:cs="Palatino Linotype"/>
                <w:b/>
                <w:bCs/>
              </w:rPr>
            </w:pPr>
          </w:p>
          <w:p w14:paraId="3F36055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proporcionar la información de interés del solicitante.</w:t>
            </w:r>
          </w:p>
        </w:tc>
      </w:tr>
    </w:tbl>
    <w:p w14:paraId="6E70C0B1" w14:textId="77777777" w:rsidR="00384D9C" w:rsidRDefault="00384D9C">
      <w:pPr>
        <w:rPr>
          <w:rFonts w:ascii="Palatino Linotype" w:eastAsia="Palatino Linotype" w:hAnsi="Palatino Linotype" w:cs="Palatino Linotype"/>
          <w:b/>
          <w:bCs/>
        </w:rPr>
      </w:pPr>
    </w:p>
    <w:p w14:paraId="769D2622" w14:textId="77777777" w:rsidR="00384D9C" w:rsidRDefault="00C27FB8">
      <w:pPr>
        <w:numPr>
          <w:ilvl w:val="0"/>
          <w:numId w:val="3"/>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Solicitud de información 00196/SF/IP/2026</w:t>
      </w:r>
    </w:p>
    <w:p w14:paraId="05CCCC7C"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Servidora Pública</w:t>
      </w:r>
    </w:p>
    <w:p w14:paraId="1CCD5457"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Yazmin Itzel Castillo Hernández</w:t>
      </w:r>
    </w:p>
    <w:p w14:paraId="0C29564A" w14:textId="77777777" w:rsidR="00384D9C" w:rsidRDefault="00384D9C">
      <w:pPr>
        <w:rPr>
          <w:rFonts w:ascii="Palatino Linotype" w:eastAsia="Palatino Linotype" w:hAnsi="Palatino Linotype" w:cs="Palatino Linotype"/>
          <w:b/>
          <w:bCs/>
        </w:rPr>
      </w:pPr>
    </w:p>
    <w:tbl>
      <w:tblPr>
        <w:tblStyle w:val="a2"/>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781"/>
        <w:gridCol w:w="3165"/>
      </w:tblGrid>
      <w:tr w:rsidR="00384D9C" w14:paraId="201FF945" w14:textId="77777777" w:rsidTr="00423A60">
        <w:tc>
          <w:tcPr>
            <w:tcW w:w="2972" w:type="dxa"/>
            <w:shd w:val="clear" w:color="auto" w:fill="D9D9D9"/>
            <w:vAlign w:val="center"/>
          </w:tcPr>
          <w:p w14:paraId="28E00FB4"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solicitada</w:t>
            </w:r>
          </w:p>
        </w:tc>
        <w:tc>
          <w:tcPr>
            <w:tcW w:w="3781" w:type="dxa"/>
            <w:shd w:val="clear" w:color="auto" w:fill="D9D9D9"/>
            <w:vAlign w:val="center"/>
          </w:tcPr>
          <w:p w14:paraId="36C7366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proporcionada</w:t>
            </w:r>
          </w:p>
        </w:tc>
        <w:tc>
          <w:tcPr>
            <w:tcW w:w="3165" w:type="dxa"/>
            <w:shd w:val="clear" w:color="auto" w:fill="D9D9D9"/>
            <w:vAlign w:val="center"/>
          </w:tcPr>
          <w:p w14:paraId="137F9265"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¿Colma?</w:t>
            </w:r>
          </w:p>
        </w:tc>
      </w:tr>
      <w:tr w:rsidR="00384D9C" w14:paraId="6DDA9A06" w14:textId="77777777" w:rsidTr="00423A60">
        <w:tc>
          <w:tcPr>
            <w:tcW w:w="2972" w:type="dxa"/>
            <w:shd w:val="clear" w:color="auto" w:fill="auto"/>
          </w:tcPr>
          <w:p w14:paraId="05AA97F9" w14:textId="77777777" w:rsidR="00384D9C" w:rsidRDefault="00C27FB8">
            <w:pPr>
              <w:rPr>
                <w:rFonts w:ascii="Palatino Linotype" w:eastAsia="Palatino Linotype" w:hAnsi="Palatino Linotype" w:cs="Palatino Linotype"/>
              </w:rPr>
            </w:pPr>
            <w:r>
              <w:rPr>
                <w:rFonts w:ascii="Palatino Linotype" w:eastAsia="Palatino Linotype" w:hAnsi="Palatino Linotype" w:cs="Palatino Linotype"/>
                <w:i/>
                <w:iCs/>
              </w:rPr>
              <w:t>1. Currículum vitae, ficha curricular o documento análogo presentados del 2020 al 2026</w:t>
            </w:r>
          </w:p>
        </w:tc>
        <w:tc>
          <w:tcPr>
            <w:tcW w:w="3781" w:type="dxa"/>
            <w:shd w:val="clear" w:color="auto" w:fill="auto"/>
          </w:tcPr>
          <w:p w14:paraId="7C94DF0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remite en copia simple el Currículum vitae</w:t>
            </w:r>
          </w:p>
        </w:tc>
        <w:tc>
          <w:tcPr>
            <w:tcW w:w="3165" w:type="dxa"/>
            <w:shd w:val="clear" w:color="auto" w:fill="auto"/>
          </w:tcPr>
          <w:p w14:paraId="763C285D"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SI </w:t>
            </w:r>
          </w:p>
          <w:p w14:paraId="7CE5737D" w14:textId="77777777" w:rsidR="00384D9C" w:rsidRDefault="00384D9C">
            <w:pPr>
              <w:jc w:val="center"/>
              <w:rPr>
                <w:rFonts w:ascii="Palatino Linotype" w:eastAsia="Palatino Linotype" w:hAnsi="Palatino Linotype" w:cs="Palatino Linotype"/>
                <w:b/>
                <w:bCs/>
              </w:rPr>
            </w:pPr>
          </w:p>
          <w:p w14:paraId="098C7E6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Al remitir la información requerida.</w:t>
            </w:r>
          </w:p>
        </w:tc>
      </w:tr>
      <w:tr w:rsidR="00384D9C" w14:paraId="775D2696" w14:textId="77777777" w:rsidTr="00423A60">
        <w:tc>
          <w:tcPr>
            <w:tcW w:w="2972" w:type="dxa"/>
            <w:shd w:val="clear" w:color="auto" w:fill="auto"/>
          </w:tcPr>
          <w:p w14:paraId="7653B922"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2. Nombramientos</w:t>
            </w:r>
          </w:p>
          <w:p w14:paraId="04F24F5B" w14:textId="77777777" w:rsidR="00384D9C" w:rsidRDefault="00384D9C">
            <w:pPr>
              <w:rPr>
                <w:rFonts w:ascii="Palatino Linotype" w:eastAsia="Palatino Linotype" w:hAnsi="Palatino Linotype" w:cs="Palatino Linotype"/>
              </w:rPr>
            </w:pPr>
          </w:p>
        </w:tc>
        <w:tc>
          <w:tcPr>
            <w:tcW w:w="3781" w:type="dxa"/>
            <w:shd w:val="clear" w:color="auto" w:fill="auto"/>
          </w:tcPr>
          <w:p w14:paraId="5EDB0F3A"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encontró nombramientos</w:t>
            </w:r>
          </w:p>
        </w:tc>
        <w:tc>
          <w:tcPr>
            <w:tcW w:w="3165" w:type="dxa"/>
            <w:shd w:val="clear" w:color="auto" w:fill="auto"/>
          </w:tcPr>
          <w:p w14:paraId="14E4149E"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0CF79E22" w14:textId="77777777" w:rsidR="00384D9C" w:rsidRDefault="00384D9C">
            <w:pPr>
              <w:jc w:val="center"/>
              <w:rPr>
                <w:rFonts w:ascii="Palatino Linotype" w:eastAsia="Palatino Linotype" w:hAnsi="Palatino Linotype" w:cs="Palatino Linotype"/>
                <w:b/>
                <w:bCs/>
              </w:rPr>
            </w:pPr>
          </w:p>
          <w:p w14:paraId="127A42B0"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lastRenderedPageBreak/>
              <w:t>No se especificó el motivo por el que no se localizaron nombramientos.</w:t>
            </w:r>
          </w:p>
        </w:tc>
      </w:tr>
      <w:tr w:rsidR="00384D9C" w14:paraId="20157914" w14:textId="77777777" w:rsidTr="00423A60">
        <w:tc>
          <w:tcPr>
            <w:tcW w:w="2972" w:type="dxa"/>
            <w:shd w:val="clear" w:color="auto" w:fill="auto"/>
          </w:tcPr>
          <w:p w14:paraId="4B9E41BA"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3. Funciones que desempeña y ha desempeñado</w:t>
            </w:r>
          </w:p>
          <w:p w14:paraId="114C5284" w14:textId="77777777" w:rsidR="00384D9C" w:rsidRDefault="00384D9C">
            <w:pPr>
              <w:jc w:val="center"/>
              <w:rPr>
                <w:rFonts w:ascii="Palatino Linotype" w:eastAsia="Palatino Linotype" w:hAnsi="Palatino Linotype" w:cs="Palatino Linotype"/>
              </w:rPr>
            </w:pPr>
          </w:p>
        </w:tc>
        <w:tc>
          <w:tcPr>
            <w:tcW w:w="3781" w:type="dxa"/>
            <w:shd w:val="clear" w:color="auto" w:fill="auto"/>
          </w:tcPr>
          <w:p w14:paraId="3806528B"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Se remite copia simple del oficio de funciones de la servidora pública, respecto de la anualidad 2024.</w:t>
            </w:r>
          </w:p>
        </w:tc>
        <w:tc>
          <w:tcPr>
            <w:tcW w:w="3165" w:type="dxa"/>
            <w:shd w:val="clear" w:color="auto" w:fill="auto"/>
          </w:tcPr>
          <w:p w14:paraId="65996800"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4937A91B" w14:textId="77777777" w:rsidR="00384D9C" w:rsidRDefault="00384D9C">
            <w:pPr>
              <w:jc w:val="center"/>
              <w:rPr>
                <w:rFonts w:ascii="Palatino Linotype" w:eastAsia="Palatino Linotype" w:hAnsi="Palatino Linotype" w:cs="Palatino Linotype"/>
                <w:b/>
                <w:bCs/>
              </w:rPr>
            </w:pPr>
          </w:p>
          <w:p w14:paraId="775F5A3B"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remitió el documento en el que conste o se advierta las funciones asignadas al servidor público, de las anualidades 2020, 2021, 2022, 2023, 2025 y 2026.</w:t>
            </w:r>
          </w:p>
        </w:tc>
      </w:tr>
      <w:tr w:rsidR="00384D9C" w14:paraId="7491CCBA" w14:textId="77777777" w:rsidTr="00423A60">
        <w:tc>
          <w:tcPr>
            <w:tcW w:w="2972" w:type="dxa"/>
            <w:shd w:val="clear" w:color="auto" w:fill="auto"/>
          </w:tcPr>
          <w:p w14:paraId="72D2C09D"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4. Clave de Servidor Público, nivel y rango.</w:t>
            </w:r>
          </w:p>
          <w:p w14:paraId="1A344AC3" w14:textId="77777777" w:rsidR="00384D9C" w:rsidRDefault="00384D9C">
            <w:pPr>
              <w:rPr>
                <w:rFonts w:ascii="Palatino Linotype" w:eastAsia="Palatino Linotype" w:hAnsi="Palatino Linotype" w:cs="Palatino Linotype"/>
              </w:rPr>
            </w:pPr>
          </w:p>
        </w:tc>
        <w:tc>
          <w:tcPr>
            <w:tcW w:w="3781" w:type="dxa"/>
            <w:shd w:val="clear" w:color="auto" w:fill="auto"/>
          </w:tcPr>
          <w:p w14:paraId="6324DAE7"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informa que la clave de servidor público es información confidencial.</w:t>
            </w:r>
          </w:p>
          <w:p w14:paraId="17EEB560" w14:textId="77777777" w:rsidR="00384D9C" w:rsidRDefault="00384D9C">
            <w:pPr>
              <w:jc w:val="center"/>
              <w:rPr>
                <w:rFonts w:ascii="Palatino Linotype" w:eastAsia="Palatino Linotype" w:hAnsi="Palatino Linotype" w:cs="Palatino Linotype"/>
              </w:rPr>
            </w:pPr>
          </w:p>
          <w:p w14:paraId="3BB0D51A"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al nivel y rango, se informa que se encuentra en la liga </w:t>
            </w:r>
            <w:hyperlink r:id="rId23" w:anchor="/info-fraccion/11/10/28">
              <w:r>
                <w:rPr>
                  <w:rFonts w:ascii="Palatino Linotype" w:eastAsia="Palatino Linotype" w:hAnsi="Palatino Linotype" w:cs="Palatino Linotype"/>
                  <w:color w:val="0563C1"/>
                  <w:u w:val="single"/>
                </w:rPr>
                <w:t>https://ipomex.org.mx/ipomex/#/info-fraccion/11/10/28</w:t>
              </w:r>
            </w:hyperlink>
          </w:p>
          <w:p w14:paraId="09EC2D40" w14:textId="77777777" w:rsidR="00384D9C" w:rsidRDefault="00384D9C">
            <w:pPr>
              <w:jc w:val="center"/>
              <w:rPr>
                <w:rFonts w:ascii="Palatino Linotype" w:eastAsia="Palatino Linotype" w:hAnsi="Palatino Linotype" w:cs="Palatino Linotype"/>
              </w:rPr>
            </w:pPr>
          </w:p>
          <w:p w14:paraId="4490ABD1"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Agregando capturas de pantalla con las indicaciones para la consulta de la información.</w:t>
            </w:r>
          </w:p>
        </w:tc>
        <w:tc>
          <w:tcPr>
            <w:tcW w:w="3165" w:type="dxa"/>
            <w:shd w:val="clear" w:color="auto" w:fill="auto"/>
          </w:tcPr>
          <w:p w14:paraId="7D1C5A46"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43C0181B" w14:textId="77777777" w:rsidR="00384D9C" w:rsidRDefault="00384D9C">
            <w:pPr>
              <w:jc w:val="center"/>
              <w:rPr>
                <w:rFonts w:ascii="Palatino Linotype" w:eastAsia="Palatino Linotype" w:hAnsi="Palatino Linotype" w:cs="Palatino Linotype"/>
                <w:b/>
                <w:bCs/>
              </w:rPr>
            </w:pPr>
          </w:p>
          <w:p w14:paraId="3B699435"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consultar la liga electrónica remite al portal de IPOMEX en el apartado de remuneraciones, al seguir las indicaciones, se puede visualizar el registro del servidor público, en el que se advierte su nivel y rango, tal como se muestra en la imagen siguiente:</w:t>
            </w:r>
          </w:p>
          <w:p w14:paraId="5C678B45" w14:textId="77777777" w:rsidR="00384D9C" w:rsidRDefault="00384D9C">
            <w:pPr>
              <w:jc w:val="center"/>
              <w:rPr>
                <w:rFonts w:ascii="Palatino Linotype" w:eastAsia="Palatino Linotype" w:hAnsi="Palatino Linotype" w:cs="Palatino Linotype"/>
              </w:rPr>
            </w:pPr>
          </w:p>
          <w:p w14:paraId="0B56C3FD"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418E40FC" wp14:editId="095FE8C7">
                  <wp:extent cx="2050415" cy="702945"/>
                  <wp:effectExtent l="0" t="0" r="0" b="0"/>
                  <wp:docPr id="3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4"/>
                          <a:srcRect/>
                          <a:stretch>
                            <a:fillRect/>
                          </a:stretch>
                        </pic:blipFill>
                        <pic:spPr>
                          <a:xfrm>
                            <a:off x="0" y="0"/>
                            <a:ext cx="2050415" cy="702945"/>
                          </a:xfrm>
                          <a:prstGeom prst="rect">
                            <a:avLst/>
                          </a:prstGeom>
                          <a:ln/>
                        </pic:spPr>
                      </pic:pic>
                    </a:graphicData>
                  </a:graphic>
                </wp:inline>
              </w:drawing>
            </w:r>
          </w:p>
          <w:p w14:paraId="1AA9864C" w14:textId="77777777" w:rsidR="00384D9C" w:rsidRDefault="00384D9C">
            <w:pPr>
              <w:jc w:val="center"/>
              <w:rPr>
                <w:rFonts w:ascii="Palatino Linotype" w:eastAsia="Palatino Linotype" w:hAnsi="Palatino Linotype" w:cs="Palatino Linotype"/>
                <w:b/>
                <w:bCs/>
              </w:rPr>
            </w:pPr>
          </w:p>
        </w:tc>
      </w:tr>
      <w:tr w:rsidR="00384D9C" w14:paraId="7825C36B" w14:textId="77777777" w:rsidTr="00423A60">
        <w:tc>
          <w:tcPr>
            <w:tcW w:w="2972" w:type="dxa"/>
            <w:shd w:val="clear" w:color="auto" w:fill="auto"/>
          </w:tcPr>
          <w:p w14:paraId="1867E17A"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5. Sueldo neto anual, así como prestaciones, bonos, y demás que percibió</w:t>
            </w:r>
          </w:p>
          <w:p w14:paraId="6441B9FE" w14:textId="77777777" w:rsidR="00384D9C" w:rsidRDefault="00384D9C">
            <w:pPr>
              <w:rPr>
                <w:rFonts w:ascii="Palatino Linotype" w:eastAsia="Palatino Linotype" w:hAnsi="Palatino Linotype" w:cs="Palatino Linotype"/>
              </w:rPr>
            </w:pPr>
          </w:p>
        </w:tc>
        <w:tc>
          <w:tcPr>
            <w:tcW w:w="3781" w:type="dxa"/>
            <w:shd w:val="clear" w:color="auto" w:fill="auto"/>
          </w:tcPr>
          <w:p w14:paraId="488939B6"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El sueldo y demás prestaciones de la servidora pública que percibió en los años 2020 a 2023 se encuentra en el portal de información Pública de Oficio Mexiquense (IPOMEX 3.0) en el apartado de remuneraciones, el </w:t>
            </w:r>
            <w:r>
              <w:rPr>
                <w:rFonts w:ascii="Palatino Linotype" w:eastAsia="Palatino Linotype" w:hAnsi="Palatino Linotype" w:cs="Palatino Linotype"/>
              </w:rPr>
              <w:lastRenderedPageBreak/>
              <w:t xml:space="preserve">cual puede ser consultado en la liga </w:t>
            </w:r>
            <w:hyperlink r:id="rId25">
              <w:r>
                <w:rPr>
                  <w:rFonts w:ascii="Palatino Linotype" w:eastAsia="Palatino Linotype" w:hAnsi="Palatino Linotype" w:cs="Palatino Linotype"/>
                  <w:color w:val="0563C1"/>
                  <w:u w:val="single"/>
                </w:rPr>
                <w:t>https://ipomex3.ipomex.org.mx/ipo3/lgt/indice/FINANZAS.web</w:t>
              </w:r>
            </w:hyperlink>
            <w:r>
              <w:rPr>
                <w:rFonts w:ascii="Palatino Linotype" w:eastAsia="Palatino Linotype" w:hAnsi="Palatino Linotype" w:cs="Palatino Linotype"/>
              </w:rPr>
              <w:t xml:space="preserve"> </w:t>
            </w:r>
          </w:p>
          <w:p w14:paraId="5377DF4C" w14:textId="77777777" w:rsidR="00384D9C" w:rsidRDefault="00384D9C">
            <w:pPr>
              <w:jc w:val="center"/>
              <w:rPr>
                <w:rFonts w:ascii="Palatino Linotype" w:eastAsia="Palatino Linotype" w:hAnsi="Palatino Linotype" w:cs="Palatino Linotype"/>
              </w:rPr>
            </w:pPr>
          </w:p>
          <w:p w14:paraId="38BE3AD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74E3B725" w14:textId="77777777" w:rsidR="00384D9C" w:rsidRDefault="00384D9C">
            <w:pPr>
              <w:jc w:val="center"/>
              <w:rPr>
                <w:rFonts w:ascii="Palatino Linotype" w:eastAsia="Palatino Linotype" w:hAnsi="Palatino Linotype" w:cs="Palatino Linotype"/>
              </w:rPr>
            </w:pPr>
          </w:p>
          <w:p w14:paraId="5EF6085E"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 las percepciones 2024 a 2026, se informa que se encuentra en el portal de Información Pública de Oficio Mexiquense (IPOMEX 4.0) en el apartado de remuneraciones, el cual puede ser consultado en la liga </w:t>
            </w:r>
            <w:hyperlink r:id="rId26" w:anchor="/info-fraccion/11/10/28">
              <w:r>
                <w:rPr>
                  <w:rFonts w:ascii="Palatino Linotype" w:eastAsia="Palatino Linotype" w:hAnsi="Palatino Linotype" w:cs="Palatino Linotype"/>
                  <w:color w:val="0563C1"/>
                  <w:u w:val="single"/>
                </w:rPr>
                <w:t>https://ipomex.org.mx/ipomex/#/info-fraccion/11/10/28</w:t>
              </w:r>
            </w:hyperlink>
          </w:p>
          <w:p w14:paraId="1FABD6CA" w14:textId="77777777" w:rsidR="00384D9C" w:rsidRDefault="00384D9C">
            <w:pPr>
              <w:jc w:val="center"/>
              <w:rPr>
                <w:rFonts w:ascii="Palatino Linotype" w:eastAsia="Palatino Linotype" w:hAnsi="Palatino Linotype" w:cs="Palatino Linotype"/>
              </w:rPr>
            </w:pPr>
          </w:p>
          <w:p w14:paraId="1E5BD8A7"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44934D45" w14:textId="77777777" w:rsidR="00384D9C" w:rsidRDefault="00384D9C">
            <w:pPr>
              <w:jc w:val="center"/>
              <w:rPr>
                <w:rFonts w:ascii="Palatino Linotype" w:eastAsia="Palatino Linotype" w:hAnsi="Palatino Linotype" w:cs="Palatino Linotype"/>
                <w:b/>
                <w:bCs/>
              </w:rPr>
            </w:pPr>
          </w:p>
        </w:tc>
        <w:tc>
          <w:tcPr>
            <w:tcW w:w="3165" w:type="dxa"/>
            <w:shd w:val="clear" w:color="auto" w:fill="auto"/>
          </w:tcPr>
          <w:p w14:paraId="6208184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Parcialmente</w:t>
            </w:r>
          </w:p>
          <w:p w14:paraId="6B98F958" w14:textId="77777777" w:rsidR="00384D9C" w:rsidRDefault="00384D9C">
            <w:pPr>
              <w:rPr>
                <w:rFonts w:ascii="Palatino Linotype" w:eastAsia="Palatino Linotype" w:hAnsi="Palatino Linotype" w:cs="Palatino Linotype"/>
              </w:rPr>
            </w:pPr>
          </w:p>
          <w:p w14:paraId="66A287B9"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 xml:space="preserve">Al consultar la liga electrónica remite al portal de IPOMEX en el apartado de remuneraciones, al seguir las indicaciones, </w:t>
            </w:r>
            <w:r>
              <w:rPr>
                <w:rFonts w:ascii="Palatino Linotype" w:eastAsia="Palatino Linotype" w:hAnsi="Palatino Linotype" w:cs="Palatino Linotype"/>
                <w:b/>
                <w:bCs/>
              </w:rPr>
              <w:lastRenderedPageBreak/>
              <w:t>Respecto de 2020, no se localizó información.</w:t>
            </w:r>
          </w:p>
          <w:p w14:paraId="043DADA3" w14:textId="77777777" w:rsidR="00384D9C" w:rsidRDefault="00384D9C">
            <w:pPr>
              <w:jc w:val="center"/>
              <w:rPr>
                <w:rFonts w:ascii="Palatino Linotype" w:eastAsia="Palatino Linotype" w:hAnsi="Palatino Linotype" w:cs="Palatino Linotype"/>
              </w:rPr>
            </w:pPr>
          </w:p>
          <w:p w14:paraId="4D3AE92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 De  las anualidad 2021 a 2023 se puede visualizar el registro del servidor público, en el que se advierte monto mensual neto, gratificación con una periodicidad semestral y anual, prima vacacional con una periodicidad anual, aguinaldo con una periodicidad anual, por lo que el particular puede obtener la información requerida.</w:t>
            </w:r>
          </w:p>
          <w:p w14:paraId="680E898D" w14:textId="77777777" w:rsidR="00384D9C" w:rsidRDefault="00384D9C">
            <w:pPr>
              <w:jc w:val="center"/>
              <w:rPr>
                <w:rFonts w:ascii="Palatino Linotype" w:eastAsia="Palatino Linotype" w:hAnsi="Palatino Linotype" w:cs="Palatino Linotype"/>
              </w:rPr>
            </w:pPr>
          </w:p>
          <w:p w14:paraId="10BFDC03"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el mismo sentido al consultar la información 2024 a 2026, arroja la información correspondiente a la servidora pública, mostrando monto mensual neto, gratificación, prima vacacional y aguinaldo, con una periodicidad anual. </w:t>
            </w:r>
          </w:p>
          <w:p w14:paraId="2B68273F" w14:textId="77777777" w:rsidR="00384D9C" w:rsidRDefault="00384D9C">
            <w:pPr>
              <w:jc w:val="center"/>
              <w:rPr>
                <w:rFonts w:ascii="Palatino Linotype" w:eastAsia="Palatino Linotype" w:hAnsi="Palatino Linotype" w:cs="Palatino Linotype"/>
              </w:rPr>
            </w:pPr>
          </w:p>
          <w:p w14:paraId="55B672A7"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3F71DCFB" wp14:editId="0E3755FD">
                  <wp:extent cx="2050415" cy="1061720"/>
                  <wp:effectExtent l="0" t="0" r="0" b="0"/>
                  <wp:docPr id="29"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7"/>
                          <a:srcRect/>
                          <a:stretch>
                            <a:fillRect/>
                          </a:stretch>
                        </pic:blipFill>
                        <pic:spPr>
                          <a:xfrm>
                            <a:off x="0" y="0"/>
                            <a:ext cx="2050415" cy="1061720"/>
                          </a:xfrm>
                          <a:prstGeom prst="rect">
                            <a:avLst/>
                          </a:prstGeom>
                          <a:ln/>
                        </pic:spPr>
                      </pic:pic>
                    </a:graphicData>
                  </a:graphic>
                </wp:inline>
              </w:drawing>
            </w:r>
          </w:p>
          <w:p w14:paraId="5359578B" w14:textId="77777777" w:rsidR="00384D9C" w:rsidRDefault="00384D9C">
            <w:pPr>
              <w:jc w:val="center"/>
              <w:rPr>
                <w:rFonts w:ascii="Palatino Linotype" w:eastAsia="Palatino Linotype" w:hAnsi="Palatino Linotype" w:cs="Palatino Linotype"/>
              </w:rPr>
            </w:pPr>
          </w:p>
          <w:p w14:paraId="25805866"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14:anchorId="7BEA855A" wp14:editId="6F0AC19B">
                  <wp:extent cx="2050415" cy="1097280"/>
                  <wp:effectExtent l="0" t="0" r="0" b="0"/>
                  <wp:docPr id="3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8"/>
                          <a:srcRect/>
                          <a:stretch>
                            <a:fillRect/>
                          </a:stretch>
                        </pic:blipFill>
                        <pic:spPr>
                          <a:xfrm>
                            <a:off x="0" y="0"/>
                            <a:ext cx="2050415" cy="1097280"/>
                          </a:xfrm>
                          <a:prstGeom prst="rect">
                            <a:avLst/>
                          </a:prstGeom>
                          <a:ln/>
                        </pic:spPr>
                      </pic:pic>
                    </a:graphicData>
                  </a:graphic>
                </wp:inline>
              </w:drawing>
            </w:r>
          </w:p>
          <w:p w14:paraId="47CBFFEB" w14:textId="77777777" w:rsidR="00384D9C" w:rsidRDefault="00384D9C">
            <w:pPr>
              <w:jc w:val="center"/>
              <w:rPr>
                <w:rFonts w:ascii="Palatino Linotype" w:eastAsia="Palatino Linotype" w:hAnsi="Palatino Linotype" w:cs="Palatino Linotype"/>
              </w:rPr>
            </w:pPr>
          </w:p>
        </w:tc>
      </w:tr>
      <w:tr w:rsidR="00384D9C" w14:paraId="5210B83E" w14:textId="77777777" w:rsidTr="00423A60">
        <w:tc>
          <w:tcPr>
            <w:tcW w:w="2972" w:type="dxa"/>
            <w:shd w:val="clear" w:color="auto" w:fill="auto"/>
          </w:tcPr>
          <w:p w14:paraId="5BC6D309"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6. Fecha en que causó alta</w:t>
            </w:r>
          </w:p>
        </w:tc>
        <w:tc>
          <w:tcPr>
            <w:tcW w:w="3781" w:type="dxa"/>
            <w:shd w:val="clear" w:color="auto" w:fill="auto"/>
          </w:tcPr>
          <w:p w14:paraId="759AE126" w14:textId="77777777" w:rsidR="00384D9C" w:rsidRDefault="00C27FB8">
            <w:pPr>
              <w:jc w:val="center"/>
              <w:rPr>
                <w:rFonts w:ascii="Palatino Linotype" w:eastAsia="Palatino Linotype" w:hAnsi="Palatino Linotype" w:cs="Palatino Linotype"/>
                <w:i/>
                <w:iCs/>
              </w:rPr>
            </w:pPr>
            <w:r>
              <w:rPr>
                <w:rFonts w:ascii="Palatino Linotype" w:eastAsia="Palatino Linotype" w:hAnsi="Palatino Linotype" w:cs="Palatino Linotype"/>
                <w:i/>
                <w:iCs/>
              </w:rPr>
              <w:t xml:space="preserve">Se informa que el </w:t>
            </w:r>
            <w:r>
              <w:rPr>
                <w:rFonts w:ascii="Palatino Linotype" w:eastAsia="Palatino Linotype" w:hAnsi="Palatino Linotype" w:cs="Palatino Linotype"/>
                <w:b/>
                <w:bCs/>
                <w:i/>
                <w:iCs/>
              </w:rPr>
              <w:t xml:space="preserve">05 de enero de 2017 </w:t>
            </w:r>
            <w:r>
              <w:rPr>
                <w:rFonts w:ascii="Palatino Linotype" w:eastAsia="Palatino Linotype" w:hAnsi="Palatino Linotype" w:cs="Palatino Linotype"/>
                <w:i/>
                <w:iCs/>
              </w:rPr>
              <w:t>causó alta el servidor público en la Unidad de Apoyo a la Administración General.</w:t>
            </w:r>
          </w:p>
        </w:tc>
        <w:tc>
          <w:tcPr>
            <w:tcW w:w="3165" w:type="dxa"/>
            <w:shd w:val="clear" w:color="auto" w:fill="auto"/>
          </w:tcPr>
          <w:p w14:paraId="51BC69B0"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442F5A95" w14:textId="77777777" w:rsidR="00384D9C" w:rsidRDefault="00384D9C">
            <w:pPr>
              <w:jc w:val="center"/>
              <w:rPr>
                <w:rFonts w:ascii="Palatino Linotype" w:eastAsia="Palatino Linotype" w:hAnsi="Palatino Linotype" w:cs="Palatino Linotype"/>
                <w:b/>
                <w:bCs/>
              </w:rPr>
            </w:pPr>
          </w:p>
          <w:p w14:paraId="67B2D13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proporcionar la información de interés del solicitante.</w:t>
            </w:r>
          </w:p>
        </w:tc>
      </w:tr>
    </w:tbl>
    <w:p w14:paraId="66790221" w14:textId="77777777" w:rsidR="00384D9C" w:rsidRDefault="00384D9C">
      <w:pPr>
        <w:rPr>
          <w:rFonts w:ascii="Palatino Linotype" w:eastAsia="Palatino Linotype" w:hAnsi="Palatino Linotype" w:cs="Palatino Linotype"/>
          <w:i/>
          <w:iCs/>
        </w:rPr>
      </w:pPr>
    </w:p>
    <w:p w14:paraId="4B53A380" w14:textId="77777777" w:rsidR="00384D9C" w:rsidRDefault="00C27FB8">
      <w:pPr>
        <w:numPr>
          <w:ilvl w:val="0"/>
          <w:numId w:val="3"/>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Solicitud de información 00202/SF/IP/2026</w:t>
      </w:r>
    </w:p>
    <w:p w14:paraId="62B43479"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Servidor Público</w:t>
      </w:r>
    </w:p>
    <w:p w14:paraId="364DF108"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Pantaleon Varela Enrique</w:t>
      </w:r>
    </w:p>
    <w:p w14:paraId="67248909" w14:textId="77777777" w:rsidR="00384D9C" w:rsidRDefault="00384D9C">
      <w:pPr>
        <w:rPr>
          <w:rFonts w:ascii="Palatino Linotype" w:eastAsia="Palatino Linotype" w:hAnsi="Palatino Linotype" w:cs="Palatino Linotype"/>
          <w:b/>
          <w:bCs/>
        </w:rPr>
      </w:pPr>
    </w:p>
    <w:tbl>
      <w:tblPr>
        <w:tblStyle w:val="a3"/>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781"/>
        <w:gridCol w:w="3165"/>
      </w:tblGrid>
      <w:tr w:rsidR="00384D9C" w14:paraId="485BD116" w14:textId="77777777" w:rsidTr="00423A60">
        <w:tc>
          <w:tcPr>
            <w:tcW w:w="2972" w:type="dxa"/>
            <w:shd w:val="clear" w:color="auto" w:fill="D9D9D9"/>
            <w:vAlign w:val="center"/>
          </w:tcPr>
          <w:p w14:paraId="7FAA02E5"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solicitada</w:t>
            </w:r>
          </w:p>
        </w:tc>
        <w:tc>
          <w:tcPr>
            <w:tcW w:w="3781" w:type="dxa"/>
            <w:shd w:val="clear" w:color="auto" w:fill="D9D9D9"/>
            <w:vAlign w:val="center"/>
          </w:tcPr>
          <w:p w14:paraId="383E0939"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proporcionada</w:t>
            </w:r>
          </w:p>
        </w:tc>
        <w:tc>
          <w:tcPr>
            <w:tcW w:w="3165" w:type="dxa"/>
            <w:shd w:val="clear" w:color="auto" w:fill="D9D9D9"/>
            <w:vAlign w:val="center"/>
          </w:tcPr>
          <w:p w14:paraId="3EF49744"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¿Colma?</w:t>
            </w:r>
          </w:p>
        </w:tc>
      </w:tr>
      <w:tr w:rsidR="00384D9C" w14:paraId="2B6378A8" w14:textId="77777777" w:rsidTr="00423A60">
        <w:tc>
          <w:tcPr>
            <w:tcW w:w="2972" w:type="dxa"/>
            <w:shd w:val="clear" w:color="auto" w:fill="auto"/>
          </w:tcPr>
          <w:p w14:paraId="05711A7A" w14:textId="77777777" w:rsidR="00384D9C" w:rsidRDefault="00C27FB8">
            <w:pPr>
              <w:rPr>
                <w:rFonts w:ascii="Palatino Linotype" w:eastAsia="Palatino Linotype" w:hAnsi="Palatino Linotype" w:cs="Palatino Linotype"/>
              </w:rPr>
            </w:pPr>
            <w:r>
              <w:rPr>
                <w:rFonts w:ascii="Palatino Linotype" w:eastAsia="Palatino Linotype" w:hAnsi="Palatino Linotype" w:cs="Palatino Linotype"/>
                <w:i/>
                <w:iCs/>
              </w:rPr>
              <w:t>1. Currículum vitae, ficha curricular o documento análogo presentados del 2020 al 2026</w:t>
            </w:r>
          </w:p>
        </w:tc>
        <w:tc>
          <w:tcPr>
            <w:tcW w:w="3781" w:type="dxa"/>
            <w:shd w:val="clear" w:color="auto" w:fill="auto"/>
          </w:tcPr>
          <w:p w14:paraId="5F1179DC"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remite en copia simple el Currículum vitae</w:t>
            </w:r>
          </w:p>
        </w:tc>
        <w:tc>
          <w:tcPr>
            <w:tcW w:w="3165" w:type="dxa"/>
            <w:shd w:val="clear" w:color="auto" w:fill="auto"/>
          </w:tcPr>
          <w:p w14:paraId="3C7CC7F6"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SI </w:t>
            </w:r>
          </w:p>
          <w:p w14:paraId="1A0FF672" w14:textId="77777777" w:rsidR="00384D9C" w:rsidRDefault="00384D9C">
            <w:pPr>
              <w:jc w:val="center"/>
              <w:rPr>
                <w:rFonts w:ascii="Palatino Linotype" w:eastAsia="Palatino Linotype" w:hAnsi="Palatino Linotype" w:cs="Palatino Linotype"/>
                <w:b/>
                <w:bCs/>
              </w:rPr>
            </w:pPr>
          </w:p>
          <w:p w14:paraId="716E313A"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Al remitir la información requerida.</w:t>
            </w:r>
          </w:p>
        </w:tc>
      </w:tr>
      <w:tr w:rsidR="00384D9C" w14:paraId="78797A10" w14:textId="77777777" w:rsidTr="00423A60">
        <w:tc>
          <w:tcPr>
            <w:tcW w:w="2972" w:type="dxa"/>
            <w:shd w:val="clear" w:color="auto" w:fill="auto"/>
          </w:tcPr>
          <w:p w14:paraId="22187ECE"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2. Nombramientos</w:t>
            </w:r>
          </w:p>
          <w:p w14:paraId="20C55A0A" w14:textId="77777777" w:rsidR="00384D9C" w:rsidRDefault="00384D9C">
            <w:pPr>
              <w:rPr>
                <w:rFonts w:ascii="Palatino Linotype" w:eastAsia="Palatino Linotype" w:hAnsi="Palatino Linotype" w:cs="Palatino Linotype"/>
              </w:rPr>
            </w:pPr>
          </w:p>
        </w:tc>
        <w:tc>
          <w:tcPr>
            <w:tcW w:w="3781" w:type="dxa"/>
            <w:shd w:val="clear" w:color="auto" w:fill="auto"/>
          </w:tcPr>
          <w:p w14:paraId="4E1BE3C2"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encontró nombramientos</w:t>
            </w:r>
          </w:p>
        </w:tc>
        <w:tc>
          <w:tcPr>
            <w:tcW w:w="3165" w:type="dxa"/>
            <w:shd w:val="clear" w:color="auto" w:fill="auto"/>
          </w:tcPr>
          <w:p w14:paraId="1EFD772D"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7CD1A9D3" w14:textId="77777777" w:rsidR="00384D9C" w:rsidRDefault="00384D9C">
            <w:pPr>
              <w:jc w:val="center"/>
              <w:rPr>
                <w:rFonts w:ascii="Palatino Linotype" w:eastAsia="Palatino Linotype" w:hAnsi="Palatino Linotype" w:cs="Palatino Linotype"/>
                <w:b/>
                <w:bCs/>
              </w:rPr>
            </w:pPr>
          </w:p>
          <w:p w14:paraId="126CF180"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especificó el motivo por el que no se localizaron nombramientos.</w:t>
            </w:r>
          </w:p>
        </w:tc>
      </w:tr>
      <w:tr w:rsidR="00384D9C" w14:paraId="372D6A1F" w14:textId="77777777" w:rsidTr="00423A60">
        <w:tc>
          <w:tcPr>
            <w:tcW w:w="2972" w:type="dxa"/>
            <w:shd w:val="clear" w:color="auto" w:fill="auto"/>
          </w:tcPr>
          <w:p w14:paraId="674CAB5A"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3. Funciones que desempeña y ha desempeñado</w:t>
            </w:r>
          </w:p>
          <w:p w14:paraId="03567923" w14:textId="77777777" w:rsidR="00384D9C" w:rsidRDefault="00384D9C">
            <w:pPr>
              <w:jc w:val="center"/>
              <w:rPr>
                <w:rFonts w:ascii="Palatino Linotype" w:eastAsia="Palatino Linotype" w:hAnsi="Palatino Linotype" w:cs="Palatino Linotype"/>
              </w:rPr>
            </w:pPr>
          </w:p>
        </w:tc>
        <w:tc>
          <w:tcPr>
            <w:tcW w:w="3781" w:type="dxa"/>
            <w:shd w:val="clear" w:color="auto" w:fill="auto"/>
          </w:tcPr>
          <w:p w14:paraId="2771D43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 xml:space="preserve">No obra documento que describa sus funciones, sin embargo, sus funciones se encuentran establecidas en el Manual de Organización de la Unidad de Apoyo a la Administración General publicado en el Periódico Oficial "Gaceta del Gobierno" el 14 de septiembre de </w:t>
            </w:r>
            <w:r>
              <w:rPr>
                <w:rFonts w:ascii="Palatino Linotype" w:eastAsia="Palatino Linotype" w:hAnsi="Palatino Linotype" w:cs="Palatino Linotype"/>
              </w:rPr>
              <w:lastRenderedPageBreak/>
              <w:t>2023 codificación: 20701000020200S Subdirector de Soporte Técnico.</w:t>
            </w:r>
          </w:p>
        </w:tc>
        <w:tc>
          <w:tcPr>
            <w:tcW w:w="3165" w:type="dxa"/>
            <w:shd w:val="clear" w:color="auto" w:fill="auto"/>
          </w:tcPr>
          <w:p w14:paraId="54E7D531"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SI</w:t>
            </w:r>
          </w:p>
          <w:p w14:paraId="5CEA9902" w14:textId="77777777" w:rsidR="00384D9C" w:rsidRDefault="00384D9C">
            <w:pPr>
              <w:jc w:val="center"/>
              <w:rPr>
                <w:rFonts w:ascii="Palatino Linotype" w:eastAsia="Palatino Linotype" w:hAnsi="Palatino Linotype" w:cs="Palatino Linotype"/>
              </w:rPr>
            </w:pPr>
          </w:p>
          <w:p w14:paraId="2EFCC44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referir la normatividad que contiene las funciones de a la unidad administrativa de la que es titular el servidor público.</w:t>
            </w:r>
          </w:p>
          <w:p w14:paraId="3201EC59" w14:textId="77777777" w:rsidR="00384D9C" w:rsidRDefault="00384D9C">
            <w:pPr>
              <w:jc w:val="center"/>
              <w:rPr>
                <w:rFonts w:ascii="Palatino Linotype" w:eastAsia="Palatino Linotype" w:hAnsi="Palatino Linotype" w:cs="Palatino Linotype"/>
              </w:rPr>
            </w:pPr>
          </w:p>
          <w:p w14:paraId="0ED4DA0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14:anchorId="0AB25784" wp14:editId="76D40E55">
                  <wp:extent cx="2050415" cy="959485"/>
                  <wp:effectExtent l="0" t="0" r="0" b="0"/>
                  <wp:docPr id="3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9"/>
                          <a:srcRect/>
                          <a:stretch>
                            <a:fillRect/>
                          </a:stretch>
                        </pic:blipFill>
                        <pic:spPr>
                          <a:xfrm>
                            <a:off x="0" y="0"/>
                            <a:ext cx="2050415" cy="959485"/>
                          </a:xfrm>
                          <a:prstGeom prst="rect">
                            <a:avLst/>
                          </a:prstGeom>
                          <a:ln/>
                        </pic:spPr>
                      </pic:pic>
                    </a:graphicData>
                  </a:graphic>
                </wp:inline>
              </w:drawing>
            </w:r>
          </w:p>
          <w:p w14:paraId="16BD84F5" w14:textId="77777777" w:rsidR="00384D9C" w:rsidRDefault="00384D9C">
            <w:pPr>
              <w:jc w:val="center"/>
              <w:rPr>
                <w:rFonts w:ascii="Palatino Linotype" w:eastAsia="Palatino Linotype" w:hAnsi="Palatino Linotype" w:cs="Palatino Linotype"/>
              </w:rPr>
            </w:pPr>
          </w:p>
          <w:p w14:paraId="7FA25DE0"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Máxime lo establecido en el artículo 12 de la Ley Local.</w:t>
            </w:r>
          </w:p>
          <w:p w14:paraId="12F86765" w14:textId="77777777" w:rsidR="00384D9C" w:rsidRDefault="00384D9C">
            <w:pPr>
              <w:jc w:val="center"/>
              <w:rPr>
                <w:rFonts w:ascii="Palatino Linotype" w:eastAsia="Palatino Linotype" w:hAnsi="Palatino Linotype" w:cs="Palatino Linotype"/>
              </w:rPr>
            </w:pPr>
          </w:p>
          <w:p w14:paraId="5EA33B79"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Los sujetos obligados sólo proporcionarán la información pública que se les requiera y que obre en sus archivos y en el estado en que ésta se encuentre.</w:t>
            </w:r>
          </w:p>
        </w:tc>
      </w:tr>
      <w:tr w:rsidR="00384D9C" w14:paraId="1163E608" w14:textId="77777777" w:rsidTr="00423A60">
        <w:tc>
          <w:tcPr>
            <w:tcW w:w="2972" w:type="dxa"/>
            <w:shd w:val="clear" w:color="auto" w:fill="auto"/>
          </w:tcPr>
          <w:p w14:paraId="644D06F1"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4. Clave de Servidor Público, nivel y rango.</w:t>
            </w:r>
          </w:p>
          <w:p w14:paraId="7A104A07" w14:textId="77777777" w:rsidR="00384D9C" w:rsidRDefault="00384D9C">
            <w:pPr>
              <w:rPr>
                <w:rFonts w:ascii="Palatino Linotype" w:eastAsia="Palatino Linotype" w:hAnsi="Palatino Linotype" w:cs="Palatino Linotype"/>
              </w:rPr>
            </w:pPr>
          </w:p>
        </w:tc>
        <w:tc>
          <w:tcPr>
            <w:tcW w:w="3781" w:type="dxa"/>
            <w:shd w:val="clear" w:color="auto" w:fill="auto"/>
          </w:tcPr>
          <w:p w14:paraId="5DF4DFC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informa que la clave de servidor público es información confidencial.</w:t>
            </w:r>
          </w:p>
          <w:p w14:paraId="16390100" w14:textId="77777777" w:rsidR="00384D9C" w:rsidRDefault="00384D9C">
            <w:pPr>
              <w:jc w:val="center"/>
              <w:rPr>
                <w:rFonts w:ascii="Palatino Linotype" w:eastAsia="Palatino Linotype" w:hAnsi="Palatino Linotype" w:cs="Palatino Linotype"/>
              </w:rPr>
            </w:pPr>
          </w:p>
          <w:p w14:paraId="23E8299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al nivel y rango, se informa que se encuentra en la liga </w:t>
            </w:r>
            <w:hyperlink r:id="rId30" w:anchor="/info-fraccion/11/10/28">
              <w:r>
                <w:rPr>
                  <w:rFonts w:ascii="Palatino Linotype" w:eastAsia="Palatino Linotype" w:hAnsi="Palatino Linotype" w:cs="Palatino Linotype"/>
                  <w:color w:val="0563C1"/>
                  <w:u w:val="single"/>
                </w:rPr>
                <w:t>https://ipomex.org.mx/ipomex/#/info-fraccion/11/10/28</w:t>
              </w:r>
            </w:hyperlink>
          </w:p>
          <w:p w14:paraId="1C8FDEAC" w14:textId="77777777" w:rsidR="00384D9C" w:rsidRDefault="00384D9C">
            <w:pPr>
              <w:jc w:val="center"/>
              <w:rPr>
                <w:rFonts w:ascii="Palatino Linotype" w:eastAsia="Palatino Linotype" w:hAnsi="Palatino Linotype" w:cs="Palatino Linotype"/>
              </w:rPr>
            </w:pPr>
          </w:p>
          <w:p w14:paraId="565E2009"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Agregando capturas de pantalla con las indicaciones para la consulta de la información.</w:t>
            </w:r>
          </w:p>
        </w:tc>
        <w:tc>
          <w:tcPr>
            <w:tcW w:w="3165" w:type="dxa"/>
            <w:shd w:val="clear" w:color="auto" w:fill="auto"/>
          </w:tcPr>
          <w:p w14:paraId="73FFD1E8"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3824ACEA" w14:textId="77777777" w:rsidR="00384D9C" w:rsidRDefault="00384D9C">
            <w:pPr>
              <w:jc w:val="center"/>
              <w:rPr>
                <w:rFonts w:ascii="Palatino Linotype" w:eastAsia="Palatino Linotype" w:hAnsi="Palatino Linotype" w:cs="Palatino Linotype"/>
                <w:b/>
                <w:bCs/>
              </w:rPr>
            </w:pPr>
          </w:p>
          <w:p w14:paraId="720A5BC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consultar la liga electrónica remite al portal de IPOMEX en el apartado de remuneraciones, al seguir las indicaciones, se puede visualizar el registro del servidor público, en el que se advierte su nivel y rango, tal como se muestra en la imagen siguiente:</w:t>
            </w:r>
          </w:p>
          <w:p w14:paraId="126EF7A6" w14:textId="77777777" w:rsidR="00384D9C" w:rsidRDefault="00384D9C">
            <w:pPr>
              <w:jc w:val="center"/>
              <w:rPr>
                <w:rFonts w:ascii="Palatino Linotype" w:eastAsia="Palatino Linotype" w:hAnsi="Palatino Linotype" w:cs="Palatino Linotype"/>
              </w:rPr>
            </w:pPr>
          </w:p>
          <w:p w14:paraId="461F4A96"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4036D99A" wp14:editId="1346B334">
                  <wp:extent cx="2050415" cy="809625"/>
                  <wp:effectExtent l="0" t="0" r="0" b="0"/>
                  <wp:docPr id="3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1"/>
                          <a:srcRect/>
                          <a:stretch>
                            <a:fillRect/>
                          </a:stretch>
                        </pic:blipFill>
                        <pic:spPr>
                          <a:xfrm>
                            <a:off x="0" y="0"/>
                            <a:ext cx="2050415" cy="809625"/>
                          </a:xfrm>
                          <a:prstGeom prst="rect">
                            <a:avLst/>
                          </a:prstGeom>
                          <a:ln/>
                        </pic:spPr>
                      </pic:pic>
                    </a:graphicData>
                  </a:graphic>
                </wp:inline>
              </w:drawing>
            </w:r>
          </w:p>
          <w:p w14:paraId="397D2792" w14:textId="77777777" w:rsidR="00384D9C" w:rsidRDefault="00384D9C">
            <w:pPr>
              <w:jc w:val="center"/>
              <w:rPr>
                <w:rFonts w:ascii="Palatino Linotype" w:eastAsia="Palatino Linotype" w:hAnsi="Palatino Linotype" w:cs="Palatino Linotype"/>
                <w:b/>
                <w:bCs/>
              </w:rPr>
            </w:pPr>
          </w:p>
        </w:tc>
      </w:tr>
      <w:tr w:rsidR="00384D9C" w14:paraId="639D2614" w14:textId="77777777" w:rsidTr="00423A60">
        <w:tc>
          <w:tcPr>
            <w:tcW w:w="2972" w:type="dxa"/>
            <w:shd w:val="clear" w:color="auto" w:fill="auto"/>
          </w:tcPr>
          <w:p w14:paraId="407C7A27"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5. Sueldo neto anual, así como prestaciones, bonos, y demás que percibió</w:t>
            </w:r>
          </w:p>
          <w:p w14:paraId="0266FB52" w14:textId="77777777" w:rsidR="00384D9C" w:rsidRDefault="00384D9C">
            <w:pPr>
              <w:rPr>
                <w:rFonts w:ascii="Palatino Linotype" w:eastAsia="Palatino Linotype" w:hAnsi="Palatino Linotype" w:cs="Palatino Linotype"/>
              </w:rPr>
            </w:pPr>
          </w:p>
        </w:tc>
        <w:tc>
          <w:tcPr>
            <w:tcW w:w="3781" w:type="dxa"/>
            <w:shd w:val="clear" w:color="auto" w:fill="auto"/>
          </w:tcPr>
          <w:p w14:paraId="43C42166"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el sueldo y demás prestaciones de la servidora pública que percibió en los años 2020 a 2023 </w:t>
            </w:r>
            <w:r>
              <w:rPr>
                <w:rFonts w:ascii="Palatino Linotype" w:eastAsia="Palatino Linotype" w:hAnsi="Palatino Linotype" w:cs="Palatino Linotype"/>
              </w:rPr>
              <w:lastRenderedPageBreak/>
              <w:t xml:space="preserve">se encuentra en el portal de información Pública de Oficio Mexiquense (IPOMEX 3.0) en el apartado de remuneraciones, el cual puede ser consultado en la liga </w:t>
            </w:r>
            <w:hyperlink r:id="rId32">
              <w:r>
                <w:rPr>
                  <w:rFonts w:ascii="Palatino Linotype" w:eastAsia="Palatino Linotype" w:hAnsi="Palatino Linotype" w:cs="Palatino Linotype"/>
                  <w:color w:val="0563C1"/>
                  <w:u w:val="single"/>
                </w:rPr>
                <w:t>https://ipomex3.ipomex.org.mx/ipo3/lgt/indice/FINANZAS.web</w:t>
              </w:r>
            </w:hyperlink>
            <w:r>
              <w:rPr>
                <w:rFonts w:ascii="Palatino Linotype" w:eastAsia="Palatino Linotype" w:hAnsi="Palatino Linotype" w:cs="Palatino Linotype"/>
              </w:rPr>
              <w:t xml:space="preserve"> </w:t>
            </w:r>
          </w:p>
          <w:p w14:paraId="56423121" w14:textId="77777777" w:rsidR="00384D9C" w:rsidRDefault="00384D9C">
            <w:pPr>
              <w:jc w:val="center"/>
              <w:rPr>
                <w:rFonts w:ascii="Palatino Linotype" w:eastAsia="Palatino Linotype" w:hAnsi="Palatino Linotype" w:cs="Palatino Linotype"/>
              </w:rPr>
            </w:pPr>
          </w:p>
          <w:p w14:paraId="44639F1F"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3CDC43D3" w14:textId="77777777" w:rsidR="00384D9C" w:rsidRDefault="00384D9C">
            <w:pPr>
              <w:jc w:val="center"/>
              <w:rPr>
                <w:rFonts w:ascii="Palatino Linotype" w:eastAsia="Palatino Linotype" w:hAnsi="Palatino Linotype" w:cs="Palatino Linotype"/>
              </w:rPr>
            </w:pPr>
          </w:p>
          <w:p w14:paraId="6922CE2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 las percepciones 2024 a 2026, se informa que se encuentra en el portal de Información Pública de Oficio Mexiquense (IPOMEX 4.0) en el apartado de remuneraciones, el cual puede ser consultado en la liga </w:t>
            </w:r>
            <w:hyperlink r:id="rId33" w:anchor="/info-fraccion/11/10/28">
              <w:r>
                <w:rPr>
                  <w:rFonts w:ascii="Palatino Linotype" w:eastAsia="Palatino Linotype" w:hAnsi="Palatino Linotype" w:cs="Palatino Linotype"/>
                  <w:color w:val="0563C1"/>
                  <w:u w:val="single"/>
                </w:rPr>
                <w:t>https://ipomex.org.mx/ipomex/#/info-fraccion/11/10/28</w:t>
              </w:r>
            </w:hyperlink>
          </w:p>
          <w:p w14:paraId="774B28C5" w14:textId="77777777" w:rsidR="00384D9C" w:rsidRDefault="00384D9C">
            <w:pPr>
              <w:jc w:val="center"/>
              <w:rPr>
                <w:rFonts w:ascii="Palatino Linotype" w:eastAsia="Palatino Linotype" w:hAnsi="Palatino Linotype" w:cs="Palatino Linotype"/>
              </w:rPr>
            </w:pPr>
          </w:p>
          <w:p w14:paraId="19680AC6"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4772157C" w14:textId="77777777" w:rsidR="00384D9C" w:rsidRDefault="00384D9C">
            <w:pPr>
              <w:jc w:val="center"/>
              <w:rPr>
                <w:rFonts w:ascii="Palatino Linotype" w:eastAsia="Palatino Linotype" w:hAnsi="Palatino Linotype" w:cs="Palatino Linotype"/>
                <w:b/>
                <w:bCs/>
              </w:rPr>
            </w:pPr>
          </w:p>
        </w:tc>
        <w:tc>
          <w:tcPr>
            <w:tcW w:w="3165" w:type="dxa"/>
            <w:shd w:val="clear" w:color="auto" w:fill="auto"/>
          </w:tcPr>
          <w:p w14:paraId="7EAF21CA"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SI</w:t>
            </w:r>
          </w:p>
          <w:p w14:paraId="1FB04A3B" w14:textId="77777777" w:rsidR="00384D9C" w:rsidRDefault="00384D9C">
            <w:pPr>
              <w:rPr>
                <w:rFonts w:ascii="Palatino Linotype" w:eastAsia="Palatino Linotype" w:hAnsi="Palatino Linotype" w:cs="Palatino Linotype"/>
              </w:rPr>
            </w:pPr>
          </w:p>
          <w:p w14:paraId="491C790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lastRenderedPageBreak/>
              <w:t>Al consultar la liga electrónica remite al portal de IPOMEX en el apartado de remuneraciones</w:t>
            </w:r>
            <w:r>
              <w:rPr>
                <w:rFonts w:ascii="Palatino Linotype" w:eastAsia="Palatino Linotype" w:hAnsi="Palatino Linotype" w:cs="Palatino Linotype"/>
                <w:b/>
                <w:bCs/>
              </w:rPr>
              <w:t>,</w:t>
            </w:r>
            <w:r>
              <w:rPr>
                <w:rFonts w:ascii="Palatino Linotype" w:eastAsia="Palatino Linotype" w:hAnsi="Palatino Linotype" w:cs="Palatino Linotype"/>
              </w:rPr>
              <w:t xml:space="preserve"> de  las anualidades 2020 a 2023 se puede visualizar el registro del servidor público, en el que se advierte monto mensual neto, gratificación con una periodicidad semestral y anual, prima vacacional con una periodicidad anual, aguinaldo con una periodicidad anual, por lo que el particular puede obtener la información requerida.</w:t>
            </w:r>
          </w:p>
          <w:p w14:paraId="645CA35D" w14:textId="77777777" w:rsidR="00384D9C" w:rsidRDefault="00384D9C">
            <w:pPr>
              <w:jc w:val="center"/>
              <w:rPr>
                <w:rFonts w:ascii="Palatino Linotype" w:eastAsia="Palatino Linotype" w:hAnsi="Palatino Linotype" w:cs="Palatino Linotype"/>
              </w:rPr>
            </w:pPr>
          </w:p>
          <w:p w14:paraId="50F4171A"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el mismo sentido al consultar la información 2024 a 2026, arroja la información correspondiente a la servidora pública, mostrando monto mensual neto, gratificación, prima vacacional y aguinaldo, con una periodicidad anual. </w:t>
            </w:r>
          </w:p>
          <w:p w14:paraId="3F272500" w14:textId="77777777" w:rsidR="00384D9C" w:rsidRDefault="00384D9C">
            <w:pPr>
              <w:jc w:val="center"/>
              <w:rPr>
                <w:rFonts w:ascii="Palatino Linotype" w:eastAsia="Palatino Linotype" w:hAnsi="Palatino Linotype" w:cs="Palatino Linotype"/>
              </w:rPr>
            </w:pPr>
          </w:p>
          <w:p w14:paraId="5BC341B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1A558598" wp14:editId="5DF2D86E">
                  <wp:extent cx="2050415" cy="1315085"/>
                  <wp:effectExtent l="0" t="0" r="0" b="0"/>
                  <wp:docPr id="3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4"/>
                          <a:srcRect/>
                          <a:stretch>
                            <a:fillRect/>
                          </a:stretch>
                        </pic:blipFill>
                        <pic:spPr>
                          <a:xfrm>
                            <a:off x="0" y="0"/>
                            <a:ext cx="2050415" cy="1315085"/>
                          </a:xfrm>
                          <a:prstGeom prst="rect">
                            <a:avLst/>
                          </a:prstGeom>
                          <a:ln/>
                        </pic:spPr>
                      </pic:pic>
                    </a:graphicData>
                  </a:graphic>
                </wp:inline>
              </w:drawing>
            </w:r>
          </w:p>
          <w:p w14:paraId="6CBC3B8D" w14:textId="77777777" w:rsidR="00384D9C" w:rsidRDefault="00384D9C">
            <w:pPr>
              <w:jc w:val="center"/>
              <w:rPr>
                <w:rFonts w:ascii="Palatino Linotype" w:eastAsia="Palatino Linotype" w:hAnsi="Palatino Linotype" w:cs="Palatino Linotype"/>
              </w:rPr>
            </w:pPr>
          </w:p>
          <w:p w14:paraId="0C459406"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4865E75A" wp14:editId="0869370C">
                  <wp:extent cx="2050415" cy="1604645"/>
                  <wp:effectExtent l="0" t="0" r="0" b="0"/>
                  <wp:docPr id="3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5"/>
                          <a:srcRect/>
                          <a:stretch>
                            <a:fillRect/>
                          </a:stretch>
                        </pic:blipFill>
                        <pic:spPr>
                          <a:xfrm>
                            <a:off x="0" y="0"/>
                            <a:ext cx="2050415" cy="1604645"/>
                          </a:xfrm>
                          <a:prstGeom prst="rect">
                            <a:avLst/>
                          </a:prstGeom>
                          <a:ln/>
                        </pic:spPr>
                      </pic:pic>
                    </a:graphicData>
                  </a:graphic>
                </wp:inline>
              </w:drawing>
            </w:r>
          </w:p>
          <w:p w14:paraId="644C7123" w14:textId="77777777" w:rsidR="00384D9C" w:rsidRDefault="00384D9C">
            <w:pPr>
              <w:jc w:val="center"/>
              <w:rPr>
                <w:rFonts w:ascii="Palatino Linotype" w:eastAsia="Palatino Linotype" w:hAnsi="Palatino Linotype" w:cs="Palatino Linotype"/>
              </w:rPr>
            </w:pPr>
          </w:p>
        </w:tc>
      </w:tr>
      <w:tr w:rsidR="00384D9C" w14:paraId="1D065432" w14:textId="77777777" w:rsidTr="00423A60">
        <w:tc>
          <w:tcPr>
            <w:tcW w:w="2972" w:type="dxa"/>
            <w:shd w:val="clear" w:color="auto" w:fill="auto"/>
          </w:tcPr>
          <w:p w14:paraId="1ECAA95B"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6. Fecha en que causó alta</w:t>
            </w:r>
          </w:p>
        </w:tc>
        <w:tc>
          <w:tcPr>
            <w:tcW w:w="3781" w:type="dxa"/>
            <w:shd w:val="clear" w:color="auto" w:fill="auto"/>
          </w:tcPr>
          <w:p w14:paraId="5FCFC499" w14:textId="77777777" w:rsidR="00384D9C" w:rsidRDefault="00C27FB8">
            <w:pPr>
              <w:jc w:val="center"/>
              <w:rPr>
                <w:rFonts w:ascii="Palatino Linotype" w:eastAsia="Palatino Linotype" w:hAnsi="Palatino Linotype" w:cs="Palatino Linotype"/>
                <w:i/>
                <w:iCs/>
              </w:rPr>
            </w:pPr>
            <w:r>
              <w:rPr>
                <w:rFonts w:ascii="Palatino Linotype" w:eastAsia="Palatino Linotype" w:hAnsi="Palatino Linotype" w:cs="Palatino Linotype"/>
                <w:i/>
                <w:iCs/>
              </w:rPr>
              <w:t xml:space="preserve">Se informa que el </w:t>
            </w:r>
            <w:r>
              <w:rPr>
                <w:rFonts w:ascii="Palatino Linotype" w:eastAsia="Palatino Linotype" w:hAnsi="Palatino Linotype" w:cs="Palatino Linotype"/>
                <w:b/>
                <w:bCs/>
                <w:i/>
                <w:iCs/>
              </w:rPr>
              <w:t>18 de septiembre de 2017</w:t>
            </w:r>
            <w:r>
              <w:rPr>
                <w:rFonts w:ascii="Palatino Linotype" w:eastAsia="Palatino Linotype" w:hAnsi="Palatino Linotype" w:cs="Palatino Linotype"/>
                <w:i/>
                <w:iCs/>
              </w:rPr>
              <w:t>causó alta el servidor público en la Unidad de Apoyo a la Administración General.</w:t>
            </w:r>
          </w:p>
        </w:tc>
        <w:tc>
          <w:tcPr>
            <w:tcW w:w="3165" w:type="dxa"/>
            <w:shd w:val="clear" w:color="auto" w:fill="auto"/>
          </w:tcPr>
          <w:p w14:paraId="40B618CB"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24E1FD36" w14:textId="77777777" w:rsidR="00384D9C" w:rsidRDefault="00384D9C">
            <w:pPr>
              <w:jc w:val="center"/>
              <w:rPr>
                <w:rFonts w:ascii="Palatino Linotype" w:eastAsia="Palatino Linotype" w:hAnsi="Palatino Linotype" w:cs="Palatino Linotype"/>
                <w:b/>
                <w:bCs/>
              </w:rPr>
            </w:pPr>
          </w:p>
          <w:p w14:paraId="0CBBD5D0"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proporcionar la información de interés del solicitante.</w:t>
            </w:r>
          </w:p>
        </w:tc>
      </w:tr>
    </w:tbl>
    <w:p w14:paraId="16D8CE85" w14:textId="77777777" w:rsidR="00384D9C" w:rsidRDefault="00384D9C">
      <w:pPr>
        <w:rPr>
          <w:rFonts w:ascii="Palatino Linotype" w:eastAsia="Palatino Linotype" w:hAnsi="Palatino Linotype" w:cs="Palatino Linotype"/>
          <w:i/>
          <w:iCs/>
        </w:rPr>
      </w:pPr>
    </w:p>
    <w:p w14:paraId="16777B51" w14:textId="77777777" w:rsidR="00384D9C" w:rsidRDefault="00C27FB8">
      <w:pPr>
        <w:numPr>
          <w:ilvl w:val="0"/>
          <w:numId w:val="3"/>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Solicitud de información 00191/SF/IP/2026</w:t>
      </w:r>
    </w:p>
    <w:p w14:paraId="00C29258"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Servidor Público</w:t>
      </w:r>
    </w:p>
    <w:p w14:paraId="4374EB1F"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Saúl Camacho Gutiérrez</w:t>
      </w:r>
    </w:p>
    <w:p w14:paraId="776CE418" w14:textId="77777777" w:rsidR="00384D9C" w:rsidRDefault="00384D9C">
      <w:pPr>
        <w:rPr>
          <w:rFonts w:ascii="Palatino Linotype" w:eastAsia="Palatino Linotype" w:hAnsi="Palatino Linotype" w:cs="Palatino Linotype"/>
          <w:b/>
          <w:bCs/>
          <w:i/>
          <w:iCs/>
        </w:rPr>
      </w:pPr>
    </w:p>
    <w:tbl>
      <w:tblPr>
        <w:tblStyle w:val="a4"/>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781"/>
        <w:gridCol w:w="3165"/>
      </w:tblGrid>
      <w:tr w:rsidR="00384D9C" w14:paraId="26F7BE5C" w14:textId="77777777" w:rsidTr="00423A60">
        <w:tc>
          <w:tcPr>
            <w:tcW w:w="2972" w:type="dxa"/>
            <w:shd w:val="clear" w:color="auto" w:fill="D9D9D9"/>
            <w:vAlign w:val="center"/>
          </w:tcPr>
          <w:p w14:paraId="27775E3D"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solicitada</w:t>
            </w:r>
          </w:p>
        </w:tc>
        <w:tc>
          <w:tcPr>
            <w:tcW w:w="3781" w:type="dxa"/>
            <w:shd w:val="clear" w:color="auto" w:fill="D9D9D9"/>
            <w:vAlign w:val="center"/>
          </w:tcPr>
          <w:p w14:paraId="296704D5"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proporcionada</w:t>
            </w:r>
          </w:p>
        </w:tc>
        <w:tc>
          <w:tcPr>
            <w:tcW w:w="3165" w:type="dxa"/>
            <w:shd w:val="clear" w:color="auto" w:fill="D9D9D9"/>
            <w:vAlign w:val="center"/>
          </w:tcPr>
          <w:p w14:paraId="70311B78"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¿Colma?</w:t>
            </w:r>
          </w:p>
        </w:tc>
      </w:tr>
      <w:tr w:rsidR="00384D9C" w14:paraId="33B93F6F" w14:textId="77777777" w:rsidTr="00423A60">
        <w:tc>
          <w:tcPr>
            <w:tcW w:w="2972" w:type="dxa"/>
            <w:shd w:val="clear" w:color="auto" w:fill="auto"/>
          </w:tcPr>
          <w:p w14:paraId="094E9B54" w14:textId="77777777" w:rsidR="00384D9C" w:rsidRDefault="00C27FB8">
            <w:pPr>
              <w:rPr>
                <w:rFonts w:ascii="Palatino Linotype" w:eastAsia="Palatino Linotype" w:hAnsi="Palatino Linotype" w:cs="Palatino Linotype"/>
              </w:rPr>
            </w:pPr>
            <w:r>
              <w:rPr>
                <w:rFonts w:ascii="Palatino Linotype" w:eastAsia="Palatino Linotype" w:hAnsi="Palatino Linotype" w:cs="Palatino Linotype"/>
                <w:i/>
                <w:iCs/>
              </w:rPr>
              <w:t>1. Currículum vitae, ficha curricular o documento análogo presentados del 2020 al 2026</w:t>
            </w:r>
          </w:p>
        </w:tc>
        <w:tc>
          <w:tcPr>
            <w:tcW w:w="3781" w:type="dxa"/>
            <w:shd w:val="clear" w:color="auto" w:fill="auto"/>
          </w:tcPr>
          <w:p w14:paraId="27A9991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remite en copia simple el Currículum vitae</w:t>
            </w:r>
          </w:p>
        </w:tc>
        <w:tc>
          <w:tcPr>
            <w:tcW w:w="3165" w:type="dxa"/>
            <w:shd w:val="clear" w:color="auto" w:fill="auto"/>
          </w:tcPr>
          <w:p w14:paraId="3061F9D1"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SI </w:t>
            </w:r>
          </w:p>
          <w:p w14:paraId="39B99C32" w14:textId="77777777" w:rsidR="00384D9C" w:rsidRDefault="00384D9C">
            <w:pPr>
              <w:jc w:val="center"/>
              <w:rPr>
                <w:rFonts w:ascii="Palatino Linotype" w:eastAsia="Palatino Linotype" w:hAnsi="Palatino Linotype" w:cs="Palatino Linotype"/>
                <w:b/>
                <w:bCs/>
              </w:rPr>
            </w:pPr>
          </w:p>
          <w:p w14:paraId="20A9F8C4"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Al remitir la información requerida.</w:t>
            </w:r>
          </w:p>
        </w:tc>
      </w:tr>
      <w:tr w:rsidR="00384D9C" w14:paraId="29427B61" w14:textId="77777777" w:rsidTr="00423A60">
        <w:tc>
          <w:tcPr>
            <w:tcW w:w="2972" w:type="dxa"/>
            <w:shd w:val="clear" w:color="auto" w:fill="auto"/>
          </w:tcPr>
          <w:p w14:paraId="64C3630F"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2. Nombramientos</w:t>
            </w:r>
          </w:p>
          <w:p w14:paraId="36BC1935" w14:textId="77777777" w:rsidR="00384D9C" w:rsidRDefault="00384D9C">
            <w:pPr>
              <w:rPr>
                <w:rFonts w:ascii="Palatino Linotype" w:eastAsia="Palatino Linotype" w:hAnsi="Palatino Linotype" w:cs="Palatino Linotype"/>
              </w:rPr>
            </w:pPr>
          </w:p>
        </w:tc>
        <w:tc>
          <w:tcPr>
            <w:tcW w:w="3781" w:type="dxa"/>
            <w:shd w:val="clear" w:color="auto" w:fill="auto"/>
          </w:tcPr>
          <w:p w14:paraId="691FC92A"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encontró nombramientos</w:t>
            </w:r>
          </w:p>
        </w:tc>
        <w:tc>
          <w:tcPr>
            <w:tcW w:w="3165" w:type="dxa"/>
            <w:shd w:val="clear" w:color="auto" w:fill="auto"/>
          </w:tcPr>
          <w:p w14:paraId="037531F8"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420AA52D" w14:textId="77777777" w:rsidR="00384D9C" w:rsidRDefault="00384D9C">
            <w:pPr>
              <w:jc w:val="center"/>
              <w:rPr>
                <w:rFonts w:ascii="Palatino Linotype" w:eastAsia="Palatino Linotype" w:hAnsi="Palatino Linotype" w:cs="Palatino Linotype"/>
                <w:b/>
                <w:bCs/>
              </w:rPr>
            </w:pPr>
          </w:p>
          <w:p w14:paraId="2D6F7E06"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especificó el motivo por el que no se localizaron nombramientos.</w:t>
            </w:r>
          </w:p>
        </w:tc>
      </w:tr>
      <w:tr w:rsidR="00384D9C" w14:paraId="53BC76E2" w14:textId="77777777" w:rsidTr="00423A60">
        <w:tc>
          <w:tcPr>
            <w:tcW w:w="2972" w:type="dxa"/>
            <w:shd w:val="clear" w:color="auto" w:fill="auto"/>
          </w:tcPr>
          <w:p w14:paraId="768411D9"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3. Funciones que desempeña y ha desempeñado</w:t>
            </w:r>
          </w:p>
          <w:p w14:paraId="43ADBB53" w14:textId="77777777" w:rsidR="00384D9C" w:rsidRDefault="00384D9C">
            <w:pPr>
              <w:jc w:val="center"/>
              <w:rPr>
                <w:rFonts w:ascii="Palatino Linotype" w:eastAsia="Palatino Linotype" w:hAnsi="Palatino Linotype" w:cs="Palatino Linotype"/>
              </w:rPr>
            </w:pPr>
          </w:p>
        </w:tc>
        <w:tc>
          <w:tcPr>
            <w:tcW w:w="3781" w:type="dxa"/>
            <w:shd w:val="clear" w:color="auto" w:fill="auto"/>
          </w:tcPr>
          <w:p w14:paraId="7AF844FA"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Se remite oficio a través del cual se hace del conocimiento al servidor público las funciones asignadas, de la anualidad 2024</w:t>
            </w:r>
          </w:p>
        </w:tc>
        <w:tc>
          <w:tcPr>
            <w:tcW w:w="3165" w:type="dxa"/>
            <w:shd w:val="clear" w:color="auto" w:fill="auto"/>
          </w:tcPr>
          <w:p w14:paraId="217B2541"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0C5100F7" w14:textId="77777777" w:rsidR="00384D9C" w:rsidRDefault="00384D9C">
            <w:pPr>
              <w:jc w:val="center"/>
              <w:rPr>
                <w:rFonts w:ascii="Palatino Linotype" w:eastAsia="Palatino Linotype" w:hAnsi="Palatino Linotype" w:cs="Palatino Linotype"/>
                <w:b/>
                <w:bCs/>
              </w:rPr>
            </w:pPr>
          </w:p>
          <w:p w14:paraId="1A9EA8BF"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 xml:space="preserve">No se remitió el documento en el que conste o se advierta las funciones asignadas al servidor </w:t>
            </w:r>
            <w:r>
              <w:rPr>
                <w:rFonts w:ascii="Palatino Linotype" w:eastAsia="Palatino Linotype" w:hAnsi="Palatino Linotype" w:cs="Palatino Linotype"/>
              </w:rPr>
              <w:lastRenderedPageBreak/>
              <w:t>público, de las anualidades 2020, 2021, 2022, 2023, 2025 y 2026.</w:t>
            </w:r>
          </w:p>
        </w:tc>
      </w:tr>
      <w:tr w:rsidR="00384D9C" w14:paraId="012C92BC" w14:textId="77777777" w:rsidTr="00423A60">
        <w:tc>
          <w:tcPr>
            <w:tcW w:w="2972" w:type="dxa"/>
            <w:shd w:val="clear" w:color="auto" w:fill="auto"/>
          </w:tcPr>
          <w:p w14:paraId="0029B198"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4. Clave de Servidor Público, nivel y rango.</w:t>
            </w:r>
          </w:p>
          <w:p w14:paraId="5A8EC080" w14:textId="77777777" w:rsidR="00384D9C" w:rsidRDefault="00384D9C">
            <w:pPr>
              <w:rPr>
                <w:rFonts w:ascii="Palatino Linotype" w:eastAsia="Palatino Linotype" w:hAnsi="Palatino Linotype" w:cs="Palatino Linotype"/>
              </w:rPr>
            </w:pPr>
          </w:p>
        </w:tc>
        <w:tc>
          <w:tcPr>
            <w:tcW w:w="3781" w:type="dxa"/>
            <w:shd w:val="clear" w:color="auto" w:fill="auto"/>
          </w:tcPr>
          <w:p w14:paraId="317BD5C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informa que la clave de servidor público es información confidencial.</w:t>
            </w:r>
          </w:p>
          <w:p w14:paraId="76C41A83" w14:textId="77777777" w:rsidR="00384D9C" w:rsidRDefault="00384D9C">
            <w:pPr>
              <w:jc w:val="center"/>
              <w:rPr>
                <w:rFonts w:ascii="Palatino Linotype" w:eastAsia="Palatino Linotype" w:hAnsi="Palatino Linotype" w:cs="Palatino Linotype"/>
              </w:rPr>
            </w:pPr>
          </w:p>
          <w:p w14:paraId="5C3A05C7"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al nivel y rango, se informa que se encuentra en la liga </w:t>
            </w:r>
            <w:hyperlink r:id="rId36" w:anchor="/info-fraccion/11/10/28">
              <w:r>
                <w:rPr>
                  <w:rFonts w:ascii="Palatino Linotype" w:eastAsia="Palatino Linotype" w:hAnsi="Palatino Linotype" w:cs="Palatino Linotype"/>
                  <w:color w:val="0563C1"/>
                  <w:u w:val="single"/>
                </w:rPr>
                <w:t>https://ipomex.org.mx/ipomex/#/info-fraccion/11/10/28</w:t>
              </w:r>
            </w:hyperlink>
          </w:p>
          <w:p w14:paraId="38FC9C9A" w14:textId="77777777" w:rsidR="00384D9C" w:rsidRDefault="00384D9C">
            <w:pPr>
              <w:jc w:val="center"/>
              <w:rPr>
                <w:rFonts w:ascii="Palatino Linotype" w:eastAsia="Palatino Linotype" w:hAnsi="Palatino Linotype" w:cs="Palatino Linotype"/>
              </w:rPr>
            </w:pPr>
          </w:p>
          <w:p w14:paraId="4E109CB5"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6E58A0A5" w14:textId="77777777" w:rsidR="00384D9C" w:rsidRDefault="00384D9C">
            <w:pPr>
              <w:jc w:val="center"/>
              <w:rPr>
                <w:rFonts w:ascii="Palatino Linotype" w:eastAsia="Palatino Linotype" w:hAnsi="Palatino Linotype" w:cs="Palatino Linotype"/>
              </w:rPr>
            </w:pPr>
          </w:p>
          <w:p w14:paraId="5917D26D"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No obstante la referencia es de un servidor público diverso al requerido.</w:t>
            </w:r>
          </w:p>
          <w:p w14:paraId="01F07C70" w14:textId="77777777" w:rsidR="00384D9C" w:rsidRDefault="00384D9C">
            <w:pPr>
              <w:jc w:val="center"/>
              <w:rPr>
                <w:rFonts w:ascii="Palatino Linotype" w:eastAsia="Palatino Linotype" w:hAnsi="Palatino Linotype" w:cs="Palatino Linotype"/>
              </w:rPr>
            </w:pPr>
          </w:p>
          <w:p w14:paraId="01E28A31"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 xml:space="preserve">Sin embargo al seguir las indicaciones que dan respuesta al punto de sueldo neto anual y prestaciones, se logra advertir la información requerida, nivel y rango del servidor público. </w:t>
            </w:r>
          </w:p>
        </w:tc>
        <w:tc>
          <w:tcPr>
            <w:tcW w:w="3165" w:type="dxa"/>
            <w:shd w:val="clear" w:color="auto" w:fill="auto"/>
          </w:tcPr>
          <w:p w14:paraId="6ADC2170"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19FBB9E6" w14:textId="77777777" w:rsidR="00384D9C" w:rsidRDefault="00384D9C">
            <w:pPr>
              <w:jc w:val="center"/>
              <w:rPr>
                <w:rFonts w:ascii="Palatino Linotype" w:eastAsia="Palatino Linotype" w:hAnsi="Palatino Linotype" w:cs="Palatino Linotype"/>
                <w:b/>
                <w:bCs/>
              </w:rPr>
            </w:pPr>
          </w:p>
          <w:p w14:paraId="6917744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consultar la liga electrónica remite al portal de IPOMEX en el apartado de remuneraciones, indicaciones que dan respuesta al punto de solicitud relativo a sueldo y prestaciones, se puede visualizar el registro del servidor público, en el que se advierte su nivel y rango, tal como se muestra en la imagen siguiente:</w:t>
            </w:r>
          </w:p>
          <w:p w14:paraId="43D401A9" w14:textId="77777777" w:rsidR="00384D9C" w:rsidRDefault="00384D9C">
            <w:pPr>
              <w:jc w:val="center"/>
              <w:rPr>
                <w:rFonts w:ascii="Palatino Linotype" w:eastAsia="Palatino Linotype" w:hAnsi="Palatino Linotype" w:cs="Palatino Linotype"/>
              </w:rPr>
            </w:pPr>
          </w:p>
          <w:p w14:paraId="375089A3"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4771888C" wp14:editId="69903DBF">
                  <wp:extent cx="2050415" cy="715645"/>
                  <wp:effectExtent l="0" t="0" r="0" b="0"/>
                  <wp:docPr id="3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7"/>
                          <a:srcRect/>
                          <a:stretch>
                            <a:fillRect/>
                          </a:stretch>
                        </pic:blipFill>
                        <pic:spPr>
                          <a:xfrm>
                            <a:off x="0" y="0"/>
                            <a:ext cx="2050415" cy="715645"/>
                          </a:xfrm>
                          <a:prstGeom prst="rect">
                            <a:avLst/>
                          </a:prstGeom>
                          <a:ln/>
                        </pic:spPr>
                      </pic:pic>
                    </a:graphicData>
                  </a:graphic>
                </wp:inline>
              </w:drawing>
            </w:r>
          </w:p>
          <w:p w14:paraId="27BCF281" w14:textId="77777777" w:rsidR="00384D9C" w:rsidRDefault="00384D9C">
            <w:pPr>
              <w:jc w:val="center"/>
              <w:rPr>
                <w:rFonts w:ascii="Palatino Linotype" w:eastAsia="Palatino Linotype" w:hAnsi="Palatino Linotype" w:cs="Palatino Linotype"/>
              </w:rPr>
            </w:pPr>
          </w:p>
          <w:p w14:paraId="16B012DC" w14:textId="77777777" w:rsidR="00384D9C" w:rsidRDefault="00384D9C">
            <w:pPr>
              <w:jc w:val="center"/>
              <w:rPr>
                <w:rFonts w:ascii="Palatino Linotype" w:eastAsia="Palatino Linotype" w:hAnsi="Palatino Linotype" w:cs="Palatino Linotype"/>
              </w:rPr>
            </w:pPr>
          </w:p>
          <w:p w14:paraId="7BD04D26" w14:textId="77777777" w:rsidR="00384D9C" w:rsidRDefault="00384D9C">
            <w:pPr>
              <w:jc w:val="center"/>
              <w:rPr>
                <w:rFonts w:ascii="Palatino Linotype" w:eastAsia="Palatino Linotype" w:hAnsi="Palatino Linotype" w:cs="Palatino Linotype"/>
                <w:b/>
                <w:bCs/>
              </w:rPr>
            </w:pPr>
          </w:p>
        </w:tc>
      </w:tr>
      <w:tr w:rsidR="00384D9C" w14:paraId="17B37761" w14:textId="77777777" w:rsidTr="00423A60">
        <w:tc>
          <w:tcPr>
            <w:tcW w:w="2972" w:type="dxa"/>
            <w:shd w:val="clear" w:color="auto" w:fill="auto"/>
          </w:tcPr>
          <w:p w14:paraId="2605E760"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5. Sueldo neto anual, así como prestaciones, bonos, y demás que percibió</w:t>
            </w:r>
          </w:p>
          <w:p w14:paraId="4B8A26BE" w14:textId="77777777" w:rsidR="00384D9C" w:rsidRDefault="00384D9C">
            <w:pPr>
              <w:rPr>
                <w:rFonts w:ascii="Palatino Linotype" w:eastAsia="Palatino Linotype" w:hAnsi="Palatino Linotype" w:cs="Palatino Linotype"/>
              </w:rPr>
            </w:pPr>
          </w:p>
        </w:tc>
        <w:tc>
          <w:tcPr>
            <w:tcW w:w="3781" w:type="dxa"/>
            <w:shd w:val="clear" w:color="auto" w:fill="auto"/>
          </w:tcPr>
          <w:p w14:paraId="0DFD1657"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el sueldo y demás prestaciones de la servidora pública que percibió en los años 2020 a 2023 se encuentra en el portal de información Pública de Oficio Mexiquense (IPOMEX 3.0) en el apartado de remuneraciones, el cual puede ser consultado en la liga </w:t>
            </w:r>
            <w:hyperlink r:id="rId38">
              <w:r>
                <w:rPr>
                  <w:rFonts w:ascii="Palatino Linotype" w:eastAsia="Palatino Linotype" w:hAnsi="Palatino Linotype" w:cs="Palatino Linotype"/>
                  <w:color w:val="0563C1"/>
                  <w:u w:val="single"/>
                </w:rPr>
                <w:t>https://ipomex3.ipomex.org.mx/ipo3/lgt/indice/FINANZAS.web</w:t>
              </w:r>
            </w:hyperlink>
            <w:r>
              <w:rPr>
                <w:rFonts w:ascii="Palatino Linotype" w:eastAsia="Palatino Linotype" w:hAnsi="Palatino Linotype" w:cs="Palatino Linotype"/>
              </w:rPr>
              <w:t xml:space="preserve"> </w:t>
            </w:r>
          </w:p>
          <w:p w14:paraId="414EB22A" w14:textId="77777777" w:rsidR="00384D9C" w:rsidRDefault="00384D9C">
            <w:pPr>
              <w:jc w:val="center"/>
              <w:rPr>
                <w:rFonts w:ascii="Palatino Linotype" w:eastAsia="Palatino Linotype" w:hAnsi="Palatino Linotype" w:cs="Palatino Linotype"/>
              </w:rPr>
            </w:pPr>
          </w:p>
          <w:p w14:paraId="0315D5B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77B3B85F" w14:textId="77777777" w:rsidR="00384D9C" w:rsidRDefault="00384D9C">
            <w:pPr>
              <w:jc w:val="center"/>
              <w:rPr>
                <w:rFonts w:ascii="Palatino Linotype" w:eastAsia="Palatino Linotype" w:hAnsi="Palatino Linotype" w:cs="Palatino Linotype"/>
              </w:rPr>
            </w:pPr>
          </w:p>
          <w:p w14:paraId="44B502E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 las percepciones 2024 a 2026, se informa que se encuentra en el portal de Información Pública de Oficio Mexiquense (IPOMEX 4.0) en el apartado de remuneraciones, el cual puede ser consultado en la liga </w:t>
            </w:r>
            <w:hyperlink r:id="rId39" w:anchor="/info-fraccion/11/10/28">
              <w:r>
                <w:rPr>
                  <w:rFonts w:ascii="Palatino Linotype" w:eastAsia="Palatino Linotype" w:hAnsi="Palatino Linotype" w:cs="Palatino Linotype"/>
                  <w:color w:val="0563C1"/>
                  <w:u w:val="single"/>
                </w:rPr>
                <w:t>https://ipomex.org.mx/ipomex/#/info-fraccion/11/10/28</w:t>
              </w:r>
            </w:hyperlink>
          </w:p>
          <w:p w14:paraId="6F3C77EF" w14:textId="77777777" w:rsidR="00384D9C" w:rsidRDefault="00384D9C">
            <w:pPr>
              <w:jc w:val="center"/>
              <w:rPr>
                <w:rFonts w:ascii="Palatino Linotype" w:eastAsia="Palatino Linotype" w:hAnsi="Palatino Linotype" w:cs="Palatino Linotype"/>
              </w:rPr>
            </w:pPr>
          </w:p>
          <w:p w14:paraId="7DD1F1E0"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7A39077F" w14:textId="77777777" w:rsidR="00384D9C" w:rsidRDefault="00384D9C">
            <w:pPr>
              <w:jc w:val="center"/>
              <w:rPr>
                <w:rFonts w:ascii="Palatino Linotype" w:eastAsia="Palatino Linotype" w:hAnsi="Palatino Linotype" w:cs="Palatino Linotype"/>
                <w:b/>
                <w:bCs/>
              </w:rPr>
            </w:pPr>
          </w:p>
        </w:tc>
        <w:tc>
          <w:tcPr>
            <w:tcW w:w="3165" w:type="dxa"/>
            <w:shd w:val="clear" w:color="auto" w:fill="auto"/>
          </w:tcPr>
          <w:p w14:paraId="78E18D57"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Parcialmente</w:t>
            </w:r>
          </w:p>
          <w:p w14:paraId="7FF84CB2" w14:textId="77777777" w:rsidR="00384D9C" w:rsidRDefault="00384D9C">
            <w:pPr>
              <w:rPr>
                <w:rFonts w:ascii="Palatino Linotype" w:eastAsia="Palatino Linotype" w:hAnsi="Palatino Linotype" w:cs="Palatino Linotype"/>
              </w:rPr>
            </w:pPr>
          </w:p>
          <w:p w14:paraId="73A33FDF"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 xml:space="preserve">Al consultar la liga electrónica remite al portal de IPOMEX en el apartado de remuneraciones, al seguir las indicaciones, </w:t>
            </w:r>
            <w:r>
              <w:rPr>
                <w:rFonts w:ascii="Palatino Linotype" w:eastAsia="Palatino Linotype" w:hAnsi="Palatino Linotype" w:cs="Palatino Linotype"/>
                <w:b/>
                <w:bCs/>
              </w:rPr>
              <w:t>Respecto de 2020, no se localizó información.</w:t>
            </w:r>
          </w:p>
          <w:p w14:paraId="58D64DEA" w14:textId="77777777" w:rsidR="00384D9C" w:rsidRDefault="00384D9C">
            <w:pPr>
              <w:jc w:val="center"/>
              <w:rPr>
                <w:rFonts w:ascii="Palatino Linotype" w:eastAsia="Palatino Linotype" w:hAnsi="Palatino Linotype" w:cs="Palatino Linotype"/>
              </w:rPr>
            </w:pPr>
          </w:p>
          <w:p w14:paraId="3077E63F"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 De  las anualidad 2021 a 2023 se puede visualizar el registro del servidor público, en el que se advierte monto mensual neto, gratificación con una periodicidad semestral y anual, prima vacacional con una periodicidad anual, aguinaldo con una periodicidad anual, por lo que el particular puede obtener la información requerida.</w:t>
            </w:r>
          </w:p>
          <w:p w14:paraId="02C8C95F" w14:textId="77777777" w:rsidR="00384D9C" w:rsidRDefault="00384D9C">
            <w:pPr>
              <w:jc w:val="center"/>
              <w:rPr>
                <w:rFonts w:ascii="Palatino Linotype" w:eastAsia="Palatino Linotype" w:hAnsi="Palatino Linotype" w:cs="Palatino Linotype"/>
              </w:rPr>
            </w:pPr>
          </w:p>
          <w:p w14:paraId="6BE1E3C0"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el mismo sentido al consultar la información 2024 a 2026, arroja la información correspondiente a la servidora pública, mostrando monto mensual neto, gratificación, prima vacacional y aguinaldo, con una periodicidad anual. </w:t>
            </w:r>
          </w:p>
          <w:p w14:paraId="53EB3D54" w14:textId="77777777" w:rsidR="00384D9C" w:rsidRDefault="00384D9C">
            <w:pPr>
              <w:jc w:val="center"/>
              <w:rPr>
                <w:rFonts w:ascii="Palatino Linotype" w:eastAsia="Palatino Linotype" w:hAnsi="Palatino Linotype" w:cs="Palatino Linotype"/>
              </w:rPr>
            </w:pPr>
          </w:p>
          <w:p w14:paraId="029CA4BF"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5D9DAEE3" wp14:editId="054B26E4">
                  <wp:extent cx="2050415" cy="1091565"/>
                  <wp:effectExtent l="0" t="0" r="0" b="0"/>
                  <wp:docPr id="3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40"/>
                          <a:srcRect/>
                          <a:stretch>
                            <a:fillRect/>
                          </a:stretch>
                        </pic:blipFill>
                        <pic:spPr>
                          <a:xfrm>
                            <a:off x="0" y="0"/>
                            <a:ext cx="2050415" cy="1091565"/>
                          </a:xfrm>
                          <a:prstGeom prst="rect">
                            <a:avLst/>
                          </a:prstGeom>
                          <a:ln/>
                        </pic:spPr>
                      </pic:pic>
                    </a:graphicData>
                  </a:graphic>
                </wp:inline>
              </w:drawing>
            </w:r>
          </w:p>
          <w:p w14:paraId="4E68F613" w14:textId="77777777" w:rsidR="00384D9C" w:rsidRDefault="00384D9C">
            <w:pPr>
              <w:jc w:val="center"/>
              <w:rPr>
                <w:rFonts w:ascii="Palatino Linotype" w:eastAsia="Palatino Linotype" w:hAnsi="Palatino Linotype" w:cs="Palatino Linotype"/>
              </w:rPr>
            </w:pPr>
          </w:p>
          <w:p w14:paraId="2BB503B5"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14:anchorId="2F1FA5F0" wp14:editId="6C2DA900">
                  <wp:extent cx="2050415" cy="1612265"/>
                  <wp:effectExtent l="0" t="0" r="0" b="0"/>
                  <wp:docPr id="3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41"/>
                          <a:srcRect/>
                          <a:stretch>
                            <a:fillRect/>
                          </a:stretch>
                        </pic:blipFill>
                        <pic:spPr>
                          <a:xfrm>
                            <a:off x="0" y="0"/>
                            <a:ext cx="2050415" cy="1612265"/>
                          </a:xfrm>
                          <a:prstGeom prst="rect">
                            <a:avLst/>
                          </a:prstGeom>
                          <a:ln/>
                        </pic:spPr>
                      </pic:pic>
                    </a:graphicData>
                  </a:graphic>
                </wp:inline>
              </w:drawing>
            </w:r>
          </w:p>
          <w:p w14:paraId="5A5C0833" w14:textId="77777777" w:rsidR="00384D9C" w:rsidRDefault="00384D9C">
            <w:pPr>
              <w:jc w:val="center"/>
              <w:rPr>
                <w:rFonts w:ascii="Palatino Linotype" w:eastAsia="Palatino Linotype" w:hAnsi="Palatino Linotype" w:cs="Palatino Linotype"/>
              </w:rPr>
            </w:pPr>
          </w:p>
        </w:tc>
      </w:tr>
      <w:tr w:rsidR="00384D9C" w14:paraId="79C0CA7C" w14:textId="77777777" w:rsidTr="00423A60">
        <w:tc>
          <w:tcPr>
            <w:tcW w:w="2972" w:type="dxa"/>
            <w:shd w:val="clear" w:color="auto" w:fill="auto"/>
          </w:tcPr>
          <w:p w14:paraId="5AF77876"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6. Fecha en que causó alta</w:t>
            </w:r>
          </w:p>
        </w:tc>
        <w:tc>
          <w:tcPr>
            <w:tcW w:w="3781" w:type="dxa"/>
            <w:shd w:val="clear" w:color="auto" w:fill="auto"/>
          </w:tcPr>
          <w:p w14:paraId="62D537DB" w14:textId="77777777" w:rsidR="00384D9C" w:rsidRDefault="00C27FB8">
            <w:pPr>
              <w:jc w:val="center"/>
              <w:rPr>
                <w:rFonts w:ascii="Palatino Linotype" w:eastAsia="Palatino Linotype" w:hAnsi="Palatino Linotype" w:cs="Palatino Linotype"/>
                <w:i/>
                <w:iCs/>
              </w:rPr>
            </w:pPr>
            <w:r>
              <w:rPr>
                <w:rFonts w:ascii="Palatino Linotype" w:eastAsia="Palatino Linotype" w:hAnsi="Palatino Linotype" w:cs="Palatino Linotype"/>
                <w:i/>
                <w:iCs/>
              </w:rPr>
              <w:t xml:space="preserve">Se informa que el </w:t>
            </w:r>
            <w:r>
              <w:rPr>
                <w:rFonts w:ascii="Palatino Linotype" w:eastAsia="Palatino Linotype" w:hAnsi="Palatino Linotype" w:cs="Palatino Linotype"/>
                <w:b/>
                <w:bCs/>
                <w:i/>
                <w:iCs/>
              </w:rPr>
              <w:t xml:space="preserve">16 de septiembre de 2018 </w:t>
            </w:r>
            <w:r>
              <w:rPr>
                <w:rFonts w:ascii="Palatino Linotype" w:eastAsia="Palatino Linotype" w:hAnsi="Palatino Linotype" w:cs="Palatino Linotype"/>
                <w:i/>
                <w:iCs/>
              </w:rPr>
              <w:t>causó alta el servidor público en la Unidad de Apoyo a la Administración General.</w:t>
            </w:r>
          </w:p>
        </w:tc>
        <w:tc>
          <w:tcPr>
            <w:tcW w:w="3165" w:type="dxa"/>
            <w:shd w:val="clear" w:color="auto" w:fill="auto"/>
          </w:tcPr>
          <w:p w14:paraId="28CCC977"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5359AC33" w14:textId="77777777" w:rsidR="00384D9C" w:rsidRDefault="00384D9C">
            <w:pPr>
              <w:jc w:val="center"/>
              <w:rPr>
                <w:rFonts w:ascii="Palatino Linotype" w:eastAsia="Palatino Linotype" w:hAnsi="Palatino Linotype" w:cs="Palatino Linotype"/>
                <w:b/>
                <w:bCs/>
              </w:rPr>
            </w:pPr>
          </w:p>
          <w:p w14:paraId="323015C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proporcionar la información de interés del solicitante.</w:t>
            </w:r>
          </w:p>
        </w:tc>
      </w:tr>
    </w:tbl>
    <w:p w14:paraId="7424EAA9" w14:textId="77777777" w:rsidR="00384D9C" w:rsidRDefault="00384D9C">
      <w:pPr>
        <w:rPr>
          <w:rFonts w:ascii="Palatino Linotype" w:eastAsia="Palatino Linotype" w:hAnsi="Palatino Linotype" w:cs="Palatino Linotype"/>
          <w:b/>
          <w:bCs/>
        </w:rPr>
      </w:pPr>
    </w:p>
    <w:p w14:paraId="474B39B9" w14:textId="77777777" w:rsidR="00384D9C" w:rsidRDefault="00384D9C">
      <w:pPr>
        <w:rPr>
          <w:rFonts w:ascii="Palatino Linotype" w:eastAsia="Palatino Linotype" w:hAnsi="Palatino Linotype" w:cs="Palatino Linotype"/>
          <w:b/>
          <w:bCs/>
        </w:rPr>
      </w:pPr>
    </w:p>
    <w:p w14:paraId="2BF25071" w14:textId="77777777" w:rsidR="00384D9C" w:rsidRDefault="00C27FB8">
      <w:pPr>
        <w:numPr>
          <w:ilvl w:val="0"/>
          <w:numId w:val="3"/>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Solicitud de información 00177/SF/IP/2026</w:t>
      </w:r>
    </w:p>
    <w:p w14:paraId="0A04B78D"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Servidor Público</w:t>
      </w:r>
    </w:p>
    <w:p w14:paraId="72024E0C"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Claudio Rubio Chávez</w:t>
      </w:r>
    </w:p>
    <w:p w14:paraId="5D791A8B" w14:textId="77777777" w:rsidR="00384D9C" w:rsidRDefault="00384D9C">
      <w:pPr>
        <w:rPr>
          <w:rFonts w:ascii="Palatino Linotype" w:eastAsia="Palatino Linotype" w:hAnsi="Palatino Linotype" w:cs="Palatino Linotype"/>
          <w:b/>
          <w:bCs/>
        </w:rPr>
      </w:pPr>
    </w:p>
    <w:tbl>
      <w:tblPr>
        <w:tblStyle w:val="a5"/>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686"/>
        <w:gridCol w:w="3260"/>
      </w:tblGrid>
      <w:tr w:rsidR="00384D9C" w14:paraId="01E771C8" w14:textId="77777777" w:rsidTr="00423A60">
        <w:tc>
          <w:tcPr>
            <w:tcW w:w="2972" w:type="dxa"/>
            <w:shd w:val="clear" w:color="auto" w:fill="D9D9D9"/>
            <w:vAlign w:val="center"/>
          </w:tcPr>
          <w:p w14:paraId="09FC2DD3"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solicitada</w:t>
            </w:r>
          </w:p>
        </w:tc>
        <w:tc>
          <w:tcPr>
            <w:tcW w:w="3686" w:type="dxa"/>
            <w:shd w:val="clear" w:color="auto" w:fill="D9D9D9"/>
            <w:vAlign w:val="center"/>
          </w:tcPr>
          <w:p w14:paraId="2A76BDA3"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proporcionada</w:t>
            </w:r>
          </w:p>
        </w:tc>
        <w:tc>
          <w:tcPr>
            <w:tcW w:w="3260" w:type="dxa"/>
            <w:shd w:val="clear" w:color="auto" w:fill="D9D9D9"/>
            <w:vAlign w:val="center"/>
          </w:tcPr>
          <w:p w14:paraId="2855E2B8"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¿Colma?</w:t>
            </w:r>
          </w:p>
        </w:tc>
      </w:tr>
      <w:tr w:rsidR="00384D9C" w14:paraId="36AF227E" w14:textId="77777777" w:rsidTr="00423A60">
        <w:tc>
          <w:tcPr>
            <w:tcW w:w="2972" w:type="dxa"/>
            <w:shd w:val="clear" w:color="auto" w:fill="auto"/>
          </w:tcPr>
          <w:p w14:paraId="2704BD54" w14:textId="77777777" w:rsidR="00384D9C" w:rsidRDefault="00C27FB8">
            <w:pPr>
              <w:rPr>
                <w:rFonts w:ascii="Palatino Linotype" w:eastAsia="Palatino Linotype" w:hAnsi="Palatino Linotype" w:cs="Palatino Linotype"/>
              </w:rPr>
            </w:pPr>
            <w:r>
              <w:rPr>
                <w:rFonts w:ascii="Palatino Linotype" w:eastAsia="Palatino Linotype" w:hAnsi="Palatino Linotype" w:cs="Palatino Linotype"/>
                <w:i/>
                <w:iCs/>
              </w:rPr>
              <w:t>1. Currículum vitae, ficha curricular o documento análogo presentados del 2020 al 2026</w:t>
            </w:r>
          </w:p>
        </w:tc>
        <w:tc>
          <w:tcPr>
            <w:tcW w:w="3686" w:type="dxa"/>
            <w:shd w:val="clear" w:color="auto" w:fill="auto"/>
          </w:tcPr>
          <w:p w14:paraId="7BE017C8"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remite ficha curricular en correcta versión pública</w:t>
            </w:r>
          </w:p>
        </w:tc>
        <w:tc>
          <w:tcPr>
            <w:tcW w:w="3260" w:type="dxa"/>
            <w:shd w:val="clear" w:color="auto" w:fill="auto"/>
          </w:tcPr>
          <w:p w14:paraId="5EFD4373"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35116CEB" w14:textId="77777777" w:rsidR="00384D9C" w:rsidRDefault="00384D9C">
            <w:pPr>
              <w:jc w:val="center"/>
              <w:rPr>
                <w:rFonts w:ascii="Palatino Linotype" w:eastAsia="Palatino Linotype" w:hAnsi="Palatino Linotype" w:cs="Palatino Linotype"/>
                <w:b/>
                <w:bCs/>
              </w:rPr>
            </w:pPr>
          </w:p>
          <w:p w14:paraId="788C3A8D"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remitir la información requerida.</w:t>
            </w:r>
          </w:p>
        </w:tc>
      </w:tr>
      <w:tr w:rsidR="00384D9C" w14:paraId="49EC1FE1" w14:textId="77777777" w:rsidTr="00423A60">
        <w:tc>
          <w:tcPr>
            <w:tcW w:w="2972" w:type="dxa"/>
            <w:shd w:val="clear" w:color="auto" w:fill="auto"/>
          </w:tcPr>
          <w:p w14:paraId="77CB0B92"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2. Nombramientos</w:t>
            </w:r>
          </w:p>
          <w:p w14:paraId="4387CB09" w14:textId="77777777" w:rsidR="00384D9C" w:rsidRDefault="00384D9C">
            <w:pPr>
              <w:rPr>
                <w:rFonts w:ascii="Palatino Linotype" w:eastAsia="Palatino Linotype" w:hAnsi="Palatino Linotype" w:cs="Palatino Linotype"/>
              </w:rPr>
            </w:pPr>
          </w:p>
        </w:tc>
        <w:tc>
          <w:tcPr>
            <w:tcW w:w="3686" w:type="dxa"/>
            <w:shd w:val="clear" w:color="auto" w:fill="auto"/>
          </w:tcPr>
          <w:p w14:paraId="4B8500CB"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encontraron nombramientos</w:t>
            </w:r>
          </w:p>
        </w:tc>
        <w:tc>
          <w:tcPr>
            <w:tcW w:w="3260" w:type="dxa"/>
            <w:shd w:val="clear" w:color="auto" w:fill="auto"/>
          </w:tcPr>
          <w:p w14:paraId="487C547F"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64C2636D" w14:textId="77777777" w:rsidR="00384D9C" w:rsidRDefault="00384D9C">
            <w:pPr>
              <w:jc w:val="center"/>
              <w:rPr>
                <w:rFonts w:ascii="Palatino Linotype" w:eastAsia="Palatino Linotype" w:hAnsi="Palatino Linotype" w:cs="Palatino Linotype"/>
                <w:b/>
                <w:bCs/>
              </w:rPr>
            </w:pPr>
          </w:p>
          <w:p w14:paraId="106D3DE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No se especificó el motivo por el que no se localizaron nombramientos.</w:t>
            </w:r>
          </w:p>
        </w:tc>
      </w:tr>
      <w:tr w:rsidR="00384D9C" w14:paraId="0FDF170E" w14:textId="77777777" w:rsidTr="00423A60">
        <w:tc>
          <w:tcPr>
            <w:tcW w:w="2972" w:type="dxa"/>
            <w:shd w:val="clear" w:color="auto" w:fill="auto"/>
          </w:tcPr>
          <w:p w14:paraId="028FE298"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3. Funciones que desempeña y ha desempeñado</w:t>
            </w:r>
          </w:p>
          <w:p w14:paraId="64F48B40" w14:textId="77777777" w:rsidR="00384D9C" w:rsidRDefault="00384D9C">
            <w:pPr>
              <w:jc w:val="center"/>
              <w:rPr>
                <w:rFonts w:ascii="Palatino Linotype" w:eastAsia="Palatino Linotype" w:hAnsi="Palatino Linotype" w:cs="Palatino Linotype"/>
              </w:rPr>
            </w:pPr>
          </w:p>
        </w:tc>
        <w:tc>
          <w:tcPr>
            <w:tcW w:w="3686" w:type="dxa"/>
            <w:shd w:val="clear" w:color="auto" w:fill="auto"/>
          </w:tcPr>
          <w:p w14:paraId="148F12A3"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No obra documento que describa sus funciones, sin embargo, sus funciones se encuentran establecidas en el Manual de Organización de la Unidad de Apoyo a la </w:t>
            </w:r>
            <w:r>
              <w:rPr>
                <w:rFonts w:ascii="Palatino Linotype" w:eastAsia="Palatino Linotype" w:hAnsi="Palatino Linotype" w:cs="Palatino Linotype"/>
              </w:rPr>
              <w:lastRenderedPageBreak/>
              <w:t>Administración General publicado en el Periódico Oficial "Gaceta del Gobierno" el 14 de septiembre de 2023, codificación: 20701005000000s Coordinación de Atención Ciudadana</w:t>
            </w:r>
          </w:p>
        </w:tc>
        <w:tc>
          <w:tcPr>
            <w:tcW w:w="3260" w:type="dxa"/>
            <w:shd w:val="clear" w:color="auto" w:fill="auto"/>
          </w:tcPr>
          <w:p w14:paraId="4FCAAF69"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SI</w:t>
            </w:r>
          </w:p>
          <w:p w14:paraId="2DB831D4" w14:textId="77777777" w:rsidR="00384D9C" w:rsidRDefault="00384D9C">
            <w:pPr>
              <w:jc w:val="center"/>
              <w:rPr>
                <w:rFonts w:ascii="Palatino Linotype" w:eastAsia="Palatino Linotype" w:hAnsi="Palatino Linotype" w:cs="Palatino Linotype"/>
              </w:rPr>
            </w:pPr>
          </w:p>
          <w:p w14:paraId="0E5C4DF6"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Al referir la normatividad que contiene las funciones de la unidad administrativa </w:t>
            </w:r>
            <w:r>
              <w:rPr>
                <w:rFonts w:ascii="Palatino Linotype" w:eastAsia="Palatino Linotype" w:hAnsi="Palatino Linotype" w:cs="Palatino Linotype"/>
              </w:rPr>
              <w:lastRenderedPageBreak/>
              <w:t>de la que es titular el servidor pública.</w:t>
            </w:r>
          </w:p>
          <w:p w14:paraId="062795D6" w14:textId="77777777" w:rsidR="00384D9C" w:rsidRDefault="00384D9C">
            <w:pPr>
              <w:jc w:val="center"/>
              <w:rPr>
                <w:rFonts w:ascii="Palatino Linotype" w:eastAsia="Palatino Linotype" w:hAnsi="Palatino Linotype" w:cs="Palatino Linotype"/>
              </w:rPr>
            </w:pPr>
          </w:p>
          <w:p w14:paraId="37ABE073"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2EB94369" wp14:editId="145BE7E4">
                  <wp:extent cx="1613407" cy="1289923"/>
                  <wp:effectExtent l="0" t="0" r="0" b="0"/>
                  <wp:docPr id="39"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42"/>
                          <a:srcRect/>
                          <a:stretch>
                            <a:fillRect/>
                          </a:stretch>
                        </pic:blipFill>
                        <pic:spPr>
                          <a:xfrm>
                            <a:off x="0" y="0"/>
                            <a:ext cx="1613407" cy="1289923"/>
                          </a:xfrm>
                          <a:prstGeom prst="rect">
                            <a:avLst/>
                          </a:prstGeom>
                          <a:ln/>
                        </pic:spPr>
                      </pic:pic>
                    </a:graphicData>
                  </a:graphic>
                </wp:inline>
              </w:drawing>
            </w:r>
          </w:p>
          <w:p w14:paraId="57CE6DF9" w14:textId="77777777" w:rsidR="00384D9C" w:rsidRDefault="00384D9C">
            <w:pPr>
              <w:jc w:val="center"/>
              <w:rPr>
                <w:rFonts w:ascii="Palatino Linotype" w:eastAsia="Palatino Linotype" w:hAnsi="Palatino Linotype" w:cs="Palatino Linotype"/>
              </w:rPr>
            </w:pPr>
          </w:p>
          <w:p w14:paraId="255DCD43"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Máxime lo establecido en el artículo 12 de la Ley Local.</w:t>
            </w:r>
          </w:p>
          <w:p w14:paraId="1A985B15" w14:textId="77777777" w:rsidR="00384D9C" w:rsidRDefault="00384D9C">
            <w:pPr>
              <w:jc w:val="center"/>
              <w:rPr>
                <w:rFonts w:ascii="Palatino Linotype" w:eastAsia="Palatino Linotype" w:hAnsi="Palatino Linotype" w:cs="Palatino Linotype"/>
              </w:rPr>
            </w:pPr>
          </w:p>
          <w:p w14:paraId="61EB0301"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Los sujetos obligados sólo proporcionarán la información pública que se les requiera y que obre en sus archivos y en el estado en que ésta se encuentre.</w:t>
            </w:r>
          </w:p>
        </w:tc>
      </w:tr>
      <w:tr w:rsidR="00384D9C" w14:paraId="64BC6B93" w14:textId="77777777" w:rsidTr="00423A60">
        <w:tc>
          <w:tcPr>
            <w:tcW w:w="2972" w:type="dxa"/>
            <w:shd w:val="clear" w:color="auto" w:fill="auto"/>
          </w:tcPr>
          <w:p w14:paraId="7C8437D1"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4. Clave de Servidor Público, nivel y rango.</w:t>
            </w:r>
          </w:p>
          <w:p w14:paraId="775E54EB" w14:textId="77777777" w:rsidR="00384D9C" w:rsidRDefault="00384D9C">
            <w:pPr>
              <w:rPr>
                <w:rFonts w:ascii="Palatino Linotype" w:eastAsia="Palatino Linotype" w:hAnsi="Palatino Linotype" w:cs="Palatino Linotype"/>
              </w:rPr>
            </w:pPr>
          </w:p>
        </w:tc>
        <w:tc>
          <w:tcPr>
            <w:tcW w:w="3686" w:type="dxa"/>
            <w:shd w:val="clear" w:color="auto" w:fill="auto"/>
          </w:tcPr>
          <w:p w14:paraId="78ECAF48"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informa que la clave de servidor público es información confidencial.</w:t>
            </w:r>
          </w:p>
          <w:p w14:paraId="2B0D5D5C" w14:textId="77777777" w:rsidR="00384D9C" w:rsidRDefault="00384D9C">
            <w:pPr>
              <w:jc w:val="center"/>
              <w:rPr>
                <w:rFonts w:ascii="Palatino Linotype" w:eastAsia="Palatino Linotype" w:hAnsi="Palatino Linotype" w:cs="Palatino Linotype"/>
              </w:rPr>
            </w:pPr>
          </w:p>
          <w:p w14:paraId="3AC3642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al nivel y rango, se informa que se encuentra en el portal de Información Pública de Oficio Mexiquense (IPOMEX) en el apartado de remuneraciones, el cual puede ser consultado en la liga </w:t>
            </w:r>
            <w:hyperlink r:id="rId43" w:anchor="/info-fraccion/11/10/28">
              <w:r>
                <w:rPr>
                  <w:rFonts w:ascii="Palatino Linotype" w:eastAsia="Palatino Linotype" w:hAnsi="Palatino Linotype" w:cs="Palatino Linotype"/>
                  <w:color w:val="0563C1"/>
                  <w:u w:val="single"/>
                </w:rPr>
                <w:t>https://ipomex.org.mx/ipomex/#/info-fraccion/11/10/28</w:t>
              </w:r>
            </w:hyperlink>
          </w:p>
          <w:p w14:paraId="74E6A5FA" w14:textId="77777777" w:rsidR="00384D9C" w:rsidRDefault="00384D9C">
            <w:pPr>
              <w:jc w:val="center"/>
              <w:rPr>
                <w:rFonts w:ascii="Palatino Linotype" w:eastAsia="Palatino Linotype" w:hAnsi="Palatino Linotype" w:cs="Palatino Linotype"/>
              </w:rPr>
            </w:pPr>
          </w:p>
          <w:p w14:paraId="4F7A5849"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tc>
        <w:tc>
          <w:tcPr>
            <w:tcW w:w="3260" w:type="dxa"/>
            <w:shd w:val="clear" w:color="auto" w:fill="auto"/>
          </w:tcPr>
          <w:p w14:paraId="2399DB16"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6076AA6A" w14:textId="77777777" w:rsidR="00384D9C" w:rsidRDefault="00384D9C">
            <w:pPr>
              <w:jc w:val="center"/>
              <w:rPr>
                <w:rFonts w:ascii="Palatino Linotype" w:eastAsia="Palatino Linotype" w:hAnsi="Palatino Linotype" w:cs="Palatino Linotype"/>
                <w:b/>
                <w:bCs/>
              </w:rPr>
            </w:pPr>
          </w:p>
          <w:p w14:paraId="43749307"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consultar la liga electrónica remite al portal de IPOMEX en el apartado de remuneraciones, al seguir las indicaciones, se puede visualizar el registro dl servidor público, en el que se advierte su nivel y rango, tal como se muestra en la imagen siguiente:</w:t>
            </w:r>
          </w:p>
          <w:p w14:paraId="6A394A4F" w14:textId="77777777" w:rsidR="00384D9C" w:rsidRDefault="00384D9C">
            <w:pPr>
              <w:jc w:val="center"/>
              <w:rPr>
                <w:rFonts w:ascii="Palatino Linotype" w:eastAsia="Palatino Linotype" w:hAnsi="Palatino Linotype" w:cs="Palatino Linotype"/>
              </w:rPr>
            </w:pPr>
          </w:p>
          <w:p w14:paraId="32E49F9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24DBDA04" wp14:editId="21478A2C">
                  <wp:extent cx="2063837" cy="757768"/>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4"/>
                          <a:srcRect/>
                          <a:stretch>
                            <a:fillRect/>
                          </a:stretch>
                        </pic:blipFill>
                        <pic:spPr>
                          <a:xfrm>
                            <a:off x="0" y="0"/>
                            <a:ext cx="2063837" cy="757768"/>
                          </a:xfrm>
                          <a:prstGeom prst="rect">
                            <a:avLst/>
                          </a:prstGeom>
                          <a:ln/>
                        </pic:spPr>
                      </pic:pic>
                    </a:graphicData>
                  </a:graphic>
                </wp:inline>
              </w:drawing>
            </w:r>
          </w:p>
          <w:p w14:paraId="07CAB34E" w14:textId="77777777" w:rsidR="00384D9C" w:rsidRDefault="00384D9C">
            <w:pPr>
              <w:jc w:val="center"/>
              <w:rPr>
                <w:rFonts w:ascii="Palatino Linotype" w:eastAsia="Palatino Linotype" w:hAnsi="Palatino Linotype" w:cs="Palatino Linotype"/>
              </w:rPr>
            </w:pPr>
          </w:p>
          <w:p w14:paraId="064D7634" w14:textId="77777777" w:rsidR="00384D9C" w:rsidRDefault="00384D9C">
            <w:pPr>
              <w:jc w:val="center"/>
              <w:rPr>
                <w:rFonts w:ascii="Palatino Linotype" w:eastAsia="Palatino Linotype" w:hAnsi="Palatino Linotype" w:cs="Palatino Linotype"/>
              </w:rPr>
            </w:pPr>
          </w:p>
        </w:tc>
      </w:tr>
      <w:tr w:rsidR="00384D9C" w14:paraId="4E3AD28C" w14:textId="77777777" w:rsidTr="00423A60">
        <w:tc>
          <w:tcPr>
            <w:tcW w:w="2972" w:type="dxa"/>
            <w:shd w:val="clear" w:color="auto" w:fill="auto"/>
          </w:tcPr>
          <w:p w14:paraId="2B77D992"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5. Sueldo neto anual, así como prestaciones, bonos, y demás que percibió durante 2021, 2022, 2023, 2024, 2025 y 2026</w:t>
            </w:r>
          </w:p>
          <w:p w14:paraId="2FE2707C" w14:textId="77777777" w:rsidR="00384D9C" w:rsidRDefault="00384D9C">
            <w:pPr>
              <w:rPr>
                <w:rFonts w:ascii="Palatino Linotype" w:eastAsia="Palatino Linotype" w:hAnsi="Palatino Linotype" w:cs="Palatino Linotype"/>
              </w:rPr>
            </w:pPr>
          </w:p>
        </w:tc>
        <w:tc>
          <w:tcPr>
            <w:tcW w:w="3686" w:type="dxa"/>
            <w:shd w:val="clear" w:color="auto" w:fill="auto"/>
          </w:tcPr>
          <w:p w14:paraId="1D02129A"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el sueldo y demás prestaciones de la servidora pública que percibió en los años 2021, 2022 y 2023 se encuentra en el portal de información Pública de Oficio Mexiquense (IPOMEX 3.0) en el apartado de remuneraciones, el cual puede ser consultado en la liga </w:t>
            </w:r>
            <w:hyperlink r:id="rId45">
              <w:r>
                <w:rPr>
                  <w:rFonts w:ascii="Palatino Linotype" w:eastAsia="Palatino Linotype" w:hAnsi="Palatino Linotype" w:cs="Palatino Linotype"/>
                  <w:color w:val="0563C1"/>
                  <w:u w:val="single"/>
                </w:rPr>
                <w:t>https://ipomex3.ipomex.org.mx/ipo3/lgt/indice/FINANZAS.web</w:t>
              </w:r>
            </w:hyperlink>
            <w:r>
              <w:rPr>
                <w:rFonts w:ascii="Palatino Linotype" w:eastAsia="Palatino Linotype" w:hAnsi="Palatino Linotype" w:cs="Palatino Linotype"/>
              </w:rPr>
              <w:t xml:space="preserve"> </w:t>
            </w:r>
          </w:p>
          <w:p w14:paraId="73905158" w14:textId="77777777" w:rsidR="00384D9C" w:rsidRDefault="00384D9C">
            <w:pPr>
              <w:jc w:val="center"/>
              <w:rPr>
                <w:rFonts w:ascii="Palatino Linotype" w:eastAsia="Palatino Linotype" w:hAnsi="Palatino Linotype" w:cs="Palatino Linotype"/>
              </w:rPr>
            </w:pPr>
          </w:p>
          <w:p w14:paraId="028D8E0A"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0B8ECCDC" w14:textId="77777777" w:rsidR="00384D9C" w:rsidRDefault="00384D9C">
            <w:pPr>
              <w:jc w:val="center"/>
              <w:rPr>
                <w:rFonts w:ascii="Palatino Linotype" w:eastAsia="Palatino Linotype" w:hAnsi="Palatino Linotype" w:cs="Palatino Linotype"/>
              </w:rPr>
            </w:pPr>
          </w:p>
          <w:p w14:paraId="0055C26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 las percepciones 2024 a 2026, se informa que se encuentra en el portal de Información Pública de Oficio Mexiquense (IPOMEX 4.0) en el apartado de remuneraciones, el cual puede ser consultado en la liga </w:t>
            </w:r>
            <w:hyperlink r:id="rId46" w:anchor="/info-fraccion/11/10/28">
              <w:r>
                <w:rPr>
                  <w:rFonts w:ascii="Palatino Linotype" w:eastAsia="Palatino Linotype" w:hAnsi="Palatino Linotype" w:cs="Palatino Linotype"/>
                  <w:color w:val="0563C1"/>
                  <w:u w:val="single"/>
                </w:rPr>
                <w:t>https://ipomex.org.mx/ipomex/#/info-fraccion/11/10/28</w:t>
              </w:r>
            </w:hyperlink>
          </w:p>
          <w:p w14:paraId="750EE562" w14:textId="77777777" w:rsidR="00384D9C" w:rsidRDefault="00384D9C">
            <w:pPr>
              <w:jc w:val="center"/>
              <w:rPr>
                <w:rFonts w:ascii="Palatino Linotype" w:eastAsia="Palatino Linotype" w:hAnsi="Palatino Linotype" w:cs="Palatino Linotype"/>
              </w:rPr>
            </w:pPr>
          </w:p>
          <w:p w14:paraId="5782CF99"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50631099"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 xml:space="preserve"> </w:t>
            </w:r>
          </w:p>
        </w:tc>
        <w:tc>
          <w:tcPr>
            <w:tcW w:w="3260" w:type="dxa"/>
            <w:shd w:val="clear" w:color="auto" w:fill="auto"/>
          </w:tcPr>
          <w:p w14:paraId="0380ACA1"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7A6B574E" w14:textId="77777777" w:rsidR="00384D9C" w:rsidRDefault="00384D9C">
            <w:pPr>
              <w:jc w:val="center"/>
              <w:rPr>
                <w:rFonts w:ascii="Palatino Linotype" w:eastAsia="Palatino Linotype" w:hAnsi="Palatino Linotype" w:cs="Palatino Linotype"/>
                <w:b/>
                <w:bCs/>
              </w:rPr>
            </w:pPr>
          </w:p>
          <w:p w14:paraId="03013BB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consultar la liga electrónica remite al portal de IPOMEX en el apartado de remuneraciones, al seguir las indicaciones, se puede visualizar el registro de la servidora pública, en el que se advierte respecto a las anualidad 2021 a 2023 el monto mensual neto, gratificación con una periodicidad semestral y anual, prima vacacional con una periodicidad anual, aguinaldo con una periodicidad anual, por lo que el particular puede obtener la información requerida.</w:t>
            </w:r>
          </w:p>
          <w:p w14:paraId="615D3A17" w14:textId="77777777" w:rsidR="00384D9C" w:rsidRDefault="00384D9C">
            <w:pPr>
              <w:jc w:val="center"/>
              <w:rPr>
                <w:rFonts w:ascii="Palatino Linotype" w:eastAsia="Palatino Linotype" w:hAnsi="Palatino Linotype" w:cs="Palatino Linotype"/>
              </w:rPr>
            </w:pPr>
          </w:p>
          <w:p w14:paraId="508A774C"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el mismo sentido al consultar la información 2024 a 2026, arroja la información correspondiente a la servidora pública, mostrando monto mensual neto, gratificación, prima vacacional y aguinaldo, con una periodicidad anual. </w:t>
            </w:r>
          </w:p>
          <w:p w14:paraId="6B0F8183" w14:textId="77777777" w:rsidR="00384D9C" w:rsidRDefault="00384D9C">
            <w:pPr>
              <w:jc w:val="center"/>
              <w:rPr>
                <w:rFonts w:ascii="Palatino Linotype" w:eastAsia="Palatino Linotype" w:hAnsi="Palatino Linotype" w:cs="Palatino Linotype"/>
              </w:rPr>
            </w:pPr>
          </w:p>
          <w:p w14:paraId="4CE875CD"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lastRenderedPageBreak/>
              <w:t>Tal como se muestra en las capturas de pantalla siguientes:</w:t>
            </w:r>
          </w:p>
          <w:p w14:paraId="0CFC1304" w14:textId="77777777" w:rsidR="00384D9C" w:rsidRDefault="00384D9C">
            <w:pPr>
              <w:jc w:val="center"/>
              <w:rPr>
                <w:rFonts w:ascii="Palatino Linotype" w:eastAsia="Palatino Linotype" w:hAnsi="Palatino Linotype" w:cs="Palatino Linotype"/>
              </w:rPr>
            </w:pPr>
          </w:p>
          <w:p w14:paraId="3D72364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508C6EBC" wp14:editId="3680F757">
                  <wp:extent cx="1608324" cy="810060"/>
                  <wp:effectExtent l="0" t="0" r="0" b="0"/>
                  <wp:docPr id="1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7"/>
                          <a:srcRect/>
                          <a:stretch>
                            <a:fillRect/>
                          </a:stretch>
                        </pic:blipFill>
                        <pic:spPr>
                          <a:xfrm>
                            <a:off x="0" y="0"/>
                            <a:ext cx="1608324" cy="810060"/>
                          </a:xfrm>
                          <a:prstGeom prst="rect">
                            <a:avLst/>
                          </a:prstGeom>
                          <a:ln/>
                        </pic:spPr>
                      </pic:pic>
                    </a:graphicData>
                  </a:graphic>
                </wp:inline>
              </w:drawing>
            </w:r>
          </w:p>
          <w:p w14:paraId="61981F1F" w14:textId="77777777" w:rsidR="00384D9C" w:rsidRDefault="00384D9C">
            <w:pPr>
              <w:jc w:val="center"/>
              <w:rPr>
                <w:rFonts w:ascii="Palatino Linotype" w:eastAsia="Palatino Linotype" w:hAnsi="Palatino Linotype" w:cs="Palatino Linotype"/>
              </w:rPr>
            </w:pPr>
          </w:p>
          <w:p w14:paraId="23EEDB5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0C9DA4AB" wp14:editId="16C2E25B">
                  <wp:extent cx="1601160" cy="864712"/>
                  <wp:effectExtent l="0" t="0" r="0" b="0"/>
                  <wp:docPr id="1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8"/>
                          <a:srcRect/>
                          <a:stretch>
                            <a:fillRect/>
                          </a:stretch>
                        </pic:blipFill>
                        <pic:spPr>
                          <a:xfrm>
                            <a:off x="0" y="0"/>
                            <a:ext cx="1601160" cy="864712"/>
                          </a:xfrm>
                          <a:prstGeom prst="rect">
                            <a:avLst/>
                          </a:prstGeom>
                          <a:ln/>
                        </pic:spPr>
                      </pic:pic>
                    </a:graphicData>
                  </a:graphic>
                </wp:inline>
              </w:drawing>
            </w:r>
          </w:p>
          <w:p w14:paraId="1D61E589" w14:textId="77777777" w:rsidR="00384D9C" w:rsidRDefault="00384D9C">
            <w:pPr>
              <w:jc w:val="center"/>
              <w:rPr>
                <w:rFonts w:ascii="Palatino Linotype" w:eastAsia="Palatino Linotype" w:hAnsi="Palatino Linotype" w:cs="Palatino Linotype"/>
              </w:rPr>
            </w:pPr>
          </w:p>
          <w:p w14:paraId="4FAF8A7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Máxime lo establecido en el artículo 12 de la Ley Local.</w:t>
            </w:r>
          </w:p>
          <w:p w14:paraId="1C5EEA71" w14:textId="77777777" w:rsidR="00384D9C" w:rsidRDefault="00384D9C">
            <w:pPr>
              <w:jc w:val="center"/>
              <w:rPr>
                <w:rFonts w:ascii="Palatino Linotype" w:eastAsia="Palatino Linotype" w:hAnsi="Palatino Linotype" w:cs="Palatino Linotype"/>
              </w:rPr>
            </w:pPr>
          </w:p>
          <w:p w14:paraId="0054BF48"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w:t>
            </w:r>
          </w:p>
        </w:tc>
      </w:tr>
      <w:tr w:rsidR="00384D9C" w14:paraId="159EA0EF" w14:textId="77777777" w:rsidTr="00423A60">
        <w:tc>
          <w:tcPr>
            <w:tcW w:w="2972" w:type="dxa"/>
            <w:shd w:val="clear" w:color="auto" w:fill="auto"/>
          </w:tcPr>
          <w:p w14:paraId="41AC10D7"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6. El o los vehículos asignados de manera directa y operativos así como los números de las tarjetas de gasolina asignadas, como las autorizaciones de los </w:t>
            </w:r>
            <w:r>
              <w:rPr>
                <w:rFonts w:ascii="Palatino Linotype" w:eastAsia="Palatino Linotype" w:hAnsi="Palatino Linotype" w:cs="Palatino Linotype"/>
                <w:i/>
                <w:iCs/>
              </w:rPr>
              <w:lastRenderedPageBreak/>
              <w:t>mismos por superior jerárquico</w:t>
            </w:r>
          </w:p>
          <w:p w14:paraId="010ED104" w14:textId="77777777" w:rsidR="00384D9C" w:rsidRDefault="00384D9C">
            <w:pPr>
              <w:rPr>
                <w:rFonts w:ascii="Palatino Linotype" w:eastAsia="Palatino Linotype" w:hAnsi="Palatino Linotype" w:cs="Palatino Linotype"/>
              </w:rPr>
            </w:pPr>
          </w:p>
        </w:tc>
        <w:tc>
          <w:tcPr>
            <w:tcW w:w="3686" w:type="dxa"/>
            <w:shd w:val="clear" w:color="auto" w:fill="auto"/>
          </w:tcPr>
          <w:p w14:paraId="30752FD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lastRenderedPageBreak/>
              <w:t>Pronunciamiento del Subcoordinador de Servicios Generales, a través del cual manifiesta que:</w:t>
            </w:r>
          </w:p>
          <w:p w14:paraId="1AB82298" w14:textId="77777777" w:rsidR="00384D9C" w:rsidRDefault="00384D9C">
            <w:pPr>
              <w:jc w:val="center"/>
              <w:rPr>
                <w:rFonts w:ascii="Palatino Linotype" w:eastAsia="Palatino Linotype" w:hAnsi="Palatino Linotype" w:cs="Palatino Linotype"/>
                <w:i/>
                <w:iCs/>
              </w:rPr>
            </w:pPr>
          </w:p>
          <w:p w14:paraId="2513F301" w14:textId="77777777" w:rsidR="00384D9C" w:rsidRDefault="00C27FB8">
            <w:pPr>
              <w:jc w:val="center"/>
              <w:rPr>
                <w:rFonts w:ascii="Palatino Linotype" w:eastAsia="Palatino Linotype" w:hAnsi="Palatino Linotype" w:cs="Palatino Linotype"/>
                <w:i/>
                <w:iCs/>
              </w:rPr>
            </w:pPr>
            <w:r>
              <w:rPr>
                <w:rFonts w:ascii="Palatino Linotype" w:eastAsia="Palatino Linotype" w:hAnsi="Palatino Linotype" w:cs="Palatino Linotype"/>
                <w:i/>
                <w:iCs/>
              </w:rPr>
              <w:t xml:space="preserve">Con relación al numeral 7 "El o los vehículos asignados de manera </w:t>
            </w:r>
            <w:r>
              <w:rPr>
                <w:rFonts w:ascii="Palatino Linotype" w:eastAsia="Palatino Linotype" w:hAnsi="Palatino Linotype" w:cs="Palatino Linotype"/>
                <w:i/>
                <w:iCs/>
              </w:rPr>
              <w:lastRenderedPageBreak/>
              <w:t>directa y operativos, así como los números de las tarjetas de gasolina asignadas como las autorizaciones de los mismos por superior jerárquico en la Unidad de Apoyo a la Administración General de los años 2020 a 2026", se informa lo siguiente:</w:t>
            </w:r>
          </w:p>
          <w:p w14:paraId="095E3E07" w14:textId="77777777" w:rsidR="00384D9C" w:rsidRDefault="00384D9C">
            <w:pPr>
              <w:jc w:val="center"/>
              <w:rPr>
                <w:rFonts w:ascii="Palatino Linotype" w:eastAsia="Palatino Linotype" w:hAnsi="Palatino Linotype" w:cs="Palatino Linotype"/>
                <w:i/>
                <w:iCs/>
              </w:rPr>
            </w:pPr>
          </w:p>
          <w:p w14:paraId="7F7E4767" w14:textId="77777777" w:rsidR="00384D9C" w:rsidRDefault="00C27FB8">
            <w:pPr>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noProof/>
                <w:lang w:val="es-MX"/>
              </w:rPr>
              <w:drawing>
                <wp:inline distT="0" distB="0" distL="0" distR="0" wp14:anchorId="4D72734E" wp14:editId="3ABE64A8">
                  <wp:extent cx="2827658" cy="499751"/>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9"/>
                          <a:srcRect/>
                          <a:stretch>
                            <a:fillRect/>
                          </a:stretch>
                        </pic:blipFill>
                        <pic:spPr>
                          <a:xfrm>
                            <a:off x="0" y="0"/>
                            <a:ext cx="2827658" cy="499751"/>
                          </a:xfrm>
                          <a:prstGeom prst="rect">
                            <a:avLst/>
                          </a:prstGeom>
                          <a:ln/>
                        </pic:spPr>
                      </pic:pic>
                    </a:graphicData>
                  </a:graphic>
                </wp:inline>
              </w:drawing>
            </w:r>
          </w:p>
          <w:p w14:paraId="2A862D19" w14:textId="77777777" w:rsidR="00384D9C" w:rsidRDefault="00384D9C">
            <w:pPr>
              <w:jc w:val="center"/>
              <w:rPr>
                <w:rFonts w:ascii="Palatino Linotype" w:eastAsia="Palatino Linotype" w:hAnsi="Palatino Linotype" w:cs="Palatino Linotype"/>
                <w:b/>
                <w:bCs/>
                <w:i/>
                <w:iCs/>
              </w:rPr>
            </w:pPr>
          </w:p>
          <w:p w14:paraId="787CDEE3" w14:textId="77777777" w:rsidR="00384D9C" w:rsidRDefault="00C27FB8">
            <w:pPr>
              <w:jc w:val="center"/>
              <w:rPr>
                <w:rFonts w:ascii="Palatino Linotype" w:eastAsia="Palatino Linotype" w:hAnsi="Palatino Linotype" w:cs="Palatino Linotype"/>
                <w:b/>
                <w:bCs/>
                <w:i/>
                <w:iCs/>
              </w:rPr>
            </w:pPr>
            <w:r>
              <w:rPr>
                <w:rFonts w:ascii="Palatino Linotype" w:eastAsia="Palatino Linotype" w:hAnsi="Palatino Linotype" w:cs="Palatino Linotype"/>
                <w:i/>
                <w:iCs/>
              </w:rPr>
              <w:t>En lo que refiere a las autorizaciones por superior jerárquico, se manifiesta que no existe autorización alguna.</w:t>
            </w:r>
          </w:p>
        </w:tc>
        <w:tc>
          <w:tcPr>
            <w:tcW w:w="3260" w:type="dxa"/>
            <w:shd w:val="clear" w:color="auto" w:fill="auto"/>
          </w:tcPr>
          <w:p w14:paraId="697F9D41"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SI</w:t>
            </w:r>
          </w:p>
          <w:p w14:paraId="5FC0AAF1" w14:textId="77777777" w:rsidR="00384D9C" w:rsidRDefault="00384D9C">
            <w:pPr>
              <w:jc w:val="center"/>
              <w:rPr>
                <w:rFonts w:ascii="Palatino Linotype" w:eastAsia="Palatino Linotype" w:hAnsi="Palatino Linotype" w:cs="Palatino Linotype"/>
                <w:b/>
                <w:bCs/>
              </w:rPr>
            </w:pPr>
          </w:p>
          <w:p w14:paraId="7D6AC1B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entregar la información solicitada, vehículos, tipo de asignación y número de tarjeta.</w:t>
            </w:r>
          </w:p>
          <w:p w14:paraId="039614A6" w14:textId="77777777" w:rsidR="00384D9C" w:rsidRDefault="00384D9C">
            <w:pPr>
              <w:jc w:val="center"/>
              <w:rPr>
                <w:rFonts w:ascii="Palatino Linotype" w:eastAsia="Palatino Linotype" w:hAnsi="Palatino Linotype" w:cs="Palatino Linotype"/>
              </w:rPr>
            </w:pPr>
          </w:p>
          <w:p w14:paraId="2FA2DA5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lastRenderedPageBreak/>
              <w:t xml:space="preserve">Asimismo, respecto de las autorizaciones del superior jerárquico, la unidad administrativa competente señaló no existir autorización alguna, por lo que nos encontramos ante un </w:t>
            </w:r>
            <w:r>
              <w:rPr>
                <w:rFonts w:ascii="Palatino Linotype" w:eastAsia="Palatino Linotype" w:hAnsi="Palatino Linotype" w:cs="Palatino Linotype"/>
                <w:u w:val="single"/>
              </w:rPr>
              <w:t>hecho negativo</w:t>
            </w:r>
            <w:r>
              <w:rPr>
                <w:rFonts w:ascii="Palatino Linotype" w:eastAsia="Palatino Linotype" w:hAnsi="Palatino Linotype" w:cs="Palatino Linotype"/>
              </w:rPr>
              <w:t>.</w:t>
            </w:r>
          </w:p>
        </w:tc>
      </w:tr>
      <w:tr w:rsidR="00384D9C" w14:paraId="7CA5D57E" w14:textId="77777777" w:rsidTr="00423A60">
        <w:tc>
          <w:tcPr>
            <w:tcW w:w="2972" w:type="dxa"/>
            <w:shd w:val="clear" w:color="auto" w:fill="auto"/>
          </w:tcPr>
          <w:p w14:paraId="0190B131"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7. El número de propiedades declaradas</w:t>
            </w:r>
          </w:p>
          <w:p w14:paraId="26EA5967" w14:textId="77777777" w:rsidR="00384D9C" w:rsidRDefault="00384D9C">
            <w:pPr>
              <w:rPr>
                <w:rFonts w:ascii="Palatino Linotype" w:eastAsia="Palatino Linotype" w:hAnsi="Palatino Linotype" w:cs="Palatino Linotype"/>
              </w:rPr>
            </w:pPr>
          </w:p>
        </w:tc>
        <w:tc>
          <w:tcPr>
            <w:tcW w:w="3686" w:type="dxa"/>
            <w:shd w:val="clear" w:color="auto" w:fill="auto"/>
          </w:tcPr>
          <w:p w14:paraId="07748B88"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Acuerdo de incompetencia</w:t>
            </w:r>
          </w:p>
        </w:tc>
        <w:tc>
          <w:tcPr>
            <w:tcW w:w="3260" w:type="dxa"/>
            <w:shd w:val="clear" w:color="auto" w:fill="auto"/>
          </w:tcPr>
          <w:p w14:paraId="1D19877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776F5C2C" w14:textId="77777777" w:rsidR="00384D9C" w:rsidRDefault="00384D9C">
            <w:pPr>
              <w:jc w:val="center"/>
              <w:rPr>
                <w:rFonts w:ascii="Palatino Linotype" w:eastAsia="Palatino Linotype" w:hAnsi="Palatino Linotype" w:cs="Palatino Linotype"/>
                <w:b/>
                <w:bCs/>
              </w:rPr>
            </w:pPr>
          </w:p>
          <w:p w14:paraId="06300E6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no ser competencia del Sujeto Obligado</w:t>
            </w:r>
          </w:p>
        </w:tc>
      </w:tr>
      <w:tr w:rsidR="00384D9C" w14:paraId="76223F09" w14:textId="77777777" w:rsidTr="00423A60">
        <w:tc>
          <w:tcPr>
            <w:tcW w:w="2972" w:type="dxa"/>
            <w:shd w:val="clear" w:color="auto" w:fill="auto"/>
          </w:tcPr>
          <w:p w14:paraId="00FC2C94"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 xml:space="preserve">8. Fecha en que causa alta, formatos únicos de movimiento de personal </w:t>
            </w:r>
          </w:p>
          <w:p w14:paraId="6546C929" w14:textId="77777777" w:rsidR="00384D9C" w:rsidRDefault="00384D9C">
            <w:pPr>
              <w:rPr>
                <w:rFonts w:ascii="Palatino Linotype" w:eastAsia="Palatino Linotype" w:hAnsi="Palatino Linotype" w:cs="Palatino Linotype"/>
                <w:i/>
                <w:iCs/>
              </w:rPr>
            </w:pPr>
          </w:p>
        </w:tc>
        <w:tc>
          <w:tcPr>
            <w:tcW w:w="3686" w:type="dxa"/>
            <w:shd w:val="clear" w:color="auto" w:fill="auto"/>
          </w:tcPr>
          <w:p w14:paraId="67A007DB" w14:textId="77777777" w:rsidR="00384D9C" w:rsidRDefault="00C27FB8">
            <w:pPr>
              <w:jc w:val="center"/>
              <w:rPr>
                <w:rFonts w:ascii="Palatino Linotype" w:eastAsia="Palatino Linotype" w:hAnsi="Palatino Linotype" w:cs="Palatino Linotype"/>
                <w:i/>
                <w:iCs/>
              </w:rPr>
            </w:pPr>
            <w:r>
              <w:rPr>
                <w:rFonts w:ascii="Palatino Linotype" w:eastAsia="Palatino Linotype" w:hAnsi="Palatino Linotype" w:cs="Palatino Linotype"/>
                <w:i/>
                <w:iCs/>
              </w:rPr>
              <w:t xml:space="preserve">El </w:t>
            </w:r>
            <w:r>
              <w:rPr>
                <w:rFonts w:ascii="Palatino Linotype" w:eastAsia="Palatino Linotype" w:hAnsi="Palatino Linotype" w:cs="Palatino Linotype"/>
                <w:b/>
                <w:bCs/>
                <w:i/>
                <w:iCs/>
              </w:rPr>
              <w:t>16 de abril de 2006</w:t>
            </w:r>
            <w:r>
              <w:rPr>
                <w:rFonts w:ascii="Palatino Linotype" w:eastAsia="Palatino Linotype" w:hAnsi="Palatino Linotype" w:cs="Palatino Linotype"/>
                <w:i/>
                <w:iCs/>
              </w:rPr>
              <w:t xml:space="preserve"> causó alta el servidor público en la Unidad de Apoyo a la Administración General, así mismo se informa que no obran nombramientos, ni Formatos Únicos de Movimiento de Personal del periodo solicitado.</w:t>
            </w:r>
          </w:p>
        </w:tc>
        <w:tc>
          <w:tcPr>
            <w:tcW w:w="3260" w:type="dxa"/>
            <w:shd w:val="clear" w:color="auto" w:fill="auto"/>
          </w:tcPr>
          <w:p w14:paraId="015A3953"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7D55D3AE" w14:textId="77777777" w:rsidR="00384D9C" w:rsidRDefault="00384D9C">
            <w:pPr>
              <w:jc w:val="center"/>
              <w:rPr>
                <w:rFonts w:ascii="Palatino Linotype" w:eastAsia="Palatino Linotype" w:hAnsi="Palatino Linotype" w:cs="Palatino Linotype"/>
                <w:b/>
                <w:bCs/>
              </w:rPr>
            </w:pPr>
          </w:p>
          <w:p w14:paraId="60A6B2B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No se remiten Formatos Únicos de Movimiento de Personal</w:t>
            </w:r>
          </w:p>
        </w:tc>
      </w:tr>
    </w:tbl>
    <w:p w14:paraId="1AD93D73" w14:textId="77777777" w:rsidR="00384D9C" w:rsidRDefault="00384D9C">
      <w:pPr>
        <w:rPr>
          <w:rFonts w:ascii="Palatino Linotype" w:eastAsia="Palatino Linotype" w:hAnsi="Palatino Linotype" w:cs="Palatino Linotype"/>
          <w:i/>
          <w:iCs/>
        </w:rPr>
      </w:pPr>
    </w:p>
    <w:p w14:paraId="35D35448" w14:textId="77777777" w:rsidR="00423A60" w:rsidRDefault="00423A60">
      <w:pPr>
        <w:rPr>
          <w:rFonts w:ascii="Palatino Linotype" w:eastAsia="Palatino Linotype" w:hAnsi="Palatino Linotype" w:cs="Palatino Linotype"/>
          <w:i/>
          <w:iCs/>
        </w:rPr>
      </w:pPr>
    </w:p>
    <w:p w14:paraId="0755102D" w14:textId="77777777" w:rsidR="00423A60" w:rsidRDefault="00423A60">
      <w:pPr>
        <w:rPr>
          <w:rFonts w:ascii="Palatino Linotype" w:eastAsia="Palatino Linotype" w:hAnsi="Palatino Linotype" w:cs="Palatino Linotype"/>
          <w:i/>
          <w:iCs/>
        </w:rPr>
      </w:pPr>
    </w:p>
    <w:p w14:paraId="655A336F" w14:textId="77777777" w:rsidR="00423A60" w:rsidRDefault="00423A60">
      <w:pPr>
        <w:rPr>
          <w:rFonts w:ascii="Palatino Linotype" w:eastAsia="Palatino Linotype" w:hAnsi="Palatino Linotype" w:cs="Palatino Linotype"/>
          <w:i/>
          <w:iCs/>
        </w:rPr>
      </w:pPr>
    </w:p>
    <w:p w14:paraId="50742627" w14:textId="77777777" w:rsidR="00423A60" w:rsidRDefault="00423A60">
      <w:pPr>
        <w:rPr>
          <w:rFonts w:ascii="Palatino Linotype" w:eastAsia="Palatino Linotype" w:hAnsi="Palatino Linotype" w:cs="Palatino Linotype"/>
          <w:i/>
          <w:iCs/>
        </w:rPr>
      </w:pPr>
    </w:p>
    <w:p w14:paraId="12E8978A" w14:textId="77777777" w:rsidR="00423A60" w:rsidRDefault="00423A60">
      <w:pPr>
        <w:rPr>
          <w:rFonts w:ascii="Palatino Linotype" w:eastAsia="Palatino Linotype" w:hAnsi="Palatino Linotype" w:cs="Palatino Linotype"/>
          <w:i/>
          <w:iCs/>
        </w:rPr>
      </w:pPr>
    </w:p>
    <w:p w14:paraId="000A35CB" w14:textId="77777777" w:rsidR="00423A60" w:rsidRDefault="00423A60">
      <w:pPr>
        <w:rPr>
          <w:rFonts w:ascii="Palatino Linotype" w:eastAsia="Palatino Linotype" w:hAnsi="Palatino Linotype" w:cs="Palatino Linotype"/>
          <w:i/>
          <w:iCs/>
        </w:rPr>
      </w:pPr>
    </w:p>
    <w:p w14:paraId="22BE6A1D" w14:textId="77777777" w:rsidR="00423A60" w:rsidRDefault="00423A60">
      <w:pPr>
        <w:rPr>
          <w:rFonts w:ascii="Palatino Linotype" w:eastAsia="Palatino Linotype" w:hAnsi="Palatino Linotype" w:cs="Palatino Linotype"/>
          <w:i/>
          <w:iCs/>
        </w:rPr>
      </w:pPr>
    </w:p>
    <w:p w14:paraId="1B171DF3" w14:textId="77777777" w:rsidR="00384D9C" w:rsidRDefault="00C27FB8">
      <w:pPr>
        <w:numPr>
          <w:ilvl w:val="0"/>
          <w:numId w:val="3"/>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Solicitud de información 00161/SF/IP/2026</w:t>
      </w:r>
    </w:p>
    <w:p w14:paraId="60E4BD74"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Servidora Pública</w:t>
      </w:r>
    </w:p>
    <w:p w14:paraId="42450499"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Marisol Olivares Castro</w:t>
      </w:r>
    </w:p>
    <w:p w14:paraId="6CCE4C47" w14:textId="77777777" w:rsidR="00384D9C" w:rsidRDefault="00384D9C">
      <w:pPr>
        <w:rPr>
          <w:rFonts w:ascii="Palatino Linotype" w:eastAsia="Palatino Linotype" w:hAnsi="Palatino Linotype" w:cs="Palatino Linotype"/>
          <w:b/>
          <w:bCs/>
          <w:i/>
          <w:iCs/>
        </w:rPr>
      </w:pPr>
    </w:p>
    <w:tbl>
      <w:tblPr>
        <w:tblStyle w:val="a6"/>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686"/>
        <w:gridCol w:w="3260"/>
      </w:tblGrid>
      <w:tr w:rsidR="00384D9C" w14:paraId="73BEF9C8" w14:textId="77777777" w:rsidTr="00423A60">
        <w:tc>
          <w:tcPr>
            <w:tcW w:w="2972" w:type="dxa"/>
            <w:shd w:val="clear" w:color="auto" w:fill="D9D9D9"/>
            <w:vAlign w:val="center"/>
          </w:tcPr>
          <w:p w14:paraId="415132CF"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solicitada</w:t>
            </w:r>
          </w:p>
        </w:tc>
        <w:tc>
          <w:tcPr>
            <w:tcW w:w="3686" w:type="dxa"/>
            <w:shd w:val="clear" w:color="auto" w:fill="D9D9D9"/>
            <w:vAlign w:val="center"/>
          </w:tcPr>
          <w:p w14:paraId="63170225"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proporcionada</w:t>
            </w:r>
          </w:p>
        </w:tc>
        <w:tc>
          <w:tcPr>
            <w:tcW w:w="3260" w:type="dxa"/>
            <w:shd w:val="clear" w:color="auto" w:fill="D9D9D9"/>
            <w:vAlign w:val="center"/>
          </w:tcPr>
          <w:p w14:paraId="04BA2235"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¿Colma?</w:t>
            </w:r>
          </w:p>
        </w:tc>
      </w:tr>
      <w:tr w:rsidR="00384D9C" w14:paraId="1E9B01A1" w14:textId="77777777" w:rsidTr="00423A60">
        <w:tc>
          <w:tcPr>
            <w:tcW w:w="2972" w:type="dxa"/>
          </w:tcPr>
          <w:p w14:paraId="00816625" w14:textId="77777777" w:rsidR="00384D9C" w:rsidRDefault="00C27FB8">
            <w:pPr>
              <w:rPr>
                <w:rFonts w:ascii="Palatino Linotype" w:eastAsia="Palatino Linotype" w:hAnsi="Palatino Linotype" w:cs="Palatino Linotype"/>
              </w:rPr>
            </w:pPr>
            <w:r>
              <w:rPr>
                <w:rFonts w:ascii="Palatino Linotype" w:eastAsia="Palatino Linotype" w:hAnsi="Palatino Linotype" w:cs="Palatino Linotype"/>
                <w:i/>
                <w:iCs/>
              </w:rPr>
              <w:t>1. Currículum vitae, ficha curricular o documento análogo presentados del 2020 al 2026</w:t>
            </w:r>
          </w:p>
        </w:tc>
        <w:tc>
          <w:tcPr>
            <w:tcW w:w="3686" w:type="dxa"/>
          </w:tcPr>
          <w:p w14:paraId="7F384FE9"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remiten currículums en correcta versión pública</w:t>
            </w:r>
          </w:p>
        </w:tc>
        <w:tc>
          <w:tcPr>
            <w:tcW w:w="3260" w:type="dxa"/>
          </w:tcPr>
          <w:p w14:paraId="2E5E9FDF"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7F28078C" w14:textId="77777777" w:rsidR="00384D9C" w:rsidRDefault="00384D9C">
            <w:pPr>
              <w:jc w:val="center"/>
              <w:rPr>
                <w:rFonts w:ascii="Palatino Linotype" w:eastAsia="Palatino Linotype" w:hAnsi="Palatino Linotype" w:cs="Palatino Linotype"/>
                <w:b/>
                <w:bCs/>
              </w:rPr>
            </w:pPr>
          </w:p>
          <w:p w14:paraId="3DB68863"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remitir la información requerida.</w:t>
            </w:r>
          </w:p>
        </w:tc>
      </w:tr>
      <w:tr w:rsidR="00384D9C" w14:paraId="53E1C211" w14:textId="77777777" w:rsidTr="00423A60">
        <w:tc>
          <w:tcPr>
            <w:tcW w:w="2972" w:type="dxa"/>
            <w:shd w:val="clear" w:color="auto" w:fill="auto"/>
          </w:tcPr>
          <w:p w14:paraId="3B9A31CA"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2. Nombramientos</w:t>
            </w:r>
          </w:p>
          <w:p w14:paraId="2574E3FB" w14:textId="77777777" w:rsidR="00384D9C" w:rsidRDefault="00384D9C">
            <w:pPr>
              <w:rPr>
                <w:rFonts w:ascii="Palatino Linotype" w:eastAsia="Palatino Linotype" w:hAnsi="Palatino Linotype" w:cs="Palatino Linotype"/>
              </w:rPr>
            </w:pPr>
          </w:p>
        </w:tc>
        <w:tc>
          <w:tcPr>
            <w:tcW w:w="3686" w:type="dxa"/>
            <w:shd w:val="clear" w:color="auto" w:fill="auto"/>
          </w:tcPr>
          <w:p w14:paraId="105AE69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encontraron nombramientos</w:t>
            </w:r>
          </w:p>
        </w:tc>
        <w:tc>
          <w:tcPr>
            <w:tcW w:w="3260" w:type="dxa"/>
            <w:shd w:val="clear" w:color="auto" w:fill="auto"/>
          </w:tcPr>
          <w:p w14:paraId="0A4D9AA9"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5E32EA68" w14:textId="77777777" w:rsidR="00384D9C" w:rsidRDefault="00384D9C">
            <w:pPr>
              <w:jc w:val="center"/>
              <w:rPr>
                <w:rFonts w:ascii="Palatino Linotype" w:eastAsia="Palatino Linotype" w:hAnsi="Palatino Linotype" w:cs="Palatino Linotype"/>
                <w:b/>
                <w:bCs/>
              </w:rPr>
            </w:pPr>
          </w:p>
          <w:p w14:paraId="62578DA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No se especificó el motivo por el que no se localizaron nombramientos.</w:t>
            </w:r>
          </w:p>
        </w:tc>
      </w:tr>
      <w:tr w:rsidR="00384D9C" w14:paraId="0819C87D" w14:textId="77777777" w:rsidTr="00423A60">
        <w:tc>
          <w:tcPr>
            <w:tcW w:w="2972" w:type="dxa"/>
            <w:shd w:val="clear" w:color="auto" w:fill="auto"/>
          </w:tcPr>
          <w:p w14:paraId="16DED8D3"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3. Funciones que desempeña y ha desempeñado</w:t>
            </w:r>
          </w:p>
          <w:p w14:paraId="7E30D789" w14:textId="77777777" w:rsidR="00384D9C" w:rsidRDefault="00384D9C">
            <w:pPr>
              <w:jc w:val="center"/>
              <w:rPr>
                <w:rFonts w:ascii="Palatino Linotype" w:eastAsia="Palatino Linotype" w:hAnsi="Palatino Linotype" w:cs="Palatino Linotype"/>
              </w:rPr>
            </w:pPr>
          </w:p>
        </w:tc>
        <w:tc>
          <w:tcPr>
            <w:tcW w:w="3686" w:type="dxa"/>
            <w:shd w:val="clear" w:color="auto" w:fill="auto"/>
          </w:tcPr>
          <w:p w14:paraId="32C9AE83"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remite oficios de funciones de la anualidad 2024</w:t>
            </w:r>
          </w:p>
          <w:p w14:paraId="7E38A849" w14:textId="77777777" w:rsidR="00384D9C" w:rsidRDefault="00384D9C">
            <w:pPr>
              <w:jc w:val="center"/>
              <w:rPr>
                <w:rFonts w:ascii="Palatino Linotype" w:eastAsia="Palatino Linotype" w:hAnsi="Palatino Linotype" w:cs="Palatino Linotype"/>
              </w:rPr>
            </w:pPr>
          </w:p>
        </w:tc>
        <w:tc>
          <w:tcPr>
            <w:tcW w:w="3260" w:type="dxa"/>
            <w:shd w:val="clear" w:color="auto" w:fill="auto"/>
          </w:tcPr>
          <w:p w14:paraId="5E9CEA69"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44D99B95" w14:textId="77777777" w:rsidR="00384D9C" w:rsidRDefault="00384D9C">
            <w:pPr>
              <w:jc w:val="center"/>
              <w:rPr>
                <w:rFonts w:ascii="Palatino Linotype" w:eastAsia="Palatino Linotype" w:hAnsi="Palatino Linotype" w:cs="Palatino Linotype"/>
              </w:rPr>
            </w:pPr>
          </w:p>
          <w:p w14:paraId="6B326A02"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remitió el documento en el que conste o se advierta las funciones asignadas a la servidora pública, de las anualidades 2020, 2021, 2022, 2023, 2025 y 2026.</w:t>
            </w:r>
          </w:p>
        </w:tc>
      </w:tr>
      <w:tr w:rsidR="00384D9C" w14:paraId="2274AEA8" w14:textId="77777777" w:rsidTr="00423A60">
        <w:tc>
          <w:tcPr>
            <w:tcW w:w="2972" w:type="dxa"/>
          </w:tcPr>
          <w:p w14:paraId="602D1D54"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4. Clave de Servidor Público, nivel y rango.</w:t>
            </w:r>
          </w:p>
          <w:p w14:paraId="3DCB0904" w14:textId="77777777" w:rsidR="00384D9C" w:rsidRDefault="00384D9C">
            <w:pPr>
              <w:rPr>
                <w:rFonts w:ascii="Palatino Linotype" w:eastAsia="Palatino Linotype" w:hAnsi="Palatino Linotype" w:cs="Palatino Linotype"/>
              </w:rPr>
            </w:pPr>
          </w:p>
        </w:tc>
        <w:tc>
          <w:tcPr>
            <w:tcW w:w="3686" w:type="dxa"/>
          </w:tcPr>
          <w:p w14:paraId="3125AEB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informa que la clave de servidor público es información confidencial.</w:t>
            </w:r>
          </w:p>
          <w:p w14:paraId="0DABF77A" w14:textId="77777777" w:rsidR="00384D9C" w:rsidRDefault="00384D9C">
            <w:pPr>
              <w:jc w:val="center"/>
              <w:rPr>
                <w:rFonts w:ascii="Palatino Linotype" w:eastAsia="Palatino Linotype" w:hAnsi="Palatino Linotype" w:cs="Palatino Linotype"/>
              </w:rPr>
            </w:pPr>
          </w:p>
          <w:p w14:paraId="1941ACC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al nivel y rango, se informa que se encuentra en el portal de Información Pública de Oficio Mexiquense (IPOMEX) en el apartado de remuneraciones, el cual puede ser consultado en la liga </w:t>
            </w:r>
            <w:hyperlink r:id="rId50" w:anchor="/info-fraccion/11/10/28">
              <w:r>
                <w:rPr>
                  <w:rFonts w:ascii="Palatino Linotype" w:eastAsia="Palatino Linotype" w:hAnsi="Palatino Linotype" w:cs="Palatino Linotype"/>
                  <w:color w:val="0563C1"/>
                  <w:u w:val="single"/>
                </w:rPr>
                <w:t>https://ipomex.org.mx/ipomex/#/info-fraccion/11/10/28</w:t>
              </w:r>
            </w:hyperlink>
          </w:p>
          <w:p w14:paraId="078D531D" w14:textId="77777777" w:rsidR="00384D9C" w:rsidRDefault="00384D9C">
            <w:pPr>
              <w:jc w:val="center"/>
              <w:rPr>
                <w:rFonts w:ascii="Palatino Linotype" w:eastAsia="Palatino Linotype" w:hAnsi="Palatino Linotype" w:cs="Palatino Linotype"/>
              </w:rPr>
            </w:pPr>
          </w:p>
          <w:p w14:paraId="53BA41B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tc>
        <w:tc>
          <w:tcPr>
            <w:tcW w:w="3260" w:type="dxa"/>
          </w:tcPr>
          <w:p w14:paraId="2B77326A"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SI</w:t>
            </w:r>
          </w:p>
          <w:p w14:paraId="16D5E3CD" w14:textId="77777777" w:rsidR="00384D9C" w:rsidRDefault="00384D9C">
            <w:pPr>
              <w:jc w:val="center"/>
              <w:rPr>
                <w:rFonts w:ascii="Palatino Linotype" w:eastAsia="Palatino Linotype" w:hAnsi="Palatino Linotype" w:cs="Palatino Linotype"/>
                <w:b/>
                <w:bCs/>
              </w:rPr>
            </w:pPr>
          </w:p>
          <w:p w14:paraId="2690FA67"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consultar la liga electrónica remite al portal de IPOMEX en el apartado de remuneraciones, al seguir las indicaciones, se puede visualizar el registro dl servidor público, en el que se advierte su nivel y rango, tal como se muestra en la imagen siguiente:</w:t>
            </w:r>
          </w:p>
          <w:p w14:paraId="22E30D79" w14:textId="77777777" w:rsidR="00384D9C" w:rsidRDefault="00384D9C">
            <w:pPr>
              <w:jc w:val="center"/>
              <w:rPr>
                <w:rFonts w:ascii="Palatino Linotype" w:eastAsia="Palatino Linotype" w:hAnsi="Palatino Linotype" w:cs="Palatino Linotype"/>
              </w:rPr>
            </w:pPr>
          </w:p>
          <w:p w14:paraId="7B889C7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14:anchorId="35285B65" wp14:editId="68470DC7">
                  <wp:extent cx="1614170" cy="600075"/>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1"/>
                          <a:srcRect/>
                          <a:stretch>
                            <a:fillRect/>
                          </a:stretch>
                        </pic:blipFill>
                        <pic:spPr>
                          <a:xfrm>
                            <a:off x="0" y="0"/>
                            <a:ext cx="1614170" cy="600075"/>
                          </a:xfrm>
                          <a:prstGeom prst="rect">
                            <a:avLst/>
                          </a:prstGeom>
                          <a:ln/>
                        </pic:spPr>
                      </pic:pic>
                    </a:graphicData>
                  </a:graphic>
                </wp:inline>
              </w:drawing>
            </w:r>
          </w:p>
          <w:p w14:paraId="42E691D0" w14:textId="77777777" w:rsidR="00384D9C" w:rsidRDefault="00384D9C">
            <w:pPr>
              <w:rPr>
                <w:rFonts w:ascii="Palatino Linotype" w:eastAsia="Palatino Linotype" w:hAnsi="Palatino Linotype" w:cs="Palatino Linotype"/>
              </w:rPr>
            </w:pPr>
          </w:p>
        </w:tc>
      </w:tr>
      <w:tr w:rsidR="00384D9C" w14:paraId="3894444A" w14:textId="77777777" w:rsidTr="00423A60">
        <w:tc>
          <w:tcPr>
            <w:tcW w:w="2972" w:type="dxa"/>
          </w:tcPr>
          <w:p w14:paraId="715D318E"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5. Sueldo neto anual, así como prestaciones, bonos, y demás que percibió durante 2021, 2022, 2023, 2024, 2025 y 2026</w:t>
            </w:r>
          </w:p>
          <w:p w14:paraId="1F42FC37" w14:textId="77777777" w:rsidR="00384D9C" w:rsidRDefault="00384D9C">
            <w:pPr>
              <w:rPr>
                <w:rFonts w:ascii="Palatino Linotype" w:eastAsia="Palatino Linotype" w:hAnsi="Palatino Linotype" w:cs="Palatino Linotype"/>
              </w:rPr>
            </w:pPr>
          </w:p>
        </w:tc>
        <w:tc>
          <w:tcPr>
            <w:tcW w:w="3686" w:type="dxa"/>
          </w:tcPr>
          <w:p w14:paraId="67D2858C"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el sueldo y demás prestaciones de la servidora pública que percibió en los años 2021, 2022 y 2023 se encuentra en el portal de información Pública de Oficio Mexiquense (IPOMEX 3.0) en el apartado de remuneraciones, el cual puede ser consultado en la liga </w:t>
            </w:r>
            <w:hyperlink r:id="rId52">
              <w:r>
                <w:rPr>
                  <w:rFonts w:ascii="Palatino Linotype" w:eastAsia="Palatino Linotype" w:hAnsi="Palatino Linotype" w:cs="Palatino Linotype"/>
                  <w:color w:val="000000"/>
                  <w:u w:val="single"/>
                </w:rPr>
                <w:t>https://ipomex3.ipomex.org.mx/ipo3/lgt/indice/FINANZAS.web</w:t>
              </w:r>
            </w:hyperlink>
            <w:r>
              <w:rPr>
                <w:rFonts w:ascii="Palatino Linotype" w:eastAsia="Palatino Linotype" w:hAnsi="Palatino Linotype" w:cs="Palatino Linotype"/>
              </w:rPr>
              <w:t xml:space="preserve"> </w:t>
            </w:r>
          </w:p>
          <w:p w14:paraId="125A3536" w14:textId="77777777" w:rsidR="00384D9C" w:rsidRDefault="00384D9C">
            <w:pPr>
              <w:jc w:val="center"/>
              <w:rPr>
                <w:rFonts w:ascii="Palatino Linotype" w:eastAsia="Palatino Linotype" w:hAnsi="Palatino Linotype" w:cs="Palatino Linotype"/>
              </w:rPr>
            </w:pPr>
          </w:p>
          <w:p w14:paraId="29B81AEE"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16EDECC9" w14:textId="77777777" w:rsidR="00384D9C" w:rsidRDefault="00384D9C">
            <w:pPr>
              <w:jc w:val="center"/>
              <w:rPr>
                <w:rFonts w:ascii="Palatino Linotype" w:eastAsia="Palatino Linotype" w:hAnsi="Palatino Linotype" w:cs="Palatino Linotype"/>
              </w:rPr>
            </w:pPr>
          </w:p>
          <w:p w14:paraId="40A1AA1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 las percepciones 2024 a 2026, se informa que se encuentra en el portal de Información Pública de Oficio Mexiquense (IPOMEX 4.0) en el apartado de remuneraciones, el cual puede ser consultado en la liga </w:t>
            </w:r>
            <w:hyperlink r:id="rId53" w:anchor="/info-fraccion/11/10/28">
              <w:r>
                <w:rPr>
                  <w:rFonts w:ascii="Palatino Linotype" w:eastAsia="Palatino Linotype" w:hAnsi="Palatino Linotype" w:cs="Palatino Linotype"/>
                  <w:color w:val="000000"/>
                  <w:u w:val="single"/>
                </w:rPr>
                <w:t>https://ipomex.org.mx/ipomex/#/info-fraccion/11/10/28</w:t>
              </w:r>
            </w:hyperlink>
          </w:p>
          <w:p w14:paraId="15064038" w14:textId="77777777" w:rsidR="00384D9C" w:rsidRDefault="00384D9C">
            <w:pPr>
              <w:jc w:val="center"/>
              <w:rPr>
                <w:rFonts w:ascii="Palatino Linotype" w:eastAsia="Palatino Linotype" w:hAnsi="Palatino Linotype" w:cs="Palatino Linotype"/>
              </w:rPr>
            </w:pPr>
          </w:p>
          <w:p w14:paraId="2BDA695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750886B2"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 xml:space="preserve"> </w:t>
            </w:r>
          </w:p>
        </w:tc>
        <w:tc>
          <w:tcPr>
            <w:tcW w:w="3260" w:type="dxa"/>
          </w:tcPr>
          <w:p w14:paraId="6324552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03E4523A" w14:textId="77777777" w:rsidR="00384D9C" w:rsidRDefault="00384D9C">
            <w:pPr>
              <w:rPr>
                <w:rFonts w:ascii="Palatino Linotype" w:eastAsia="Palatino Linotype" w:hAnsi="Palatino Linotype" w:cs="Palatino Linotype"/>
              </w:rPr>
            </w:pPr>
          </w:p>
          <w:p w14:paraId="69333B5B"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 xml:space="preserve">Al consultar la liga electrónica remite al portal de IPOMEX en el apartado de remuneraciones, al seguir las indicaciones, </w:t>
            </w:r>
            <w:r>
              <w:rPr>
                <w:rFonts w:ascii="Palatino Linotype" w:eastAsia="Palatino Linotype" w:hAnsi="Palatino Linotype" w:cs="Palatino Linotype"/>
                <w:b/>
                <w:bCs/>
              </w:rPr>
              <w:t>Respecto de 2021, no se localizó información.</w:t>
            </w:r>
          </w:p>
          <w:p w14:paraId="6D790C6A" w14:textId="77777777" w:rsidR="00384D9C" w:rsidRDefault="00384D9C">
            <w:pPr>
              <w:jc w:val="center"/>
              <w:rPr>
                <w:rFonts w:ascii="Palatino Linotype" w:eastAsia="Palatino Linotype" w:hAnsi="Palatino Linotype" w:cs="Palatino Linotype"/>
              </w:rPr>
            </w:pPr>
          </w:p>
          <w:p w14:paraId="57DE3019"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 De  las anualidad 2022 y 2023 se puede visualizar el registro del servidor público, en el que se advierte monto mensual neto, gratificación con una periodicidad semestral y anual, prima vacacional con una periodicidad anual, aguinaldo con una periodicidad anual, por lo que el particular puede obtener la información requerida.</w:t>
            </w:r>
          </w:p>
          <w:p w14:paraId="01E81703" w14:textId="77777777" w:rsidR="00384D9C" w:rsidRDefault="00384D9C">
            <w:pPr>
              <w:jc w:val="center"/>
              <w:rPr>
                <w:rFonts w:ascii="Palatino Linotype" w:eastAsia="Palatino Linotype" w:hAnsi="Palatino Linotype" w:cs="Palatino Linotype"/>
              </w:rPr>
            </w:pPr>
          </w:p>
          <w:p w14:paraId="3FC77F18"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el mismo sentido al consultar la información 2024 a 2026, arroja la información correspondiente a la servidora pública, mostrando monto mensual </w:t>
            </w:r>
            <w:r>
              <w:rPr>
                <w:rFonts w:ascii="Palatino Linotype" w:eastAsia="Palatino Linotype" w:hAnsi="Palatino Linotype" w:cs="Palatino Linotype"/>
              </w:rPr>
              <w:lastRenderedPageBreak/>
              <w:t xml:space="preserve">neto, gratificación, prima vacacional y aguinaldo, con una periodicidad anual. </w:t>
            </w:r>
          </w:p>
          <w:p w14:paraId="63638D9E" w14:textId="77777777" w:rsidR="00384D9C" w:rsidRDefault="00384D9C">
            <w:pPr>
              <w:jc w:val="center"/>
              <w:rPr>
                <w:rFonts w:ascii="Palatino Linotype" w:eastAsia="Palatino Linotype" w:hAnsi="Palatino Linotype" w:cs="Palatino Linotype"/>
              </w:rPr>
            </w:pPr>
          </w:p>
          <w:p w14:paraId="7D3CC55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08E86E34" wp14:editId="57D86B60">
                  <wp:extent cx="1614170" cy="1043305"/>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4"/>
                          <a:srcRect/>
                          <a:stretch>
                            <a:fillRect/>
                          </a:stretch>
                        </pic:blipFill>
                        <pic:spPr>
                          <a:xfrm>
                            <a:off x="0" y="0"/>
                            <a:ext cx="1614170" cy="1043305"/>
                          </a:xfrm>
                          <a:prstGeom prst="rect">
                            <a:avLst/>
                          </a:prstGeom>
                          <a:ln/>
                        </pic:spPr>
                      </pic:pic>
                    </a:graphicData>
                  </a:graphic>
                </wp:inline>
              </w:drawing>
            </w:r>
          </w:p>
          <w:p w14:paraId="1F6B2D0A" w14:textId="77777777" w:rsidR="00384D9C" w:rsidRDefault="00384D9C">
            <w:pPr>
              <w:jc w:val="center"/>
              <w:rPr>
                <w:rFonts w:ascii="Palatino Linotype" w:eastAsia="Palatino Linotype" w:hAnsi="Palatino Linotype" w:cs="Palatino Linotype"/>
              </w:rPr>
            </w:pPr>
          </w:p>
          <w:p w14:paraId="6DABA67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249C1B57" wp14:editId="13D1ADCD">
                  <wp:extent cx="1614170" cy="875030"/>
                  <wp:effectExtent l="0" t="0" r="0" b="0"/>
                  <wp:docPr id="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5"/>
                          <a:srcRect/>
                          <a:stretch>
                            <a:fillRect/>
                          </a:stretch>
                        </pic:blipFill>
                        <pic:spPr>
                          <a:xfrm>
                            <a:off x="0" y="0"/>
                            <a:ext cx="1614170" cy="875030"/>
                          </a:xfrm>
                          <a:prstGeom prst="rect">
                            <a:avLst/>
                          </a:prstGeom>
                          <a:ln/>
                        </pic:spPr>
                      </pic:pic>
                    </a:graphicData>
                  </a:graphic>
                </wp:inline>
              </w:drawing>
            </w:r>
          </w:p>
          <w:p w14:paraId="6D1EB252" w14:textId="77777777" w:rsidR="00384D9C" w:rsidRDefault="00384D9C">
            <w:pPr>
              <w:jc w:val="center"/>
              <w:rPr>
                <w:rFonts w:ascii="Palatino Linotype" w:eastAsia="Palatino Linotype" w:hAnsi="Palatino Linotype" w:cs="Palatino Linotype"/>
              </w:rPr>
            </w:pPr>
          </w:p>
          <w:p w14:paraId="4DABD485"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Máxime lo establecido en el artículo 12 de la Ley Local.</w:t>
            </w:r>
          </w:p>
          <w:p w14:paraId="5404DF56" w14:textId="77777777" w:rsidR="00384D9C" w:rsidRDefault="00384D9C">
            <w:pPr>
              <w:jc w:val="center"/>
              <w:rPr>
                <w:rFonts w:ascii="Palatino Linotype" w:eastAsia="Palatino Linotype" w:hAnsi="Palatino Linotype" w:cs="Palatino Linotype"/>
              </w:rPr>
            </w:pPr>
          </w:p>
          <w:p w14:paraId="59F8CB18"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w:t>
            </w:r>
          </w:p>
        </w:tc>
      </w:tr>
      <w:tr w:rsidR="00384D9C" w14:paraId="2378A7CE" w14:textId="77777777" w:rsidTr="00423A60">
        <w:tc>
          <w:tcPr>
            <w:tcW w:w="2972" w:type="dxa"/>
            <w:shd w:val="clear" w:color="auto" w:fill="auto"/>
          </w:tcPr>
          <w:p w14:paraId="2B0CAC4B"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6. El o los vehículos asignados de manera directa y operativos así como los números de las tarjetas de gasolina asignadas, como las autorizaciones de los </w:t>
            </w:r>
            <w:r>
              <w:rPr>
                <w:rFonts w:ascii="Palatino Linotype" w:eastAsia="Palatino Linotype" w:hAnsi="Palatino Linotype" w:cs="Palatino Linotype"/>
                <w:i/>
                <w:iCs/>
              </w:rPr>
              <w:lastRenderedPageBreak/>
              <w:t>mismos por superior jerárquico</w:t>
            </w:r>
          </w:p>
          <w:p w14:paraId="203A71D2" w14:textId="77777777" w:rsidR="00384D9C" w:rsidRDefault="00384D9C">
            <w:pPr>
              <w:rPr>
                <w:rFonts w:ascii="Palatino Linotype" w:eastAsia="Palatino Linotype" w:hAnsi="Palatino Linotype" w:cs="Palatino Linotype"/>
              </w:rPr>
            </w:pPr>
          </w:p>
        </w:tc>
        <w:tc>
          <w:tcPr>
            <w:tcW w:w="3686" w:type="dxa"/>
            <w:shd w:val="clear" w:color="auto" w:fill="auto"/>
          </w:tcPr>
          <w:p w14:paraId="7D2D3E15" w14:textId="77777777" w:rsidR="00384D9C" w:rsidRDefault="00C27FB8">
            <w:pPr>
              <w:jc w:val="center"/>
              <w:rPr>
                <w:rFonts w:ascii="Palatino Linotype" w:eastAsia="Palatino Linotype" w:hAnsi="Palatino Linotype" w:cs="Palatino Linotype"/>
                <w:b/>
                <w:bCs/>
                <w:i/>
                <w:iCs/>
              </w:rPr>
            </w:pPr>
            <w:r>
              <w:rPr>
                <w:rFonts w:ascii="Palatino Linotype" w:eastAsia="Palatino Linotype" w:hAnsi="Palatino Linotype" w:cs="Palatino Linotype"/>
              </w:rPr>
              <w:lastRenderedPageBreak/>
              <w:t>Pronunciamiento del Subcoordinador de Servicios Generales, a través del cual manifiesta que</w:t>
            </w:r>
            <w:r>
              <w:t xml:space="preserve"> </w:t>
            </w:r>
            <w:r>
              <w:rPr>
                <w:rFonts w:ascii="Palatino Linotype" w:eastAsia="Palatino Linotype" w:hAnsi="Palatino Linotype" w:cs="Palatino Linotype"/>
              </w:rPr>
              <w:t>no se encontró información, ni documento alguno al respecto.</w:t>
            </w:r>
          </w:p>
        </w:tc>
        <w:tc>
          <w:tcPr>
            <w:tcW w:w="3260" w:type="dxa"/>
            <w:shd w:val="clear" w:color="auto" w:fill="auto"/>
          </w:tcPr>
          <w:p w14:paraId="4BB39FB1"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45023114" w14:textId="77777777" w:rsidR="00384D9C" w:rsidRDefault="00384D9C">
            <w:pPr>
              <w:jc w:val="center"/>
              <w:rPr>
                <w:rFonts w:ascii="Palatino Linotype" w:eastAsia="Palatino Linotype" w:hAnsi="Palatino Linotype" w:cs="Palatino Linotype"/>
                <w:b/>
                <w:bCs/>
              </w:rPr>
            </w:pPr>
          </w:p>
          <w:p w14:paraId="002195B3"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Hechos negativos</w:t>
            </w:r>
          </w:p>
        </w:tc>
      </w:tr>
      <w:tr w:rsidR="00384D9C" w14:paraId="4F3E059B" w14:textId="77777777" w:rsidTr="00423A60">
        <w:tc>
          <w:tcPr>
            <w:tcW w:w="2972" w:type="dxa"/>
          </w:tcPr>
          <w:p w14:paraId="66CA5104"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7. El número de propiedades declaradas</w:t>
            </w:r>
          </w:p>
          <w:p w14:paraId="7A93041B" w14:textId="77777777" w:rsidR="00384D9C" w:rsidRDefault="00384D9C">
            <w:pPr>
              <w:rPr>
                <w:rFonts w:ascii="Palatino Linotype" w:eastAsia="Palatino Linotype" w:hAnsi="Palatino Linotype" w:cs="Palatino Linotype"/>
              </w:rPr>
            </w:pPr>
          </w:p>
        </w:tc>
        <w:tc>
          <w:tcPr>
            <w:tcW w:w="3686" w:type="dxa"/>
          </w:tcPr>
          <w:p w14:paraId="75117119"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Acuerdo de incompetencia</w:t>
            </w:r>
          </w:p>
        </w:tc>
        <w:tc>
          <w:tcPr>
            <w:tcW w:w="3260" w:type="dxa"/>
          </w:tcPr>
          <w:p w14:paraId="392CBE80"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0494F611" w14:textId="77777777" w:rsidR="00384D9C" w:rsidRDefault="00384D9C">
            <w:pPr>
              <w:jc w:val="center"/>
              <w:rPr>
                <w:rFonts w:ascii="Palatino Linotype" w:eastAsia="Palatino Linotype" w:hAnsi="Palatino Linotype" w:cs="Palatino Linotype"/>
                <w:b/>
                <w:bCs/>
              </w:rPr>
            </w:pPr>
          </w:p>
          <w:p w14:paraId="61B09B2D"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no ser competencia del Sujeto Obligado</w:t>
            </w:r>
          </w:p>
        </w:tc>
      </w:tr>
      <w:tr w:rsidR="00384D9C" w14:paraId="47383320" w14:textId="77777777" w:rsidTr="00423A60">
        <w:tc>
          <w:tcPr>
            <w:tcW w:w="2972" w:type="dxa"/>
            <w:shd w:val="clear" w:color="auto" w:fill="auto"/>
          </w:tcPr>
          <w:p w14:paraId="1969F99B"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 xml:space="preserve">8. Fecha en que causa alta, formatos únicos de movimiento de personal </w:t>
            </w:r>
          </w:p>
          <w:p w14:paraId="1199712C" w14:textId="77777777" w:rsidR="00384D9C" w:rsidRDefault="00384D9C">
            <w:pPr>
              <w:rPr>
                <w:rFonts w:ascii="Palatino Linotype" w:eastAsia="Palatino Linotype" w:hAnsi="Palatino Linotype" w:cs="Palatino Linotype"/>
                <w:i/>
                <w:iCs/>
              </w:rPr>
            </w:pPr>
          </w:p>
        </w:tc>
        <w:tc>
          <w:tcPr>
            <w:tcW w:w="3686" w:type="dxa"/>
            <w:shd w:val="clear" w:color="auto" w:fill="auto"/>
          </w:tcPr>
          <w:p w14:paraId="469771DC" w14:textId="77777777" w:rsidR="00384D9C" w:rsidRDefault="00C27FB8">
            <w:pPr>
              <w:jc w:val="center"/>
              <w:rPr>
                <w:rFonts w:ascii="Palatino Linotype" w:eastAsia="Palatino Linotype" w:hAnsi="Palatino Linotype" w:cs="Palatino Linotype"/>
                <w:i/>
                <w:iCs/>
              </w:rPr>
            </w:pPr>
            <w:r>
              <w:rPr>
                <w:rFonts w:ascii="Palatino Linotype" w:eastAsia="Palatino Linotype" w:hAnsi="Palatino Linotype" w:cs="Palatino Linotype"/>
                <w:i/>
                <w:iCs/>
              </w:rPr>
              <w:t xml:space="preserve">El </w:t>
            </w:r>
            <w:r>
              <w:rPr>
                <w:rFonts w:ascii="Palatino Linotype" w:eastAsia="Palatino Linotype" w:hAnsi="Palatino Linotype" w:cs="Palatino Linotype"/>
                <w:b/>
                <w:bCs/>
                <w:i/>
                <w:iCs/>
              </w:rPr>
              <w:t>01 de septiembre de 2021</w:t>
            </w:r>
            <w:r>
              <w:rPr>
                <w:rFonts w:ascii="Palatino Linotype" w:eastAsia="Palatino Linotype" w:hAnsi="Palatino Linotype" w:cs="Palatino Linotype"/>
                <w:i/>
                <w:iCs/>
              </w:rPr>
              <w:t xml:space="preserve"> causó alta la servidora pública en la Unidad de Apoyo a la Administración General, se remiten los Formatos Únicos de Movimiento de Personal</w:t>
            </w:r>
          </w:p>
        </w:tc>
        <w:tc>
          <w:tcPr>
            <w:tcW w:w="3260" w:type="dxa"/>
            <w:shd w:val="clear" w:color="auto" w:fill="auto"/>
          </w:tcPr>
          <w:p w14:paraId="3AF7ECB3"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54405875" w14:textId="77777777" w:rsidR="00384D9C" w:rsidRDefault="00384D9C">
            <w:pPr>
              <w:jc w:val="center"/>
              <w:rPr>
                <w:rFonts w:ascii="Palatino Linotype" w:eastAsia="Palatino Linotype" w:hAnsi="Palatino Linotype" w:cs="Palatino Linotype"/>
                <w:b/>
                <w:bCs/>
              </w:rPr>
            </w:pPr>
          </w:p>
          <w:p w14:paraId="438E5AA5"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remiten Formatos Únicos de Movimiento de Personal</w:t>
            </w:r>
          </w:p>
        </w:tc>
      </w:tr>
    </w:tbl>
    <w:p w14:paraId="520E1B88" w14:textId="77777777" w:rsidR="00384D9C" w:rsidRDefault="00384D9C">
      <w:pPr>
        <w:rPr>
          <w:rFonts w:ascii="Palatino Linotype" w:eastAsia="Palatino Linotype" w:hAnsi="Palatino Linotype" w:cs="Palatino Linotype"/>
          <w:b/>
          <w:bCs/>
          <w:i/>
          <w:iCs/>
        </w:rPr>
      </w:pPr>
    </w:p>
    <w:p w14:paraId="02430022" w14:textId="77777777" w:rsidR="00384D9C" w:rsidRDefault="00384D9C">
      <w:pPr>
        <w:rPr>
          <w:rFonts w:ascii="Palatino Linotype" w:eastAsia="Palatino Linotype" w:hAnsi="Palatino Linotype" w:cs="Palatino Linotype"/>
          <w:b/>
          <w:bCs/>
          <w:i/>
          <w:iCs/>
        </w:rPr>
      </w:pPr>
    </w:p>
    <w:p w14:paraId="5F68D604" w14:textId="77777777" w:rsidR="00384D9C" w:rsidRDefault="00C27FB8">
      <w:pPr>
        <w:numPr>
          <w:ilvl w:val="0"/>
          <w:numId w:val="3"/>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Solicitud de información 00172/SF/IP/2026</w:t>
      </w:r>
    </w:p>
    <w:p w14:paraId="53E7441A"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Servidora Pública</w:t>
      </w:r>
    </w:p>
    <w:p w14:paraId="6A2C7275"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Esmeralda González Marín</w:t>
      </w:r>
    </w:p>
    <w:p w14:paraId="462FEA9D" w14:textId="77777777" w:rsidR="00384D9C" w:rsidRDefault="00384D9C">
      <w:pPr>
        <w:rPr>
          <w:rFonts w:ascii="Palatino Linotype" w:eastAsia="Palatino Linotype" w:hAnsi="Palatino Linotype" w:cs="Palatino Linotype"/>
          <w:b/>
          <w:bCs/>
        </w:rPr>
      </w:pPr>
    </w:p>
    <w:tbl>
      <w:tblPr>
        <w:tblStyle w:val="a7"/>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686"/>
        <w:gridCol w:w="3260"/>
      </w:tblGrid>
      <w:tr w:rsidR="00384D9C" w14:paraId="15656B9E" w14:textId="77777777" w:rsidTr="00423A60">
        <w:tc>
          <w:tcPr>
            <w:tcW w:w="2972" w:type="dxa"/>
            <w:shd w:val="clear" w:color="auto" w:fill="D9D9D9"/>
            <w:vAlign w:val="center"/>
          </w:tcPr>
          <w:p w14:paraId="37486965"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solicitada</w:t>
            </w:r>
          </w:p>
        </w:tc>
        <w:tc>
          <w:tcPr>
            <w:tcW w:w="3686" w:type="dxa"/>
            <w:shd w:val="clear" w:color="auto" w:fill="D9D9D9"/>
            <w:vAlign w:val="center"/>
          </w:tcPr>
          <w:p w14:paraId="700011CB"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proporcionada</w:t>
            </w:r>
          </w:p>
        </w:tc>
        <w:tc>
          <w:tcPr>
            <w:tcW w:w="3260" w:type="dxa"/>
            <w:shd w:val="clear" w:color="auto" w:fill="D9D9D9"/>
            <w:vAlign w:val="center"/>
          </w:tcPr>
          <w:p w14:paraId="4DB78B3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¿Colma?</w:t>
            </w:r>
          </w:p>
        </w:tc>
      </w:tr>
      <w:tr w:rsidR="00384D9C" w14:paraId="21CA699E" w14:textId="77777777" w:rsidTr="00423A60">
        <w:tc>
          <w:tcPr>
            <w:tcW w:w="2972" w:type="dxa"/>
          </w:tcPr>
          <w:p w14:paraId="6EDE58AC" w14:textId="77777777" w:rsidR="00384D9C" w:rsidRDefault="00C27FB8">
            <w:pPr>
              <w:rPr>
                <w:rFonts w:ascii="Palatino Linotype" w:eastAsia="Palatino Linotype" w:hAnsi="Palatino Linotype" w:cs="Palatino Linotype"/>
              </w:rPr>
            </w:pPr>
            <w:r>
              <w:rPr>
                <w:rFonts w:ascii="Palatino Linotype" w:eastAsia="Palatino Linotype" w:hAnsi="Palatino Linotype" w:cs="Palatino Linotype"/>
                <w:i/>
                <w:iCs/>
              </w:rPr>
              <w:t>1. Currículum vitae, ficha curricular o documento análogo presentados del 2020 al 2026</w:t>
            </w:r>
          </w:p>
        </w:tc>
        <w:tc>
          <w:tcPr>
            <w:tcW w:w="3686" w:type="dxa"/>
          </w:tcPr>
          <w:p w14:paraId="62FCBB3D"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remite currículum vitae en correcta versión pública</w:t>
            </w:r>
          </w:p>
        </w:tc>
        <w:tc>
          <w:tcPr>
            <w:tcW w:w="3260" w:type="dxa"/>
          </w:tcPr>
          <w:p w14:paraId="14A7FDA3"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0BBA0DF7" w14:textId="77777777" w:rsidR="00384D9C" w:rsidRDefault="00384D9C">
            <w:pPr>
              <w:jc w:val="center"/>
              <w:rPr>
                <w:rFonts w:ascii="Palatino Linotype" w:eastAsia="Palatino Linotype" w:hAnsi="Palatino Linotype" w:cs="Palatino Linotype"/>
                <w:b/>
                <w:bCs/>
              </w:rPr>
            </w:pPr>
          </w:p>
          <w:p w14:paraId="7BB67599"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remitir la información requerida.</w:t>
            </w:r>
          </w:p>
        </w:tc>
      </w:tr>
      <w:tr w:rsidR="00384D9C" w14:paraId="756FBE1D" w14:textId="77777777" w:rsidTr="00423A60">
        <w:tc>
          <w:tcPr>
            <w:tcW w:w="2972" w:type="dxa"/>
            <w:shd w:val="clear" w:color="auto" w:fill="auto"/>
          </w:tcPr>
          <w:p w14:paraId="6D428FC3"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2. Nombramientos</w:t>
            </w:r>
          </w:p>
          <w:p w14:paraId="2D9222FA" w14:textId="77777777" w:rsidR="00384D9C" w:rsidRDefault="00384D9C">
            <w:pPr>
              <w:rPr>
                <w:rFonts w:ascii="Palatino Linotype" w:eastAsia="Palatino Linotype" w:hAnsi="Palatino Linotype" w:cs="Palatino Linotype"/>
              </w:rPr>
            </w:pPr>
          </w:p>
        </w:tc>
        <w:tc>
          <w:tcPr>
            <w:tcW w:w="3686" w:type="dxa"/>
            <w:shd w:val="clear" w:color="auto" w:fill="auto"/>
          </w:tcPr>
          <w:p w14:paraId="5A54A377"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encontraron nombramientos</w:t>
            </w:r>
          </w:p>
        </w:tc>
        <w:tc>
          <w:tcPr>
            <w:tcW w:w="3260" w:type="dxa"/>
            <w:shd w:val="clear" w:color="auto" w:fill="auto"/>
          </w:tcPr>
          <w:p w14:paraId="7C0FF37A"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0AFC9B11" w14:textId="77777777" w:rsidR="00384D9C" w:rsidRDefault="00384D9C">
            <w:pPr>
              <w:jc w:val="center"/>
              <w:rPr>
                <w:rFonts w:ascii="Palatino Linotype" w:eastAsia="Palatino Linotype" w:hAnsi="Palatino Linotype" w:cs="Palatino Linotype"/>
                <w:b/>
                <w:bCs/>
              </w:rPr>
            </w:pPr>
          </w:p>
          <w:p w14:paraId="17D58583"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No se especificó el motivo por el que no se localizaron nombramientos.</w:t>
            </w:r>
          </w:p>
        </w:tc>
      </w:tr>
      <w:tr w:rsidR="00384D9C" w14:paraId="5D1C211C" w14:textId="77777777" w:rsidTr="00423A60">
        <w:tc>
          <w:tcPr>
            <w:tcW w:w="2972" w:type="dxa"/>
            <w:shd w:val="clear" w:color="auto" w:fill="auto"/>
          </w:tcPr>
          <w:p w14:paraId="5ADD6255"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3. Funciones que desempeña y ha desempeñado</w:t>
            </w:r>
          </w:p>
          <w:p w14:paraId="7A124432" w14:textId="77777777" w:rsidR="00384D9C" w:rsidRDefault="00384D9C">
            <w:pPr>
              <w:jc w:val="center"/>
              <w:rPr>
                <w:rFonts w:ascii="Palatino Linotype" w:eastAsia="Palatino Linotype" w:hAnsi="Palatino Linotype" w:cs="Palatino Linotype"/>
              </w:rPr>
            </w:pPr>
          </w:p>
        </w:tc>
        <w:tc>
          <w:tcPr>
            <w:tcW w:w="3686" w:type="dxa"/>
            <w:shd w:val="clear" w:color="auto" w:fill="auto"/>
          </w:tcPr>
          <w:p w14:paraId="29CF32E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remiten oficios de funciones de la anualidad 2020, 2023 y 2024</w:t>
            </w:r>
          </w:p>
          <w:p w14:paraId="0CE03111" w14:textId="77777777" w:rsidR="00384D9C" w:rsidRDefault="00384D9C">
            <w:pPr>
              <w:jc w:val="center"/>
              <w:rPr>
                <w:rFonts w:ascii="Palatino Linotype" w:eastAsia="Palatino Linotype" w:hAnsi="Palatino Linotype" w:cs="Palatino Linotype"/>
              </w:rPr>
            </w:pPr>
          </w:p>
        </w:tc>
        <w:tc>
          <w:tcPr>
            <w:tcW w:w="3260" w:type="dxa"/>
            <w:shd w:val="clear" w:color="auto" w:fill="auto"/>
          </w:tcPr>
          <w:p w14:paraId="0FC723A8"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65AFACA3" w14:textId="77777777" w:rsidR="00384D9C" w:rsidRDefault="00384D9C">
            <w:pPr>
              <w:jc w:val="center"/>
              <w:rPr>
                <w:rFonts w:ascii="Palatino Linotype" w:eastAsia="Palatino Linotype" w:hAnsi="Palatino Linotype" w:cs="Palatino Linotype"/>
              </w:rPr>
            </w:pPr>
          </w:p>
          <w:p w14:paraId="1F7EC36E"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 xml:space="preserve">No se remitió el documento en el que conste o se advierta las funciones asignadas a la servidora </w:t>
            </w:r>
            <w:r>
              <w:rPr>
                <w:rFonts w:ascii="Palatino Linotype" w:eastAsia="Palatino Linotype" w:hAnsi="Palatino Linotype" w:cs="Palatino Linotype"/>
              </w:rPr>
              <w:lastRenderedPageBreak/>
              <w:t>pública, de las anualidades 2021, 2022, 2025 y 2026.</w:t>
            </w:r>
          </w:p>
        </w:tc>
      </w:tr>
      <w:tr w:rsidR="00384D9C" w14:paraId="7B4DE7B8" w14:textId="77777777" w:rsidTr="00423A60">
        <w:tc>
          <w:tcPr>
            <w:tcW w:w="2972" w:type="dxa"/>
          </w:tcPr>
          <w:p w14:paraId="1B2F1A52"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4. Clave de Servidor Público, nivel y rango.</w:t>
            </w:r>
          </w:p>
          <w:p w14:paraId="79118BE2" w14:textId="77777777" w:rsidR="00384D9C" w:rsidRDefault="00384D9C">
            <w:pPr>
              <w:rPr>
                <w:rFonts w:ascii="Palatino Linotype" w:eastAsia="Palatino Linotype" w:hAnsi="Palatino Linotype" w:cs="Palatino Linotype"/>
              </w:rPr>
            </w:pPr>
          </w:p>
        </w:tc>
        <w:tc>
          <w:tcPr>
            <w:tcW w:w="3686" w:type="dxa"/>
          </w:tcPr>
          <w:p w14:paraId="313063F9"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informa que la clave de servidor público es información confidencial.</w:t>
            </w:r>
          </w:p>
          <w:p w14:paraId="28781F80" w14:textId="77777777" w:rsidR="00384D9C" w:rsidRDefault="00384D9C">
            <w:pPr>
              <w:jc w:val="center"/>
              <w:rPr>
                <w:rFonts w:ascii="Palatino Linotype" w:eastAsia="Palatino Linotype" w:hAnsi="Palatino Linotype" w:cs="Palatino Linotype"/>
              </w:rPr>
            </w:pPr>
          </w:p>
          <w:p w14:paraId="235D3563"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al nivel y rango, se informa que se encuentra en el portal de Información Pública de Oficio Mexiquense (IPOMEX) en el apartado de remuneraciones, el cual puede ser consultado en la liga </w:t>
            </w:r>
            <w:hyperlink r:id="rId56" w:anchor="/info-fraccion/11/10/28">
              <w:r>
                <w:rPr>
                  <w:rFonts w:ascii="Palatino Linotype" w:eastAsia="Palatino Linotype" w:hAnsi="Palatino Linotype" w:cs="Palatino Linotype"/>
                  <w:color w:val="000000"/>
                  <w:u w:val="single"/>
                </w:rPr>
                <w:t>https://ipomex.org.mx/ipomex/#/info-fraccion/11/10/28</w:t>
              </w:r>
            </w:hyperlink>
          </w:p>
          <w:p w14:paraId="49D5E02B" w14:textId="77777777" w:rsidR="00384D9C" w:rsidRDefault="00384D9C">
            <w:pPr>
              <w:jc w:val="center"/>
              <w:rPr>
                <w:rFonts w:ascii="Palatino Linotype" w:eastAsia="Palatino Linotype" w:hAnsi="Palatino Linotype" w:cs="Palatino Linotype"/>
              </w:rPr>
            </w:pPr>
          </w:p>
          <w:p w14:paraId="2D05BD38"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tc>
        <w:tc>
          <w:tcPr>
            <w:tcW w:w="3260" w:type="dxa"/>
          </w:tcPr>
          <w:p w14:paraId="5038E0E3"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3118529C" w14:textId="77777777" w:rsidR="00384D9C" w:rsidRDefault="00384D9C">
            <w:pPr>
              <w:jc w:val="center"/>
              <w:rPr>
                <w:rFonts w:ascii="Palatino Linotype" w:eastAsia="Palatino Linotype" w:hAnsi="Palatino Linotype" w:cs="Palatino Linotype"/>
                <w:b/>
                <w:bCs/>
              </w:rPr>
            </w:pPr>
          </w:p>
          <w:p w14:paraId="0D2604F7"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consultar la liga electrónica remite al portal de IPOMEX en el apartado de remuneraciones, al seguir las indicaciones, se puede visualizar el registro dl servidor público, en el que se advierte su nivel y rango, tal como se muestra en la imagen siguiente:</w:t>
            </w:r>
          </w:p>
          <w:p w14:paraId="0699267D" w14:textId="77777777" w:rsidR="00384D9C" w:rsidRDefault="00384D9C">
            <w:pPr>
              <w:jc w:val="center"/>
              <w:rPr>
                <w:rFonts w:ascii="Palatino Linotype" w:eastAsia="Palatino Linotype" w:hAnsi="Palatino Linotype" w:cs="Palatino Linotype"/>
              </w:rPr>
            </w:pPr>
          </w:p>
          <w:p w14:paraId="3C664A13"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6E05591A" wp14:editId="5E382D29">
                  <wp:extent cx="1614170" cy="534670"/>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7"/>
                          <a:srcRect/>
                          <a:stretch>
                            <a:fillRect/>
                          </a:stretch>
                        </pic:blipFill>
                        <pic:spPr>
                          <a:xfrm>
                            <a:off x="0" y="0"/>
                            <a:ext cx="1614170" cy="534670"/>
                          </a:xfrm>
                          <a:prstGeom prst="rect">
                            <a:avLst/>
                          </a:prstGeom>
                          <a:ln/>
                        </pic:spPr>
                      </pic:pic>
                    </a:graphicData>
                  </a:graphic>
                </wp:inline>
              </w:drawing>
            </w:r>
          </w:p>
          <w:p w14:paraId="3B348B60" w14:textId="77777777" w:rsidR="00384D9C" w:rsidRDefault="00384D9C">
            <w:pPr>
              <w:jc w:val="center"/>
              <w:rPr>
                <w:rFonts w:ascii="Palatino Linotype" w:eastAsia="Palatino Linotype" w:hAnsi="Palatino Linotype" w:cs="Palatino Linotype"/>
              </w:rPr>
            </w:pPr>
          </w:p>
          <w:p w14:paraId="69D3BEDC" w14:textId="77777777" w:rsidR="00384D9C" w:rsidRDefault="00384D9C">
            <w:pPr>
              <w:jc w:val="center"/>
              <w:rPr>
                <w:rFonts w:ascii="Palatino Linotype" w:eastAsia="Palatino Linotype" w:hAnsi="Palatino Linotype" w:cs="Palatino Linotype"/>
              </w:rPr>
            </w:pPr>
          </w:p>
        </w:tc>
      </w:tr>
      <w:tr w:rsidR="00384D9C" w14:paraId="6C050FEF" w14:textId="77777777" w:rsidTr="00423A60">
        <w:tc>
          <w:tcPr>
            <w:tcW w:w="2972" w:type="dxa"/>
          </w:tcPr>
          <w:p w14:paraId="76BF69F6"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5. Sueldo neto anual, así como prestaciones, bonos, y demás que percibió durante 2021, 2022, 2023, 2024, 2025 y 2026</w:t>
            </w:r>
          </w:p>
          <w:p w14:paraId="285106C4" w14:textId="77777777" w:rsidR="00384D9C" w:rsidRDefault="00384D9C">
            <w:pPr>
              <w:rPr>
                <w:rFonts w:ascii="Palatino Linotype" w:eastAsia="Palatino Linotype" w:hAnsi="Palatino Linotype" w:cs="Palatino Linotype"/>
              </w:rPr>
            </w:pPr>
          </w:p>
        </w:tc>
        <w:tc>
          <w:tcPr>
            <w:tcW w:w="3686" w:type="dxa"/>
          </w:tcPr>
          <w:p w14:paraId="477D658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el sueldo y demás prestaciones de la servidora pública que percibió en los años 2021, 2022 y 2023 se encuentra en el portal de información Pública de Oficio Mexiquense (IPOMEX 3.0) en el apartado de remuneraciones, el cual puede ser consultado en la liga </w:t>
            </w:r>
            <w:hyperlink r:id="rId58">
              <w:r>
                <w:rPr>
                  <w:rFonts w:ascii="Palatino Linotype" w:eastAsia="Palatino Linotype" w:hAnsi="Palatino Linotype" w:cs="Palatino Linotype"/>
                  <w:color w:val="000000"/>
                  <w:u w:val="single"/>
                </w:rPr>
                <w:t>https://ipomex3.ipomex.org.mx/ipo3/lgt/indice/FINANZAS.web</w:t>
              </w:r>
            </w:hyperlink>
            <w:r>
              <w:rPr>
                <w:rFonts w:ascii="Palatino Linotype" w:eastAsia="Palatino Linotype" w:hAnsi="Palatino Linotype" w:cs="Palatino Linotype"/>
              </w:rPr>
              <w:t xml:space="preserve"> </w:t>
            </w:r>
          </w:p>
          <w:p w14:paraId="30AD6541" w14:textId="77777777" w:rsidR="00384D9C" w:rsidRDefault="00384D9C">
            <w:pPr>
              <w:jc w:val="center"/>
              <w:rPr>
                <w:rFonts w:ascii="Palatino Linotype" w:eastAsia="Palatino Linotype" w:hAnsi="Palatino Linotype" w:cs="Palatino Linotype"/>
              </w:rPr>
            </w:pPr>
          </w:p>
          <w:p w14:paraId="07124DB3"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643B92C2" w14:textId="77777777" w:rsidR="00384D9C" w:rsidRDefault="00384D9C">
            <w:pPr>
              <w:jc w:val="center"/>
              <w:rPr>
                <w:rFonts w:ascii="Palatino Linotype" w:eastAsia="Palatino Linotype" w:hAnsi="Palatino Linotype" w:cs="Palatino Linotype"/>
              </w:rPr>
            </w:pPr>
          </w:p>
          <w:p w14:paraId="5C7A084C"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cuanto a las percepciones 2024 a 2026, se informa que se encuentra en el portal de Información Pública de Oficio Mexiquense (IPOMEX 4.0) en el apartado de remuneraciones, el cual puede ser consultado en la liga </w:t>
            </w:r>
            <w:hyperlink r:id="rId59" w:anchor="/info-fraccion/11/10/28">
              <w:r>
                <w:rPr>
                  <w:rFonts w:ascii="Palatino Linotype" w:eastAsia="Palatino Linotype" w:hAnsi="Palatino Linotype" w:cs="Palatino Linotype"/>
                  <w:color w:val="000000"/>
                  <w:u w:val="single"/>
                </w:rPr>
                <w:t>https://ipomex.org.mx/ipomex/#/info-fraccion/11/10/28</w:t>
              </w:r>
            </w:hyperlink>
          </w:p>
          <w:p w14:paraId="509D340F" w14:textId="77777777" w:rsidR="00384D9C" w:rsidRDefault="00384D9C">
            <w:pPr>
              <w:jc w:val="center"/>
              <w:rPr>
                <w:rFonts w:ascii="Palatino Linotype" w:eastAsia="Palatino Linotype" w:hAnsi="Palatino Linotype" w:cs="Palatino Linotype"/>
              </w:rPr>
            </w:pPr>
          </w:p>
          <w:p w14:paraId="39E3053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554C83D8"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 xml:space="preserve"> </w:t>
            </w:r>
          </w:p>
        </w:tc>
        <w:tc>
          <w:tcPr>
            <w:tcW w:w="3260" w:type="dxa"/>
          </w:tcPr>
          <w:p w14:paraId="736AE662"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Parcialmente</w:t>
            </w:r>
          </w:p>
          <w:p w14:paraId="67153389" w14:textId="77777777" w:rsidR="00384D9C" w:rsidRDefault="00384D9C">
            <w:pPr>
              <w:jc w:val="center"/>
              <w:rPr>
                <w:rFonts w:ascii="Palatino Linotype" w:eastAsia="Palatino Linotype" w:hAnsi="Palatino Linotype" w:cs="Palatino Linotype"/>
                <w:b/>
                <w:bCs/>
              </w:rPr>
            </w:pPr>
          </w:p>
          <w:p w14:paraId="33670B60"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No se localizó información de la anualidad 2022</w:t>
            </w:r>
          </w:p>
          <w:p w14:paraId="132C3E57" w14:textId="77777777" w:rsidR="00384D9C" w:rsidRDefault="00384D9C">
            <w:pPr>
              <w:jc w:val="center"/>
              <w:rPr>
                <w:rFonts w:ascii="Palatino Linotype" w:eastAsia="Palatino Linotype" w:hAnsi="Palatino Linotype" w:cs="Palatino Linotype"/>
              </w:rPr>
            </w:pPr>
          </w:p>
          <w:p w14:paraId="236048A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Al consultar la liga electrónica remite al portal de IPOMEX en el apartado de remuneraciones, al seguir las indicaciones, se puede visualizar el registro de la servidora pública, en el que se advierte respecto a las anualidad 2021 y 2023 el monto mensual neto, gratificación con una </w:t>
            </w:r>
            <w:r>
              <w:rPr>
                <w:rFonts w:ascii="Palatino Linotype" w:eastAsia="Palatino Linotype" w:hAnsi="Palatino Linotype" w:cs="Palatino Linotype"/>
              </w:rPr>
              <w:lastRenderedPageBreak/>
              <w:t>periodicidad semestral y anual, prima vacacional con una periodicidad anual, aguinaldo con una periodicidad anual, por lo que el particular puede obtener la información requerida.</w:t>
            </w:r>
          </w:p>
          <w:p w14:paraId="3FCF04BB" w14:textId="77777777" w:rsidR="00384D9C" w:rsidRDefault="00384D9C">
            <w:pPr>
              <w:jc w:val="center"/>
              <w:rPr>
                <w:rFonts w:ascii="Palatino Linotype" w:eastAsia="Palatino Linotype" w:hAnsi="Palatino Linotype" w:cs="Palatino Linotype"/>
              </w:rPr>
            </w:pPr>
          </w:p>
          <w:p w14:paraId="03F55546"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el mismo sentido al consultar la información 2024 a 2026, arroja la información correspondiente a la servidora pública, mostrando monto mensual neto, gratificación, prima vacacional y aguinaldo, con una periodicidad anual. </w:t>
            </w:r>
          </w:p>
          <w:p w14:paraId="75D52203" w14:textId="77777777" w:rsidR="00384D9C" w:rsidRDefault="00384D9C">
            <w:pPr>
              <w:jc w:val="center"/>
              <w:rPr>
                <w:rFonts w:ascii="Palatino Linotype" w:eastAsia="Palatino Linotype" w:hAnsi="Palatino Linotype" w:cs="Palatino Linotype"/>
              </w:rPr>
            </w:pPr>
          </w:p>
          <w:p w14:paraId="0C86C727"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Tal como se muestra en las capturas de pantalla siguientes:</w:t>
            </w:r>
          </w:p>
          <w:p w14:paraId="2992D299" w14:textId="77777777" w:rsidR="00384D9C" w:rsidRDefault="00384D9C">
            <w:pPr>
              <w:jc w:val="center"/>
              <w:rPr>
                <w:rFonts w:ascii="Palatino Linotype" w:eastAsia="Palatino Linotype" w:hAnsi="Palatino Linotype" w:cs="Palatino Linotype"/>
              </w:rPr>
            </w:pPr>
          </w:p>
          <w:p w14:paraId="00A6109A"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2C295B55" wp14:editId="49A192C3">
                  <wp:extent cx="1614170" cy="1029970"/>
                  <wp:effectExtent l="0" t="0" r="0" 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0"/>
                          <a:srcRect/>
                          <a:stretch>
                            <a:fillRect/>
                          </a:stretch>
                        </pic:blipFill>
                        <pic:spPr>
                          <a:xfrm>
                            <a:off x="0" y="0"/>
                            <a:ext cx="1614170" cy="1029970"/>
                          </a:xfrm>
                          <a:prstGeom prst="rect">
                            <a:avLst/>
                          </a:prstGeom>
                          <a:ln/>
                        </pic:spPr>
                      </pic:pic>
                    </a:graphicData>
                  </a:graphic>
                </wp:inline>
              </w:drawing>
            </w:r>
          </w:p>
          <w:p w14:paraId="7DD78F53" w14:textId="77777777" w:rsidR="00384D9C" w:rsidRDefault="00384D9C">
            <w:pPr>
              <w:jc w:val="center"/>
              <w:rPr>
                <w:rFonts w:ascii="Palatino Linotype" w:eastAsia="Palatino Linotype" w:hAnsi="Palatino Linotype" w:cs="Palatino Linotype"/>
              </w:rPr>
            </w:pPr>
          </w:p>
          <w:p w14:paraId="51A269E0"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5688163C" wp14:editId="3DC9DC01">
                  <wp:extent cx="1614170" cy="859790"/>
                  <wp:effectExtent l="0" t="0" r="0" b="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61"/>
                          <a:srcRect/>
                          <a:stretch>
                            <a:fillRect/>
                          </a:stretch>
                        </pic:blipFill>
                        <pic:spPr>
                          <a:xfrm>
                            <a:off x="0" y="0"/>
                            <a:ext cx="1614170" cy="859790"/>
                          </a:xfrm>
                          <a:prstGeom prst="rect">
                            <a:avLst/>
                          </a:prstGeom>
                          <a:ln/>
                        </pic:spPr>
                      </pic:pic>
                    </a:graphicData>
                  </a:graphic>
                </wp:inline>
              </w:drawing>
            </w:r>
          </w:p>
          <w:p w14:paraId="5EC48C04" w14:textId="77777777" w:rsidR="00384D9C" w:rsidRDefault="00384D9C">
            <w:pPr>
              <w:jc w:val="center"/>
              <w:rPr>
                <w:rFonts w:ascii="Palatino Linotype" w:eastAsia="Palatino Linotype" w:hAnsi="Palatino Linotype" w:cs="Palatino Linotype"/>
              </w:rPr>
            </w:pPr>
          </w:p>
          <w:p w14:paraId="353C66E5"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lastRenderedPageBreak/>
              <w:t>Máxime lo establecido en el artículo 12 de la Ley Local.</w:t>
            </w:r>
          </w:p>
          <w:p w14:paraId="6944392E" w14:textId="77777777" w:rsidR="00384D9C" w:rsidRDefault="00384D9C">
            <w:pPr>
              <w:jc w:val="center"/>
              <w:rPr>
                <w:rFonts w:ascii="Palatino Linotype" w:eastAsia="Palatino Linotype" w:hAnsi="Palatino Linotype" w:cs="Palatino Linotype"/>
              </w:rPr>
            </w:pPr>
          </w:p>
          <w:p w14:paraId="7952795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w:t>
            </w:r>
          </w:p>
        </w:tc>
      </w:tr>
      <w:tr w:rsidR="00384D9C" w14:paraId="17ADAD92" w14:textId="77777777" w:rsidTr="00423A60">
        <w:tc>
          <w:tcPr>
            <w:tcW w:w="2972" w:type="dxa"/>
          </w:tcPr>
          <w:p w14:paraId="1941393D"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6. El o los vehículos asignados de manera directa y operativos así como los números de las tarjetas de gasolina asignadas, como las autorizaciones de los mismos por superior jerárquico</w:t>
            </w:r>
          </w:p>
          <w:p w14:paraId="763DA4E9" w14:textId="77777777" w:rsidR="00384D9C" w:rsidRDefault="00384D9C">
            <w:pPr>
              <w:rPr>
                <w:rFonts w:ascii="Palatino Linotype" w:eastAsia="Palatino Linotype" w:hAnsi="Palatino Linotype" w:cs="Palatino Linotype"/>
              </w:rPr>
            </w:pPr>
          </w:p>
        </w:tc>
        <w:tc>
          <w:tcPr>
            <w:tcW w:w="3686" w:type="dxa"/>
          </w:tcPr>
          <w:p w14:paraId="35EC70FC"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Pronunciamiento del Subcoordinador de Servicios Generales, a través del cual manifiesta que:</w:t>
            </w:r>
          </w:p>
          <w:p w14:paraId="4AB75494" w14:textId="77777777" w:rsidR="00384D9C" w:rsidRDefault="00384D9C">
            <w:pPr>
              <w:jc w:val="center"/>
              <w:rPr>
                <w:rFonts w:ascii="Palatino Linotype" w:eastAsia="Palatino Linotype" w:hAnsi="Palatino Linotype" w:cs="Palatino Linotype"/>
                <w:i/>
                <w:iCs/>
              </w:rPr>
            </w:pPr>
          </w:p>
          <w:p w14:paraId="76349438" w14:textId="77777777" w:rsidR="00384D9C" w:rsidRDefault="00C27FB8">
            <w:pPr>
              <w:jc w:val="center"/>
              <w:rPr>
                <w:rFonts w:ascii="Palatino Linotype" w:eastAsia="Palatino Linotype" w:hAnsi="Palatino Linotype" w:cs="Palatino Linotype"/>
                <w:i/>
                <w:iCs/>
              </w:rPr>
            </w:pPr>
            <w:r>
              <w:rPr>
                <w:rFonts w:ascii="Palatino Linotype" w:eastAsia="Palatino Linotype" w:hAnsi="Palatino Linotype" w:cs="Palatino Linotype"/>
                <w:i/>
                <w:iCs/>
              </w:rPr>
              <w:t>Con relación al numeral 7 "El o los vehículos asignados de manera directa y operativos, así como los números de las tarjetas de gasolina asignadas como las autorizaciones de los mismos por superior jerárquico en la Unidad de Apoyo a la Administración General de los años 2020 a 2026", se informa lo siguiente:</w:t>
            </w:r>
          </w:p>
          <w:p w14:paraId="5A271C1B" w14:textId="77777777" w:rsidR="00384D9C" w:rsidRDefault="00384D9C">
            <w:pPr>
              <w:jc w:val="center"/>
              <w:rPr>
                <w:rFonts w:ascii="Palatino Linotype" w:eastAsia="Palatino Linotype" w:hAnsi="Palatino Linotype" w:cs="Palatino Linotype"/>
                <w:i/>
                <w:iCs/>
              </w:rPr>
            </w:pPr>
          </w:p>
          <w:p w14:paraId="296E2A13" w14:textId="77777777" w:rsidR="00384D9C" w:rsidRDefault="00C27FB8">
            <w:pPr>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noProof/>
                <w:lang w:val="es-MX"/>
              </w:rPr>
              <w:drawing>
                <wp:inline distT="0" distB="0" distL="0" distR="0" wp14:anchorId="0409F4E6" wp14:editId="0D04C990">
                  <wp:extent cx="2639695" cy="205740"/>
                  <wp:effectExtent l="0" t="0" r="0" b="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2"/>
                          <a:srcRect/>
                          <a:stretch>
                            <a:fillRect/>
                          </a:stretch>
                        </pic:blipFill>
                        <pic:spPr>
                          <a:xfrm>
                            <a:off x="0" y="0"/>
                            <a:ext cx="2639695" cy="205740"/>
                          </a:xfrm>
                          <a:prstGeom prst="rect">
                            <a:avLst/>
                          </a:prstGeom>
                          <a:ln/>
                        </pic:spPr>
                      </pic:pic>
                    </a:graphicData>
                  </a:graphic>
                </wp:inline>
              </w:drawing>
            </w:r>
          </w:p>
          <w:p w14:paraId="0250F4D2" w14:textId="77777777" w:rsidR="00384D9C" w:rsidRDefault="00384D9C">
            <w:pPr>
              <w:jc w:val="center"/>
              <w:rPr>
                <w:rFonts w:ascii="Palatino Linotype" w:eastAsia="Palatino Linotype" w:hAnsi="Palatino Linotype" w:cs="Palatino Linotype"/>
                <w:b/>
                <w:bCs/>
                <w:i/>
                <w:iCs/>
              </w:rPr>
            </w:pPr>
          </w:p>
          <w:p w14:paraId="76CCCE90" w14:textId="77777777" w:rsidR="00384D9C" w:rsidRDefault="00C27FB8">
            <w:pPr>
              <w:jc w:val="center"/>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En lo que refiere a las autorizaciones por superior </w:t>
            </w:r>
            <w:r>
              <w:rPr>
                <w:rFonts w:ascii="Palatino Linotype" w:eastAsia="Palatino Linotype" w:hAnsi="Palatino Linotype" w:cs="Palatino Linotype"/>
                <w:i/>
                <w:iCs/>
              </w:rPr>
              <w:lastRenderedPageBreak/>
              <w:t>jerárquico, se manifiesta que no existe autorización alguna.</w:t>
            </w:r>
          </w:p>
        </w:tc>
        <w:tc>
          <w:tcPr>
            <w:tcW w:w="3260" w:type="dxa"/>
          </w:tcPr>
          <w:p w14:paraId="2A1D65F3"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SI</w:t>
            </w:r>
          </w:p>
          <w:p w14:paraId="44DCDA97" w14:textId="77777777" w:rsidR="00384D9C" w:rsidRDefault="00384D9C">
            <w:pPr>
              <w:jc w:val="center"/>
              <w:rPr>
                <w:rFonts w:ascii="Palatino Linotype" w:eastAsia="Palatino Linotype" w:hAnsi="Palatino Linotype" w:cs="Palatino Linotype"/>
                <w:b/>
                <w:bCs/>
              </w:rPr>
            </w:pPr>
          </w:p>
          <w:p w14:paraId="67BABF59"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entregar la información solicitada, vehículo, tipo de asignación y número de tarjeta.</w:t>
            </w:r>
          </w:p>
          <w:p w14:paraId="024BBA23" w14:textId="77777777" w:rsidR="00384D9C" w:rsidRDefault="00384D9C">
            <w:pPr>
              <w:jc w:val="center"/>
              <w:rPr>
                <w:rFonts w:ascii="Palatino Linotype" w:eastAsia="Palatino Linotype" w:hAnsi="Palatino Linotype" w:cs="Palatino Linotype"/>
              </w:rPr>
            </w:pPr>
          </w:p>
          <w:p w14:paraId="2E308D68"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Asimismo, respecto de las autorizaciones del superior jerárquico, la unidad administrativa competente señaló no existir autorización alguna, por lo que nos encontramos ante un </w:t>
            </w:r>
            <w:r>
              <w:rPr>
                <w:rFonts w:ascii="Palatino Linotype" w:eastAsia="Palatino Linotype" w:hAnsi="Palatino Linotype" w:cs="Palatino Linotype"/>
                <w:u w:val="single"/>
              </w:rPr>
              <w:t>hecho negativo</w:t>
            </w:r>
            <w:r>
              <w:rPr>
                <w:rFonts w:ascii="Palatino Linotype" w:eastAsia="Palatino Linotype" w:hAnsi="Palatino Linotype" w:cs="Palatino Linotype"/>
              </w:rPr>
              <w:t>.</w:t>
            </w:r>
          </w:p>
        </w:tc>
      </w:tr>
      <w:tr w:rsidR="00384D9C" w14:paraId="1B7980A0" w14:textId="77777777" w:rsidTr="00423A60">
        <w:tc>
          <w:tcPr>
            <w:tcW w:w="2972" w:type="dxa"/>
          </w:tcPr>
          <w:p w14:paraId="7CE87BE6"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7. El número de propiedades declaradas</w:t>
            </w:r>
          </w:p>
          <w:p w14:paraId="7DE619CA" w14:textId="77777777" w:rsidR="00384D9C" w:rsidRDefault="00384D9C">
            <w:pPr>
              <w:rPr>
                <w:rFonts w:ascii="Palatino Linotype" w:eastAsia="Palatino Linotype" w:hAnsi="Palatino Linotype" w:cs="Palatino Linotype"/>
              </w:rPr>
            </w:pPr>
          </w:p>
        </w:tc>
        <w:tc>
          <w:tcPr>
            <w:tcW w:w="3686" w:type="dxa"/>
          </w:tcPr>
          <w:p w14:paraId="7F7868A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Acuerdo de incompetencia</w:t>
            </w:r>
          </w:p>
        </w:tc>
        <w:tc>
          <w:tcPr>
            <w:tcW w:w="3260" w:type="dxa"/>
          </w:tcPr>
          <w:p w14:paraId="495465ED"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45D70E0A" w14:textId="77777777" w:rsidR="00384D9C" w:rsidRDefault="00384D9C">
            <w:pPr>
              <w:jc w:val="center"/>
              <w:rPr>
                <w:rFonts w:ascii="Palatino Linotype" w:eastAsia="Palatino Linotype" w:hAnsi="Palatino Linotype" w:cs="Palatino Linotype"/>
                <w:b/>
                <w:bCs/>
              </w:rPr>
            </w:pPr>
          </w:p>
          <w:p w14:paraId="66426069"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no ser competencia del Sujeto Obligado</w:t>
            </w:r>
          </w:p>
        </w:tc>
      </w:tr>
      <w:tr w:rsidR="00384D9C" w14:paraId="13018A29" w14:textId="77777777" w:rsidTr="00423A60">
        <w:tc>
          <w:tcPr>
            <w:tcW w:w="2972" w:type="dxa"/>
            <w:shd w:val="clear" w:color="auto" w:fill="auto"/>
          </w:tcPr>
          <w:p w14:paraId="1F4843DB"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 xml:space="preserve">8. Fecha en que causa alta, formatos únicos de movimiento de personal </w:t>
            </w:r>
          </w:p>
          <w:p w14:paraId="325FF835" w14:textId="77777777" w:rsidR="00384D9C" w:rsidRDefault="00384D9C">
            <w:pPr>
              <w:rPr>
                <w:rFonts w:ascii="Palatino Linotype" w:eastAsia="Palatino Linotype" w:hAnsi="Palatino Linotype" w:cs="Palatino Linotype"/>
                <w:i/>
                <w:iCs/>
              </w:rPr>
            </w:pPr>
          </w:p>
        </w:tc>
        <w:tc>
          <w:tcPr>
            <w:tcW w:w="3686" w:type="dxa"/>
            <w:shd w:val="clear" w:color="auto" w:fill="auto"/>
          </w:tcPr>
          <w:p w14:paraId="26C1E651" w14:textId="77777777" w:rsidR="00384D9C" w:rsidRDefault="00C27FB8">
            <w:pPr>
              <w:jc w:val="center"/>
              <w:rPr>
                <w:rFonts w:ascii="Palatino Linotype" w:eastAsia="Palatino Linotype" w:hAnsi="Palatino Linotype" w:cs="Palatino Linotype"/>
                <w:i/>
                <w:iCs/>
              </w:rPr>
            </w:pPr>
            <w:r>
              <w:rPr>
                <w:rFonts w:ascii="Palatino Linotype" w:eastAsia="Palatino Linotype" w:hAnsi="Palatino Linotype" w:cs="Palatino Linotype"/>
                <w:i/>
                <w:iCs/>
              </w:rPr>
              <w:t xml:space="preserve">El </w:t>
            </w:r>
            <w:r>
              <w:rPr>
                <w:rFonts w:ascii="Palatino Linotype" w:eastAsia="Palatino Linotype" w:hAnsi="Palatino Linotype" w:cs="Palatino Linotype"/>
                <w:b/>
                <w:bCs/>
                <w:i/>
                <w:iCs/>
              </w:rPr>
              <w:t>16 de febrero de 2018</w:t>
            </w:r>
            <w:r>
              <w:rPr>
                <w:rFonts w:ascii="Palatino Linotype" w:eastAsia="Palatino Linotype" w:hAnsi="Palatino Linotype" w:cs="Palatino Linotype"/>
                <w:i/>
                <w:iCs/>
              </w:rPr>
              <w:t xml:space="preserve"> causó alta la servidora pública en la Unidad de Apoyo a la Administración General, se remiten los Formatos Únicos de Movimiento de Personal.</w:t>
            </w:r>
          </w:p>
        </w:tc>
        <w:tc>
          <w:tcPr>
            <w:tcW w:w="3260" w:type="dxa"/>
            <w:shd w:val="clear" w:color="auto" w:fill="auto"/>
          </w:tcPr>
          <w:p w14:paraId="77AD7BD4"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55745C04" w14:textId="77777777" w:rsidR="00384D9C" w:rsidRDefault="00384D9C">
            <w:pPr>
              <w:jc w:val="center"/>
              <w:rPr>
                <w:rFonts w:ascii="Palatino Linotype" w:eastAsia="Palatino Linotype" w:hAnsi="Palatino Linotype" w:cs="Palatino Linotype"/>
                <w:b/>
                <w:bCs/>
              </w:rPr>
            </w:pPr>
          </w:p>
          <w:p w14:paraId="6BFAE3C9"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remiten Formatos Únicos de Movimiento de Personal</w:t>
            </w:r>
          </w:p>
        </w:tc>
      </w:tr>
    </w:tbl>
    <w:p w14:paraId="3D1E0F5A" w14:textId="77777777" w:rsidR="00384D9C" w:rsidRDefault="00384D9C">
      <w:pPr>
        <w:rPr>
          <w:rFonts w:ascii="Palatino Linotype" w:eastAsia="Palatino Linotype" w:hAnsi="Palatino Linotype" w:cs="Palatino Linotype"/>
          <w:b/>
          <w:bCs/>
        </w:rPr>
      </w:pPr>
    </w:p>
    <w:p w14:paraId="453FBBF9" w14:textId="77777777" w:rsidR="00384D9C" w:rsidRDefault="00C27FB8">
      <w:pPr>
        <w:numPr>
          <w:ilvl w:val="0"/>
          <w:numId w:val="3"/>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Solicitud de información 00171/SF/IP/2026</w:t>
      </w:r>
    </w:p>
    <w:p w14:paraId="391B15DA"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Servidora Pública</w:t>
      </w:r>
    </w:p>
    <w:p w14:paraId="5F22103B" w14:textId="77777777" w:rsidR="00384D9C" w:rsidRDefault="00C27FB8">
      <w:pPr>
        <w:rPr>
          <w:rFonts w:ascii="Palatino Linotype" w:eastAsia="Palatino Linotype" w:hAnsi="Palatino Linotype" w:cs="Palatino Linotype"/>
          <w:b/>
          <w:bCs/>
          <w:i/>
          <w:iCs/>
        </w:rPr>
      </w:pPr>
      <w:r>
        <w:rPr>
          <w:rFonts w:ascii="Palatino Linotype" w:eastAsia="Palatino Linotype" w:hAnsi="Palatino Linotype" w:cs="Palatino Linotype"/>
          <w:b/>
          <w:bCs/>
          <w:i/>
          <w:iCs/>
        </w:rPr>
        <w:t>Itzell Berenice Tovar Sánchez</w:t>
      </w:r>
    </w:p>
    <w:p w14:paraId="38D57E93" w14:textId="77777777" w:rsidR="00384D9C" w:rsidRDefault="00384D9C">
      <w:pPr>
        <w:rPr>
          <w:rFonts w:ascii="Palatino Linotype" w:eastAsia="Palatino Linotype" w:hAnsi="Palatino Linotype" w:cs="Palatino Linotype"/>
          <w:b/>
          <w:bCs/>
        </w:rPr>
      </w:pPr>
    </w:p>
    <w:tbl>
      <w:tblPr>
        <w:tblStyle w:val="a8"/>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686"/>
        <w:gridCol w:w="3260"/>
      </w:tblGrid>
      <w:tr w:rsidR="00384D9C" w14:paraId="5ACA996F" w14:textId="77777777" w:rsidTr="00423A60">
        <w:tc>
          <w:tcPr>
            <w:tcW w:w="2972" w:type="dxa"/>
            <w:shd w:val="clear" w:color="auto" w:fill="D9D9D9"/>
            <w:vAlign w:val="center"/>
          </w:tcPr>
          <w:p w14:paraId="7165B0C1"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solicitada</w:t>
            </w:r>
          </w:p>
        </w:tc>
        <w:tc>
          <w:tcPr>
            <w:tcW w:w="3686" w:type="dxa"/>
            <w:shd w:val="clear" w:color="auto" w:fill="D9D9D9"/>
            <w:vAlign w:val="center"/>
          </w:tcPr>
          <w:p w14:paraId="653AD6C5"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proporcionada</w:t>
            </w:r>
          </w:p>
        </w:tc>
        <w:tc>
          <w:tcPr>
            <w:tcW w:w="3260" w:type="dxa"/>
            <w:shd w:val="clear" w:color="auto" w:fill="D9D9D9"/>
            <w:vAlign w:val="center"/>
          </w:tcPr>
          <w:p w14:paraId="1D4E2ABF"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¿Colma?</w:t>
            </w:r>
          </w:p>
        </w:tc>
      </w:tr>
      <w:tr w:rsidR="00384D9C" w14:paraId="6951EB3F" w14:textId="77777777" w:rsidTr="00423A60">
        <w:tc>
          <w:tcPr>
            <w:tcW w:w="2972" w:type="dxa"/>
          </w:tcPr>
          <w:p w14:paraId="296D0C12" w14:textId="77777777" w:rsidR="00384D9C" w:rsidRDefault="00C27FB8">
            <w:pPr>
              <w:rPr>
                <w:rFonts w:ascii="Palatino Linotype" w:eastAsia="Palatino Linotype" w:hAnsi="Palatino Linotype" w:cs="Palatino Linotype"/>
              </w:rPr>
            </w:pPr>
            <w:r>
              <w:rPr>
                <w:rFonts w:ascii="Palatino Linotype" w:eastAsia="Palatino Linotype" w:hAnsi="Palatino Linotype" w:cs="Palatino Linotype"/>
                <w:i/>
                <w:iCs/>
              </w:rPr>
              <w:t>1. Currículum vitae, ficha curricular o documento análogo presentados del 2020 al 2026</w:t>
            </w:r>
          </w:p>
        </w:tc>
        <w:tc>
          <w:tcPr>
            <w:tcW w:w="3686" w:type="dxa"/>
          </w:tcPr>
          <w:p w14:paraId="5774D2B9"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remite currículum vitae en correcta versión pública</w:t>
            </w:r>
          </w:p>
        </w:tc>
        <w:tc>
          <w:tcPr>
            <w:tcW w:w="3260" w:type="dxa"/>
          </w:tcPr>
          <w:p w14:paraId="37C4E849"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181013A3" w14:textId="77777777" w:rsidR="00384D9C" w:rsidRDefault="00384D9C">
            <w:pPr>
              <w:jc w:val="center"/>
              <w:rPr>
                <w:rFonts w:ascii="Palatino Linotype" w:eastAsia="Palatino Linotype" w:hAnsi="Palatino Linotype" w:cs="Palatino Linotype"/>
                <w:b/>
                <w:bCs/>
              </w:rPr>
            </w:pPr>
          </w:p>
          <w:p w14:paraId="3BCE02E5"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remitir la información requerida.</w:t>
            </w:r>
          </w:p>
        </w:tc>
      </w:tr>
      <w:tr w:rsidR="00384D9C" w14:paraId="656A7FAD" w14:textId="77777777" w:rsidTr="00423A60">
        <w:tc>
          <w:tcPr>
            <w:tcW w:w="2972" w:type="dxa"/>
            <w:shd w:val="clear" w:color="auto" w:fill="auto"/>
          </w:tcPr>
          <w:p w14:paraId="06BACAD9"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2. Nombramientos</w:t>
            </w:r>
          </w:p>
          <w:p w14:paraId="47049D14" w14:textId="77777777" w:rsidR="00384D9C" w:rsidRDefault="00384D9C">
            <w:pPr>
              <w:rPr>
                <w:rFonts w:ascii="Palatino Linotype" w:eastAsia="Palatino Linotype" w:hAnsi="Palatino Linotype" w:cs="Palatino Linotype"/>
              </w:rPr>
            </w:pPr>
          </w:p>
        </w:tc>
        <w:tc>
          <w:tcPr>
            <w:tcW w:w="3686" w:type="dxa"/>
            <w:shd w:val="clear" w:color="auto" w:fill="auto"/>
          </w:tcPr>
          <w:p w14:paraId="170AF597"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encontraron nombramientos</w:t>
            </w:r>
          </w:p>
        </w:tc>
        <w:tc>
          <w:tcPr>
            <w:tcW w:w="3260" w:type="dxa"/>
            <w:shd w:val="clear" w:color="auto" w:fill="auto"/>
          </w:tcPr>
          <w:p w14:paraId="1A7C55D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2EF68EA6" w14:textId="77777777" w:rsidR="00384D9C" w:rsidRDefault="00384D9C">
            <w:pPr>
              <w:jc w:val="center"/>
              <w:rPr>
                <w:rFonts w:ascii="Palatino Linotype" w:eastAsia="Palatino Linotype" w:hAnsi="Palatino Linotype" w:cs="Palatino Linotype"/>
                <w:b/>
                <w:bCs/>
              </w:rPr>
            </w:pPr>
          </w:p>
          <w:p w14:paraId="43CB32D9"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No se especificó el motivo por el que no se localizaron nombramientos.</w:t>
            </w:r>
          </w:p>
        </w:tc>
      </w:tr>
      <w:tr w:rsidR="00384D9C" w14:paraId="3E8168BE" w14:textId="77777777" w:rsidTr="00423A60">
        <w:tc>
          <w:tcPr>
            <w:tcW w:w="2972" w:type="dxa"/>
            <w:shd w:val="clear" w:color="auto" w:fill="auto"/>
          </w:tcPr>
          <w:p w14:paraId="41B10FAD"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3. Funciones que desempeña y ha desempeñado</w:t>
            </w:r>
          </w:p>
          <w:p w14:paraId="40B3350B" w14:textId="77777777" w:rsidR="00384D9C" w:rsidRDefault="00384D9C">
            <w:pPr>
              <w:jc w:val="center"/>
              <w:rPr>
                <w:rFonts w:ascii="Palatino Linotype" w:eastAsia="Palatino Linotype" w:hAnsi="Palatino Linotype" w:cs="Palatino Linotype"/>
              </w:rPr>
            </w:pPr>
          </w:p>
        </w:tc>
        <w:tc>
          <w:tcPr>
            <w:tcW w:w="3686" w:type="dxa"/>
            <w:shd w:val="clear" w:color="auto" w:fill="auto"/>
          </w:tcPr>
          <w:p w14:paraId="3606AEA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Se remite copia simple de los oficios de funciones de las anualidades 2023, 2024 y 2026, </w:t>
            </w:r>
          </w:p>
        </w:tc>
        <w:tc>
          <w:tcPr>
            <w:tcW w:w="3260" w:type="dxa"/>
            <w:shd w:val="clear" w:color="auto" w:fill="auto"/>
          </w:tcPr>
          <w:p w14:paraId="396622D7"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1E536F78" w14:textId="77777777" w:rsidR="00384D9C" w:rsidRDefault="00384D9C">
            <w:pPr>
              <w:jc w:val="center"/>
              <w:rPr>
                <w:rFonts w:ascii="Palatino Linotype" w:eastAsia="Palatino Linotype" w:hAnsi="Palatino Linotype" w:cs="Palatino Linotype"/>
              </w:rPr>
            </w:pPr>
          </w:p>
          <w:p w14:paraId="01E80E83"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No se remitió el documento en el que conste o se advierta las funciones asignadas a la servidora pública, de las anualidades 2020, 2021, 2022 y 2025</w:t>
            </w:r>
          </w:p>
        </w:tc>
      </w:tr>
      <w:tr w:rsidR="00384D9C" w14:paraId="5FEFAE06" w14:textId="77777777" w:rsidTr="00423A60">
        <w:tc>
          <w:tcPr>
            <w:tcW w:w="2972" w:type="dxa"/>
          </w:tcPr>
          <w:p w14:paraId="059C20DD"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4. Clave de Servidor Público, nivel y rango.</w:t>
            </w:r>
          </w:p>
          <w:p w14:paraId="51A56E9D" w14:textId="77777777" w:rsidR="00384D9C" w:rsidRDefault="00384D9C">
            <w:pPr>
              <w:rPr>
                <w:rFonts w:ascii="Palatino Linotype" w:eastAsia="Palatino Linotype" w:hAnsi="Palatino Linotype" w:cs="Palatino Linotype"/>
              </w:rPr>
            </w:pPr>
          </w:p>
        </w:tc>
        <w:tc>
          <w:tcPr>
            <w:tcW w:w="3686" w:type="dxa"/>
          </w:tcPr>
          <w:p w14:paraId="52915CF1"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Se informa que la clave de servidor público es información confidencial.</w:t>
            </w:r>
          </w:p>
          <w:p w14:paraId="2DA77693" w14:textId="77777777" w:rsidR="00384D9C" w:rsidRDefault="00384D9C">
            <w:pPr>
              <w:jc w:val="center"/>
              <w:rPr>
                <w:rFonts w:ascii="Palatino Linotype" w:eastAsia="Palatino Linotype" w:hAnsi="Palatino Linotype" w:cs="Palatino Linotype"/>
              </w:rPr>
            </w:pPr>
          </w:p>
          <w:p w14:paraId="0C7CA3E5"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al nivel y rango, se informa que se encuentra en el portal de Información Pública de Oficio Mexiquense (IPOMEX) en el apartado de remuneraciones, el cual puede ser consultado en la liga </w:t>
            </w:r>
            <w:hyperlink r:id="rId63" w:anchor="/info-fraccion/11/10/28">
              <w:r>
                <w:rPr>
                  <w:rFonts w:ascii="Palatino Linotype" w:eastAsia="Palatino Linotype" w:hAnsi="Palatino Linotype" w:cs="Palatino Linotype"/>
                  <w:color w:val="0563C1"/>
                  <w:u w:val="single"/>
                </w:rPr>
                <w:t>https://ipomex.org.mx/ipomex/#/info-fraccion/11/10/28</w:t>
              </w:r>
            </w:hyperlink>
          </w:p>
          <w:p w14:paraId="24A84E67" w14:textId="77777777" w:rsidR="00384D9C" w:rsidRDefault="00384D9C">
            <w:pPr>
              <w:jc w:val="center"/>
              <w:rPr>
                <w:rFonts w:ascii="Palatino Linotype" w:eastAsia="Palatino Linotype" w:hAnsi="Palatino Linotype" w:cs="Palatino Linotype"/>
              </w:rPr>
            </w:pPr>
          </w:p>
          <w:p w14:paraId="67D48076"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tc>
        <w:tc>
          <w:tcPr>
            <w:tcW w:w="3260" w:type="dxa"/>
          </w:tcPr>
          <w:p w14:paraId="5E510DCD"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668B50A1" w14:textId="77777777" w:rsidR="00384D9C" w:rsidRDefault="00384D9C">
            <w:pPr>
              <w:jc w:val="center"/>
              <w:rPr>
                <w:rFonts w:ascii="Palatino Linotype" w:eastAsia="Palatino Linotype" w:hAnsi="Palatino Linotype" w:cs="Palatino Linotype"/>
                <w:b/>
                <w:bCs/>
              </w:rPr>
            </w:pPr>
          </w:p>
          <w:p w14:paraId="09A1248E"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consultar la liga electrónica remite al portal de IPOMEX en el apartado de remuneraciones, al seguir las indicaciones, se puede visualizar el registro de la servidora pública, en el que se advierte su nivel y rango, tal como se muestra en la imagen siguiente:</w:t>
            </w:r>
          </w:p>
          <w:p w14:paraId="06041CED" w14:textId="77777777" w:rsidR="00384D9C" w:rsidRDefault="00384D9C">
            <w:pPr>
              <w:jc w:val="center"/>
              <w:rPr>
                <w:rFonts w:ascii="Palatino Linotype" w:eastAsia="Palatino Linotype" w:hAnsi="Palatino Linotype" w:cs="Palatino Linotype"/>
              </w:rPr>
            </w:pPr>
          </w:p>
          <w:p w14:paraId="66D6728F"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0BB56106" wp14:editId="4857D023">
                  <wp:extent cx="1978204" cy="617545"/>
                  <wp:effectExtent l="0" t="0" r="0" b="0"/>
                  <wp:docPr id="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64"/>
                          <a:srcRect/>
                          <a:stretch>
                            <a:fillRect/>
                          </a:stretch>
                        </pic:blipFill>
                        <pic:spPr>
                          <a:xfrm>
                            <a:off x="0" y="0"/>
                            <a:ext cx="1978204" cy="617545"/>
                          </a:xfrm>
                          <a:prstGeom prst="rect">
                            <a:avLst/>
                          </a:prstGeom>
                          <a:ln/>
                        </pic:spPr>
                      </pic:pic>
                    </a:graphicData>
                  </a:graphic>
                </wp:inline>
              </w:drawing>
            </w:r>
          </w:p>
          <w:p w14:paraId="4BF5B635" w14:textId="77777777" w:rsidR="00384D9C" w:rsidRDefault="00384D9C">
            <w:pPr>
              <w:jc w:val="center"/>
              <w:rPr>
                <w:rFonts w:ascii="Palatino Linotype" w:eastAsia="Palatino Linotype" w:hAnsi="Palatino Linotype" w:cs="Palatino Linotype"/>
              </w:rPr>
            </w:pPr>
          </w:p>
          <w:p w14:paraId="2C5BFC6D" w14:textId="77777777" w:rsidR="00384D9C" w:rsidRDefault="00384D9C">
            <w:pPr>
              <w:jc w:val="center"/>
              <w:rPr>
                <w:rFonts w:ascii="Palatino Linotype" w:eastAsia="Palatino Linotype" w:hAnsi="Palatino Linotype" w:cs="Palatino Linotype"/>
              </w:rPr>
            </w:pPr>
          </w:p>
        </w:tc>
      </w:tr>
      <w:tr w:rsidR="00384D9C" w14:paraId="21C3F7DB" w14:textId="77777777" w:rsidTr="00423A60">
        <w:tc>
          <w:tcPr>
            <w:tcW w:w="2972" w:type="dxa"/>
          </w:tcPr>
          <w:p w14:paraId="08F40083"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5. Sueldo neto anual, así como prestaciones, bonos, y demás que percibió los años 2021, 2022, 2023, 2024, 2025 y 2026</w:t>
            </w:r>
          </w:p>
          <w:p w14:paraId="13C45D63" w14:textId="77777777" w:rsidR="00384D9C" w:rsidRDefault="00384D9C">
            <w:pPr>
              <w:rPr>
                <w:rFonts w:ascii="Palatino Linotype" w:eastAsia="Palatino Linotype" w:hAnsi="Palatino Linotype" w:cs="Palatino Linotype"/>
              </w:rPr>
            </w:pPr>
          </w:p>
        </w:tc>
        <w:tc>
          <w:tcPr>
            <w:tcW w:w="3686" w:type="dxa"/>
          </w:tcPr>
          <w:p w14:paraId="6F3F507D"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el sueldo y demás prestaciones de la servidora pública que percibió en los años 2021, 2022 y 2023 se encuentra en el portal de información Pública de Oficio Mexiquense (IPOMEX 3.0) en el apartado de remuneraciones, el cual puede ser consultado en la liga </w:t>
            </w:r>
            <w:hyperlink r:id="rId65">
              <w:r>
                <w:rPr>
                  <w:rFonts w:ascii="Palatino Linotype" w:eastAsia="Palatino Linotype" w:hAnsi="Palatino Linotype" w:cs="Palatino Linotype"/>
                  <w:color w:val="0563C1"/>
                  <w:u w:val="single"/>
                </w:rPr>
                <w:t>https://ipomex3.ipomex.org.mx/ipo3/lgt/indice/FINANZAS.web</w:t>
              </w:r>
            </w:hyperlink>
            <w:r>
              <w:rPr>
                <w:rFonts w:ascii="Palatino Linotype" w:eastAsia="Palatino Linotype" w:hAnsi="Palatino Linotype" w:cs="Palatino Linotype"/>
              </w:rPr>
              <w:t xml:space="preserve"> </w:t>
            </w:r>
          </w:p>
          <w:p w14:paraId="6AFFCE15" w14:textId="77777777" w:rsidR="00384D9C" w:rsidRDefault="00384D9C">
            <w:pPr>
              <w:jc w:val="center"/>
              <w:rPr>
                <w:rFonts w:ascii="Palatino Linotype" w:eastAsia="Palatino Linotype" w:hAnsi="Palatino Linotype" w:cs="Palatino Linotype"/>
              </w:rPr>
            </w:pPr>
          </w:p>
          <w:p w14:paraId="7291F370"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6434FA9C" w14:textId="77777777" w:rsidR="00384D9C" w:rsidRDefault="00384D9C">
            <w:pPr>
              <w:jc w:val="center"/>
              <w:rPr>
                <w:rFonts w:ascii="Palatino Linotype" w:eastAsia="Palatino Linotype" w:hAnsi="Palatino Linotype" w:cs="Palatino Linotype"/>
              </w:rPr>
            </w:pPr>
          </w:p>
          <w:p w14:paraId="5F7F144D"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cuanto a las percepciones 2024 a 2026, se informa que se </w:t>
            </w:r>
            <w:r>
              <w:rPr>
                <w:rFonts w:ascii="Palatino Linotype" w:eastAsia="Palatino Linotype" w:hAnsi="Palatino Linotype" w:cs="Palatino Linotype"/>
              </w:rPr>
              <w:lastRenderedPageBreak/>
              <w:t xml:space="preserve">encuentra en el portal de Información Pública de Oficio Mexiquense (IPOMEX 4.0) en el apartado de remuneraciones, el cual puede ser consultado en la liga </w:t>
            </w:r>
            <w:hyperlink r:id="rId66" w:anchor="/info-fraccion/11/10/28">
              <w:r>
                <w:rPr>
                  <w:rFonts w:ascii="Palatino Linotype" w:eastAsia="Palatino Linotype" w:hAnsi="Palatino Linotype" w:cs="Palatino Linotype"/>
                  <w:color w:val="0563C1"/>
                  <w:u w:val="single"/>
                </w:rPr>
                <w:t>https://ipomex.org.mx/ipomex/#/info-fraccion/11/10/28</w:t>
              </w:r>
            </w:hyperlink>
          </w:p>
          <w:p w14:paraId="293AC1D0" w14:textId="77777777" w:rsidR="00384D9C" w:rsidRDefault="00384D9C">
            <w:pPr>
              <w:jc w:val="center"/>
              <w:rPr>
                <w:rFonts w:ascii="Palatino Linotype" w:eastAsia="Palatino Linotype" w:hAnsi="Palatino Linotype" w:cs="Palatino Linotype"/>
              </w:rPr>
            </w:pPr>
          </w:p>
          <w:p w14:paraId="4E2A1B5C"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Agregando capturas de pantalla con las indicaciones para la consulta de la información.</w:t>
            </w:r>
          </w:p>
          <w:p w14:paraId="4068673F"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 xml:space="preserve"> </w:t>
            </w:r>
          </w:p>
        </w:tc>
        <w:tc>
          <w:tcPr>
            <w:tcW w:w="3260" w:type="dxa"/>
          </w:tcPr>
          <w:p w14:paraId="004DB907"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SI</w:t>
            </w:r>
          </w:p>
          <w:p w14:paraId="40BFEC8D" w14:textId="77777777" w:rsidR="00384D9C" w:rsidRDefault="00384D9C">
            <w:pPr>
              <w:jc w:val="center"/>
              <w:rPr>
                <w:rFonts w:ascii="Palatino Linotype" w:eastAsia="Palatino Linotype" w:hAnsi="Palatino Linotype" w:cs="Palatino Linotype"/>
                <w:b/>
                <w:bCs/>
              </w:rPr>
            </w:pPr>
          </w:p>
          <w:p w14:paraId="1DE2C11B"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Al consultar la liga electrónica remite al portal de IPOMEX en el apartado de remuneraciones, al seguir las indicaciones, se puede visualizar el registro de la servidora pública, en el que se advierte respecto a las anualidad 2021 a 2023 el monto mensual neto, gratificación con una periodicidad semestral y anual, prima vacacional con una periodicidad anual, aguinaldo con una periodicidad anual, por lo </w:t>
            </w:r>
            <w:r>
              <w:rPr>
                <w:rFonts w:ascii="Palatino Linotype" w:eastAsia="Palatino Linotype" w:hAnsi="Palatino Linotype" w:cs="Palatino Linotype"/>
              </w:rPr>
              <w:lastRenderedPageBreak/>
              <w:t>que el particular puede obtener la información requerida.</w:t>
            </w:r>
          </w:p>
          <w:p w14:paraId="1F16EF8B" w14:textId="77777777" w:rsidR="00384D9C" w:rsidRDefault="00384D9C">
            <w:pPr>
              <w:jc w:val="center"/>
              <w:rPr>
                <w:rFonts w:ascii="Palatino Linotype" w:eastAsia="Palatino Linotype" w:hAnsi="Palatino Linotype" w:cs="Palatino Linotype"/>
              </w:rPr>
            </w:pPr>
          </w:p>
          <w:p w14:paraId="4DF06CF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En el mismo sentido al consultar la información 2024 a 2026, arroja la información correspondiente a la servidora pública, mostrando monto mensual neto, gratificación, prima vacacional y aguinaldo, con una periodicidad anual. </w:t>
            </w:r>
          </w:p>
          <w:p w14:paraId="1B90B518" w14:textId="77777777" w:rsidR="00384D9C" w:rsidRDefault="00384D9C">
            <w:pPr>
              <w:jc w:val="center"/>
              <w:rPr>
                <w:rFonts w:ascii="Palatino Linotype" w:eastAsia="Palatino Linotype" w:hAnsi="Palatino Linotype" w:cs="Palatino Linotype"/>
              </w:rPr>
            </w:pPr>
          </w:p>
          <w:p w14:paraId="1980152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Tal como se muestra en las capturas de pantalla siguientes:</w:t>
            </w:r>
          </w:p>
          <w:p w14:paraId="61B7BB20" w14:textId="77777777" w:rsidR="00384D9C" w:rsidRDefault="00384D9C">
            <w:pPr>
              <w:jc w:val="center"/>
              <w:rPr>
                <w:rFonts w:ascii="Palatino Linotype" w:eastAsia="Palatino Linotype" w:hAnsi="Palatino Linotype" w:cs="Palatino Linotype"/>
              </w:rPr>
            </w:pPr>
          </w:p>
          <w:p w14:paraId="6092AB8A"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6BD8A7F4" wp14:editId="71B0224A">
                  <wp:extent cx="1558594" cy="98362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7"/>
                          <a:srcRect/>
                          <a:stretch>
                            <a:fillRect/>
                          </a:stretch>
                        </pic:blipFill>
                        <pic:spPr>
                          <a:xfrm>
                            <a:off x="0" y="0"/>
                            <a:ext cx="1558594" cy="983625"/>
                          </a:xfrm>
                          <a:prstGeom prst="rect">
                            <a:avLst/>
                          </a:prstGeom>
                          <a:ln/>
                        </pic:spPr>
                      </pic:pic>
                    </a:graphicData>
                  </a:graphic>
                </wp:inline>
              </w:drawing>
            </w:r>
          </w:p>
          <w:p w14:paraId="75CBC311" w14:textId="77777777" w:rsidR="00384D9C" w:rsidRDefault="00384D9C">
            <w:pPr>
              <w:jc w:val="center"/>
              <w:rPr>
                <w:rFonts w:ascii="Palatino Linotype" w:eastAsia="Palatino Linotype" w:hAnsi="Palatino Linotype" w:cs="Palatino Linotype"/>
              </w:rPr>
            </w:pPr>
          </w:p>
          <w:p w14:paraId="25075FA2"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0D206B65" wp14:editId="2FC4B492">
                  <wp:extent cx="1580563" cy="831056"/>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8"/>
                          <a:srcRect/>
                          <a:stretch>
                            <a:fillRect/>
                          </a:stretch>
                        </pic:blipFill>
                        <pic:spPr>
                          <a:xfrm>
                            <a:off x="0" y="0"/>
                            <a:ext cx="1580563" cy="831056"/>
                          </a:xfrm>
                          <a:prstGeom prst="rect">
                            <a:avLst/>
                          </a:prstGeom>
                          <a:ln/>
                        </pic:spPr>
                      </pic:pic>
                    </a:graphicData>
                  </a:graphic>
                </wp:inline>
              </w:drawing>
            </w:r>
          </w:p>
          <w:p w14:paraId="26EC9874" w14:textId="77777777" w:rsidR="00384D9C" w:rsidRDefault="00384D9C">
            <w:pPr>
              <w:jc w:val="center"/>
              <w:rPr>
                <w:rFonts w:ascii="Palatino Linotype" w:eastAsia="Palatino Linotype" w:hAnsi="Palatino Linotype" w:cs="Palatino Linotype"/>
              </w:rPr>
            </w:pPr>
          </w:p>
          <w:p w14:paraId="5DA1625F"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Máxime lo establecido en el artículo 12 de la Ley Local.</w:t>
            </w:r>
          </w:p>
          <w:p w14:paraId="1347B440" w14:textId="77777777" w:rsidR="00384D9C" w:rsidRDefault="00384D9C">
            <w:pPr>
              <w:jc w:val="center"/>
              <w:rPr>
                <w:rFonts w:ascii="Palatino Linotype" w:eastAsia="Palatino Linotype" w:hAnsi="Palatino Linotype" w:cs="Palatino Linotype"/>
              </w:rPr>
            </w:pPr>
          </w:p>
          <w:p w14:paraId="40DAB7A4"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 xml:space="preserve">Los sujetos obligados sólo proporcionarán la información pública que se </w:t>
            </w:r>
            <w:r>
              <w:rPr>
                <w:rFonts w:ascii="Palatino Linotype" w:eastAsia="Palatino Linotype" w:hAnsi="Palatino Linotype" w:cs="Palatino Linotype"/>
              </w:rPr>
              <w:lastRenderedPageBreak/>
              <w:t>les requiera y que obre en sus archivos y en el estado en que ésta se encuentre. La obligación de proporcionar información no comprende el procesamiento de la misma, ni el presentarla conforme al interés del solicitante.</w:t>
            </w:r>
          </w:p>
        </w:tc>
      </w:tr>
      <w:tr w:rsidR="00384D9C" w14:paraId="597940B6" w14:textId="77777777" w:rsidTr="00423A60">
        <w:tc>
          <w:tcPr>
            <w:tcW w:w="2972" w:type="dxa"/>
          </w:tcPr>
          <w:p w14:paraId="760847E6"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lastRenderedPageBreak/>
              <w:t>6. El o los vehículos asignados de manera directa y operativos así como los números de las tarjetas de gasolina asignadas, como las autorizaciones de los mismos por superior jerárquico</w:t>
            </w:r>
          </w:p>
          <w:p w14:paraId="36BB3D5D" w14:textId="77777777" w:rsidR="00384D9C" w:rsidRDefault="00384D9C">
            <w:pPr>
              <w:rPr>
                <w:rFonts w:ascii="Palatino Linotype" w:eastAsia="Palatino Linotype" w:hAnsi="Palatino Linotype" w:cs="Palatino Linotype"/>
              </w:rPr>
            </w:pPr>
          </w:p>
        </w:tc>
        <w:tc>
          <w:tcPr>
            <w:tcW w:w="3686" w:type="dxa"/>
          </w:tcPr>
          <w:p w14:paraId="482DE789" w14:textId="77777777" w:rsidR="00384D9C" w:rsidRDefault="00C27FB8">
            <w:pPr>
              <w:jc w:val="center"/>
              <w:rPr>
                <w:rFonts w:ascii="Palatino Linotype" w:eastAsia="Palatino Linotype" w:hAnsi="Palatino Linotype" w:cs="Palatino Linotype"/>
                <w:b/>
                <w:bCs/>
                <w:i/>
                <w:iCs/>
              </w:rPr>
            </w:pPr>
            <w:r>
              <w:rPr>
                <w:rFonts w:ascii="Palatino Linotype" w:eastAsia="Palatino Linotype" w:hAnsi="Palatino Linotype" w:cs="Palatino Linotype"/>
              </w:rPr>
              <w:t>Pronunciamiento del Subcoordinador de Servicios Generales, a través del cual manifiesta que</w:t>
            </w:r>
            <w:r>
              <w:t xml:space="preserve"> </w:t>
            </w:r>
            <w:r>
              <w:rPr>
                <w:rFonts w:ascii="Palatino Linotype" w:eastAsia="Palatino Linotype" w:hAnsi="Palatino Linotype" w:cs="Palatino Linotype"/>
              </w:rPr>
              <w:t>no se encontró información, ni documento alguno al respecto.</w:t>
            </w:r>
          </w:p>
        </w:tc>
        <w:tc>
          <w:tcPr>
            <w:tcW w:w="3260" w:type="dxa"/>
          </w:tcPr>
          <w:p w14:paraId="241848F0"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52B2F4AE" w14:textId="77777777" w:rsidR="00384D9C" w:rsidRDefault="00384D9C">
            <w:pPr>
              <w:jc w:val="center"/>
              <w:rPr>
                <w:rFonts w:ascii="Palatino Linotype" w:eastAsia="Palatino Linotype" w:hAnsi="Palatino Linotype" w:cs="Palatino Linotype"/>
                <w:b/>
                <w:bCs/>
              </w:rPr>
            </w:pPr>
          </w:p>
          <w:p w14:paraId="36619AB7"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Hechos negativos</w:t>
            </w:r>
          </w:p>
        </w:tc>
      </w:tr>
      <w:tr w:rsidR="00384D9C" w14:paraId="29652B90" w14:textId="77777777" w:rsidTr="00423A60">
        <w:tc>
          <w:tcPr>
            <w:tcW w:w="2972" w:type="dxa"/>
          </w:tcPr>
          <w:p w14:paraId="1BB464FB"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7. El número de propiedades declaradas</w:t>
            </w:r>
          </w:p>
          <w:p w14:paraId="7292A302" w14:textId="77777777" w:rsidR="00384D9C" w:rsidRDefault="00384D9C">
            <w:pPr>
              <w:rPr>
                <w:rFonts w:ascii="Palatino Linotype" w:eastAsia="Palatino Linotype" w:hAnsi="Palatino Linotype" w:cs="Palatino Linotype"/>
              </w:rPr>
            </w:pPr>
          </w:p>
        </w:tc>
        <w:tc>
          <w:tcPr>
            <w:tcW w:w="3686" w:type="dxa"/>
          </w:tcPr>
          <w:p w14:paraId="7E847BE8"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Acuerdo de incompetencia</w:t>
            </w:r>
          </w:p>
        </w:tc>
        <w:tc>
          <w:tcPr>
            <w:tcW w:w="3260" w:type="dxa"/>
          </w:tcPr>
          <w:p w14:paraId="3B9280F9"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7E6A9683" w14:textId="77777777" w:rsidR="00384D9C" w:rsidRDefault="00384D9C">
            <w:pPr>
              <w:jc w:val="center"/>
              <w:rPr>
                <w:rFonts w:ascii="Palatino Linotype" w:eastAsia="Palatino Linotype" w:hAnsi="Palatino Linotype" w:cs="Palatino Linotype"/>
                <w:b/>
                <w:bCs/>
              </w:rPr>
            </w:pPr>
          </w:p>
          <w:p w14:paraId="5A1D196C" w14:textId="77777777" w:rsidR="00384D9C" w:rsidRDefault="00C27FB8">
            <w:pPr>
              <w:jc w:val="center"/>
              <w:rPr>
                <w:rFonts w:ascii="Palatino Linotype" w:eastAsia="Palatino Linotype" w:hAnsi="Palatino Linotype" w:cs="Palatino Linotype"/>
              </w:rPr>
            </w:pPr>
            <w:r>
              <w:rPr>
                <w:rFonts w:ascii="Palatino Linotype" w:eastAsia="Palatino Linotype" w:hAnsi="Palatino Linotype" w:cs="Palatino Linotype"/>
              </w:rPr>
              <w:t>Al no ser competencia del Sujeto Obligado</w:t>
            </w:r>
          </w:p>
        </w:tc>
      </w:tr>
      <w:tr w:rsidR="00384D9C" w14:paraId="4F09181F" w14:textId="77777777" w:rsidTr="00423A60">
        <w:tc>
          <w:tcPr>
            <w:tcW w:w="2972" w:type="dxa"/>
          </w:tcPr>
          <w:p w14:paraId="2944F94C"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 xml:space="preserve">8. Fecha en que causa alta, formatos únicos de movimiento de personal </w:t>
            </w:r>
          </w:p>
          <w:p w14:paraId="561CA51C" w14:textId="77777777" w:rsidR="00384D9C" w:rsidRDefault="00384D9C">
            <w:pPr>
              <w:rPr>
                <w:rFonts w:ascii="Palatino Linotype" w:eastAsia="Palatino Linotype" w:hAnsi="Palatino Linotype" w:cs="Palatino Linotype"/>
                <w:i/>
                <w:iCs/>
              </w:rPr>
            </w:pPr>
          </w:p>
        </w:tc>
        <w:tc>
          <w:tcPr>
            <w:tcW w:w="3686" w:type="dxa"/>
          </w:tcPr>
          <w:p w14:paraId="23F70E79" w14:textId="77777777" w:rsidR="00384D9C" w:rsidRDefault="00C27FB8">
            <w:pPr>
              <w:jc w:val="center"/>
              <w:rPr>
                <w:rFonts w:ascii="Palatino Linotype" w:eastAsia="Palatino Linotype" w:hAnsi="Palatino Linotype" w:cs="Palatino Linotype"/>
                <w:i/>
                <w:iCs/>
              </w:rPr>
            </w:pPr>
            <w:r>
              <w:rPr>
                <w:rFonts w:ascii="Palatino Linotype" w:eastAsia="Palatino Linotype" w:hAnsi="Palatino Linotype" w:cs="Palatino Linotype"/>
                <w:i/>
                <w:iCs/>
              </w:rPr>
              <w:t xml:space="preserve">El </w:t>
            </w:r>
            <w:r>
              <w:rPr>
                <w:rFonts w:ascii="Palatino Linotype" w:eastAsia="Palatino Linotype" w:hAnsi="Palatino Linotype" w:cs="Palatino Linotype"/>
                <w:b/>
                <w:bCs/>
                <w:i/>
                <w:iCs/>
              </w:rPr>
              <w:t>16 de septiembre de 2017</w:t>
            </w:r>
            <w:r>
              <w:rPr>
                <w:rFonts w:ascii="Palatino Linotype" w:eastAsia="Palatino Linotype" w:hAnsi="Palatino Linotype" w:cs="Palatino Linotype"/>
                <w:i/>
                <w:iCs/>
              </w:rPr>
              <w:t xml:space="preserve"> causó alta la servidora pública en la Unidad de Apoyo a la Administración General, se remite el Formato Único de Movimiento de Personal.</w:t>
            </w:r>
          </w:p>
        </w:tc>
        <w:tc>
          <w:tcPr>
            <w:tcW w:w="3260" w:type="dxa"/>
          </w:tcPr>
          <w:p w14:paraId="57F2EFA1"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1DDFCBC2" w14:textId="77777777" w:rsidR="00384D9C" w:rsidRDefault="00384D9C">
            <w:pPr>
              <w:jc w:val="center"/>
              <w:rPr>
                <w:rFonts w:ascii="Palatino Linotype" w:eastAsia="Palatino Linotype" w:hAnsi="Palatino Linotype" w:cs="Palatino Linotype"/>
                <w:b/>
                <w:bCs/>
              </w:rPr>
            </w:pPr>
          </w:p>
          <w:p w14:paraId="2D9883E8"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Se entregó el Formato Único de Movimiento de Personal</w:t>
            </w:r>
          </w:p>
        </w:tc>
      </w:tr>
      <w:tr w:rsidR="00384D9C" w14:paraId="1B9EEC93" w14:textId="77777777" w:rsidTr="00423A60">
        <w:tc>
          <w:tcPr>
            <w:tcW w:w="2972" w:type="dxa"/>
          </w:tcPr>
          <w:p w14:paraId="2AEF49FC" w14:textId="77777777" w:rsidR="00384D9C" w:rsidRDefault="00C27FB8">
            <w:pPr>
              <w:rPr>
                <w:rFonts w:ascii="Palatino Linotype" w:eastAsia="Palatino Linotype" w:hAnsi="Palatino Linotype" w:cs="Palatino Linotype"/>
                <w:i/>
                <w:iCs/>
              </w:rPr>
            </w:pPr>
            <w:r>
              <w:rPr>
                <w:rFonts w:ascii="Palatino Linotype" w:eastAsia="Palatino Linotype" w:hAnsi="Palatino Linotype" w:cs="Palatino Linotype"/>
                <w:i/>
                <w:iCs/>
              </w:rPr>
              <w:t>9. Que poderes Notariales tiene, se le han asignado, generales, para comprometerse en árbitros, contratar, licitar, o similares así como que superior jerárquico se los otorgó</w:t>
            </w:r>
          </w:p>
        </w:tc>
        <w:tc>
          <w:tcPr>
            <w:tcW w:w="3686" w:type="dxa"/>
          </w:tcPr>
          <w:p w14:paraId="38F61187" w14:textId="77777777" w:rsidR="00384D9C" w:rsidRDefault="00C27FB8">
            <w:pPr>
              <w:jc w:val="center"/>
              <w:rPr>
                <w:rFonts w:ascii="Palatino Linotype" w:eastAsia="Palatino Linotype" w:hAnsi="Palatino Linotype" w:cs="Palatino Linotype"/>
                <w:b/>
                <w:bCs/>
                <w:i/>
                <w:iCs/>
              </w:rPr>
            </w:pPr>
            <w:r>
              <w:rPr>
                <w:rFonts w:ascii="Palatino Linotype" w:eastAsia="Palatino Linotype" w:hAnsi="Palatino Linotype" w:cs="Palatino Linotype"/>
              </w:rPr>
              <w:t>Pronunciamiento del Subcoordinador de Adquisiciones y Control Patrimonial, a través del cual manifiesta que</w:t>
            </w:r>
            <w:r>
              <w:t xml:space="preserve"> </w:t>
            </w:r>
            <w:r>
              <w:rPr>
                <w:rFonts w:ascii="Palatino Linotype" w:eastAsia="Palatino Linotype" w:hAnsi="Palatino Linotype" w:cs="Palatino Linotype"/>
              </w:rPr>
              <w:t>no se encontró documentación que dé cuenta de lo solicitado.</w:t>
            </w:r>
          </w:p>
        </w:tc>
        <w:tc>
          <w:tcPr>
            <w:tcW w:w="3260" w:type="dxa"/>
            <w:shd w:val="clear" w:color="auto" w:fill="auto"/>
          </w:tcPr>
          <w:p w14:paraId="530B3EBC"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b/>
                <w:bCs/>
              </w:rPr>
              <w:t>SI</w:t>
            </w:r>
          </w:p>
          <w:p w14:paraId="71729234" w14:textId="77777777" w:rsidR="00384D9C" w:rsidRDefault="00384D9C">
            <w:pPr>
              <w:jc w:val="center"/>
              <w:rPr>
                <w:rFonts w:ascii="Palatino Linotype" w:eastAsia="Palatino Linotype" w:hAnsi="Palatino Linotype" w:cs="Palatino Linotype"/>
                <w:b/>
                <w:bCs/>
              </w:rPr>
            </w:pPr>
          </w:p>
          <w:p w14:paraId="535FC1E9" w14:textId="77777777" w:rsidR="00384D9C" w:rsidRDefault="00C27FB8">
            <w:pPr>
              <w:jc w:val="center"/>
              <w:rPr>
                <w:rFonts w:ascii="Palatino Linotype" w:eastAsia="Palatino Linotype" w:hAnsi="Palatino Linotype" w:cs="Palatino Linotype"/>
                <w:b/>
                <w:bCs/>
              </w:rPr>
            </w:pPr>
            <w:r>
              <w:rPr>
                <w:rFonts w:ascii="Palatino Linotype" w:eastAsia="Palatino Linotype" w:hAnsi="Palatino Linotype" w:cs="Palatino Linotype"/>
              </w:rPr>
              <w:t>Hechos negativos</w:t>
            </w:r>
          </w:p>
        </w:tc>
      </w:tr>
    </w:tbl>
    <w:p w14:paraId="3AE69094" w14:textId="77777777" w:rsidR="00384D9C" w:rsidRDefault="00384D9C">
      <w:pPr>
        <w:rPr>
          <w:rFonts w:ascii="Palatino Linotype" w:eastAsia="Palatino Linotype" w:hAnsi="Palatino Linotype" w:cs="Palatino Linotype"/>
          <w:b/>
          <w:bCs/>
        </w:rPr>
      </w:pPr>
    </w:p>
    <w:p w14:paraId="11C2E109"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 lo anterior en primer lugar es de señalar que respecto del punto de solicitud </w:t>
      </w:r>
      <w:r>
        <w:rPr>
          <w:rFonts w:ascii="Palatino Linotype" w:eastAsia="Palatino Linotype" w:hAnsi="Palatino Linotype" w:cs="Palatino Linotype"/>
          <w:i/>
          <w:iCs/>
          <w:color w:val="000000"/>
          <w:u w:val="single"/>
        </w:rPr>
        <w:t>El número de propiedades declaradas</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resulta conveniente mencionar lo que establece la Ley de Responsabilidades Administrativas del Estado de México y Municipios establece los siguiente:</w:t>
      </w:r>
    </w:p>
    <w:p w14:paraId="367072F5" w14:textId="77777777" w:rsidR="00384D9C" w:rsidRDefault="00C27FB8">
      <w:pPr>
        <w:tabs>
          <w:tab w:val="left" w:pos="1528"/>
        </w:tabs>
        <w:ind w:left="567" w:right="423"/>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33.</w:t>
      </w:r>
      <w:r>
        <w:rPr>
          <w:rFonts w:ascii="Palatino Linotype" w:eastAsia="Palatino Linotype" w:hAnsi="Palatino Linotype" w:cs="Palatino Linotype"/>
          <w:i/>
          <w:iCs/>
        </w:rPr>
        <w:t xml:space="preserve"> Estarán obligados a presentar </w:t>
      </w:r>
      <w:r>
        <w:rPr>
          <w:rFonts w:ascii="Palatino Linotype" w:eastAsia="Palatino Linotype" w:hAnsi="Palatino Linotype" w:cs="Palatino Linotype"/>
          <w:b/>
          <w:bCs/>
          <w:i/>
          <w:iCs/>
        </w:rPr>
        <w:t>las declaraciones de situación patrimonial y de intereses</w:t>
      </w:r>
      <w:r>
        <w:rPr>
          <w:rFonts w:ascii="Palatino Linotype" w:eastAsia="Palatino Linotype" w:hAnsi="Palatino Linotype" w:cs="Palatino Linotype"/>
          <w:i/>
          <w:iCs/>
        </w:rPr>
        <w:t xml:space="preserve">, bajo protesta de decir verdad </w:t>
      </w:r>
      <w:r>
        <w:rPr>
          <w:rFonts w:ascii="Palatino Linotype" w:eastAsia="Palatino Linotype" w:hAnsi="Palatino Linotype" w:cs="Palatino Linotype"/>
          <w:b/>
          <w:bCs/>
          <w:i/>
          <w:iCs/>
        </w:rPr>
        <w:t>ante la Secretaría de la Contraloría o los órganos internos de control, todos los servidores públicos estatales y municipales,</w:t>
      </w:r>
      <w:r>
        <w:rPr>
          <w:rFonts w:ascii="Palatino Linotype" w:eastAsia="Palatino Linotype" w:hAnsi="Palatino Linotype" w:cs="Palatino Linotype"/>
          <w:i/>
          <w:iCs/>
        </w:rPr>
        <w:t xml:space="preserve"> en los términos previstos en la presente Ley. </w:t>
      </w:r>
    </w:p>
    <w:p w14:paraId="12F6E45E" w14:textId="77777777" w:rsidR="00384D9C" w:rsidRDefault="00384D9C">
      <w:pPr>
        <w:tabs>
          <w:tab w:val="left" w:pos="1528"/>
        </w:tabs>
        <w:ind w:left="567" w:right="423"/>
        <w:jc w:val="both"/>
        <w:rPr>
          <w:rFonts w:ascii="Palatino Linotype" w:eastAsia="Palatino Linotype" w:hAnsi="Palatino Linotype" w:cs="Palatino Linotype"/>
          <w:i/>
          <w:iCs/>
        </w:rPr>
      </w:pPr>
    </w:p>
    <w:p w14:paraId="24A3A8F1" w14:textId="77777777" w:rsidR="00384D9C" w:rsidRDefault="00C27FB8">
      <w:pPr>
        <w:tabs>
          <w:tab w:val="left" w:pos="1528"/>
        </w:tabs>
        <w:ind w:left="567" w:right="42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Asimismo, deberán presentar su declaración fiscal anual, en los términos que disponga la legislación de la materia. </w:t>
      </w:r>
    </w:p>
    <w:p w14:paraId="4AD3492D" w14:textId="77777777" w:rsidR="00423A60" w:rsidRDefault="00423A60">
      <w:pPr>
        <w:tabs>
          <w:tab w:val="left" w:pos="1528"/>
        </w:tabs>
        <w:ind w:left="567" w:right="423"/>
        <w:jc w:val="both"/>
        <w:rPr>
          <w:rFonts w:ascii="Palatino Linotype" w:eastAsia="Palatino Linotype" w:hAnsi="Palatino Linotype" w:cs="Palatino Linotype"/>
          <w:i/>
          <w:iCs/>
        </w:rPr>
      </w:pPr>
    </w:p>
    <w:p w14:paraId="3594E145"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Consecuentemente el artículo 92, fracción XIII de la Ley de Transparencia y Acceso a la Información Pública del Estado de México y Municipios estipula que </w:t>
      </w:r>
      <w:r>
        <w:rPr>
          <w:rFonts w:ascii="Palatino Linotype" w:eastAsia="Palatino Linotype" w:hAnsi="Palatino Linotype" w:cs="Palatino Linotype"/>
          <w:b/>
          <w:bCs/>
          <w:color w:val="000000"/>
        </w:rPr>
        <w:t>los Sujeto Obligados deberán de poner a disposición del público de manera permanente y actualizada</w:t>
      </w:r>
      <w:r>
        <w:rPr>
          <w:rFonts w:ascii="Palatino Linotype" w:eastAsia="Palatino Linotype" w:hAnsi="Palatino Linotype" w:cs="Palatino Linotype"/>
          <w:color w:val="000000"/>
        </w:rPr>
        <w:t xml:space="preserve"> de forma sencilla, precisa y entendible, en los respectivos medios electrónicos, de acuerdo con sus facultades, atribuciones, funciones u objeto social, según corresponda, </w:t>
      </w:r>
      <w:r>
        <w:rPr>
          <w:rFonts w:ascii="Palatino Linotype" w:eastAsia="Palatino Linotype" w:hAnsi="Palatino Linotype" w:cs="Palatino Linotype"/>
          <w:b/>
          <w:bCs/>
          <w:color w:val="000000"/>
        </w:rPr>
        <w:t>la información en versión pública de las declaraciones patrimoniales y de interés</w:t>
      </w:r>
      <w:r>
        <w:rPr>
          <w:rFonts w:ascii="Palatino Linotype" w:eastAsia="Palatino Linotype" w:hAnsi="Palatino Linotype" w:cs="Palatino Linotype"/>
          <w:color w:val="000000"/>
        </w:rPr>
        <w:t xml:space="preserve"> de los servidores públicos que así lo determinen. </w:t>
      </w:r>
    </w:p>
    <w:p w14:paraId="2B92E4FE" w14:textId="77777777" w:rsidR="00384D9C" w:rsidRDefault="00384D9C">
      <w:pPr>
        <w:spacing w:line="360" w:lineRule="auto"/>
        <w:ind w:right="-787"/>
        <w:jc w:val="both"/>
        <w:rPr>
          <w:rFonts w:ascii="Palatino Linotype" w:eastAsia="Palatino Linotype" w:hAnsi="Palatino Linotype" w:cs="Palatino Linotype"/>
          <w:color w:val="000000"/>
        </w:rPr>
      </w:pPr>
    </w:p>
    <w:p w14:paraId="3D679E58"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conviene señalar que de acuerdo a las Tablas de Aplicabilidad, a la Secretaría de Finanzas </w:t>
      </w:r>
      <w:r>
        <w:rPr>
          <w:rFonts w:ascii="Palatino Linotype" w:eastAsia="Palatino Linotype" w:hAnsi="Palatino Linotype" w:cs="Palatino Linotype"/>
          <w:b/>
          <w:bCs/>
          <w:color w:val="000000"/>
        </w:rPr>
        <w:t>no</w:t>
      </w:r>
      <w:r>
        <w:rPr>
          <w:rFonts w:ascii="Palatino Linotype" w:eastAsia="Palatino Linotype" w:hAnsi="Palatino Linotype" w:cs="Palatino Linotype"/>
          <w:color w:val="000000"/>
        </w:rPr>
        <w:t xml:space="preserve"> le aplica el cumplimiento del artículo 92, fracción XIII de la Ley de Transparencia  Local, como se muestra enseguida:</w:t>
      </w:r>
    </w:p>
    <w:p w14:paraId="4B32670A" w14:textId="77777777" w:rsidR="00384D9C" w:rsidRDefault="00C27FB8">
      <w:pPr>
        <w:pBdr>
          <w:top w:val="nil"/>
          <w:left w:val="nil"/>
          <w:bottom w:val="nil"/>
          <w:right w:val="nil"/>
          <w:between w:val="nil"/>
        </w:pBdr>
        <w:tabs>
          <w:tab w:val="left" w:pos="426"/>
          <w:tab w:val="left" w:pos="567"/>
        </w:tabs>
        <w:spacing w:line="360" w:lineRule="auto"/>
        <w:ind w:right="-847"/>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lastRenderedPageBreak/>
        <w:drawing>
          <wp:inline distT="0" distB="0" distL="0" distR="0" wp14:anchorId="28500554" wp14:editId="20E93B83">
            <wp:extent cx="5582429" cy="3238952"/>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9"/>
                    <a:srcRect/>
                    <a:stretch>
                      <a:fillRect/>
                    </a:stretch>
                  </pic:blipFill>
                  <pic:spPr>
                    <a:xfrm>
                      <a:off x="0" y="0"/>
                      <a:ext cx="5582429" cy="3238952"/>
                    </a:xfrm>
                    <a:prstGeom prst="rect">
                      <a:avLst/>
                    </a:prstGeom>
                    <a:ln/>
                  </pic:spPr>
                </pic:pic>
              </a:graphicData>
            </a:graphic>
          </wp:inline>
        </w:drawing>
      </w:r>
    </w:p>
    <w:p w14:paraId="67A7D900" w14:textId="77777777" w:rsidR="00384D9C" w:rsidRDefault="00384D9C">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14:paraId="2D3CC432"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ese contexto, podemos advertir que en el presente caso </w:t>
      </w:r>
      <w:r>
        <w:rPr>
          <w:rFonts w:ascii="Palatino Linotype" w:eastAsia="Palatino Linotype" w:hAnsi="Palatino Linotype" w:cs="Palatino Linotype"/>
          <w:b/>
          <w:bCs/>
          <w:color w:val="000000"/>
        </w:rPr>
        <w:t>no corresponde al Sujeto Obligado la publicación de las declaraciones patrimoniales</w:t>
      </w:r>
      <w:r>
        <w:rPr>
          <w:rFonts w:ascii="Palatino Linotype" w:eastAsia="Palatino Linotype" w:hAnsi="Palatino Linotype" w:cs="Palatino Linotype"/>
          <w:color w:val="000000"/>
        </w:rPr>
        <w:t>.</w:t>
      </w:r>
    </w:p>
    <w:p w14:paraId="0F3F7AEC" w14:textId="77777777" w:rsidR="00384D9C" w:rsidRDefault="00384D9C">
      <w:pPr>
        <w:spacing w:line="360" w:lineRule="auto"/>
        <w:ind w:right="49"/>
        <w:jc w:val="both"/>
        <w:rPr>
          <w:rFonts w:ascii="Palatino Linotype" w:eastAsia="Palatino Linotype" w:hAnsi="Palatino Linotype" w:cs="Palatino Linotype"/>
          <w:color w:val="000000"/>
        </w:rPr>
      </w:pPr>
    </w:p>
    <w:p w14:paraId="115B7186"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Dicho lo anterior, es necesario traer a colación el artículo 167 de la Ley de Transparencia y Acceso a la Información Pública del Estado de México y Municipios, el cual establece lo siguiente:</w:t>
      </w:r>
    </w:p>
    <w:p w14:paraId="48A75164" w14:textId="77777777" w:rsidR="00384D9C" w:rsidRDefault="00C27FB8">
      <w:pPr>
        <w:ind w:left="567" w:right="423"/>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167. </w:t>
      </w:r>
      <w:r>
        <w:rPr>
          <w:rFonts w:ascii="Palatino Linotype" w:eastAsia="Palatino Linotype" w:hAnsi="Palatino Linotype" w:cs="Palatino Linotype"/>
          <w:i/>
          <w:iCs/>
        </w:rPr>
        <w:t xml:space="preserve">Cuando las </w:t>
      </w:r>
      <w:r>
        <w:rPr>
          <w:rFonts w:ascii="Palatino Linotype" w:eastAsia="Palatino Linotype" w:hAnsi="Palatino Linotype" w:cs="Palatino Linotype"/>
          <w:b/>
          <w:bCs/>
          <w:i/>
          <w:iCs/>
        </w:rPr>
        <w:t>unidades de transparencia determinen la notoria incompetencia por parte de los sujetos obligado</w:t>
      </w:r>
      <w:r>
        <w:rPr>
          <w:rFonts w:ascii="Palatino Linotype" w:eastAsia="Palatino Linotype" w:hAnsi="Palatino Linotype" w:cs="Palatino Linotype"/>
          <w:i/>
          <w:iCs/>
        </w:rPr>
        <w:t xml:space="preserve">s, dentro del ámbito de aplicación, para atender la solicitud de acceso a la información, deberán comunicarlo al solicitante, dentro de los </w:t>
      </w:r>
      <w:r>
        <w:rPr>
          <w:rFonts w:ascii="Palatino Linotype" w:eastAsia="Palatino Linotype" w:hAnsi="Palatino Linotype" w:cs="Palatino Linotype"/>
          <w:b/>
          <w:bCs/>
          <w:i/>
          <w:iCs/>
        </w:rPr>
        <w:t>tres días hábiles posteriores a la recepción de la solicitud</w:t>
      </w:r>
      <w:r>
        <w:rPr>
          <w:rFonts w:ascii="Palatino Linotype" w:eastAsia="Palatino Linotype" w:hAnsi="Palatino Linotype" w:cs="Palatino Linotype"/>
          <w:i/>
          <w:iCs/>
        </w:rPr>
        <w:t xml:space="preserve"> y, en su caso orientar al solicitante, el o los sujetos obligados competentes. </w:t>
      </w:r>
    </w:p>
    <w:p w14:paraId="55EA3262" w14:textId="77777777" w:rsidR="00384D9C" w:rsidRDefault="00384D9C">
      <w:pPr>
        <w:ind w:right="423"/>
        <w:jc w:val="both"/>
        <w:rPr>
          <w:rFonts w:ascii="Palatino Linotype" w:eastAsia="Palatino Linotype" w:hAnsi="Palatino Linotype" w:cs="Palatino Linotype"/>
          <w:i/>
          <w:iCs/>
        </w:rPr>
      </w:pPr>
    </w:p>
    <w:p w14:paraId="26AB1313" w14:textId="77777777" w:rsidR="00423A60" w:rsidRDefault="00423A60">
      <w:pPr>
        <w:ind w:right="423"/>
        <w:jc w:val="both"/>
        <w:rPr>
          <w:rFonts w:ascii="Palatino Linotype" w:eastAsia="Palatino Linotype" w:hAnsi="Palatino Linotype" w:cs="Palatino Linotype"/>
          <w:i/>
          <w:iCs/>
        </w:rPr>
      </w:pPr>
    </w:p>
    <w:p w14:paraId="149BB744"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Tal y como se aprecia, los Sujetos Obligados al detectar qué una solicitud de acceso a la información </w:t>
      </w:r>
      <w:r>
        <w:rPr>
          <w:rFonts w:ascii="Palatino Linotype" w:eastAsia="Palatino Linotype" w:hAnsi="Palatino Linotype" w:cs="Palatino Linotype"/>
          <w:b/>
          <w:bCs/>
          <w:color w:val="000000"/>
        </w:rPr>
        <w:t>no</w:t>
      </w:r>
      <w:r>
        <w:rPr>
          <w:rFonts w:ascii="Palatino Linotype" w:eastAsia="Palatino Linotype" w:hAnsi="Palatino Linotype" w:cs="Palatino Linotype"/>
          <w:color w:val="000000"/>
        </w:rPr>
        <w:t xml:space="preserve"> es de su competencia, dentro de los 3 días posteriores a su recepción, </w:t>
      </w:r>
      <w:r>
        <w:rPr>
          <w:rFonts w:ascii="Palatino Linotype" w:eastAsia="Palatino Linotype" w:hAnsi="Palatino Linotype" w:cs="Palatino Linotype"/>
          <w:color w:val="000000"/>
        </w:rPr>
        <w:lastRenderedPageBreak/>
        <w:t>deberán de comunicar tal situación al recurrente y, en su caso orientarlo al Sujeto Obligado correspondiente. En ese sentido, el Sujeto Obligado refirió que la información puede estar en posesión de la Secretaría de la Contraloría.</w:t>
      </w:r>
    </w:p>
    <w:p w14:paraId="34D26121" w14:textId="77777777" w:rsidR="00384D9C" w:rsidRDefault="00384D9C">
      <w:pPr>
        <w:spacing w:line="360" w:lineRule="auto"/>
        <w:ind w:right="-787"/>
        <w:jc w:val="both"/>
        <w:rPr>
          <w:rFonts w:ascii="Palatino Linotype" w:eastAsia="Palatino Linotype" w:hAnsi="Palatino Linotype" w:cs="Palatino Linotype"/>
          <w:color w:val="000000"/>
        </w:rPr>
      </w:pPr>
    </w:p>
    <w:p w14:paraId="05E4F606"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anterior, el Manual General de Organización de la Secretaría de la Contraloría cuenta con la Dirección de Registro de Declaraciones y de Sanciones, la cual tienen como objetivo y funciones las siguientes:</w:t>
      </w:r>
    </w:p>
    <w:p w14:paraId="3BBEFF26" w14:textId="77777777" w:rsidR="00384D9C" w:rsidRDefault="00C27FB8">
      <w:pPr>
        <w:pBdr>
          <w:top w:val="nil"/>
          <w:left w:val="nil"/>
          <w:bottom w:val="nil"/>
          <w:right w:val="nil"/>
          <w:between w:val="nil"/>
        </w:pBdr>
        <w:ind w:left="567" w:right="42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OBJETIVO:</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Realizar la recepción, registro y resguardo de las declaraciones de situación patrimonial y de intereses; así como el acuse de presentación de la declaración fiscal de las personas servidoras públicas de las Administraciones Públicas Estatal y Municipal; administrar el registro de los procedimientos substanciados por responsabilidad administrativa y, de las sanciones impuestas a las personas servidoras públicas y/o particulares.</w:t>
      </w:r>
    </w:p>
    <w:p w14:paraId="294F2CC6" w14:textId="77777777" w:rsidR="00384D9C" w:rsidRDefault="00384D9C">
      <w:pPr>
        <w:pBdr>
          <w:top w:val="nil"/>
          <w:left w:val="nil"/>
          <w:bottom w:val="nil"/>
          <w:right w:val="nil"/>
          <w:between w:val="nil"/>
        </w:pBdr>
        <w:ind w:left="567" w:right="423"/>
        <w:jc w:val="both"/>
        <w:rPr>
          <w:rFonts w:ascii="Palatino Linotype" w:eastAsia="Palatino Linotype" w:hAnsi="Palatino Linotype" w:cs="Palatino Linotype"/>
          <w:i/>
          <w:iCs/>
          <w:color w:val="000000"/>
        </w:rPr>
      </w:pPr>
    </w:p>
    <w:p w14:paraId="5D7564D8" w14:textId="77777777" w:rsidR="00384D9C" w:rsidRDefault="00C27FB8">
      <w:pPr>
        <w:pBdr>
          <w:top w:val="nil"/>
          <w:left w:val="nil"/>
          <w:bottom w:val="nil"/>
          <w:right w:val="nil"/>
          <w:between w:val="nil"/>
        </w:pBdr>
        <w:ind w:left="567" w:right="42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FUNCIONES: </w:t>
      </w:r>
    </w:p>
    <w:p w14:paraId="7BAAA628" w14:textId="77777777" w:rsidR="00384D9C" w:rsidRDefault="00C27FB8">
      <w:pPr>
        <w:pBdr>
          <w:top w:val="nil"/>
          <w:left w:val="nil"/>
          <w:bottom w:val="nil"/>
          <w:right w:val="nil"/>
          <w:between w:val="nil"/>
        </w:pBdr>
        <w:ind w:left="567" w:right="42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Promover y supervisar la ejecución de programas preventivos para el cumplimiento de la presentación de las declaraciones de situación patrimonial y de intereses de las personas servidoras públicas obligadas de las dependencias y organismos auxiliares; así como de los ayuntamientos y sus organismos municipales.</w:t>
      </w:r>
    </w:p>
    <w:p w14:paraId="5CB537C1" w14:textId="77777777" w:rsidR="00384D9C" w:rsidRDefault="00C27FB8">
      <w:pPr>
        <w:pBdr>
          <w:top w:val="nil"/>
          <w:left w:val="nil"/>
          <w:bottom w:val="nil"/>
          <w:right w:val="nil"/>
          <w:between w:val="nil"/>
        </w:pBdr>
        <w:ind w:left="567" w:right="42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-Coordinar que la presentación de las declaraciones de situación patrimonial y de intereses y, en su caso, el acuse de la presentación de la declaración fiscal se realice conforme a las normas y los formatos impresos, de medios magnéticos y electrónicos, así como los manuales e instructivos que emita el Comité Coordinador del Sistema Nacional Anticorrupción. </w:t>
      </w:r>
    </w:p>
    <w:p w14:paraId="2F28BE42" w14:textId="77777777" w:rsidR="00384D9C" w:rsidRDefault="00C27FB8">
      <w:pPr>
        <w:pBdr>
          <w:top w:val="nil"/>
          <w:left w:val="nil"/>
          <w:bottom w:val="nil"/>
          <w:right w:val="nil"/>
          <w:between w:val="nil"/>
        </w:pBdr>
        <w:ind w:left="567" w:right="42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Proponer y supervisar la aplicación de los criterios, políticas, procedimientos y uso de los sistemas informáticos para la recepción, registro, resguardo y control de las declaraciones de situación patrimonial, de intereses y, en su caso, los acuses de presentación de las declaraciones fiscales de las personas servidoras públicas del Estado y Municipios. </w:t>
      </w:r>
    </w:p>
    <w:p w14:paraId="4917A6F8" w14:textId="77777777" w:rsidR="00384D9C" w:rsidRDefault="00C27FB8">
      <w:pPr>
        <w:pBdr>
          <w:top w:val="nil"/>
          <w:left w:val="nil"/>
          <w:bottom w:val="nil"/>
          <w:right w:val="nil"/>
          <w:between w:val="nil"/>
        </w:pBdr>
        <w:ind w:left="567" w:right="42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u w:val="single"/>
        </w:rPr>
        <w:t>Recibir, registrar y resguardar las declaraciones de situación patrimonial,</w:t>
      </w:r>
      <w:r>
        <w:rPr>
          <w:rFonts w:ascii="Palatino Linotype" w:eastAsia="Palatino Linotype" w:hAnsi="Palatino Linotype" w:cs="Palatino Linotype"/>
          <w:b/>
          <w:bCs/>
          <w:i/>
          <w:iCs/>
          <w:color w:val="000000"/>
        </w:rPr>
        <w:t xml:space="preserve"> de intereses y, en su caso, </w:t>
      </w:r>
      <w:r>
        <w:rPr>
          <w:rFonts w:ascii="Palatino Linotype" w:eastAsia="Palatino Linotype" w:hAnsi="Palatino Linotype" w:cs="Palatino Linotype"/>
          <w:b/>
          <w:bCs/>
          <w:i/>
          <w:iCs/>
          <w:color w:val="000000"/>
          <w:u w:val="single"/>
        </w:rPr>
        <w:t xml:space="preserve">el acuse de presentación de la declaración fiscal que presenten las personas servidoras públicas </w:t>
      </w:r>
      <w:r>
        <w:rPr>
          <w:rFonts w:ascii="Palatino Linotype" w:eastAsia="Palatino Linotype" w:hAnsi="Palatino Linotype" w:cs="Palatino Linotype"/>
          <w:b/>
          <w:bCs/>
          <w:i/>
          <w:iCs/>
          <w:color w:val="000000"/>
        </w:rPr>
        <w:t xml:space="preserve">en los términos establecidos por la Ley de Responsabilidades Administrativas Estado de México y </w:t>
      </w:r>
      <w:r>
        <w:rPr>
          <w:rFonts w:ascii="Palatino Linotype" w:eastAsia="Palatino Linotype" w:hAnsi="Palatino Linotype" w:cs="Palatino Linotype"/>
          <w:b/>
          <w:bCs/>
          <w:i/>
          <w:iCs/>
          <w:color w:val="000000"/>
        </w:rPr>
        <w:lastRenderedPageBreak/>
        <w:t>Municipios y demás disposiciones aplicables; para generar la información correspondiente a la Plataforma Digital Nacional y Estatal del Sistema Nacional y Estatal Anticorrupción.</w:t>
      </w:r>
      <w:r>
        <w:rPr>
          <w:rFonts w:ascii="Palatino Linotype" w:eastAsia="Palatino Linotype" w:hAnsi="Palatino Linotype" w:cs="Palatino Linotype"/>
          <w:i/>
          <w:iCs/>
          <w:color w:val="000000"/>
        </w:rPr>
        <w:t xml:space="preserve"> </w:t>
      </w:r>
    </w:p>
    <w:p w14:paraId="2B6D4C64" w14:textId="77777777" w:rsidR="00384D9C" w:rsidRDefault="00C27FB8">
      <w:pPr>
        <w:pBdr>
          <w:top w:val="nil"/>
          <w:left w:val="nil"/>
          <w:bottom w:val="nil"/>
          <w:right w:val="nil"/>
          <w:between w:val="nil"/>
        </w:pBdr>
        <w:ind w:left="567" w:right="42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w:t>
      </w:r>
    </w:p>
    <w:p w14:paraId="1B185912" w14:textId="77777777" w:rsidR="00384D9C" w:rsidRDefault="00C27FB8">
      <w:pPr>
        <w:pBdr>
          <w:top w:val="nil"/>
          <w:left w:val="nil"/>
          <w:bottom w:val="nil"/>
          <w:right w:val="nil"/>
          <w:between w:val="nil"/>
        </w:pBdr>
        <w:ind w:left="567" w:right="42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Supervisar la práctica de las verificaciones aleatorias de las declaraciones patrimoniales y de intereses y, en su caso, remitir los expedientes con los hallazgos a la autoridad correspondiente. </w:t>
      </w:r>
    </w:p>
    <w:p w14:paraId="101DB89F" w14:textId="77777777" w:rsidR="00384D9C" w:rsidRDefault="00C27FB8">
      <w:pPr>
        <w:pBdr>
          <w:top w:val="nil"/>
          <w:left w:val="nil"/>
          <w:bottom w:val="nil"/>
          <w:right w:val="nil"/>
          <w:between w:val="nil"/>
        </w:pBdr>
        <w:ind w:left="567" w:right="42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Coordinar la elaboración de la certificación de inexistencia de anomalía de la situación patrimonial de las personas servidoras públicas, para autorización de la persona titular de la Dirección General de Responsabilidades Administrativas y, su anotación en el sistema de evolución patrimonial. </w:t>
      </w:r>
    </w:p>
    <w:p w14:paraId="5F405E43" w14:textId="77777777" w:rsidR="00384D9C" w:rsidRDefault="00C27FB8">
      <w:pPr>
        <w:pBdr>
          <w:top w:val="nil"/>
          <w:left w:val="nil"/>
          <w:bottom w:val="nil"/>
          <w:right w:val="nil"/>
          <w:between w:val="nil"/>
        </w:pBdr>
        <w:ind w:left="567" w:right="42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436D1A83" w14:textId="77777777" w:rsidR="00384D9C" w:rsidRDefault="00C27FB8">
      <w:pPr>
        <w:pBdr>
          <w:top w:val="nil"/>
          <w:left w:val="nil"/>
          <w:bottom w:val="nil"/>
          <w:right w:val="nil"/>
          <w:between w:val="nil"/>
        </w:pBdr>
        <w:ind w:left="567" w:right="42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Supervisar que la información contenida en las declaraciones de situación patrimonial, de intereses y, en su caso, el acuse de presentación de declaración fiscal sea manejada con confidencialidad atendiendo a los rubros cuya publicidad pueda afectar la vida privada o los datos personales protegidos conforme lo establezca el Comité Coordinador del Sistema Nacional y/o Estatal Anticorrupción.</w:t>
      </w:r>
    </w:p>
    <w:p w14:paraId="4B9EFC30" w14:textId="77777777" w:rsidR="00384D9C" w:rsidRDefault="00C27FB8">
      <w:pPr>
        <w:pBdr>
          <w:top w:val="nil"/>
          <w:left w:val="nil"/>
          <w:bottom w:val="nil"/>
          <w:right w:val="nil"/>
          <w:between w:val="nil"/>
        </w:pBdr>
        <w:ind w:left="567" w:right="42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2D3DAD28" w14:textId="77777777" w:rsidR="00384D9C" w:rsidRDefault="00384D9C">
      <w:pPr>
        <w:pBdr>
          <w:top w:val="nil"/>
          <w:left w:val="nil"/>
          <w:bottom w:val="nil"/>
          <w:right w:val="nil"/>
          <w:between w:val="nil"/>
        </w:pBdr>
        <w:tabs>
          <w:tab w:val="left" w:pos="426"/>
          <w:tab w:val="left" w:pos="567"/>
        </w:tabs>
        <w:spacing w:line="360" w:lineRule="auto"/>
        <w:ind w:right="-144"/>
        <w:jc w:val="both"/>
        <w:rPr>
          <w:rFonts w:ascii="Palatino Linotype" w:eastAsia="Palatino Linotype" w:hAnsi="Palatino Linotype" w:cs="Palatino Linotype"/>
          <w:color w:val="000000"/>
        </w:rPr>
      </w:pPr>
    </w:p>
    <w:p w14:paraId="3228AAB4"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Si bien la Ley de la materia, prevé el supuesto de incompetencia para que los sujetos obligados den atención a solitudes de información, también lo es, que no se precisa en que consiste dicho concepto; sobre dicha situación, según Cabanellas, Guillermo (1993), en el “Diccionario Jurídico Elemental” (p. 32 y 161), precisó los siguientes conceptos:</w:t>
      </w:r>
    </w:p>
    <w:p w14:paraId="1D212332" w14:textId="77777777" w:rsidR="00384D9C" w:rsidRDefault="00C27FB8">
      <w:pPr>
        <w:numPr>
          <w:ilvl w:val="0"/>
          <w:numId w:val="2"/>
        </w:num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 xml:space="preserve">Competencia: </w:t>
      </w:r>
      <w:r>
        <w:rPr>
          <w:rFonts w:ascii="Palatino Linotype" w:eastAsia="Palatino Linotype" w:hAnsi="Palatino Linotype" w:cs="Palatino Linotype"/>
        </w:rPr>
        <w:t>La capacidad de una autoridad para conocer sobre una materia o asunto.</w:t>
      </w:r>
    </w:p>
    <w:p w14:paraId="1B500869" w14:textId="77777777" w:rsidR="00384D9C" w:rsidRDefault="00C27FB8">
      <w:pPr>
        <w:numPr>
          <w:ilvl w:val="0"/>
          <w:numId w:val="2"/>
        </w:num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Incompetencia:</w:t>
      </w:r>
      <w:r>
        <w:rPr>
          <w:rFonts w:ascii="Palatino Linotype" w:eastAsia="Palatino Linotype" w:hAnsi="Palatino Linotype" w:cs="Palatino Linotype"/>
        </w:rPr>
        <w:t xml:space="preserve"> Falta de Competencia.</w:t>
      </w:r>
    </w:p>
    <w:p w14:paraId="685F766A" w14:textId="77777777" w:rsidR="00384D9C" w:rsidRDefault="00384D9C">
      <w:pPr>
        <w:spacing w:line="360" w:lineRule="auto"/>
        <w:jc w:val="both"/>
        <w:rPr>
          <w:rFonts w:ascii="Palatino Linotype" w:eastAsia="Palatino Linotype" w:hAnsi="Palatino Linotype" w:cs="Palatino Linotype"/>
        </w:rPr>
      </w:pPr>
    </w:p>
    <w:p w14:paraId="314EAB48"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que, </w:t>
      </w:r>
      <w:r>
        <w:rPr>
          <w:rFonts w:ascii="Palatino Linotype" w:eastAsia="Palatino Linotype" w:hAnsi="Palatino Linotype" w:cs="Palatino Linotype"/>
          <w:b/>
          <w:bCs/>
        </w:rPr>
        <w:t>la incompetencia</w:t>
      </w:r>
      <w:r>
        <w:rPr>
          <w:rFonts w:ascii="Palatino Linotype" w:eastAsia="Palatino Linotype" w:hAnsi="Palatino Linotype" w:cs="Palatino Linotype"/>
        </w:rPr>
        <w:t xml:space="preserve">, radica en la incapacidad de una autoridad para conocer de un tema o asunto; en el mismo sentido, conviene traer a cuenta tesis aislada número </w:t>
      </w:r>
      <w:r>
        <w:rPr>
          <w:rFonts w:ascii="Palatino Linotype" w:eastAsia="Palatino Linotype" w:hAnsi="Palatino Linotype" w:cs="Palatino Linotype"/>
        </w:rPr>
        <w:lastRenderedPageBreak/>
        <w:t xml:space="preserve">III.2o.P.11 K, publicada en el Semanario Judicial de la Federación y su Gaceta, Novena Época, Tomo XV, Mayo de 2002, Pág. 1243, ya que precisa lo siguiente: </w:t>
      </w:r>
    </w:p>
    <w:p w14:paraId="540FED0B" w14:textId="77777777" w:rsidR="00384D9C" w:rsidRDefault="00C27FB8">
      <w:pPr>
        <w:ind w:left="567" w:right="-433"/>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“LEGITIMACIÓN DE FUNCIONARIOS PÚBLICOS. LOS TRIBUNALES DE AMPARO, POR ESTAR VINCULADOS CON EL CONCEPTO DE COMPETENCIA A QUE SE REFIERE EL ARTÍCULO 16 CONSTITUCIONAL, NO PUEDEN CONOCER DE AQUÉLLA. </w:t>
      </w:r>
      <w:r>
        <w:rPr>
          <w:rFonts w:ascii="Palatino Linotype" w:eastAsia="Palatino Linotype" w:hAnsi="Palatino Linotype" w:cs="Palatino Linotype"/>
          <w:i/>
          <w:iCs/>
        </w:rPr>
        <w:t>El artículo </w:t>
      </w:r>
      <w:r>
        <w:rPr>
          <w:rFonts w:ascii="Palatino Linotype" w:eastAsia="Palatino Linotype" w:hAnsi="Palatino Linotype" w:cs="Palatino Linotype"/>
          <w:i/>
          <w:iCs/>
          <w:color w:val="0563C1"/>
          <w:u w:val="single"/>
        </w:rPr>
        <w:t>16 constitucional</w:t>
      </w:r>
      <w:r>
        <w:rPr>
          <w:rFonts w:ascii="Palatino Linotype" w:eastAsia="Palatino Linotype" w:hAnsi="Palatino Linotype" w:cs="Palatino Linotype"/>
          <w:i/>
          <w:iCs/>
        </w:rPr>
        <w:t>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14:paraId="0205952B" w14:textId="77777777" w:rsidR="00384D9C" w:rsidRDefault="00384D9C">
      <w:pPr>
        <w:spacing w:line="360" w:lineRule="auto"/>
        <w:jc w:val="both"/>
        <w:rPr>
          <w:rFonts w:ascii="Palatino Linotype" w:eastAsia="Palatino Linotype" w:hAnsi="Palatino Linotype" w:cs="Palatino Linotype"/>
        </w:rPr>
      </w:pPr>
    </w:p>
    <w:p w14:paraId="2B3841C1"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la misma manera, resulta necesario traer a colación, Criterio Orientador, de la Segunda Época, con clave de control SO/013/2017, emitido por el Instituto Nacional de Transparencia, Acceso a la Información y Protección de Datos Personales, el cual precisa que la </w:t>
      </w:r>
      <w:r>
        <w:rPr>
          <w:rFonts w:ascii="Palatino Linotype" w:eastAsia="Palatino Linotype" w:hAnsi="Palatino Linotype" w:cs="Palatino Linotype"/>
          <w:b/>
          <w:bCs/>
        </w:rPr>
        <w:t xml:space="preserve">incompetencia </w:t>
      </w:r>
      <w:r>
        <w:rPr>
          <w:rFonts w:ascii="Palatino Linotype" w:eastAsia="Palatino Linotype" w:hAnsi="Palatino Linotype" w:cs="Palatino Linotype"/>
        </w:rPr>
        <w:t>implica que, de conformidad con las atribuciones conferidas al Sujeto Obligado, no habría razón por la cual este deba contar con la información solicitada, en cuyo caso, tendría que orientar al particular para que acuda a la instancia competente. En otro orden de ideas, dicho concepto refiere a la ausencia de atribuciones por parte de los Entes sujetos a las Leyes de Transparencia, para contar con la información que se requiere; es decir, se trata de una situación que se dilucida a partir de las facultades atribuidas a este.</w:t>
      </w:r>
    </w:p>
    <w:p w14:paraId="283F4642" w14:textId="77777777" w:rsidR="00384D9C" w:rsidRDefault="00384D9C">
      <w:pPr>
        <w:spacing w:line="360" w:lineRule="auto"/>
        <w:ind w:right="-787"/>
        <w:jc w:val="both"/>
        <w:rPr>
          <w:rFonts w:ascii="Palatino Linotype" w:eastAsia="Palatino Linotype" w:hAnsi="Palatino Linotype" w:cs="Palatino Linotype"/>
          <w:color w:val="000000"/>
        </w:rPr>
      </w:pPr>
    </w:p>
    <w:p w14:paraId="1E7724DA"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antes expuesto, es de precisarse que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la autoridad que posee y administra la información que requiere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es la</w:t>
      </w:r>
      <w:r>
        <w:rPr>
          <w:rFonts w:ascii="Palatino Linotype" w:eastAsia="Palatino Linotype" w:hAnsi="Palatino Linotype" w:cs="Palatino Linotype"/>
          <w:b/>
          <w:bCs/>
          <w:color w:val="000000"/>
        </w:rPr>
        <w:t xml:space="preserve"> Secretaría de la Contraloría del Estado de México, </w:t>
      </w:r>
      <w:r>
        <w:rPr>
          <w:rFonts w:ascii="Palatino Linotype" w:eastAsia="Palatino Linotype" w:hAnsi="Palatino Linotype" w:cs="Palatino Linotype"/>
          <w:color w:val="000000"/>
        </w:rPr>
        <w:t xml:space="preserve">a través de la </w:t>
      </w:r>
      <w:r>
        <w:rPr>
          <w:rFonts w:ascii="Palatino Linotype" w:eastAsia="Palatino Linotype" w:hAnsi="Palatino Linotype" w:cs="Palatino Linotype"/>
          <w:b/>
          <w:bCs/>
          <w:color w:val="000000"/>
        </w:rPr>
        <w:t>Dirección de Registro de Declaraciones y Sanciones</w:t>
      </w:r>
      <w:r>
        <w:rPr>
          <w:rFonts w:ascii="Palatino Linotype" w:eastAsia="Palatino Linotype" w:hAnsi="Palatino Linotype" w:cs="Palatino Linotype"/>
          <w:color w:val="000000"/>
        </w:rPr>
        <w:t xml:space="preserve">, quien resguarda </w:t>
      </w:r>
      <w:r>
        <w:rPr>
          <w:rFonts w:ascii="Palatino Linotype" w:eastAsia="Palatino Linotype" w:hAnsi="Palatino Linotype" w:cs="Palatino Linotype"/>
          <w:color w:val="000000"/>
        </w:rPr>
        <w:lastRenderedPageBreak/>
        <w:t xml:space="preserve">la declaración de situación patrimonial que presentan las personas servidoras públicas de la Administración Pública. </w:t>
      </w:r>
    </w:p>
    <w:p w14:paraId="5BCD6EA0" w14:textId="77777777" w:rsidR="00384D9C" w:rsidRDefault="00384D9C">
      <w:pPr>
        <w:spacing w:line="360" w:lineRule="auto"/>
        <w:ind w:right="-787"/>
        <w:jc w:val="both"/>
        <w:rPr>
          <w:rFonts w:ascii="Palatino Linotype" w:eastAsia="Palatino Linotype" w:hAnsi="Palatino Linotype" w:cs="Palatino Linotype"/>
          <w:i/>
          <w:iCs/>
          <w:color w:val="000000"/>
        </w:rPr>
      </w:pPr>
    </w:p>
    <w:p w14:paraId="7319C923"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Continuando con el estudio, es de referir que del punto de solicitud señalado en la fracción IV, inciso 1), sobre </w:t>
      </w:r>
      <w:r>
        <w:rPr>
          <w:rFonts w:ascii="Palatino Linotype" w:eastAsia="Palatino Linotype" w:hAnsi="Palatino Linotype" w:cs="Palatino Linotype"/>
          <w:i/>
          <w:iCs/>
          <w:color w:val="000000"/>
          <w:u w:val="single"/>
        </w:rPr>
        <w:t>¿Cuál es la relación de parentesco que tiene con el servidor público José Luis García Ibáñez?</w:t>
      </w:r>
      <w:r>
        <w:rPr>
          <w:rFonts w:ascii="Palatino Linotype" w:eastAsia="Palatino Linotype" w:hAnsi="Palatino Linotype" w:cs="Palatino Linotype"/>
          <w:color w:val="000000"/>
        </w:rPr>
        <w:t xml:space="preserve"> está encaminado a obtener un pronunciamiento específico por parte del Sujeto Obligado.</w:t>
      </w:r>
    </w:p>
    <w:p w14:paraId="3F463BD3" w14:textId="77777777" w:rsidR="00384D9C" w:rsidRDefault="00384D9C">
      <w:pPr>
        <w:spacing w:line="360" w:lineRule="auto"/>
        <w:ind w:right="-787"/>
        <w:jc w:val="both"/>
        <w:rPr>
          <w:rFonts w:ascii="Palatino Linotype" w:eastAsia="Palatino Linotype" w:hAnsi="Palatino Linotype" w:cs="Palatino Linotype"/>
          <w:color w:val="000000"/>
        </w:rPr>
      </w:pPr>
    </w:p>
    <w:p w14:paraId="0471EE17"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De lo anterior, se considera que atendiendo los términos en que se formuló dicho requerimiento, se desprende que la pretensión de la persona solicitante es obtener un pronunciamiento del Sujeto Obligado en el sentido de que responda una situación en particular, </w:t>
      </w:r>
      <w:r>
        <w:rPr>
          <w:rFonts w:ascii="Palatino Linotype" w:eastAsia="Palatino Linotype" w:hAnsi="Palatino Linotype" w:cs="Palatino Linotype"/>
        </w:rPr>
        <w:t xml:space="preserve">circunstancia que conlleva a afirmar que se está en presencia del ejercicio del </w:t>
      </w:r>
      <w:r>
        <w:rPr>
          <w:rFonts w:ascii="Palatino Linotype" w:eastAsia="Palatino Linotype" w:hAnsi="Palatino Linotype" w:cs="Palatino Linotype"/>
          <w:b/>
          <w:bCs/>
        </w:rPr>
        <w:t>derecho de petición</w:t>
      </w:r>
      <w:r>
        <w:rPr>
          <w:rFonts w:ascii="Palatino Linotype" w:eastAsia="Palatino Linotype" w:hAnsi="Palatino Linotype" w:cs="Palatino Linotype"/>
        </w:rPr>
        <w:t>.</w:t>
      </w:r>
    </w:p>
    <w:p w14:paraId="21C79311" w14:textId="77777777" w:rsidR="00384D9C" w:rsidRDefault="00384D9C">
      <w:pPr>
        <w:spacing w:line="360" w:lineRule="auto"/>
        <w:ind w:right="-787"/>
        <w:rPr>
          <w:rFonts w:ascii="Palatino Linotype" w:eastAsia="Palatino Linotype" w:hAnsi="Palatino Linotype" w:cs="Palatino Linotype"/>
        </w:rPr>
      </w:pPr>
    </w:p>
    <w:p w14:paraId="0061BB30"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que la entrega de una razón o un razonamiento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no es algo que la ley establezca como atribución, derecho, o facultad; pues ello implicaría un juicio de valor referente a un cuestionamiento realizado, los cuales, al constituir interrogantes, inquietudes y manifestaciones se satisfacen vía derecho de petición.</w:t>
      </w:r>
    </w:p>
    <w:p w14:paraId="4056C2E8" w14:textId="77777777" w:rsidR="00384D9C" w:rsidRDefault="00384D9C">
      <w:pPr>
        <w:spacing w:line="360" w:lineRule="auto"/>
        <w:ind w:right="-787"/>
        <w:jc w:val="both"/>
        <w:rPr>
          <w:rFonts w:ascii="Palatino Linotype" w:eastAsia="Palatino Linotype" w:hAnsi="Palatino Linotype" w:cs="Palatino Linotype"/>
        </w:rPr>
      </w:pPr>
    </w:p>
    <w:p w14:paraId="5B800709"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Luego entonces, es importante dejar en claro lo que debe entenderse por derecho de petición y por derecho de acceso a la información pública.</w:t>
      </w:r>
    </w:p>
    <w:p w14:paraId="599ADACE" w14:textId="77777777" w:rsidR="00384D9C" w:rsidRDefault="00384D9C">
      <w:pPr>
        <w:spacing w:line="360" w:lineRule="auto"/>
        <w:ind w:right="-787"/>
        <w:jc w:val="both"/>
        <w:rPr>
          <w:rFonts w:ascii="Palatino Linotype" w:eastAsia="Palatino Linotype" w:hAnsi="Palatino Linotype" w:cs="Palatino Linotype"/>
        </w:rPr>
      </w:pPr>
    </w:p>
    <w:p w14:paraId="24C8F850" w14:textId="77777777" w:rsidR="00384D9C" w:rsidRDefault="00C27FB8">
      <w:pPr>
        <w:pStyle w:val="Ttulo2"/>
        <w:numPr>
          <w:ilvl w:val="0"/>
          <w:numId w:val="24"/>
        </w:numPr>
        <w:spacing w:before="0" w:line="360" w:lineRule="auto"/>
        <w:ind w:right="-787"/>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lastRenderedPageBreak/>
        <w:t>El derecho de petición y de acceso a la información.</w:t>
      </w:r>
    </w:p>
    <w:p w14:paraId="4CEAE8FB"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que respecta a la definición de </w:t>
      </w:r>
      <w:r>
        <w:rPr>
          <w:rFonts w:ascii="Palatino Linotype" w:eastAsia="Palatino Linotype" w:hAnsi="Palatino Linotype" w:cs="Palatino Linotype"/>
          <w:b/>
          <w:bCs/>
        </w:rPr>
        <w:t>derecho de petición</w:t>
      </w:r>
      <w:r>
        <w:rPr>
          <w:rFonts w:ascii="Palatino Linotype" w:eastAsia="Palatino Linotype" w:hAnsi="Palatino Linotype" w:cs="Palatino Linotype"/>
        </w:rPr>
        <w:t xml:space="preserve">, el Maestro Ignacio Burgoa Orihuela refiere: </w:t>
      </w:r>
    </w:p>
    <w:p w14:paraId="6648FDE1" w14:textId="77777777" w:rsidR="00384D9C" w:rsidRDefault="00C27FB8">
      <w:pPr>
        <w:ind w:left="567" w:right="-787"/>
        <w:jc w:val="both"/>
        <w:rPr>
          <w:rFonts w:ascii="Palatino Linotype" w:eastAsia="Palatino Linotype" w:hAnsi="Palatino Linotype" w:cs="Palatino Linotype"/>
          <w:i/>
          <w:iCs/>
        </w:rPr>
      </w:pPr>
      <w:r>
        <w:rPr>
          <w:rFonts w:ascii="Palatino Linotype" w:eastAsia="Palatino Linotype" w:hAnsi="Palatino Linotype" w:cs="Palatino Linotype"/>
        </w:rPr>
        <w:t>“…</w:t>
      </w:r>
      <w:r>
        <w:rPr>
          <w:rFonts w:ascii="Palatino Linotype" w:eastAsia="Palatino Linotype" w:hAnsi="Palatino Linotype" w:cs="Palatino Linotype"/>
          <w:i/>
          <w:iCs/>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rPr>
        <w:t xml:space="preserve">  “(Sic)</w:t>
      </w:r>
    </w:p>
    <w:p w14:paraId="19409E3F" w14:textId="77777777" w:rsidR="00384D9C" w:rsidRDefault="00384D9C">
      <w:pPr>
        <w:spacing w:line="360" w:lineRule="auto"/>
        <w:ind w:right="-787"/>
        <w:jc w:val="both"/>
        <w:rPr>
          <w:rFonts w:ascii="Palatino Linotype" w:eastAsia="Palatino Linotype" w:hAnsi="Palatino Linotype" w:cs="Palatino Linotype"/>
        </w:rPr>
      </w:pPr>
    </w:p>
    <w:p w14:paraId="5F0393E0"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Por</w:t>
      </w:r>
      <w:r>
        <w:rPr>
          <w:rFonts w:ascii="Palatino Linotype" w:eastAsia="Palatino Linotype" w:hAnsi="Palatino Linotype" w:cs="Palatino Linotype"/>
          <w:i/>
          <w:iCs/>
        </w:rPr>
        <w:t xml:space="preserve"> </w:t>
      </w:r>
      <w:r>
        <w:rPr>
          <w:rFonts w:ascii="Palatino Linotype" w:eastAsia="Palatino Linotype" w:hAnsi="Palatino Linotype" w:cs="Palatino Linotype"/>
        </w:rPr>
        <w:t>su parte, David Cienfuegos Salgado, concibe al derecho de petición como:</w:t>
      </w:r>
    </w:p>
    <w:p w14:paraId="274CF309" w14:textId="77777777" w:rsidR="00384D9C" w:rsidRDefault="00384D9C">
      <w:pPr>
        <w:ind w:right="-787"/>
        <w:jc w:val="both"/>
        <w:rPr>
          <w:rFonts w:ascii="Palatino Linotype" w:eastAsia="Palatino Linotype" w:hAnsi="Palatino Linotype" w:cs="Palatino Linotype"/>
        </w:rPr>
      </w:pPr>
    </w:p>
    <w:p w14:paraId="4E146102" w14:textId="77777777" w:rsidR="00384D9C" w:rsidRDefault="00C27FB8">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t xml:space="preserve">“el derecho de toda persona a ser escuchado por quienes ejercen el poder público. </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i/>
          <w:iCs/>
        </w:rPr>
        <w:t>” (Sic)</w:t>
      </w:r>
    </w:p>
    <w:p w14:paraId="7EDA612A" w14:textId="77777777" w:rsidR="00384D9C" w:rsidRDefault="00384D9C">
      <w:pPr>
        <w:spacing w:line="360" w:lineRule="auto"/>
        <w:ind w:right="-787"/>
        <w:jc w:val="both"/>
        <w:rPr>
          <w:rFonts w:ascii="Palatino Linotype" w:eastAsia="Palatino Linotype" w:hAnsi="Palatino Linotype" w:cs="Palatino Linotype"/>
        </w:rPr>
      </w:pPr>
    </w:p>
    <w:p w14:paraId="1ACE877D"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Luego entonces, para diferenciar el derecho de petición al derecho de acceso a la información, resulta conducente señalar que José Guadalupe Robles, conceptualiza el </w:t>
      </w:r>
      <w:r>
        <w:rPr>
          <w:rFonts w:ascii="Palatino Linotype" w:eastAsia="Palatino Linotype" w:hAnsi="Palatino Linotype" w:cs="Palatino Linotype"/>
          <w:b/>
          <w:bCs/>
        </w:rPr>
        <w:t>derecho a la información</w:t>
      </w:r>
      <w:r>
        <w:rPr>
          <w:rFonts w:ascii="Palatino Linotype" w:eastAsia="Palatino Linotype" w:hAnsi="Palatino Linotype" w:cs="Palatino Linotype"/>
        </w:rPr>
        <w:t xml:space="preserve"> como:</w:t>
      </w:r>
    </w:p>
    <w:p w14:paraId="61392EAF" w14:textId="77777777" w:rsidR="00384D9C" w:rsidRDefault="00C27FB8">
      <w:pPr>
        <w:ind w:left="567" w:right="-787"/>
        <w:jc w:val="both"/>
        <w:rPr>
          <w:rFonts w:ascii="Palatino Linotype" w:eastAsia="Palatino Linotype" w:hAnsi="Palatino Linotype" w:cs="Palatino Linotype"/>
        </w:rPr>
      </w:pPr>
      <w:r>
        <w:rPr>
          <w:rFonts w:ascii="Palatino Linotype" w:eastAsia="Palatino Linotype" w:hAnsi="Palatino Linotype" w:cs="Palatino Linotype"/>
        </w:rPr>
        <w:t xml:space="preserve"> </w:t>
      </w:r>
      <w:r>
        <w:rPr>
          <w:rFonts w:ascii="Palatino Linotype" w:eastAsia="Palatino Linotype" w:hAnsi="Palatino Linotype" w:cs="Palatino Linotype"/>
          <w:i/>
          <w:iCs/>
        </w:rPr>
        <w:t xml:space="preserve">“un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i/>
          <w:iCs/>
        </w:rPr>
        <w:t>“(Sic)</w:t>
      </w:r>
    </w:p>
    <w:p w14:paraId="69C0D70D" w14:textId="77777777" w:rsidR="00384D9C" w:rsidRDefault="00384D9C">
      <w:pPr>
        <w:spacing w:line="360" w:lineRule="auto"/>
        <w:ind w:right="-787"/>
        <w:jc w:val="both"/>
        <w:rPr>
          <w:rFonts w:ascii="Palatino Linotype" w:eastAsia="Palatino Linotype" w:hAnsi="Palatino Linotype" w:cs="Palatino Linotype"/>
        </w:rPr>
      </w:pPr>
    </w:p>
    <w:p w14:paraId="2606F008"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w:t>
      </w:r>
      <w:r>
        <w:rPr>
          <w:rFonts w:ascii="Palatino Linotype" w:eastAsia="Palatino Linotype" w:hAnsi="Palatino Linotype" w:cs="Palatino Linotype"/>
          <w:color w:val="000000"/>
        </w:rPr>
        <w:t xml:space="preserve">bien, el derecho </w:t>
      </w:r>
      <w:r>
        <w:rPr>
          <w:rFonts w:ascii="Palatino Linotype" w:eastAsia="Palatino Linotype" w:hAnsi="Palatino Linotype" w:cs="Palatino Linotype"/>
        </w:rPr>
        <w:t xml:space="preserve">de acceso a la información pública por disposición del artículo 4 de la Ley de Transparencia y Acceso a la Información Pública del Estado de México y </w:t>
      </w:r>
      <w:r>
        <w:rPr>
          <w:rFonts w:ascii="Palatino Linotype" w:eastAsia="Palatino Linotype" w:hAnsi="Palatino Linotype" w:cs="Palatino Linotype"/>
        </w:rPr>
        <w:lastRenderedPageBreak/>
        <w:t>Municipios es la prerrogativa de las personas para buscar, difundir, investigar, recabar, recibir y solicitar información pública.</w:t>
      </w:r>
    </w:p>
    <w:p w14:paraId="7333225E" w14:textId="77777777" w:rsidR="00384D9C" w:rsidRDefault="00384D9C">
      <w:pPr>
        <w:spacing w:line="360" w:lineRule="auto"/>
        <w:ind w:right="-787"/>
        <w:jc w:val="both"/>
        <w:rPr>
          <w:rFonts w:ascii="Palatino Linotype" w:eastAsia="Palatino Linotype" w:hAnsi="Palatino Linotype" w:cs="Palatino Linotype"/>
        </w:rPr>
      </w:pPr>
    </w:p>
    <w:p w14:paraId="0BBA6A96"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 </w:t>
      </w:r>
      <w:r>
        <w:rPr>
          <w:rFonts w:ascii="Palatino Linotype" w:eastAsia="Palatino Linotype" w:hAnsi="Palatino Linotype" w:cs="Palatino Linotype"/>
          <w:color w:val="000000"/>
        </w:rPr>
        <w:t xml:space="preserve">por ello </w:t>
      </w:r>
      <w:r>
        <w:rPr>
          <w:rFonts w:ascii="Palatino Linotype" w:eastAsia="Palatino Linotype" w:hAnsi="Palatino Linotype" w:cs="Palatino Linotype"/>
        </w:rPr>
        <w:t>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w:t>
      </w:r>
    </w:p>
    <w:p w14:paraId="0997A87B" w14:textId="77777777" w:rsidR="00384D9C" w:rsidRDefault="00384D9C">
      <w:pPr>
        <w:spacing w:line="360" w:lineRule="auto"/>
        <w:ind w:right="-787"/>
        <w:jc w:val="both"/>
        <w:rPr>
          <w:rFonts w:ascii="Palatino Linotype" w:eastAsia="Palatino Linotype" w:hAnsi="Palatino Linotype" w:cs="Palatino Linotype"/>
        </w:rPr>
      </w:pPr>
    </w:p>
    <w:p w14:paraId="1A271BB3"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Por tanto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para cualquier persona, en los términos y condiciones que se establezcan en los tratados internacionales de los que el Estado mexicano sea parte, en la Ley General de Transparencia y Acceso a la Información Pública, la Ley de Transparencia vigente en nuestra entidad y demás disposiciones de la materia, privilegiando el principio de máxima publicidad de la información.</w:t>
      </w:r>
    </w:p>
    <w:p w14:paraId="695E7186" w14:textId="77777777" w:rsidR="00384D9C" w:rsidRDefault="00384D9C">
      <w:pPr>
        <w:spacing w:line="360" w:lineRule="auto"/>
        <w:ind w:right="-787"/>
        <w:jc w:val="both"/>
        <w:rPr>
          <w:rFonts w:ascii="Palatino Linotype" w:eastAsia="Palatino Linotype" w:hAnsi="Palatino Linotype" w:cs="Palatino Linotype"/>
        </w:rPr>
      </w:pPr>
    </w:p>
    <w:p w14:paraId="6736172A"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esa tesitura, los Sujetos Obligados deberán poner en práctica, políticas y programas de acceso a la información que se apeguen a criterios de publicidad, veracidad, oportunidad, precisión y suficiencia en beneficio de los solicitantes.</w:t>
      </w:r>
    </w:p>
    <w:p w14:paraId="21239F45" w14:textId="77777777" w:rsidR="00384D9C" w:rsidRDefault="00384D9C">
      <w:pPr>
        <w:spacing w:line="360" w:lineRule="auto"/>
        <w:ind w:right="-787"/>
        <w:jc w:val="both"/>
        <w:rPr>
          <w:rFonts w:ascii="Palatino Linotype" w:eastAsia="Palatino Linotype" w:hAnsi="Palatino Linotype" w:cs="Palatino Linotype"/>
        </w:rPr>
      </w:pPr>
    </w:p>
    <w:p w14:paraId="6EA1DAF4"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 </w:t>
      </w:r>
      <w:r>
        <w:rPr>
          <w:rFonts w:ascii="Palatino Linotype" w:eastAsia="Palatino Linotype" w:hAnsi="Palatino Linotype" w:cs="Palatino Linotype"/>
          <w:color w:val="000000"/>
        </w:rPr>
        <w:t xml:space="preserve">anterior, </w:t>
      </w:r>
      <w:r>
        <w:rPr>
          <w:rFonts w:ascii="Palatino Linotype" w:eastAsia="Palatino Linotype" w:hAnsi="Palatino Linotype" w:cs="Palatino Linotype"/>
        </w:rPr>
        <w:t>tiene sustento en los artículos 3, fracciones XI y XXII; 4; 11 y 12 de la Ley de Transparencia y Acceso a la Información Pública del Estado de México y Municipios:</w:t>
      </w:r>
    </w:p>
    <w:p w14:paraId="5259A805" w14:textId="77777777" w:rsidR="00384D9C" w:rsidRDefault="00C27FB8">
      <w:pPr>
        <w:ind w:left="567" w:right="-787"/>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“Artículo 3. Para los efectos de la presente Ley se entenderá por: </w:t>
      </w:r>
      <w:r>
        <w:rPr>
          <w:rFonts w:ascii="Palatino Linotype" w:eastAsia="Palatino Linotype" w:hAnsi="Palatino Linotype" w:cs="Palatino Linotype"/>
          <w:i/>
          <w:iCs/>
        </w:rPr>
        <w:t>…</w:t>
      </w:r>
    </w:p>
    <w:p w14:paraId="548F9883" w14:textId="77777777" w:rsidR="00384D9C" w:rsidRDefault="00C27FB8">
      <w:pPr>
        <w:spacing w:before="1"/>
        <w:ind w:left="567" w:right="-787"/>
        <w:rPr>
          <w:rFonts w:ascii="Palatino Linotype" w:eastAsia="Palatino Linotype" w:hAnsi="Palatino Linotype" w:cs="Palatino Linotype"/>
          <w:i/>
          <w:iCs/>
        </w:rPr>
      </w:pPr>
      <w:r>
        <w:rPr>
          <w:rFonts w:ascii="Palatino Linotype" w:eastAsia="Palatino Linotype" w:hAnsi="Palatino Linotype" w:cs="Palatino Linotype"/>
          <w:i/>
          <w:iCs/>
        </w:rPr>
        <w:t>…</w:t>
      </w:r>
    </w:p>
    <w:p w14:paraId="23DACB7C" w14:textId="77777777" w:rsidR="00384D9C" w:rsidRDefault="00C27FB8">
      <w:pPr>
        <w:spacing w:before="1"/>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XI. Documento: </w:t>
      </w:r>
      <w:r>
        <w:rPr>
          <w:rFonts w:ascii="Palatino Linotype" w:eastAsia="Palatino Linotype" w:hAnsi="Palatino Linotype" w:cs="Palatino Linotype"/>
          <w:i/>
          <w:iCs/>
        </w:rPr>
        <w:t>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1BBD0B1F" w14:textId="77777777" w:rsidR="00384D9C" w:rsidRDefault="00C27FB8">
      <w:pPr>
        <w:ind w:left="567" w:right="-787"/>
        <w:rPr>
          <w:rFonts w:ascii="Palatino Linotype" w:eastAsia="Palatino Linotype" w:hAnsi="Palatino Linotype" w:cs="Palatino Linotype"/>
          <w:i/>
          <w:iCs/>
        </w:rPr>
      </w:pPr>
      <w:r>
        <w:rPr>
          <w:rFonts w:ascii="Palatino Linotype" w:eastAsia="Palatino Linotype" w:hAnsi="Palatino Linotype" w:cs="Palatino Linotype"/>
          <w:i/>
          <w:iCs/>
        </w:rPr>
        <w:t>…</w:t>
      </w:r>
    </w:p>
    <w:p w14:paraId="3E606B25" w14:textId="77777777" w:rsidR="00384D9C" w:rsidRDefault="00C27FB8">
      <w:pPr>
        <w:spacing w:before="1"/>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XXII. </w:t>
      </w:r>
      <w:r>
        <w:rPr>
          <w:rFonts w:ascii="Palatino Linotype" w:eastAsia="Palatino Linotype" w:hAnsi="Palatino Linotype" w:cs="Palatino Linotype"/>
          <w:i/>
          <w:iCs/>
        </w:rPr>
        <w:t>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p w14:paraId="13FB3DD7" w14:textId="77777777" w:rsidR="00384D9C" w:rsidRDefault="00384D9C">
      <w:pPr>
        <w:spacing w:before="1"/>
        <w:ind w:left="567" w:right="-787"/>
        <w:jc w:val="both"/>
        <w:rPr>
          <w:rFonts w:ascii="Palatino Linotype" w:eastAsia="Palatino Linotype" w:hAnsi="Palatino Linotype" w:cs="Palatino Linotype"/>
          <w:i/>
          <w:iCs/>
        </w:rPr>
      </w:pPr>
    </w:p>
    <w:p w14:paraId="28801AF4" w14:textId="77777777" w:rsidR="00384D9C" w:rsidRDefault="00C27FB8">
      <w:pPr>
        <w:ind w:left="567" w:right="-787"/>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4. </w:t>
      </w:r>
      <w:r>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14:paraId="5596BECF" w14:textId="77777777" w:rsidR="00384D9C" w:rsidRDefault="00C27FB8">
      <w:pPr>
        <w:spacing w:before="31"/>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322DF92" w14:textId="77777777" w:rsidR="00384D9C" w:rsidRDefault="00C27FB8">
      <w:pPr>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14:paraId="3BE7ABBF" w14:textId="77777777" w:rsidR="00384D9C" w:rsidRDefault="00384D9C">
      <w:pPr>
        <w:ind w:left="567" w:right="-787"/>
        <w:jc w:val="both"/>
        <w:rPr>
          <w:rFonts w:ascii="Palatino Linotype" w:eastAsia="Palatino Linotype" w:hAnsi="Palatino Linotype" w:cs="Palatino Linotype"/>
          <w:i/>
          <w:iCs/>
        </w:rPr>
      </w:pPr>
    </w:p>
    <w:p w14:paraId="41B491B5" w14:textId="77777777" w:rsidR="00384D9C" w:rsidRDefault="00C27FB8">
      <w:pPr>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11.- </w:t>
      </w:r>
      <w:r>
        <w:rPr>
          <w:rFonts w:ascii="Palatino Linotype" w:eastAsia="Palatino Linotype" w:hAnsi="Palatino Linotype" w:cs="Palatino Linotype"/>
          <w:i/>
          <w:iCs/>
        </w:rPr>
        <w:t>Los Sujetos Obligados sólo proporcionarán la información que generen en el ejercicio de sus atribuciones.</w:t>
      </w:r>
    </w:p>
    <w:p w14:paraId="4746A5FE" w14:textId="77777777" w:rsidR="00384D9C" w:rsidRDefault="00384D9C">
      <w:pPr>
        <w:ind w:left="567" w:right="-787"/>
        <w:jc w:val="both"/>
        <w:rPr>
          <w:rFonts w:ascii="Palatino Linotype" w:eastAsia="Palatino Linotype" w:hAnsi="Palatino Linotype" w:cs="Palatino Linotype"/>
          <w:i/>
          <w:iCs/>
        </w:rPr>
      </w:pPr>
    </w:p>
    <w:p w14:paraId="7C5AE7EC" w14:textId="77777777" w:rsidR="00384D9C" w:rsidRDefault="00C27FB8">
      <w:pPr>
        <w:ind w:left="567"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12. </w:t>
      </w:r>
      <w:r>
        <w:rPr>
          <w:rFonts w:ascii="Palatino Linotype" w:eastAsia="Palatino Linotype" w:hAnsi="Palatino Linotype" w:cs="Palatino Linotype"/>
          <w:i/>
          <w:iCs/>
        </w:rPr>
        <w:t>Quienes generen, recopilen, administren, manejen, procesen, archiven o conserven información pública serán responsables de la misma en los términos de las disposiciones jurídicas aplicables.</w:t>
      </w:r>
    </w:p>
    <w:p w14:paraId="46804318" w14:textId="77777777" w:rsidR="00384D9C" w:rsidRDefault="00C27FB8">
      <w:pPr>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sujetos obligados sólo proporcionarán la información pública que se les requiera y que obre en sus archivos y en el estado en que ésta se encuentre. La obligación de proporcionar información </w:t>
      </w:r>
      <w:r>
        <w:rPr>
          <w:rFonts w:ascii="Palatino Linotype" w:eastAsia="Palatino Linotype" w:hAnsi="Palatino Linotype" w:cs="Palatino Linotype"/>
          <w:i/>
          <w:iCs/>
        </w:rPr>
        <w:lastRenderedPageBreak/>
        <w:t>no comprende el procesamiento de la misma, ni el presentarla conforme al interés del solicitante; no estarán obligados a generarla, resumirla, efectuar cálculos o practicar investigaciones.”</w:t>
      </w:r>
    </w:p>
    <w:p w14:paraId="419ABB06" w14:textId="77777777" w:rsidR="00384D9C" w:rsidRDefault="00384D9C">
      <w:pPr>
        <w:ind w:right="-787"/>
        <w:jc w:val="both"/>
        <w:rPr>
          <w:rFonts w:ascii="Palatino Linotype" w:eastAsia="Palatino Linotype" w:hAnsi="Palatino Linotype" w:cs="Palatino Linotype"/>
          <w:b/>
          <w:bCs/>
          <w:i/>
          <w:iCs/>
        </w:rPr>
      </w:pPr>
    </w:p>
    <w:p w14:paraId="68059DB5"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una interpretación </w:t>
      </w:r>
      <w:r>
        <w:rPr>
          <w:rFonts w:ascii="Palatino Linotype" w:eastAsia="Palatino Linotype" w:hAnsi="Palatino Linotype" w:cs="Palatino Linotype"/>
          <w:color w:val="000000"/>
        </w:rPr>
        <w:t>sistemática de los artículos anteriores, se puede advertir que el ejercicio del derecho de acceso a la información pública se centra en la potestad de los particulares para conocer el contenido de los documentos que obren en los archivos de los Sujetos Obligados, ya sea porque los generen, administren o simplemente los posean en el ejercicio de sus atribuciones.</w:t>
      </w:r>
    </w:p>
    <w:p w14:paraId="3A80225D" w14:textId="77777777" w:rsidR="00384D9C" w:rsidRDefault="00384D9C">
      <w:pPr>
        <w:spacing w:line="360" w:lineRule="auto"/>
        <w:ind w:right="-787"/>
        <w:jc w:val="both"/>
        <w:rPr>
          <w:rFonts w:ascii="Palatino Linotype" w:eastAsia="Palatino Linotype" w:hAnsi="Palatino Linotype" w:cs="Palatino Linotype"/>
        </w:rPr>
      </w:pPr>
    </w:p>
    <w:p w14:paraId="60B31C0E"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Para </w:t>
      </w:r>
      <w:r>
        <w:rPr>
          <w:rFonts w:ascii="Palatino Linotype" w:eastAsia="Palatino Linotype" w:hAnsi="Palatino Linotype" w:cs="Palatino Linotype"/>
          <w:color w:val="000000"/>
        </w:rPr>
        <w:t xml:space="preserve">ello, la Ley </w:t>
      </w:r>
      <w:r>
        <w:rPr>
          <w:rFonts w:ascii="Palatino Linotype" w:eastAsia="Palatino Linotype" w:hAnsi="Palatino Linotype" w:cs="Palatino Linotype"/>
        </w:rPr>
        <w:t xml:space="preserve">de la materia otorga la calidad de documento a los expedientes, reportes, estudios, actas, resoluciones, oficios, correspondencia, acuerdos, directivas, directrices, circulares, contratos, convenios, instructivos, notas, memorandos, estadísticas o bien, </w:t>
      </w:r>
      <w:r>
        <w:rPr>
          <w:rFonts w:ascii="Palatino Linotype" w:eastAsia="Palatino Linotype" w:hAnsi="Palatino Linotype" w:cs="Palatino Linotype"/>
          <w:b/>
          <w:bCs/>
        </w:rPr>
        <w:t>cualquier otro registro que documente el ejercicio de las facultades, funciones y competencias de los sujetos obligados</w:t>
      </w:r>
      <w:r>
        <w:rPr>
          <w:rFonts w:ascii="Palatino Linotype" w:eastAsia="Palatino Linotype" w:hAnsi="Palatino Linotype" w:cs="Palatino Linotype"/>
        </w:rPr>
        <w:t>, sus servidores públicos e integrantes, sin importar su fuente o fecha de elaboración. Los documentos podrán estar en cualquier medio, sea escrito, impreso, sonoro, visual, electrónico, informático u holográfico.</w:t>
      </w:r>
    </w:p>
    <w:p w14:paraId="52482FDC" w14:textId="77777777" w:rsidR="00384D9C" w:rsidRDefault="00384D9C">
      <w:pPr>
        <w:ind w:right="-787"/>
        <w:rPr>
          <w:rFonts w:ascii="Palatino Linotype" w:eastAsia="Palatino Linotype" w:hAnsi="Palatino Linotype" w:cs="Palatino Linotype"/>
        </w:rPr>
      </w:pPr>
    </w:p>
    <w:p w14:paraId="3660DE8B"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otro </w:t>
      </w:r>
      <w:r>
        <w:rPr>
          <w:rFonts w:ascii="Palatino Linotype" w:eastAsia="Palatino Linotype" w:hAnsi="Palatino Linotype" w:cs="Palatino Linotype"/>
          <w:color w:val="000000"/>
        </w:rPr>
        <w:t xml:space="preserve">lado, </w:t>
      </w:r>
      <w:r>
        <w:rPr>
          <w:rFonts w:ascii="Palatino Linotype" w:eastAsia="Palatino Linotype" w:hAnsi="Palatino Linotype" w:cs="Palatino Linotype"/>
        </w:rPr>
        <w:t>así como la Constitución y la Ley de la materia otorgan a los particulares el derecho de acceder a los documentos generados o en posesión de las autoridades; también lo es que, la obligación de proporcionar información no comprende el procesamiento de esta, ni el presentarla conforme al interés del solicitante ya que no están constreñidos a generarla, resumir, efectuar cálculos o practicar investigaciones.</w:t>
      </w:r>
    </w:p>
    <w:p w14:paraId="3D46493F" w14:textId="77777777" w:rsidR="00384D9C" w:rsidRDefault="00384D9C">
      <w:pPr>
        <w:ind w:right="-787"/>
        <w:jc w:val="both"/>
        <w:rPr>
          <w:rFonts w:ascii="Palatino Linotype" w:eastAsia="Palatino Linotype" w:hAnsi="Palatino Linotype" w:cs="Palatino Linotype"/>
        </w:rPr>
      </w:pPr>
    </w:p>
    <w:p w14:paraId="4C74CC0E"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el derecho a la información constituye una prerrogativa a acceder a documentación en poder de los Sujetos Obligados, no así a realizar cuestionamientos, o manifestaciones </w:t>
      </w:r>
      <w:r>
        <w:rPr>
          <w:rFonts w:ascii="Palatino Linotype" w:eastAsia="Palatino Linotype" w:hAnsi="Palatino Linotype" w:cs="Palatino Linotype"/>
        </w:rPr>
        <w:lastRenderedPageBreak/>
        <w:t xml:space="preserve">subjetivas. Sirve de apoyo a lo anterior la definición de </w:t>
      </w:r>
      <w:r>
        <w:rPr>
          <w:rFonts w:ascii="Palatino Linotype" w:eastAsia="Palatino Linotype" w:hAnsi="Palatino Linotype" w:cs="Palatino Linotype"/>
          <w:b/>
          <w:bCs/>
        </w:rPr>
        <w:t>derecho a la información</w:t>
      </w:r>
      <w:r>
        <w:rPr>
          <w:rFonts w:ascii="Palatino Linotype" w:eastAsia="Palatino Linotype" w:hAnsi="Palatino Linotype" w:cs="Palatino Linotype"/>
        </w:rPr>
        <w:t xml:space="preserve"> de Ernesto Villanueva Villanueva, que dice: </w:t>
      </w:r>
    </w:p>
    <w:p w14:paraId="1D33B346" w14:textId="77777777" w:rsidR="00384D9C" w:rsidRDefault="00C27FB8">
      <w:pPr>
        <w:ind w:left="567" w:right="-787"/>
        <w:jc w:val="both"/>
        <w:rPr>
          <w:rFonts w:ascii="Palatino Linotype" w:eastAsia="Palatino Linotype" w:hAnsi="Palatino Linotype" w:cs="Palatino Linotype"/>
        </w:rPr>
      </w:pPr>
      <w:r>
        <w:rPr>
          <w:rFonts w:ascii="Palatino Linotype" w:eastAsia="Palatino Linotype" w:hAnsi="Palatino Linotype" w:cs="Palatino Linotype"/>
          <w:i/>
          <w:iCs/>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i/>
          <w:iCs/>
        </w:rPr>
        <w:t xml:space="preserve">” (Sic)  </w:t>
      </w:r>
    </w:p>
    <w:p w14:paraId="6371404C" w14:textId="77777777" w:rsidR="00384D9C" w:rsidRDefault="00384D9C">
      <w:pPr>
        <w:spacing w:line="360" w:lineRule="auto"/>
        <w:ind w:right="-787"/>
        <w:jc w:val="both"/>
        <w:rPr>
          <w:rFonts w:ascii="Palatino Linotype" w:eastAsia="Palatino Linotype" w:hAnsi="Palatino Linotype" w:cs="Palatino Linotype"/>
        </w:rPr>
      </w:pPr>
    </w:p>
    <w:p w14:paraId="0ABC8279"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se puede concluir que la distinción entre el derecho de petición y el derecho de acceso a la información pública estriba principalmente en que en el primero de ellos, la pretensión del peticionario consiste generalmente en obligar a la autoridad responsable a que actúe en el sentido de contestar lo solicitado, mientras que en el segundo supuesto </w:t>
      </w:r>
      <w:r>
        <w:rPr>
          <w:rFonts w:ascii="Palatino Linotype" w:eastAsia="Palatino Linotype" w:hAnsi="Palatino Linotype" w:cs="Palatino Linotype"/>
          <w:b/>
          <w:bCs/>
          <w:u w:val="single"/>
        </w:rPr>
        <w:t>la solicitud de acceso a la información pública se encamina primordialmente a permitir el acceso a datos, registros y todo tipo de</w:t>
      </w:r>
      <w:r>
        <w:rPr>
          <w:rFonts w:ascii="Palatino Linotype" w:eastAsia="Palatino Linotype" w:hAnsi="Palatino Linotype" w:cs="Palatino Linotype"/>
          <w:b/>
          <w:bCs/>
        </w:rPr>
        <w:t xml:space="preserve"> </w:t>
      </w:r>
      <w:r>
        <w:rPr>
          <w:rFonts w:ascii="Palatino Linotype" w:eastAsia="Palatino Linotype" w:hAnsi="Palatino Linotype" w:cs="Palatino Linotype"/>
          <w:b/>
          <w:bCs/>
          <w:u w:val="single"/>
        </w:rPr>
        <w:t>información pública que consten en documentos, sea generada o se encuentre en</w:t>
      </w:r>
      <w:r>
        <w:rPr>
          <w:rFonts w:ascii="Palatino Linotype" w:eastAsia="Palatino Linotype" w:hAnsi="Palatino Linotype" w:cs="Palatino Linotype"/>
          <w:b/>
          <w:bCs/>
        </w:rPr>
        <w:t xml:space="preserve"> </w:t>
      </w:r>
      <w:r>
        <w:rPr>
          <w:rFonts w:ascii="Palatino Linotype" w:eastAsia="Palatino Linotype" w:hAnsi="Palatino Linotype" w:cs="Palatino Linotype"/>
          <w:b/>
          <w:bCs/>
          <w:u w:val="single"/>
        </w:rPr>
        <w:t xml:space="preserve">posesión de la autoridad.  </w:t>
      </w:r>
    </w:p>
    <w:p w14:paraId="7CE60DC8" w14:textId="77777777" w:rsidR="00384D9C" w:rsidRDefault="00384D9C">
      <w:pPr>
        <w:spacing w:line="360" w:lineRule="auto"/>
        <w:ind w:right="-787"/>
        <w:jc w:val="both"/>
        <w:rPr>
          <w:rFonts w:ascii="Palatino Linotype" w:eastAsia="Palatino Linotype" w:hAnsi="Palatino Linotype" w:cs="Palatino Linotype"/>
        </w:rPr>
      </w:pPr>
    </w:p>
    <w:p w14:paraId="20ABA9D8"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Es así como, la entrega de una razón o un razonamiento por parte del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no es algo que la ley establezca como atribución, derecho, o facultad; pues ello implicaría un juicio de valor referente a un cuestionamiento realizado, los cuales, al constituir interrogantes, inquietudes y manifestaciones</w:t>
      </w:r>
      <w:r>
        <w:rPr>
          <w:rFonts w:ascii="Palatino Linotype" w:eastAsia="Palatino Linotype" w:hAnsi="Palatino Linotype" w:cs="Palatino Linotype"/>
          <w:b/>
          <w:bCs/>
        </w:rPr>
        <w:t xml:space="preserve"> </w:t>
      </w:r>
      <w:r>
        <w:rPr>
          <w:rFonts w:ascii="Palatino Linotype" w:eastAsia="Palatino Linotype" w:hAnsi="Palatino Linotype" w:cs="Palatino Linotype"/>
        </w:rPr>
        <w:t>se satisfacen vía derecho de petición.</w:t>
      </w:r>
    </w:p>
    <w:p w14:paraId="749F846E" w14:textId="77777777" w:rsidR="00384D9C" w:rsidRDefault="00384D9C">
      <w:pPr>
        <w:spacing w:line="360" w:lineRule="auto"/>
        <w:ind w:right="-787"/>
        <w:jc w:val="both"/>
        <w:rPr>
          <w:rFonts w:ascii="Palatino Linotype" w:eastAsia="Palatino Linotype" w:hAnsi="Palatino Linotype" w:cs="Palatino Linotype"/>
        </w:rPr>
      </w:pPr>
    </w:p>
    <w:p w14:paraId="26A85C4F"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Por otro lado, con relación al requerimiento marcado en la fracción II, inciso 7), respecto a </w:t>
      </w:r>
      <w:r>
        <w:rPr>
          <w:rFonts w:ascii="Palatino Linotype" w:eastAsia="Palatino Linotype" w:hAnsi="Palatino Linotype" w:cs="Palatino Linotype"/>
          <w:i/>
          <w:iCs/>
          <w:u w:val="single"/>
        </w:rPr>
        <w:t>las autorizaciones de asignación de vehículos por superior jerárquico</w:t>
      </w:r>
      <w:r>
        <w:rPr>
          <w:rFonts w:ascii="Palatino Linotype" w:eastAsia="Palatino Linotype" w:hAnsi="Palatino Linotype" w:cs="Palatino Linotype"/>
        </w:rPr>
        <w:t xml:space="preserve">, y para las solicitudes de información </w:t>
      </w:r>
      <w:r>
        <w:rPr>
          <w:rFonts w:ascii="Palatino Linotype" w:eastAsia="Palatino Linotype" w:hAnsi="Palatino Linotype" w:cs="Palatino Linotype"/>
          <w:b/>
          <w:bCs/>
        </w:rPr>
        <w:t>00161/SF/IP/2026 y</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00171/SF/IP/2026 </w:t>
      </w:r>
      <w:r>
        <w:rPr>
          <w:rFonts w:ascii="Palatino Linotype" w:eastAsia="Palatino Linotype" w:hAnsi="Palatino Linotype" w:cs="Palatino Linotype"/>
          <w:i/>
          <w:iCs/>
          <w:u w:val="single"/>
        </w:rPr>
        <w:t>El o los vehículos asignados de manera directa y operativos así como los números de las tarjetas de gasolina asignadas</w:t>
      </w:r>
      <w:r>
        <w:rPr>
          <w:rFonts w:ascii="Palatino Linotype" w:eastAsia="Palatino Linotype" w:hAnsi="Palatino Linotype" w:cs="Palatino Linotype"/>
        </w:rPr>
        <w:t xml:space="preserve">, el Sujeto Obligado a través de la unidad administrativa competente señaló </w:t>
      </w:r>
      <w:r>
        <w:rPr>
          <w:rFonts w:ascii="Palatino Linotype" w:eastAsia="Palatino Linotype" w:hAnsi="Palatino Linotype" w:cs="Palatino Linotype"/>
          <w:i/>
          <w:iCs/>
        </w:rPr>
        <w:t>no existir autorización alguna</w:t>
      </w:r>
      <w:r>
        <w:rPr>
          <w:rFonts w:ascii="Palatino Linotype" w:eastAsia="Palatino Linotype" w:hAnsi="Palatino Linotype" w:cs="Palatino Linotype"/>
        </w:rPr>
        <w:t xml:space="preserve">, así como, </w:t>
      </w:r>
      <w:r>
        <w:rPr>
          <w:rFonts w:ascii="Palatino Linotype" w:eastAsia="Palatino Linotype" w:hAnsi="Palatino Linotype" w:cs="Palatino Linotype"/>
          <w:i/>
          <w:iCs/>
        </w:rPr>
        <w:t xml:space="preserve">no haber </w:t>
      </w:r>
      <w:r>
        <w:rPr>
          <w:rFonts w:ascii="Palatino Linotype" w:eastAsia="Palatino Linotype" w:hAnsi="Palatino Linotype" w:cs="Palatino Linotype"/>
          <w:i/>
          <w:iCs/>
        </w:rPr>
        <w:lastRenderedPageBreak/>
        <w:t>encontrado información, ni documento alguno al respecto de asignación de vehículos</w:t>
      </w:r>
      <w:r>
        <w:rPr>
          <w:rFonts w:ascii="Palatino Linotype" w:eastAsia="Palatino Linotype" w:hAnsi="Palatino Linotype" w:cs="Palatino Linotype"/>
        </w:rPr>
        <w:t>, por lo que es de referir que nos encontramos ante un</w:t>
      </w:r>
      <w:r>
        <w:rPr>
          <w:rFonts w:ascii="Palatino Linotype" w:eastAsia="Palatino Linotype" w:hAnsi="Palatino Linotype" w:cs="Palatino Linotype"/>
          <w:b/>
          <w:bCs/>
        </w:rPr>
        <w:t xml:space="preserve"> hecho negativo</w:t>
      </w:r>
      <w:r>
        <w:rPr>
          <w:rFonts w:ascii="Palatino Linotype" w:eastAsia="Palatino Linotype" w:hAnsi="Palatino Linotype" w:cs="Palatino Linotype"/>
        </w:rPr>
        <w:t xml:space="preserve">, no resultando aplicable el artículo 19, de la Ley de la materia que nos constriñe a la emisión de un acuerdo de inexistencia, resultando aplicable la siguiente tesis: </w:t>
      </w:r>
    </w:p>
    <w:p w14:paraId="655BC290" w14:textId="77777777" w:rsidR="00384D9C" w:rsidRDefault="00C27FB8">
      <w:pPr>
        <w:pBdr>
          <w:top w:val="nil"/>
          <w:left w:val="nil"/>
          <w:bottom w:val="nil"/>
          <w:right w:val="nil"/>
          <w:between w:val="nil"/>
        </w:pBdr>
        <w:ind w:left="1134"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HECHOS NEGATIVOS, NO SON SUSCEPTIBLES DE DEMOSTRACIÓN.</w:t>
      </w:r>
    </w:p>
    <w:p w14:paraId="0C440A79" w14:textId="77777777" w:rsidR="00384D9C" w:rsidRDefault="00C27FB8">
      <w:pPr>
        <w:pBdr>
          <w:top w:val="nil"/>
          <w:left w:val="nil"/>
          <w:bottom w:val="nil"/>
          <w:right w:val="nil"/>
          <w:between w:val="nil"/>
        </w:pBdr>
        <w:ind w:left="1134"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Tratándose de un hecho negativo, el Juez no tiene por qué invocar prueba alguna de la que se desprenda, ya que es bien sabido que esta clase de hechos no son susceptibles de demostración.</w:t>
      </w:r>
    </w:p>
    <w:p w14:paraId="2952769C" w14:textId="77777777" w:rsidR="00384D9C" w:rsidRDefault="00384D9C">
      <w:pPr>
        <w:pBdr>
          <w:top w:val="nil"/>
          <w:left w:val="nil"/>
          <w:bottom w:val="nil"/>
          <w:right w:val="nil"/>
          <w:between w:val="nil"/>
        </w:pBdr>
        <w:ind w:left="1134" w:right="-716"/>
        <w:jc w:val="both"/>
        <w:rPr>
          <w:rFonts w:ascii="Palatino Linotype" w:eastAsia="Palatino Linotype" w:hAnsi="Palatino Linotype" w:cs="Palatino Linotype"/>
          <w:i/>
          <w:iCs/>
          <w:color w:val="000000"/>
        </w:rPr>
      </w:pPr>
    </w:p>
    <w:p w14:paraId="5B9D106B" w14:textId="77777777" w:rsidR="00384D9C" w:rsidRDefault="00C27FB8">
      <w:pPr>
        <w:pBdr>
          <w:top w:val="nil"/>
          <w:left w:val="nil"/>
          <w:bottom w:val="nil"/>
          <w:right w:val="nil"/>
          <w:between w:val="nil"/>
        </w:pBdr>
        <w:ind w:left="1134"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Amparo en revisión 2022/61. José García Florín (Menor). 9 de octubre de 1961. Cinco votos. Ponente: José Rivera Pérez Campos</w:t>
      </w:r>
    </w:p>
    <w:p w14:paraId="338BB93B" w14:textId="77777777" w:rsidR="00384D9C" w:rsidRDefault="00384D9C">
      <w:pPr>
        <w:spacing w:line="360" w:lineRule="auto"/>
        <w:ind w:right="616"/>
        <w:jc w:val="both"/>
        <w:rPr>
          <w:rFonts w:ascii="Palatino Linotype" w:eastAsia="Palatino Linotype" w:hAnsi="Palatino Linotype" w:cs="Palatino Linotype"/>
        </w:rPr>
      </w:pPr>
    </w:p>
    <w:p w14:paraId="124DD68A"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De lo que se desprende que es materialmente imposible realizar la entrega de alguna documental que no ha generado el </w:t>
      </w:r>
      <w:r>
        <w:rPr>
          <w:rFonts w:ascii="Palatino Linotype" w:eastAsia="Palatino Linotype" w:hAnsi="Palatino Linotype" w:cs="Palatino Linotype"/>
          <w:b/>
          <w:bCs/>
        </w:rPr>
        <w:t>SUJETO OBLIGADO</w:t>
      </w:r>
      <w:r>
        <w:rPr>
          <w:rFonts w:ascii="Palatino Linotype" w:eastAsia="Palatino Linotype" w:hAnsi="Palatino Linotype" w:cs="Palatino Linotype"/>
        </w:rPr>
        <w:t>.</w:t>
      </w:r>
    </w:p>
    <w:p w14:paraId="4F2C3842" w14:textId="77777777" w:rsidR="00384D9C" w:rsidRDefault="00384D9C">
      <w:pPr>
        <w:spacing w:line="360" w:lineRule="auto"/>
        <w:ind w:right="-787"/>
        <w:jc w:val="both"/>
        <w:rPr>
          <w:rFonts w:ascii="Palatino Linotype" w:eastAsia="Palatino Linotype" w:hAnsi="Palatino Linotype" w:cs="Palatino Linotype"/>
          <w:b/>
          <w:bCs/>
          <w:color w:val="000000"/>
        </w:rPr>
      </w:pPr>
    </w:p>
    <w:p w14:paraId="6E772ACB"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Por lo anterior  resulta necesario puntualizar con claridad que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14:paraId="6CB1A062" w14:textId="77777777" w:rsidR="00384D9C" w:rsidRDefault="00384D9C">
      <w:pPr>
        <w:pBdr>
          <w:top w:val="nil"/>
          <w:left w:val="nil"/>
          <w:bottom w:val="nil"/>
          <w:right w:val="nil"/>
          <w:between w:val="nil"/>
        </w:pBdr>
        <w:spacing w:line="360" w:lineRule="auto"/>
        <w:ind w:left="851" w:right="850"/>
        <w:jc w:val="both"/>
        <w:rPr>
          <w:rFonts w:ascii="Palatino Linotype" w:eastAsia="Palatino Linotype" w:hAnsi="Palatino Linotype" w:cs="Palatino Linotype"/>
          <w:i/>
          <w:iCs/>
          <w:color w:val="000000"/>
        </w:rPr>
      </w:pPr>
    </w:p>
    <w:p w14:paraId="7562CC81"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mismo,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Pr>
          <w:rFonts w:ascii="Palatino Linotype" w:eastAsia="Palatino Linotype" w:hAnsi="Palatino Linotype" w:cs="Palatino Linotype"/>
          <w:b/>
          <w:bCs/>
        </w:rPr>
        <w:t>veracidad</w:t>
      </w:r>
      <w:r>
        <w:rPr>
          <w:rFonts w:ascii="Palatino Linotype" w:eastAsia="Palatino Linotype" w:hAnsi="Palatino Linotype" w:cs="Palatino Linotype"/>
        </w:rPr>
        <w:t>, oportunidad entre otros, numeral en comento que a la letra señala:</w:t>
      </w:r>
    </w:p>
    <w:p w14:paraId="6A4C6945" w14:textId="77777777" w:rsidR="00384D9C" w:rsidRDefault="00384D9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06F7860" w14:textId="77777777" w:rsidR="00384D9C" w:rsidRDefault="00C27FB8">
      <w:pPr>
        <w:pBdr>
          <w:top w:val="nil"/>
          <w:left w:val="nil"/>
          <w:bottom w:val="nil"/>
          <w:right w:val="nil"/>
          <w:between w:val="nil"/>
        </w:pBdr>
        <w:ind w:left="646" w:right="-57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lastRenderedPageBreak/>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14:paraId="1F69BB77" w14:textId="77777777" w:rsidR="00384D9C" w:rsidRDefault="00384D9C">
      <w:pPr>
        <w:pBdr>
          <w:top w:val="nil"/>
          <w:left w:val="nil"/>
          <w:bottom w:val="nil"/>
          <w:right w:val="nil"/>
          <w:between w:val="nil"/>
        </w:pBdr>
        <w:ind w:right="-574"/>
        <w:jc w:val="both"/>
        <w:rPr>
          <w:rFonts w:ascii="Palatino Linotype" w:eastAsia="Palatino Linotype" w:hAnsi="Palatino Linotype" w:cs="Palatino Linotype"/>
          <w:b/>
          <w:bCs/>
          <w:i/>
          <w:iCs/>
          <w:color w:val="000000"/>
        </w:rPr>
      </w:pPr>
    </w:p>
    <w:p w14:paraId="36498DBC"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respecto de los </w:t>
      </w:r>
      <w:r>
        <w:rPr>
          <w:rFonts w:ascii="Palatino Linotype" w:eastAsia="Palatino Linotype" w:hAnsi="Palatino Linotype" w:cs="Palatino Linotype"/>
          <w:i/>
          <w:iCs/>
          <w:u w:val="single"/>
        </w:rPr>
        <w:t>nombramientos</w:t>
      </w:r>
      <w:r>
        <w:rPr>
          <w:rFonts w:ascii="Palatino Linotype" w:eastAsia="Palatino Linotype" w:hAnsi="Palatino Linotype" w:cs="Palatino Linotype"/>
        </w:rPr>
        <w:t xml:space="preserve"> de los servidores públicos referidos en la solicitud de información, el Sujeto Obligado manifestó que </w:t>
      </w:r>
      <w:r>
        <w:rPr>
          <w:rFonts w:ascii="Palatino Linotype" w:eastAsia="Palatino Linotype" w:hAnsi="Palatino Linotype" w:cs="Palatino Linotype"/>
          <w:i/>
          <w:iCs/>
        </w:rPr>
        <w:t>No se encontraron nombramientos</w:t>
      </w:r>
      <w:r>
        <w:rPr>
          <w:rFonts w:ascii="Palatino Linotype" w:eastAsia="Palatino Linotype" w:hAnsi="Palatino Linotype" w:cs="Palatino Linotype"/>
        </w:rPr>
        <w:t xml:space="preserve">, por lo que resulta conveniente  mencionar el artículo 47, de la Ley del Trabajo de los Servidores Públicos del Estado de México y Municipios, el cual establece, los requisitos para ingresar al servicio público tal como se observa a continuación: </w:t>
      </w:r>
    </w:p>
    <w:p w14:paraId="30CCC6D8" w14:textId="77777777" w:rsidR="00384D9C" w:rsidRDefault="00C27FB8">
      <w:pPr>
        <w:pBdr>
          <w:top w:val="nil"/>
          <w:left w:val="nil"/>
          <w:bottom w:val="nil"/>
          <w:right w:val="nil"/>
          <w:between w:val="nil"/>
        </w:pBdr>
        <w:tabs>
          <w:tab w:val="left" w:pos="567"/>
        </w:tabs>
        <w:ind w:left="567" w:right="-57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47. Para ingresar al servicio público se requiere: </w:t>
      </w:r>
    </w:p>
    <w:p w14:paraId="3AF515C0" w14:textId="77777777" w:rsidR="00384D9C" w:rsidRDefault="00C27FB8">
      <w:pPr>
        <w:pBdr>
          <w:top w:val="nil"/>
          <w:left w:val="nil"/>
          <w:bottom w:val="nil"/>
          <w:right w:val="nil"/>
          <w:between w:val="nil"/>
        </w:pBdr>
        <w:tabs>
          <w:tab w:val="left" w:pos="567"/>
        </w:tabs>
        <w:ind w:left="567" w:right="-57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Presentar una solicitud utilizando la forma oficial que se autorice por la institución pública o dependencia correspondiente; </w:t>
      </w:r>
    </w:p>
    <w:p w14:paraId="675032F3" w14:textId="77777777" w:rsidR="00384D9C" w:rsidRDefault="00C27FB8">
      <w:pPr>
        <w:pBdr>
          <w:top w:val="nil"/>
          <w:left w:val="nil"/>
          <w:bottom w:val="nil"/>
          <w:right w:val="nil"/>
          <w:between w:val="nil"/>
        </w:pBdr>
        <w:tabs>
          <w:tab w:val="left" w:pos="567"/>
        </w:tabs>
        <w:ind w:left="567" w:right="-57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Ser de nacionalidad mexicana, con la excepción prevista en el artículo 17 de la presente ley; </w:t>
      </w:r>
    </w:p>
    <w:p w14:paraId="0ABF8A11" w14:textId="77777777" w:rsidR="00384D9C" w:rsidRDefault="00C27FB8">
      <w:pPr>
        <w:pBdr>
          <w:top w:val="nil"/>
          <w:left w:val="nil"/>
          <w:bottom w:val="nil"/>
          <w:right w:val="nil"/>
          <w:between w:val="nil"/>
        </w:pBdr>
        <w:tabs>
          <w:tab w:val="left" w:pos="567"/>
        </w:tabs>
        <w:ind w:left="567" w:right="-57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Estar en pleno ejercicio de sus derechos civiles y políticos, en su caso; </w:t>
      </w:r>
    </w:p>
    <w:p w14:paraId="71207654" w14:textId="77777777" w:rsidR="00384D9C" w:rsidRDefault="00C27FB8">
      <w:pPr>
        <w:pBdr>
          <w:top w:val="nil"/>
          <w:left w:val="nil"/>
          <w:bottom w:val="nil"/>
          <w:right w:val="nil"/>
          <w:between w:val="nil"/>
        </w:pBdr>
        <w:tabs>
          <w:tab w:val="left" w:pos="567"/>
        </w:tabs>
        <w:ind w:left="567" w:right="-57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Acreditar, cuando proceda, el cumplimiento de la Ley del Servicio Militar Nacional; </w:t>
      </w:r>
    </w:p>
    <w:p w14:paraId="056871A6" w14:textId="77777777" w:rsidR="00384D9C" w:rsidRDefault="00C27FB8">
      <w:pPr>
        <w:pBdr>
          <w:top w:val="nil"/>
          <w:left w:val="nil"/>
          <w:bottom w:val="nil"/>
          <w:right w:val="nil"/>
          <w:between w:val="nil"/>
        </w:pBdr>
        <w:tabs>
          <w:tab w:val="left" w:pos="567"/>
        </w:tabs>
        <w:ind w:left="567" w:right="-57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Derogada. </w:t>
      </w:r>
    </w:p>
    <w:p w14:paraId="12DCADF9" w14:textId="77777777" w:rsidR="00384D9C" w:rsidRDefault="00C27FB8">
      <w:pPr>
        <w:pBdr>
          <w:top w:val="nil"/>
          <w:left w:val="nil"/>
          <w:bottom w:val="nil"/>
          <w:right w:val="nil"/>
          <w:between w:val="nil"/>
        </w:pBdr>
        <w:tabs>
          <w:tab w:val="left" w:pos="567"/>
        </w:tabs>
        <w:ind w:left="567" w:right="-57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No haber sido separado anteriormente del servicio por las causas previstas en el artículo 93 de la presente ley; </w:t>
      </w:r>
    </w:p>
    <w:p w14:paraId="370AD391" w14:textId="77777777" w:rsidR="00384D9C" w:rsidRDefault="00C27FB8">
      <w:pPr>
        <w:pBdr>
          <w:top w:val="nil"/>
          <w:left w:val="nil"/>
          <w:bottom w:val="nil"/>
          <w:right w:val="nil"/>
          <w:between w:val="nil"/>
        </w:pBdr>
        <w:tabs>
          <w:tab w:val="left" w:pos="567"/>
        </w:tabs>
        <w:ind w:left="567" w:right="-57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Tener buena salud, lo que se comprobará con los certificados médicos correspondientes, en la forma en que se establezca en cada institución pública; </w:t>
      </w:r>
    </w:p>
    <w:p w14:paraId="35633EAA" w14:textId="77777777" w:rsidR="00384D9C" w:rsidRDefault="00C27FB8">
      <w:pPr>
        <w:pBdr>
          <w:top w:val="nil"/>
          <w:left w:val="nil"/>
          <w:bottom w:val="nil"/>
          <w:right w:val="nil"/>
          <w:between w:val="nil"/>
        </w:pBdr>
        <w:tabs>
          <w:tab w:val="left" w:pos="567"/>
        </w:tabs>
        <w:ind w:left="567" w:right="-57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Cumplir con los requisitos que se establezcan para los diferentes puestos; </w:t>
      </w:r>
    </w:p>
    <w:p w14:paraId="3B67C332" w14:textId="77777777" w:rsidR="00384D9C" w:rsidRDefault="00C27FB8">
      <w:pPr>
        <w:pBdr>
          <w:top w:val="nil"/>
          <w:left w:val="nil"/>
          <w:bottom w:val="nil"/>
          <w:right w:val="nil"/>
          <w:between w:val="nil"/>
        </w:pBdr>
        <w:tabs>
          <w:tab w:val="left" w:pos="567"/>
        </w:tabs>
        <w:ind w:left="567" w:right="-57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IX. Acreditar por medio de los exámenes correspondientes los conocimientos y aptitudes necesarios para el desempeño del puesto; y </w:t>
      </w:r>
    </w:p>
    <w:p w14:paraId="16B81AED" w14:textId="77777777" w:rsidR="00384D9C" w:rsidRDefault="00C27FB8">
      <w:pPr>
        <w:pBdr>
          <w:top w:val="nil"/>
          <w:left w:val="nil"/>
          <w:bottom w:val="nil"/>
          <w:right w:val="nil"/>
          <w:between w:val="nil"/>
        </w:pBdr>
        <w:tabs>
          <w:tab w:val="left" w:pos="567"/>
        </w:tabs>
        <w:ind w:left="567" w:right="-57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 No estar inhabilitado para el ejercicio del servicio público. </w:t>
      </w:r>
    </w:p>
    <w:p w14:paraId="2FEDADB2" w14:textId="77777777" w:rsidR="00384D9C" w:rsidRDefault="00C27FB8">
      <w:pPr>
        <w:pBdr>
          <w:top w:val="nil"/>
          <w:left w:val="nil"/>
          <w:bottom w:val="nil"/>
          <w:right w:val="nil"/>
          <w:between w:val="nil"/>
        </w:pBdr>
        <w:tabs>
          <w:tab w:val="left" w:pos="567"/>
        </w:tabs>
        <w:ind w:left="567" w:right="-57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 Presentar certificado expedido por la Unidad del Registro de Deudores Alimentarios Morosos en el que conste, si se encuentra inscrito o no en el mismo. </w:t>
      </w:r>
    </w:p>
    <w:p w14:paraId="4C2D56F6" w14:textId="77777777" w:rsidR="00384D9C" w:rsidRDefault="00384D9C">
      <w:pPr>
        <w:pBdr>
          <w:top w:val="nil"/>
          <w:left w:val="nil"/>
          <w:bottom w:val="nil"/>
          <w:right w:val="nil"/>
          <w:between w:val="nil"/>
        </w:pBdr>
        <w:tabs>
          <w:tab w:val="left" w:pos="567"/>
        </w:tabs>
        <w:ind w:right="-573"/>
        <w:jc w:val="both"/>
        <w:rPr>
          <w:rFonts w:ascii="Palatino Linotype" w:eastAsia="Palatino Linotype" w:hAnsi="Palatino Linotype" w:cs="Palatino Linotype"/>
          <w:i/>
          <w:iCs/>
        </w:rPr>
      </w:pPr>
    </w:p>
    <w:p w14:paraId="026DF848" w14:textId="77777777" w:rsidR="00384D9C" w:rsidRDefault="00C27FB8">
      <w:pPr>
        <w:pBdr>
          <w:top w:val="nil"/>
          <w:left w:val="nil"/>
          <w:bottom w:val="nil"/>
          <w:right w:val="nil"/>
          <w:between w:val="nil"/>
        </w:pBdr>
        <w:tabs>
          <w:tab w:val="left" w:pos="567"/>
        </w:tabs>
        <w:ind w:left="567" w:right="-573"/>
        <w:jc w:val="both"/>
        <w:rPr>
          <w:rFonts w:ascii="Palatino Linotype" w:eastAsia="Palatino Linotype" w:hAnsi="Palatino Linotype" w:cs="Palatino Linotype"/>
          <w:i/>
          <w:iCs/>
        </w:rPr>
      </w:pPr>
      <w:r>
        <w:rPr>
          <w:rFonts w:ascii="Palatino Linotype" w:eastAsia="Palatino Linotype" w:hAnsi="Palatino Linotype" w:cs="Palatino Linotype"/>
          <w:i/>
          <w:iCs/>
        </w:rPr>
        <w:t>La institución o dependencia que reciba un certificado en que conste que la persona que se incorpora al servicio público se encuentra inscrito el Registro de Deudores Alimentarios Morosos deberá dar aviso al juez de conocimiento de dicha circunstancia, para los efectos legales a que haya lugar.”</w:t>
      </w:r>
    </w:p>
    <w:p w14:paraId="11042A03"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Por su parte, los artículos 48, 49 y 50,  refieren lo siguiente:</w:t>
      </w:r>
    </w:p>
    <w:p w14:paraId="2616C865"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48. Para iniciar la prestación de los servicios se requiere: </w:t>
      </w:r>
    </w:p>
    <w:p w14:paraId="531296AB"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 Tener conferido el nombramiento, contrato respectivo o formato único de Movimientos de Personal; </w:t>
      </w:r>
    </w:p>
    <w:p w14:paraId="0B2AFF02"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II. Rendir la protesta de ley en caso de nombramiento; y </w:t>
      </w:r>
    </w:p>
    <w:p w14:paraId="0B859DE3"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III. Tomar posesión del cargo.</w:t>
      </w:r>
    </w:p>
    <w:p w14:paraId="2006BCBF" w14:textId="77777777" w:rsidR="00384D9C" w:rsidRDefault="00C27FB8">
      <w:pPr>
        <w:pBdr>
          <w:top w:val="nil"/>
          <w:left w:val="nil"/>
          <w:bottom w:val="nil"/>
          <w:right w:val="nil"/>
          <w:between w:val="nil"/>
        </w:pBdr>
        <w:ind w:left="567" w:right="-43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CAPITULO II</w:t>
      </w:r>
    </w:p>
    <w:p w14:paraId="3D83B677" w14:textId="77777777" w:rsidR="00384D9C" w:rsidRDefault="00C27FB8">
      <w:pPr>
        <w:pBdr>
          <w:top w:val="nil"/>
          <w:left w:val="nil"/>
          <w:bottom w:val="nil"/>
          <w:right w:val="nil"/>
          <w:between w:val="nil"/>
        </w:pBdr>
        <w:ind w:left="567" w:right="-43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los Nombramientos</w:t>
      </w:r>
    </w:p>
    <w:p w14:paraId="00FBCD39"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49.- Los nombramientos, contratos o formato único de Movimientos de Personal de los servidores públicos deberán contener:</w:t>
      </w:r>
    </w:p>
    <w:p w14:paraId="56FCBCF4"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 Nombre completo del servidor público; </w:t>
      </w:r>
    </w:p>
    <w:p w14:paraId="38E9ADCA"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II. Cargo para el que es designado, fecha de inicio de sus servicios y lugar de adscripción; </w:t>
      </w:r>
    </w:p>
    <w:p w14:paraId="77BCF8D1"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III. Carácter del nombramiento, ya sea de servidores públicos generales o de confianza, así como la temporalidad del mismo; </w:t>
      </w:r>
    </w:p>
    <w:p w14:paraId="27A27359"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IV. Remuneración correspondiente al puesto; </w:t>
      </w:r>
    </w:p>
    <w:p w14:paraId="1E2FD5E8"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V. Jornada de trabajo; </w:t>
      </w:r>
    </w:p>
    <w:p w14:paraId="2C2DDE14"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VI. Derogada; </w:t>
      </w:r>
    </w:p>
    <w:p w14:paraId="76AD72F7"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VII. Firma del servidor público autorizado para emitir el nombramiento, contrato o formato único de Movimientos de Personal, así como el fundamento legal de esa atribución. </w:t>
      </w:r>
    </w:p>
    <w:p w14:paraId="7720556E" w14:textId="77777777" w:rsidR="00384D9C" w:rsidRDefault="00384D9C">
      <w:pPr>
        <w:pBdr>
          <w:top w:val="nil"/>
          <w:left w:val="nil"/>
          <w:bottom w:val="nil"/>
          <w:right w:val="nil"/>
          <w:between w:val="nil"/>
        </w:pBdr>
        <w:ind w:left="567" w:right="-433"/>
        <w:jc w:val="both"/>
        <w:rPr>
          <w:rFonts w:ascii="Palatino Linotype" w:eastAsia="Palatino Linotype" w:hAnsi="Palatino Linotype" w:cs="Palatino Linotype"/>
          <w:i/>
          <w:iCs/>
        </w:rPr>
      </w:pPr>
    </w:p>
    <w:p w14:paraId="2E7A45C9"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50.- El </w:t>
      </w:r>
      <w:r>
        <w:rPr>
          <w:rFonts w:ascii="Palatino Linotype" w:eastAsia="Palatino Linotype" w:hAnsi="Palatino Linotype" w:cs="Palatino Linotype"/>
          <w:b/>
          <w:bCs/>
          <w:i/>
          <w:iCs/>
        </w:rPr>
        <w:t>nombramiento</w:t>
      </w:r>
      <w:r>
        <w:rPr>
          <w:rFonts w:ascii="Palatino Linotype" w:eastAsia="Palatino Linotype" w:hAnsi="Palatino Linotype" w:cs="Palatino Linotype"/>
          <w:i/>
          <w:iCs/>
        </w:rPr>
        <w:t>, contrato o formato único de Movimientos de Personal</w:t>
      </w:r>
      <w:r>
        <w:rPr>
          <w:rFonts w:ascii="Palatino Linotype" w:eastAsia="Palatino Linotype" w:hAnsi="Palatino Linotype" w:cs="Palatino Linotype"/>
          <w:b/>
          <w:bCs/>
          <w:i/>
          <w:iCs/>
        </w:rPr>
        <w:t xml:space="preserve"> aceptado obliga al servidor público a cumplir con los deberes inherentes al puesto especificado</w:t>
      </w:r>
      <w:r>
        <w:rPr>
          <w:rFonts w:ascii="Palatino Linotype" w:eastAsia="Palatino Linotype" w:hAnsi="Palatino Linotype" w:cs="Palatino Linotype"/>
          <w:i/>
          <w:iCs/>
        </w:rPr>
        <w:t xml:space="preserve"> en el mismo y a las consecuencias que sean conforme a la ley, al uso y a la buena fe. </w:t>
      </w:r>
    </w:p>
    <w:p w14:paraId="23D40E5B" w14:textId="77777777" w:rsidR="00384D9C" w:rsidRDefault="00384D9C">
      <w:pPr>
        <w:pBdr>
          <w:top w:val="nil"/>
          <w:left w:val="nil"/>
          <w:bottom w:val="nil"/>
          <w:right w:val="nil"/>
          <w:between w:val="nil"/>
        </w:pBdr>
        <w:ind w:left="567" w:right="-433"/>
        <w:jc w:val="both"/>
        <w:rPr>
          <w:rFonts w:ascii="Palatino Linotype" w:eastAsia="Palatino Linotype" w:hAnsi="Palatino Linotype" w:cs="Palatino Linotype"/>
          <w:i/>
          <w:iCs/>
        </w:rPr>
      </w:pPr>
    </w:p>
    <w:p w14:paraId="193786D6"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Iguales consecuencias se generarán para todos los servidores públicos, cuando la relación de trabajo se formalice mediante un contrato o por encontrarse en lista de raya.”</w:t>
      </w:r>
    </w:p>
    <w:p w14:paraId="023C880D" w14:textId="77777777" w:rsidR="00384D9C" w:rsidRDefault="00384D9C">
      <w:pPr>
        <w:pBdr>
          <w:top w:val="nil"/>
          <w:left w:val="nil"/>
          <w:bottom w:val="nil"/>
          <w:right w:val="nil"/>
          <w:between w:val="nil"/>
        </w:pBdr>
        <w:spacing w:line="360" w:lineRule="auto"/>
        <w:jc w:val="both"/>
        <w:rPr>
          <w:rFonts w:ascii="Palatino Linotype" w:eastAsia="Palatino Linotype" w:hAnsi="Palatino Linotype" w:cs="Palatino Linotype"/>
        </w:rPr>
      </w:pPr>
    </w:p>
    <w:p w14:paraId="673C1910"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i/>
          <w:iCs/>
        </w:rPr>
      </w:pPr>
      <w:r>
        <w:rPr>
          <w:rFonts w:ascii="Palatino Linotype" w:eastAsia="Palatino Linotype" w:hAnsi="Palatino Linotype" w:cs="Palatino Linotype"/>
        </w:rPr>
        <w:t xml:space="preserve">Es así que, para que un servidor público entre en funciones debe tener un </w:t>
      </w:r>
      <w:r>
        <w:rPr>
          <w:rFonts w:ascii="Palatino Linotype" w:eastAsia="Palatino Linotype" w:hAnsi="Palatino Linotype" w:cs="Palatino Linotype"/>
          <w:b/>
          <w:bCs/>
        </w:rPr>
        <w:t>nombramiento</w:t>
      </w:r>
      <w:r>
        <w:rPr>
          <w:rFonts w:ascii="Palatino Linotype" w:eastAsia="Palatino Linotype" w:hAnsi="Palatino Linotype" w:cs="Palatino Linotype"/>
        </w:rPr>
        <w:t xml:space="preserve">, contrato o formato único de movimientos de personal, el cual debe obrar en el expediente correspondiente. Sobre el expediente del personal de los Sujetos Obligados, es que resulta oportuno traer a contexto el contenido del artículo 98 fracción XVII, de la Ley </w:t>
      </w:r>
      <w:r>
        <w:rPr>
          <w:rFonts w:ascii="Palatino Linotype" w:eastAsia="Palatino Linotype" w:hAnsi="Palatino Linotype" w:cs="Palatino Linotype"/>
        </w:rPr>
        <w:lastRenderedPageBreak/>
        <w:t xml:space="preserve">anteriormente mencionada refiere que son obligaciones de las instituciones públicas, el </w:t>
      </w:r>
      <w:r>
        <w:rPr>
          <w:rFonts w:ascii="Palatino Linotype" w:eastAsia="Palatino Linotype" w:hAnsi="Palatino Linotype" w:cs="Palatino Linotype"/>
          <w:b/>
          <w:bCs/>
          <w:u w:val="single"/>
        </w:rPr>
        <w:t>integrar los expedientes de los servidores públicos</w:t>
      </w:r>
      <w:r>
        <w:rPr>
          <w:rFonts w:ascii="Palatino Linotype" w:eastAsia="Palatino Linotype" w:hAnsi="Palatino Linotype" w:cs="Palatino Linotype"/>
        </w:rPr>
        <w:t xml:space="preserve"> y proporcionar las constancias que éstos soliciten para el trámite de los asuntos de su interés en los términos que señalen los ordenamientos respectivos, se inserta su contenido íntegro:</w:t>
      </w:r>
    </w:p>
    <w:p w14:paraId="47666B11" w14:textId="77777777" w:rsidR="00384D9C" w:rsidRDefault="00C27FB8">
      <w:pPr>
        <w:pBdr>
          <w:top w:val="nil"/>
          <w:left w:val="nil"/>
          <w:bottom w:val="nil"/>
          <w:right w:val="nil"/>
          <w:between w:val="nil"/>
        </w:pBdr>
        <w:tabs>
          <w:tab w:val="left" w:pos="7797"/>
        </w:tabs>
        <w:ind w:left="567" w:right="-858"/>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“TITULO CUARTO</w:t>
      </w:r>
    </w:p>
    <w:p w14:paraId="3F26404B" w14:textId="77777777" w:rsidR="00384D9C" w:rsidRDefault="00C27FB8">
      <w:pPr>
        <w:pBdr>
          <w:top w:val="nil"/>
          <w:left w:val="nil"/>
          <w:bottom w:val="nil"/>
          <w:right w:val="nil"/>
          <w:between w:val="nil"/>
        </w:pBdr>
        <w:tabs>
          <w:tab w:val="left" w:pos="7797"/>
        </w:tabs>
        <w:ind w:left="567" w:right="-858"/>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las Obligaciones de las Instituciones Públicas</w:t>
      </w:r>
    </w:p>
    <w:p w14:paraId="397D6446" w14:textId="77777777" w:rsidR="00384D9C" w:rsidRDefault="00C27FB8">
      <w:pPr>
        <w:pBdr>
          <w:top w:val="nil"/>
          <w:left w:val="nil"/>
          <w:bottom w:val="nil"/>
          <w:right w:val="nil"/>
          <w:between w:val="nil"/>
        </w:pBdr>
        <w:tabs>
          <w:tab w:val="left" w:pos="7797"/>
        </w:tabs>
        <w:ind w:left="567" w:right="-858"/>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CAPITULO I</w:t>
      </w:r>
    </w:p>
    <w:p w14:paraId="1A7CA1E8" w14:textId="77777777" w:rsidR="00384D9C" w:rsidRDefault="00C27FB8">
      <w:pPr>
        <w:pBdr>
          <w:top w:val="nil"/>
          <w:left w:val="nil"/>
          <w:bottom w:val="nil"/>
          <w:right w:val="nil"/>
          <w:between w:val="nil"/>
        </w:pBdr>
        <w:tabs>
          <w:tab w:val="left" w:pos="7797"/>
        </w:tabs>
        <w:ind w:left="567" w:right="-858"/>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las Obligaciones en General</w:t>
      </w:r>
    </w:p>
    <w:p w14:paraId="3A5BF7E8" w14:textId="77777777" w:rsidR="00384D9C" w:rsidRDefault="00C27FB8">
      <w:pPr>
        <w:pBdr>
          <w:top w:val="nil"/>
          <w:left w:val="nil"/>
          <w:bottom w:val="nil"/>
          <w:right w:val="nil"/>
          <w:between w:val="nil"/>
        </w:pBdr>
        <w:tabs>
          <w:tab w:val="left" w:pos="7797"/>
        </w:tabs>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ARTÍCULO 98. Son obligaciones de las instituciones públicas:</w:t>
      </w:r>
    </w:p>
    <w:p w14:paraId="754242B7" w14:textId="77777777" w:rsidR="00384D9C" w:rsidRDefault="00C27FB8">
      <w:pPr>
        <w:pBdr>
          <w:top w:val="nil"/>
          <w:left w:val="nil"/>
          <w:bottom w:val="nil"/>
          <w:right w:val="nil"/>
          <w:between w:val="nil"/>
        </w:pBdr>
        <w:tabs>
          <w:tab w:val="left" w:pos="7797"/>
        </w:tabs>
        <w:ind w:left="567" w:right="-85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w:t>
      </w:r>
    </w:p>
    <w:p w14:paraId="0A06529B" w14:textId="77777777" w:rsidR="00384D9C" w:rsidRDefault="00C27FB8">
      <w:pPr>
        <w:pBdr>
          <w:top w:val="nil"/>
          <w:left w:val="nil"/>
          <w:bottom w:val="nil"/>
          <w:right w:val="nil"/>
          <w:between w:val="nil"/>
        </w:pBdr>
        <w:tabs>
          <w:tab w:val="left" w:pos="7797"/>
        </w:tabs>
        <w:ind w:left="567" w:right="-85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XVII. Integrar los expedientes de los servidores públicos </w:t>
      </w:r>
      <w:r>
        <w:rPr>
          <w:rFonts w:ascii="Palatino Linotype" w:eastAsia="Palatino Linotype" w:hAnsi="Palatino Linotype" w:cs="Palatino Linotype"/>
          <w:i/>
          <w:iCs/>
        </w:rPr>
        <w:t>y proporcionar las constancias que éstos soliciten para el trámite de los asuntos de su interés en los términos que señalen los ordenamientos respectivos.</w:t>
      </w:r>
    </w:p>
    <w:p w14:paraId="2F9BBBFB" w14:textId="77777777" w:rsidR="00384D9C" w:rsidRDefault="00C27FB8">
      <w:pPr>
        <w:pBdr>
          <w:top w:val="nil"/>
          <w:left w:val="nil"/>
          <w:bottom w:val="nil"/>
          <w:right w:val="nil"/>
          <w:between w:val="nil"/>
        </w:pBdr>
        <w:tabs>
          <w:tab w:val="left" w:pos="7797"/>
        </w:tabs>
        <w:ind w:left="567" w:right="6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04876474" w14:textId="77777777" w:rsidR="00384D9C" w:rsidRDefault="00384D9C">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i/>
          <w:iCs/>
        </w:rPr>
      </w:pPr>
    </w:p>
    <w:p w14:paraId="59256891"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Con lo expuesto hasta este punto, se tiene la obligación de integrar el expediente de personal, donde obran todos aquellos documentos que se relacionan con cada uno de los servidores públicos, así como los que establece el artículo 47 de la Ley en Materia.</w:t>
      </w:r>
    </w:p>
    <w:p w14:paraId="0B2965E2" w14:textId="77777777" w:rsidR="00384D9C" w:rsidRDefault="00384D9C">
      <w:pPr>
        <w:spacing w:line="360" w:lineRule="auto"/>
        <w:ind w:right="-787"/>
        <w:jc w:val="both"/>
        <w:rPr>
          <w:rFonts w:ascii="Palatino Linotype" w:eastAsia="Palatino Linotype" w:hAnsi="Palatino Linotype" w:cs="Palatino Linotype"/>
        </w:rPr>
      </w:pPr>
    </w:p>
    <w:p w14:paraId="4E365575"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 bien, el Sujeto Obligado remitió pronunciamiento por la </w:t>
      </w:r>
      <w:r>
        <w:rPr>
          <w:rFonts w:ascii="Palatino Linotype" w:eastAsia="Palatino Linotype" w:hAnsi="Palatino Linotype" w:cs="Palatino Linotype"/>
          <w:b/>
          <w:bCs/>
        </w:rPr>
        <w:t>Subcoordinación de Recursos Humanos</w:t>
      </w:r>
      <w:r>
        <w:rPr>
          <w:rFonts w:ascii="Palatino Linotype" w:eastAsia="Palatino Linotype" w:hAnsi="Palatino Linotype" w:cs="Palatino Linotype"/>
        </w:rPr>
        <w:t xml:space="preserve">, de la Coordinación de Administración, de la Unidad de Apoyo a la Administración General, dentro de sus atribuciones tiene las de tramitar los movimientos de personal, e integrar, controlar y actualizar los expedientes del personal, refirió </w:t>
      </w:r>
      <w:r>
        <w:rPr>
          <w:rFonts w:ascii="Palatino Linotype" w:eastAsia="Palatino Linotype" w:hAnsi="Palatino Linotype" w:cs="Palatino Linotype"/>
          <w:u w:val="single"/>
        </w:rPr>
        <w:t>no haber encontrado nombramientos</w:t>
      </w:r>
      <w:r>
        <w:rPr>
          <w:rFonts w:ascii="Palatino Linotype" w:eastAsia="Palatino Linotype" w:hAnsi="Palatino Linotype" w:cs="Palatino Linotype"/>
        </w:rPr>
        <w:t xml:space="preserve">; no obstante, de conformidad con el Manual General de Organización de la Secretaría de Finanzas, se advierte que la Subsecretaría de Administración cuenta con la </w:t>
      </w:r>
      <w:r>
        <w:rPr>
          <w:rFonts w:ascii="Palatino Linotype" w:eastAsia="Palatino Linotype" w:hAnsi="Palatino Linotype" w:cs="Palatino Linotype"/>
          <w:b/>
          <w:bCs/>
        </w:rPr>
        <w:t>Dirección General de Personal</w:t>
      </w:r>
      <w:r>
        <w:rPr>
          <w:rFonts w:ascii="Palatino Linotype" w:eastAsia="Palatino Linotype" w:hAnsi="Palatino Linotype" w:cs="Palatino Linotype"/>
        </w:rPr>
        <w:t>, unidad administrativa que tiene como objetivo y funciones las siguientes:</w:t>
      </w:r>
    </w:p>
    <w:p w14:paraId="157958DA" w14:textId="77777777" w:rsidR="00384D9C" w:rsidRDefault="00384D9C">
      <w:pPr>
        <w:spacing w:line="360" w:lineRule="auto"/>
        <w:ind w:right="-787"/>
        <w:jc w:val="both"/>
      </w:pPr>
    </w:p>
    <w:p w14:paraId="6B525386" w14:textId="77777777" w:rsidR="00384D9C" w:rsidRDefault="00C27FB8">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i/>
          <w:iCs/>
        </w:rPr>
        <w:lastRenderedPageBreak/>
        <w:t xml:space="preserve">20706004000000L </w:t>
      </w:r>
      <w:r>
        <w:rPr>
          <w:rFonts w:ascii="Palatino Linotype" w:eastAsia="Palatino Linotype" w:hAnsi="Palatino Linotype" w:cs="Palatino Linotype"/>
          <w:b/>
          <w:bCs/>
          <w:i/>
          <w:iCs/>
        </w:rPr>
        <w:t xml:space="preserve">DIRECCIÓN GENERAL DE PERSONAL </w:t>
      </w:r>
    </w:p>
    <w:p w14:paraId="505B1B96"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OBJETIVO</w:t>
      </w:r>
      <w:r>
        <w:rPr>
          <w:rFonts w:ascii="Palatino Linotype" w:eastAsia="Palatino Linotype" w:hAnsi="Palatino Linotype" w:cs="Palatino Linotype"/>
          <w:i/>
          <w:iCs/>
        </w:rPr>
        <w:t xml:space="preserve">: Coordinar y normar las actividades orientadas al cumplimiento de las metas establecidas en materia de desarrollo y administración de personal, a través de la operación eficaz del Sistema de Nómina del Sector Central del Poder Ejecutivo. </w:t>
      </w:r>
    </w:p>
    <w:p w14:paraId="523E3683" w14:textId="77777777" w:rsidR="00384D9C" w:rsidRDefault="00384D9C">
      <w:pPr>
        <w:ind w:left="567" w:right="-716"/>
        <w:jc w:val="both"/>
        <w:rPr>
          <w:rFonts w:ascii="Palatino Linotype" w:eastAsia="Palatino Linotype" w:hAnsi="Palatino Linotype" w:cs="Palatino Linotype"/>
          <w:i/>
          <w:iCs/>
        </w:rPr>
      </w:pPr>
    </w:p>
    <w:p w14:paraId="37BE2472"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FUNCIONES</w:t>
      </w:r>
      <w:r>
        <w:rPr>
          <w:rFonts w:ascii="Palatino Linotype" w:eastAsia="Palatino Linotype" w:hAnsi="Palatino Linotype" w:cs="Palatino Linotype"/>
          <w:i/>
          <w:iCs/>
        </w:rPr>
        <w:t>:</w:t>
      </w:r>
    </w:p>
    <w:p w14:paraId="1488EFA0"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645D882B"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Autorizar los nombramientos y movimientos de personal de las y los servidores públicos que ocupan un puesto de igual o menor jerarquía al de Directora o Director de Área en el sector central del Poder Ejecutivo Estatal.</w:t>
      </w:r>
    </w:p>
    <w:p w14:paraId="733DB88D"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21DDFEBF" w14:textId="77777777" w:rsidR="00384D9C" w:rsidRDefault="00384D9C">
      <w:pPr>
        <w:ind w:right="-716"/>
        <w:jc w:val="both"/>
        <w:rPr>
          <w:rFonts w:ascii="Palatino Linotype" w:eastAsia="Palatino Linotype" w:hAnsi="Palatino Linotype" w:cs="Palatino Linotype"/>
          <w:i/>
          <w:iCs/>
        </w:rPr>
      </w:pPr>
    </w:p>
    <w:p w14:paraId="5C82B33C"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 Por lo que se advierte que la </w:t>
      </w:r>
      <w:r>
        <w:rPr>
          <w:rFonts w:ascii="Palatino Linotype" w:eastAsia="Palatino Linotype" w:hAnsi="Palatino Linotype" w:cs="Palatino Linotype"/>
          <w:b/>
          <w:bCs/>
        </w:rPr>
        <w:t>Dirección General de Personal</w:t>
      </w:r>
      <w:r>
        <w:rPr>
          <w:rFonts w:ascii="Palatino Linotype" w:eastAsia="Palatino Linotype" w:hAnsi="Palatino Linotype" w:cs="Palatino Linotype"/>
        </w:rPr>
        <w:t xml:space="preserve"> es la unidad administrativa del Sujeto Obligado encargada de </w:t>
      </w:r>
      <w:r>
        <w:rPr>
          <w:rFonts w:ascii="Palatino Linotype" w:eastAsia="Palatino Linotype" w:hAnsi="Palatino Linotype" w:cs="Palatino Linotype"/>
          <w:b/>
          <w:bCs/>
        </w:rPr>
        <w:t xml:space="preserve">Autorizar los nombramientos de personal de las y los servidores públicos que ocupan un puesto de igual o menor jerarquía al de Directora o Director de Área en el sector central del Poder Ejecutivo Estatal. </w:t>
      </w:r>
      <w:r>
        <w:rPr>
          <w:rFonts w:ascii="Palatino Linotype" w:eastAsia="Palatino Linotype" w:hAnsi="Palatino Linotype" w:cs="Palatino Linotype"/>
          <w:color w:val="000000"/>
        </w:rPr>
        <w:t xml:space="preserve">De tal circunstancia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realizar una nueva búsqueda exhaustiva y razonable en las unidades administrativas que de conformidad a sus funciones y atribuciones posean, administren o generen la información, con la finalidad de entregar la que resulta de interés para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w:t>
      </w:r>
    </w:p>
    <w:p w14:paraId="1D22FA70" w14:textId="77777777" w:rsidR="00384D9C" w:rsidRDefault="00384D9C">
      <w:pPr>
        <w:spacing w:line="360" w:lineRule="auto"/>
        <w:ind w:right="-787"/>
        <w:jc w:val="both"/>
        <w:rPr>
          <w:rFonts w:ascii="Palatino Linotype" w:eastAsia="Palatino Linotype" w:hAnsi="Palatino Linotype" w:cs="Palatino Linotype"/>
          <w:color w:val="000000"/>
        </w:rPr>
      </w:pPr>
    </w:p>
    <w:p w14:paraId="61EE54E8" w14:textId="77777777" w:rsidR="00384D9C" w:rsidRPr="00423A60"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Aún lo expuesto, la normatividad del Estado de México </w:t>
      </w:r>
      <w:r>
        <w:rPr>
          <w:rFonts w:ascii="Palatino Linotype" w:eastAsia="Palatino Linotype" w:hAnsi="Palatino Linotype" w:cs="Palatino Linotype"/>
          <w:b/>
          <w:bCs/>
          <w:color w:val="000000"/>
        </w:rPr>
        <w:t>no establece un nivel salarial, rango o puesto específico a partir del cual el nombramiento sea obligatorio</w:t>
      </w:r>
      <w:r>
        <w:rPr>
          <w:rFonts w:ascii="Palatino Linotype" w:eastAsia="Palatino Linotype" w:hAnsi="Palatino Linotype" w:cs="Palatino Linotype"/>
          <w:color w:val="000000"/>
        </w:rPr>
        <w:t xml:space="preserve">; no obstante, la regla general para formalizar la relación laboral de cualquier servidor público, independientemente de su nivel, es </w:t>
      </w:r>
      <w:r>
        <w:rPr>
          <w:rFonts w:ascii="Palatino Linotype" w:eastAsia="Palatino Linotype" w:hAnsi="Palatino Linotype" w:cs="Palatino Linotype"/>
        </w:rPr>
        <w:t>el nombramiento, contrato respectivo o formato único de Movimientos de Personal.</w:t>
      </w:r>
    </w:p>
    <w:p w14:paraId="16691053" w14:textId="77777777" w:rsidR="00423A60" w:rsidRDefault="00423A60" w:rsidP="00423A60">
      <w:pPr>
        <w:pStyle w:val="Prrafodelista"/>
        <w:rPr>
          <w:rFonts w:ascii="Palatino Linotype" w:eastAsia="Palatino Linotype" w:hAnsi="Palatino Linotype" w:cs="Palatino Linotype"/>
          <w:color w:val="000000"/>
        </w:rPr>
      </w:pPr>
    </w:p>
    <w:p w14:paraId="0C077D92" w14:textId="77777777" w:rsidR="00423A60" w:rsidRDefault="00423A60" w:rsidP="00423A60">
      <w:pPr>
        <w:spacing w:line="360" w:lineRule="auto"/>
        <w:ind w:right="-787"/>
        <w:jc w:val="both"/>
        <w:rPr>
          <w:rFonts w:ascii="Palatino Linotype" w:eastAsia="Palatino Linotype" w:hAnsi="Palatino Linotype" w:cs="Palatino Linotype"/>
          <w:color w:val="000000"/>
        </w:rPr>
      </w:pPr>
    </w:p>
    <w:p w14:paraId="0F3C274B"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lastRenderedPageBreak/>
        <w:t xml:space="preserve">Para el caso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luego de la búsqueda exhaustiva y razonable, en relación a aquellos servidores públicos que, por la naturaleza de sus funciones o nivel jerárquico asignado, no cuenten con un nombramiento por no ser este obligatorio normativamente, bastará que lo haga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p>
    <w:p w14:paraId="11BC2803" w14:textId="77777777" w:rsidR="00384D9C" w:rsidRDefault="00384D9C">
      <w:pPr>
        <w:spacing w:line="360" w:lineRule="auto"/>
        <w:ind w:right="-787"/>
        <w:jc w:val="both"/>
        <w:rPr>
          <w:rFonts w:ascii="Palatino Linotype" w:eastAsia="Palatino Linotype" w:hAnsi="Palatino Linotype" w:cs="Palatino Linotype"/>
          <w:color w:val="000000"/>
        </w:rPr>
      </w:pPr>
    </w:p>
    <w:p w14:paraId="7A57C4AB"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Respecto del punto de solicitud referente a las </w:t>
      </w:r>
      <w:r>
        <w:rPr>
          <w:rFonts w:ascii="Palatino Linotype" w:eastAsia="Palatino Linotype" w:hAnsi="Palatino Linotype" w:cs="Palatino Linotype"/>
          <w:i/>
          <w:iCs/>
          <w:color w:val="000000"/>
          <w:u w:val="single"/>
        </w:rPr>
        <w:t>Funciones que desempeñan y han desempeñado</w:t>
      </w:r>
      <w:r>
        <w:rPr>
          <w:rFonts w:ascii="Palatino Linotype" w:eastAsia="Palatino Linotype" w:hAnsi="Palatino Linotype" w:cs="Palatino Linotype"/>
          <w:color w:val="000000"/>
        </w:rPr>
        <w:t xml:space="preserve">, los servidores públicos referidos en las solicitudes de información, en ciertos casos el Sujeto Obligado refirió de manera puntual  la normatividad que contiene las funciones de las unidades administrativas de la que son titulares, en consecuencia funciones de dichos servidores públicos, por otro lado, para los demás servidores públicos </w:t>
      </w:r>
      <w:r>
        <w:rPr>
          <w:rFonts w:ascii="Palatino Linotype" w:eastAsia="Palatino Linotype" w:hAnsi="Palatino Linotype" w:cs="Palatino Linotype"/>
          <w:b/>
          <w:bCs/>
          <w:color w:val="000000"/>
        </w:rPr>
        <w:t>se remitieron oficios a través de los cuales se hace del conocimiento las funciones asignadas</w:t>
      </w:r>
      <w:r>
        <w:rPr>
          <w:rFonts w:ascii="Palatino Linotype" w:eastAsia="Palatino Linotype" w:hAnsi="Palatino Linotype" w:cs="Palatino Linotype"/>
          <w:color w:val="000000"/>
        </w:rPr>
        <w:t xml:space="preserve">; sin embargo, se advirtió que tales oficios de asignación se encuentran incompletos, al no contemplar la temporalidad solicitada. </w:t>
      </w:r>
    </w:p>
    <w:p w14:paraId="1420BC33" w14:textId="77777777" w:rsidR="00384D9C" w:rsidRDefault="00384D9C">
      <w:pPr>
        <w:spacing w:line="360" w:lineRule="auto"/>
        <w:ind w:right="-787"/>
        <w:jc w:val="both"/>
        <w:rPr>
          <w:rFonts w:ascii="Palatino Linotype" w:eastAsia="Palatino Linotype" w:hAnsi="Palatino Linotype" w:cs="Palatino Linotype"/>
        </w:rPr>
      </w:pPr>
    </w:p>
    <w:p w14:paraId="46E0AF8B"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documento que puede colmar con la información de las </w:t>
      </w:r>
      <w:r>
        <w:rPr>
          <w:rFonts w:ascii="Palatino Linotype" w:eastAsia="Palatino Linotype" w:hAnsi="Palatino Linotype" w:cs="Palatino Linotype"/>
          <w:b/>
          <w:bCs/>
        </w:rPr>
        <w:t>funciones</w:t>
      </w:r>
      <w:r>
        <w:rPr>
          <w:rFonts w:ascii="Palatino Linotype" w:eastAsia="Palatino Linotype" w:hAnsi="Palatino Linotype" w:cs="Palatino Linotype"/>
        </w:rPr>
        <w:t xml:space="preserve"> que debe desempeñar un </w:t>
      </w:r>
      <w:r>
        <w:rPr>
          <w:rFonts w:ascii="Palatino Linotype" w:eastAsia="Palatino Linotype" w:hAnsi="Palatino Linotype" w:cs="Palatino Linotype"/>
          <w:b/>
          <w:bCs/>
          <w:color w:val="000000"/>
        </w:rPr>
        <w:t>servidor</w:t>
      </w:r>
      <w:r>
        <w:rPr>
          <w:rFonts w:ascii="Palatino Linotype" w:eastAsia="Palatino Linotype" w:hAnsi="Palatino Linotype" w:cs="Palatino Linotype"/>
        </w:rPr>
        <w:t xml:space="preserve"> </w:t>
      </w:r>
      <w:r>
        <w:rPr>
          <w:rFonts w:ascii="Palatino Linotype" w:eastAsia="Palatino Linotype" w:hAnsi="Palatino Linotype" w:cs="Palatino Linotype"/>
          <w:b/>
          <w:bCs/>
        </w:rPr>
        <w:t>público</w:t>
      </w:r>
      <w:r>
        <w:rPr>
          <w:rFonts w:ascii="Palatino Linotype" w:eastAsia="Palatino Linotype" w:hAnsi="Palatino Linotype" w:cs="Palatino Linotype"/>
        </w:rPr>
        <w:t xml:space="preserve"> es el </w:t>
      </w:r>
      <w:r>
        <w:rPr>
          <w:rFonts w:ascii="Palatino Linotype" w:eastAsia="Palatino Linotype" w:hAnsi="Palatino Linotype" w:cs="Palatino Linotype"/>
          <w:b/>
          <w:bCs/>
          <w:u w:val="single"/>
        </w:rPr>
        <w:t>catálogo de puestos</w:t>
      </w:r>
      <w:r>
        <w:rPr>
          <w:rFonts w:ascii="Palatino Linotype" w:eastAsia="Palatino Linotype" w:hAnsi="Palatino Linotype" w:cs="Palatino Linotype"/>
        </w:rPr>
        <w:t xml:space="preserve">. En principio es de precisar que el perfil de puestos, grosso modo, es un documento en el que se describen las características, tareas y responsabilidades de los distintos cargos que se tienen dentro de una administración y el cual tiene como objetivo principal, el facilitar la identificación y los procesos de reclutamiento, operación capacitación y planeación de aquellos candidatos que desean prestar sus servicios dentro de la misma. </w:t>
      </w:r>
    </w:p>
    <w:p w14:paraId="34BB381F" w14:textId="77777777" w:rsidR="00384D9C" w:rsidRDefault="00384D9C">
      <w:pPr>
        <w:spacing w:line="360" w:lineRule="auto"/>
        <w:ind w:right="-787"/>
        <w:jc w:val="both"/>
        <w:rPr>
          <w:rFonts w:ascii="Palatino Linotype" w:eastAsia="Palatino Linotype" w:hAnsi="Palatino Linotype" w:cs="Palatino Linotype"/>
        </w:rPr>
      </w:pPr>
    </w:p>
    <w:p w14:paraId="0D64C1D3"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 conformidad con lo establecido en la Ley de Trabajo de los Servidores Públicos del Estado de México y Municipios, en sus artículos 99 y 100, fracción I, se establece que: </w:t>
      </w:r>
    </w:p>
    <w:p w14:paraId="6D6C76D8" w14:textId="77777777" w:rsidR="00384D9C" w:rsidRDefault="00C27FB8">
      <w:pPr>
        <w:pBdr>
          <w:top w:val="nil"/>
          <w:left w:val="nil"/>
          <w:bottom w:val="nil"/>
          <w:right w:val="nil"/>
          <w:between w:val="nil"/>
        </w:pBdr>
        <w:ind w:left="1134" w:right="-220"/>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Ley de Trabajo de los Servidores Públicos del Estado de México y Municipios</w:t>
      </w:r>
    </w:p>
    <w:p w14:paraId="75182956" w14:textId="77777777" w:rsidR="00384D9C" w:rsidRDefault="00384D9C">
      <w:pPr>
        <w:pBdr>
          <w:top w:val="nil"/>
          <w:left w:val="nil"/>
          <w:bottom w:val="nil"/>
          <w:right w:val="nil"/>
          <w:between w:val="nil"/>
        </w:pBdr>
        <w:ind w:left="1134" w:right="-220"/>
        <w:jc w:val="center"/>
        <w:rPr>
          <w:rFonts w:ascii="Palatino Linotype" w:eastAsia="Palatino Linotype" w:hAnsi="Palatino Linotype" w:cs="Palatino Linotype"/>
          <w:b/>
          <w:bCs/>
          <w:i/>
          <w:iCs/>
          <w:color w:val="000000"/>
        </w:rPr>
      </w:pPr>
    </w:p>
    <w:p w14:paraId="3AF6C599" w14:textId="77777777" w:rsidR="00384D9C" w:rsidRDefault="00C27FB8">
      <w:pPr>
        <w:pBdr>
          <w:top w:val="nil"/>
          <w:left w:val="nil"/>
          <w:bottom w:val="nil"/>
          <w:right w:val="nil"/>
          <w:between w:val="nil"/>
        </w:pBd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 ARTÍCULO 99</w:t>
      </w:r>
      <w:r>
        <w:rPr>
          <w:rFonts w:ascii="Palatino Linotype" w:eastAsia="Palatino Linotype" w:hAnsi="Palatino Linotype" w:cs="Palatino Linotype"/>
          <w:i/>
          <w:iCs/>
          <w:color w:val="000000"/>
        </w:rPr>
        <w:t>. Las instituciones públicas establecerán un sistema de profesionalización que permita el ingreso al servicio a los aspirantes más calificados, y garantice la estabilidad y movilidad laborales de los servidores públicos conforme a su desarrollo profesional y a sus méritos en el servicio.</w:t>
      </w:r>
    </w:p>
    <w:p w14:paraId="28075414" w14:textId="77777777" w:rsidR="00384D9C" w:rsidRDefault="00384D9C">
      <w:pPr>
        <w:pBdr>
          <w:top w:val="nil"/>
          <w:left w:val="nil"/>
          <w:bottom w:val="nil"/>
          <w:right w:val="nil"/>
          <w:between w:val="nil"/>
        </w:pBdr>
        <w:ind w:left="1134" w:right="-220"/>
        <w:jc w:val="both"/>
        <w:rPr>
          <w:rFonts w:ascii="Palatino Linotype" w:eastAsia="Palatino Linotype" w:hAnsi="Palatino Linotype" w:cs="Palatino Linotype"/>
          <w:i/>
          <w:iCs/>
          <w:color w:val="000000"/>
        </w:rPr>
      </w:pPr>
    </w:p>
    <w:p w14:paraId="3C314068" w14:textId="77777777" w:rsidR="00384D9C" w:rsidRDefault="00C27FB8">
      <w:pPr>
        <w:pBdr>
          <w:top w:val="nil"/>
          <w:left w:val="nil"/>
          <w:bottom w:val="nil"/>
          <w:right w:val="nil"/>
          <w:between w:val="nil"/>
        </w:pBd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100</w:t>
      </w:r>
      <w:r>
        <w:rPr>
          <w:rFonts w:ascii="Palatino Linotype" w:eastAsia="Palatino Linotype" w:hAnsi="Palatino Linotype" w:cs="Palatino Linotype"/>
          <w:i/>
          <w:iCs/>
          <w:color w:val="000000"/>
        </w:rPr>
        <w:t xml:space="preserve">. Los sistemas de profesionalización que establezcan las instituciones públicas deberán conformarse a partir de las siguientes bases: </w:t>
      </w:r>
    </w:p>
    <w:p w14:paraId="4880B803" w14:textId="77777777" w:rsidR="00384D9C" w:rsidRDefault="00384D9C">
      <w:pPr>
        <w:pBdr>
          <w:top w:val="nil"/>
          <w:left w:val="nil"/>
          <w:bottom w:val="nil"/>
          <w:right w:val="nil"/>
          <w:between w:val="nil"/>
        </w:pBdr>
        <w:ind w:left="1134" w:right="-220"/>
        <w:jc w:val="both"/>
        <w:rPr>
          <w:rFonts w:ascii="Palatino Linotype" w:eastAsia="Palatino Linotype" w:hAnsi="Palatino Linotype" w:cs="Palatino Linotype"/>
          <w:i/>
          <w:iCs/>
          <w:color w:val="000000"/>
        </w:rPr>
      </w:pPr>
    </w:p>
    <w:p w14:paraId="0D2029F4" w14:textId="77777777" w:rsidR="00384D9C" w:rsidRDefault="00C27FB8">
      <w:pPr>
        <w:pBdr>
          <w:top w:val="nil"/>
          <w:left w:val="nil"/>
          <w:bottom w:val="nil"/>
          <w:right w:val="nil"/>
          <w:between w:val="nil"/>
        </w:pBd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w:t>
      </w:r>
      <w:r>
        <w:rPr>
          <w:rFonts w:ascii="Palatino Linotype" w:eastAsia="Palatino Linotype" w:hAnsi="Palatino Linotype" w:cs="Palatino Linotype"/>
          <w:i/>
          <w:iCs/>
          <w:color w:val="000000"/>
        </w:rPr>
        <w:t xml:space="preserve">. Definición de </w:t>
      </w:r>
      <w:r>
        <w:rPr>
          <w:rFonts w:ascii="Palatino Linotype" w:eastAsia="Palatino Linotype" w:hAnsi="Palatino Linotype" w:cs="Palatino Linotype"/>
          <w:b/>
          <w:bCs/>
          <w:i/>
          <w:iCs/>
          <w:color w:val="000000"/>
        </w:rPr>
        <w:t>un catálogo de puestos</w:t>
      </w:r>
      <w:r>
        <w:rPr>
          <w:rFonts w:ascii="Palatino Linotype" w:eastAsia="Palatino Linotype" w:hAnsi="Palatino Linotype" w:cs="Palatino Linotype"/>
          <w:i/>
          <w:iCs/>
          <w:color w:val="000000"/>
        </w:rPr>
        <w:t xml:space="preserve"> por institución pública o dependencia que </w:t>
      </w:r>
      <w:r>
        <w:rPr>
          <w:rFonts w:ascii="Palatino Linotype" w:eastAsia="Palatino Linotype" w:hAnsi="Palatino Linotype" w:cs="Palatino Linotype"/>
          <w:b/>
          <w:bCs/>
          <w:i/>
          <w:iCs/>
          <w:color w:val="000000"/>
          <w:u w:val="single"/>
        </w:rPr>
        <w:t>deberá contener el perfil de cada uno de los existentes, los requisitos necesarios para desempeñarlos</w:t>
      </w:r>
      <w:r>
        <w:rPr>
          <w:rFonts w:ascii="Palatino Linotype" w:eastAsia="Palatino Linotype" w:hAnsi="Palatino Linotype" w:cs="Palatino Linotype"/>
          <w:i/>
          <w:iCs/>
          <w:color w:val="000000"/>
        </w:rPr>
        <w:t xml:space="preserve"> y el nivel salarial y escalafonario que les corresponde;</w:t>
      </w:r>
    </w:p>
    <w:p w14:paraId="25F62778" w14:textId="77777777" w:rsidR="00384D9C" w:rsidRDefault="00C27FB8">
      <w:pPr>
        <w:pBdr>
          <w:top w:val="nil"/>
          <w:left w:val="nil"/>
          <w:bottom w:val="nil"/>
          <w:right w:val="nil"/>
          <w:between w:val="nil"/>
        </w:pBd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6F54F86A" w14:textId="77777777" w:rsidR="00384D9C" w:rsidRDefault="00384D9C">
      <w:pPr>
        <w:tabs>
          <w:tab w:val="left" w:pos="993"/>
        </w:tabs>
        <w:spacing w:line="360" w:lineRule="auto"/>
        <w:ind w:right="-787"/>
        <w:jc w:val="both"/>
        <w:rPr>
          <w:rFonts w:ascii="Palatino Linotype" w:eastAsia="Palatino Linotype" w:hAnsi="Palatino Linotype" w:cs="Palatino Linotype"/>
        </w:rPr>
      </w:pPr>
    </w:p>
    <w:p w14:paraId="29CAE1D6"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Así mismo, la Ley de Transparencia local en su artículo 92, fracción XII, establece como obligaciones de transparencia común la relacionada al perfil de puestos:</w:t>
      </w:r>
    </w:p>
    <w:p w14:paraId="674694CC" w14:textId="77777777" w:rsidR="00384D9C" w:rsidRDefault="00C27FB8">
      <w:pPr>
        <w:pBdr>
          <w:top w:val="nil"/>
          <w:left w:val="nil"/>
          <w:bottom w:val="nil"/>
          <w:right w:val="nil"/>
          <w:between w:val="nil"/>
        </w:pBdr>
        <w:tabs>
          <w:tab w:val="left" w:pos="142"/>
        </w:tabs>
        <w:ind w:left="1134" w:right="-22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LEY DE TRANSPARENCIA Y ACCESO A LA INFORMACIÓN</w:t>
      </w:r>
    </w:p>
    <w:p w14:paraId="19C74FF2" w14:textId="77777777" w:rsidR="00384D9C" w:rsidRDefault="00C27FB8">
      <w:pPr>
        <w:pBdr>
          <w:top w:val="nil"/>
          <w:left w:val="nil"/>
          <w:bottom w:val="nil"/>
          <w:right w:val="nil"/>
          <w:between w:val="nil"/>
        </w:pBdr>
        <w:tabs>
          <w:tab w:val="left" w:pos="142"/>
        </w:tabs>
        <w:ind w:left="1134" w:right="-22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PÚBLICA DEL ESTADO DE MÉXICO Y MUNICIPIOS</w:t>
      </w:r>
    </w:p>
    <w:p w14:paraId="0E52B7BB" w14:textId="77777777" w:rsidR="00384D9C" w:rsidRDefault="00384D9C">
      <w:pPr>
        <w:pBdr>
          <w:top w:val="nil"/>
          <w:left w:val="nil"/>
          <w:bottom w:val="nil"/>
          <w:right w:val="nil"/>
          <w:between w:val="nil"/>
        </w:pBdr>
        <w:tabs>
          <w:tab w:val="left" w:pos="142"/>
        </w:tabs>
        <w:ind w:left="1134" w:right="-220"/>
        <w:jc w:val="center"/>
        <w:rPr>
          <w:rFonts w:ascii="Palatino Linotype" w:eastAsia="Palatino Linotype" w:hAnsi="Palatino Linotype" w:cs="Palatino Linotype"/>
          <w:b/>
          <w:bCs/>
          <w:i/>
          <w:iCs/>
        </w:rPr>
      </w:pPr>
    </w:p>
    <w:p w14:paraId="165F38FC" w14:textId="77777777" w:rsidR="00384D9C" w:rsidRDefault="00C27FB8">
      <w:pPr>
        <w:pBdr>
          <w:top w:val="nil"/>
          <w:left w:val="nil"/>
          <w:bottom w:val="nil"/>
          <w:right w:val="nil"/>
          <w:between w:val="nil"/>
        </w:pBdr>
        <w:tabs>
          <w:tab w:val="left" w:pos="142"/>
        </w:tabs>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5E19C9ED" w14:textId="77777777" w:rsidR="00384D9C" w:rsidRDefault="00C27FB8">
      <w:pPr>
        <w:pBdr>
          <w:top w:val="nil"/>
          <w:left w:val="nil"/>
          <w:bottom w:val="nil"/>
          <w:right w:val="nil"/>
          <w:between w:val="nil"/>
        </w:pBdr>
        <w:tabs>
          <w:tab w:val="left" w:pos="142"/>
        </w:tabs>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1E6473A6" w14:textId="77777777" w:rsidR="00384D9C" w:rsidRDefault="00C27FB8">
      <w:pPr>
        <w:pBdr>
          <w:top w:val="nil"/>
          <w:left w:val="nil"/>
          <w:bottom w:val="nil"/>
          <w:right w:val="nil"/>
          <w:between w:val="nil"/>
        </w:pBdr>
        <w:tabs>
          <w:tab w:val="left" w:pos="142"/>
        </w:tabs>
        <w:ind w:left="1134"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XII. El perfil de los puestos de los servidores públicos a su servicio en los casos que aplique;</w:t>
      </w:r>
    </w:p>
    <w:p w14:paraId="0EB56606" w14:textId="77777777" w:rsidR="00384D9C" w:rsidRDefault="00C27FB8">
      <w:pPr>
        <w:pBdr>
          <w:top w:val="nil"/>
          <w:left w:val="nil"/>
          <w:bottom w:val="nil"/>
          <w:right w:val="nil"/>
          <w:between w:val="nil"/>
        </w:pBdr>
        <w:tabs>
          <w:tab w:val="left" w:pos="142"/>
        </w:tabs>
        <w:ind w:left="1134"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w:t>
      </w:r>
    </w:p>
    <w:p w14:paraId="6017A8ED" w14:textId="77777777" w:rsidR="00384D9C" w:rsidRDefault="00384D9C">
      <w:pPr>
        <w:pBdr>
          <w:top w:val="nil"/>
          <w:left w:val="nil"/>
          <w:bottom w:val="nil"/>
          <w:right w:val="nil"/>
          <w:between w:val="nil"/>
        </w:pBdr>
        <w:tabs>
          <w:tab w:val="left" w:pos="142"/>
        </w:tabs>
        <w:spacing w:line="360" w:lineRule="auto"/>
        <w:ind w:right="-220"/>
        <w:jc w:val="both"/>
        <w:rPr>
          <w:rFonts w:ascii="Palatino Linotype" w:eastAsia="Palatino Linotype" w:hAnsi="Palatino Linotype" w:cs="Palatino Linotype"/>
        </w:rPr>
      </w:pPr>
    </w:p>
    <w:p w14:paraId="06B88782"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 tal forma que de lo anterior se colige que cada dependencia o institución pública, deberá general un </w:t>
      </w:r>
      <w:r>
        <w:rPr>
          <w:rFonts w:ascii="Palatino Linotype" w:eastAsia="Palatino Linotype" w:hAnsi="Palatino Linotype" w:cs="Palatino Linotype"/>
          <w:b/>
          <w:bCs/>
        </w:rPr>
        <w:t>catálogo de puestos</w:t>
      </w:r>
      <w:r>
        <w:rPr>
          <w:rFonts w:ascii="Palatino Linotype" w:eastAsia="Palatino Linotype" w:hAnsi="Palatino Linotype" w:cs="Palatino Linotype"/>
        </w:rPr>
        <w:t xml:space="preserve">, en el cual se deberá señalar de manera actualizada los requisitos que deben observarse para ocupar un cierto cargo, asimismo, de conformidad con lo que establece la sección III, fracción XII de Los Lineamientos Técnicos para la publicación, homologación y estandarización de la información establecida en el Título Quinto, Capítulos II, III y IV, y el Título Noveno de la Ley de Transparencia y Acceso a la Información Pública del Estado de México y Municipios; adicional de aquella contemplada en el Título Quinto de la Ley General de Transparencia y Acceso a la Información Pública (consultables en la liga electrónica </w:t>
      </w:r>
      <w:hyperlink r:id="rId70">
        <w:r>
          <w:rPr>
            <w:rFonts w:ascii="Palatino Linotype" w:eastAsia="Palatino Linotype" w:hAnsi="Palatino Linotype" w:cs="Palatino Linotype"/>
            <w:color w:val="0563C1"/>
            <w:u w:val="single"/>
          </w:rPr>
          <w:t>https://www.infoem.org.mx/sites/default/files/normatividad/jun143.pdf</w:t>
        </w:r>
      </w:hyperlink>
      <w:r>
        <w:rPr>
          <w:rFonts w:ascii="Palatino Linotype" w:eastAsia="Palatino Linotype" w:hAnsi="Palatino Linotype" w:cs="Palatino Linotype"/>
        </w:rPr>
        <w:t xml:space="preserve">); las Instituciones públicas establecerán un sistema de profesionalización que permita el ingreso al servicio a los aspirantes más calificados y garantice la estabilidad y movilidad laborales de los servidores públicos. </w:t>
      </w:r>
    </w:p>
    <w:p w14:paraId="70333FEB" w14:textId="77777777" w:rsidR="00384D9C" w:rsidRDefault="00384D9C">
      <w:pPr>
        <w:tabs>
          <w:tab w:val="left" w:pos="993"/>
        </w:tabs>
        <w:ind w:right="-787"/>
        <w:jc w:val="both"/>
        <w:rPr>
          <w:rFonts w:ascii="Palatino Linotype" w:eastAsia="Palatino Linotype" w:hAnsi="Palatino Linotype" w:cs="Palatino Linotype"/>
        </w:rPr>
      </w:pPr>
    </w:p>
    <w:p w14:paraId="79281553"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el mismo orden de ideas, los Lineamientos en cita, establecen que de acuerdo con el Manual de Procedimientos de la Subdirección de Escalafón de la Secretaría de Finanzas del Poder Ejecutivo del Estado de México, </w:t>
      </w:r>
      <w:r>
        <w:rPr>
          <w:rFonts w:ascii="Palatino Linotype" w:eastAsia="Palatino Linotype" w:hAnsi="Palatino Linotype" w:cs="Palatino Linotype"/>
          <w:b/>
          <w:bCs/>
        </w:rPr>
        <w:t>el “</w:t>
      </w:r>
      <w:r>
        <w:rPr>
          <w:rFonts w:ascii="Palatino Linotype" w:eastAsia="Palatino Linotype" w:hAnsi="Palatino Linotype" w:cs="Palatino Linotype"/>
          <w:b/>
          <w:bCs/>
          <w:u w:val="single"/>
        </w:rPr>
        <w:t>Perfil de Puesto</w:t>
      </w:r>
      <w:r>
        <w:rPr>
          <w:rFonts w:ascii="Palatino Linotype" w:eastAsia="Palatino Linotype" w:hAnsi="Palatino Linotype" w:cs="Palatino Linotype"/>
          <w:b/>
          <w:bCs/>
        </w:rPr>
        <w:t>” es la herramienta que contiene las características que la o el ocupante de un puesto debe tener para poder cumplir con las funciones de este, tales como preparación académica, competencias, experiencia, así como las condiciones de trabajo.</w:t>
      </w:r>
      <w:r>
        <w:rPr>
          <w:rFonts w:ascii="Palatino Linotype" w:eastAsia="Palatino Linotype" w:hAnsi="Palatino Linotype" w:cs="Palatino Linotype"/>
        </w:rPr>
        <w:t xml:space="preserve"> </w:t>
      </w:r>
    </w:p>
    <w:p w14:paraId="11C71434" w14:textId="77777777" w:rsidR="00384D9C" w:rsidRDefault="00384D9C">
      <w:pPr>
        <w:pBdr>
          <w:top w:val="nil"/>
          <w:left w:val="nil"/>
          <w:bottom w:val="nil"/>
          <w:right w:val="nil"/>
          <w:between w:val="nil"/>
        </w:pBdr>
        <w:tabs>
          <w:tab w:val="left" w:pos="142"/>
        </w:tabs>
        <w:ind w:right="-787"/>
        <w:jc w:val="both"/>
        <w:rPr>
          <w:rFonts w:ascii="Palatino Linotype" w:eastAsia="Palatino Linotype" w:hAnsi="Palatino Linotype" w:cs="Palatino Linotype"/>
        </w:rPr>
      </w:pPr>
    </w:p>
    <w:p w14:paraId="1D5EDCE5"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Asimismo, en el dispositivo legal de referencia, se señala que el catálogo de puestos deberá contener el perfil de cada uno de los existentes, los requisitos necesarios para desempeñarlos y el nivel salarial y escalafonario que les corresponde y deberá observar lo siguiente: </w:t>
      </w:r>
    </w:p>
    <w:p w14:paraId="5B4CF40A" w14:textId="77777777" w:rsidR="00384D9C" w:rsidRDefault="00C27FB8">
      <w:pPr>
        <w:tabs>
          <w:tab w:val="left" w:pos="993"/>
        </w:tabs>
        <w:spacing w:line="360" w:lineRule="auto"/>
        <w:ind w:right="-787"/>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14:anchorId="2E9CDBD2" wp14:editId="52A9C8DA">
            <wp:extent cx="4760330" cy="3130126"/>
            <wp:effectExtent l="0" t="0" r="0" b="0"/>
            <wp:docPr id="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71"/>
                    <a:srcRect/>
                    <a:stretch>
                      <a:fillRect/>
                    </a:stretch>
                  </pic:blipFill>
                  <pic:spPr>
                    <a:xfrm>
                      <a:off x="0" y="0"/>
                      <a:ext cx="4760330" cy="3130126"/>
                    </a:xfrm>
                    <a:prstGeom prst="rect">
                      <a:avLst/>
                    </a:prstGeom>
                    <a:ln/>
                  </pic:spPr>
                </pic:pic>
              </a:graphicData>
            </a:graphic>
          </wp:inline>
        </w:drawing>
      </w:r>
    </w:p>
    <w:p w14:paraId="323AFBF9" w14:textId="77777777" w:rsidR="00384D9C" w:rsidRDefault="00C27FB8">
      <w:pPr>
        <w:tabs>
          <w:tab w:val="left" w:pos="993"/>
        </w:tabs>
        <w:spacing w:line="360" w:lineRule="auto"/>
        <w:ind w:right="-787"/>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568B2A90" wp14:editId="33ECA836">
            <wp:extent cx="4717326" cy="1343635"/>
            <wp:effectExtent l="0" t="0" r="0" b="0"/>
            <wp:docPr id="7"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72"/>
                    <a:srcRect/>
                    <a:stretch>
                      <a:fillRect/>
                    </a:stretch>
                  </pic:blipFill>
                  <pic:spPr>
                    <a:xfrm>
                      <a:off x="0" y="0"/>
                      <a:ext cx="4717326" cy="1343635"/>
                    </a:xfrm>
                    <a:prstGeom prst="rect">
                      <a:avLst/>
                    </a:prstGeom>
                    <a:ln/>
                  </pic:spPr>
                </pic:pic>
              </a:graphicData>
            </a:graphic>
          </wp:inline>
        </w:drawing>
      </w:r>
    </w:p>
    <w:p w14:paraId="1BE15F38" w14:textId="77777777" w:rsidR="00384D9C" w:rsidRDefault="00384D9C">
      <w:pPr>
        <w:tabs>
          <w:tab w:val="left" w:pos="993"/>
        </w:tabs>
        <w:spacing w:line="360" w:lineRule="auto"/>
        <w:ind w:right="-787"/>
        <w:jc w:val="both"/>
        <w:rPr>
          <w:rFonts w:ascii="Palatino Linotype" w:eastAsia="Palatino Linotype" w:hAnsi="Palatino Linotype" w:cs="Palatino Linotype"/>
        </w:rPr>
      </w:pPr>
    </w:p>
    <w:p w14:paraId="300EA011"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resumen, tal como se ha señalado en párrafos anteriores, el perfil de puestos deberá precisar diversa información que los aspirantes a ocupar un cargo deberán conocer y cumplir para obtener acceso al mismo, esta información a modo de ejemplo, puede estar compuesta por los siguientes campos:</w:t>
      </w:r>
    </w:p>
    <w:p w14:paraId="3C1F72E9" w14:textId="77777777" w:rsidR="00384D9C" w:rsidRDefault="00C27FB8">
      <w:pPr>
        <w:numPr>
          <w:ilvl w:val="1"/>
          <w:numId w:val="6"/>
        </w:numPr>
        <w:pBdr>
          <w:top w:val="nil"/>
          <w:left w:val="nil"/>
          <w:bottom w:val="nil"/>
          <w:right w:val="nil"/>
          <w:between w:val="nil"/>
        </w:pBdr>
        <w:tabs>
          <w:tab w:val="left" w:pos="142"/>
        </w:tabs>
        <w:spacing w:line="360" w:lineRule="auto"/>
        <w:ind w:right="-22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Puesto</w:t>
      </w:r>
    </w:p>
    <w:p w14:paraId="1D881A1B" w14:textId="77777777" w:rsidR="00384D9C" w:rsidRDefault="00C27FB8">
      <w:pPr>
        <w:numPr>
          <w:ilvl w:val="1"/>
          <w:numId w:val="6"/>
        </w:numPr>
        <w:pBdr>
          <w:top w:val="nil"/>
          <w:left w:val="nil"/>
          <w:bottom w:val="nil"/>
          <w:right w:val="nil"/>
          <w:between w:val="nil"/>
        </w:pBdr>
        <w:tabs>
          <w:tab w:val="left" w:pos="142"/>
        </w:tabs>
        <w:spacing w:line="360" w:lineRule="auto"/>
        <w:ind w:right="-22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Perfil (grado de estudios, idiomas, años de experiencia, formación, habilidades, aptitudes, competencias)</w:t>
      </w:r>
    </w:p>
    <w:p w14:paraId="095E3FE6" w14:textId="77777777" w:rsidR="00384D9C" w:rsidRDefault="00C27FB8">
      <w:pPr>
        <w:numPr>
          <w:ilvl w:val="1"/>
          <w:numId w:val="6"/>
        </w:numPr>
        <w:pBdr>
          <w:top w:val="nil"/>
          <w:left w:val="nil"/>
          <w:bottom w:val="nil"/>
          <w:right w:val="nil"/>
          <w:between w:val="nil"/>
        </w:pBdr>
        <w:tabs>
          <w:tab w:val="left" w:pos="142"/>
        </w:tabs>
        <w:spacing w:line="360" w:lineRule="auto"/>
        <w:ind w:right="-22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Objetivo del puesto</w:t>
      </w:r>
    </w:p>
    <w:p w14:paraId="7FC615F8" w14:textId="77777777" w:rsidR="00384D9C" w:rsidRDefault="00C27FB8">
      <w:pPr>
        <w:numPr>
          <w:ilvl w:val="1"/>
          <w:numId w:val="6"/>
        </w:numPr>
        <w:pBdr>
          <w:top w:val="nil"/>
          <w:left w:val="nil"/>
          <w:bottom w:val="nil"/>
          <w:right w:val="nil"/>
          <w:between w:val="nil"/>
        </w:pBdr>
        <w:tabs>
          <w:tab w:val="left" w:pos="142"/>
        </w:tabs>
        <w:spacing w:line="360" w:lineRule="auto"/>
        <w:ind w:right="-22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Funciones del puesto</w:t>
      </w:r>
    </w:p>
    <w:p w14:paraId="6D45CCDE" w14:textId="77777777" w:rsidR="00384D9C" w:rsidRDefault="00C27FB8">
      <w:pPr>
        <w:numPr>
          <w:ilvl w:val="1"/>
          <w:numId w:val="6"/>
        </w:numPr>
        <w:pBdr>
          <w:top w:val="nil"/>
          <w:left w:val="nil"/>
          <w:bottom w:val="nil"/>
          <w:right w:val="nil"/>
          <w:between w:val="nil"/>
        </w:pBdr>
        <w:tabs>
          <w:tab w:val="left" w:pos="142"/>
        </w:tabs>
        <w:spacing w:line="360" w:lineRule="auto"/>
        <w:ind w:right="-22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Requerimientos del puesto (herramientas, etc)</w:t>
      </w:r>
    </w:p>
    <w:p w14:paraId="29D15191" w14:textId="77777777" w:rsidR="00384D9C" w:rsidRDefault="00384D9C">
      <w:pPr>
        <w:tabs>
          <w:tab w:val="left" w:pos="993"/>
        </w:tabs>
        <w:spacing w:line="360" w:lineRule="auto"/>
        <w:ind w:right="-787"/>
        <w:jc w:val="both"/>
        <w:rPr>
          <w:rFonts w:ascii="Palatino Linotype" w:eastAsia="Palatino Linotype" w:hAnsi="Palatino Linotype" w:cs="Palatino Linotype"/>
        </w:rPr>
      </w:pPr>
    </w:p>
    <w:p w14:paraId="5E32F753"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bookmarkStart w:id="7" w:name="_heading=h.rn4cph48w0a0" w:colFirst="0" w:colLast="0"/>
      <w:bookmarkEnd w:id="7"/>
      <w:r>
        <w:rPr>
          <w:rFonts w:ascii="Palatino Linotype" w:eastAsia="Palatino Linotype" w:hAnsi="Palatino Linotype" w:cs="Palatino Linotype"/>
        </w:rPr>
        <w:t xml:space="preserve">Es decir, un perfil de puestos ya contiene precisada de manera puntual y específica las características que debe tener el perfil profesional para ocupar un puesto determinado y poder cumplir con las </w:t>
      </w:r>
      <w:r>
        <w:rPr>
          <w:rFonts w:ascii="Palatino Linotype" w:eastAsia="Palatino Linotype" w:hAnsi="Palatino Linotype" w:cs="Palatino Linotype"/>
          <w:b/>
          <w:bCs/>
        </w:rPr>
        <w:t>funciones</w:t>
      </w:r>
      <w:r>
        <w:rPr>
          <w:rFonts w:ascii="Palatino Linotype" w:eastAsia="Palatino Linotype" w:hAnsi="Palatino Linotype" w:cs="Palatino Linotype"/>
        </w:rPr>
        <w:t xml:space="preserve"> que este requiere.</w:t>
      </w:r>
    </w:p>
    <w:p w14:paraId="64470836" w14:textId="77777777" w:rsidR="00384D9C" w:rsidRDefault="00384D9C">
      <w:pPr>
        <w:pBdr>
          <w:top w:val="nil"/>
          <w:left w:val="nil"/>
          <w:bottom w:val="nil"/>
          <w:right w:val="nil"/>
          <w:between w:val="nil"/>
        </w:pBdr>
        <w:tabs>
          <w:tab w:val="left" w:pos="142"/>
        </w:tabs>
        <w:spacing w:line="360" w:lineRule="auto"/>
        <w:ind w:right="-787"/>
        <w:jc w:val="both"/>
        <w:rPr>
          <w:rFonts w:ascii="Palatino Linotype" w:eastAsia="Palatino Linotype" w:hAnsi="Palatino Linotype" w:cs="Palatino Linotype"/>
        </w:rPr>
      </w:pPr>
    </w:p>
    <w:p w14:paraId="1412F063"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En ese sentido, se considera que un documento que puede colmar con </w:t>
      </w:r>
      <w:r>
        <w:rPr>
          <w:rFonts w:ascii="Palatino Linotype" w:eastAsia="Palatino Linotype" w:hAnsi="Palatino Linotype" w:cs="Palatino Linotype"/>
          <w:b/>
          <w:bCs/>
          <w:u w:val="single"/>
        </w:rPr>
        <w:t>las funciones</w:t>
      </w:r>
      <w:r>
        <w:rPr>
          <w:rFonts w:ascii="Palatino Linotype" w:eastAsia="Palatino Linotype" w:hAnsi="Palatino Linotype" w:cs="Palatino Linotype"/>
        </w:rPr>
        <w:t xml:space="preserve"> que desarrolla un servidor público es el </w:t>
      </w:r>
      <w:r>
        <w:rPr>
          <w:rFonts w:ascii="Palatino Linotype" w:eastAsia="Palatino Linotype" w:hAnsi="Palatino Linotype" w:cs="Palatino Linotype"/>
          <w:b/>
          <w:bCs/>
        </w:rPr>
        <w:t>perfil de puestos,</w:t>
      </w:r>
      <w:r>
        <w:t xml:space="preserve"> </w:t>
      </w:r>
      <w:r>
        <w:rPr>
          <w:rFonts w:ascii="Palatino Linotype" w:eastAsia="Palatino Linotype" w:hAnsi="Palatino Linotype" w:cs="Palatino Linotype"/>
        </w:rPr>
        <w:t xml:space="preserve">o en su defecto cualquier documento análogo en el consten las funciones designadas a un servidor público, tal como se advierte la información remitida en respuesta, existen oficios de asignación de funciones emitidos por el superior jerárquico; por lo que tal información pudiera obrar en las unidades administrativas a las que están adscritos los servidores públicos, como lo son la </w:t>
      </w:r>
      <w:r>
        <w:rPr>
          <w:rFonts w:ascii="Palatino Linotype" w:eastAsia="Palatino Linotype" w:hAnsi="Palatino Linotype" w:cs="Palatino Linotype"/>
          <w:b/>
          <w:bCs/>
        </w:rPr>
        <w:t>Coordinación de Atención Ciudadana</w:t>
      </w:r>
      <w:r>
        <w:rPr>
          <w:rFonts w:ascii="Palatino Linotype" w:eastAsia="Palatino Linotype" w:hAnsi="Palatino Linotype" w:cs="Palatino Linotype"/>
        </w:rPr>
        <w:t xml:space="preserve">, la </w:t>
      </w:r>
      <w:r>
        <w:rPr>
          <w:rFonts w:ascii="Palatino Linotype" w:eastAsia="Palatino Linotype" w:hAnsi="Palatino Linotype" w:cs="Palatino Linotype"/>
          <w:b/>
          <w:bCs/>
        </w:rPr>
        <w:t>Coordinación de Asuntos Internacionales</w:t>
      </w:r>
      <w:r>
        <w:rPr>
          <w:rFonts w:ascii="Palatino Linotype" w:eastAsia="Palatino Linotype" w:hAnsi="Palatino Linotype" w:cs="Palatino Linotype"/>
        </w:rPr>
        <w:t xml:space="preserve">, la </w:t>
      </w:r>
      <w:r>
        <w:rPr>
          <w:rFonts w:ascii="Palatino Linotype" w:eastAsia="Palatino Linotype" w:hAnsi="Palatino Linotype" w:cs="Palatino Linotype"/>
          <w:b/>
          <w:bCs/>
        </w:rPr>
        <w:t>Coordinación de Agenda</w:t>
      </w:r>
      <w:r>
        <w:rPr>
          <w:rFonts w:ascii="Palatino Linotype" w:eastAsia="Palatino Linotype" w:hAnsi="Palatino Linotype" w:cs="Palatino Linotype"/>
        </w:rPr>
        <w:t xml:space="preserve">, la </w:t>
      </w:r>
      <w:r>
        <w:rPr>
          <w:rFonts w:ascii="Palatino Linotype" w:eastAsia="Palatino Linotype" w:hAnsi="Palatino Linotype" w:cs="Palatino Linotype"/>
          <w:b/>
          <w:bCs/>
        </w:rPr>
        <w:t>Coordinación de Administración</w:t>
      </w:r>
      <w:r>
        <w:rPr>
          <w:rFonts w:ascii="Palatino Linotype" w:eastAsia="Palatino Linotype" w:hAnsi="Palatino Linotype" w:cs="Palatino Linotype"/>
        </w:rPr>
        <w:t xml:space="preserve">, y la </w:t>
      </w:r>
      <w:r>
        <w:rPr>
          <w:rFonts w:ascii="Palatino Linotype" w:eastAsia="Palatino Linotype" w:hAnsi="Palatino Linotype" w:cs="Palatino Linotype"/>
          <w:b/>
          <w:bCs/>
        </w:rPr>
        <w:t>Subcoordinación de Adquisiciones y Control Patrimonial.</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De tal circunstancia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realizar una nueva búsqueda exhaustiva y razonable en las unidades administrativas que de conformidad a sus funciones y atribuciones posean, administren o generen la información, con la finalidad de entregar la que resulta de interés para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w:t>
      </w:r>
    </w:p>
    <w:p w14:paraId="359CC79A" w14:textId="77777777" w:rsidR="00384D9C" w:rsidRDefault="00384D9C">
      <w:pPr>
        <w:spacing w:line="360" w:lineRule="auto"/>
        <w:ind w:right="-787"/>
        <w:jc w:val="both"/>
        <w:rPr>
          <w:rFonts w:ascii="Palatino Linotype" w:eastAsia="Palatino Linotype" w:hAnsi="Palatino Linotype" w:cs="Palatino Linotype"/>
          <w:color w:val="000000"/>
        </w:rPr>
      </w:pPr>
    </w:p>
    <w:p w14:paraId="5AA23D47"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rPr>
        <w:t xml:space="preserve">Respecto del punto de solicitud </w:t>
      </w:r>
      <w:r>
        <w:rPr>
          <w:rFonts w:ascii="Palatino Linotype" w:eastAsia="Palatino Linotype" w:hAnsi="Palatino Linotype" w:cs="Palatino Linotype"/>
          <w:i/>
          <w:iCs/>
          <w:u w:val="single"/>
        </w:rPr>
        <w:t>Sueldo neto anual, así como prestaciones, bonos, y demás percepciones</w:t>
      </w:r>
      <w:r>
        <w:rPr>
          <w:rFonts w:ascii="Palatino Linotype" w:eastAsia="Palatino Linotype" w:hAnsi="Palatino Linotype" w:cs="Palatino Linotype"/>
        </w:rPr>
        <w:t xml:space="preserve">, el Sujeto </w:t>
      </w:r>
      <w:r>
        <w:rPr>
          <w:rFonts w:ascii="Palatino Linotype" w:eastAsia="Palatino Linotype" w:hAnsi="Palatino Linotype" w:cs="Palatino Linotype"/>
          <w:color w:val="000000"/>
        </w:rPr>
        <w:t>Obligado</w:t>
      </w:r>
      <w:r>
        <w:rPr>
          <w:rFonts w:ascii="Palatino Linotype" w:eastAsia="Palatino Linotype" w:hAnsi="Palatino Linotype" w:cs="Palatino Linotype"/>
        </w:rPr>
        <w:t xml:space="preserve"> remitió ligas electrónicas para la consulta de los mismos, en las cuales se advierte la información requerida; sin embargo, </w:t>
      </w:r>
      <w:r>
        <w:rPr>
          <w:rFonts w:ascii="Palatino Linotype" w:eastAsia="Palatino Linotype" w:hAnsi="Palatino Linotype" w:cs="Palatino Linotype"/>
          <w:b/>
          <w:bCs/>
        </w:rPr>
        <w:t>para algunos servidores públicos y ciertas temporalidades la información no fue localizada</w:t>
      </w:r>
      <w:r>
        <w:rPr>
          <w:rFonts w:ascii="Palatino Linotype" w:eastAsia="Palatino Linotype" w:hAnsi="Palatino Linotype" w:cs="Palatino Linotype"/>
        </w:rPr>
        <w:t xml:space="preserve">, por lo que </w:t>
      </w:r>
      <w:r>
        <w:rPr>
          <w:rFonts w:ascii="Palatino Linotype" w:eastAsia="Palatino Linotype" w:hAnsi="Palatino Linotype" w:cs="Palatino Linotype"/>
          <w:color w:val="000000"/>
        </w:rPr>
        <w:t xml:space="preserve">es de señalar </w:t>
      </w:r>
      <w:r>
        <w:rPr>
          <w:rFonts w:ascii="Palatino Linotype" w:eastAsia="Palatino Linotype" w:hAnsi="Palatino Linotype" w:cs="Palatino Linotype"/>
          <w:color w:val="000000"/>
        </w:rPr>
        <w:lastRenderedPageBreak/>
        <w:t>que la información que se solicitó es de interés general y de alcance público, puesto que la ciudadanía tiene derecho a saber cuál es el gasto ejercido para el pago de remuneraciones por servicios personales al realizar las funciones públicas; esto es, su acceso permite transparentar la aplicación de los recursos públicos que son otorgados para el cumplimiento de sus funciones, ello conforme a lo dispuesto por los artículos 7 y 23, de la Ley de Transparencia y Acceso a la Información Pública del Estado de México y Municipios, que establece como deber de los Sujetos Obligados el hacer pública toda la información respecto a los montos y nombres de las personas a quienes se entreguen recursos públicos y con ello transparentar la forma, términos, causas y finalidad en la disposición de esos recursos; precepto legal que es del tenor siguiente:</w:t>
      </w:r>
    </w:p>
    <w:p w14:paraId="66975921" w14:textId="77777777" w:rsidR="00384D9C" w:rsidRDefault="00C27FB8">
      <w:pPr>
        <w:ind w:left="567" w:right="-716"/>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u w:val="single"/>
        </w:rPr>
        <w:t>“Artículo 7. El Estado de México garantizará el efectivo acceso de toda persona a la información en posesión de cualquier entidad,</w:t>
      </w:r>
      <w:r>
        <w:rPr>
          <w:rFonts w:ascii="Palatino Linotype" w:eastAsia="Palatino Linotype" w:hAnsi="Palatino Linotype" w:cs="Palatino Linotype"/>
          <w:i/>
          <w:iCs/>
        </w:rPr>
        <w:t xml:space="preserve"> autoridad, órgano y organismo de los poderes Ejecutivo, Legislativo y Judicial, órganos autónomos, partidos políticos, fideicomisos y fondos públicos, así como de cualquier persona física, jurídico colectiva o sindicato </w:t>
      </w:r>
      <w:r>
        <w:rPr>
          <w:rFonts w:ascii="Palatino Linotype" w:eastAsia="Palatino Linotype" w:hAnsi="Palatino Linotype" w:cs="Palatino Linotype"/>
          <w:b/>
          <w:bCs/>
          <w:i/>
          <w:iCs/>
          <w:u w:val="single"/>
        </w:rPr>
        <w:t>que reciba y ejerza recursos públicos</w:t>
      </w:r>
      <w:r>
        <w:rPr>
          <w:rFonts w:ascii="Palatino Linotype" w:eastAsia="Palatino Linotype" w:hAnsi="Palatino Linotype" w:cs="Palatino Linotype"/>
          <w:i/>
          <w:iCs/>
        </w:rPr>
        <w:t xml:space="preserve"> o realice actos de autoridad </w:t>
      </w:r>
      <w:r>
        <w:rPr>
          <w:rFonts w:ascii="Palatino Linotype" w:eastAsia="Palatino Linotype" w:hAnsi="Palatino Linotype" w:cs="Palatino Linotype"/>
          <w:b/>
          <w:bCs/>
          <w:i/>
          <w:iCs/>
          <w:u w:val="single"/>
        </w:rPr>
        <w:t>en el ámbito de competencia del Estado de México y sus municipios</w:t>
      </w:r>
      <w:r>
        <w:rPr>
          <w:rFonts w:ascii="Palatino Linotype" w:eastAsia="Palatino Linotype" w:hAnsi="Palatino Linotype" w:cs="Palatino Linotype"/>
          <w:i/>
          <w:iCs/>
          <w:u w:val="single"/>
        </w:rPr>
        <w:t>.</w:t>
      </w:r>
    </w:p>
    <w:p w14:paraId="57432BB1" w14:textId="77777777" w:rsidR="00384D9C" w:rsidRDefault="00384D9C">
      <w:pPr>
        <w:ind w:left="567" w:right="-716"/>
        <w:jc w:val="both"/>
        <w:rPr>
          <w:rFonts w:ascii="Palatino Linotype" w:eastAsia="Palatino Linotype" w:hAnsi="Palatino Linotype" w:cs="Palatino Linotype"/>
          <w:i/>
          <w:iCs/>
          <w:u w:val="single"/>
        </w:rPr>
      </w:pPr>
    </w:p>
    <w:p w14:paraId="46F003EF"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Artículo 23. Son sujetos obligados a transparentar y permitir el acceso a su información y proteger los datos personales que obren en su poder:</w:t>
      </w:r>
    </w:p>
    <w:p w14:paraId="00D3D17A"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5917ED24" w14:textId="77777777" w:rsidR="00384D9C" w:rsidRDefault="00C27FB8">
      <w:pPr>
        <w:ind w:left="567" w:right="-716"/>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IV. Los ayuntamientos y las dependencias, organismos, órganos y entidades de la administración municipal;</w:t>
      </w:r>
    </w:p>
    <w:p w14:paraId="05F16449"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18A0FA2C" w14:textId="77777777" w:rsidR="00384D9C" w:rsidRDefault="00C27FB8">
      <w:pPr>
        <w:ind w:left="567" w:right="-716"/>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72AA1F8E" w14:textId="77777777" w:rsidR="00384D9C" w:rsidRDefault="00384D9C">
      <w:pPr>
        <w:ind w:left="567" w:right="-716"/>
        <w:jc w:val="both"/>
        <w:rPr>
          <w:rFonts w:ascii="Palatino Linotype" w:eastAsia="Palatino Linotype" w:hAnsi="Palatino Linotype" w:cs="Palatino Linotype"/>
          <w:b/>
          <w:bCs/>
          <w:i/>
          <w:iCs/>
          <w:u w:val="single"/>
        </w:rPr>
      </w:pPr>
    </w:p>
    <w:p w14:paraId="038985EC" w14:textId="77777777" w:rsidR="00384D9C" w:rsidRDefault="00C27FB8">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i/>
          <w:iCs/>
        </w:rPr>
        <w:t>Los servidores públicos deberán transparentar sus acciones así como garantizar y respetar el derecho de acceso a la información pública.”</w:t>
      </w:r>
      <w:r>
        <w:rPr>
          <w:rFonts w:ascii="Palatino Linotype" w:eastAsia="Palatino Linotype" w:hAnsi="Palatino Linotype" w:cs="Palatino Linotype"/>
          <w:b/>
          <w:bCs/>
          <w:i/>
          <w:iCs/>
        </w:rPr>
        <w:t xml:space="preserve"> (Sic)</w:t>
      </w:r>
    </w:p>
    <w:p w14:paraId="4DE3619C" w14:textId="77777777" w:rsidR="00384D9C" w:rsidRDefault="00384D9C">
      <w:pPr>
        <w:spacing w:line="360" w:lineRule="auto"/>
        <w:jc w:val="both"/>
        <w:rPr>
          <w:rFonts w:ascii="Palatino Linotype" w:eastAsia="Palatino Linotype" w:hAnsi="Palatino Linotype" w:cs="Palatino Linotype"/>
        </w:rPr>
      </w:pPr>
    </w:p>
    <w:p w14:paraId="27248453"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Sirve de sustento por analogía, para justificar la publicidad sobre los datos relativos a los montos por concepto de pago de las remuneraciones, los criterios </w:t>
      </w:r>
      <w:r>
        <w:rPr>
          <w:rFonts w:ascii="Palatino Linotype" w:eastAsia="Palatino Linotype" w:hAnsi="Palatino Linotype" w:cs="Palatino Linotype"/>
          <w:b/>
          <w:bCs/>
          <w:color w:val="000000"/>
        </w:rPr>
        <w:t>01/2003</w:t>
      </w:r>
      <w:r>
        <w:rPr>
          <w:rFonts w:ascii="Palatino Linotype" w:eastAsia="Palatino Linotype" w:hAnsi="Palatino Linotype" w:cs="Palatino Linotype"/>
          <w:color w:val="000000"/>
        </w:rPr>
        <w:t xml:space="preserve"> y </w:t>
      </w:r>
      <w:r>
        <w:rPr>
          <w:rFonts w:ascii="Palatino Linotype" w:eastAsia="Palatino Linotype" w:hAnsi="Palatino Linotype" w:cs="Palatino Linotype"/>
          <w:b/>
          <w:bCs/>
          <w:color w:val="000000"/>
        </w:rPr>
        <w:t>02/2003</w:t>
      </w:r>
      <w:r>
        <w:rPr>
          <w:rFonts w:ascii="Palatino Linotype" w:eastAsia="Palatino Linotype" w:hAnsi="Palatino Linotype" w:cs="Palatino Linotype"/>
          <w:color w:val="000000"/>
        </w:rPr>
        <w:t xml:space="preserve"> emitidos por el Comité de Acceso a la Información Pública y Protección de Datos Personales de la Suprema Corte de Justicia de la Nación que a continuación se citan: </w:t>
      </w:r>
    </w:p>
    <w:p w14:paraId="6077D508" w14:textId="77777777" w:rsidR="00384D9C" w:rsidRDefault="00C27FB8">
      <w:pPr>
        <w:ind w:left="567" w:right="-716"/>
        <w:rPr>
          <w:rFonts w:ascii="Palatino Linotype" w:eastAsia="Palatino Linotype" w:hAnsi="Palatino Linotype" w:cs="Palatino Linotype"/>
          <w:b/>
          <w:bCs/>
          <w:i/>
          <w:iCs/>
        </w:rPr>
      </w:pPr>
      <w:r>
        <w:rPr>
          <w:rFonts w:ascii="Palatino Linotype" w:eastAsia="Palatino Linotype" w:hAnsi="Palatino Linotype" w:cs="Palatino Linotype"/>
          <w:b/>
          <w:bCs/>
          <w:i/>
          <w:iCs/>
        </w:rPr>
        <w:t>“Criterio 01/2003.</w:t>
      </w:r>
    </w:p>
    <w:p w14:paraId="70347BD4"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INGRESOS DE LOS SERVIDORES PÚBLICOS. CONSTITUYEN INFORMACIÓN PÚBLICA AÚN Y CUANDO SU DIFUSIÓN PUEDE AFECTAR LA VIDA O LA SEGURIDAD DE AQUELLOS.</w:t>
      </w:r>
      <w:r>
        <w:rPr>
          <w:rFonts w:ascii="Palatino Linotype" w:eastAsia="Palatino Linotype" w:hAnsi="Palatino Linotype" w:cs="Palatino Linotype"/>
          <w:i/>
          <w:iCs/>
        </w:rPr>
        <w:t xml:space="preserve"> </w:t>
      </w:r>
    </w:p>
    <w:p w14:paraId="287F71BF" w14:textId="77777777" w:rsidR="00384D9C" w:rsidRDefault="00C27FB8">
      <w:pPr>
        <w:ind w:left="567" w:right="-716"/>
        <w:jc w:val="both"/>
        <w:rPr>
          <w:rFonts w:ascii="Palatino Linotype" w:eastAsia="Palatino Linotype" w:hAnsi="Palatino Linotype" w:cs="Palatino Linotype"/>
          <w:i/>
          <w:iCs/>
          <w:u w:val="single"/>
        </w:rPr>
      </w:pPr>
      <w:r>
        <w:rPr>
          <w:rFonts w:ascii="Palatino Linotype" w:eastAsia="Palatino Linotype" w:hAnsi="Palatino Linotype" w:cs="Palatino Linotype"/>
          <w:i/>
          <w:iCs/>
        </w:rPr>
        <w:t xml:space="preserve">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Pr>
          <w:rFonts w:ascii="Palatino Linotype" w:eastAsia="Palatino Linotype" w:hAnsi="Palatino Linotype" w:cs="Palatino Linotype"/>
          <w:b/>
          <w:bCs/>
          <w:i/>
          <w:iCs/>
          <w:u w:val="single"/>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Pr>
          <w:rFonts w:ascii="Palatino Linotype" w:eastAsia="Palatino Linotype" w:hAnsi="Palatino Linotype" w:cs="Palatino Linotype"/>
          <w:i/>
          <w:iCs/>
          <w:u w:val="single"/>
        </w:rPr>
        <w:t>…”</w:t>
      </w:r>
    </w:p>
    <w:p w14:paraId="3C3B7E6F" w14:textId="77777777" w:rsidR="00384D9C" w:rsidRDefault="00384D9C">
      <w:pPr>
        <w:ind w:left="567" w:right="-716"/>
        <w:jc w:val="both"/>
        <w:rPr>
          <w:rFonts w:ascii="Palatino Linotype" w:eastAsia="Palatino Linotype" w:hAnsi="Palatino Linotype" w:cs="Palatino Linotype"/>
          <w:i/>
          <w:iCs/>
        </w:rPr>
      </w:pPr>
    </w:p>
    <w:p w14:paraId="516E3E31" w14:textId="77777777" w:rsidR="00384D9C" w:rsidRDefault="00C27FB8">
      <w:pPr>
        <w:ind w:left="567" w:right="-716"/>
        <w:rPr>
          <w:rFonts w:ascii="Palatino Linotype" w:eastAsia="Palatino Linotype" w:hAnsi="Palatino Linotype" w:cs="Palatino Linotype"/>
          <w:b/>
          <w:bCs/>
          <w:i/>
          <w:iCs/>
        </w:rPr>
      </w:pPr>
      <w:r>
        <w:rPr>
          <w:rFonts w:ascii="Palatino Linotype" w:eastAsia="Palatino Linotype" w:hAnsi="Palatino Linotype" w:cs="Palatino Linotype"/>
          <w:b/>
          <w:bCs/>
          <w:i/>
          <w:iCs/>
        </w:rPr>
        <w:t>“Criterio 02/2003.</w:t>
      </w:r>
    </w:p>
    <w:p w14:paraId="0D54BDCA" w14:textId="77777777" w:rsidR="00384D9C" w:rsidRDefault="00C27FB8">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INGRESOS DE LOS SERVIDORES PÚBLICOS, SON INFORMACIÓN PÚBLICA AÚN Y CUANDO CONSTITUYEN DATOS PERSONALES QUE SE REFIEREN AL PATRIMONIO DE AQUÉLLOS.</w:t>
      </w:r>
      <w:r>
        <w:rPr>
          <w:rFonts w:ascii="Palatino Linotype" w:eastAsia="Palatino Linotype" w:hAnsi="Palatino Linotype" w:cs="Palatino Linotype"/>
          <w:i/>
          <w:iCs/>
        </w:rPr>
        <w:t xml:space="preserve"> </w:t>
      </w:r>
    </w:p>
    <w:p w14:paraId="070195A6" w14:textId="77777777" w:rsidR="00384D9C" w:rsidRDefault="00C27FB8">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Pr>
          <w:rFonts w:ascii="Palatino Linotype" w:eastAsia="Palatino Linotype" w:hAnsi="Palatino Linotype" w:cs="Palatino Linotype"/>
          <w:b/>
          <w:bCs/>
          <w:i/>
          <w:iCs/>
          <w:u w:val="single"/>
        </w:rPr>
        <w:t xml:space="preserve">lo que deriva del hecho de que en términos de los previsto en el citado ordenamiento deben ponerse a disposición del público a través de medios remotos o locales de comunicación electrónica, tanto el </w:t>
      </w:r>
      <w:r>
        <w:rPr>
          <w:rFonts w:ascii="Palatino Linotype" w:eastAsia="Palatino Linotype" w:hAnsi="Palatino Linotype" w:cs="Palatino Linotype"/>
          <w:b/>
          <w:bCs/>
          <w:i/>
          <w:iCs/>
          <w:u w:val="single"/>
        </w:rPr>
        <w:lastRenderedPageBreak/>
        <w:t>directorio de servidores públicos como las remuneraciones mensuales por puesto incluso</w:t>
      </w:r>
      <w:r>
        <w:rPr>
          <w:rFonts w:ascii="Palatino Linotype" w:eastAsia="Palatino Linotype" w:hAnsi="Palatino Linotype" w:cs="Palatino Linotype"/>
          <w:i/>
          <w:iCs/>
        </w:rPr>
        <w:t xml:space="preserve"> el sistema de compensación…” </w:t>
      </w:r>
      <w:r>
        <w:rPr>
          <w:rFonts w:ascii="Palatino Linotype" w:eastAsia="Palatino Linotype" w:hAnsi="Palatino Linotype" w:cs="Palatino Linotype"/>
          <w:b/>
          <w:bCs/>
          <w:i/>
          <w:iCs/>
        </w:rPr>
        <w:t>(Sic)</w:t>
      </w:r>
    </w:p>
    <w:p w14:paraId="62D6BBAC" w14:textId="77777777" w:rsidR="00384D9C" w:rsidRDefault="00384D9C">
      <w:pPr>
        <w:spacing w:line="360" w:lineRule="auto"/>
        <w:jc w:val="both"/>
      </w:pPr>
    </w:p>
    <w:p w14:paraId="62EAA26E"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Robustece lo anterior, el artículo 92, fracción VIII, de la Ley de Transparencia y Acceso a la Información Pública del Estado de México y Municipios, señala: </w:t>
      </w:r>
    </w:p>
    <w:p w14:paraId="11DFD62A" w14:textId="77777777" w:rsidR="00384D9C" w:rsidRDefault="00C27FB8">
      <w:pPr>
        <w:ind w:left="1134"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5327C3ED" w14:textId="77777777" w:rsidR="00384D9C" w:rsidRDefault="00C27FB8">
      <w:pPr>
        <w:ind w:left="1134"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37943D8E" w14:textId="77777777" w:rsidR="00384D9C" w:rsidRDefault="00C27FB8">
      <w:pPr>
        <w:ind w:left="1134" w:right="-716"/>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VIII. </w:t>
      </w:r>
      <w:r>
        <w:rPr>
          <w:rFonts w:ascii="Palatino Linotype" w:eastAsia="Palatino Linotype" w:hAnsi="Palatino Linotype" w:cs="Palatino Linotype"/>
          <w:b/>
          <w:bCs/>
          <w:i/>
          <w:iCs/>
        </w:rPr>
        <w:t>La remuneración bruta y neta</w:t>
      </w:r>
      <w:r>
        <w:rPr>
          <w:rFonts w:ascii="Palatino Linotype" w:eastAsia="Palatino Linotype" w:hAnsi="Palatino Linotype" w:cs="Palatino Linotype"/>
          <w:i/>
          <w:iCs/>
        </w:rPr>
        <w:t xml:space="preserve">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4D0A3DFD" w14:textId="77777777" w:rsidR="00384D9C" w:rsidRDefault="00384D9C">
      <w:pPr>
        <w:spacing w:line="360" w:lineRule="auto"/>
        <w:jc w:val="both"/>
      </w:pPr>
    </w:p>
    <w:p w14:paraId="1CF8DEBD"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este sentido, la Ley de Transparencia y Acceso a la Información Pública del Estado de México y Municipios refiere que los Sujetos Obligados deberán tener disponible en medio impreso o electrónico, de manera permanente y actualizada, de forma sencilla, precisa y entendible para los particulares, las remuneraciones que perciban los servidores públicos de acuerdo con lo establecido en el Código Financiero del Estado de México y Municipios. En consecuencia, se determina que la información relativa a las percepciones es información pública. De tal circunstancia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realizar una nueva búsqueda exhaustiva y razonable, con la finalidad de entregar la que resulta de interés para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máxime que se logra advertir del pronunciamiento sobre la fecha de alta, que todos los servidores públicos ingresaron al cargo con antelación a la temporalidad requerida, presumiéndose la existencia de la información.</w:t>
      </w:r>
    </w:p>
    <w:p w14:paraId="1285CB9C" w14:textId="77777777" w:rsidR="00384D9C" w:rsidRDefault="00384D9C">
      <w:pPr>
        <w:spacing w:line="360" w:lineRule="auto"/>
        <w:ind w:right="-787"/>
        <w:jc w:val="both"/>
        <w:rPr>
          <w:rFonts w:ascii="Palatino Linotype" w:eastAsia="Palatino Linotype" w:hAnsi="Palatino Linotype" w:cs="Palatino Linotype"/>
        </w:rPr>
      </w:pPr>
    </w:p>
    <w:p w14:paraId="31E0D612"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Continuando con el estudio, respecto del punto de solicitud </w:t>
      </w:r>
      <w:r>
        <w:rPr>
          <w:rFonts w:ascii="Palatino Linotype" w:eastAsia="Palatino Linotype" w:hAnsi="Palatino Linotype" w:cs="Palatino Linotype"/>
          <w:i/>
          <w:iCs/>
          <w:color w:val="000000"/>
          <w:u w:val="single"/>
        </w:rPr>
        <w:t>Fecha en que causa alta, formatos únicos de movimiento de personal</w:t>
      </w:r>
      <w:r>
        <w:rPr>
          <w:rFonts w:ascii="Palatino Linotype" w:eastAsia="Palatino Linotype" w:hAnsi="Palatino Linotype" w:cs="Palatino Linotype"/>
          <w:color w:val="000000"/>
          <w:u w:val="single"/>
        </w:rPr>
        <w:t>,</w:t>
      </w:r>
      <w:r>
        <w:rPr>
          <w:rFonts w:ascii="Palatino Linotype" w:eastAsia="Palatino Linotype" w:hAnsi="Palatino Linotype" w:cs="Palatino Linotype"/>
          <w:color w:val="000000"/>
        </w:rPr>
        <w:t xml:space="preserve"> del servidor público referido en la solicitud de información </w:t>
      </w:r>
      <w:r>
        <w:rPr>
          <w:rFonts w:ascii="Palatino Linotype" w:eastAsia="Palatino Linotype" w:hAnsi="Palatino Linotype" w:cs="Palatino Linotype"/>
          <w:b/>
          <w:bCs/>
          <w:color w:val="000000"/>
        </w:rPr>
        <w:t>00177/SF/IP/2026</w:t>
      </w:r>
      <w:r>
        <w:rPr>
          <w:rFonts w:ascii="Palatino Linotype" w:eastAsia="Palatino Linotype" w:hAnsi="Palatino Linotype" w:cs="Palatino Linotype"/>
          <w:color w:val="000000"/>
        </w:rPr>
        <w:t xml:space="preserve">, el Sujeto Obligado refirió que </w:t>
      </w:r>
      <w:r>
        <w:rPr>
          <w:rFonts w:ascii="Palatino Linotype" w:eastAsia="Palatino Linotype" w:hAnsi="Palatino Linotype" w:cs="Palatino Linotype"/>
          <w:i/>
          <w:iCs/>
          <w:color w:val="000000"/>
        </w:rPr>
        <w:t xml:space="preserve">El </w:t>
      </w:r>
      <w:r>
        <w:rPr>
          <w:rFonts w:ascii="Palatino Linotype" w:eastAsia="Palatino Linotype" w:hAnsi="Palatino Linotype" w:cs="Palatino Linotype"/>
          <w:b/>
          <w:bCs/>
          <w:i/>
          <w:iCs/>
          <w:color w:val="000000"/>
        </w:rPr>
        <w:t>16 de abril de 2006</w:t>
      </w:r>
      <w:r>
        <w:rPr>
          <w:rFonts w:ascii="Palatino Linotype" w:eastAsia="Palatino Linotype" w:hAnsi="Palatino Linotype" w:cs="Palatino Linotype"/>
          <w:i/>
          <w:iCs/>
          <w:color w:val="000000"/>
        </w:rPr>
        <w:t xml:space="preserve"> causó alta el servidor público en la Unidad de Apoyo a la Administración General, así mismo se informa que </w:t>
      </w:r>
      <w:r>
        <w:rPr>
          <w:rFonts w:ascii="Palatino Linotype" w:eastAsia="Palatino Linotype" w:hAnsi="Palatino Linotype" w:cs="Palatino Linotype"/>
          <w:b/>
          <w:bCs/>
          <w:i/>
          <w:iCs/>
          <w:color w:val="000000"/>
        </w:rPr>
        <w:t>no obran Formatos Únicos de Movimiento de Personal</w:t>
      </w:r>
      <w:r>
        <w:rPr>
          <w:rFonts w:ascii="Palatino Linotype" w:eastAsia="Palatino Linotype" w:hAnsi="Palatino Linotype" w:cs="Palatino Linotype"/>
          <w:i/>
          <w:iCs/>
          <w:color w:val="000000"/>
        </w:rPr>
        <w:t xml:space="preserve"> del periodo solicitado.</w:t>
      </w:r>
      <w:r>
        <w:rPr>
          <w:rFonts w:ascii="Palatino Linotype" w:eastAsia="Palatino Linotype" w:hAnsi="Palatino Linotype" w:cs="Palatino Linotype"/>
          <w:color w:val="000000"/>
        </w:rPr>
        <w:t xml:space="preserve"> </w:t>
      </w:r>
    </w:p>
    <w:p w14:paraId="1981456F" w14:textId="77777777" w:rsidR="00384D9C" w:rsidRDefault="00384D9C">
      <w:pPr>
        <w:spacing w:line="360" w:lineRule="auto"/>
        <w:ind w:right="-787"/>
        <w:jc w:val="both"/>
        <w:rPr>
          <w:rFonts w:ascii="Palatino Linotype" w:eastAsia="Palatino Linotype" w:hAnsi="Palatino Linotype" w:cs="Palatino Linotype"/>
          <w:color w:val="000000"/>
        </w:rPr>
      </w:pPr>
    </w:p>
    <w:p w14:paraId="0F518573"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En este sentido, como fue ya referido con antelación, </w:t>
      </w:r>
      <w:r>
        <w:rPr>
          <w:rFonts w:ascii="Palatino Linotype" w:eastAsia="Palatino Linotype" w:hAnsi="Palatino Linotype" w:cs="Palatino Linotype"/>
        </w:rPr>
        <w:t xml:space="preserve">la Ley del Trabajo de los Servidores Públicos del Estado de México y Municipios, establece, los requisitos para iniciar a prestar servicios en el servicio público, en los artículos 48, 49 y 50, tal como se observa a continuación: </w:t>
      </w:r>
    </w:p>
    <w:p w14:paraId="5815CA1C"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48. Para iniciar la prestación de los servicios se requiere: </w:t>
      </w:r>
    </w:p>
    <w:p w14:paraId="56F78889"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Tener conferido el nombramiento, contrato respectivo o </w:t>
      </w:r>
      <w:r>
        <w:rPr>
          <w:rFonts w:ascii="Palatino Linotype" w:eastAsia="Palatino Linotype" w:hAnsi="Palatino Linotype" w:cs="Palatino Linotype"/>
          <w:b/>
          <w:bCs/>
          <w:i/>
          <w:iCs/>
        </w:rPr>
        <w:t>formato único de Movimientos de Personal</w:t>
      </w:r>
      <w:r>
        <w:rPr>
          <w:rFonts w:ascii="Palatino Linotype" w:eastAsia="Palatino Linotype" w:hAnsi="Palatino Linotype" w:cs="Palatino Linotype"/>
          <w:i/>
          <w:iCs/>
        </w:rPr>
        <w:t xml:space="preserve">; </w:t>
      </w:r>
    </w:p>
    <w:p w14:paraId="713DCCFA"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Rendir la protesta de ley en caso de nombramiento; y </w:t>
      </w:r>
    </w:p>
    <w:p w14:paraId="6AED9186"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III. Tomar posesión del cargo.</w:t>
      </w:r>
    </w:p>
    <w:p w14:paraId="36F4A184" w14:textId="77777777" w:rsidR="00384D9C" w:rsidRDefault="00C27FB8">
      <w:pPr>
        <w:pBdr>
          <w:top w:val="nil"/>
          <w:left w:val="nil"/>
          <w:bottom w:val="nil"/>
          <w:right w:val="nil"/>
          <w:between w:val="nil"/>
        </w:pBdr>
        <w:ind w:left="567" w:right="-43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CAPITULO II</w:t>
      </w:r>
    </w:p>
    <w:p w14:paraId="61E504B7" w14:textId="77777777" w:rsidR="00384D9C" w:rsidRDefault="00C27FB8">
      <w:pPr>
        <w:pBdr>
          <w:top w:val="nil"/>
          <w:left w:val="nil"/>
          <w:bottom w:val="nil"/>
          <w:right w:val="nil"/>
          <w:between w:val="nil"/>
        </w:pBdr>
        <w:ind w:left="567" w:right="-43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los Nombramientos</w:t>
      </w:r>
    </w:p>
    <w:p w14:paraId="29F2D06D"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ARTÍCULO 49.- </w:t>
      </w:r>
      <w:r>
        <w:rPr>
          <w:rFonts w:ascii="Palatino Linotype" w:eastAsia="Palatino Linotype" w:hAnsi="Palatino Linotype" w:cs="Palatino Linotype"/>
          <w:i/>
          <w:iCs/>
        </w:rPr>
        <w:t>Los nombramientos, contratos</w:t>
      </w:r>
      <w:r>
        <w:rPr>
          <w:rFonts w:ascii="Palatino Linotype" w:eastAsia="Palatino Linotype" w:hAnsi="Palatino Linotype" w:cs="Palatino Linotype"/>
          <w:b/>
          <w:bCs/>
          <w:i/>
          <w:iCs/>
        </w:rPr>
        <w:t xml:space="preserve"> </w:t>
      </w:r>
      <w:r>
        <w:rPr>
          <w:rFonts w:ascii="Palatino Linotype" w:eastAsia="Palatino Linotype" w:hAnsi="Palatino Linotype" w:cs="Palatino Linotype"/>
          <w:i/>
          <w:iCs/>
        </w:rPr>
        <w:t>o</w:t>
      </w:r>
      <w:r>
        <w:rPr>
          <w:rFonts w:ascii="Palatino Linotype" w:eastAsia="Palatino Linotype" w:hAnsi="Palatino Linotype" w:cs="Palatino Linotype"/>
          <w:b/>
          <w:bCs/>
          <w:i/>
          <w:iCs/>
        </w:rPr>
        <w:t xml:space="preserve"> formato único de Movimientos de Personal de los servidores públicos deberán contener:</w:t>
      </w:r>
    </w:p>
    <w:p w14:paraId="6332A74F"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Nombre completo del servidor público; </w:t>
      </w:r>
    </w:p>
    <w:p w14:paraId="29496701"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Cargo para el que es designado, fecha de inicio de sus servicios y lugar de adscripción; </w:t>
      </w:r>
    </w:p>
    <w:p w14:paraId="00015B06"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Carácter del nombramiento, ya sea de servidores públicos generales o de confianza, así como la temporalidad del mismo; </w:t>
      </w:r>
    </w:p>
    <w:p w14:paraId="4F0D977F"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Remuneración correspondiente al puesto; </w:t>
      </w:r>
    </w:p>
    <w:p w14:paraId="5779C452"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Jornada de trabajo; </w:t>
      </w:r>
    </w:p>
    <w:p w14:paraId="756D55AD"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Derogada; </w:t>
      </w:r>
    </w:p>
    <w:p w14:paraId="7E7CD085"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Firma del servidor público autorizado para emitir el nombramiento, contrato o formato único de Movimientos de Personal, así como el fundamento legal de esa atribución. </w:t>
      </w:r>
    </w:p>
    <w:p w14:paraId="15587621" w14:textId="77777777" w:rsidR="00384D9C" w:rsidRDefault="00384D9C">
      <w:pPr>
        <w:pBdr>
          <w:top w:val="nil"/>
          <w:left w:val="nil"/>
          <w:bottom w:val="nil"/>
          <w:right w:val="nil"/>
          <w:between w:val="nil"/>
        </w:pBdr>
        <w:ind w:left="567" w:right="-433"/>
        <w:jc w:val="both"/>
        <w:rPr>
          <w:rFonts w:ascii="Palatino Linotype" w:eastAsia="Palatino Linotype" w:hAnsi="Palatino Linotype" w:cs="Palatino Linotype"/>
          <w:i/>
          <w:iCs/>
        </w:rPr>
      </w:pPr>
    </w:p>
    <w:p w14:paraId="7DB8948B"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50.- El nombramiento, contrato o </w:t>
      </w:r>
      <w:r>
        <w:rPr>
          <w:rFonts w:ascii="Palatino Linotype" w:eastAsia="Palatino Linotype" w:hAnsi="Palatino Linotype" w:cs="Palatino Linotype"/>
          <w:b/>
          <w:bCs/>
          <w:i/>
          <w:iCs/>
        </w:rPr>
        <w:t xml:space="preserve">formato único de Movimientos de Personal aceptado obliga al servidor público a cumplir con los deberes inherentes al </w:t>
      </w:r>
      <w:r>
        <w:rPr>
          <w:rFonts w:ascii="Palatino Linotype" w:eastAsia="Palatino Linotype" w:hAnsi="Palatino Linotype" w:cs="Palatino Linotype"/>
          <w:b/>
          <w:bCs/>
          <w:i/>
          <w:iCs/>
        </w:rPr>
        <w:lastRenderedPageBreak/>
        <w:t>puesto especificado</w:t>
      </w:r>
      <w:r>
        <w:rPr>
          <w:rFonts w:ascii="Palatino Linotype" w:eastAsia="Palatino Linotype" w:hAnsi="Palatino Linotype" w:cs="Palatino Linotype"/>
          <w:i/>
          <w:iCs/>
        </w:rPr>
        <w:t xml:space="preserve"> en el mismo y a las consecuencias que sean conforme a la ley, al uso y a la buena fe. </w:t>
      </w:r>
    </w:p>
    <w:p w14:paraId="2D27A06B" w14:textId="77777777" w:rsidR="00384D9C" w:rsidRDefault="00384D9C">
      <w:pPr>
        <w:pBdr>
          <w:top w:val="nil"/>
          <w:left w:val="nil"/>
          <w:bottom w:val="nil"/>
          <w:right w:val="nil"/>
          <w:between w:val="nil"/>
        </w:pBdr>
        <w:ind w:left="567" w:right="-433"/>
        <w:jc w:val="both"/>
        <w:rPr>
          <w:rFonts w:ascii="Palatino Linotype" w:eastAsia="Palatino Linotype" w:hAnsi="Palatino Linotype" w:cs="Palatino Linotype"/>
          <w:i/>
          <w:iCs/>
        </w:rPr>
      </w:pPr>
    </w:p>
    <w:p w14:paraId="6441EF87"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i/>
          <w:iCs/>
        </w:rPr>
        <w:t>Iguales consecuencias se generarán para todos los servidores públicos, cuando la relación de trabajo se formalice mediante un contrato o por encontrarse en lista de raya.”</w:t>
      </w:r>
    </w:p>
    <w:p w14:paraId="508EF2E5" w14:textId="77777777" w:rsidR="00384D9C" w:rsidRDefault="00384D9C">
      <w:pPr>
        <w:pBdr>
          <w:top w:val="nil"/>
          <w:left w:val="nil"/>
          <w:bottom w:val="nil"/>
          <w:right w:val="nil"/>
          <w:between w:val="nil"/>
        </w:pBdr>
        <w:spacing w:line="360" w:lineRule="auto"/>
        <w:jc w:val="both"/>
        <w:rPr>
          <w:rFonts w:ascii="Palatino Linotype" w:eastAsia="Palatino Linotype" w:hAnsi="Palatino Linotype" w:cs="Palatino Linotype"/>
        </w:rPr>
      </w:pPr>
    </w:p>
    <w:p w14:paraId="170927C4"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Es así que, para que un servidor público entre en funciones debe tener un nombramiento, contrato o </w:t>
      </w:r>
      <w:r>
        <w:rPr>
          <w:rFonts w:ascii="Palatino Linotype" w:eastAsia="Palatino Linotype" w:hAnsi="Palatino Linotype" w:cs="Palatino Linotype"/>
          <w:b/>
          <w:bCs/>
        </w:rPr>
        <w:t>formato único de movimientos de personal</w:t>
      </w:r>
      <w:r>
        <w:rPr>
          <w:rFonts w:ascii="Palatino Linotype" w:eastAsia="Palatino Linotype" w:hAnsi="Palatino Linotype" w:cs="Palatino Linotype"/>
        </w:rPr>
        <w:t xml:space="preserve">, el cual debe obrar en el expediente correspondiente, máxime que el cargo que ostenta, es el de Coordinador de Atención Ciudadana, por lo que se presume que la información debe existir, siendo dable </w:t>
      </w:r>
      <w:r>
        <w:rPr>
          <w:rFonts w:ascii="Palatino Linotype" w:eastAsia="Palatino Linotype" w:hAnsi="Palatino Linotype" w:cs="Palatino Linotype"/>
          <w:b/>
          <w:bCs/>
        </w:rPr>
        <w:t>ORDENAR</w:t>
      </w:r>
      <w:r>
        <w:rPr>
          <w:rFonts w:ascii="Palatino Linotype" w:eastAsia="Palatino Linotype" w:hAnsi="Palatino Linotype" w:cs="Palatino Linotype"/>
        </w:rPr>
        <w:t>, la entrega de la información que es de interés para el solicitante.</w:t>
      </w:r>
    </w:p>
    <w:p w14:paraId="5547453F" w14:textId="77777777" w:rsidR="00384D9C" w:rsidRDefault="00384D9C">
      <w:pPr>
        <w:spacing w:line="360" w:lineRule="auto"/>
        <w:ind w:right="-787"/>
        <w:jc w:val="both"/>
        <w:rPr>
          <w:rFonts w:ascii="Palatino Linotype" w:eastAsia="Palatino Linotype" w:hAnsi="Palatino Linotype" w:cs="Palatino Linotype"/>
          <w:color w:val="000000"/>
        </w:rPr>
      </w:pPr>
    </w:p>
    <w:p w14:paraId="2A3860D3"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en cuanto al punto de solicitud </w:t>
      </w:r>
      <w:r>
        <w:rPr>
          <w:rFonts w:ascii="Palatino Linotype" w:eastAsia="Palatino Linotype" w:hAnsi="Palatino Linotype" w:cs="Palatino Linotype"/>
          <w:i/>
          <w:iCs/>
          <w:u w:val="single"/>
        </w:rPr>
        <w:t>Todas las incapacidades medicas desde los años 2020 a 2026 con las firmas autógrafas de los médicos que las emitieron</w:t>
      </w:r>
      <w:r>
        <w:rPr>
          <w:rFonts w:ascii="Palatino Linotype" w:eastAsia="Palatino Linotype" w:hAnsi="Palatino Linotype" w:cs="Palatino Linotype"/>
        </w:rPr>
        <w:t xml:space="preserve">, de la servidora pública referida en la solicitud de información </w:t>
      </w:r>
      <w:r>
        <w:rPr>
          <w:rFonts w:ascii="Palatino Linotype" w:eastAsia="Palatino Linotype" w:hAnsi="Palatino Linotype" w:cs="Palatino Linotype"/>
          <w:b/>
          <w:bCs/>
        </w:rPr>
        <w:t>00159/SF/IP/2026</w:t>
      </w:r>
      <w:r>
        <w:rPr>
          <w:rFonts w:ascii="Palatino Linotype" w:eastAsia="Palatino Linotype" w:hAnsi="Palatino Linotype" w:cs="Palatino Linotype"/>
        </w:rPr>
        <w:t xml:space="preserve">, el Sujeto Obligado remitió dos </w:t>
      </w:r>
      <w:r>
        <w:rPr>
          <w:rFonts w:ascii="Palatino Linotype" w:eastAsia="Palatino Linotype" w:hAnsi="Palatino Linotype" w:cs="Palatino Linotype"/>
          <w:b/>
          <w:bCs/>
        </w:rPr>
        <w:t>certificados de incapacidad</w:t>
      </w:r>
      <w:r>
        <w:rPr>
          <w:rFonts w:ascii="Palatino Linotype" w:eastAsia="Palatino Linotype" w:hAnsi="Palatino Linotype" w:cs="Palatino Linotype"/>
        </w:rPr>
        <w:t xml:space="preserve"> expedidos por el ISSEMYM, de la anualidad 2025, en versión pública incorrecta, ya que se testaron datos de interés público no susceptibles de clasificarse, como, nombre de médico y clave, plazo y días de incapacidad, al ser datos que no contienen datos de carácter personal, por las consideraciones siguientes.</w:t>
      </w:r>
    </w:p>
    <w:p w14:paraId="4FE73773" w14:textId="77777777" w:rsidR="00384D9C" w:rsidRDefault="00384D9C">
      <w:pPr>
        <w:spacing w:line="360" w:lineRule="auto"/>
        <w:ind w:right="-787"/>
        <w:jc w:val="both"/>
        <w:rPr>
          <w:rFonts w:ascii="Palatino Linotype" w:eastAsia="Palatino Linotype" w:hAnsi="Palatino Linotype" w:cs="Palatino Linotype"/>
        </w:rPr>
      </w:pPr>
    </w:p>
    <w:p w14:paraId="7447047A"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w:t>
      </w:r>
      <w:r>
        <w:rPr>
          <w:rFonts w:ascii="Palatino Linotype" w:eastAsia="Palatino Linotype" w:hAnsi="Palatino Linotype" w:cs="Palatino Linotype"/>
        </w:rPr>
        <w:lastRenderedPageBreak/>
        <w:t xml:space="preserve">consentimiento de su titular, además de que debe estar justificado en ley (principio de finalidad). </w:t>
      </w:r>
    </w:p>
    <w:p w14:paraId="6383A405" w14:textId="77777777" w:rsidR="00384D9C" w:rsidRDefault="00384D9C">
      <w:pPr>
        <w:spacing w:line="360" w:lineRule="auto"/>
        <w:jc w:val="both"/>
        <w:rPr>
          <w:rFonts w:ascii="Palatino Linotype" w:eastAsia="Palatino Linotype" w:hAnsi="Palatino Linotype" w:cs="Palatino Linotype"/>
        </w:rPr>
      </w:pPr>
    </w:p>
    <w:p w14:paraId="4C383CA4"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este sentido, un dato personal es cualquier información que pueda hacer a una persona física o jurídica colectiva identificada e identificable. Asimismo, la doctrina desarrollada a nivel internacional, respecto del tema de datos personales, establece que también las preferencias, gustos, cualidades, opiniones y creencias, constituyen datos personales. En este sentido, cualquier información que por sí sola o relacionada con otra permita hacer identificable a una persona, es un dato personal, susceptible de ser clasificado. </w:t>
      </w:r>
    </w:p>
    <w:p w14:paraId="247B3DD7" w14:textId="77777777" w:rsidR="00384D9C" w:rsidRDefault="00384D9C">
      <w:pPr>
        <w:spacing w:line="360" w:lineRule="auto"/>
        <w:jc w:val="both"/>
        <w:rPr>
          <w:rFonts w:ascii="Palatino Linotype" w:eastAsia="Palatino Linotype" w:hAnsi="Palatino Linotype" w:cs="Palatino Linotype"/>
        </w:rPr>
      </w:pPr>
    </w:p>
    <w:p w14:paraId="270027EA"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cual, la confidencialidad de los datos personales, tiene por objetivo establecer el límite del derecho de acceso a la información a partir del derecho a la intimidad y la vida privada de los individuos. Sobre el particular, el legislador realizó un análisis en donde se ponderaban dos derechos: el derecho a la intimidad y la protección de los datos personales versus el interés público de conocer el ejercicio de atribuciones y de recursos públicos de las instituciones y es a partir de ahí, en donde las instituciones públicas deben determinar la publicidad de su información. De tal suerte, las instituciones públicas tienen la doble responsabilidad, por un lado, de proteger los datos personales y por otro, darles publicidad cuando la relevancia de esos datos sea de interés público. </w:t>
      </w:r>
    </w:p>
    <w:p w14:paraId="4C08086F" w14:textId="77777777" w:rsidR="00384D9C" w:rsidRDefault="00384D9C">
      <w:pPr>
        <w:spacing w:line="360" w:lineRule="auto"/>
        <w:jc w:val="both"/>
        <w:rPr>
          <w:rFonts w:ascii="Palatino Linotype" w:eastAsia="Palatino Linotype" w:hAnsi="Palatino Linotype" w:cs="Palatino Linotype"/>
        </w:rPr>
      </w:pPr>
    </w:p>
    <w:p w14:paraId="6B386EA7"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Dada la complejidad de la información cuando involucra datos personales, pudiera pensarse que se trata de dos derechos en colisión; por un lado, la garantía individual de conocer sobre el ejercicio de atribuciones de servidores públicos así como de recursos públicos y, por el otro, el derecho de las personas a la autodeterminación informativa y el derecho a la </w:t>
      </w:r>
      <w:r>
        <w:rPr>
          <w:rFonts w:ascii="Palatino Linotype" w:eastAsia="Palatino Linotype" w:hAnsi="Palatino Linotype" w:cs="Palatino Linotype"/>
        </w:rPr>
        <w:lastRenderedPageBreak/>
        <w:t>vida privada; tratándose de los datos personales que obran en los archivos de las instituciones públicas, la regla es clara, ya que los datos personales que permiten verificar el desempeño de los servidores públicos y el cumplimiento de obligaciones legales, transparentan la gestión pública y favorecen la rendición de cuentas, constituyen información de naturaleza pública, en razón de que el beneficio de su publicidad es mayor que el beneficio de su clasificación, aun tratándose de información personal.</w:t>
      </w:r>
    </w:p>
    <w:p w14:paraId="6EF9DED2" w14:textId="77777777" w:rsidR="00384D9C" w:rsidRDefault="00384D9C">
      <w:pPr>
        <w:spacing w:line="360" w:lineRule="auto"/>
        <w:ind w:right="-787"/>
        <w:jc w:val="both"/>
        <w:rPr>
          <w:rFonts w:ascii="Palatino Linotype" w:eastAsia="Palatino Linotype" w:hAnsi="Palatino Linotype" w:cs="Palatino Linotype"/>
        </w:rPr>
      </w:pPr>
    </w:p>
    <w:p w14:paraId="02E61CB2"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 anterior obliga a un ejercicio de ponderación en donde únicamente se privilegie la publicidad de los datos esenciales para la transparencia y rendición de cuentas, sin afectar la vida privada de las personas. </w:t>
      </w:r>
    </w:p>
    <w:p w14:paraId="50E79CA0" w14:textId="77777777" w:rsidR="00384D9C" w:rsidRDefault="00384D9C">
      <w:pPr>
        <w:spacing w:line="360" w:lineRule="auto"/>
        <w:ind w:right="-787"/>
        <w:jc w:val="both"/>
        <w:rPr>
          <w:rFonts w:ascii="Palatino Linotype" w:eastAsia="Palatino Linotype" w:hAnsi="Palatino Linotype" w:cs="Palatino Linotype"/>
        </w:rPr>
      </w:pPr>
    </w:p>
    <w:p w14:paraId="6070764D"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El lineamiento trigésimo octavo de los </w:t>
      </w:r>
      <w:r>
        <w:rPr>
          <w:rFonts w:ascii="Palatino Linotype" w:eastAsia="Palatino Linotype" w:hAnsi="Palatino Linotype" w:cs="Palatino Linotype"/>
          <w:color w:val="000000"/>
        </w:rPr>
        <w:t>Lineamientos Generales en Materia de Clasificación y Desclasificación de la Información, así como para la Elaboración de Versiones Públicas</w:t>
      </w:r>
      <w:r>
        <w:rPr>
          <w:rFonts w:ascii="Palatino Linotype" w:eastAsia="Palatino Linotype" w:hAnsi="Palatino Linotype" w:cs="Palatino Linotype"/>
        </w:rPr>
        <w:t xml:space="preserve">, reconocen justamente a los </w:t>
      </w:r>
      <w:r>
        <w:rPr>
          <w:rFonts w:ascii="Palatino Linotype" w:eastAsia="Palatino Linotype" w:hAnsi="Palatino Linotype" w:cs="Palatino Linotype"/>
          <w:b/>
          <w:bCs/>
        </w:rPr>
        <w:t>datos personales</w:t>
      </w:r>
      <w:r>
        <w:rPr>
          <w:rFonts w:ascii="Palatino Linotype" w:eastAsia="Palatino Linotype" w:hAnsi="Palatino Linotype" w:cs="Palatino Linotype"/>
        </w:rPr>
        <w:t xml:space="preserve">, entendidos como cualquier información concerniente a una </w:t>
      </w:r>
      <w:r>
        <w:rPr>
          <w:rFonts w:ascii="Palatino Linotype" w:eastAsia="Palatino Linotype" w:hAnsi="Palatino Linotype" w:cs="Palatino Linotype"/>
          <w:b/>
          <w:bCs/>
        </w:rPr>
        <w:t>persona física identificada o identificable</w:t>
      </w:r>
      <w:r>
        <w:rPr>
          <w:rFonts w:ascii="Palatino Linotype" w:eastAsia="Palatino Linotype" w:hAnsi="Palatino Linotype" w:cs="Palatino Linotype"/>
        </w:rPr>
        <w:t>, en términos de la norma aplicable que, de manera enunciativa más no limitativa, se pueden identificar de acuerdo a las siguientes categorías:</w:t>
      </w:r>
    </w:p>
    <w:p w14:paraId="55774016" w14:textId="77777777" w:rsidR="00384D9C" w:rsidRDefault="00C27FB8">
      <w:pPr>
        <w:numPr>
          <w:ilvl w:val="1"/>
          <w:numId w:val="22"/>
        </w:numPr>
        <w:pBdr>
          <w:top w:val="nil"/>
          <w:left w:val="nil"/>
          <w:bottom w:val="nil"/>
          <w:right w:val="nil"/>
          <w:between w:val="nil"/>
        </w:pBdr>
        <w:tabs>
          <w:tab w:val="left" w:pos="426"/>
        </w:tabs>
        <w:spacing w:before="240"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identificativos:</w:t>
      </w:r>
      <w:r>
        <w:rPr>
          <w:rFonts w:ascii="Palatino Linotype" w:eastAsia="Palatino Linotype" w:hAnsi="Palatino Linotype" w:cs="Palatino Linotype"/>
          <w:color w:val="000000"/>
        </w:rPr>
        <w:t xml:space="preserve"> El nombre, alias, pseudónimo, domicilio, código postal, teléfono particular, sexo, estado civil, teléfono celular, firma, clave de Registro Federal de Contribuyentes (RFC), Clave Única de Registro de Población (CURP), Clave de Elector, Matrícula del Servicio Militar Nacional, número de pasaporte, lugar y fecha de nacimiento, nacionalidad, edad, fotografía, localidad y sección electoral, y análogos. </w:t>
      </w:r>
    </w:p>
    <w:p w14:paraId="5AE27D35" w14:textId="77777777" w:rsidR="00384D9C" w:rsidRDefault="00C27FB8">
      <w:pPr>
        <w:numPr>
          <w:ilvl w:val="1"/>
          <w:numId w:val="22"/>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Datos de origen:</w:t>
      </w:r>
      <w:r>
        <w:rPr>
          <w:rFonts w:ascii="Palatino Linotype" w:eastAsia="Palatino Linotype" w:hAnsi="Palatino Linotype" w:cs="Palatino Linotype"/>
          <w:color w:val="000000"/>
        </w:rPr>
        <w:t xml:space="preserve"> Origen, etnia, raza, color de piel, color de ojos, color y tipo de cabello, estatura, complexión, y análogos. </w:t>
      </w:r>
    </w:p>
    <w:p w14:paraId="3DEA45B4" w14:textId="77777777" w:rsidR="00384D9C" w:rsidRDefault="00C27FB8">
      <w:pPr>
        <w:numPr>
          <w:ilvl w:val="1"/>
          <w:numId w:val="22"/>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Datos ideológicos: </w:t>
      </w:r>
      <w:r>
        <w:rPr>
          <w:rFonts w:ascii="Palatino Linotype" w:eastAsia="Palatino Linotype" w:hAnsi="Palatino Linotype" w:cs="Palatino Linotype"/>
          <w:color w:val="000000"/>
        </w:rPr>
        <w:t xml:space="preserve">Ideologías, creencias, opinión política, afiliación política, opinión pública, afiliación sindical, religión, convicción filosófica y análoga. </w:t>
      </w:r>
    </w:p>
    <w:p w14:paraId="5F80CFFF" w14:textId="77777777" w:rsidR="00384D9C" w:rsidRDefault="00C27FB8">
      <w:pPr>
        <w:numPr>
          <w:ilvl w:val="1"/>
          <w:numId w:val="22"/>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sobre la salud:</w:t>
      </w:r>
      <w:r>
        <w:rPr>
          <w:rFonts w:ascii="Palatino Linotype" w:eastAsia="Palatino Linotype" w:hAnsi="Palatino Linotype" w:cs="Palatino Linotype"/>
          <w:color w:val="000000"/>
        </w:rPr>
        <w:t xml:space="preserve"> El expediente clínico de cualquier atención médica, historial médico, referencias o descripción de sintomatologías, detección de enfermedades, incapacidades médicas, discapacidades, intervenciones quirúrgicas, vacunas, consumo de estupefacientes, uso de aparatos oftalmológicos, ortopédicos, auditivos, prótesis, estado físico o mental de la persona, así como la información sobre la vida sexual, y análogos. </w:t>
      </w:r>
    </w:p>
    <w:p w14:paraId="6BB86005" w14:textId="77777777" w:rsidR="00384D9C" w:rsidRDefault="00C27FB8">
      <w:pPr>
        <w:numPr>
          <w:ilvl w:val="1"/>
          <w:numId w:val="22"/>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Laborales:</w:t>
      </w:r>
      <w:r>
        <w:rPr>
          <w:rFonts w:ascii="Palatino Linotype" w:eastAsia="Palatino Linotype" w:hAnsi="Palatino Linotype" w:cs="Palatino Linotype"/>
          <w:color w:val="000000"/>
        </w:rPr>
        <w:t xml:space="preserve"> Número de seguridad social, documentos de reclutamiento o selección, nombramientos, incidencia, capacitación, actividades extracurriculares, referencias laborales, referencias personales, solicitud de empleo, hoja de servicio, y análogos. </w:t>
      </w:r>
    </w:p>
    <w:p w14:paraId="1B489FB9" w14:textId="77777777" w:rsidR="00384D9C" w:rsidRDefault="00C27FB8">
      <w:pPr>
        <w:numPr>
          <w:ilvl w:val="1"/>
          <w:numId w:val="22"/>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patrimoniales:</w:t>
      </w:r>
      <w:r>
        <w:rPr>
          <w:rFonts w:ascii="Palatino Linotype" w:eastAsia="Palatino Linotype" w:hAnsi="Palatino Linotype" w:cs="Palatino Linotype"/>
          <w:color w:val="000000"/>
        </w:rPr>
        <w:t xml:space="preserve"> Bienes muebles e inmuebles de su propiedad, información fiscal, historial crediticio, ingresos y egresos, número de cuenta bancaria y/o CLABE interbancaria de personas físicas y morales privadas, inversiones, seguros, fianzas, servicios contratados, referencias personales, beneficiarios, dependientes económicos, decisiones patrimoniales y análogos. </w:t>
      </w:r>
    </w:p>
    <w:p w14:paraId="4C243214" w14:textId="77777777" w:rsidR="00384D9C" w:rsidRDefault="00C27FB8">
      <w:pPr>
        <w:numPr>
          <w:ilvl w:val="1"/>
          <w:numId w:val="22"/>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Datos sobre situación jurídica o legal:</w:t>
      </w:r>
      <w:r>
        <w:rPr>
          <w:rFonts w:ascii="Palatino Linotype" w:eastAsia="Palatino Linotype" w:hAnsi="Palatino Linotype" w:cs="Palatino Linotype"/>
          <w:color w:val="000000"/>
        </w:rPr>
        <w:t xml:space="preserve"> La información relativa a una persona que se encuentre o haya sido sujeta a un procedimiento administrativo seguido en forma de juicio o jurisdiccional en materia laboral, civil, penal, fiscal, administrativa o de cualquier otra rama del Derecho, y análogos. </w:t>
      </w:r>
    </w:p>
    <w:p w14:paraId="23A21A1C" w14:textId="77777777" w:rsidR="00384D9C" w:rsidRDefault="00C27FB8">
      <w:pPr>
        <w:numPr>
          <w:ilvl w:val="1"/>
          <w:numId w:val="22"/>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académicos:</w:t>
      </w:r>
      <w:r>
        <w:rPr>
          <w:rFonts w:ascii="Palatino Linotype" w:eastAsia="Palatino Linotype" w:hAnsi="Palatino Linotype" w:cs="Palatino Linotype"/>
          <w:color w:val="000000"/>
        </w:rPr>
        <w:t xml:space="preserve"> Trayectoria educativa, avances de créditos, tipos de exámenes, promedio, calificaciones, títulos, cédula profesional, certificados, reconocimientos y análogos. </w:t>
      </w:r>
    </w:p>
    <w:p w14:paraId="1CD06CC8" w14:textId="77777777" w:rsidR="00384D9C" w:rsidRDefault="00C27FB8">
      <w:pPr>
        <w:numPr>
          <w:ilvl w:val="1"/>
          <w:numId w:val="22"/>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de tránsito y movimientos migratorios:</w:t>
      </w:r>
      <w:r>
        <w:rPr>
          <w:rFonts w:ascii="Palatino Linotype" w:eastAsia="Palatino Linotype" w:hAnsi="Palatino Linotype" w:cs="Palatino Linotype"/>
          <w:color w:val="000000"/>
        </w:rPr>
        <w:t xml:space="preserve"> Información relativa al tránsito de las personas dentro y fuera del país, así como información migratoria, cédula migratoria, visa, pasaporte. </w:t>
      </w:r>
    </w:p>
    <w:p w14:paraId="02E9E883" w14:textId="77777777" w:rsidR="00384D9C" w:rsidRDefault="00C27FB8">
      <w:pPr>
        <w:numPr>
          <w:ilvl w:val="1"/>
          <w:numId w:val="22"/>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electrónicos:</w:t>
      </w:r>
      <w:r>
        <w:rPr>
          <w:rFonts w:ascii="Palatino Linotype" w:eastAsia="Palatino Linotype" w:hAnsi="Palatino Linotype" w:cs="Palatino Linotype"/>
          <w:color w:val="000000"/>
        </w:rPr>
        <w:t xml:space="preserve"> Firma electrónica, dirección de correo electrónico, código QR; y</w:t>
      </w:r>
    </w:p>
    <w:p w14:paraId="62899160" w14:textId="77777777" w:rsidR="00384D9C" w:rsidRDefault="00C27FB8">
      <w:pPr>
        <w:numPr>
          <w:ilvl w:val="1"/>
          <w:numId w:val="22"/>
        </w:numPr>
        <w:pBdr>
          <w:top w:val="nil"/>
          <w:left w:val="nil"/>
          <w:bottom w:val="nil"/>
          <w:right w:val="nil"/>
          <w:between w:val="nil"/>
        </w:pBdr>
        <w:tabs>
          <w:tab w:val="left" w:pos="426"/>
        </w:tabs>
        <w:spacing w:after="240"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biométricos:</w:t>
      </w:r>
      <w:r>
        <w:rPr>
          <w:rFonts w:ascii="Palatino Linotype" w:eastAsia="Palatino Linotype" w:hAnsi="Palatino Linotype" w:cs="Palatino Linotype"/>
          <w:color w:val="000000"/>
        </w:rPr>
        <w:t xml:space="preserve"> Huella dactilar, reconocimiento facial, reconocimiento de iris, reconocimiento de la geometría de la mano, reconocimiento vascular, reconocimiento de escritura, reconocimiento de voz, reconocimiento de escritura de teclado y análogos.</w:t>
      </w:r>
    </w:p>
    <w:p w14:paraId="529AFB06"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Bajo ese contexto, el respecto de los datos suprimidos es de referir lo siguiente:</w:t>
      </w:r>
    </w:p>
    <w:p w14:paraId="1E9CFC49" w14:textId="77777777" w:rsidR="00384D9C" w:rsidRDefault="00384D9C">
      <w:pPr>
        <w:spacing w:line="360" w:lineRule="auto"/>
        <w:ind w:right="-787"/>
        <w:jc w:val="both"/>
        <w:rPr>
          <w:rFonts w:ascii="Palatino Linotype" w:eastAsia="Palatino Linotype" w:hAnsi="Palatino Linotype" w:cs="Palatino Linotype"/>
        </w:rPr>
      </w:pPr>
    </w:p>
    <w:p w14:paraId="07872D9A" w14:textId="77777777" w:rsidR="00384D9C" w:rsidRDefault="00C27FB8">
      <w:pPr>
        <w:numPr>
          <w:ilvl w:val="0"/>
          <w:numId w:val="7"/>
        </w:num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Folio, código de validación y código QR</w:t>
      </w:r>
    </w:p>
    <w:p w14:paraId="67ED1F72"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 una cadena alfanumérica única (compuesta por números y letras) o un código de barras bidimensional, que identifica de manera oficial el certificado de incapacidad, garantiza la autenticidad del documento, y permite su consulta y validación en plataformas oficiales, </w:t>
      </w:r>
      <w:r>
        <w:rPr>
          <w:rFonts w:ascii="Palatino Linotype" w:eastAsia="Palatino Linotype" w:hAnsi="Palatino Linotype" w:cs="Palatino Linotype"/>
        </w:rPr>
        <w:lastRenderedPageBreak/>
        <w:t>dicha consulta arroja diversos datos entre ellos el diagnóstico de incapacidad, información considerada como un</w:t>
      </w:r>
      <w:r>
        <w:rPr>
          <w:rFonts w:ascii="Palatino Linotype" w:eastAsia="Palatino Linotype" w:hAnsi="Palatino Linotype" w:cs="Palatino Linotype"/>
          <w:b/>
          <w:bCs/>
        </w:rPr>
        <w:t xml:space="preserve"> dato confidencial</w:t>
      </w:r>
      <w:r>
        <w:rPr>
          <w:rFonts w:ascii="Palatino Linotype" w:eastAsia="Palatino Linotype" w:hAnsi="Palatino Linotype" w:cs="Palatino Linotype"/>
        </w:rPr>
        <w:t>, en términos del artículo 143, fracción I de la Ley de Transparencia y Acceso a la Información, tal como se muestra en la imagen siguiente:</w:t>
      </w:r>
    </w:p>
    <w:p w14:paraId="0EDC4297" w14:textId="77777777" w:rsidR="00384D9C" w:rsidRDefault="00C27FB8">
      <w:pPr>
        <w:spacing w:line="360" w:lineRule="auto"/>
        <w:ind w:right="-787"/>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18FDE78D" wp14:editId="5FA8CE15">
            <wp:extent cx="3369475" cy="323678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3"/>
                    <a:srcRect/>
                    <a:stretch>
                      <a:fillRect/>
                    </a:stretch>
                  </pic:blipFill>
                  <pic:spPr>
                    <a:xfrm>
                      <a:off x="0" y="0"/>
                      <a:ext cx="3369475" cy="3236780"/>
                    </a:xfrm>
                    <a:prstGeom prst="rect">
                      <a:avLst/>
                    </a:prstGeom>
                    <a:ln/>
                  </pic:spPr>
                </pic:pic>
              </a:graphicData>
            </a:graphic>
          </wp:inline>
        </w:drawing>
      </w:r>
    </w:p>
    <w:p w14:paraId="32F35D18" w14:textId="77777777" w:rsidR="00384D9C" w:rsidRDefault="00384D9C">
      <w:pPr>
        <w:spacing w:line="360" w:lineRule="auto"/>
        <w:ind w:left="1440" w:right="-787"/>
        <w:jc w:val="both"/>
        <w:rPr>
          <w:rFonts w:ascii="Palatino Linotype" w:eastAsia="Palatino Linotype" w:hAnsi="Palatino Linotype" w:cs="Palatino Linotype"/>
        </w:rPr>
      </w:pPr>
    </w:p>
    <w:p w14:paraId="3D472B13" w14:textId="77777777" w:rsidR="00384D9C" w:rsidRDefault="00C27FB8">
      <w:pPr>
        <w:numPr>
          <w:ilvl w:val="0"/>
          <w:numId w:val="7"/>
        </w:num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Clave</w:t>
      </w:r>
    </w:p>
    <w:p w14:paraId="6E4C4B12"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 refiere a la </w:t>
      </w:r>
      <w:r>
        <w:rPr>
          <w:rFonts w:ascii="Palatino Linotype" w:eastAsia="Palatino Linotype" w:hAnsi="Palatino Linotype" w:cs="Palatino Linotype"/>
          <w:b/>
          <w:bCs/>
        </w:rPr>
        <w:t>Matrícula o Cédula Profesional</w:t>
      </w:r>
      <w:r>
        <w:rPr>
          <w:rFonts w:ascii="Palatino Linotype" w:eastAsia="Palatino Linotype" w:hAnsi="Palatino Linotype" w:cs="Palatino Linotype"/>
        </w:rPr>
        <w:t xml:space="preserve"> del profesional de la salud, dato que valida su autoridad oficial para emitir el documento.</w:t>
      </w:r>
    </w:p>
    <w:p w14:paraId="7FE8E334" w14:textId="77777777" w:rsidR="00384D9C" w:rsidRDefault="00384D9C">
      <w:pPr>
        <w:spacing w:line="360" w:lineRule="auto"/>
        <w:ind w:right="-787"/>
        <w:jc w:val="both"/>
        <w:rPr>
          <w:rFonts w:ascii="Palatino Linotype" w:eastAsia="Palatino Linotype" w:hAnsi="Palatino Linotype" w:cs="Palatino Linotype"/>
        </w:rPr>
      </w:pPr>
    </w:p>
    <w:p w14:paraId="246130DD" w14:textId="77777777" w:rsidR="00384D9C" w:rsidRDefault="00C27FB8">
      <w:pPr>
        <w:numPr>
          <w:ilvl w:val="0"/>
          <w:numId w:val="7"/>
        </w:num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Nombre del médico: </w:t>
      </w:r>
    </w:p>
    <w:p w14:paraId="3F9C4236"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Un dato personal es cualquier información que pueda hacer a una persona física </w:t>
      </w:r>
      <w:r>
        <w:rPr>
          <w:rFonts w:ascii="Palatino Linotype" w:eastAsia="Palatino Linotype" w:hAnsi="Palatino Linotype" w:cs="Palatino Linotype"/>
        </w:rPr>
        <w:t>identificada</w:t>
      </w:r>
      <w:r>
        <w:rPr>
          <w:rFonts w:ascii="Palatino Linotype" w:eastAsia="Palatino Linotype" w:hAnsi="Palatino Linotype" w:cs="Palatino Linotype"/>
          <w:color w:val="000000"/>
        </w:rPr>
        <w:t xml:space="preserve"> e identificable, como su nombre o imagen. En este sentido, cualquier información que por sí sola o relacionada con otra permita hacer identificable a una persona, es un dato personal, susceptible de ser clasificado.</w:t>
      </w:r>
    </w:p>
    <w:p w14:paraId="1934A153"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En este contexto, la confidencialidad de los datos personales, tiene por objetivo establecer el límite del derecho de acceso a la información a partir del derecho a la intimidad y la vida privada de los individuos. Sobre el particular, el legislador realizó un análisis en donde se ponderaban dos derechos: el derecho a la intimidad y la protección de los datos personales versus el interés público de conocer el ejercicio de atribuciones y de recursos públicos de las instituciones y es a partir de ahí, en donde las instituciones públicas deben determinar la publicidad de su información.</w:t>
      </w:r>
    </w:p>
    <w:p w14:paraId="131DBDA1" w14:textId="77777777" w:rsidR="00384D9C" w:rsidRDefault="00384D9C">
      <w:pPr>
        <w:spacing w:line="360" w:lineRule="auto"/>
        <w:jc w:val="both"/>
        <w:rPr>
          <w:rFonts w:ascii="Palatino Linotype" w:eastAsia="Palatino Linotype" w:hAnsi="Palatino Linotype" w:cs="Palatino Linotype"/>
          <w:color w:val="000000"/>
        </w:rPr>
      </w:pPr>
    </w:p>
    <w:p w14:paraId="7700801C"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tal suerte, las instituciones públicas tienen la doble responsabilidad, por un lado, de proteger los datos personales y por otro, darles publicidad cuando la relevancia de esos datos sea de interés público.</w:t>
      </w:r>
    </w:p>
    <w:p w14:paraId="693F9BF8" w14:textId="77777777" w:rsidR="00384D9C" w:rsidRDefault="00384D9C">
      <w:pPr>
        <w:spacing w:line="360" w:lineRule="auto"/>
        <w:jc w:val="both"/>
        <w:rPr>
          <w:rFonts w:ascii="Palatino Linotype" w:eastAsia="Palatino Linotype" w:hAnsi="Palatino Linotype" w:cs="Palatino Linotype"/>
          <w:color w:val="000000"/>
        </w:rPr>
      </w:pPr>
    </w:p>
    <w:p w14:paraId="484F6537"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este orden de ideas, toda la información que transparente la gestión pública, favorezca la rendición de cuentas y contribuya a la democratización del Estado Mexicano es, sin excepción, de naturaleza pública; tal es el caso del </w:t>
      </w:r>
      <w:r>
        <w:rPr>
          <w:rFonts w:ascii="Palatino Linotype" w:eastAsia="Palatino Linotype" w:hAnsi="Palatino Linotype" w:cs="Palatino Linotype"/>
          <w:b/>
          <w:bCs/>
          <w:color w:val="000000"/>
        </w:rPr>
        <w:t>nombre de los servidores públicos</w:t>
      </w:r>
      <w:r>
        <w:rPr>
          <w:rFonts w:ascii="Palatino Linotype" w:eastAsia="Palatino Linotype" w:hAnsi="Palatino Linotype" w:cs="Palatino Linotype"/>
          <w:color w:val="000000"/>
        </w:rPr>
        <w:t>; información que necesariamente está vinculada con datos personales, que pierden la protección en beneficio del interés público.</w:t>
      </w:r>
    </w:p>
    <w:p w14:paraId="28EACCF1" w14:textId="77777777" w:rsidR="00384D9C" w:rsidRDefault="00384D9C">
      <w:pPr>
        <w:spacing w:line="360" w:lineRule="auto"/>
        <w:ind w:right="-787"/>
        <w:jc w:val="both"/>
        <w:rPr>
          <w:rFonts w:ascii="Palatino Linotype" w:eastAsia="Palatino Linotype" w:hAnsi="Palatino Linotype" w:cs="Palatino Linotype"/>
          <w:color w:val="000000"/>
        </w:rPr>
      </w:pPr>
    </w:p>
    <w:p w14:paraId="52C50AD9"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En consecuencia, el </w:t>
      </w:r>
      <w:r>
        <w:rPr>
          <w:rFonts w:ascii="Palatino Linotype" w:eastAsia="Palatino Linotype" w:hAnsi="Palatino Linotype" w:cs="Palatino Linotype"/>
          <w:b/>
          <w:bCs/>
        </w:rPr>
        <w:t>nombre del médico</w:t>
      </w:r>
      <w:r>
        <w:rPr>
          <w:rFonts w:ascii="Palatino Linotype" w:eastAsia="Palatino Linotype" w:hAnsi="Palatino Linotype" w:cs="Palatino Linotype"/>
        </w:rPr>
        <w:t xml:space="preserve"> y la </w:t>
      </w:r>
      <w:r>
        <w:rPr>
          <w:rFonts w:ascii="Palatino Linotype" w:eastAsia="Palatino Linotype" w:hAnsi="Palatino Linotype" w:cs="Palatino Linotype"/>
          <w:b/>
          <w:bCs/>
        </w:rPr>
        <w:t>clave</w:t>
      </w:r>
      <w:r>
        <w:rPr>
          <w:rFonts w:ascii="Palatino Linotype" w:eastAsia="Palatino Linotype" w:hAnsi="Palatino Linotype" w:cs="Palatino Linotype"/>
        </w:rPr>
        <w:t xml:space="preserve"> </w:t>
      </w:r>
      <w:r>
        <w:rPr>
          <w:rFonts w:ascii="Palatino Linotype" w:eastAsia="Palatino Linotype" w:hAnsi="Palatino Linotype" w:cs="Palatino Linotype"/>
          <w:b/>
          <w:bCs/>
        </w:rPr>
        <w:t>no procede la clasificación</w:t>
      </w:r>
      <w:r>
        <w:rPr>
          <w:rFonts w:ascii="Palatino Linotype" w:eastAsia="Palatino Linotype" w:hAnsi="Palatino Linotype" w:cs="Palatino Linotype"/>
        </w:rPr>
        <w:t>, en términos del artículo 143, fracción I de la Ley de Transparencia y Acceso a la Información Pública del Estado de México y Municipios.</w:t>
      </w:r>
    </w:p>
    <w:p w14:paraId="6C3E03BE" w14:textId="77777777" w:rsidR="00384D9C" w:rsidRDefault="00384D9C">
      <w:pPr>
        <w:spacing w:line="360" w:lineRule="auto"/>
        <w:ind w:right="-787"/>
        <w:jc w:val="both"/>
        <w:rPr>
          <w:rFonts w:ascii="Palatino Linotype" w:eastAsia="Palatino Linotype" w:hAnsi="Palatino Linotype" w:cs="Palatino Linotype"/>
          <w:color w:val="000000"/>
        </w:rPr>
      </w:pPr>
    </w:p>
    <w:p w14:paraId="57A4022A" w14:textId="77777777" w:rsidR="00423A60" w:rsidRDefault="00423A60">
      <w:pPr>
        <w:spacing w:line="360" w:lineRule="auto"/>
        <w:ind w:right="-787"/>
        <w:jc w:val="both"/>
        <w:rPr>
          <w:rFonts w:ascii="Palatino Linotype" w:eastAsia="Palatino Linotype" w:hAnsi="Palatino Linotype" w:cs="Palatino Linotype"/>
          <w:color w:val="000000"/>
        </w:rPr>
      </w:pPr>
    </w:p>
    <w:p w14:paraId="49F3E012" w14:textId="77777777" w:rsidR="00423A60" w:rsidRDefault="00423A60">
      <w:pPr>
        <w:spacing w:line="360" w:lineRule="auto"/>
        <w:ind w:right="-787"/>
        <w:jc w:val="both"/>
        <w:rPr>
          <w:rFonts w:ascii="Palatino Linotype" w:eastAsia="Palatino Linotype" w:hAnsi="Palatino Linotype" w:cs="Palatino Linotype"/>
          <w:color w:val="000000"/>
        </w:rPr>
      </w:pPr>
    </w:p>
    <w:p w14:paraId="222272DB" w14:textId="77777777" w:rsidR="00384D9C" w:rsidRDefault="00C27FB8" w:rsidP="00423A60">
      <w:pPr>
        <w:numPr>
          <w:ilvl w:val="0"/>
          <w:numId w:val="7"/>
        </w:numPr>
        <w:pBdr>
          <w:top w:val="nil"/>
          <w:left w:val="nil"/>
          <w:bottom w:val="nil"/>
          <w:right w:val="nil"/>
          <w:between w:val="nil"/>
        </w:pBdr>
        <w:spacing w:line="360" w:lineRule="auto"/>
        <w:ind w:left="851"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A partir de, hasta y días de incapacidad</w:t>
      </w:r>
    </w:p>
    <w:p w14:paraId="1E9D0584"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Constituye información que delimitan la vigencia exacta de la justificación médica. </w:t>
      </w:r>
      <w:r>
        <w:rPr>
          <w:rFonts w:ascii="Palatino Linotype" w:eastAsia="Palatino Linotype" w:hAnsi="Palatino Linotype" w:cs="Palatino Linotype"/>
          <w:b/>
          <w:bCs/>
          <w:color w:val="000000"/>
        </w:rPr>
        <w:t>A partir de</w:t>
      </w:r>
      <w:r>
        <w:rPr>
          <w:rFonts w:ascii="Palatino Linotype" w:eastAsia="Palatino Linotype" w:hAnsi="Palatino Linotype" w:cs="Palatino Linotype"/>
          <w:color w:val="000000"/>
        </w:rPr>
        <w:t xml:space="preserve"> marca la fecha de inicio del reposo, </w:t>
      </w:r>
      <w:r>
        <w:rPr>
          <w:rFonts w:ascii="Palatino Linotype" w:eastAsia="Palatino Linotype" w:hAnsi="Palatino Linotype" w:cs="Palatino Linotype"/>
          <w:b/>
          <w:bCs/>
          <w:color w:val="000000"/>
        </w:rPr>
        <w:t>Hasta</w:t>
      </w:r>
      <w:r>
        <w:rPr>
          <w:rFonts w:ascii="Palatino Linotype" w:eastAsia="Palatino Linotype" w:hAnsi="Palatino Linotype" w:cs="Palatino Linotype"/>
          <w:color w:val="000000"/>
        </w:rPr>
        <w:t xml:space="preserve"> señala el día de reincorporación laboral, y </w:t>
      </w:r>
      <w:r>
        <w:rPr>
          <w:rFonts w:ascii="Palatino Linotype" w:eastAsia="Palatino Linotype" w:hAnsi="Palatino Linotype" w:cs="Palatino Linotype"/>
          <w:b/>
          <w:bCs/>
          <w:color w:val="000000"/>
        </w:rPr>
        <w:t>Días de incapacidad</w:t>
      </w:r>
      <w:r>
        <w:rPr>
          <w:rFonts w:ascii="Palatino Linotype" w:eastAsia="Palatino Linotype" w:hAnsi="Palatino Linotype" w:cs="Palatino Linotype"/>
          <w:color w:val="000000"/>
        </w:rPr>
        <w:t xml:space="preserve"> cuantifica la duración total del periodo autorizado, tal como lo señala el MANUAL DE PROCEDIMIENTOS PARA EL CONTROL DE CERTIFICADOS DE INCAPACIDAD DEL ISSEMYM, en el apartado correspondiente al Instructivo para llenar el formato: Certificado de Incapacidad, como se muestra en la imagen siguiente:</w:t>
      </w:r>
    </w:p>
    <w:p w14:paraId="08E95726" w14:textId="77777777" w:rsidR="00384D9C" w:rsidRDefault="00384D9C">
      <w:pPr>
        <w:spacing w:line="360" w:lineRule="auto"/>
        <w:ind w:right="-787"/>
        <w:jc w:val="both"/>
        <w:rPr>
          <w:rFonts w:ascii="Palatino Linotype" w:eastAsia="Palatino Linotype" w:hAnsi="Palatino Linotype" w:cs="Palatino Linotype"/>
          <w:color w:val="000000"/>
        </w:rPr>
      </w:pPr>
    </w:p>
    <w:p w14:paraId="7AC0F723" w14:textId="77777777" w:rsidR="00384D9C" w:rsidRDefault="00C27FB8" w:rsidP="00423A60">
      <w:pPr>
        <w:spacing w:line="360" w:lineRule="auto"/>
        <w:ind w:right="-787"/>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14:anchorId="69F6EEDE" wp14:editId="4136A26D">
            <wp:extent cx="5756275" cy="1651635"/>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74"/>
                    <a:srcRect/>
                    <a:stretch>
                      <a:fillRect/>
                    </a:stretch>
                  </pic:blipFill>
                  <pic:spPr>
                    <a:xfrm>
                      <a:off x="0" y="0"/>
                      <a:ext cx="5756275" cy="1651635"/>
                    </a:xfrm>
                    <a:prstGeom prst="rect">
                      <a:avLst/>
                    </a:prstGeom>
                    <a:ln/>
                  </pic:spPr>
                </pic:pic>
              </a:graphicData>
            </a:graphic>
          </wp:inline>
        </w:drawing>
      </w:r>
    </w:p>
    <w:p w14:paraId="57D5EB9B" w14:textId="77777777" w:rsidR="00384D9C" w:rsidRDefault="00384D9C">
      <w:pPr>
        <w:spacing w:line="360" w:lineRule="auto"/>
        <w:ind w:right="-787"/>
        <w:jc w:val="both"/>
        <w:rPr>
          <w:rFonts w:ascii="Palatino Linotype" w:eastAsia="Palatino Linotype" w:hAnsi="Palatino Linotype" w:cs="Palatino Linotype"/>
          <w:color w:val="000000"/>
        </w:rPr>
      </w:pPr>
    </w:p>
    <w:p w14:paraId="44BC76BF"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Información que guarda interés público, al dar certeza que la inasistencia de un servidor público está justificada, ya que dar a conocer las fechas y los días de incapacidad de un servidor público </w:t>
      </w:r>
      <w:r>
        <w:rPr>
          <w:rFonts w:ascii="Palatino Linotype" w:eastAsia="Palatino Linotype" w:hAnsi="Palatino Linotype" w:cs="Palatino Linotype"/>
          <w:b/>
          <w:bCs/>
          <w:color w:val="000000"/>
        </w:rPr>
        <w:t xml:space="preserve">abona a la transparencia y a la rendición de cuentas, </w:t>
      </w:r>
      <w:r>
        <w:rPr>
          <w:rFonts w:ascii="Palatino Linotype" w:eastAsia="Palatino Linotype" w:hAnsi="Palatino Linotype" w:cs="Palatino Linotype"/>
          <w:color w:val="000000"/>
        </w:rPr>
        <w:t>al considerar que:</w:t>
      </w:r>
    </w:p>
    <w:p w14:paraId="0D244446" w14:textId="77777777" w:rsidR="00384D9C" w:rsidRDefault="00C27FB8">
      <w:pPr>
        <w:numPr>
          <w:ilvl w:val="1"/>
          <w:numId w:val="23"/>
        </w:numPr>
        <w:spacing w:line="360" w:lineRule="auto"/>
        <w:ind w:left="426"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ciudadanos tienen derecho a saber si un servidor público está cumpliendo con sus funciones o si su ausencia está legalmente justificada.</w:t>
      </w:r>
    </w:p>
    <w:p w14:paraId="435BDE76" w14:textId="77777777" w:rsidR="00384D9C" w:rsidRDefault="00C27FB8">
      <w:pPr>
        <w:numPr>
          <w:ilvl w:val="1"/>
          <w:numId w:val="23"/>
        </w:numPr>
        <w:spacing w:line="360" w:lineRule="auto"/>
        <w:ind w:left="426"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Durante los días de incapacidad, el servidor público sigue recibiendo sus percepciones, por lo que transparentar el número de días permite verificar que el ejercicio del recurso público se está realizando bajo un esquema legal de seguridad social y que no se trata de un ausentismo injustificado.</w:t>
      </w:r>
    </w:p>
    <w:p w14:paraId="36723513" w14:textId="77777777" w:rsidR="00384D9C" w:rsidRDefault="00C27FB8">
      <w:pPr>
        <w:numPr>
          <w:ilvl w:val="1"/>
          <w:numId w:val="23"/>
        </w:numPr>
        <w:spacing w:line="360" w:lineRule="auto"/>
        <w:ind w:left="426"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Dar a conocer el periodo de la ausencia (fechas y días) no revela el diagnóstico que justificó la misma, en consecuencia, no se vulnera la dignidad del servidor público, ni se revelan datos personales.</w:t>
      </w:r>
    </w:p>
    <w:p w14:paraId="566AFC6F" w14:textId="77777777" w:rsidR="00384D9C" w:rsidRDefault="00384D9C">
      <w:pPr>
        <w:spacing w:line="360" w:lineRule="auto"/>
        <w:ind w:left="426" w:right="-787"/>
        <w:jc w:val="both"/>
        <w:rPr>
          <w:rFonts w:ascii="Palatino Linotype" w:eastAsia="Palatino Linotype" w:hAnsi="Palatino Linotype" w:cs="Palatino Linotype"/>
          <w:color w:val="000000"/>
        </w:rPr>
      </w:pPr>
    </w:p>
    <w:p w14:paraId="616302B1"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Robustece lo anterior el documento denominado Aviso de Privacidad Integral "Trámite electrónico de emisión de certificados de incapacidad de los pacientes de las unidades médicas del ISSEMYM" V01-2023, que si bien hace referencia a un trámite electrónico, el contenido de los datos es análogo al certificado físico, es así que dicho aviso de privacidad, refiere como: Los datos personales recabados del servidor público son: Teléfono celular particular, Clave o número de seguridad social, Nombre completo, Firma manuscrita y Diagnósticos.</w:t>
      </w:r>
    </w:p>
    <w:p w14:paraId="2E6B2E5F" w14:textId="77777777" w:rsidR="00384D9C" w:rsidRDefault="00384D9C">
      <w:pPr>
        <w:spacing w:line="360" w:lineRule="auto"/>
        <w:ind w:right="-787"/>
        <w:jc w:val="both"/>
        <w:rPr>
          <w:rFonts w:ascii="Palatino Linotype" w:eastAsia="Palatino Linotype" w:hAnsi="Palatino Linotype" w:cs="Palatino Linotype"/>
          <w:color w:val="000000"/>
        </w:rPr>
      </w:pPr>
    </w:p>
    <w:p w14:paraId="60DEC5D5"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tales consideraciones </w:t>
      </w:r>
      <w:r>
        <w:rPr>
          <w:rFonts w:ascii="Palatino Linotype" w:eastAsia="Palatino Linotype" w:hAnsi="Palatino Linotype" w:cs="Palatino Linotype"/>
          <w:b/>
          <w:bCs/>
        </w:rPr>
        <w:t>no procede la clasificación</w:t>
      </w:r>
      <w:r>
        <w:rPr>
          <w:rFonts w:ascii="Palatino Linotype" w:eastAsia="Palatino Linotype" w:hAnsi="Palatino Linotype" w:cs="Palatino Linotype"/>
        </w:rPr>
        <w:t>, en términos del artículo 143, fracción I de la Ley de Transparencia y Acceso a la Información Pública del Estado de México y Municipios.</w:t>
      </w:r>
    </w:p>
    <w:p w14:paraId="5D58559E" w14:textId="77777777" w:rsidR="00384D9C" w:rsidRDefault="00384D9C">
      <w:pPr>
        <w:spacing w:line="360" w:lineRule="auto"/>
        <w:ind w:right="-787"/>
        <w:jc w:val="both"/>
        <w:rPr>
          <w:rFonts w:ascii="Palatino Linotype" w:eastAsia="Palatino Linotype" w:hAnsi="Palatino Linotype" w:cs="Palatino Linotype"/>
          <w:color w:val="000000"/>
        </w:rPr>
      </w:pPr>
    </w:p>
    <w:p w14:paraId="20D9750D"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En consecuencia es dable </w:t>
      </w:r>
      <w:r>
        <w:rPr>
          <w:rFonts w:ascii="Palatino Linotype" w:eastAsia="Palatino Linotype" w:hAnsi="Palatino Linotype" w:cs="Palatino Linotype"/>
          <w:b/>
          <w:bCs/>
        </w:rPr>
        <w:t>ORDENAR</w:t>
      </w:r>
      <w:r>
        <w:rPr>
          <w:rFonts w:ascii="Palatino Linotype" w:eastAsia="Palatino Linotype" w:hAnsi="Palatino Linotype" w:cs="Palatino Linotype"/>
        </w:rPr>
        <w:t>, la entrega de los certificados de incapacidad remitidos en respuesta en correcta versión pública.</w:t>
      </w:r>
    </w:p>
    <w:p w14:paraId="516C47B7" w14:textId="77777777" w:rsidR="00384D9C" w:rsidRDefault="00384D9C">
      <w:pPr>
        <w:spacing w:line="360" w:lineRule="auto"/>
        <w:ind w:right="-787"/>
        <w:jc w:val="both"/>
        <w:rPr>
          <w:rFonts w:ascii="Palatino Linotype" w:eastAsia="Palatino Linotype" w:hAnsi="Palatino Linotype" w:cs="Palatino Linotype"/>
          <w:color w:val="000000"/>
        </w:rPr>
      </w:pPr>
    </w:p>
    <w:p w14:paraId="42082912"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mérito de las razones expuestas, resulta aplicable el Criterio orientador 02/17 emitido por el Pleno del Instituto Nacional de Transparencia y Acceso a la Información y Protección de Datos Personales, de título y texto siguientes:</w:t>
      </w:r>
    </w:p>
    <w:p w14:paraId="3652CF99" w14:textId="77777777" w:rsidR="00384D9C" w:rsidRDefault="00C27FB8">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 “Congruencia y exhaustividad. Sus alcances para garantizar el derecho de acceso a la información. </w:t>
      </w:r>
      <w:r>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Información Pública, en términos de su artículo 7; todo acto administrativo debe cumplir con </w:t>
      </w:r>
      <w:r>
        <w:rPr>
          <w:rFonts w:ascii="Palatino Linotype" w:eastAsia="Palatino Linotype" w:hAnsi="Palatino Linotype" w:cs="Palatino Linotype"/>
          <w:i/>
          <w:iCs/>
        </w:rPr>
        <w:lastRenderedPageBreak/>
        <w:t xml:space="preserve">los principios de congruencia y exhaustividad. Para el efectivo ejercicio del derecho de acceso a la información, </w:t>
      </w:r>
      <w:r>
        <w:rPr>
          <w:rFonts w:ascii="Palatino Linotype" w:eastAsia="Palatino Linotype" w:hAnsi="Palatino Linotype" w:cs="Palatino Linotype"/>
          <w:b/>
          <w:bCs/>
          <w:i/>
          <w:iCs/>
        </w:rPr>
        <w:t>la congruencia implica que exista concordancia entre el requerimiento formulado por el particular y la respuesta proporcionada por el sujeto obligado</w:t>
      </w:r>
      <w:r>
        <w:rPr>
          <w:rFonts w:ascii="Palatino Linotype" w:eastAsia="Palatino Linotype" w:hAnsi="Palatino Linotype" w:cs="Palatino Linotype"/>
          <w:i/>
          <w:iCs/>
        </w:rPr>
        <w:t xml:space="preserve">; mientras que </w:t>
      </w:r>
      <w:r>
        <w:rPr>
          <w:rFonts w:ascii="Palatino Linotype" w:eastAsia="Palatino Linotype" w:hAnsi="Palatino Linotype" w:cs="Palatino Linotype"/>
          <w:b/>
          <w:bCs/>
          <w:i/>
          <w:iCs/>
        </w:rPr>
        <w:t>la exhaustividad significa que dicha respuesta se refiera expresamente a cada uno de los puntos solicitados</w:t>
      </w:r>
      <w:r>
        <w:rPr>
          <w:rFonts w:ascii="Palatino Linotype" w:eastAsia="Palatino Linotype" w:hAnsi="Palatino Linotype" w:cs="Palatino Linotype"/>
          <w:i/>
          <w:iCs/>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21F2F27B" w14:textId="77777777" w:rsidR="00384D9C" w:rsidRDefault="00384D9C">
      <w:pPr>
        <w:pBdr>
          <w:top w:val="nil"/>
          <w:left w:val="nil"/>
          <w:bottom w:val="nil"/>
          <w:right w:val="nil"/>
          <w:between w:val="nil"/>
        </w:pBdr>
        <w:ind w:right="851"/>
        <w:jc w:val="both"/>
        <w:rPr>
          <w:rFonts w:ascii="Palatino Linotype" w:eastAsia="Palatino Linotype" w:hAnsi="Palatino Linotype" w:cs="Palatino Linotype"/>
          <w:i/>
          <w:iCs/>
        </w:rPr>
      </w:pPr>
    </w:p>
    <w:p w14:paraId="004D209E" w14:textId="77777777" w:rsidR="00384D9C" w:rsidRDefault="00384D9C">
      <w:pPr>
        <w:pBdr>
          <w:top w:val="nil"/>
          <w:left w:val="nil"/>
          <w:bottom w:val="nil"/>
          <w:right w:val="nil"/>
          <w:between w:val="nil"/>
        </w:pBdr>
        <w:ind w:right="851"/>
        <w:jc w:val="both"/>
        <w:rPr>
          <w:rFonts w:ascii="Palatino Linotype" w:eastAsia="Palatino Linotype" w:hAnsi="Palatino Linotype" w:cs="Palatino Linotype"/>
          <w:i/>
          <w:iCs/>
        </w:rPr>
      </w:pPr>
    </w:p>
    <w:p w14:paraId="29E90F43"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Por lo anterior, este Organismo Garante, con la finalidad de garantizar el derecho humano de acceso a la información de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y a fin de reparar el agravio causado ante la omisión en que incurriera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ya que como se señaló, su respuesta careció del principio de exhaustividad, al no pronunciarse por las consideraciones ya expuestas, por lo que se estima procedente </w:t>
      </w:r>
      <w:r>
        <w:rPr>
          <w:rFonts w:ascii="Palatino Linotype" w:eastAsia="Palatino Linotype" w:hAnsi="Palatino Linotype" w:cs="Palatino Linotype"/>
          <w:b/>
          <w:bCs/>
          <w:color w:val="000000"/>
        </w:rPr>
        <w:t>ORDENAR</w:t>
      </w:r>
      <w:r>
        <w:rPr>
          <w:rFonts w:ascii="Palatino Linotype" w:eastAsia="Palatino Linotype" w:hAnsi="Palatino Linotype" w:cs="Palatino Linotype"/>
          <w:color w:val="000000"/>
        </w:rPr>
        <w:t xml:space="preserve"> que, previa búsqueda exhaustiva y razonable, de ser el caso versión pública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haga entrega de </w:t>
      </w:r>
      <w:r>
        <w:rPr>
          <w:rFonts w:ascii="Palatino Linotype" w:eastAsia="Palatino Linotype" w:hAnsi="Palatino Linotype" w:cs="Palatino Linotype"/>
          <w:b/>
          <w:bCs/>
          <w:color w:val="000000"/>
        </w:rPr>
        <w:t>los nombramientos de los servidores públicos referidos en las solicitudes de información; certificados de incapacidad remitidos en respuesta en correcta versión pública, Formatos Únicos de Movimiento de Personal faltantes; Documentos faltantes en los que conste o se adviertan: las funciones asignadas; sueldo neto anual, prestaciones, bonos, y demás percepciones recibidas.</w:t>
      </w:r>
    </w:p>
    <w:p w14:paraId="6CFB4A37" w14:textId="77777777" w:rsidR="00384D9C" w:rsidRDefault="00384D9C">
      <w:pPr>
        <w:spacing w:line="360" w:lineRule="auto"/>
        <w:ind w:right="-787"/>
        <w:jc w:val="both"/>
        <w:rPr>
          <w:rFonts w:ascii="Palatino Linotype" w:eastAsia="Palatino Linotype" w:hAnsi="Palatino Linotype" w:cs="Palatino Linotype"/>
        </w:rPr>
      </w:pPr>
    </w:p>
    <w:p w14:paraId="7F5B1624" w14:textId="77777777" w:rsidR="00384D9C" w:rsidRDefault="00C27FB8">
      <w:pPr>
        <w:keepNext/>
        <w:keepLines/>
        <w:spacing w:after="160" w:line="36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14:paraId="646D4E26" w14:textId="77777777" w:rsidR="00384D9C" w:rsidRDefault="00C27FB8">
      <w:pPr>
        <w:keepNext/>
        <w:keepLines/>
        <w:numPr>
          <w:ilvl w:val="0"/>
          <w:numId w:val="19"/>
        </w:numPr>
        <w:tabs>
          <w:tab w:val="left" w:pos="284"/>
        </w:tabs>
        <w:spacing w:after="160" w:line="36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14:paraId="505BF75F"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Debido a la información solicitada por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deberá de hacer la adecuada versión pública, protegiendo los datos que no son susceptibles de ser proporcionados. </w:t>
      </w:r>
    </w:p>
    <w:p w14:paraId="426E7CB8"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23B366B4" w14:textId="77777777" w:rsidR="00384D9C" w:rsidRDefault="00384D9C">
      <w:pPr>
        <w:tabs>
          <w:tab w:val="left" w:pos="284"/>
        </w:tabs>
        <w:spacing w:after="160" w:line="360" w:lineRule="auto"/>
        <w:ind w:right="49"/>
        <w:jc w:val="both"/>
        <w:rPr>
          <w:rFonts w:ascii="Palatino Linotype" w:eastAsia="Palatino Linotype" w:hAnsi="Palatino Linotype" w:cs="Palatino Linotype"/>
          <w:color w:val="000000"/>
        </w:rPr>
      </w:pPr>
    </w:p>
    <w:tbl>
      <w:tblPr>
        <w:tblStyle w:val="a9"/>
        <w:tblW w:w="978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64"/>
        <w:gridCol w:w="7116"/>
      </w:tblGrid>
      <w:tr w:rsidR="00384D9C" w14:paraId="3DDEDC44" w14:textId="77777777">
        <w:tc>
          <w:tcPr>
            <w:tcW w:w="2664" w:type="dxa"/>
          </w:tcPr>
          <w:p w14:paraId="3477C249" w14:textId="77777777" w:rsidR="00384D9C" w:rsidRDefault="00C27FB8">
            <w:pPr>
              <w:tabs>
                <w:tab w:val="left" w:pos="284"/>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a) Requisitos previos.</w:t>
            </w:r>
          </w:p>
        </w:tc>
        <w:tc>
          <w:tcPr>
            <w:tcW w:w="7116" w:type="dxa"/>
          </w:tcPr>
          <w:p w14:paraId="71653B84" w14:textId="77777777" w:rsidR="00384D9C" w:rsidRDefault="00C27FB8">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14:paraId="53A91E5A" w14:textId="77777777" w:rsidR="00384D9C" w:rsidRDefault="00C27FB8">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19FE5603" w14:textId="77777777" w:rsidR="00384D9C" w:rsidRDefault="00C27FB8">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se debe señalar el procedimiento, de los tres que </w:t>
            </w:r>
            <w:r>
              <w:rPr>
                <w:rFonts w:ascii="Palatino Linotype" w:eastAsia="Palatino Linotype" w:hAnsi="Palatino Linotype" w:cs="Palatino Linotype"/>
              </w:rPr>
              <w:t>establece</w:t>
            </w:r>
            <w:r>
              <w:rPr>
                <w:rFonts w:ascii="Palatino Linotype" w:eastAsia="Palatino Linotype" w:hAnsi="Palatino Linotype" w:cs="Palatino Linotype"/>
                <w:color w:val="000000"/>
              </w:rPr>
              <w:t xml:space="preserve"> el artículo 132 de la Ley Estatal.</w:t>
            </w:r>
          </w:p>
          <w:p w14:paraId="4D367978" w14:textId="77777777" w:rsidR="00384D9C" w:rsidRDefault="00C27FB8">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384D9C" w14:paraId="56CB1580" w14:textId="77777777">
        <w:tc>
          <w:tcPr>
            <w:tcW w:w="2664" w:type="dxa"/>
            <w:shd w:val="clear" w:color="auto" w:fill="F2F2F2"/>
          </w:tcPr>
          <w:p w14:paraId="29B4F738" w14:textId="77777777" w:rsidR="00384D9C" w:rsidRDefault="00C27FB8">
            <w:pPr>
              <w:tabs>
                <w:tab w:val="left" w:pos="284"/>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b) Supuestos de clasificación.</w:t>
            </w:r>
          </w:p>
        </w:tc>
        <w:tc>
          <w:tcPr>
            <w:tcW w:w="7116" w:type="dxa"/>
            <w:shd w:val="clear" w:color="auto" w:fill="F2F2F2"/>
          </w:tcPr>
          <w:p w14:paraId="1E7CE302" w14:textId="77777777" w:rsidR="00384D9C" w:rsidRDefault="00C27FB8">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381D7807" w14:textId="77777777" w:rsidR="00384D9C" w:rsidRDefault="00C27FB8">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143 de la Ley Estatal señala los supuestos para que la información pueda ser clasificada como confidencial. Mientras que el artículo 130 de la Ley Estatal señala que la aplicación de estos supuestos debe realizarse de manera restrictiva y limitada, </w:t>
            </w:r>
            <w:r>
              <w:rPr>
                <w:rFonts w:ascii="Palatino Linotype" w:eastAsia="Palatino Linotype" w:hAnsi="Palatino Linotype" w:cs="Palatino Linotype"/>
                <w:color w:val="000000"/>
              </w:rPr>
              <w:lastRenderedPageBreak/>
              <w:t>por lo que debe acreditarse que se cumple con esta condición y no se pueden ampliar las excepciones o supuestos de clasificación aduciendo analogía o mayoría de razón.</w:t>
            </w:r>
          </w:p>
          <w:p w14:paraId="5D927623" w14:textId="77777777" w:rsidR="00384D9C" w:rsidRDefault="00C27FB8">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384D9C" w14:paraId="33D34EB3" w14:textId="77777777">
        <w:tc>
          <w:tcPr>
            <w:tcW w:w="2664" w:type="dxa"/>
          </w:tcPr>
          <w:p w14:paraId="4804A1D9" w14:textId="77777777" w:rsidR="00384D9C" w:rsidRDefault="00C27FB8">
            <w:pPr>
              <w:tabs>
                <w:tab w:val="left" w:pos="284"/>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lastRenderedPageBreak/>
              <w:t>c) Formalidades para emitir el acuerdo de clasificación.</w:t>
            </w:r>
          </w:p>
        </w:tc>
        <w:tc>
          <w:tcPr>
            <w:tcW w:w="7116" w:type="dxa"/>
          </w:tcPr>
          <w:p w14:paraId="74C1CD35" w14:textId="77777777" w:rsidR="00384D9C" w:rsidRDefault="00C27FB8">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49EA601E" w14:textId="77777777" w:rsidR="00384D9C" w:rsidRDefault="00C27FB8">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14:paraId="3F762E19" w14:textId="77777777" w:rsidR="00384D9C" w:rsidRDefault="00C27FB8">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384D9C" w14:paraId="73911EB9" w14:textId="77777777">
        <w:tc>
          <w:tcPr>
            <w:tcW w:w="2664" w:type="dxa"/>
            <w:shd w:val="clear" w:color="auto" w:fill="F2F2F2"/>
          </w:tcPr>
          <w:p w14:paraId="4C7EE5CB" w14:textId="77777777" w:rsidR="00384D9C" w:rsidRDefault="00384D9C">
            <w:pPr>
              <w:tabs>
                <w:tab w:val="left" w:pos="284"/>
              </w:tabs>
              <w:spacing w:line="360" w:lineRule="auto"/>
              <w:rPr>
                <w:rFonts w:ascii="Palatino Linotype" w:eastAsia="Palatino Linotype" w:hAnsi="Palatino Linotype" w:cs="Palatino Linotype"/>
                <w:b/>
                <w:bCs/>
              </w:rPr>
            </w:pPr>
          </w:p>
          <w:p w14:paraId="3B428280" w14:textId="77777777" w:rsidR="00384D9C" w:rsidRDefault="00C27FB8">
            <w:pPr>
              <w:tabs>
                <w:tab w:val="left" w:pos="284"/>
              </w:tabs>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7116" w:type="dxa"/>
            <w:shd w:val="clear" w:color="auto" w:fill="F2F2F2"/>
          </w:tcPr>
          <w:p w14:paraId="0195359B" w14:textId="77777777" w:rsidR="00384D9C" w:rsidRDefault="00C27FB8">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14:paraId="54362B43" w14:textId="77777777" w:rsidR="00384D9C" w:rsidRDefault="00C27FB8">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3D268CC5" w14:textId="77777777" w:rsidR="00384D9C" w:rsidRDefault="00C27FB8">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0AF3484C" w14:textId="77777777" w:rsidR="00384D9C" w:rsidRDefault="00C27FB8">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32294036" w14:textId="77777777" w:rsidR="00384D9C" w:rsidRDefault="00C27FB8">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84D9C" w14:paraId="19C153B7" w14:textId="77777777">
        <w:tc>
          <w:tcPr>
            <w:tcW w:w="2664" w:type="dxa"/>
          </w:tcPr>
          <w:p w14:paraId="21548782" w14:textId="77777777" w:rsidR="00384D9C" w:rsidRDefault="00C27FB8">
            <w:pPr>
              <w:tabs>
                <w:tab w:val="left" w:pos="284"/>
              </w:tabs>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clasificación de la </w:t>
            </w:r>
            <w:r>
              <w:rPr>
                <w:rFonts w:ascii="Palatino Linotype" w:eastAsia="Palatino Linotype" w:hAnsi="Palatino Linotype" w:cs="Palatino Linotype"/>
                <w:b/>
                <w:bCs/>
              </w:rPr>
              <w:lastRenderedPageBreak/>
              <w:t xml:space="preserve">información como confidencial. </w:t>
            </w:r>
          </w:p>
        </w:tc>
        <w:tc>
          <w:tcPr>
            <w:tcW w:w="7116" w:type="dxa"/>
          </w:tcPr>
          <w:p w14:paraId="42DF5A12" w14:textId="77777777" w:rsidR="00384D9C" w:rsidRDefault="00C27FB8">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Los artículos 148 de la Ley Estatal establece que aun tratándose de datos personales, se podrán proporcionar, incluso sin solicitar el consentimiento de su titular. </w:t>
            </w:r>
          </w:p>
          <w:p w14:paraId="0D8F4832" w14:textId="77777777" w:rsidR="00384D9C" w:rsidRDefault="00C27FB8">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w:t>
            </w:r>
            <w:r>
              <w:rPr>
                <w:rFonts w:ascii="Palatino Linotype" w:eastAsia="Palatino Linotype" w:hAnsi="Palatino Linotype" w:cs="Palatino Linotype"/>
                <w:color w:val="000000"/>
              </w:rPr>
              <w:lastRenderedPageBreak/>
              <w:t xml:space="preserve">que como recientemente ha discutido la Suprema Corte de Justicia de la Nación, los servidores públicos nos encontramos sujetos a un régimen menor de protección. </w:t>
            </w:r>
          </w:p>
          <w:p w14:paraId="4CD16FF8" w14:textId="77777777" w:rsidR="00384D9C" w:rsidRDefault="00C27FB8">
            <w:pPr>
              <w:tabs>
                <w:tab w:val="left" w:pos="284"/>
              </w:tabs>
              <w:spacing w:line="276" w:lineRule="auto"/>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28B5460F" w14:textId="77777777" w:rsidR="00384D9C" w:rsidRDefault="00384D9C">
      <w:pPr>
        <w:tabs>
          <w:tab w:val="left" w:pos="284"/>
        </w:tabs>
        <w:spacing w:line="360" w:lineRule="auto"/>
        <w:rPr>
          <w:rFonts w:ascii="Palatino Linotype" w:eastAsia="Palatino Linotype" w:hAnsi="Palatino Linotype" w:cs="Palatino Linotype"/>
          <w:color w:val="000000"/>
        </w:rPr>
      </w:pPr>
    </w:p>
    <w:p w14:paraId="4D4D783A" w14:textId="77777777" w:rsidR="00384D9C" w:rsidRDefault="00384D9C">
      <w:pPr>
        <w:rPr>
          <w:rFonts w:ascii="Palatino Linotype" w:eastAsia="Palatino Linotype" w:hAnsi="Palatino Linotype" w:cs="Palatino Linotype"/>
        </w:rPr>
      </w:pPr>
    </w:p>
    <w:p w14:paraId="300A2D8D"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 </w:t>
      </w:r>
      <w:r>
        <w:rPr>
          <w:rFonts w:ascii="Palatino Linotype" w:eastAsia="Palatino Linotype" w:hAnsi="Palatino Linotype" w:cs="Palatino Linotype"/>
          <w:color w:val="000000"/>
        </w:rPr>
        <w:t>debe</w:t>
      </w:r>
      <w:r>
        <w:rPr>
          <w:rFonts w:ascii="Palatino Linotype" w:eastAsia="Palatino Linotype" w:hAnsi="Palatino Linotype" w:cs="Palatino Linotype"/>
        </w:rPr>
        <w:t xml:space="preserve"> de puntualizar la información que se ordena, contiene datos personales de los servidores públicos,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de manera enunciativa mas no limitativa, el Registro Federal de Contribuyentes (RFC), la Clave Única de Registro de Población (CURP), la Clave de cualquier tipo de seguridad social (ISSEMYM, u otros), número de cuenta o cualquier otro dato que ponga en riesgo la vida y la seguridad de dichas personas.</w:t>
      </w:r>
    </w:p>
    <w:p w14:paraId="118243F5" w14:textId="77777777" w:rsidR="00384D9C" w:rsidRDefault="00384D9C">
      <w:pPr>
        <w:tabs>
          <w:tab w:val="left" w:pos="284"/>
        </w:tabs>
        <w:spacing w:line="360" w:lineRule="auto"/>
        <w:jc w:val="both"/>
        <w:rPr>
          <w:rFonts w:ascii="Palatino Linotype" w:eastAsia="Palatino Linotype" w:hAnsi="Palatino Linotype" w:cs="Palatino Linotype"/>
        </w:rPr>
      </w:pPr>
    </w:p>
    <w:p w14:paraId="4D75B74A"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w:t>
      </w:r>
      <w:r>
        <w:rPr>
          <w:rFonts w:ascii="Palatino Linotype" w:eastAsia="Palatino Linotype" w:hAnsi="Palatino Linotype" w:cs="Palatino Linotype"/>
          <w:color w:val="000000"/>
        </w:rPr>
        <w:t>cuanto</w:t>
      </w:r>
      <w:r>
        <w:rPr>
          <w:rFonts w:ascii="Palatino Linotype" w:eastAsia="Palatino Linotype" w:hAnsi="Palatino Linotype" w:cs="Palatino Linotype"/>
        </w:rPr>
        <w:t xml:space="preserve"> hace al </w:t>
      </w:r>
      <w:r>
        <w:rPr>
          <w:rFonts w:ascii="Palatino Linotype" w:eastAsia="Palatino Linotype" w:hAnsi="Palatino Linotype" w:cs="Palatino Linotype"/>
          <w:b/>
          <w:bCs/>
        </w:rPr>
        <w:t xml:space="preserve">Registro </w:t>
      </w:r>
      <w:r>
        <w:rPr>
          <w:rFonts w:ascii="Palatino Linotype" w:eastAsia="Palatino Linotype" w:hAnsi="Palatino Linotype" w:cs="Palatino Linotype"/>
        </w:rPr>
        <w:t>Federal</w:t>
      </w:r>
      <w:r>
        <w:rPr>
          <w:rFonts w:ascii="Palatino Linotype" w:eastAsia="Palatino Linotype" w:hAnsi="Palatino Linotype" w:cs="Palatino Linotype"/>
          <w:b/>
          <w:bCs/>
        </w:rPr>
        <w:t xml:space="preserve"> de Contribuyentes (RFC),</w:t>
      </w:r>
      <w:r>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14:paraId="38056EF2" w14:textId="77777777" w:rsidR="00384D9C" w:rsidRDefault="00384D9C">
      <w:pPr>
        <w:tabs>
          <w:tab w:val="left" w:pos="284"/>
        </w:tabs>
        <w:spacing w:line="360" w:lineRule="auto"/>
        <w:jc w:val="both"/>
        <w:rPr>
          <w:rFonts w:ascii="Palatino Linotype" w:eastAsia="Palatino Linotype" w:hAnsi="Palatino Linotype" w:cs="Palatino Linotype"/>
        </w:rPr>
      </w:pPr>
    </w:p>
    <w:p w14:paraId="437E0451"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14:paraId="54787F6D" w14:textId="77777777" w:rsidR="00384D9C" w:rsidRDefault="00384D9C">
      <w:pPr>
        <w:tabs>
          <w:tab w:val="left" w:pos="284"/>
        </w:tabs>
        <w:spacing w:line="360" w:lineRule="auto"/>
        <w:jc w:val="both"/>
        <w:rPr>
          <w:rFonts w:ascii="Palatino Linotype" w:eastAsia="Palatino Linotype" w:hAnsi="Palatino Linotype" w:cs="Palatino Linotype"/>
        </w:rPr>
      </w:pPr>
    </w:p>
    <w:p w14:paraId="2DBD56EF"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Lo anterior es compartido por el entonces Instituto Federal de Acceso a la Información Pública y Protección de Datos Personales (IFAI) a través del Criterio orientador 19/17, el cual es del tenor literal siguiente:</w:t>
      </w:r>
    </w:p>
    <w:p w14:paraId="0F67C841" w14:textId="77777777" w:rsidR="00384D9C" w:rsidRDefault="00C27FB8" w:rsidP="00423A60">
      <w:pPr>
        <w:ind w:left="709" w:right="-7"/>
        <w:jc w:val="both"/>
        <w:rPr>
          <w:rFonts w:ascii="Palatino Linotype" w:eastAsia="Palatino Linotype" w:hAnsi="Palatino Linotype" w:cs="Palatino Linotype"/>
          <w:i/>
          <w:iCs/>
        </w:rPr>
      </w:pPr>
      <w:r>
        <w:rPr>
          <w:rFonts w:ascii="Palatino Linotype" w:eastAsia="Palatino Linotype" w:hAnsi="Palatino Linotype" w:cs="Palatino Linotype"/>
          <w:b/>
          <w:bCs/>
          <w:i/>
          <w:iCs/>
        </w:rPr>
        <w:t>“Registro Federal de Contribuyentes (RFC) de personas físicas</w:t>
      </w:r>
      <w:r>
        <w:rPr>
          <w:rFonts w:ascii="Palatino Linotype" w:eastAsia="Palatino Linotype" w:hAnsi="Palatino Linotype" w:cs="Palatino Linotype"/>
          <w:i/>
          <w:iCs/>
        </w:rPr>
        <w:t>. El RFC es una clave de carácter fiscal, única e irrepetible, que permite identificar al titular, su edad y fecha de nacimiento, por lo que es un dato personal de carácter confidencial.”</w:t>
      </w:r>
    </w:p>
    <w:p w14:paraId="1B7A23F5" w14:textId="77777777" w:rsidR="00384D9C" w:rsidRDefault="00384D9C">
      <w:pPr>
        <w:ind w:right="1106"/>
        <w:jc w:val="both"/>
        <w:rPr>
          <w:rFonts w:ascii="Palatino Linotype" w:eastAsia="Palatino Linotype" w:hAnsi="Palatino Linotype" w:cs="Palatino Linotype"/>
          <w:i/>
          <w:iCs/>
        </w:rPr>
      </w:pPr>
    </w:p>
    <w:p w14:paraId="37C22647" w14:textId="77777777" w:rsidR="00384D9C" w:rsidRDefault="00384D9C">
      <w:pPr>
        <w:ind w:left="567" w:right="900"/>
        <w:jc w:val="both"/>
        <w:rPr>
          <w:rFonts w:ascii="Palatino Linotype" w:eastAsia="Palatino Linotype" w:hAnsi="Palatino Linotype" w:cs="Palatino Linotype"/>
          <w:i/>
          <w:iCs/>
        </w:rPr>
      </w:pPr>
    </w:p>
    <w:p w14:paraId="2E433514"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el </w:t>
      </w:r>
      <w:r>
        <w:rPr>
          <w:rFonts w:ascii="Palatino Linotype" w:eastAsia="Palatino Linotype" w:hAnsi="Palatino Linotype" w:cs="Palatino Linotype"/>
          <w:b/>
          <w:bCs/>
        </w:rPr>
        <w:t>Registro Federal de Contribuyentes, RFC</w:t>
      </w:r>
      <w:r>
        <w:rPr>
          <w:rFonts w:ascii="Palatino Linotype" w:eastAsia="Palatino Linotype" w:hAnsi="Palatino Linotype" w:cs="Palatino Linotype"/>
        </w:rPr>
        <w:t>,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14:paraId="63581E73" w14:textId="77777777" w:rsidR="00384D9C" w:rsidRDefault="00384D9C">
      <w:pPr>
        <w:tabs>
          <w:tab w:val="left" w:pos="284"/>
        </w:tabs>
        <w:spacing w:line="360" w:lineRule="auto"/>
        <w:jc w:val="both"/>
        <w:rPr>
          <w:rFonts w:ascii="Palatino Linotype" w:eastAsia="Palatino Linotype" w:hAnsi="Palatino Linotype" w:cs="Palatino Linotype"/>
        </w:rPr>
      </w:pPr>
    </w:p>
    <w:p w14:paraId="469507FB"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igual manera la </w:t>
      </w:r>
      <w:r>
        <w:rPr>
          <w:rFonts w:ascii="Palatino Linotype" w:eastAsia="Palatino Linotype" w:hAnsi="Palatino Linotype" w:cs="Palatino Linotype"/>
          <w:b/>
          <w:bCs/>
        </w:rPr>
        <w:t>Clave Única de Registro de Población (CURP),</w:t>
      </w:r>
      <w:r>
        <w:rPr>
          <w:rFonts w:ascii="Palatino Linotype" w:eastAsia="Palatino Linotype" w:hAnsi="Palatino Linotype" w:cs="Palatino Linotype"/>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w:t>
      </w:r>
      <w:r>
        <w:rPr>
          <w:rFonts w:ascii="Palatino Linotype" w:eastAsia="Palatino Linotype" w:hAnsi="Palatino Linotype" w:cs="Palatino Linotype"/>
        </w:rPr>
        <w:lastRenderedPageBreak/>
        <w:t>información que permite distinguirlo del resto de los habitantes, por tal motivo, se considera que es de carácter confidencial.</w:t>
      </w:r>
    </w:p>
    <w:p w14:paraId="5E5FF8BB" w14:textId="77777777" w:rsidR="00384D9C" w:rsidRDefault="00384D9C">
      <w:pPr>
        <w:tabs>
          <w:tab w:val="left" w:pos="284"/>
        </w:tabs>
        <w:spacing w:line="360" w:lineRule="auto"/>
        <w:jc w:val="both"/>
        <w:rPr>
          <w:rFonts w:ascii="Palatino Linotype" w:eastAsia="Palatino Linotype" w:hAnsi="Palatino Linotype" w:cs="Palatino Linotype"/>
        </w:rPr>
      </w:pPr>
    </w:p>
    <w:p w14:paraId="22D601E4"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Argumento que es compartido por el Instituto Nacional de Transparencia, Acceso a la Información y Protección de Datos Personales, INAI, conforme al criterio orientador 18/17, el cual refiere: </w:t>
      </w:r>
    </w:p>
    <w:p w14:paraId="07134725" w14:textId="77777777" w:rsidR="00384D9C" w:rsidRDefault="00C27FB8">
      <w:pPr>
        <w:ind w:left="1134"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“Clave Única de Registro de Población (CURP). </w:t>
      </w:r>
      <w:r>
        <w:rPr>
          <w:rFonts w:ascii="Palatino Linotype" w:eastAsia="Palatino Linotype" w:hAnsi="Palatino Linotype" w:cs="Palatino Linotype"/>
          <w:i/>
          <w:iC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099D1C94" w14:textId="77777777" w:rsidR="00384D9C" w:rsidRDefault="00384D9C">
      <w:pPr>
        <w:ind w:right="333"/>
        <w:jc w:val="both"/>
        <w:rPr>
          <w:rFonts w:ascii="Palatino Linotype" w:eastAsia="Palatino Linotype" w:hAnsi="Palatino Linotype" w:cs="Palatino Linotype"/>
          <w:i/>
          <w:iCs/>
        </w:rPr>
      </w:pPr>
    </w:p>
    <w:p w14:paraId="6B5E0DD7"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cuanto hace a la </w:t>
      </w:r>
      <w:r>
        <w:rPr>
          <w:rFonts w:ascii="Palatino Linotype" w:eastAsia="Palatino Linotype" w:hAnsi="Palatino Linotype" w:cs="Palatino Linotype"/>
          <w:b/>
          <w:bCs/>
        </w:rPr>
        <w:t>Clave de cualquier tipo de seguridad social (ISSEMyM, u otros</w:t>
      </w:r>
      <w:r>
        <w:rPr>
          <w:rFonts w:ascii="Palatino Linotype" w:eastAsia="Palatino Linotype" w:hAnsi="Palatino Linotype" w:cs="Palatino Linotype"/>
        </w:rPr>
        <w:t>),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245D42A" w14:textId="77777777" w:rsidR="00384D9C" w:rsidRDefault="00384D9C">
      <w:pPr>
        <w:spacing w:line="360" w:lineRule="auto"/>
        <w:ind w:right="-787"/>
        <w:jc w:val="both"/>
        <w:rPr>
          <w:rFonts w:ascii="Palatino Linotype" w:eastAsia="Palatino Linotype" w:hAnsi="Palatino Linotype" w:cs="Palatino Linotype"/>
        </w:rPr>
      </w:pPr>
    </w:p>
    <w:p w14:paraId="1BE907D5"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b/>
          <w:bCs/>
        </w:rPr>
        <w:t xml:space="preserve">Domicilio particular. </w:t>
      </w:r>
      <w:r>
        <w:rPr>
          <w:rFonts w:ascii="Palatino Linotype" w:eastAsia="Palatino Linotype" w:hAnsi="Palatino Linotype" w:cs="Palatino Linotype"/>
        </w:rPr>
        <w:t xml:space="preserve">De acuerdo a lo señalado en los artículos 2.3 y 2.5 del Código Civil del Estado de México, el domicilio es un atributo de la personalidad y un derecho de las personas; además que tiene como propósito que una persona pueda establecerse temporal o </w:t>
      </w:r>
      <w:r>
        <w:rPr>
          <w:rFonts w:ascii="Palatino Linotype" w:eastAsia="Palatino Linotype" w:hAnsi="Palatino Linotype" w:cs="Palatino Linotype"/>
        </w:rPr>
        <w:lastRenderedPageBreak/>
        <w:t xml:space="preserve">permanentemente en un lugar determinado, para habitar, establecer su centro de trabajo o negocios. </w:t>
      </w:r>
    </w:p>
    <w:p w14:paraId="55DE2F2C" w14:textId="77777777" w:rsidR="00384D9C" w:rsidRDefault="00384D9C">
      <w:pPr>
        <w:pBdr>
          <w:top w:val="nil"/>
          <w:left w:val="nil"/>
          <w:bottom w:val="nil"/>
          <w:right w:val="nil"/>
          <w:between w:val="nil"/>
        </w:pBdr>
        <w:spacing w:line="360" w:lineRule="auto"/>
        <w:ind w:right="-93"/>
        <w:jc w:val="both"/>
        <w:rPr>
          <w:rFonts w:ascii="Palatino Linotype" w:eastAsia="Palatino Linotype" w:hAnsi="Palatino Linotype" w:cs="Palatino Linotype"/>
          <w:color w:val="000000"/>
        </w:rPr>
      </w:pPr>
    </w:p>
    <w:p w14:paraId="47C49F0C"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la misma manera, lo establece el artículo 29 del Código Civil Federal, al precisar que el domicilio de personas físicas</w:t>
      </w:r>
      <w:r>
        <w:rPr>
          <w:rFonts w:ascii="Palatino Linotype" w:eastAsia="Palatino Linotype" w:hAnsi="Palatino Linotype" w:cs="Palatino Linotype"/>
          <w:b/>
          <w:bCs/>
        </w:rPr>
        <w:t>, es el lugar donde residen habitualmente, el lugar del centro principal de sus negocios, donde residan o el lugar donde se encuentren.</w:t>
      </w:r>
    </w:p>
    <w:p w14:paraId="5D16770F" w14:textId="77777777" w:rsidR="00384D9C" w:rsidRDefault="00384D9C">
      <w:pPr>
        <w:pBdr>
          <w:top w:val="nil"/>
          <w:left w:val="nil"/>
          <w:bottom w:val="nil"/>
          <w:right w:val="nil"/>
          <w:between w:val="nil"/>
        </w:pBdr>
        <w:ind w:left="720"/>
        <w:rPr>
          <w:rFonts w:ascii="Palatino Linotype" w:eastAsia="Palatino Linotype" w:hAnsi="Palatino Linotype" w:cs="Palatino Linotype"/>
          <w:color w:val="000000"/>
        </w:rPr>
      </w:pPr>
    </w:p>
    <w:p w14:paraId="41E26346"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250752B1" w14:textId="77777777" w:rsidR="00384D9C" w:rsidRDefault="00384D9C">
      <w:pPr>
        <w:rPr>
          <w:rFonts w:ascii="Palatino Linotype" w:eastAsia="Palatino Linotype" w:hAnsi="Palatino Linotype" w:cs="Palatino Linotype"/>
        </w:rPr>
      </w:pPr>
    </w:p>
    <w:p w14:paraId="24FC171C"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Por lo tanto, se actualiza la clasificación del domicilio, de conformidad con la fracción I, del artículo 143 de la Ley de Transparencia y Acceso a la Información Pública del Estado de México y Municipios.</w:t>
      </w:r>
    </w:p>
    <w:p w14:paraId="760F5999" w14:textId="77777777" w:rsidR="00384D9C" w:rsidRDefault="00384D9C">
      <w:pPr>
        <w:pBdr>
          <w:top w:val="nil"/>
          <w:left w:val="nil"/>
          <w:bottom w:val="nil"/>
          <w:right w:val="nil"/>
          <w:between w:val="nil"/>
        </w:pBdr>
        <w:ind w:left="720"/>
        <w:rPr>
          <w:rFonts w:ascii="Palatino Linotype" w:eastAsia="Palatino Linotype" w:hAnsi="Palatino Linotype" w:cs="Palatino Linotype"/>
          <w:color w:val="000000"/>
        </w:rPr>
      </w:pPr>
    </w:p>
    <w:p w14:paraId="45ED26E9"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b/>
          <w:bCs/>
        </w:rPr>
        <w:t>Números telefónicos  correo electrónico particulares</w:t>
      </w:r>
      <w:r>
        <w:rPr>
          <w:rFonts w:ascii="Palatino Linotype" w:eastAsia="Palatino Linotype" w:hAnsi="Palatino Linotype" w:cs="Palatino Linotype"/>
        </w:rPr>
        <w:t xml:space="preserve">. Al igual que el correo electrónico, el número asignado a un teléfono particular o celular permite localizar a una persona física identificada o identificable, ya sea a través de un dispositivo móvil o bien, en un lugar como el domicilio; por lo que, la titularidad del mismo, al igual que el correo electrónico, corresponde a la persona física en su calidad de particular. En tales consideraciones, dicho dato personal es susceptible de ser clasificado como confidencial, con </w:t>
      </w:r>
      <w:r>
        <w:rPr>
          <w:rFonts w:ascii="Palatino Linotype" w:eastAsia="Palatino Linotype" w:hAnsi="Palatino Linotype" w:cs="Palatino Linotype"/>
        </w:rPr>
        <w:lastRenderedPageBreak/>
        <w:t>fundamento en el artículo 143, fracción I de la Ley de Transparencia y Acceso a la Información Pública.</w:t>
      </w:r>
    </w:p>
    <w:p w14:paraId="35FA9AE0" w14:textId="77777777" w:rsidR="00384D9C" w:rsidRDefault="00384D9C">
      <w:pPr>
        <w:spacing w:line="360" w:lineRule="auto"/>
        <w:ind w:right="-787"/>
        <w:jc w:val="both"/>
        <w:rPr>
          <w:rFonts w:ascii="Palatino Linotype" w:eastAsia="Palatino Linotype" w:hAnsi="Palatino Linotype" w:cs="Palatino Linotype"/>
        </w:rPr>
      </w:pPr>
    </w:p>
    <w:p w14:paraId="6A14623B"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sentido,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de emitir el Acuerdo del Comité de Transparencia, </w:t>
      </w:r>
      <w:r>
        <w:rPr>
          <w:rFonts w:ascii="Palatino Linotype" w:eastAsia="Palatino Linotype" w:hAnsi="Palatino Linotype" w:cs="Palatino Linotype"/>
          <w:color w:val="000000"/>
        </w:rPr>
        <w:t>mediante</w:t>
      </w:r>
      <w:r>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2B096FFD" w14:textId="77777777" w:rsidR="00384D9C" w:rsidRDefault="00384D9C">
      <w:pPr>
        <w:tabs>
          <w:tab w:val="left" w:pos="284"/>
        </w:tabs>
        <w:spacing w:line="360" w:lineRule="auto"/>
        <w:ind w:right="276"/>
        <w:jc w:val="both"/>
        <w:rPr>
          <w:rFonts w:ascii="Palatino Linotype" w:eastAsia="Palatino Linotype" w:hAnsi="Palatino Linotype" w:cs="Palatino Linotype"/>
          <w:color w:val="000000"/>
        </w:rPr>
      </w:pPr>
    </w:p>
    <w:p w14:paraId="241A0EBC" w14:textId="77777777" w:rsidR="00384D9C" w:rsidRDefault="00C27FB8">
      <w:pPr>
        <w:numPr>
          <w:ilvl w:val="0"/>
          <w:numId w:val="1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Derivado de lo establecido en párrafos anteriores,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14:paraId="16B40343" w14:textId="77777777" w:rsidR="00384D9C" w:rsidRDefault="00384D9C">
      <w:pPr>
        <w:spacing w:line="360" w:lineRule="auto"/>
        <w:jc w:val="both"/>
        <w:rPr>
          <w:color w:val="000000"/>
        </w:rPr>
      </w:pPr>
    </w:p>
    <w:p w14:paraId="12EDE753" w14:textId="44EBE0D7" w:rsidR="00384D9C" w:rsidRDefault="00C27FB8">
      <w:pPr>
        <w:numPr>
          <w:ilvl w:val="0"/>
          <w:numId w:val="1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expuesto, y con fundamento en lo prescrito en los artículos </w:t>
      </w:r>
      <w:r>
        <w:rPr>
          <w:rFonts w:ascii="Palatino Linotype" w:eastAsia="Palatino Linotype" w:hAnsi="Palatino Linotype" w:cs="Palatino Linotype"/>
          <w:color w:val="000000"/>
        </w:rPr>
        <w:t xml:space="preserve">5, párrafos </w:t>
      </w:r>
      <w:r>
        <w:rPr>
          <w:rFonts w:ascii="Palatino Linotype" w:eastAsia="Palatino Linotype" w:hAnsi="Palatino Linotype" w:cs="Palatino Linotype"/>
        </w:rPr>
        <w:t>cuadragésimo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cuarto</w:t>
      </w:r>
      <w:r>
        <w:rPr>
          <w:rFonts w:ascii="Palatino Linotype" w:eastAsia="Palatino Linotype" w:hAnsi="Palatino Linotype" w:cs="Palatino Linotype"/>
          <w:color w:val="000000"/>
        </w:rPr>
        <w:t>, cuadragésimo quinto y cuadragésimo sexto,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r w:rsidR="00423A60">
        <w:rPr>
          <w:rFonts w:ascii="Palatino Linotype" w:eastAsia="Palatino Linotype" w:hAnsi="Palatino Linotype" w:cs="Palatino Linotype"/>
        </w:rPr>
        <w:t xml:space="preserve"> -----------------------------------------------------------------</w:t>
      </w:r>
    </w:p>
    <w:p w14:paraId="0A813B6C" w14:textId="77777777" w:rsidR="00423A60" w:rsidRDefault="00423A60" w:rsidP="00423A60">
      <w:pPr>
        <w:pStyle w:val="Prrafodelista"/>
        <w:rPr>
          <w:rFonts w:ascii="Palatino Linotype" w:eastAsia="Palatino Linotype" w:hAnsi="Palatino Linotype" w:cs="Palatino Linotype"/>
        </w:rPr>
      </w:pPr>
    </w:p>
    <w:p w14:paraId="281D638F" w14:textId="77777777" w:rsidR="00423A60" w:rsidRDefault="00423A60" w:rsidP="00423A60">
      <w:pPr>
        <w:spacing w:line="360" w:lineRule="auto"/>
        <w:ind w:right="-787"/>
        <w:jc w:val="both"/>
        <w:rPr>
          <w:rFonts w:ascii="Palatino Linotype" w:eastAsia="Palatino Linotype" w:hAnsi="Palatino Linotype" w:cs="Palatino Linotype"/>
        </w:rPr>
      </w:pPr>
    </w:p>
    <w:p w14:paraId="4BD027A7" w14:textId="77777777" w:rsidR="00384D9C" w:rsidRDefault="00384D9C">
      <w:pPr>
        <w:ind w:right="278"/>
        <w:rPr>
          <w:rFonts w:ascii="Palatino Linotype" w:eastAsia="Palatino Linotype" w:hAnsi="Palatino Linotype" w:cs="Palatino Linotype"/>
        </w:rPr>
      </w:pPr>
    </w:p>
    <w:p w14:paraId="0B8E1CF8" w14:textId="77777777" w:rsidR="00384D9C" w:rsidRDefault="00C27FB8">
      <w:pPr>
        <w:spacing w:line="360" w:lineRule="auto"/>
        <w:ind w:right="276"/>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14:paraId="65FA0DC3" w14:textId="77777777" w:rsidR="00384D9C" w:rsidRDefault="00384D9C">
      <w:pPr>
        <w:spacing w:line="360" w:lineRule="auto"/>
        <w:ind w:right="-787"/>
        <w:jc w:val="center"/>
        <w:rPr>
          <w:rFonts w:ascii="Palatino Linotype" w:eastAsia="Palatino Linotype" w:hAnsi="Palatino Linotype" w:cs="Palatino Linotype"/>
          <w:b/>
          <w:bCs/>
        </w:rPr>
      </w:pPr>
    </w:p>
    <w:p w14:paraId="44EEF078" w14:textId="77777777" w:rsidR="00384D9C" w:rsidRDefault="00C27FB8">
      <w:pPr>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w:t>
      </w:r>
      <w:r>
        <w:rPr>
          <w:rFonts w:ascii="Palatino Linotype" w:eastAsia="Palatino Linotype" w:hAnsi="Palatino Linotype" w:cs="Palatino Linotype"/>
          <w:b/>
          <w:bCs/>
        </w:rPr>
        <w:t>PARCIALMENTE</w:t>
      </w:r>
      <w:r>
        <w:rPr>
          <w:rFonts w:ascii="Palatino Linotype" w:eastAsia="Palatino Linotype" w:hAnsi="Palatino Linotype" w:cs="Palatino Linotype"/>
        </w:rPr>
        <w:t xml:space="preserve"> </w:t>
      </w:r>
      <w:r>
        <w:rPr>
          <w:rFonts w:ascii="Palatino Linotype" w:eastAsia="Palatino Linotype" w:hAnsi="Palatino Linotype" w:cs="Palatino Linotype"/>
          <w:b/>
          <w:bCs/>
        </w:rPr>
        <w:t>FUNDADAS</w:t>
      </w:r>
      <w:r>
        <w:rPr>
          <w:rFonts w:ascii="Palatino Linotype" w:eastAsia="Palatino Linotype" w:hAnsi="Palatino Linotype" w:cs="Palatino Linotype"/>
        </w:rPr>
        <w:t xml:space="preserve"> las razones o motivos de inconformidad hechos valer en los recursos de revisión </w:t>
      </w:r>
      <w:r>
        <w:rPr>
          <w:rFonts w:ascii="Palatino Linotype" w:eastAsia="Palatino Linotype" w:hAnsi="Palatino Linotype" w:cs="Palatino Linotype"/>
          <w:b/>
          <w:bCs/>
          <w:color w:val="000000"/>
        </w:rPr>
        <w:t>05278/INFOEM/IP/RR/2026, 05283/INFOEM/IP/RR/2026, 05288/INFOEM/IP/RR/2026, 05293/INFOEM/IP/RR/2026, 05298/INFOEM/IP/RR/2026, 05308/INFOEM/IP/RR/2026, 05313/INFOEM/IP/RR/2026, 05318/INFOEM/IP/RR/2026 y 05323/INFOEM/IP/RR/2026</w:t>
      </w:r>
      <w:r>
        <w:rPr>
          <w:rFonts w:ascii="Palatino Linotype" w:eastAsia="Palatino Linotype" w:hAnsi="Palatino Linotype" w:cs="Palatino Linotype"/>
        </w:rPr>
        <w:t xml:space="preserve"> materia del presente fallo,</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w:t>
      </w:r>
      <w:r>
        <w:rPr>
          <w:rFonts w:ascii="Palatino Linotype" w:eastAsia="Palatino Linotype" w:hAnsi="Palatino Linotype" w:cs="Palatino Linotype"/>
        </w:rPr>
        <w:t>de la presente resolución</w:t>
      </w:r>
      <w:r>
        <w:rPr>
          <w:rFonts w:ascii="Palatino Linotype" w:eastAsia="Palatino Linotype" w:hAnsi="Palatino Linotype" w:cs="Palatino Linotype"/>
          <w:b/>
          <w:bCs/>
        </w:rPr>
        <w:t>.</w:t>
      </w:r>
      <w:r>
        <w:rPr>
          <w:rFonts w:ascii="Palatino Linotype" w:eastAsia="Palatino Linotype" w:hAnsi="Palatino Linotype" w:cs="Palatino Linotype"/>
          <w:b/>
          <w:bCs/>
          <w:color w:val="000000"/>
        </w:rPr>
        <w:t xml:space="preserve"> </w:t>
      </w:r>
    </w:p>
    <w:p w14:paraId="1D8C0463" w14:textId="77777777" w:rsidR="00384D9C" w:rsidRDefault="00384D9C">
      <w:pPr>
        <w:spacing w:line="360" w:lineRule="auto"/>
        <w:ind w:right="276"/>
        <w:jc w:val="both"/>
        <w:rPr>
          <w:rFonts w:ascii="Palatino Linotype" w:eastAsia="Palatino Linotype" w:hAnsi="Palatino Linotype" w:cs="Palatino Linotype"/>
          <w:b/>
          <w:bCs/>
        </w:rPr>
      </w:pPr>
    </w:p>
    <w:p w14:paraId="1F9106CF" w14:textId="77777777" w:rsidR="00384D9C" w:rsidRDefault="00C27FB8">
      <w:pPr>
        <w:spacing w:line="360" w:lineRule="auto"/>
        <w:ind w:right="-787"/>
        <w:jc w:val="both"/>
        <w:rPr>
          <w:rFonts w:ascii="Palatino Linotype" w:eastAsia="Palatino Linotype" w:hAnsi="Palatino Linotype" w:cs="Palatino Linotype"/>
          <w:b/>
          <w:bCs/>
          <w:color w:val="000000"/>
        </w:rPr>
      </w:pPr>
      <w:bookmarkStart w:id="8" w:name="_heading=h.1ksv4uv" w:colFirst="0" w:colLast="0"/>
      <w:bookmarkEnd w:id="8"/>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 xml:space="preserve">la respuesta emitida por la </w:t>
      </w:r>
      <w:r>
        <w:rPr>
          <w:rFonts w:ascii="Palatino Linotype" w:eastAsia="Palatino Linotype" w:hAnsi="Palatino Linotype" w:cs="Palatino Linotype"/>
          <w:b/>
          <w:bCs/>
        </w:rPr>
        <w:t xml:space="preserve">Secretaría de Finanzas </w:t>
      </w:r>
      <w:r>
        <w:rPr>
          <w:rFonts w:ascii="Palatino Linotype" w:eastAsia="Palatino Linotype" w:hAnsi="Palatino Linotype" w:cs="Palatino Linotype"/>
          <w:color w:val="000000"/>
        </w:rPr>
        <w:t xml:space="preserve">a las solicitudes de información </w:t>
      </w:r>
      <w:r>
        <w:rPr>
          <w:rFonts w:ascii="Palatino Linotype" w:eastAsia="Palatino Linotype" w:hAnsi="Palatino Linotype" w:cs="Palatino Linotype"/>
          <w:b/>
          <w:bCs/>
        </w:rPr>
        <w:t>00159/SF/IP/2026, 00193/SF/IP/2026, 00196/SF/IP/2026, 00202/SF/IP/2026, 00191/SF/IP/2026, 00177/SF/IP/2026, 00161/SF/IP/2026, 00171/SF/IP/2026 y 00172/SF/IP/2026</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previa búsqueda exhaustiva y razonable, de ser procedente</w:t>
      </w:r>
      <w:r>
        <w:rPr>
          <w:rFonts w:ascii="Palatino Linotype" w:eastAsia="Palatino Linotype" w:hAnsi="Palatino Linotype" w:cs="Palatino Linotype"/>
        </w:rPr>
        <w:t xml:space="preserve"> en versión pública, la siguiente información:</w:t>
      </w:r>
    </w:p>
    <w:p w14:paraId="19BEF98F" w14:textId="77777777" w:rsidR="00384D9C" w:rsidRDefault="00384D9C">
      <w:pPr>
        <w:spacing w:line="360" w:lineRule="auto"/>
        <w:ind w:left="567" w:right="-787"/>
        <w:jc w:val="both"/>
        <w:rPr>
          <w:rFonts w:ascii="Palatino Linotype" w:eastAsia="Palatino Linotype" w:hAnsi="Palatino Linotype" w:cs="Palatino Linotype"/>
          <w:i/>
          <w:iCs/>
          <w:color w:val="000000"/>
        </w:rPr>
      </w:pPr>
    </w:p>
    <w:p w14:paraId="4E78ABEE" w14:textId="77777777" w:rsidR="00384D9C" w:rsidRDefault="00C27FB8">
      <w:pPr>
        <w:numPr>
          <w:ilvl w:val="0"/>
          <w:numId w:val="8"/>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Del servidor público referido en la solicitud de información </w:t>
      </w:r>
      <w:r>
        <w:rPr>
          <w:rFonts w:ascii="Palatino Linotype" w:eastAsia="Palatino Linotype" w:hAnsi="Palatino Linotype" w:cs="Palatino Linotype"/>
          <w:b/>
          <w:bCs/>
          <w:color w:val="000000"/>
        </w:rPr>
        <w:t>00159/SF/IP/2026:</w:t>
      </w:r>
    </w:p>
    <w:p w14:paraId="0668A028" w14:textId="77777777" w:rsidR="00384D9C" w:rsidRDefault="00C27FB8">
      <w:pPr>
        <w:numPr>
          <w:ilvl w:val="0"/>
          <w:numId w:val="9"/>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Nombramientos emitidos a su favor entre el 01 de enero de 2020 y el 18 de marzo de 2026.</w:t>
      </w:r>
    </w:p>
    <w:p w14:paraId="76D4D813" w14:textId="77777777" w:rsidR="00384D9C" w:rsidRDefault="00C27FB8">
      <w:pPr>
        <w:numPr>
          <w:ilvl w:val="0"/>
          <w:numId w:val="9"/>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Certificados de incapacidad remitidos en respuesta, en correcta versión pública.</w:t>
      </w:r>
    </w:p>
    <w:p w14:paraId="5E723DEC" w14:textId="77777777" w:rsidR="00384D9C" w:rsidRDefault="00C27FB8">
      <w:p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 </w:t>
      </w:r>
    </w:p>
    <w:p w14:paraId="5FBE6BA9" w14:textId="77777777" w:rsidR="00384D9C" w:rsidRDefault="00C27FB8">
      <w:pPr>
        <w:numPr>
          <w:ilvl w:val="0"/>
          <w:numId w:val="8"/>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Del servidor público referido en la solicitud de información </w:t>
      </w:r>
      <w:r>
        <w:rPr>
          <w:rFonts w:ascii="Palatino Linotype" w:eastAsia="Palatino Linotype" w:hAnsi="Palatino Linotype" w:cs="Palatino Linotype"/>
          <w:b/>
          <w:bCs/>
          <w:color w:val="000000"/>
        </w:rPr>
        <w:t xml:space="preserve">00193/SF/IP/2026: </w:t>
      </w:r>
    </w:p>
    <w:p w14:paraId="273525F0" w14:textId="77777777" w:rsidR="00384D9C" w:rsidRDefault="00C27FB8">
      <w:pPr>
        <w:numPr>
          <w:ilvl w:val="0"/>
          <w:numId w:val="10"/>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Nombramientos emitidos a su favor entre el 01 de enero de 2020 y el 23 de marzo de 2026.</w:t>
      </w:r>
    </w:p>
    <w:p w14:paraId="3CFD1F1C" w14:textId="77777777" w:rsidR="00384D9C" w:rsidRDefault="00C27FB8">
      <w:pPr>
        <w:numPr>
          <w:ilvl w:val="0"/>
          <w:numId w:val="10"/>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en el que conste o se adviertan las funciones asignadas, de las anualidades 2020, 2021, 2022 y 2025.</w:t>
      </w:r>
    </w:p>
    <w:p w14:paraId="559F547B" w14:textId="77777777" w:rsidR="00384D9C" w:rsidRDefault="00C27FB8">
      <w:pPr>
        <w:numPr>
          <w:ilvl w:val="0"/>
          <w:numId w:val="10"/>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Documento en el que conste o se advierta el sueldo neto anual, prestaciones, bonos, y demás percepciones recibidas, durante el ejercicio fiscal 2020.</w:t>
      </w:r>
    </w:p>
    <w:p w14:paraId="5C78CE52" w14:textId="77777777" w:rsidR="00384D9C" w:rsidRDefault="00384D9C">
      <w:pPr>
        <w:pBdr>
          <w:top w:val="nil"/>
          <w:left w:val="nil"/>
          <w:bottom w:val="nil"/>
          <w:right w:val="nil"/>
          <w:between w:val="nil"/>
        </w:pBdr>
        <w:rPr>
          <w:rFonts w:ascii="Palatino Linotype" w:eastAsia="Palatino Linotype" w:hAnsi="Palatino Linotype" w:cs="Palatino Linotype"/>
          <w:b/>
          <w:bCs/>
          <w:color w:val="000000"/>
        </w:rPr>
      </w:pPr>
    </w:p>
    <w:p w14:paraId="218FFF40" w14:textId="77777777" w:rsidR="00384D9C" w:rsidRDefault="00C27FB8">
      <w:pPr>
        <w:numPr>
          <w:ilvl w:val="0"/>
          <w:numId w:val="8"/>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Del servidor público referido en la solicitud de información </w:t>
      </w:r>
      <w:r>
        <w:rPr>
          <w:rFonts w:ascii="Palatino Linotype" w:eastAsia="Palatino Linotype" w:hAnsi="Palatino Linotype" w:cs="Palatino Linotype"/>
          <w:b/>
          <w:bCs/>
          <w:color w:val="000000"/>
        </w:rPr>
        <w:t xml:space="preserve">00196/SF/IP/2026: </w:t>
      </w:r>
    </w:p>
    <w:p w14:paraId="2C3FFD76" w14:textId="77777777" w:rsidR="00384D9C" w:rsidRDefault="00C27FB8">
      <w:pPr>
        <w:numPr>
          <w:ilvl w:val="0"/>
          <w:numId w:val="11"/>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Nombramientos emitidos a su favor entre el 01 de enero de 2020 y el 23 de marzo de 2026.</w:t>
      </w:r>
    </w:p>
    <w:p w14:paraId="2DEB6F16" w14:textId="77777777" w:rsidR="00384D9C" w:rsidRDefault="00C27FB8">
      <w:pPr>
        <w:numPr>
          <w:ilvl w:val="0"/>
          <w:numId w:val="11"/>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en el que conste o se adviertan las funciones asignadas, de las anualidades 2020, 2021, 2022, 2023, 2025 y 2026.</w:t>
      </w:r>
    </w:p>
    <w:p w14:paraId="3C1162F4" w14:textId="77777777" w:rsidR="00384D9C" w:rsidRDefault="00C27FB8">
      <w:pPr>
        <w:numPr>
          <w:ilvl w:val="0"/>
          <w:numId w:val="11"/>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en el que conste o se advierta el sueldo neto anual, prestaciones, bonos, y demás percepciones recibidas, durante el ejercicio fiscal 2020.</w:t>
      </w:r>
    </w:p>
    <w:p w14:paraId="020DFAD1" w14:textId="77777777" w:rsidR="00384D9C" w:rsidRDefault="00384D9C">
      <w:pPr>
        <w:pBdr>
          <w:top w:val="nil"/>
          <w:left w:val="nil"/>
          <w:bottom w:val="nil"/>
          <w:right w:val="nil"/>
          <w:between w:val="nil"/>
        </w:pBdr>
        <w:rPr>
          <w:rFonts w:ascii="Palatino Linotype" w:eastAsia="Palatino Linotype" w:hAnsi="Palatino Linotype" w:cs="Palatino Linotype"/>
          <w:b/>
          <w:bCs/>
          <w:color w:val="000000"/>
        </w:rPr>
      </w:pPr>
    </w:p>
    <w:p w14:paraId="6D5BE509" w14:textId="77777777" w:rsidR="00384D9C" w:rsidRDefault="00C27FB8">
      <w:pPr>
        <w:numPr>
          <w:ilvl w:val="0"/>
          <w:numId w:val="8"/>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Del servidor público referido en la solicitud de información </w:t>
      </w:r>
      <w:r>
        <w:rPr>
          <w:rFonts w:ascii="Palatino Linotype" w:eastAsia="Palatino Linotype" w:hAnsi="Palatino Linotype" w:cs="Palatino Linotype"/>
          <w:b/>
          <w:bCs/>
          <w:color w:val="000000"/>
        </w:rPr>
        <w:t>00202/SF/IP/2026:</w:t>
      </w:r>
    </w:p>
    <w:p w14:paraId="796E848D" w14:textId="77777777" w:rsidR="00384D9C" w:rsidRDefault="00C27FB8">
      <w:pPr>
        <w:numPr>
          <w:ilvl w:val="0"/>
          <w:numId w:val="13"/>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Nombramientos emitidos a su favor entre el 01 de enero de 2020 y el 23 de marzo de 2026.</w:t>
      </w:r>
    </w:p>
    <w:p w14:paraId="1FE016ED" w14:textId="77777777" w:rsidR="00384D9C" w:rsidRDefault="00C27FB8">
      <w:pPr>
        <w:pBdr>
          <w:top w:val="nil"/>
          <w:left w:val="nil"/>
          <w:bottom w:val="nil"/>
          <w:right w:val="nil"/>
          <w:between w:val="nil"/>
        </w:pBdr>
        <w:ind w:left="720"/>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 </w:t>
      </w:r>
    </w:p>
    <w:p w14:paraId="72DC45C1" w14:textId="77777777" w:rsidR="00384D9C" w:rsidRDefault="00C27FB8">
      <w:pPr>
        <w:numPr>
          <w:ilvl w:val="0"/>
          <w:numId w:val="8"/>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Del servidor público referido en la solicitud de información </w:t>
      </w:r>
      <w:r>
        <w:rPr>
          <w:rFonts w:ascii="Palatino Linotype" w:eastAsia="Palatino Linotype" w:hAnsi="Palatino Linotype" w:cs="Palatino Linotype"/>
          <w:b/>
          <w:bCs/>
          <w:color w:val="000000"/>
        </w:rPr>
        <w:t xml:space="preserve">00191/SF/IP/2026: </w:t>
      </w:r>
    </w:p>
    <w:p w14:paraId="076CFE25" w14:textId="77777777" w:rsidR="00384D9C" w:rsidRDefault="00C27FB8">
      <w:pPr>
        <w:numPr>
          <w:ilvl w:val="0"/>
          <w:numId w:val="14"/>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Nombramientos emitidos a su favor entre el 01 de enero de 2020 y el 23 de marzo de 2026.</w:t>
      </w:r>
    </w:p>
    <w:p w14:paraId="7B5E7CD2" w14:textId="77777777" w:rsidR="00384D9C" w:rsidRDefault="00C27FB8">
      <w:pPr>
        <w:numPr>
          <w:ilvl w:val="0"/>
          <w:numId w:val="14"/>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en el que conste o se adviertan las funciones asignadas, de las anualidades 2020, 2021, 2022, 2023, 2025 y 2026.</w:t>
      </w:r>
    </w:p>
    <w:p w14:paraId="72E78B02" w14:textId="77777777" w:rsidR="00384D9C" w:rsidRDefault="00C27FB8">
      <w:pPr>
        <w:numPr>
          <w:ilvl w:val="0"/>
          <w:numId w:val="14"/>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en el que conste o se advierta el sueldo neto anual, prestaciones, bonos, y demás percepciones recibidas, durante el ejercicio fiscal 2020.</w:t>
      </w:r>
    </w:p>
    <w:p w14:paraId="37CCBC58" w14:textId="77777777" w:rsidR="00384D9C" w:rsidRDefault="00384D9C">
      <w:pPr>
        <w:pBdr>
          <w:top w:val="nil"/>
          <w:left w:val="nil"/>
          <w:bottom w:val="nil"/>
          <w:right w:val="nil"/>
          <w:between w:val="nil"/>
        </w:pBdr>
        <w:rPr>
          <w:rFonts w:ascii="Palatino Linotype" w:eastAsia="Palatino Linotype" w:hAnsi="Palatino Linotype" w:cs="Palatino Linotype"/>
          <w:b/>
          <w:bCs/>
          <w:color w:val="000000"/>
        </w:rPr>
      </w:pPr>
    </w:p>
    <w:p w14:paraId="4462561C" w14:textId="77777777" w:rsidR="00384D9C" w:rsidRDefault="00C27FB8">
      <w:pPr>
        <w:numPr>
          <w:ilvl w:val="0"/>
          <w:numId w:val="8"/>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Del servidor público referido en la solicitud de información </w:t>
      </w:r>
      <w:r>
        <w:rPr>
          <w:rFonts w:ascii="Palatino Linotype" w:eastAsia="Palatino Linotype" w:hAnsi="Palatino Linotype" w:cs="Palatino Linotype"/>
          <w:b/>
          <w:bCs/>
          <w:color w:val="000000"/>
        </w:rPr>
        <w:t xml:space="preserve">00177/SF/IP/2026: </w:t>
      </w:r>
    </w:p>
    <w:p w14:paraId="0B8E375B" w14:textId="77777777" w:rsidR="00384D9C" w:rsidRDefault="00C27FB8">
      <w:pPr>
        <w:numPr>
          <w:ilvl w:val="0"/>
          <w:numId w:val="15"/>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Nombramientos emitidos a su favor entre el 01 de enero de 2020 y el 18 de marzo de 2026.</w:t>
      </w:r>
    </w:p>
    <w:p w14:paraId="69EE66F6" w14:textId="77777777" w:rsidR="00384D9C" w:rsidRDefault="00C27FB8">
      <w:pPr>
        <w:numPr>
          <w:ilvl w:val="0"/>
          <w:numId w:val="15"/>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Formatos Únicos de Movimiento de Personal, entre el 01 de enero de 2020 y el 18 de marzo de 2026.</w:t>
      </w:r>
    </w:p>
    <w:p w14:paraId="79F0E173" w14:textId="77777777" w:rsidR="00384D9C" w:rsidRDefault="00384D9C">
      <w:pPr>
        <w:pBdr>
          <w:top w:val="nil"/>
          <w:left w:val="nil"/>
          <w:bottom w:val="nil"/>
          <w:right w:val="nil"/>
          <w:between w:val="nil"/>
        </w:pBdr>
        <w:rPr>
          <w:rFonts w:ascii="Palatino Linotype" w:eastAsia="Palatino Linotype" w:hAnsi="Palatino Linotype" w:cs="Palatino Linotype"/>
          <w:b/>
          <w:bCs/>
          <w:color w:val="000000"/>
        </w:rPr>
      </w:pPr>
    </w:p>
    <w:p w14:paraId="2906032C" w14:textId="77777777" w:rsidR="00384D9C" w:rsidRDefault="00C27FB8">
      <w:pPr>
        <w:numPr>
          <w:ilvl w:val="0"/>
          <w:numId w:val="8"/>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Del servidor público referido en la solicitud de información </w:t>
      </w:r>
      <w:r>
        <w:rPr>
          <w:rFonts w:ascii="Palatino Linotype" w:eastAsia="Palatino Linotype" w:hAnsi="Palatino Linotype" w:cs="Palatino Linotype"/>
          <w:b/>
          <w:bCs/>
          <w:color w:val="000000"/>
        </w:rPr>
        <w:t>00161/SF/IP/2026:</w:t>
      </w:r>
    </w:p>
    <w:p w14:paraId="66B47557" w14:textId="77777777" w:rsidR="00384D9C" w:rsidRDefault="00C27FB8">
      <w:pPr>
        <w:numPr>
          <w:ilvl w:val="0"/>
          <w:numId w:val="16"/>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Nombramientos emitidos a su favor entre el 01 de enero de 2020 y el 18 de marzo de 2026.</w:t>
      </w:r>
    </w:p>
    <w:p w14:paraId="340679F3" w14:textId="77777777" w:rsidR="00384D9C" w:rsidRDefault="00C27FB8">
      <w:pPr>
        <w:numPr>
          <w:ilvl w:val="0"/>
          <w:numId w:val="16"/>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en el que conste o se adviertan las funciones asignadas, de las anualidades 2020, 2021, 2022, 2023, 2025 y 2026.</w:t>
      </w:r>
    </w:p>
    <w:p w14:paraId="778135F7" w14:textId="77777777" w:rsidR="00384D9C" w:rsidRDefault="00C27FB8">
      <w:pPr>
        <w:numPr>
          <w:ilvl w:val="0"/>
          <w:numId w:val="16"/>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en el que conste o se advierta el sueldo neto anual, prestaciones, bonos, y demás percepciones recibidas, durante el ejercicio fiscal 2021.</w:t>
      </w:r>
    </w:p>
    <w:p w14:paraId="33004B01" w14:textId="77777777" w:rsidR="00384D9C" w:rsidRDefault="00384D9C">
      <w:pPr>
        <w:pBdr>
          <w:top w:val="nil"/>
          <w:left w:val="nil"/>
          <w:bottom w:val="nil"/>
          <w:right w:val="nil"/>
          <w:between w:val="nil"/>
        </w:pBdr>
        <w:rPr>
          <w:rFonts w:ascii="Palatino Linotype" w:eastAsia="Palatino Linotype" w:hAnsi="Palatino Linotype" w:cs="Palatino Linotype"/>
          <w:b/>
          <w:bCs/>
          <w:color w:val="000000"/>
        </w:rPr>
      </w:pPr>
    </w:p>
    <w:p w14:paraId="2D4A2C06" w14:textId="77777777" w:rsidR="00384D9C" w:rsidRDefault="00C27FB8">
      <w:pPr>
        <w:numPr>
          <w:ilvl w:val="0"/>
          <w:numId w:val="8"/>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Del servidor público referido en la solicitud de información </w:t>
      </w:r>
      <w:r>
        <w:rPr>
          <w:rFonts w:ascii="Palatino Linotype" w:eastAsia="Palatino Linotype" w:hAnsi="Palatino Linotype" w:cs="Palatino Linotype"/>
          <w:b/>
          <w:bCs/>
          <w:color w:val="000000"/>
        </w:rPr>
        <w:t>00172/SF/IP/2026:</w:t>
      </w:r>
    </w:p>
    <w:p w14:paraId="1187A0AC" w14:textId="77777777" w:rsidR="00384D9C" w:rsidRDefault="00C27FB8">
      <w:pPr>
        <w:numPr>
          <w:ilvl w:val="0"/>
          <w:numId w:val="17"/>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Nombramientos emitidos a su favor entre el 01 de enero de 2020 y el 18 de marzo de 2026.</w:t>
      </w:r>
    </w:p>
    <w:p w14:paraId="1B2BACB2" w14:textId="77777777" w:rsidR="00384D9C" w:rsidRDefault="00C27FB8">
      <w:pPr>
        <w:numPr>
          <w:ilvl w:val="0"/>
          <w:numId w:val="17"/>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en el que conste o se adviertan las funciones asignadas, de las anualidades 2021, 2022, 2025 y 2026.</w:t>
      </w:r>
    </w:p>
    <w:p w14:paraId="758CE3B4" w14:textId="77777777" w:rsidR="00384D9C" w:rsidRDefault="00C27FB8">
      <w:pPr>
        <w:numPr>
          <w:ilvl w:val="0"/>
          <w:numId w:val="17"/>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en el que conste o se advierta el sueldo neto anual, prestaciones, bonos, y demás percepciones recibidas, durante el ejercicio fiscal 2022.</w:t>
      </w:r>
    </w:p>
    <w:p w14:paraId="390875B0" w14:textId="77777777" w:rsidR="00384D9C" w:rsidRDefault="00384D9C">
      <w:pPr>
        <w:pBdr>
          <w:top w:val="nil"/>
          <w:left w:val="nil"/>
          <w:bottom w:val="nil"/>
          <w:right w:val="nil"/>
          <w:between w:val="nil"/>
        </w:pBdr>
        <w:rPr>
          <w:rFonts w:ascii="Palatino Linotype" w:eastAsia="Palatino Linotype" w:hAnsi="Palatino Linotype" w:cs="Palatino Linotype"/>
          <w:b/>
          <w:bCs/>
          <w:color w:val="000000"/>
        </w:rPr>
      </w:pPr>
    </w:p>
    <w:p w14:paraId="1497C02D" w14:textId="77777777" w:rsidR="00384D9C" w:rsidRDefault="00C27FB8">
      <w:pPr>
        <w:numPr>
          <w:ilvl w:val="0"/>
          <w:numId w:val="8"/>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Del servidor público referido en la solicitud de información </w:t>
      </w:r>
      <w:r>
        <w:rPr>
          <w:rFonts w:ascii="Palatino Linotype" w:eastAsia="Palatino Linotype" w:hAnsi="Palatino Linotype" w:cs="Palatino Linotype"/>
          <w:b/>
          <w:bCs/>
          <w:color w:val="000000"/>
        </w:rPr>
        <w:t>00171/SF/IP/2026:</w:t>
      </w:r>
    </w:p>
    <w:p w14:paraId="1CB42CA8" w14:textId="77777777" w:rsidR="00384D9C" w:rsidRDefault="00C27FB8">
      <w:pPr>
        <w:numPr>
          <w:ilvl w:val="0"/>
          <w:numId w:val="18"/>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Nombramientos emitidos a su favor entre el 01 de enero de 2020 y el 18 de marzo de 2026.</w:t>
      </w:r>
    </w:p>
    <w:p w14:paraId="4721E63F" w14:textId="77777777" w:rsidR="00384D9C" w:rsidRDefault="00C27FB8">
      <w:pPr>
        <w:numPr>
          <w:ilvl w:val="0"/>
          <w:numId w:val="18"/>
        </w:numPr>
        <w:pBdr>
          <w:top w:val="nil"/>
          <w:left w:val="nil"/>
          <w:bottom w:val="nil"/>
          <w:right w:val="nil"/>
          <w:between w:val="nil"/>
        </w:pBdr>
        <w:ind w:left="70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en el que conste o se adviertan las funciones asignadas, de las anualidades 2020, 2021, 2022 y 2025.</w:t>
      </w:r>
    </w:p>
    <w:p w14:paraId="7A8AE815" w14:textId="77777777" w:rsidR="00384D9C" w:rsidRDefault="00384D9C">
      <w:pPr>
        <w:pBdr>
          <w:top w:val="nil"/>
          <w:left w:val="nil"/>
          <w:bottom w:val="nil"/>
          <w:right w:val="nil"/>
          <w:between w:val="nil"/>
        </w:pBdr>
        <w:ind w:left="709"/>
        <w:rPr>
          <w:rFonts w:ascii="Palatino Linotype" w:eastAsia="Palatino Linotype" w:hAnsi="Palatino Linotype" w:cs="Palatino Linotype"/>
          <w:b/>
          <w:bCs/>
          <w:color w:val="000000"/>
        </w:rPr>
      </w:pPr>
    </w:p>
    <w:p w14:paraId="3DF66EBB" w14:textId="77777777" w:rsidR="00384D9C" w:rsidRDefault="00C27FB8">
      <w:pPr>
        <w:pBdr>
          <w:top w:val="nil"/>
          <w:left w:val="nil"/>
          <w:bottom w:val="nil"/>
          <w:right w:val="nil"/>
          <w:between w:val="nil"/>
        </w:pBdr>
        <w:tabs>
          <w:tab w:val="left" w:pos="2863"/>
        </w:tabs>
        <w:ind w:left="144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b/>
      </w:r>
    </w:p>
    <w:p w14:paraId="3202D493" w14:textId="77777777" w:rsidR="00384D9C" w:rsidRDefault="00C27FB8">
      <w:pPr>
        <w:tabs>
          <w:tab w:val="left" w:pos="8080"/>
        </w:tabs>
        <w:spacing w:line="360" w:lineRule="auto"/>
        <w:ind w:left="284" w:right="-858"/>
        <w:jc w:val="both"/>
        <w:rPr>
          <w:rFonts w:ascii="Palatino Linotype" w:eastAsia="Palatino Linotype" w:hAnsi="Palatino Linotype" w:cs="Palatino Linotype"/>
          <w:b/>
          <w:bCs/>
        </w:rPr>
      </w:pPr>
      <w:r>
        <w:rPr>
          <w:rFonts w:ascii="Palatino Linotype" w:eastAsia="Palatino Linotype" w:hAnsi="Palatino Linotype" w:cs="Palatino Linotype"/>
        </w:rPr>
        <w:t xml:space="preserve">Para efectos de lo anterior; en su caso,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rPr>
        <w:t>RECURRENTE.</w:t>
      </w:r>
    </w:p>
    <w:p w14:paraId="0F0C8A58" w14:textId="77777777" w:rsidR="00FF3ADD" w:rsidRDefault="00FF3ADD">
      <w:pPr>
        <w:tabs>
          <w:tab w:val="left" w:pos="8080"/>
        </w:tabs>
        <w:spacing w:line="360" w:lineRule="auto"/>
        <w:ind w:left="284" w:right="-858"/>
        <w:jc w:val="both"/>
        <w:rPr>
          <w:rFonts w:ascii="Palatino Linotype" w:eastAsia="Palatino Linotype" w:hAnsi="Palatino Linotype" w:cs="Palatino Linotype"/>
          <w:b/>
          <w:bCs/>
        </w:rPr>
      </w:pPr>
    </w:p>
    <w:p w14:paraId="31A1E0AC" w14:textId="77777777" w:rsidR="00384D9C" w:rsidRDefault="00C27FB8">
      <w:pPr>
        <w:tabs>
          <w:tab w:val="left" w:pos="8080"/>
        </w:tabs>
        <w:spacing w:line="360" w:lineRule="auto"/>
        <w:ind w:left="284" w:right="-858"/>
        <w:jc w:val="both"/>
        <w:rPr>
          <w:rFonts w:ascii="Palatino Linotype" w:eastAsia="Palatino Linotype" w:hAnsi="Palatino Linotype" w:cs="Palatino Linotype"/>
          <w:b/>
          <w:bCs/>
        </w:rPr>
      </w:pPr>
      <w:bookmarkStart w:id="9" w:name="_heading=h.d0i2hfehnour" w:colFirst="0" w:colLast="0"/>
      <w:bookmarkEnd w:id="9"/>
      <w:r>
        <w:rPr>
          <w:rFonts w:ascii="Palatino Linotype" w:eastAsia="Palatino Linotype" w:hAnsi="Palatino Linotype" w:cs="Palatino Linotype"/>
        </w:rPr>
        <w:t xml:space="preserve">Para el caso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luego de la búsqueda exhaustiva y razonable, no localice la información ordenada respecto a los nombramientos, de aquellos servidores públicos que, por la naturaleza de sus funciones o nivel jerárquico asignado, no cuenten el, por no ser este obligatorio normativamente, bastará que lo haga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p>
    <w:p w14:paraId="4CAB1539" w14:textId="77777777" w:rsidR="00384D9C" w:rsidRDefault="00C27FB8">
      <w:pPr>
        <w:spacing w:line="360" w:lineRule="auto"/>
        <w:ind w:right="-787"/>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b/>
          <w:bCs/>
        </w:rPr>
        <w:lastRenderedPageBreak/>
        <w:t xml:space="preserve">TERCERO. </w:t>
      </w:r>
      <w:r>
        <w:rPr>
          <w:rFonts w:ascii="Palatino Linotype" w:eastAsia="Palatino Linotype" w:hAnsi="Palatino Linotype" w:cs="Palatino Linotype"/>
          <w:b/>
          <w:bCs/>
          <w:color w:val="222222"/>
        </w:rPr>
        <w:t>NOTIFÍQUESE</w:t>
      </w:r>
      <w:r>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w:t>
      </w:r>
      <w:r>
        <w:rPr>
          <w:rFonts w:ascii="Palatino Linotype" w:eastAsia="Palatino Linotype" w:hAnsi="Palatino Linotype" w:cs="Palatino Linotype"/>
        </w:rPr>
        <w:t>de</w:t>
      </w:r>
      <w:r>
        <w:rPr>
          <w:rFonts w:ascii="Palatino Linotype" w:eastAsia="Palatino Linotype" w:hAnsi="Palatino Linotype" w:cs="Palatino Linotype"/>
          <w:b/>
          <w:bCs/>
          <w:color w:val="222222"/>
        </w:rPr>
        <w:t xml:space="preserve"> diez días hábiles, </w:t>
      </w:r>
      <w:r>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A5A0971" w14:textId="77777777" w:rsidR="00384D9C" w:rsidRDefault="00384D9C">
      <w:pPr>
        <w:spacing w:line="360" w:lineRule="auto"/>
        <w:jc w:val="both"/>
        <w:rPr>
          <w:rFonts w:ascii="Palatino Linotype" w:eastAsia="Palatino Linotype" w:hAnsi="Palatino Linotype" w:cs="Palatino Linotype"/>
        </w:rPr>
      </w:pPr>
    </w:p>
    <w:p w14:paraId="4B2916CE" w14:textId="77777777" w:rsidR="00384D9C" w:rsidRDefault="00C27FB8">
      <w:pPr>
        <w:spacing w:line="360" w:lineRule="auto"/>
        <w:ind w:right="-787"/>
        <w:jc w:val="both"/>
        <w:rPr>
          <w:rFonts w:ascii="Palatino Linotype" w:eastAsia="Palatino Linotype" w:hAnsi="Palatino Linotype" w:cs="Palatino Linotype"/>
        </w:rPr>
      </w:pPr>
      <w:bookmarkStart w:id="10" w:name="_heading=h.3rdcrjn" w:colFirst="0" w:colLast="0"/>
      <w:bookmarkEnd w:id="10"/>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14:paraId="025CC61D" w14:textId="77777777" w:rsidR="00384D9C" w:rsidRDefault="00384D9C">
      <w:pPr>
        <w:spacing w:line="360" w:lineRule="auto"/>
        <w:ind w:right="276"/>
        <w:jc w:val="both"/>
        <w:rPr>
          <w:rFonts w:ascii="Palatino Linotype" w:eastAsia="Palatino Linotype" w:hAnsi="Palatino Linotype" w:cs="Palatino Linotype"/>
        </w:rPr>
      </w:pPr>
    </w:p>
    <w:p w14:paraId="3C2901E1" w14:textId="77777777" w:rsidR="00384D9C" w:rsidRDefault="00C27FB8">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rPr>
        <w:t>Notifíquese</w:t>
      </w:r>
      <w:r>
        <w:rPr>
          <w:rFonts w:ascii="Palatino Linotype" w:eastAsia="Palatino Linotype" w:hAnsi="Palatino Linotype" w:cs="Palatino Linotype"/>
          <w:b/>
          <w:bCs/>
          <w:color w:val="222222"/>
        </w:rPr>
        <w:t xml:space="preserve"> </w:t>
      </w:r>
      <w:r>
        <w:rPr>
          <w:rFonts w:ascii="Palatino Linotype" w:eastAsia="Palatino Linotype" w:hAnsi="Palatino Linotype" w:cs="Palatino Linotype"/>
          <w:color w:val="222222"/>
        </w:rPr>
        <w:t xml:space="preserve">a </w:t>
      </w:r>
      <w:r>
        <w:rPr>
          <w:rFonts w:ascii="Palatino Linotype" w:eastAsia="Palatino Linotype" w:hAnsi="Palatino Linotype" w:cs="Palatino Linotype"/>
          <w:b/>
          <w:bCs/>
          <w:color w:val="222222"/>
        </w:rPr>
        <w:t>EL RECURRENTE</w:t>
      </w:r>
      <w:r>
        <w:rPr>
          <w:rFonts w:ascii="Palatino Linotype" w:eastAsia="Palatino Linotype" w:hAnsi="Palatino Linotype" w:cs="Palatino Linotype"/>
          <w:color w:val="222222"/>
        </w:rPr>
        <w:t xml:space="preserve"> la presente resolución vía SAIMEX</w:t>
      </w:r>
      <w:r>
        <w:rPr>
          <w:rFonts w:ascii="Palatino Linotype" w:eastAsia="Palatino Linotype" w:hAnsi="Palatino Linotype" w:cs="Palatino Linotype"/>
        </w:rPr>
        <w:t>.</w:t>
      </w:r>
    </w:p>
    <w:p w14:paraId="0C39E930" w14:textId="77777777" w:rsidR="00384D9C" w:rsidRDefault="00384D9C">
      <w:pPr>
        <w:tabs>
          <w:tab w:val="left" w:pos="8080"/>
        </w:tabs>
        <w:spacing w:line="360" w:lineRule="auto"/>
        <w:jc w:val="both"/>
        <w:rPr>
          <w:rFonts w:ascii="Palatino Linotype" w:eastAsia="Palatino Linotype" w:hAnsi="Palatino Linotype" w:cs="Palatino Linotype"/>
        </w:rPr>
      </w:pPr>
    </w:p>
    <w:p w14:paraId="24B395C1" w14:textId="77777777" w:rsidR="00384D9C" w:rsidRDefault="00C27FB8">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color w:val="000000"/>
        </w:rPr>
        <w:t xml:space="preserve">Se hace del conocimiento de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Pr>
          <w:rFonts w:ascii="Palatino Linotype" w:eastAsia="Palatino Linotype" w:hAnsi="Palatino Linotype" w:cs="Palatino Linotype"/>
        </w:rPr>
        <w:t>México</w:t>
      </w:r>
      <w:r>
        <w:rPr>
          <w:rFonts w:ascii="Palatino Linotype" w:eastAsia="Palatino Linotype" w:hAnsi="Palatino Linotype" w:cs="Palatino Linotype"/>
          <w:color w:val="000000"/>
        </w:rPr>
        <w:t xml:space="preserve"> y Municipios, 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Juicio de Amparo en los términos de las leyes aplicables.</w:t>
      </w:r>
    </w:p>
    <w:p w14:paraId="1884D340" w14:textId="77777777" w:rsidR="00384D9C" w:rsidRDefault="00384D9C">
      <w:pPr>
        <w:spacing w:line="360" w:lineRule="auto"/>
        <w:ind w:right="-787"/>
        <w:jc w:val="both"/>
        <w:rPr>
          <w:rFonts w:ascii="Palatino Linotype" w:eastAsia="Palatino Linotype" w:hAnsi="Palatino Linotype" w:cs="Palatino Linotype"/>
          <w:color w:val="000000"/>
        </w:rPr>
      </w:pPr>
    </w:p>
    <w:p w14:paraId="097B1D3D" w14:textId="4127D4AD" w:rsidR="00BA5743" w:rsidRPr="003E2295" w:rsidRDefault="00BA5743" w:rsidP="00BA5743">
      <w:pPr>
        <w:spacing w:before="240" w:after="240" w:line="360" w:lineRule="auto"/>
        <w:ind w:right="-716" w:firstLine="1"/>
        <w:jc w:val="both"/>
        <w:rPr>
          <w:rFonts w:ascii="Palatino Linotype" w:hAnsi="Palatino Linotype"/>
        </w:rPr>
      </w:pPr>
      <w:bookmarkStart w:id="11" w:name="_Hlk99014733"/>
      <w:r w:rsidRPr="003E2295">
        <w:rPr>
          <w:rFonts w:ascii="Palatino Linotype" w:hAnsi="Palatino Linotype" w:cs="Palatino Linotype"/>
        </w:rPr>
        <w:t xml:space="preserve">ASÍ LO RESUELVE, POR UNANIMIDAD DE VOTOS, EL PLENO DEL INSTITUTO DE TRANSPARENCIA, ACCESO A LA INFORMACIÓN PÚBLICA Y PROTECCIÓN DE </w:t>
      </w:r>
      <w:r w:rsidRPr="003E2295">
        <w:rPr>
          <w:rFonts w:ascii="Palatino Linotype" w:hAnsi="Palatino Linotype" w:cs="Palatino Linotype"/>
        </w:rPr>
        <w:lastRenderedPageBreak/>
        <w:t>DATOS PERSONALES DEL ESTADO DE MÉXICO Y MUNICIPIOS, CONFORMADO POR LOS COMISIONADOS JOSÉ MARTÍNEZ VILCHIS, MARÍA DEL ROSARIO MEJÍA AYALA, SHARON CRISTINA MORALES MARTÍNEZ, LUIS GUSTAVO PARRA NORIEGA</w:t>
      </w:r>
      <w:r w:rsidR="00612D81">
        <w:rPr>
          <w:rFonts w:ascii="Palatino Linotype" w:hAnsi="Palatino Linotype" w:cs="Palatino Linotype"/>
        </w:rPr>
        <w:t xml:space="preserve"> EMITIENDO VOTO PARTICULAR</w:t>
      </w:r>
      <w:r w:rsidRPr="003E2295">
        <w:rPr>
          <w:rFonts w:ascii="Palatino Linotype" w:hAnsi="Palatino Linotype" w:cs="Palatino Linotype"/>
        </w:rPr>
        <w:t xml:space="preserve"> Y GUADALUPE RAMÍREZ PEÑA; EN LA </w:t>
      </w:r>
      <w:r>
        <w:rPr>
          <w:rFonts w:ascii="Palatino Linotype" w:hAnsi="Palatino Linotype" w:cs="Palatino Linotype"/>
        </w:rPr>
        <w:t xml:space="preserve">VIGÉSIMA PRIMERA </w:t>
      </w:r>
      <w:r w:rsidRPr="003E2295">
        <w:rPr>
          <w:rFonts w:ascii="Palatino Linotype" w:hAnsi="Palatino Linotype" w:cs="Palatino Linotype"/>
        </w:rPr>
        <w:t>SESIÓN O</w:t>
      </w:r>
      <w:r>
        <w:rPr>
          <w:rFonts w:ascii="Palatino Linotype" w:hAnsi="Palatino Linotype" w:cs="Palatino Linotype"/>
        </w:rPr>
        <w:t>RDINARIA, 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1"/>
    <w:p w14:paraId="793CEB6E" w14:textId="77777777" w:rsidR="00384D9C" w:rsidRDefault="00384D9C" w:rsidP="00BA5743">
      <w:pPr>
        <w:spacing w:line="360" w:lineRule="auto"/>
        <w:ind w:right="-716"/>
        <w:jc w:val="both"/>
        <w:rPr>
          <w:rFonts w:ascii="Palatino Linotype" w:eastAsia="Palatino Linotype" w:hAnsi="Palatino Linotype" w:cs="Palatino Linotype"/>
        </w:rPr>
      </w:pPr>
    </w:p>
    <w:p w14:paraId="3120C43D" w14:textId="77777777" w:rsidR="00384D9C" w:rsidRDefault="00384D9C" w:rsidP="00BA5743">
      <w:pPr>
        <w:spacing w:line="360" w:lineRule="auto"/>
        <w:ind w:right="-716"/>
        <w:jc w:val="both"/>
        <w:rPr>
          <w:rFonts w:ascii="Palatino Linotype" w:eastAsia="Palatino Linotype" w:hAnsi="Palatino Linotype" w:cs="Palatino Linotype"/>
        </w:rPr>
      </w:pPr>
    </w:p>
    <w:p w14:paraId="51151394" w14:textId="77777777" w:rsidR="00384D9C" w:rsidRDefault="00384D9C" w:rsidP="00BA5743">
      <w:pPr>
        <w:spacing w:line="360" w:lineRule="auto"/>
        <w:ind w:right="-716"/>
        <w:jc w:val="both"/>
        <w:rPr>
          <w:rFonts w:ascii="Palatino Linotype" w:eastAsia="Palatino Linotype" w:hAnsi="Palatino Linotype" w:cs="Palatino Linotype"/>
        </w:rPr>
      </w:pPr>
    </w:p>
    <w:p w14:paraId="309CF02E" w14:textId="77777777" w:rsidR="00384D9C" w:rsidRDefault="00384D9C" w:rsidP="00BA5743">
      <w:pPr>
        <w:spacing w:line="360" w:lineRule="auto"/>
        <w:ind w:right="-716"/>
        <w:jc w:val="both"/>
        <w:rPr>
          <w:rFonts w:ascii="Palatino Linotype" w:eastAsia="Palatino Linotype" w:hAnsi="Palatino Linotype" w:cs="Palatino Linotype"/>
        </w:rPr>
      </w:pPr>
    </w:p>
    <w:p w14:paraId="0FB6DF45" w14:textId="77777777" w:rsidR="00384D9C" w:rsidRDefault="00384D9C">
      <w:pPr>
        <w:spacing w:line="360" w:lineRule="auto"/>
        <w:ind w:right="-787"/>
        <w:jc w:val="both"/>
        <w:rPr>
          <w:rFonts w:ascii="Palatino Linotype" w:eastAsia="Palatino Linotype" w:hAnsi="Palatino Linotype" w:cs="Palatino Linotype"/>
        </w:rPr>
      </w:pPr>
    </w:p>
    <w:p w14:paraId="75A00346" w14:textId="77777777" w:rsidR="00384D9C" w:rsidRDefault="00384D9C">
      <w:pPr>
        <w:spacing w:line="360" w:lineRule="auto"/>
        <w:ind w:right="-787"/>
        <w:jc w:val="both"/>
        <w:rPr>
          <w:rFonts w:ascii="Palatino Linotype" w:eastAsia="Palatino Linotype" w:hAnsi="Palatino Linotype" w:cs="Palatino Linotype"/>
        </w:rPr>
      </w:pPr>
    </w:p>
    <w:p w14:paraId="16AA90E3" w14:textId="77777777" w:rsidR="00384D9C" w:rsidRDefault="00384D9C">
      <w:pPr>
        <w:spacing w:line="360" w:lineRule="auto"/>
        <w:ind w:right="-787"/>
        <w:rPr>
          <w:rFonts w:ascii="Palatino Linotype" w:eastAsia="Palatino Linotype" w:hAnsi="Palatino Linotype" w:cs="Palatino Linotype"/>
        </w:rPr>
      </w:pPr>
    </w:p>
    <w:p w14:paraId="28852311" w14:textId="77777777" w:rsidR="00384D9C" w:rsidRDefault="00384D9C">
      <w:pPr>
        <w:spacing w:line="360" w:lineRule="auto"/>
        <w:ind w:right="-787"/>
        <w:rPr>
          <w:rFonts w:ascii="Palatino Linotype" w:eastAsia="Palatino Linotype" w:hAnsi="Palatino Linotype" w:cs="Palatino Linotype"/>
        </w:rPr>
      </w:pPr>
    </w:p>
    <w:p w14:paraId="169F0B69" w14:textId="77777777" w:rsidR="00384D9C" w:rsidRDefault="00384D9C">
      <w:pPr>
        <w:spacing w:line="360" w:lineRule="auto"/>
        <w:ind w:right="-787"/>
        <w:rPr>
          <w:rFonts w:ascii="Palatino Linotype" w:eastAsia="Palatino Linotype" w:hAnsi="Palatino Linotype" w:cs="Palatino Linotype"/>
        </w:rPr>
      </w:pPr>
    </w:p>
    <w:p w14:paraId="6E857284" w14:textId="77777777" w:rsidR="00384D9C" w:rsidRDefault="00384D9C">
      <w:pPr>
        <w:tabs>
          <w:tab w:val="left" w:pos="3374"/>
        </w:tabs>
        <w:spacing w:line="360" w:lineRule="auto"/>
        <w:ind w:right="-787"/>
        <w:rPr>
          <w:rFonts w:ascii="Palatino Linotype" w:eastAsia="Palatino Linotype" w:hAnsi="Palatino Linotype" w:cs="Palatino Linotype"/>
        </w:rPr>
      </w:pPr>
      <w:bookmarkStart w:id="12" w:name="_heading=h.lnxbz9" w:colFirst="0" w:colLast="0"/>
      <w:bookmarkEnd w:id="12"/>
    </w:p>
    <w:p w14:paraId="108714B6" w14:textId="77777777" w:rsidR="00384D9C" w:rsidRDefault="00384D9C">
      <w:pPr>
        <w:tabs>
          <w:tab w:val="left" w:pos="3374"/>
        </w:tabs>
        <w:spacing w:line="360" w:lineRule="auto"/>
        <w:ind w:right="-787"/>
        <w:rPr>
          <w:rFonts w:ascii="Palatino Linotype" w:eastAsia="Palatino Linotype" w:hAnsi="Palatino Linotype" w:cs="Palatino Linotype"/>
        </w:rPr>
      </w:pPr>
    </w:p>
    <w:p w14:paraId="29324D2E" w14:textId="77777777" w:rsidR="00384D9C" w:rsidRDefault="00384D9C">
      <w:pPr>
        <w:tabs>
          <w:tab w:val="left" w:pos="3374"/>
        </w:tabs>
        <w:spacing w:line="360" w:lineRule="auto"/>
        <w:ind w:right="-787"/>
        <w:rPr>
          <w:rFonts w:ascii="Palatino Linotype" w:eastAsia="Palatino Linotype" w:hAnsi="Palatino Linotype" w:cs="Palatino Linotype"/>
        </w:rPr>
      </w:pPr>
    </w:p>
    <w:p w14:paraId="68BBD14C" w14:textId="77777777" w:rsidR="00743B35" w:rsidRDefault="00743B35">
      <w:pPr>
        <w:tabs>
          <w:tab w:val="left" w:pos="3374"/>
        </w:tabs>
        <w:spacing w:line="360" w:lineRule="auto"/>
        <w:ind w:right="-787"/>
        <w:rPr>
          <w:rFonts w:ascii="Palatino Linotype" w:eastAsia="Palatino Linotype" w:hAnsi="Palatino Linotype" w:cs="Palatino Linotype"/>
        </w:rPr>
      </w:pPr>
    </w:p>
    <w:p w14:paraId="0859335E" w14:textId="77777777" w:rsidR="00743B35" w:rsidRDefault="00743B35">
      <w:pPr>
        <w:tabs>
          <w:tab w:val="left" w:pos="3374"/>
        </w:tabs>
        <w:spacing w:line="360" w:lineRule="auto"/>
        <w:ind w:right="-787"/>
        <w:rPr>
          <w:rFonts w:ascii="Palatino Linotype" w:eastAsia="Palatino Linotype" w:hAnsi="Palatino Linotype" w:cs="Palatino Linotype"/>
        </w:rPr>
      </w:pPr>
    </w:p>
    <w:p w14:paraId="6114600F" w14:textId="77777777" w:rsidR="00743B35" w:rsidRDefault="00743B35">
      <w:pPr>
        <w:tabs>
          <w:tab w:val="left" w:pos="3374"/>
        </w:tabs>
        <w:spacing w:line="360" w:lineRule="auto"/>
        <w:ind w:right="-787"/>
        <w:rPr>
          <w:rFonts w:ascii="Palatino Linotype" w:eastAsia="Palatino Linotype" w:hAnsi="Palatino Linotype" w:cs="Palatino Linotype"/>
        </w:rPr>
      </w:pPr>
    </w:p>
    <w:p w14:paraId="65B60127" w14:textId="77777777" w:rsidR="00743B35" w:rsidRDefault="00743B35">
      <w:pPr>
        <w:tabs>
          <w:tab w:val="left" w:pos="3374"/>
        </w:tabs>
        <w:spacing w:line="360" w:lineRule="auto"/>
        <w:ind w:right="-787"/>
        <w:rPr>
          <w:rFonts w:ascii="Palatino Linotype" w:eastAsia="Palatino Linotype" w:hAnsi="Palatino Linotype" w:cs="Palatino Linotype"/>
        </w:rPr>
      </w:pPr>
    </w:p>
    <w:p w14:paraId="12572FFB" w14:textId="77777777" w:rsidR="00743B35" w:rsidRDefault="00743B35">
      <w:pPr>
        <w:tabs>
          <w:tab w:val="left" w:pos="3374"/>
        </w:tabs>
        <w:spacing w:line="360" w:lineRule="auto"/>
        <w:ind w:right="-787"/>
        <w:rPr>
          <w:rFonts w:ascii="Palatino Linotype" w:eastAsia="Palatino Linotype" w:hAnsi="Palatino Linotype" w:cs="Palatino Linotype"/>
        </w:rPr>
      </w:pPr>
    </w:p>
    <w:p w14:paraId="35D8587F" w14:textId="77777777" w:rsidR="00743B35" w:rsidRDefault="00743B35">
      <w:pPr>
        <w:tabs>
          <w:tab w:val="left" w:pos="3374"/>
        </w:tabs>
        <w:spacing w:line="360" w:lineRule="auto"/>
        <w:ind w:right="-787"/>
        <w:rPr>
          <w:rFonts w:ascii="Palatino Linotype" w:eastAsia="Palatino Linotype" w:hAnsi="Palatino Linotype" w:cs="Palatino Linotype"/>
        </w:rPr>
      </w:pPr>
    </w:p>
    <w:p w14:paraId="47C7CF56" w14:textId="77777777" w:rsidR="00743B35" w:rsidRDefault="00743B35">
      <w:pPr>
        <w:tabs>
          <w:tab w:val="left" w:pos="3374"/>
        </w:tabs>
        <w:spacing w:line="360" w:lineRule="auto"/>
        <w:ind w:right="-787"/>
        <w:rPr>
          <w:rFonts w:ascii="Palatino Linotype" w:eastAsia="Palatino Linotype" w:hAnsi="Palatino Linotype" w:cs="Palatino Linotype"/>
        </w:rPr>
      </w:pPr>
    </w:p>
    <w:sectPr w:rsidR="00743B35">
      <w:headerReference w:type="even" r:id="rId75"/>
      <w:headerReference w:type="default" r:id="rId76"/>
      <w:footerReference w:type="default" r:id="rId77"/>
      <w:headerReference w:type="first" r:id="rId78"/>
      <w:footerReference w:type="first" r:id="rId79"/>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BC3B2" w14:textId="77777777" w:rsidR="00B8798D" w:rsidRDefault="00B8798D">
      <w:r>
        <w:separator/>
      </w:r>
    </w:p>
  </w:endnote>
  <w:endnote w:type="continuationSeparator" w:id="0">
    <w:p w14:paraId="16318AF5" w14:textId="77777777" w:rsidR="00B8798D" w:rsidRDefault="00B87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9D7088A6-5088-4709-BD57-EABBFB167812}"/>
    <w:embedBold r:id="rId2" w:fontKey="{12B772C0-C911-4838-B62D-C02F620539C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11876856-5256-4E2A-A0A5-D8E68D8B459F}"/>
    <w:embedBold r:id="rId4" w:fontKey="{1DFADF95-C012-4476-92D8-5BA1E0E26BF9}"/>
    <w:embedItalic r:id="rId5" w:fontKey="{7485A5A3-A2ED-4A18-A00E-8DA07FA0AC3D}"/>
    <w:embedBoldItalic r:id="rId6" w:fontKey="{520E0C7B-4D7D-48A3-8C7A-96256D968FE6}"/>
  </w:font>
  <w:font w:name="Calibri">
    <w:panose1 w:val="020F0502020204030204"/>
    <w:charset w:val="00"/>
    <w:family w:val="swiss"/>
    <w:pitch w:val="variable"/>
    <w:sig w:usb0="E4002EFF" w:usb1="C200247B" w:usb2="00000009" w:usb3="00000000" w:csb0="000001FF" w:csb1="00000000"/>
    <w:embedRegular r:id="rId7" w:fontKey="{02B20E6A-064C-40AA-9C67-96C59EADED88}"/>
    <w:embedBold r:id="rId8" w:fontKey="{6ECDEC9A-01EF-4678-AD24-838DAA9A57E0}"/>
  </w:font>
  <w:font w:name="Georgia">
    <w:panose1 w:val="02040502050405020303"/>
    <w:charset w:val="00"/>
    <w:family w:val="roman"/>
    <w:pitch w:val="variable"/>
    <w:sig w:usb0="00000287" w:usb1="00000000" w:usb2="00000000" w:usb3="00000000" w:csb0="0000009F" w:csb1="00000000"/>
    <w:embedItalic r:id="rId9" w:fontKey="{11F0B863-98E8-49E4-94D6-A65C5C12FF6F}"/>
  </w:font>
  <w:font w:name="Cambria">
    <w:panose1 w:val="02040503050406030204"/>
    <w:charset w:val="00"/>
    <w:family w:val="roman"/>
    <w:pitch w:val="variable"/>
    <w:sig w:usb0="E00006FF" w:usb1="420024FF" w:usb2="02000000" w:usb3="00000000" w:csb0="0000019F" w:csb1="00000000"/>
    <w:embedRegular r:id="rId10" w:fontKey="{8B5E4436-292B-46D6-9437-9D98E55642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9B1CA" w14:textId="77777777" w:rsidR="00E05829" w:rsidRDefault="00E0582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3A64CA">
      <w:rPr>
        <w:rFonts w:ascii="Palatino Linotype" w:eastAsia="Palatino Linotype" w:hAnsi="Palatino Linotype" w:cs="Palatino Linotype"/>
        <w:noProof/>
        <w:color w:val="000000"/>
        <w:sz w:val="22"/>
        <w:szCs w:val="22"/>
      </w:rPr>
      <w:t>24</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3A64CA">
      <w:rPr>
        <w:rFonts w:ascii="Palatino Linotype" w:eastAsia="Palatino Linotype" w:hAnsi="Palatino Linotype" w:cs="Palatino Linotype"/>
        <w:noProof/>
        <w:color w:val="000000"/>
        <w:sz w:val="22"/>
        <w:szCs w:val="22"/>
      </w:rPr>
      <w:t>107</w:t>
    </w:r>
    <w:r>
      <w:rPr>
        <w:rFonts w:ascii="Palatino Linotype" w:eastAsia="Palatino Linotype" w:hAnsi="Palatino Linotype" w:cs="Palatino Linotype"/>
        <w:color w:val="000000"/>
        <w:sz w:val="22"/>
        <w:szCs w:val="22"/>
      </w:rPr>
      <w:fldChar w:fldCharType="end"/>
    </w:r>
  </w:p>
  <w:p w14:paraId="5D0653A5" w14:textId="77777777" w:rsidR="00E05829" w:rsidRDefault="00E0582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67347" w14:textId="77777777" w:rsidR="00E05829" w:rsidRDefault="00E0582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3A64CA">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3A64CA">
      <w:rPr>
        <w:rFonts w:ascii="Palatino Linotype" w:eastAsia="Palatino Linotype" w:hAnsi="Palatino Linotype" w:cs="Palatino Linotype"/>
        <w:noProof/>
        <w:color w:val="000000"/>
        <w:sz w:val="22"/>
        <w:szCs w:val="22"/>
      </w:rPr>
      <w:t>107</w:t>
    </w:r>
    <w:r>
      <w:rPr>
        <w:rFonts w:ascii="Palatino Linotype" w:eastAsia="Palatino Linotype" w:hAnsi="Palatino Linotype" w:cs="Palatino Linotype"/>
        <w:color w:val="000000"/>
        <w:sz w:val="22"/>
        <w:szCs w:val="22"/>
      </w:rPr>
      <w:fldChar w:fldCharType="end"/>
    </w:r>
  </w:p>
  <w:p w14:paraId="388145D5" w14:textId="77777777" w:rsidR="00E05829" w:rsidRDefault="00E0582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16706" w14:textId="77777777" w:rsidR="00B8798D" w:rsidRDefault="00B8798D">
      <w:r>
        <w:separator/>
      </w:r>
    </w:p>
  </w:footnote>
  <w:footnote w:type="continuationSeparator" w:id="0">
    <w:p w14:paraId="38CC01EF" w14:textId="77777777" w:rsidR="00B8798D" w:rsidRDefault="00B8798D">
      <w:r>
        <w:continuationSeparator/>
      </w:r>
    </w:p>
  </w:footnote>
  <w:footnote w:id="1">
    <w:p w14:paraId="29AC5E8A" w14:textId="77777777" w:rsidR="00E05829" w:rsidRDefault="00E0582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BURGOA ORIHUELA Ignacio. </w:t>
      </w:r>
      <w:r>
        <w:rPr>
          <w:rFonts w:ascii="Palatino Linotype" w:eastAsia="Palatino Linotype" w:hAnsi="Palatino Linotype" w:cs="Palatino Linotype"/>
          <w:i/>
          <w:iCs/>
          <w:color w:val="000000"/>
          <w:sz w:val="16"/>
          <w:szCs w:val="16"/>
        </w:rPr>
        <w:t>Diccionario De Derecho Constitucional, Garantías y Amparo</w:t>
      </w:r>
      <w:r>
        <w:rPr>
          <w:rFonts w:ascii="Palatino Linotype" w:eastAsia="Palatino Linotype" w:hAnsi="Palatino Linotype" w:cs="Palatino Linotype"/>
          <w:color w:val="000000"/>
          <w:sz w:val="16"/>
          <w:szCs w:val="16"/>
        </w:rPr>
        <w:t>. Ed. Porrúa, S.A., México. 1992. p. 115.</w:t>
      </w:r>
    </w:p>
  </w:footnote>
  <w:footnote w:id="2">
    <w:p w14:paraId="54B39B77" w14:textId="77777777" w:rsidR="00E05829" w:rsidRDefault="00E0582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CIENFUEGOS SALGADO David. </w:t>
      </w:r>
      <w:r>
        <w:rPr>
          <w:rFonts w:ascii="Palatino Linotype" w:eastAsia="Palatino Linotype" w:hAnsi="Palatino Linotype" w:cs="Palatino Linotype"/>
          <w:i/>
          <w:iCs/>
          <w:color w:val="000000"/>
          <w:sz w:val="16"/>
          <w:szCs w:val="16"/>
        </w:rPr>
        <w:t xml:space="preserve">El Derecho de Petición en México. </w:t>
      </w:r>
      <w:r>
        <w:rPr>
          <w:rFonts w:ascii="Palatino Linotype" w:eastAsia="Palatino Linotype" w:hAnsi="Palatino Linotype" w:cs="Palatino Linotype"/>
          <w:color w:val="000000"/>
          <w:sz w:val="16"/>
          <w:szCs w:val="16"/>
        </w:rPr>
        <w:t>Ed. Instituto de Investigaciones Jurídica UNAM. México 2004. p. 31</w:t>
      </w:r>
    </w:p>
  </w:footnote>
  <w:footnote w:id="3">
    <w:p w14:paraId="095FFB13" w14:textId="77777777" w:rsidR="00E05829" w:rsidRDefault="00E0582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ROBLES HERNÁNDEZ José Guadalupe. </w:t>
      </w:r>
      <w:r>
        <w:rPr>
          <w:rFonts w:ascii="Palatino Linotype" w:eastAsia="Palatino Linotype" w:hAnsi="Palatino Linotype" w:cs="Palatino Linotype"/>
          <w:i/>
          <w:iCs/>
          <w:color w:val="000000"/>
          <w:sz w:val="16"/>
          <w:szCs w:val="16"/>
        </w:rPr>
        <w:t xml:space="preserve">Derecho de la Información y Comunicación Pública. </w:t>
      </w:r>
      <w:r>
        <w:rPr>
          <w:rFonts w:ascii="Palatino Linotype" w:eastAsia="Palatino Linotype" w:hAnsi="Palatino Linotype" w:cs="Palatino Linotype"/>
          <w:color w:val="000000"/>
          <w:sz w:val="16"/>
          <w:szCs w:val="16"/>
        </w:rPr>
        <w:t>Ed. Universidad de Occidente. México. 2004, p. 72</w:t>
      </w:r>
    </w:p>
  </w:footnote>
  <w:footnote w:id="4">
    <w:p w14:paraId="422FCF62" w14:textId="77777777" w:rsidR="00E05829" w:rsidRDefault="00E0582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VILLANUEVA VILLANUEVA Ernesto. Derecho de la Información, Ed. Porrúa. S.A., México. 2006. p. 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F843F" w14:textId="77777777" w:rsidR="00E05829" w:rsidRDefault="00E05829">
    <w:pPr>
      <w:pBdr>
        <w:top w:val="nil"/>
        <w:left w:val="nil"/>
        <w:bottom w:val="nil"/>
        <w:right w:val="nil"/>
        <w:between w:val="nil"/>
      </w:pBdr>
      <w:tabs>
        <w:tab w:val="center" w:pos="4419"/>
        <w:tab w:val="right" w:pos="8838"/>
      </w:tabs>
      <w:rPr>
        <w:color w:val="000000"/>
      </w:rPr>
    </w:pPr>
    <w:r>
      <w:rPr>
        <w:color w:val="000000"/>
      </w:rPr>
      <w:pict w14:anchorId="4C9D26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7796" w:type="dxa"/>
      <w:tblInd w:w="2552" w:type="dxa"/>
      <w:tblLayout w:type="fixed"/>
      <w:tblLook w:val="0400" w:firstRow="0" w:lastRow="0" w:firstColumn="0" w:lastColumn="0" w:noHBand="0" w:noVBand="1"/>
    </w:tblPr>
    <w:tblGrid>
      <w:gridCol w:w="2754"/>
      <w:gridCol w:w="5042"/>
    </w:tblGrid>
    <w:tr w:rsidR="00E05829" w14:paraId="1ACCE3D7" w14:textId="77777777" w:rsidTr="004F380D">
      <w:trPr>
        <w:trHeight w:val="227"/>
      </w:trPr>
      <w:tc>
        <w:tcPr>
          <w:tcW w:w="2754" w:type="dxa"/>
        </w:tcPr>
        <w:p w14:paraId="7C413386" w14:textId="77777777" w:rsidR="00E05829" w:rsidRDefault="00E05829">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5042" w:type="dxa"/>
        </w:tcPr>
        <w:p w14:paraId="6C628673" w14:textId="19A0FE74" w:rsidR="00E05829" w:rsidRPr="004F380D" w:rsidRDefault="00E05829">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05278/INFOEM/IP/RR/2026 y </w:t>
          </w:r>
          <w:r>
            <w:rPr>
              <w:rFonts w:ascii="Palatino Linotype" w:eastAsia="Palatino Linotype" w:hAnsi="Palatino Linotype" w:cs="Palatino Linotype"/>
            </w:rPr>
            <w:t>A</w:t>
          </w:r>
          <w:r>
            <w:rPr>
              <w:rFonts w:ascii="Palatino Linotype" w:eastAsia="Palatino Linotype" w:hAnsi="Palatino Linotype" w:cs="Palatino Linotype"/>
              <w:color w:val="000000"/>
            </w:rPr>
            <w:t>cumulados</w:t>
          </w:r>
        </w:p>
      </w:tc>
    </w:tr>
    <w:tr w:rsidR="00E05829" w14:paraId="70AF9EC3" w14:textId="77777777" w:rsidTr="004F380D">
      <w:trPr>
        <w:trHeight w:val="342"/>
      </w:trPr>
      <w:tc>
        <w:tcPr>
          <w:tcW w:w="2754" w:type="dxa"/>
        </w:tcPr>
        <w:p w14:paraId="414D5E89" w14:textId="77777777" w:rsidR="00E05829" w:rsidRDefault="00E05829">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042" w:type="dxa"/>
        </w:tcPr>
        <w:p w14:paraId="503086C9" w14:textId="77777777" w:rsidR="00E05829" w:rsidRDefault="00E05829">
          <w:pPr>
            <w:pBdr>
              <w:top w:val="nil"/>
              <w:left w:val="nil"/>
              <w:bottom w:val="nil"/>
              <w:right w:val="nil"/>
              <w:between w:val="nil"/>
            </w:pBdr>
            <w:tabs>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Secretaría de Finanzas</w:t>
          </w:r>
        </w:p>
      </w:tc>
    </w:tr>
    <w:tr w:rsidR="00E05829" w14:paraId="371F47BE" w14:textId="77777777" w:rsidTr="004F380D">
      <w:trPr>
        <w:trHeight w:val="342"/>
      </w:trPr>
      <w:tc>
        <w:tcPr>
          <w:tcW w:w="2754" w:type="dxa"/>
        </w:tcPr>
        <w:p w14:paraId="1C6AA590" w14:textId="77777777" w:rsidR="00E05829" w:rsidRDefault="00E05829">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5042" w:type="dxa"/>
        </w:tcPr>
        <w:p w14:paraId="425E4F91" w14:textId="77777777" w:rsidR="00E05829" w:rsidRDefault="00E05829">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4610043D" w14:textId="77777777" w:rsidR="00E05829" w:rsidRDefault="00E05829">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43C7FA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28.45pt;width:609.4pt;height:793.75pt;z-index:-251659776;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b"/>
      <w:tblW w:w="8080" w:type="dxa"/>
      <w:tblInd w:w="2835" w:type="dxa"/>
      <w:tblLayout w:type="fixed"/>
      <w:tblLook w:val="0400" w:firstRow="0" w:lastRow="0" w:firstColumn="0" w:lastColumn="0" w:noHBand="0" w:noVBand="1"/>
    </w:tblPr>
    <w:tblGrid>
      <w:gridCol w:w="2754"/>
      <w:gridCol w:w="5326"/>
    </w:tblGrid>
    <w:tr w:rsidR="00E05829" w14:paraId="78804875" w14:textId="77777777" w:rsidTr="004F380D">
      <w:trPr>
        <w:trHeight w:val="227"/>
      </w:trPr>
      <w:tc>
        <w:tcPr>
          <w:tcW w:w="2754" w:type="dxa"/>
        </w:tcPr>
        <w:p w14:paraId="510E1E35" w14:textId="77777777" w:rsidR="00E05829" w:rsidRDefault="00E05829">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5326" w:type="dxa"/>
        </w:tcPr>
        <w:p w14:paraId="25A9A734" w14:textId="4E68B963" w:rsidR="00E05829" w:rsidRPr="004F380D" w:rsidRDefault="00E05829">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05278/INFOEM/IP/RR/2026 y </w:t>
          </w:r>
          <w:r>
            <w:rPr>
              <w:rFonts w:ascii="Palatino Linotype" w:eastAsia="Palatino Linotype" w:hAnsi="Palatino Linotype" w:cs="Palatino Linotype"/>
            </w:rPr>
            <w:t>A</w:t>
          </w:r>
          <w:r>
            <w:rPr>
              <w:rFonts w:ascii="Palatino Linotype" w:eastAsia="Palatino Linotype" w:hAnsi="Palatino Linotype" w:cs="Palatino Linotype"/>
              <w:color w:val="000000"/>
            </w:rPr>
            <w:t>cumulados</w:t>
          </w:r>
        </w:p>
      </w:tc>
    </w:tr>
    <w:tr w:rsidR="00E05829" w14:paraId="2A325E88" w14:textId="77777777" w:rsidTr="004F380D">
      <w:trPr>
        <w:trHeight w:val="242"/>
      </w:trPr>
      <w:tc>
        <w:tcPr>
          <w:tcW w:w="2754" w:type="dxa"/>
        </w:tcPr>
        <w:p w14:paraId="6C68B726" w14:textId="77777777" w:rsidR="00E05829" w:rsidRDefault="00E05829">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5326" w:type="dxa"/>
        </w:tcPr>
        <w:p w14:paraId="08471662" w14:textId="285DECC2" w:rsidR="00E05829" w:rsidRDefault="00E05829">
          <w:pPr>
            <w:pBdr>
              <w:top w:val="nil"/>
              <w:left w:val="nil"/>
              <w:bottom w:val="nil"/>
              <w:right w:val="nil"/>
              <w:between w:val="nil"/>
            </w:pBdr>
            <w:tabs>
              <w:tab w:val="right" w:pos="8838"/>
              <w:tab w:val="left" w:pos="521"/>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XXXX</w:t>
          </w:r>
        </w:p>
      </w:tc>
    </w:tr>
    <w:tr w:rsidR="00E05829" w14:paraId="085A1A1A" w14:textId="77777777" w:rsidTr="004F380D">
      <w:trPr>
        <w:trHeight w:val="342"/>
      </w:trPr>
      <w:tc>
        <w:tcPr>
          <w:tcW w:w="2754" w:type="dxa"/>
        </w:tcPr>
        <w:p w14:paraId="69615255" w14:textId="77777777" w:rsidR="00E05829" w:rsidRDefault="00E05829">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326" w:type="dxa"/>
        </w:tcPr>
        <w:p w14:paraId="55A0794B" w14:textId="77777777" w:rsidR="00E05829" w:rsidRDefault="00E05829">
          <w:pPr>
            <w:pBdr>
              <w:top w:val="nil"/>
              <w:left w:val="nil"/>
              <w:bottom w:val="nil"/>
              <w:right w:val="nil"/>
              <w:between w:val="nil"/>
            </w:pBdr>
            <w:tabs>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Secretaría de Finanzas</w:t>
          </w:r>
        </w:p>
      </w:tc>
    </w:tr>
    <w:tr w:rsidR="00E05829" w14:paraId="40413DF3" w14:textId="77777777" w:rsidTr="004F380D">
      <w:trPr>
        <w:trHeight w:val="342"/>
      </w:trPr>
      <w:tc>
        <w:tcPr>
          <w:tcW w:w="2754" w:type="dxa"/>
        </w:tcPr>
        <w:p w14:paraId="03A8017C" w14:textId="77777777" w:rsidR="00E05829" w:rsidRDefault="00E05829">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5326" w:type="dxa"/>
        </w:tcPr>
        <w:p w14:paraId="5F4DA1B3" w14:textId="77777777" w:rsidR="00E05829" w:rsidRDefault="00E05829">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21F258AA" w14:textId="77777777" w:rsidR="00E05829" w:rsidRDefault="00E05829">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69EFA5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4pt;margin-top:-117.25pt;width:609.4pt;height:793.75pt;z-index:-251658752;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F78BD"/>
    <w:multiLevelType w:val="multilevel"/>
    <w:tmpl w:val="9F62FE8A"/>
    <w:lvl w:ilvl="0">
      <w:start w:val="1"/>
      <w:numFmt w:val="bullet"/>
      <w:lvlText w:val="●"/>
      <w:lvlJc w:val="left"/>
      <w:pPr>
        <w:ind w:left="720" w:hanging="360"/>
      </w:pPr>
      <w:rPr>
        <w:rFonts w:ascii="Noto Sans Symbols" w:eastAsia="Noto Sans Symbols" w:hAnsi="Noto Sans Symbols" w:cs="Noto Sans Symbols"/>
      </w:rPr>
    </w:lvl>
    <w:lvl w:ilvl="1">
      <w:start w:val="1"/>
      <w:numFmt w:val="upperRoman"/>
      <w:lvlText w:val="%2."/>
      <w:lvlJc w:val="right"/>
      <w:pPr>
        <w:ind w:left="1440" w:hanging="360"/>
      </w:pPr>
    </w:lvl>
    <w:lvl w:ilvl="2">
      <w:start w:val="1"/>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6862B2"/>
    <w:multiLevelType w:val="multilevel"/>
    <w:tmpl w:val="13365C4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11523BB9"/>
    <w:multiLevelType w:val="multilevel"/>
    <w:tmpl w:val="E1BED0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1B0096"/>
    <w:multiLevelType w:val="multilevel"/>
    <w:tmpl w:val="42122FB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1365183"/>
    <w:multiLevelType w:val="multilevel"/>
    <w:tmpl w:val="9C4451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B810E8"/>
    <w:multiLevelType w:val="multilevel"/>
    <w:tmpl w:val="7C02F3C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2CEC063B"/>
    <w:multiLevelType w:val="multilevel"/>
    <w:tmpl w:val="80BAE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3DF765E"/>
    <w:multiLevelType w:val="multilevel"/>
    <w:tmpl w:val="A70E4A0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4DA7342F"/>
    <w:multiLevelType w:val="multilevel"/>
    <w:tmpl w:val="702E23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E8634E3"/>
    <w:multiLevelType w:val="multilevel"/>
    <w:tmpl w:val="63D2004C"/>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0" w15:restartNumberingAfterBreak="0">
    <w:nsid w:val="4FC15BEC"/>
    <w:multiLevelType w:val="multilevel"/>
    <w:tmpl w:val="57084D2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52F0014A"/>
    <w:multiLevelType w:val="multilevel"/>
    <w:tmpl w:val="404C0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4B90CE2"/>
    <w:multiLevelType w:val="multilevel"/>
    <w:tmpl w:val="D442A8F0"/>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1F5222"/>
    <w:multiLevelType w:val="multilevel"/>
    <w:tmpl w:val="660A20A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55D51719"/>
    <w:multiLevelType w:val="multilevel"/>
    <w:tmpl w:val="7EEE0C6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5D2EE9"/>
    <w:multiLevelType w:val="multilevel"/>
    <w:tmpl w:val="A1D84AB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5DCD3CFE"/>
    <w:multiLevelType w:val="multilevel"/>
    <w:tmpl w:val="394EBEC0"/>
    <w:lvl w:ilvl="0">
      <w:start w:val="1"/>
      <w:numFmt w:val="decimal"/>
      <w:lvlText w:val="%1."/>
      <w:lvlJc w:val="left"/>
      <w:pPr>
        <w:ind w:left="1070"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36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FEB7D0C"/>
    <w:multiLevelType w:val="multilevel"/>
    <w:tmpl w:val="1666848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62255EB9"/>
    <w:multiLevelType w:val="multilevel"/>
    <w:tmpl w:val="6CDE0782"/>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9" w15:restartNumberingAfterBreak="0">
    <w:nsid w:val="63DA76A1"/>
    <w:multiLevelType w:val="multilevel"/>
    <w:tmpl w:val="8D5C8BD0"/>
    <w:lvl w:ilvl="0">
      <w:start w:val="1"/>
      <w:numFmt w:val="bullet"/>
      <w:lvlText w:val="●"/>
      <w:lvlJc w:val="left"/>
      <w:pPr>
        <w:ind w:left="1495" w:hanging="360"/>
      </w:pPr>
      <w:rPr>
        <w:rFonts w:ascii="Noto Sans Symbols" w:eastAsia="Noto Sans Symbols" w:hAnsi="Noto Sans Symbols" w:cs="Noto Sans Symbols"/>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7F61BD5"/>
    <w:multiLevelType w:val="multilevel"/>
    <w:tmpl w:val="C3BEE46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ADB1400"/>
    <w:multiLevelType w:val="multilevel"/>
    <w:tmpl w:val="122ECAC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6E66001C"/>
    <w:multiLevelType w:val="multilevel"/>
    <w:tmpl w:val="CCC2CFD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3" w15:restartNumberingAfterBreak="0">
    <w:nsid w:val="783E36B1"/>
    <w:multiLevelType w:val="multilevel"/>
    <w:tmpl w:val="B0F661C0"/>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B2A470C"/>
    <w:multiLevelType w:val="multilevel"/>
    <w:tmpl w:val="DBB44BAE"/>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2"/>
  </w:num>
  <w:num w:numId="3">
    <w:abstractNumId w:val="0"/>
  </w:num>
  <w:num w:numId="4">
    <w:abstractNumId w:val="10"/>
  </w:num>
  <w:num w:numId="5">
    <w:abstractNumId w:val="6"/>
  </w:num>
  <w:num w:numId="6">
    <w:abstractNumId w:val="24"/>
  </w:num>
  <w:num w:numId="7">
    <w:abstractNumId w:val="19"/>
  </w:num>
  <w:num w:numId="8">
    <w:abstractNumId w:val="14"/>
  </w:num>
  <w:num w:numId="9">
    <w:abstractNumId w:val="8"/>
  </w:num>
  <w:num w:numId="10">
    <w:abstractNumId w:val="7"/>
  </w:num>
  <w:num w:numId="11">
    <w:abstractNumId w:val="13"/>
  </w:num>
  <w:num w:numId="12">
    <w:abstractNumId w:val="12"/>
  </w:num>
  <w:num w:numId="13">
    <w:abstractNumId w:val="21"/>
  </w:num>
  <w:num w:numId="14">
    <w:abstractNumId w:val="17"/>
  </w:num>
  <w:num w:numId="15">
    <w:abstractNumId w:val="5"/>
  </w:num>
  <w:num w:numId="16">
    <w:abstractNumId w:val="3"/>
  </w:num>
  <w:num w:numId="17">
    <w:abstractNumId w:val="1"/>
  </w:num>
  <w:num w:numId="18">
    <w:abstractNumId w:val="15"/>
  </w:num>
  <w:num w:numId="19">
    <w:abstractNumId w:val="20"/>
  </w:num>
  <w:num w:numId="20">
    <w:abstractNumId w:val="18"/>
  </w:num>
  <w:num w:numId="21">
    <w:abstractNumId w:val="4"/>
  </w:num>
  <w:num w:numId="22">
    <w:abstractNumId w:val="16"/>
  </w:num>
  <w:num w:numId="23">
    <w:abstractNumId w:val="23"/>
  </w:num>
  <w:num w:numId="24">
    <w:abstractNumId w:val="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D9C"/>
    <w:rsid w:val="001E0D2C"/>
    <w:rsid w:val="00384D9C"/>
    <w:rsid w:val="003A64CA"/>
    <w:rsid w:val="00423A60"/>
    <w:rsid w:val="004F380D"/>
    <w:rsid w:val="00612D81"/>
    <w:rsid w:val="007129C2"/>
    <w:rsid w:val="00735E3A"/>
    <w:rsid w:val="00743B35"/>
    <w:rsid w:val="009A52EB"/>
    <w:rsid w:val="00A740D4"/>
    <w:rsid w:val="00B8798D"/>
    <w:rsid w:val="00BA5743"/>
    <w:rsid w:val="00C27FB8"/>
    <w:rsid w:val="00E05829"/>
    <w:rsid w:val="00F84685"/>
    <w:rsid w:val="00FF3A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90A52A2"/>
  <w15:docId w15:val="{529E0A0A-1AA3-44B1-BBC5-912711E4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color w:val="2F5496"/>
      <w:sz w:val="32"/>
      <w:szCs w:val="32"/>
    </w:rPr>
  </w:style>
  <w:style w:type="paragraph" w:styleId="Ttulo2">
    <w:name w:val="heading 2"/>
    <w:basedOn w:val="Normal"/>
    <w:next w:val="Normal"/>
    <w:uiPriority w:val="9"/>
    <w:unhideWhenUsed/>
    <w:qFormat/>
    <w:pPr>
      <w:keepNext/>
      <w:keepLines/>
      <w:spacing w:before="40"/>
      <w:outlineLvl w:val="1"/>
    </w:pPr>
    <w:rPr>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table" w:customStyle="1" w:styleId="ab">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BA5743"/>
    <w:pPr>
      <w:tabs>
        <w:tab w:val="center" w:pos="4419"/>
        <w:tab w:val="right" w:pos="8838"/>
      </w:tabs>
    </w:pPr>
  </w:style>
  <w:style w:type="character" w:customStyle="1" w:styleId="PiedepginaCar">
    <w:name w:val="Pie de página Car"/>
    <w:basedOn w:val="Fuentedeprrafopredeter"/>
    <w:link w:val="Piedepgina"/>
    <w:uiPriority w:val="99"/>
    <w:rsid w:val="00BA5743"/>
  </w:style>
  <w:style w:type="paragraph" w:styleId="Prrafodelista">
    <w:name w:val="List Paragraph"/>
    <w:basedOn w:val="Normal"/>
    <w:uiPriority w:val="34"/>
    <w:qFormat/>
    <w:rsid w:val="004F3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pomex.org.mx/ipomex/" TargetMode="External"/><Relationship Id="rId21" Type="http://schemas.openxmlformats.org/officeDocument/2006/relationships/image" Target="media/image8.png"/><Relationship Id="rId42" Type="http://schemas.openxmlformats.org/officeDocument/2006/relationships/image" Target="media/image20.png"/><Relationship Id="rId47" Type="http://schemas.openxmlformats.org/officeDocument/2006/relationships/image" Target="media/image22.png"/><Relationship Id="rId63" Type="http://schemas.openxmlformats.org/officeDocument/2006/relationships/hyperlink" Target="https://ipomex.org.mx/ipomex/" TargetMode="External"/><Relationship Id="rId68" Type="http://schemas.openxmlformats.org/officeDocument/2006/relationships/image" Target="media/image34.png"/><Relationship Id="rId16" Type="http://schemas.openxmlformats.org/officeDocument/2006/relationships/image" Target="media/image6.png"/><Relationship Id="rId11" Type="http://schemas.openxmlformats.org/officeDocument/2006/relationships/image" Target="media/image3.png"/><Relationship Id="rId32" Type="http://schemas.openxmlformats.org/officeDocument/2006/relationships/hyperlink" Target="https://ipomex3.ipomex.org.mx/ipo3/lgt/indice/FINANZAS.web" TargetMode="External"/><Relationship Id="rId37" Type="http://schemas.openxmlformats.org/officeDocument/2006/relationships/image" Target="media/image17.png"/><Relationship Id="rId53" Type="http://schemas.openxmlformats.org/officeDocument/2006/relationships/hyperlink" Target="https://ipomex.org.mx/ipomex/" TargetMode="External"/><Relationship Id="rId58" Type="http://schemas.openxmlformats.org/officeDocument/2006/relationships/hyperlink" Target="https://ipomex3.ipomex.org.mx/ipo3/lgt/indice/FINANZAS.web" TargetMode="External"/><Relationship Id="rId74" Type="http://schemas.openxmlformats.org/officeDocument/2006/relationships/image" Target="media/image39.png"/><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30.png"/><Relationship Id="rId19" Type="http://schemas.openxmlformats.org/officeDocument/2006/relationships/hyperlink" Target="https://ipomex3.ipomex.org.mx/ipo3/lgt/indice/FINANZAS.web"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hyperlink" Target="https://ipomex.org.mx/ipomex/" TargetMode="External"/><Relationship Id="rId35" Type="http://schemas.openxmlformats.org/officeDocument/2006/relationships/image" Target="media/image16.png"/><Relationship Id="rId43" Type="http://schemas.openxmlformats.org/officeDocument/2006/relationships/hyperlink" Target="https://ipomex.org.mx/ipomex/" TargetMode="External"/><Relationship Id="rId48" Type="http://schemas.openxmlformats.org/officeDocument/2006/relationships/image" Target="media/image23.png"/><Relationship Id="rId56" Type="http://schemas.openxmlformats.org/officeDocument/2006/relationships/hyperlink" Target="https://ipomex.org.mx/ipomex/" TargetMode="External"/><Relationship Id="rId64" Type="http://schemas.openxmlformats.org/officeDocument/2006/relationships/image" Target="media/image32.png"/><Relationship Id="rId69" Type="http://schemas.openxmlformats.org/officeDocument/2006/relationships/image" Target="media/image35.png"/><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image" Target="media/image37.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ipomex3.ipomex.org.mx/ipo3/lgt/indice/FINANZAS.web" TargetMode="External"/><Relationship Id="rId17" Type="http://schemas.openxmlformats.org/officeDocument/2006/relationships/hyperlink" Target="https://ipomex.org.mx/ipomex/" TargetMode="External"/><Relationship Id="rId25" Type="http://schemas.openxmlformats.org/officeDocument/2006/relationships/hyperlink" Target="https://ipomex3.ipomex.org.mx/ipo3/lgt/indice/FINANZAS.web" TargetMode="External"/><Relationship Id="rId33" Type="http://schemas.openxmlformats.org/officeDocument/2006/relationships/hyperlink" Target="https://ipomex.org.mx/ipomex/" TargetMode="External"/><Relationship Id="rId38" Type="http://schemas.openxmlformats.org/officeDocument/2006/relationships/hyperlink" Target="https://ipomex3.ipomex.org.mx/ipo3/lgt/indice/FINANZAS.web" TargetMode="External"/><Relationship Id="rId46" Type="http://schemas.openxmlformats.org/officeDocument/2006/relationships/hyperlink" Target="https://ipomex.org.mx/ipomex/" TargetMode="External"/><Relationship Id="rId59" Type="http://schemas.openxmlformats.org/officeDocument/2006/relationships/hyperlink" Target="https://ipomex.org.mx/ipomex/" TargetMode="External"/><Relationship Id="rId67" Type="http://schemas.openxmlformats.org/officeDocument/2006/relationships/image" Target="media/image33.png"/><Relationship Id="rId20" Type="http://schemas.openxmlformats.org/officeDocument/2006/relationships/hyperlink" Target="https://ipomex.org.mx/ipomex/" TargetMode="External"/><Relationship Id="rId41" Type="http://schemas.openxmlformats.org/officeDocument/2006/relationships/image" Target="media/image19.png"/><Relationship Id="rId54" Type="http://schemas.openxmlformats.org/officeDocument/2006/relationships/image" Target="media/image26.png"/><Relationship Id="rId62" Type="http://schemas.openxmlformats.org/officeDocument/2006/relationships/image" Target="media/image31.png"/><Relationship Id="rId70" Type="http://schemas.openxmlformats.org/officeDocument/2006/relationships/hyperlink" Target="https://www.infoem.org.mx/sites/default/files/normatividad/jun143.pdf"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ipomex.org.mx/ipomex/" TargetMode="External"/><Relationship Id="rId28" Type="http://schemas.openxmlformats.org/officeDocument/2006/relationships/image" Target="media/image12.png"/><Relationship Id="rId36" Type="http://schemas.openxmlformats.org/officeDocument/2006/relationships/hyperlink" Target="https://ipomex.org.mx/ipomex/" TargetMode="External"/><Relationship Id="rId49" Type="http://schemas.openxmlformats.org/officeDocument/2006/relationships/image" Target="media/image24.png"/><Relationship Id="rId57" Type="http://schemas.openxmlformats.org/officeDocument/2006/relationships/image" Target="media/image28.png"/><Relationship Id="rId10" Type="http://schemas.openxmlformats.org/officeDocument/2006/relationships/hyperlink" Target="https://ipomex.org.mx/ipomex/" TargetMode="External"/><Relationship Id="rId31" Type="http://schemas.openxmlformats.org/officeDocument/2006/relationships/image" Target="media/image14.png"/><Relationship Id="rId44" Type="http://schemas.openxmlformats.org/officeDocument/2006/relationships/image" Target="media/image21.png"/><Relationship Id="rId52" Type="http://schemas.openxmlformats.org/officeDocument/2006/relationships/hyperlink" Target="https://ipomex3.ipomex.org.mx/ipo3/lgt/indice/FINANZAS.web" TargetMode="External"/><Relationship Id="rId60" Type="http://schemas.openxmlformats.org/officeDocument/2006/relationships/image" Target="media/image29.png"/><Relationship Id="rId65" Type="http://schemas.openxmlformats.org/officeDocument/2006/relationships/hyperlink" Target="https://ipomex3.ipomex.org.mx/ipo3/lgt/indice/FINANZAS.web" TargetMode="External"/><Relationship Id="rId73" Type="http://schemas.openxmlformats.org/officeDocument/2006/relationships/image" Target="media/image38.png"/><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ipomex.org.mx/ipomex/" TargetMode="External"/><Relationship Id="rId18" Type="http://schemas.openxmlformats.org/officeDocument/2006/relationships/image" Target="media/image7.png"/><Relationship Id="rId39" Type="http://schemas.openxmlformats.org/officeDocument/2006/relationships/hyperlink" Target="https://ipomex.org.mx/ipomex/" TargetMode="External"/><Relationship Id="rId34" Type="http://schemas.openxmlformats.org/officeDocument/2006/relationships/image" Target="media/image15.png"/><Relationship Id="rId50" Type="http://schemas.openxmlformats.org/officeDocument/2006/relationships/hyperlink" Target="https://ipomex.org.mx/ipomex/" TargetMode="External"/><Relationship Id="rId55" Type="http://schemas.openxmlformats.org/officeDocument/2006/relationships/image" Target="media/image27.png"/><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36.png"/><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image" Target="media/image10.png"/><Relationship Id="rId40" Type="http://schemas.openxmlformats.org/officeDocument/2006/relationships/image" Target="media/image18.png"/><Relationship Id="rId45" Type="http://schemas.openxmlformats.org/officeDocument/2006/relationships/hyperlink" Target="https://ipomex3.ipomex.org.mx/ipo3/lgt/indice/FINANZAS.web" TargetMode="External"/><Relationship Id="rId66" Type="http://schemas.openxmlformats.org/officeDocument/2006/relationships/hyperlink" Target="https://ipomex.org.mx/ipome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0.jpeg"/></Relationships>
</file>

<file path=word/_rels/header2.xml.rels><?xml version="1.0" encoding="UTF-8" standalone="yes"?>
<Relationships xmlns="http://schemas.openxmlformats.org/package/2006/relationships"><Relationship Id="rId1" Type="http://schemas.openxmlformats.org/officeDocument/2006/relationships/image" Target="media/image40.jpeg"/></Relationships>
</file>

<file path=word/_rels/header3.xml.rels><?xml version="1.0" encoding="UTF-8" standalone="yes"?>
<Relationships xmlns="http://schemas.openxmlformats.org/package/2006/relationships"><Relationship Id="rId1"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JdVi8dS16mOYifNnN+5GKf7UoA==">CgMxLjAyCGguZ2pkZ3hzMgloLjMwajB6bGwyCWguM3pueXNoNzIJaC4yZXQ5MnAwMgloLjF0M2g1c2YyCWguMnM4ZXlvMTIOaC5ybjRjcGg0OHcwYTAyCWguMWtzdjR1djIOaC5kMGkyaGZlaG5vdXIyCWguM3JkY3JqbjIIaC5sbnhiejk4AHIhMTNKaEtmcTJIZmxTWmtQNU1SSjJ0V3lKUnFYMEROOWph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107</Pages>
  <Words>26091</Words>
  <Characters>143506</Characters>
  <Application>Microsoft Office Word</Application>
  <DocSecurity>0</DocSecurity>
  <Lines>1195</Lines>
  <Paragraphs>338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10</cp:revision>
  <cp:lastPrinted>2026-06-12T17:06:00Z</cp:lastPrinted>
  <dcterms:created xsi:type="dcterms:W3CDTF">2026-06-04T20:17:00Z</dcterms:created>
  <dcterms:modified xsi:type="dcterms:W3CDTF">2026-06-16T23:17:00Z</dcterms:modified>
</cp:coreProperties>
</file>