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92BEC" w14:textId="77777777" w:rsidR="00512528" w:rsidRPr="00D65368" w:rsidRDefault="00512528" w:rsidP="00512528">
      <w:pPr>
        <w:widowControl w:val="0"/>
        <w:pBdr>
          <w:top w:val="nil"/>
          <w:left w:val="nil"/>
          <w:bottom w:val="nil"/>
          <w:right w:val="nil"/>
          <w:between w:val="nil"/>
        </w:pBdr>
        <w:spacing w:line="276" w:lineRule="auto"/>
        <w:rPr>
          <w:rFonts w:ascii="Palatino Linotype" w:hAnsi="Palatino Linotype"/>
          <w:sz w:val="22"/>
          <w:szCs w:val="22"/>
        </w:rPr>
      </w:pPr>
      <w:bookmarkStart w:id="0" w:name="_Toc491791302"/>
      <w:bookmarkStart w:id="1" w:name="_Toc74778592"/>
      <w:bookmarkStart w:id="2" w:name="_Toc85733157"/>
    </w:p>
    <w:p w14:paraId="6AD6DE37"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bookmarkStart w:id="3" w:name="_heading=h.3dy6vkm" w:colFirst="0" w:colLast="0"/>
      <w:bookmarkStart w:id="4" w:name="_GoBack"/>
      <w:bookmarkEnd w:id="3"/>
      <w:bookmarkEnd w:id="4"/>
      <w:r w:rsidRPr="00D6536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D65368">
        <w:rPr>
          <w:rFonts w:ascii="Palatino Linotype" w:eastAsia="Palatino Linotype" w:hAnsi="Palatino Linotype" w:cs="Palatino Linotype"/>
          <w:b/>
          <w:sz w:val="22"/>
          <w:szCs w:val="22"/>
        </w:rPr>
        <w:t>veinticinco de marzo de dos mil veintiséis</w:t>
      </w:r>
      <w:r w:rsidRPr="00D65368">
        <w:rPr>
          <w:rFonts w:ascii="Palatino Linotype" w:eastAsia="Palatino Linotype" w:hAnsi="Palatino Linotype" w:cs="Palatino Linotype"/>
          <w:sz w:val="22"/>
          <w:szCs w:val="22"/>
        </w:rPr>
        <w:t>.</w:t>
      </w:r>
    </w:p>
    <w:p w14:paraId="5017C9E2"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3BA8BE24"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b/>
          <w:sz w:val="22"/>
          <w:szCs w:val="22"/>
        </w:rPr>
        <w:t>VISTO</w:t>
      </w:r>
      <w:r w:rsidRPr="00D65368">
        <w:rPr>
          <w:rFonts w:ascii="Palatino Linotype" w:eastAsia="Palatino Linotype" w:hAnsi="Palatino Linotype" w:cs="Palatino Linotype"/>
          <w:sz w:val="22"/>
          <w:szCs w:val="22"/>
        </w:rPr>
        <w:t xml:space="preserve"> el expediente electrónico formado con motivo del recurso de revisión </w:t>
      </w:r>
      <w:r w:rsidRPr="00D65368">
        <w:rPr>
          <w:rFonts w:ascii="Palatino Linotype" w:eastAsia="Palatino Linotype" w:hAnsi="Palatino Linotype" w:cs="Palatino Linotype"/>
          <w:b/>
          <w:sz w:val="22"/>
          <w:szCs w:val="22"/>
        </w:rPr>
        <w:t xml:space="preserve">10863/INFOEM/IP/RR/2025, </w:t>
      </w:r>
      <w:r w:rsidRPr="00D65368">
        <w:rPr>
          <w:rFonts w:ascii="Palatino Linotype" w:eastAsia="Palatino Linotype" w:hAnsi="Palatino Linotype" w:cs="Palatino Linotype"/>
          <w:sz w:val="22"/>
          <w:szCs w:val="22"/>
        </w:rPr>
        <w:t>promovido por</w:t>
      </w:r>
      <w:r w:rsidRPr="00D65368">
        <w:rPr>
          <w:rFonts w:ascii="Palatino Linotype" w:eastAsia="Palatino Linotype" w:hAnsi="Palatino Linotype" w:cs="Palatino Linotype"/>
          <w:b/>
          <w:bCs/>
          <w:color w:val="000000"/>
          <w:sz w:val="22"/>
          <w:szCs w:val="22"/>
        </w:rPr>
        <w:t xml:space="preserve"> una persona que no proporciona datos de identificación</w:t>
      </w:r>
      <w:r w:rsidRPr="00D65368">
        <w:rPr>
          <w:rFonts w:ascii="Palatino Linotype" w:eastAsia="Palatino Linotype" w:hAnsi="Palatino Linotype" w:cs="Palatino Linotype"/>
          <w:sz w:val="22"/>
          <w:szCs w:val="22"/>
        </w:rPr>
        <w:t xml:space="preserve">, a quien en lo sucesivo se le identificará como </w:t>
      </w:r>
      <w:r w:rsidRPr="00D65368">
        <w:rPr>
          <w:rFonts w:ascii="Palatino Linotype" w:eastAsia="Palatino Linotype" w:hAnsi="Palatino Linotype" w:cs="Palatino Linotype"/>
          <w:b/>
          <w:sz w:val="22"/>
          <w:szCs w:val="22"/>
        </w:rPr>
        <w:t>el RECURRENTE</w:t>
      </w:r>
      <w:r w:rsidRPr="00D65368">
        <w:rPr>
          <w:rFonts w:ascii="Palatino Linotype" w:eastAsia="Palatino Linotype" w:hAnsi="Palatino Linotype" w:cs="Palatino Linotype"/>
          <w:sz w:val="22"/>
          <w:szCs w:val="22"/>
        </w:rPr>
        <w:t xml:space="preserve">, en contra de la respuesta del  </w:t>
      </w:r>
      <w:r w:rsidR="00585BCE" w:rsidRPr="00D65368">
        <w:rPr>
          <w:rFonts w:ascii="Palatino Linotype" w:eastAsia="Palatino Linotype" w:hAnsi="Palatino Linotype" w:cs="Palatino Linotype"/>
          <w:b/>
          <w:sz w:val="22"/>
          <w:szCs w:val="22"/>
        </w:rPr>
        <w:t>Ayuntamiento de Tianguistenco</w:t>
      </w:r>
      <w:r w:rsidRPr="00D65368">
        <w:rPr>
          <w:rFonts w:ascii="Palatino Linotype" w:eastAsia="Palatino Linotype" w:hAnsi="Palatino Linotype" w:cs="Palatino Linotype"/>
          <w:b/>
          <w:sz w:val="22"/>
          <w:szCs w:val="22"/>
        </w:rPr>
        <w:t xml:space="preserve">, </w:t>
      </w:r>
      <w:r w:rsidRPr="00D65368">
        <w:rPr>
          <w:rFonts w:ascii="Palatino Linotype" w:eastAsia="Palatino Linotype" w:hAnsi="Palatino Linotype" w:cs="Palatino Linotype"/>
          <w:sz w:val="22"/>
          <w:szCs w:val="22"/>
        </w:rPr>
        <w:t>en adelante el</w:t>
      </w:r>
      <w:r w:rsidRPr="00D65368">
        <w:rPr>
          <w:rFonts w:ascii="Palatino Linotype" w:eastAsia="Palatino Linotype" w:hAnsi="Palatino Linotype" w:cs="Palatino Linotype"/>
          <w:b/>
          <w:sz w:val="22"/>
          <w:szCs w:val="22"/>
        </w:rPr>
        <w:t xml:space="preserve"> SUJETO OBLIGADO</w:t>
      </w:r>
      <w:r w:rsidRPr="00D65368">
        <w:rPr>
          <w:rFonts w:ascii="Palatino Linotype" w:eastAsia="Palatino Linotype" w:hAnsi="Palatino Linotype" w:cs="Palatino Linotype"/>
          <w:sz w:val="22"/>
          <w:szCs w:val="22"/>
        </w:rPr>
        <w:t>, se procede a dictar la presente resolución, con base en los siguientes:</w:t>
      </w:r>
    </w:p>
    <w:p w14:paraId="53933927" w14:textId="77777777" w:rsidR="00512528" w:rsidRPr="00D65368" w:rsidRDefault="00512528" w:rsidP="00512528">
      <w:pPr>
        <w:spacing w:line="360" w:lineRule="auto"/>
        <w:jc w:val="both"/>
        <w:rPr>
          <w:rFonts w:ascii="Palatino Linotype" w:eastAsia="Palatino Linotype" w:hAnsi="Palatino Linotype" w:cs="Palatino Linotype"/>
          <w:b/>
          <w:sz w:val="22"/>
          <w:szCs w:val="22"/>
        </w:rPr>
      </w:pPr>
    </w:p>
    <w:p w14:paraId="52047159" w14:textId="77777777" w:rsidR="00512528" w:rsidRPr="00D65368" w:rsidRDefault="00512528" w:rsidP="00512528">
      <w:pPr>
        <w:pStyle w:val="Ttulo1"/>
        <w:spacing w:before="0" w:line="360" w:lineRule="auto"/>
        <w:jc w:val="center"/>
        <w:rPr>
          <w:rFonts w:ascii="Palatino Linotype" w:eastAsia="Palatino Linotype" w:hAnsi="Palatino Linotype" w:cs="Palatino Linotype"/>
          <w:b/>
          <w:color w:val="000000"/>
          <w:sz w:val="22"/>
          <w:szCs w:val="22"/>
        </w:rPr>
      </w:pPr>
      <w:bookmarkStart w:id="5" w:name="_heading=h.gjdgxs" w:colFirst="0" w:colLast="0"/>
      <w:bookmarkEnd w:id="5"/>
      <w:r w:rsidRPr="00D65368">
        <w:rPr>
          <w:rFonts w:ascii="Palatino Linotype" w:eastAsia="Palatino Linotype" w:hAnsi="Palatino Linotype" w:cs="Palatino Linotype"/>
          <w:b/>
          <w:color w:val="000000"/>
          <w:sz w:val="22"/>
          <w:szCs w:val="22"/>
        </w:rPr>
        <w:t>A N T E C E D E N T E S</w:t>
      </w:r>
    </w:p>
    <w:p w14:paraId="0F7D378E" w14:textId="77777777" w:rsidR="00512528" w:rsidRPr="00D65368" w:rsidRDefault="00512528" w:rsidP="00512528">
      <w:pPr>
        <w:rPr>
          <w:rFonts w:ascii="Palatino Linotype" w:hAnsi="Palatino Linotype"/>
          <w:sz w:val="22"/>
          <w:szCs w:val="22"/>
        </w:rPr>
      </w:pPr>
    </w:p>
    <w:p w14:paraId="51C8FC5B"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sz w:val="22"/>
          <w:szCs w:val="22"/>
        </w:rPr>
      </w:pPr>
      <w:r w:rsidRPr="00D65368">
        <w:rPr>
          <w:rFonts w:ascii="Palatino Linotype" w:eastAsia="Palatino Linotype" w:hAnsi="Palatino Linotype" w:cs="Palatino Linotype"/>
          <w:color w:val="000000"/>
          <w:sz w:val="22"/>
          <w:szCs w:val="22"/>
        </w:rPr>
        <w:t>El día</w:t>
      </w:r>
      <w:r w:rsidRPr="00D65368">
        <w:rPr>
          <w:rFonts w:ascii="Palatino Linotype" w:eastAsia="Palatino Linotype" w:hAnsi="Palatino Linotype" w:cs="Palatino Linotype"/>
          <w:b/>
          <w:color w:val="000000"/>
          <w:sz w:val="22"/>
          <w:szCs w:val="22"/>
        </w:rPr>
        <w:t xml:space="preserve"> </w:t>
      </w:r>
      <w:r w:rsidR="00585BCE" w:rsidRPr="00D65368">
        <w:rPr>
          <w:rFonts w:ascii="Palatino Linotype" w:eastAsia="Palatino Linotype" w:hAnsi="Palatino Linotype" w:cs="Palatino Linotype"/>
          <w:b/>
          <w:color w:val="000000"/>
          <w:sz w:val="22"/>
          <w:szCs w:val="22"/>
        </w:rPr>
        <w:t>veinte de agosto</w:t>
      </w:r>
      <w:r w:rsidRPr="00D65368">
        <w:rPr>
          <w:rFonts w:ascii="Palatino Linotype" w:eastAsia="Palatino Linotype" w:hAnsi="Palatino Linotype" w:cs="Palatino Linotype"/>
          <w:b/>
          <w:color w:val="000000"/>
          <w:sz w:val="22"/>
          <w:szCs w:val="22"/>
        </w:rPr>
        <w:t xml:space="preserve"> de dos mil veinticinco, </w:t>
      </w:r>
      <w:r w:rsidRPr="00D65368">
        <w:rPr>
          <w:rFonts w:ascii="Palatino Linotype" w:eastAsia="Palatino Linotype" w:hAnsi="Palatino Linotype" w:cs="Palatino Linotype"/>
          <w:color w:val="000000"/>
          <w:sz w:val="22"/>
          <w:szCs w:val="22"/>
        </w:rPr>
        <w:t xml:space="preserve">se presentó ante el </w:t>
      </w:r>
      <w:r w:rsidRPr="00D65368">
        <w:rPr>
          <w:rFonts w:ascii="Palatino Linotype" w:eastAsia="Palatino Linotype" w:hAnsi="Palatino Linotype" w:cs="Palatino Linotype"/>
          <w:b/>
          <w:color w:val="000000"/>
          <w:sz w:val="22"/>
          <w:szCs w:val="22"/>
        </w:rPr>
        <w:t>SUJETO OBLIGADO</w:t>
      </w:r>
      <w:r w:rsidRPr="00D65368">
        <w:rPr>
          <w:rFonts w:ascii="Palatino Linotype" w:eastAsia="Palatino Linotype" w:hAnsi="Palatino Linotype" w:cs="Palatino Linotype"/>
          <w:color w:val="000000"/>
          <w:sz w:val="22"/>
          <w:szCs w:val="22"/>
        </w:rPr>
        <w:t xml:space="preserve"> vía Sistema de Acceso a la Información, la solicitud de información pública registrada con el número</w:t>
      </w:r>
      <w:r w:rsidRPr="00D65368">
        <w:rPr>
          <w:rFonts w:ascii="Palatino Linotype" w:eastAsia="Palatino Linotype" w:hAnsi="Palatino Linotype" w:cs="Palatino Linotype"/>
          <w:b/>
          <w:color w:val="000000"/>
          <w:sz w:val="22"/>
          <w:szCs w:val="22"/>
        </w:rPr>
        <w:t xml:space="preserve"> </w:t>
      </w:r>
      <w:r w:rsidR="00585BCE" w:rsidRPr="00D65368">
        <w:rPr>
          <w:rFonts w:ascii="Palatino Linotype" w:eastAsia="Palatino Linotype" w:hAnsi="Palatino Linotype" w:cs="Palatino Linotype"/>
          <w:b/>
          <w:color w:val="000000"/>
          <w:sz w:val="22"/>
          <w:szCs w:val="22"/>
        </w:rPr>
        <w:t>00153/TIANGUIS/IP/2025</w:t>
      </w:r>
      <w:r w:rsidRPr="00D65368">
        <w:rPr>
          <w:rFonts w:ascii="Palatino Linotype" w:eastAsia="Palatino Linotype" w:hAnsi="Palatino Linotype" w:cs="Palatino Linotype"/>
          <w:b/>
          <w:color w:val="000000"/>
          <w:sz w:val="22"/>
          <w:szCs w:val="22"/>
        </w:rPr>
        <w:t>;</w:t>
      </w:r>
      <w:r w:rsidRPr="00D65368">
        <w:rPr>
          <w:rFonts w:ascii="Palatino Linotype" w:eastAsia="Palatino Linotype" w:hAnsi="Palatino Linotype" w:cs="Palatino Linotype"/>
          <w:color w:val="000000"/>
          <w:sz w:val="22"/>
          <w:szCs w:val="22"/>
        </w:rPr>
        <w:t xml:space="preserve">  </w:t>
      </w:r>
      <w:r w:rsidRPr="00D65368">
        <w:rPr>
          <w:rFonts w:ascii="Palatino Linotype" w:eastAsia="Palatino Linotype" w:hAnsi="Palatino Linotype" w:cs="Palatino Linotype"/>
          <w:sz w:val="22"/>
          <w:szCs w:val="22"/>
        </w:rPr>
        <w:t xml:space="preserve">la solicitud de información consistió en obtener la siguiente </w:t>
      </w:r>
      <w:r w:rsidRPr="00D65368">
        <w:rPr>
          <w:rFonts w:ascii="Palatino Linotype" w:eastAsia="Palatino Linotype" w:hAnsi="Palatino Linotype" w:cs="Palatino Linotype"/>
          <w:color w:val="000000"/>
          <w:sz w:val="22"/>
          <w:szCs w:val="22"/>
        </w:rPr>
        <w:t>información:</w:t>
      </w:r>
    </w:p>
    <w:p w14:paraId="26860A9F" w14:textId="77777777" w:rsidR="00512528" w:rsidRPr="00D65368" w:rsidRDefault="00512528" w:rsidP="0051252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F524E40" w14:textId="77777777" w:rsidR="00512528" w:rsidRPr="00D65368" w:rsidRDefault="00512528" w:rsidP="00512528">
      <w:pPr>
        <w:pBdr>
          <w:top w:val="nil"/>
          <w:left w:val="nil"/>
          <w:bottom w:val="nil"/>
          <w:right w:val="nil"/>
          <w:between w:val="nil"/>
        </w:pBdr>
        <w:ind w:left="1134" w:right="90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i/>
          <w:color w:val="000000"/>
          <w:sz w:val="22"/>
          <w:szCs w:val="22"/>
        </w:rPr>
        <w:t>“</w:t>
      </w:r>
      <w:r w:rsidR="00585BCE" w:rsidRPr="00D65368">
        <w:rPr>
          <w:rFonts w:ascii="Palatino Linotype" w:eastAsia="Palatino Linotype" w:hAnsi="Palatino Linotype" w:cs="Palatino Linotype"/>
          <w:i/>
          <w:color w:val="000000"/>
          <w:sz w:val="22"/>
          <w:szCs w:val="22"/>
        </w:rPr>
        <w:t>solicito el recibo de nomina de la quincena del 01 al 15 de agosto de 2025 del c. alejandro hernandez rosendo, asi tambien, el nombramiento de su cargo que ocupa, o de lo contrario, necesito que me proporcionen que cargo ocupa en la presente administracion, y solicito a la direccion de recursos humanos o equivalente, todos los documentos que integran su expediente personal.</w:t>
      </w:r>
      <w:r w:rsidRPr="00D65368">
        <w:rPr>
          <w:rFonts w:ascii="Palatino Linotype" w:eastAsia="Palatino Linotype" w:hAnsi="Palatino Linotype" w:cs="Palatino Linotype"/>
          <w:i/>
          <w:color w:val="000000"/>
          <w:sz w:val="22"/>
          <w:szCs w:val="22"/>
        </w:rPr>
        <w:t>.”</w:t>
      </w:r>
    </w:p>
    <w:p w14:paraId="1390DAF3" w14:textId="77777777" w:rsidR="00512528" w:rsidRPr="00D65368" w:rsidRDefault="00512528" w:rsidP="00512528">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sz w:val="22"/>
          <w:szCs w:val="22"/>
        </w:rPr>
      </w:pPr>
    </w:p>
    <w:p w14:paraId="372C4CC2" w14:textId="77777777" w:rsidR="00512528" w:rsidRPr="00D65368" w:rsidRDefault="00512528" w:rsidP="00512528">
      <w:pPr>
        <w:numPr>
          <w:ilvl w:val="0"/>
          <w:numId w:val="30"/>
        </w:num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b/>
          <w:color w:val="000000"/>
          <w:sz w:val="22"/>
          <w:szCs w:val="22"/>
        </w:rPr>
        <w:t>Se eligió como modalidad de entrega de la información</w:t>
      </w:r>
      <w:r w:rsidRPr="00D65368">
        <w:rPr>
          <w:rFonts w:ascii="Palatino Linotype" w:eastAsia="Palatino Linotype" w:hAnsi="Palatino Linotype" w:cs="Palatino Linotype"/>
          <w:color w:val="000000"/>
          <w:sz w:val="22"/>
          <w:szCs w:val="22"/>
        </w:rPr>
        <w:t>: el  Sistema de Acceso a la Información</w:t>
      </w:r>
      <w:r w:rsidRPr="00D65368">
        <w:rPr>
          <w:rFonts w:ascii="Palatino Linotype" w:eastAsia="Palatino Linotype" w:hAnsi="Palatino Linotype" w:cs="Palatino Linotype"/>
          <w:b/>
          <w:color w:val="000000"/>
          <w:sz w:val="22"/>
          <w:szCs w:val="22"/>
        </w:rPr>
        <w:t>.</w:t>
      </w:r>
    </w:p>
    <w:p w14:paraId="398975F5" w14:textId="77777777" w:rsidR="00512528" w:rsidRPr="00D65368" w:rsidRDefault="00512528" w:rsidP="00512528">
      <w:p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sz w:val="22"/>
          <w:szCs w:val="22"/>
        </w:rPr>
      </w:pPr>
    </w:p>
    <w:p w14:paraId="697F1CC8" w14:textId="77777777" w:rsidR="00512528" w:rsidRPr="00D65368" w:rsidRDefault="00512528" w:rsidP="00512528">
      <w:pPr>
        <w:rPr>
          <w:rFonts w:ascii="Palatino Linotype" w:eastAsia="Palatino Linotype" w:hAnsi="Palatino Linotype" w:cs="Palatino Linotype"/>
          <w:color w:val="000000"/>
          <w:sz w:val="22"/>
          <w:szCs w:val="22"/>
        </w:rPr>
      </w:pPr>
    </w:p>
    <w:p w14:paraId="4C800A42"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sz w:val="22"/>
          <w:szCs w:val="22"/>
        </w:rPr>
      </w:pPr>
      <w:r w:rsidRPr="00D65368">
        <w:rPr>
          <w:rFonts w:ascii="Palatino Linotype" w:eastAsia="Palatino Linotype" w:hAnsi="Palatino Linotype" w:cs="Palatino Linotype"/>
          <w:color w:val="000000"/>
          <w:sz w:val="22"/>
          <w:szCs w:val="22"/>
        </w:rPr>
        <w:lastRenderedPageBreak/>
        <w:t xml:space="preserve">El </w:t>
      </w:r>
      <w:r w:rsidR="00677346" w:rsidRPr="00D65368">
        <w:rPr>
          <w:rFonts w:ascii="Palatino Linotype" w:eastAsia="Palatino Linotype" w:hAnsi="Palatino Linotype" w:cs="Palatino Linotype"/>
          <w:b/>
          <w:color w:val="000000"/>
          <w:sz w:val="22"/>
          <w:szCs w:val="22"/>
        </w:rPr>
        <w:t xml:space="preserve">quince de septiembre </w:t>
      </w:r>
      <w:r w:rsidRPr="00D65368">
        <w:rPr>
          <w:rFonts w:ascii="Palatino Linotype" w:eastAsia="Palatino Linotype" w:hAnsi="Palatino Linotype" w:cs="Palatino Linotype"/>
          <w:b/>
          <w:color w:val="000000"/>
          <w:sz w:val="22"/>
          <w:szCs w:val="22"/>
        </w:rPr>
        <w:t>de dos mil veinticinco</w:t>
      </w:r>
      <w:r w:rsidRPr="00D65368">
        <w:rPr>
          <w:rFonts w:ascii="Palatino Linotype" w:eastAsia="Palatino Linotype" w:hAnsi="Palatino Linotype" w:cs="Palatino Linotype"/>
          <w:color w:val="000000"/>
          <w:sz w:val="22"/>
          <w:szCs w:val="22"/>
        </w:rPr>
        <w:t xml:space="preserve">, el </w:t>
      </w:r>
      <w:r w:rsidRPr="00D65368">
        <w:rPr>
          <w:rFonts w:ascii="Palatino Linotype" w:eastAsia="Palatino Linotype" w:hAnsi="Palatino Linotype" w:cs="Palatino Linotype"/>
          <w:b/>
          <w:color w:val="000000"/>
          <w:sz w:val="22"/>
          <w:szCs w:val="22"/>
        </w:rPr>
        <w:t>SUJETO OBLIGADO,</w:t>
      </w:r>
      <w:r w:rsidRPr="00D65368">
        <w:rPr>
          <w:rFonts w:ascii="Palatino Linotype" w:eastAsia="Palatino Linotype" w:hAnsi="Palatino Linotype" w:cs="Palatino Linotype"/>
          <w:color w:val="000000"/>
          <w:sz w:val="22"/>
          <w:szCs w:val="22"/>
        </w:rPr>
        <w:t xml:space="preserve"> dio respuesta mediante </w:t>
      </w:r>
      <w:r w:rsidR="005A2816" w:rsidRPr="00D65368">
        <w:rPr>
          <w:rFonts w:ascii="Palatino Linotype" w:eastAsia="Palatino Linotype" w:hAnsi="Palatino Linotype" w:cs="Palatino Linotype"/>
          <w:color w:val="000000"/>
          <w:sz w:val="22"/>
          <w:szCs w:val="22"/>
        </w:rPr>
        <w:t>dos archivos electrónicos</w:t>
      </w:r>
      <w:r w:rsidRPr="00D65368">
        <w:rPr>
          <w:rFonts w:ascii="Palatino Linotype" w:eastAsia="Palatino Linotype" w:hAnsi="Palatino Linotype" w:cs="Palatino Linotype"/>
          <w:color w:val="000000"/>
          <w:sz w:val="22"/>
          <w:szCs w:val="22"/>
        </w:rPr>
        <w:t xml:space="preserve"> en formato pdf, cuyo contenido a grosso modo es el siguiente. </w:t>
      </w:r>
    </w:p>
    <w:p w14:paraId="67166B81" w14:textId="77777777" w:rsidR="00512528" w:rsidRPr="00D65368" w:rsidRDefault="00512528" w:rsidP="005A2816">
      <w:pPr>
        <w:pStyle w:val="Prrafodelista"/>
        <w:ind w:left="1134" w:right="900"/>
        <w:rPr>
          <w:rFonts w:ascii="Palatino Linotype" w:hAnsi="Palatino Linotype"/>
          <w:color w:val="000000"/>
          <w:sz w:val="22"/>
          <w:szCs w:val="22"/>
        </w:rPr>
      </w:pPr>
    </w:p>
    <w:p w14:paraId="6227126C"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b/>
          <w:i/>
          <w:color w:val="000000"/>
          <w:sz w:val="22"/>
          <w:szCs w:val="22"/>
        </w:rPr>
        <w:t xml:space="preserve">anexo SOL 153 IP 25.pdf: </w:t>
      </w:r>
      <w:r w:rsidRPr="00D65368">
        <w:rPr>
          <w:rFonts w:ascii="Palatino Linotype" w:hAnsi="Palatino Linotype"/>
          <w:i/>
          <w:color w:val="000000"/>
          <w:sz w:val="22"/>
          <w:szCs w:val="22"/>
        </w:rPr>
        <w:t xml:space="preserve">documento que contiene el oficio del Tesorero Municipal, mediante el cual informa que entrega el recibo de nómina del servidor público referido en la solicitud de información, quien ocupa el cargo de Coordinador B en el departamento de movilidad. </w:t>
      </w:r>
    </w:p>
    <w:p w14:paraId="0FFA9BEB"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b/>
          <w:i/>
          <w:color w:val="000000"/>
          <w:sz w:val="22"/>
          <w:szCs w:val="22"/>
        </w:rPr>
      </w:pPr>
      <w:r w:rsidRPr="00D65368">
        <w:rPr>
          <w:rFonts w:ascii="Palatino Linotype" w:hAnsi="Palatino Linotype"/>
          <w:b/>
          <w:i/>
          <w:color w:val="000000"/>
          <w:sz w:val="22"/>
          <w:szCs w:val="22"/>
        </w:rPr>
        <w:t>Se anexa recibo de nómina de la quincena solicitada del cual se observa que se clasifican sellos digitales y cadenas originales, así como el No. de serie del CSD del emisor.</w:t>
      </w:r>
    </w:p>
    <w:p w14:paraId="1C3C4251"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Oficio del Coordinador de Recursos Humanos, mediante el cual informa que entrega el expediente laboral del servidor público referido en la solicitud de información. </w:t>
      </w:r>
    </w:p>
    <w:p w14:paraId="4EC8DCE4"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Se entrega ficha curricular </w:t>
      </w:r>
    </w:p>
    <w:p w14:paraId="0ACEEAE7"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Nombramiento </w:t>
      </w:r>
    </w:p>
    <w:p w14:paraId="3F164BC0"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Acta de nacimiento </w:t>
      </w:r>
    </w:p>
    <w:p w14:paraId="5564E88E"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INE</w:t>
      </w:r>
    </w:p>
    <w:p w14:paraId="1B3A6754"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CURP</w:t>
      </w:r>
    </w:p>
    <w:p w14:paraId="2A9ACFE4"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Boleta de calificaciones de la secundaria </w:t>
      </w:r>
    </w:p>
    <w:p w14:paraId="10263785"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Comprobante domiciliario</w:t>
      </w:r>
    </w:p>
    <w:p w14:paraId="252CAD0E"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Informe de antecedentes no penales</w:t>
      </w:r>
    </w:p>
    <w:p w14:paraId="3DF7AD5B"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Certificado de no inscripción en el Registro Nacional de Obligaciones Alimentarias</w:t>
      </w:r>
    </w:p>
    <w:p w14:paraId="61C24988"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Certificado Medico </w:t>
      </w:r>
    </w:p>
    <w:p w14:paraId="758BDF90"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Constancia de no Inhabilitación por el Sistema </w:t>
      </w:r>
    </w:p>
    <w:p w14:paraId="120C8C81"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Constancia de Situación Fiscal </w:t>
      </w:r>
    </w:p>
    <w:p w14:paraId="0676E7A4"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Aviso de Movimiento</w:t>
      </w:r>
    </w:p>
    <w:p w14:paraId="1AA12997"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Autorización de vacaciones</w:t>
      </w:r>
    </w:p>
    <w:p w14:paraId="33C5435F"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 </w:t>
      </w:r>
      <w:r w:rsidRPr="00D65368">
        <w:rPr>
          <w:rFonts w:ascii="Palatino Linotype" w:hAnsi="Palatino Linotype"/>
          <w:b/>
          <w:i/>
          <w:color w:val="000000"/>
          <w:sz w:val="22"/>
          <w:szCs w:val="22"/>
        </w:rPr>
        <w:t xml:space="preserve">ACTA DECIMO CUARTA ORDINARIA SOL 153 IP 25.pdf: </w:t>
      </w:r>
      <w:r w:rsidRPr="00D65368">
        <w:rPr>
          <w:rFonts w:ascii="Palatino Linotype" w:hAnsi="Palatino Linotype"/>
          <w:i/>
          <w:color w:val="000000"/>
          <w:sz w:val="22"/>
          <w:szCs w:val="22"/>
        </w:rPr>
        <w:t xml:space="preserve">Acta de la Décimo Cuarta Sesión Ordinaria del Comité de Transparencia, mediante el cual se clasifican como confidenciales los datos del recibo de nómina CURP, número de cuenta bancaria, RFC, número de seguridad social y el código QR. </w:t>
      </w:r>
    </w:p>
    <w:p w14:paraId="31B67239" w14:textId="77777777" w:rsidR="0041263C" w:rsidRPr="00D65368" w:rsidRDefault="0041263C" w:rsidP="005A2816">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b/>
          <w:i/>
          <w:color w:val="000000"/>
          <w:sz w:val="22"/>
          <w:szCs w:val="22"/>
        </w:rPr>
        <w:t xml:space="preserve">El Acta también contiene información sobre la clasificación de los datos del expediente laboral, información que fue entregada de manera íntegra. </w:t>
      </w:r>
    </w:p>
    <w:p w14:paraId="3F48BEF6" w14:textId="77777777" w:rsidR="005A2816" w:rsidRPr="00D65368" w:rsidRDefault="005A2816" w:rsidP="005A2816">
      <w:pPr>
        <w:pBdr>
          <w:top w:val="nil"/>
          <w:left w:val="nil"/>
          <w:bottom w:val="nil"/>
          <w:right w:val="nil"/>
          <w:between w:val="nil"/>
        </w:pBdr>
        <w:ind w:left="1134" w:right="900"/>
        <w:jc w:val="both"/>
        <w:rPr>
          <w:rFonts w:ascii="Palatino Linotype" w:hAnsi="Palatino Linotype"/>
          <w:i/>
          <w:color w:val="000000"/>
          <w:sz w:val="22"/>
          <w:szCs w:val="22"/>
        </w:rPr>
      </w:pPr>
    </w:p>
    <w:p w14:paraId="64D2BD6E"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sz w:val="22"/>
          <w:szCs w:val="22"/>
        </w:rPr>
      </w:pPr>
      <w:bookmarkStart w:id="6" w:name="_heading=h.9pf8vy1dgkhd" w:colFirst="0" w:colLast="0"/>
      <w:bookmarkEnd w:id="6"/>
      <w:r w:rsidRPr="00D65368">
        <w:rPr>
          <w:rFonts w:ascii="Palatino Linotype" w:eastAsia="Palatino Linotype" w:hAnsi="Palatino Linotype" w:cs="Palatino Linotype"/>
          <w:color w:val="000000"/>
          <w:sz w:val="22"/>
          <w:szCs w:val="22"/>
        </w:rPr>
        <w:lastRenderedPageBreak/>
        <w:t>El</w:t>
      </w:r>
      <w:r w:rsidRPr="00D65368">
        <w:rPr>
          <w:rFonts w:ascii="Palatino Linotype" w:eastAsia="Palatino Linotype" w:hAnsi="Palatino Linotype" w:cs="Palatino Linotype"/>
          <w:b/>
          <w:color w:val="000000"/>
          <w:sz w:val="22"/>
          <w:szCs w:val="22"/>
        </w:rPr>
        <w:t xml:space="preserve"> </w:t>
      </w:r>
      <w:r w:rsidR="0041263C" w:rsidRPr="00D65368">
        <w:rPr>
          <w:rFonts w:ascii="Palatino Linotype" w:eastAsia="Palatino Linotype" w:hAnsi="Palatino Linotype" w:cs="Palatino Linotype"/>
          <w:b/>
          <w:color w:val="000000"/>
          <w:sz w:val="22"/>
          <w:szCs w:val="22"/>
        </w:rPr>
        <w:t>dieciocho de septiembre</w:t>
      </w:r>
      <w:r w:rsidRPr="00D65368">
        <w:rPr>
          <w:rFonts w:ascii="Palatino Linotype" w:eastAsia="Palatino Linotype" w:hAnsi="Palatino Linotype" w:cs="Palatino Linotype"/>
          <w:b/>
          <w:color w:val="000000"/>
          <w:sz w:val="22"/>
          <w:szCs w:val="22"/>
        </w:rPr>
        <w:t xml:space="preserve"> de dos mil veinticinco</w:t>
      </w:r>
      <w:r w:rsidRPr="00D65368">
        <w:rPr>
          <w:rFonts w:ascii="Palatino Linotype" w:eastAsia="Palatino Linotype" w:hAnsi="Palatino Linotype" w:cs="Palatino Linotype"/>
          <w:color w:val="000000"/>
          <w:sz w:val="22"/>
          <w:szCs w:val="22"/>
        </w:rPr>
        <w:t>, el particular interpuso el recurso de revisión en contra de la respuesta, manifestando las siguientes razones o motivos de inconformidad:</w:t>
      </w:r>
    </w:p>
    <w:p w14:paraId="03BA0B8B" w14:textId="77777777" w:rsidR="00512528" w:rsidRPr="00D65368" w:rsidRDefault="00512528" w:rsidP="00512528">
      <w:pPr>
        <w:pBdr>
          <w:top w:val="nil"/>
          <w:left w:val="nil"/>
          <w:bottom w:val="nil"/>
          <w:right w:val="nil"/>
          <w:between w:val="nil"/>
        </w:pBdr>
        <w:tabs>
          <w:tab w:val="left" w:pos="0"/>
        </w:tabs>
        <w:ind w:right="49"/>
        <w:jc w:val="both"/>
        <w:rPr>
          <w:rFonts w:ascii="Palatino Linotype" w:eastAsia="Palatino Linotype" w:hAnsi="Palatino Linotype" w:cs="Palatino Linotype"/>
          <w:i/>
          <w:color w:val="000000"/>
          <w:sz w:val="22"/>
          <w:szCs w:val="22"/>
        </w:rPr>
      </w:pPr>
    </w:p>
    <w:p w14:paraId="13597A2A" w14:textId="77777777" w:rsidR="00512528" w:rsidRPr="00D65368" w:rsidRDefault="00512528" w:rsidP="00512528">
      <w:pPr>
        <w:numPr>
          <w:ilvl w:val="0"/>
          <w:numId w:val="31"/>
        </w:numPr>
        <w:pBdr>
          <w:top w:val="nil"/>
          <w:left w:val="nil"/>
          <w:bottom w:val="nil"/>
          <w:right w:val="nil"/>
          <w:between w:val="nil"/>
        </w:pBdr>
        <w:ind w:left="1134" w:right="900" w:firstLine="0"/>
        <w:jc w:val="both"/>
        <w:rPr>
          <w:rFonts w:ascii="Palatino Linotype" w:eastAsia="Palatino Linotype" w:hAnsi="Palatino Linotype" w:cs="Palatino Linotype"/>
          <w:i/>
          <w:color w:val="000000"/>
          <w:sz w:val="22"/>
          <w:szCs w:val="22"/>
        </w:rPr>
      </w:pPr>
      <w:bookmarkStart w:id="7" w:name="_heading=h.bu48n3507cx8" w:colFirst="0" w:colLast="0"/>
      <w:bookmarkEnd w:id="7"/>
      <w:r w:rsidRPr="00D65368">
        <w:rPr>
          <w:rFonts w:ascii="Palatino Linotype" w:eastAsia="Palatino Linotype" w:hAnsi="Palatino Linotype" w:cs="Palatino Linotype"/>
          <w:b/>
          <w:color w:val="000000"/>
          <w:sz w:val="22"/>
          <w:szCs w:val="22"/>
        </w:rPr>
        <w:t xml:space="preserve">Acto impugnado: </w:t>
      </w:r>
      <w:r w:rsidRPr="00D65368">
        <w:rPr>
          <w:rFonts w:ascii="Palatino Linotype" w:eastAsia="Palatino Linotype" w:hAnsi="Palatino Linotype" w:cs="Palatino Linotype"/>
          <w:i/>
          <w:color w:val="000000"/>
          <w:sz w:val="22"/>
          <w:szCs w:val="22"/>
        </w:rPr>
        <w:t>“</w:t>
      </w:r>
      <w:r w:rsidR="0041263C" w:rsidRPr="00D65368">
        <w:rPr>
          <w:rFonts w:ascii="Palatino Linotype" w:eastAsia="Palatino Linotype" w:hAnsi="Palatino Linotype" w:cs="Palatino Linotype"/>
          <w:i/>
          <w:color w:val="000000"/>
          <w:sz w:val="22"/>
          <w:szCs w:val="22"/>
        </w:rPr>
        <w:t>la informacion incompleta, y por que tachan datos en los documentos proporcionados???</w:t>
      </w:r>
      <w:r w:rsidRPr="00D65368">
        <w:rPr>
          <w:rFonts w:ascii="Palatino Linotype" w:eastAsia="Palatino Linotype" w:hAnsi="Palatino Linotype" w:cs="Palatino Linotype"/>
          <w:i/>
          <w:color w:val="000000"/>
          <w:sz w:val="22"/>
          <w:szCs w:val="22"/>
        </w:rPr>
        <w:t>.”</w:t>
      </w:r>
    </w:p>
    <w:p w14:paraId="6AB0463E" w14:textId="77777777" w:rsidR="00512528" w:rsidRPr="00D65368" w:rsidRDefault="00512528" w:rsidP="00512528">
      <w:pPr>
        <w:pBdr>
          <w:top w:val="nil"/>
          <w:left w:val="nil"/>
          <w:bottom w:val="nil"/>
          <w:right w:val="nil"/>
          <w:between w:val="nil"/>
        </w:pBdr>
        <w:tabs>
          <w:tab w:val="left" w:pos="7020"/>
        </w:tabs>
        <w:ind w:left="1134" w:right="90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ab/>
      </w:r>
    </w:p>
    <w:p w14:paraId="0783A014" w14:textId="77777777" w:rsidR="00512528" w:rsidRPr="00D65368" w:rsidRDefault="00512528" w:rsidP="00512528">
      <w:pPr>
        <w:numPr>
          <w:ilvl w:val="0"/>
          <w:numId w:val="31"/>
        </w:numPr>
        <w:pBdr>
          <w:top w:val="nil"/>
          <w:left w:val="nil"/>
          <w:bottom w:val="nil"/>
          <w:right w:val="nil"/>
          <w:between w:val="nil"/>
        </w:pBdr>
        <w:ind w:left="1134" w:right="900" w:firstLine="0"/>
        <w:jc w:val="both"/>
        <w:rPr>
          <w:rFonts w:ascii="Palatino Linotype" w:eastAsia="Palatino Linotype" w:hAnsi="Palatino Linotype" w:cs="Palatino Linotype"/>
          <w:b/>
          <w:i/>
          <w:color w:val="000000"/>
          <w:sz w:val="22"/>
          <w:szCs w:val="22"/>
        </w:rPr>
      </w:pPr>
      <w:bookmarkStart w:id="8" w:name="_heading=h.966ghff0b3fn" w:colFirst="0" w:colLast="0"/>
      <w:bookmarkEnd w:id="8"/>
      <w:r w:rsidRPr="00D65368">
        <w:rPr>
          <w:rFonts w:ascii="Palatino Linotype" w:eastAsia="Palatino Linotype" w:hAnsi="Palatino Linotype" w:cs="Palatino Linotype"/>
          <w:b/>
          <w:color w:val="000000"/>
          <w:sz w:val="22"/>
          <w:szCs w:val="22"/>
        </w:rPr>
        <w:t xml:space="preserve">Razones o Motivos de inconformidad: </w:t>
      </w:r>
      <w:r w:rsidRPr="00D65368">
        <w:rPr>
          <w:rFonts w:ascii="Palatino Linotype" w:eastAsia="Palatino Linotype" w:hAnsi="Palatino Linotype" w:cs="Palatino Linotype"/>
          <w:i/>
          <w:color w:val="000000"/>
          <w:sz w:val="22"/>
          <w:szCs w:val="22"/>
        </w:rPr>
        <w:t>“</w:t>
      </w:r>
      <w:r w:rsidR="0041263C" w:rsidRPr="00D65368">
        <w:rPr>
          <w:rFonts w:ascii="Palatino Linotype" w:eastAsia="Palatino Linotype" w:hAnsi="Palatino Linotype" w:cs="Palatino Linotype"/>
          <w:i/>
          <w:color w:val="000000"/>
          <w:sz w:val="22"/>
          <w:szCs w:val="22"/>
        </w:rPr>
        <w:t>la informacion incompleta, y por que en unos documentos tachan datos?? y en otros documentos no los tachan???</w:t>
      </w:r>
      <w:r w:rsidRPr="00D65368">
        <w:rPr>
          <w:rFonts w:ascii="Palatino Linotype" w:eastAsia="Palatino Linotype" w:hAnsi="Palatino Linotype" w:cs="Palatino Linotype"/>
          <w:i/>
          <w:color w:val="000000"/>
          <w:sz w:val="22"/>
          <w:szCs w:val="22"/>
        </w:rPr>
        <w:t>.”</w:t>
      </w:r>
    </w:p>
    <w:p w14:paraId="5FA0D3CA" w14:textId="77777777" w:rsidR="00512528" w:rsidRPr="00D65368" w:rsidRDefault="00512528" w:rsidP="0041263C">
      <w:p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sz w:val="22"/>
          <w:szCs w:val="22"/>
        </w:rPr>
      </w:pPr>
    </w:p>
    <w:p w14:paraId="37E9D2E3"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color w:val="000000"/>
          <w:sz w:val="22"/>
          <w:szCs w:val="22"/>
        </w:rPr>
        <w:t>La Comisionada Ponente con fundamento en lo dispuesto por el artículo 185 fracción II de la ley de la materia, a través del acuerdo de admisión de fecha</w:t>
      </w:r>
      <w:r w:rsidRPr="00D65368">
        <w:rPr>
          <w:rFonts w:ascii="Palatino Linotype" w:eastAsia="Palatino Linotype" w:hAnsi="Palatino Linotype" w:cs="Palatino Linotype"/>
          <w:b/>
          <w:color w:val="000000"/>
          <w:sz w:val="22"/>
          <w:szCs w:val="22"/>
        </w:rPr>
        <w:t xml:space="preserve"> </w:t>
      </w:r>
      <w:r w:rsidR="0041263C" w:rsidRPr="00D65368">
        <w:rPr>
          <w:rFonts w:ascii="Palatino Linotype" w:eastAsia="Palatino Linotype" w:hAnsi="Palatino Linotype" w:cs="Palatino Linotype"/>
          <w:b/>
          <w:color w:val="000000"/>
          <w:sz w:val="22"/>
          <w:szCs w:val="22"/>
        </w:rPr>
        <w:t xml:space="preserve">diecinueve de septiembre </w:t>
      </w:r>
      <w:r w:rsidRPr="00D65368">
        <w:rPr>
          <w:rFonts w:ascii="Palatino Linotype" w:eastAsia="Palatino Linotype" w:hAnsi="Palatino Linotype" w:cs="Palatino Linotype"/>
          <w:b/>
          <w:color w:val="000000"/>
          <w:sz w:val="22"/>
          <w:szCs w:val="22"/>
        </w:rPr>
        <w:t>de dos mil veinticinco</w:t>
      </w:r>
      <w:r w:rsidRPr="00D65368">
        <w:rPr>
          <w:rFonts w:ascii="Palatino Linotype" w:eastAsia="Palatino Linotype" w:hAnsi="Palatino Linotype" w:cs="Palatino Linotype"/>
          <w:color w:val="000000"/>
          <w:sz w:val="22"/>
          <w:szCs w:val="22"/>
        </w:rPr>
        <w:t xml:space="preserve">, puso a disposición de las partes el expediente electrónico vía </w:t>
      </w:r>
      <w:r w:rsidRPr="00D65368">
        <w:rPr>
          <w:rFonts w:ascii="Palatino Linotype" w:eastAsia="Palatino Linotype" w:hAnsi="Palatino Linotype" w:cs="Palatino Linotype"/>
          <w:b/>
          <w:color w:val="000000"/>
          <w:sz w:val="22"/>
          <w:szCs w:val="22"/>
        </w:rPr>
        <w:t xml:space="preserve">SAIMEX </w:t>
      </w:r>
      <w:r w:rsidRPr="00D65368">
        <w:rPr>
          <w:rFonts w:ascii="Palatino Linotype" w:eastAsia="Palatino Linotype" w:hAnsi="Palatino Linotype" w:cs="Palatino Linotype"/>
          <w:color w:val="000000"/>
          <w:sz w:val="22"/>
          <w:szCs w:val="22"/>
        </w:rPr>
        <w:t xml:space="preserve">a efecto de que en un plazo máximo de siete días manifestaran lo que a su derecho conviniera, ofrecieran pruebas y alegatos según corresponda a los casos concretos, y el </w:t>
      </w:r>
      <w:r w:rsidRPr="00D65368">
        <w:rPr>
          <w:rFonts w:ascii="Palatino Linotype" w:eastAsia="Palatino Linotype" w:hAnsi="Palatino Linotype" w:cs="Palatino Linotype"/>
          <w:b/>
          <w:color w:val="000000"/>
          <w:sz w:val="22"/>
          <w:szCs w:val="22"/>
        </w:rPr>
        <w:t>SUJETO OBLIGADO</w:t>
      </w:r>
      <w:r w:rsidRPr="00D65368">
        <w:rPr>
          <w:rFonts w:ascii="Palatino Linotype" w:eastAsia="Palatino Linotype" w:hAnsi="Palatino Linotype" w:cs="Palatino Linotype"/>
          <w:color w:val="000000"/>
          <w:sz w:val="22"/>
          <w:szCs w:val="22"/>
        </w:rPr>
        <w:t xml:space="preserve"> presentará el Informe Justificado procedente.</w:t>
      </w:r>
    </w:p>
    <w:p w14:paraId="204C1486" w14:textId="77777777" w:rsidR="00512528" w:rsidRPr="00D65368" w:rsidRDefault="00512528" w:rsidP="0051252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1BC2C27"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color w:val="000000"/>
          <w:sz w:val="22"/>
          <w:szCs w:val="22"/>
        </w:rPr>
        <w:t xml:space="preserve">De lo anterior, tal y como se observa en el expediente electrónico el </w:t>
      </w:r>
      <w:r w:rsidR="0041263C" w:rsidRPr="00D65368">
        <w:rPr>
          <w:rFonts w:ascii="Palatino Linotype" w:eastAsia="Palatino Linotype" w:hAnsi="Palatino Linotype" w:cs="Palatino Linotype"/>
          <w:b/>
          <w:color w:val="000000"/>
          <w:sz w:val="22"/>
          <w:szCs w:val="22"/>
        </w:rPr>
        <w:t xml:space="preserve">veintitrés y treinta de septiembre </w:t>
      </w:r>
      <w:r w:rsidRPr="00D65368">
        <w:rPr>
          <w:rFonts w:ascii="Palatino Linotype" w:eastAsia="Palatino Linotype" w:hAnsi="Palatino Linotype" w:cs="Palatino Linotype"/>
          <w:b/>
          <w:color w:val="000000"/>
          <w:sz w:val="22"/>
          <w:szCs w:val="22"/>
        </w:rPr>
        <w:t>de dos mil veintiséis, el</w:t>
      </w:r>
      <w:r w:rsidRPr="00D65368">
        <w:rPr>
          <w:rFonts w:ascii="Palatino Linotype" w:eastAsia="Palatino Linotype" w:hAnsi="Palatino Linotype" w:cs="Palatino Linotype"/>
          <w:color w:val="000000"/>
          <w:sz w:val="22"/>
          <w:szCs w:val="22"/>
        </w:rPr>
        <w:t xml:space="preserve"> </w:t>
      </w:r>
      <w:r w:rsidRPr="00D65368">
        <w:rPr>
          <w:rFonts w:ascii="Palatino Linotype" w:eastAsia="Palatino Linotype" w:hAnsi="Palatino Linotype" w:cs="Palatino Linotype"/>
          <w:b/>
          <w:color w:val="000000"/>
          <w:sz w:val="22"/>
          <w:szCs w:val="22"/>
        </w:rPr>
        <w:t xml:space="preserve">SUJETO OBLIGADO </w:t>
      </w:r>
      <w:r w:rsidRPr="00D65368">
        <w:rPr>
          <w:rFonts w:ascii="Palatino Linotype" w:eastAsia="Palatino Linotype" w:hAnsi="Palatino Linotype" w:cs="Palatino Linotype"/>
          <w:color w:val="000000"/>
          <w:sz w:val="22"/>
          <w:szCs w:val="22"/>
        </w:rPr>
        <w:t xml:space="preserve">entrego </w:t>
      </w:r>
      <w:r w:rsidR="0041263C" w:rsidRPr="00D65368">
        <w:rPr>
          <w:rFonts w:ascii="Palatino Linotype" w:eastAsia="Palatino Linotype" w:hAnsi="Palatino Linotype" w:cs="Palatino Linotype"/>
          <w:color w:val="000000"/>
          <w:sz w:val="22"/>
          <w:szCs w:val="22"/>
        </w:rPr>
        <w:t xml:space="preserve">tres archivos </w:t>
      </w:r>
      <w:r w:rsidRPr="00D65368">
        <w:rPr>
          <w:rFonts w:ascii="Palatino Linotype" w:eastAsia="Palatino Linotype" w:hAnsi="Palatino Linotype" w:cs="Palatino Linotype"/>
          <w:color w:val="000000"/>
          <w:sz w:val="22"/>
          <w:szCs w:val="22"/>
        </w:rPr>
        <w:t xml:space="preserve">electrónicos en formato pdf, cuyo contenido grosso modo es el siguiente. </w:t>
      </w:r>
    </w:p>
    <w:p w14:paraId="4AF694FB" w14:textId="77777777" w:rsidR="00512528" w:rsidRPr="00D65368" w:rsidRDefault="0041263C" w:rsidP="0041263C">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t xml:space="preserve">ANEXOS SOL 153 IP 25 (1).pdf: </w:t>
      </w:r>
      <w:r w:rsidRPr="00D65368">
        <w:rPr>
          <w:rFonts w:ascii="Palatino Linotype" w:eastAsia="Palatino Linotype" w:hAnsi="Palatino Linotype" w:cs="Palatino Linotype"/>
          <w:i/>
          <w:color w:val="000000"/>
          <w:sz w:val="22"/>
          <w:szCs w:val="22"/>
        </w:rPr>
        <w:t xml:space="preserve">oficio del Tesorero Municipal y del Coordinador de Recursos Humanos, remitidos en respuesta inicial. </w:t>
      </w:r>
    </w:p>
    <w:p w14:paraId="70BE3F97" w14:textId="77777777" w:rsidR="0041263C" w:rsidRPr="00D65368" w:rsidRDefault="0041263C" w:rsidP="0041263C">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eastAsia="Palatino Linotype" w:hAnsi="Palatino Linotype" w:cs="Palatino Linotype"/>
          <w:b/>
          <w:i/>
          <w:color w:val="000000"/>
          <w:sz w:val="22"/>
          <w:szCs w:val="22"/>
        </w:rPr>
        <w:t xml:space="preserve">ACTA DECIMO CUARTA ORDINARIA SOL 153 IP 25.pdf: </w:t>
      </w:r>
      <w:r w:rsidRPr="00D65368">
        <w:rPr>
          <w:rFonts w:ascii="Palatino Linotype" w:hAnsi="Palatino Linotype"/>
          <w:i/>
          <w:color w:val="000000"/>
          <w:sz w:val="22"/>
          <w:szCs w:val="22"/>
        </w:rPr>
        <w:t xml:space="preserve">Acta de la Décimo Cuarta Sesión Ordinaria del Comité de Transparencia, mediante el cual se clasifican como confidenciales los datos del recibo de nómina CURP, número de cuenta bancaria, RFC, número de seguridad social y el código QR. </w:t>
      </w:r>
    </w:p>
    <w:p w14:paraId="4D9A7EF6" w14:textId="77777777" w:rsidR="0041263C" w:rsidRPr="00D65368" w:rsidRDefault="0041263C" w:rsidP="0041263C">
      <w:pPr>
        <w:pBdr>
          <w:top w:val="nil"/>
          <w:left w:val="nil"/>
          <w:bottom w:val="nil"/>
          <w:right w:val="nil"/>
          <w:between w:val="nil"/>
        </w:pBdr>
        <w:ind w:left="1134" w:right="900"/>
        <w:jc w:val="both"/>
        <w:rPr>
          <w:rFonts w:ascii="Palatino Linotype" w:hAnsi="Palatino Linotype"/>
          <w:i/>
          <w:color w:val="000000"/>
          <w:sz w:val="22"/>
          <w:szCs w:val="22"/>
        </w:rPr>
      </w:pPr>
      <w:r w:rsidRPr="00D65368">
        <w:rPr>
          <w:rFonts w:ascii="Palatino Linotype" w:hAnsi="Palatino Linotype"/>
          <w:b/>
          <w:i/>
          <w:color w:val="000000"/>
          <w:sz w:val="22"/>
          <w:szCs w:val="22"/>
        </w:rPr>
        <w:t xml:space="preserve">El Acta también contiene información sobre la clasificación de los datos del expediente laboral, información que fue entregada de manera íntegra. </w:t>
      </w:r>
    </w:p>
    <w:p w14:paraId="3B058DFE" w14:textId="77777777" w:rsidR="0041263C" w:rsidRPr="00D65368" w:rsidRDefault="0041263C" w:rsidP="0041263C">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t xml:space="preserve">00153_000005.pdf: </w:t>
      </w:r>
      <w:r w:rsidRPr="00D65368">
        <w:rPr>
          <w:rFonts w:ascii="Palatino Linotype" w:eastAsia="Palatino Linotype" w:hAnsi="Palatino Linotype" w:cs="Palatino Linotype"/>
          <w:i/>
          <w:color w:val="000000"/>
          <w:sz w:val="22"/>
          <w:szCs w:val="22"/>
        </w:rPr>
        <w:t xml:space="preserve">oficio del Tesorero Municipal, remitido en respuesta inicial. </w:t>
      </w:r>
    </w:p>
    <w:p w14:paraId="5F250EF5" w14:textId="77777777" w:rsidR="00512528" w:rsidRPr="00D65368" w:rsidRDefault="00512528" w:rsidP="00512528">
      <w:pPr>
        <w:pBdr>
          <w:top w:val="nil"/>
          <w:left w:val="nil"/>
          <w:bottom w:val="nil"/>
          <w:right w:val="nil"/>
          <w:between w:val="nil"/>
        </w:pBdr>
        <w:ind w:right="900"/>
        <w:jc w:val="both"/>
        <w:rPr>
          <w:rFonts w:ascii="Palatino Linotype" w:eastAsia="Palatino Linotype" w:hAnsi="Palatino Linotype" w:cs="Palatino Linotype"/>
          <w:i/>
          <w:color w:val="000000"/>
          <w:sz w:val="22"/>
          <w:szCs w:val="22"/>
        </w:rPr>
      </w:pPr>
    </w:p>
    <w:p w14:paraId="2BBBA3FF" w14:textId="77777777" w:rsidR="00512528" w:rsidRPr="00D65368" w:rsidRDefault="00512528" w:rsidP="00637BA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color w:val="000000"/>
          <w:sz w:val="22"/>
          <w:szCs w:val="22"/>
        </w:rPr>
        <w:t xml:space="preserve"> </w:t>
      </w:r>
      <w:r w:rsidRPr="00D65368">
        <w:rPr>
          <w:rFonts w:ascii="Palatino Linotype" w:eastAsia="Palatino Linotype" w:hAnsi="Palatino Linotype" w:cs="Palatino Linotype"/>
          <w:color w:val="000000"/>
          <w:sz w:val="22"/>
          <w:szCs w:val="22"/>
        </w:rPr>
        <w:t xml:space="preserve">Por su parte el </w:t>
      </w:r>
      <w:r w:rsidRPr="00D65368">
        <w:rPr>
          <w:rFonts w:ascii="Palatino Linotype" w:eastAsia="Palatino Linotype" w:hAnsi="Palatino Linotype" w:cs="Palatino Linotype"/>
          <w:b/>
          <w:color w:val="000000"/>
          <w:sz w:val="22"/>
          <w:szCs w:val="22"/>
        </w:rPr>
        <w:t xml:space="preserve">RECURRENTE </w:t>
      </w:r>
      <w:r w:rsidR="00637BA7" w:rsidRPr="00D65368">
        <w:rPr>
          <w:rFonts w:ascii="Palatino Linotype" w:eastAsia="Palatino Linotype" w:hAnsi="Palatino Linotype" w:cs="Palatino Linotype"/>
          <w:color w:val="000000"/>
          <w:sz w:val="22"/>
          <w:szCs w:val="22"/>
        </w:rPr>
        <w:t xml:space="preserve">dejo de realizar manifestaciones que a su derecho conviniera y asistiera. </w:t>
      </w:r>
    </w:p>
    <w:p w14:paraId="588F430E" w14:textId="77777777" w:rsidR="00512528" w:rsidRPr="00D65368" w:rsidRDefault="00512528" w:rsidP="0051252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sz w:val="22"/>
          <w:szCs w:val="22"/>
        </w:rPr>
      </w:pPr>
      <w:bookmarkStart w:id="9" w:name="_heading=h.l3xxakc7t6i0" w:colFirst="0" w:colLast="0"/>
      <w:bookmarkEnd w:id="9"/>
    </w:p>
    <w:p w14:paraId="0B0C4CA0"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El </w:t>
      </w:r>
      <w:r w:rsidR="00637BA7" w:rsidRPr="00D65368">
        <w:rPr>
          <w:rFonts w:ascii="Palatino Linotype" w:eastAsia="Palatino Linotype" w:hAnsi="Palatino Linotype" w:cs="Palatino Linotype"/>
          <w:b/>
          <w:color w:val="000000"/>
          <w:sz w:val="22"/>
          <w:szCs w:val="22"/>
        </w:rPr>
        <w:t>diecinueve</w:t>
      </w:r>
      <w:r w:rsidRPr="00D65368">
        <w:rPr>
          <w:rFonts w:ascii="Palatino Linotype" w:eastAsia="Palatino Linotype" w:hAnsi="Palatino Linotype" w:cs="Palatino Linotype"/>
          <w:b/>
          <w:color w:val="000000"/>
          <w:sz w:val="22"/>
          <w:szCs w:val="22"/>
        </w:rPr>
        <w:t xml:space="preserve"> de marzo de dos mil veintiséis</w:t>
      </w:r>
      <w:r w:rsidRPr="00D65368">
        <w:rPr>
          <w:rFonts w:ascii="Palatino Linotype" w:eastAsia="Palatino Linotype" w:hAnsi="Palatino Linotype" w:cs="Palatino Linotype"/>
          <w:color w:val="000000"/>
          <w:sz w:val="22"/>
          <w:szCs w:val="22"/>
        </w:rPr>
        <w:t xml:space="preserve">, la Comisionada Ponente notificó el acuerdo de ampliación para emitir resolución, en términos del artículo 181 párrafo tercero de la Ley de Transparencia y Acceso a la Información Pública del Estado de México y Municipios_____________________________________________________________________. </w:t>
      </w:r>
    </w:p>
    <w:p w14:paraId="71E4561C" w14:textId="77777777" w:rsidR="00512528" w:rsidRPr="00D65368" w:rsidRDefault="00512528" w:rsidP="0051252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FC87505"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Finalmente, la Comisionada Ponente mediante acuerdo de fecha</w:t>
      </w:r>
      <w:r w:rsidRPr="00D65368">
        <w:rPr>
          <w:rFonts w:ascii="Palatino Linotype" w:eastAsia="Palatino Linotype" w:hAnsi="Palatino Linotype" w:cs="Palatino Linotype"/>
          <w:b/>
          <w:color w:val="000000"/>
          <w:sz w:val="22"/>
          <w:szCs w:val="22"/>
        </w:rPr>
        <w:t xml:space="preserve"> </w:t>
      </w:r>
      <w:r w:rsidR="00637BA7" w:rsidRPr="00D65368">
        <w:rPr>
          <w:rFonts w:ascii="Palatino Linotype" w:eastAsia="Palatino Linotype" w:hAnsi="Palatino Linotype" w:cs="Palatino Linotype"/>
          <w:b/>
          <w:color w:val="000000"/>
          <w:sz w:val="22"/>
          <w:szCs w:val="22"/>
        </w:rPr>
        <w:t xml:space="preserve">veinticinco </w:t>
      </w:r>
      <w:r w:rsidRPr="00D65368">
        <w:rPr>
          <w:rFonts w:ascii="Palatino Linotype" w:eastAsia="Palatino Linotype" w:hAnsi="Palatino Linotype" w:cs="Palatino Linotype"/>
          <w:b/>
          <w:color w:val="000000"/>
          <w:sz w:val="22"/>
          <w:szCs w:val="22"/>
        </w:rPr>
        <w:t>de marzo de dos mil veintiséis</w:t>
      </w:r>
      <w:r w:rsidRPr="00D65368">
        <w:rPr>
          <w:rFonts w:ascii="Palatino Linotype" w:eastAsia="Palatino Linotype" w:hAnsi="Palatino Linotype" w:cs="Palatino Linotype"/>
          <w:color w:val="000000"/>
          <w:sz w:val="22"/>
          <w:szCs w:val="22"/>
        </w:rPr>
        <w:t>, decretó el cierre de instrucción de los expedientes, por lo que no habiendo más que hacer constar, y______________________________________________________________________________</w:t>
      </w:r>
    </w:p>
    <w:p w14:paraId="283E1C9B" w14:textId="77777777" w:rsidR="00512528" w:rsidRPr="00D65368" w:rsidRDefault="00512528" w:rsidP="00512528">
      <w:pPr>
        <w:rPr>
          <w:rFonts w:ascii="Palatino Linotype" w:eastAsia="Palatino Linotype" w:hAnsi="Palatino Linotype" w:cs="Palatino Linotype"/>
          <w:b/>
          <w:color w:val="000000"/>
          <w:sz w:val="22"/>
          <w:szCs w:val="22"/>
        </w:rPr>
      </w:pPr>
    </w:p>
    <w:p w14:paraId="71DC2D57" w14:textId="77777777" w:rsidR="00512528" w:rsidRPr="00D65368" w:rsidRDefault="00512528" w:rsidP="00512528">
      <w:pPr>
        <w:spacing w:line="360" w:lineRule="auto"/>
        <w:rPr>
          <w:rFonts w:ascii="Palatino Linotype" w:hAnsi="Palatino Linotype"/>
          <w:b/>
          <w:color w:val="000000" w:themeColor="text1"/>
          <w:sz w:val="22"/>
          <w:szCs w:val="22"/>
        </w:rPr>
      </w:pPr>
    </w:p>
    <w:p w14:paraId="26C443F0" w14:textId="77777777" w:rsidR="00512528" w:rsidRPr="00D65368" w:rsidRDefault="00512528" w:rsidP="00512528">
      <w:pPr>
        <w:pStyle w:val="Prrafodelista"/>
        <w:spacing w:line="360" w:lineRule="auto"/>
        <w:ind w:left="0"/>
        <w:jc w:val="center"/>
        <w:rPr>
          <w:rFonts w:ascii="Palatino Linotype" w:hAnsi="Palatino Linotype"/>
          <w:b/>
          <w:color w:val="000000" w:themeColor="text1"/>
          <w:sz w:val="22"/>
          <w:szCs w:val="22"/>
        </w:rPr>
      </w:pPr>
      <w:r w:rsidRPr="00D65368">
        <w:rPr>
          <w:rFonts w:ascii="Palatino Linotype" w:hAnsi="Palatino Linotype"/>
          <w:b/>
          <w:color w:val="000000" w:themeColor="text1"/>
          <w:sz w:val="22"/>
          <w:szCs w:val="22"/>
        </w:rPr>
        <w:t>CONSIDERANDO</w:t>
      </w:r>
      <w:bookmarkEnd w:id="0"/>
      <w:bookmarkEnd w:id="1"/>
      <w:bookmarkEnd w:id="2"/>
    </w:p>
    <w:p w14:paraId="526F263A" w14:textId="77777777" w:rsidR="00512528" w:rsidRPr="00D65368" w:rsidRDefault="00512528" w:rsidP="00512528">
      <w:pPr>
        <w:pStyle w:val="Ttulo2"/>
        <w:spacing w:before="0" w:line="360" w:lineRule="auto"/>
        <w:rPr>
          <w:rFonts w:ascii="Palatino Linotype" w:hAnsi="Palatino Linotype"/>
          <w:b/>
          <w:color w:val="auto"/>
          <w:sz w:val="22"/>
          <w:szCs w:val="22"/>
        </w:rPr>
      </w:pPr>
      <w:bookmarkStart w:id="10" w:name="_Toc491791303"/>
      <w:bookmarkStart w:id="11" w:name="_Toc74778593"/>
      <w:bookmarkStart w:id="12" w:name="_Toc85733158"/>
      <w:r w:rsidRPr="00D65368">
        <w:rPr>
          <w:rFonts w:ascii="Palatino Linotype" w:hAnsi="Palatino Linotype"/>
          <w:b/>
          <w:color w:val="auto"/>
          <w:sz w:val="22"/>
          <w:szCs w:val="22"/>
        </w:rPr>
        <w:t>PRIMERO. De la competencia</w:t>
      </w:r>
      <w:bookmarkEnd w:id="10"/>
      <w:bookmarkEnd w:id="11"/>
      <w:bookmarkEnd w:id="12"/>
    </w:p>
    <w:p w14:paraId="0D1A6952"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sz w:val="22"/>
          <w:szCs w:val="22"/>
        </w:rPr>
      </w:pPr>
      <w:r w:rsidRPr="00D65368">
        <w:rPr>
          <w:rFonts w:ascii="Palatino Linotype" w:hAnsi="Palatino Linotype"/>
          <w:sz w:val="22"/>
          <w:szCs w:val="22"/>
        </w:rPr>
        <w:t xml:space="preserve">Este Instituto de Transparencia, Acceso a la Información Pública y Protección de Datos </w:t>
      </w:r>
      <w:r w:rsidRPr="00D65368">
        <w:rPr>
          <w:rFonts w:ascii="Palatino Linotype" w:eastAsia="Palatino Linotype" w:hAnsi="Palatino Linotype" w:cs="Palatino Linotype"/>
          <w:color w:val="000000"/>
          <w:sz w:val="22"/>
          <w:szCs w:val="22"/>
        </w:rPr>
        <w:t>Personales</w:t>
      </w:r>
      <w:r w:rsidRPr="00D65368">
        <w:rPr>
          <w:rFonts w:ascii="Palatino Linotype" w:hAnsi="Palatino Linotype"/>
          <w:sz w:val="22"/>
          <w:szCs w:val="22"/>
        </w:rPr>
        <w:t xml:space="preserve">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94737FE" w14:textId="77777777" w:rsidR="00512528" w:rsidRPr="00D65368" w:rsidRDefault="00512528" w:rsidP="00512528">
      <w:pPr>
        <w:pStyle w:val="Prrafodelista"/>
        <w:tabs>
          <w:tab w:val="left" w:pos="426"/>
        </w:tabs>
        <w:spacing w:line="360" w:lineRule="auto"/>
        <w:ind w:left="0"/>
        <w:jc w:val="both"/>
        <w:outlineLvl w:val="1"/>
        <w:rPr>
          <w:rFonts w:ascii="Palatino Linotype" w:hAnsi="Palatino Linotype"/>
          <w:b/>
          <w:bCs/>
          <w:color w:val="000000" w:themeColor="text1"/>
          <w:sz w:val="22"/>
          <w:szCs w:val="22"/>
        </w:rPr>
      </w:pPr>
      <w:bookmarkStart w:id="13" w:name="_Toc80699770"/>
      <w:bookmarkStart w:id="14" w:name="_Toc81260548"/>
    </w:p>
    <w:p w14:paraId="4C3BF6DF" w14:textId="77777777" w:rsidR="00512528" w:rsidRPr="00D65368" w:rsidRDefault="00512528" w:rsidP="00512528">
      <w:pPr>
        <w:pStyle w:val="Prrafodelista"/>
        <w:tabs>
          <w:tab w:val="left" w:pos="426"/>
        </w:tabs>
        <w:spacing w:line="360" w:lineRule="auto"/>
        <w:ind w:left="0"/>
        <w:jc w:val="both"/>
        <w:outlineLvl w:val="1"/>
        <w:rPr>
          <w:rFonts w:ascii="Palatino Linotype" w:hAnsi="Palatino Linotype"/>
          <w:b/>
          <w:color w:val="000000" w:themeColor="text1"/>
          <w:sz w:val="22"/>
          <w:szCs w:val="22"/>
        </w:rPr>
      </w:pPr>
      <w:bookmarkStart w:id="15" w:name="_Toc85733159"/>
      <w:r w:rsidRPr="00D65368">
        <w:rPr>
          <w:rFonts w:ascii="Palatino Linotype" w:hAnsi="Palatino Linotype"/>
          <w:b/>
          <w:bCs/>
          <w:color w:val="000000" w:themeColor="text1"/>
          <w:sz w:val="22"/>
          <w:szCs w:val="22"/>
        </w:rPr>
        <w:t>SEGUNDO.</w:t>
      </w:r>
      <w:bookmarkStart w:id="16" w:name="_Toc491791304"/>
      <w:bookmarkStart w:id="17" w:name="_Toc74778594"/>
      <w:bookmarkEnd w:id="13"/>
      <w:bookmarkEnd w:id="14"/>
      <w:r w:rsidRPr="00D65368">
        <w:rPr>
          <w:rFonts w:ascii="Palatino Linotype" w:hAnsi="Palatino Linotype"/>
          <w:b/>
          <w:color w:val="000000" w:themeColor="text1"/>
          <w:sz w:val="22"/>
          <w:szCs w:val="22"/>
        </w:rPr>
        <w:t xml:space="preserve"> De la oportunidad y procedencia.</w:t>
      </w:r>
      <w:bookmarkEnd w:id="15"/>
      <w:bookmarkEnd w:id="16"/>
      <w:bookmarkEnd w:id="17"/>
    </w:p>
    <w:p w14:paraId="337A9C8F" w14:textId="77777777" w:rsidR="00512528" w:rsidRPr="00D65368" w:rsidRDefault="00512528" w:rsidP="00512528">
      <w:pPr>
        <w:pStyle w:val="Prrafodelista"/>
        <w:tabs>
          <w:tab w:val="left" w:pos="426"/>
        </w:tabs>
        <w:spacing w:line="360" w:lineRule="auto"/>
        <w:ind w:left="0"/>
        <w:jc w:val="both"/>
        <w:outlineLvl w:val="1"/>
        <w:rPr>
          <w:rFonts w:ascii="Palatino Linotype" w:hAnsi="Palatino Linotype"/>
          <w:b/>
          <w:color w:val="000000" w:themeColor="text1"/>
          <w:sz w:val="22"/>
          <w:szCs w:val="22"/>
        </w:rPr>
      </w:pPr>
    </w:p>
    <w:p w14:paraId="01D4E1BC"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sz w:val="22"/>
          <w:szCs w:val="22"/>
        </w:rPr>
      </w:pPr>
      <w:bookmarkStart w:id="18" w:name="_Toc521431830"/>
      <w:bookmarkStart w:id="19" w:name="_Toc27653760"/>
      <w:r w:rsidRPr="00D65368">
        <w:rPr>
          <w:rFonts w:ascii="Palatino Linotype" w:hAnsi="Palatino Linotype" w:cs="Arial"/>
          <w:sz w:val="22"/>
          <w:szCs w:val="22"/>
        </w:rPr>
        <w:t xml:space="preserve">Los </w:t>
      </w:r>
      <w:r w:rsidRPr="00D65368">
        <w:rPr>
          <w:rFonts w:ascii="Palatino Linotype" w:eastAsia="Palatino Linotype" w:hAnsi="Palatino Linotype" w:cs="Palatino Linotype"/>
          <w:color w:val="000000"/>
          <w:sz w:val="22"/>
          <w:szCs w:val="22"/>
        </w:rPr>
        <w:t>medios</w:t>
      </w:r>
      <w:r w:rsidRPr="00D65368">
        <w:rPr>
          <w:rFonts w:ascii="Palatino Linotype" w:hAnsi="Palatino Linotype" w:cs="Arial"/>
          <w:sz w:val="22"/>
          <w:szCs w:val="22"/>
        </w:rPr>
        <w:t xml:space="preserve"> de impugnación fueron presentados a través del </w:t>
      </w:r>
      <w:r w:rsidRPr="00D65368">
        <w:rPr>
          <w:rFonts w:ascii="Palatino Linotype" w:hAnsi="Palatino Linotype" w:cs="Arial"/>
          <w:b/>
          <w:sz w:val="22"/>
          <w:szCs w:val="22"/>
        </w:rPr>
        <w:t>SAIMEX,</w:t>
      </w:r>
      <w:r w:rsidRPr="00D65368">
        <w:rPr>
          <w:rFonts w:ascii="Palatino Linotype" w:hAnsi="Palatino Linotype" w:cs="Arial"/>
          <w:sz w:val="22"/>
          <w:szCs w:val="22"/>
        </w:rPr>
        <w:t xml:space="preserve"> en el </w:t>
      </w:r>
      <w:r w:rsidRPr="00D65368">
        <w:rPr>
          <w:rFonts w:ascii="Palatino Linotype" w:hAnsi="Palatino Linotype"/>
          <w:sz w:val="22"/>
          <w:szCs w:val="22"/>
        </w:rPr>
        <w:t>formato</w:t>
      </w:r>
      <w:r w:rsidRPr="00D65368">
        <w:rPr>
          <w:rFonts w:ascii="Palatino Linotype" w:hAnsi="Palatino Linotype" w:cs="Arial"/>
          <w:sz w:val="22"/>
          <w:szCs w:val="22"/>
        </w:rPr>
        <w:t xml:space="preserve"> previamente aprobado para tal efecto y dentro del plazo legal de quince días hábiles otorgados; para el caso en particular es de señalar que el </w:t>
      </w:r>
      <w:r w:rsidRPr="00D65368">
        <w:rPr>
          <w:rFonts w:ascii="Palatino Linotype" w:hAnsi="Palatino Linotype" w:cs="Arial"/>
          <w:b/>
          <w:sz w:val="22"/>
          <w:szCs w:val="22"/>
        </w:rPr>
        <w:t>SUJETO OBLIGADO</w:t>
      </w:r>
      <w:r w:rsidRPr="00D65368">
        <w:rPr>
          <w:rFonts w:ascii="Palatino Linotype" w:hAnsi="Palatino Linotype" w:cs="Arial"/>
          <w:sz w:val="22"/>
          <w:szCs w:val="22"/>
        </w:rPr>
        <w:t xml:space="preserve"> entregó sus respuestas el </w:t>
      </w:r>
      <w:r w:rsidR="00F06376" w:rsidRPr="00D65368">
        <w:rPr>
          <w:rFonts w:ascii="Palatino Linotype" w:hAnsi="Palatino Linotype" w:cs="Arial"/>
          <w:b/>
          <w:sz w:val="22"/>
          <w:szCs w:val="22"/>
        </w:rPr>
        <w:t xml:space="preserve">quince de septiembre </w:t>
      </w:r>
      <w:r w:rsidRPr="00D65368">
        <w:rPr>
          <w:rFonts w:ascii="Palatino Linotype" w:hAnsi="Palatino Linotype" w:cs="Arial"/>
          <w:b/>
          <w:sz w:val="22"/>
          <w:szCs w:val="22"/>
        </w:rPr>
        <w:t>de dos mil veinticinco</w:t>
      </w:r>
      <w:r w:rsidRPr="00D65368">
        <w:rPr>
          <w:rFonts w:ascii="Palatino Linotype" w:hAnsi="Palatino Linotype" w:cs="Arial"/>
          <w:sz w:val="22"/>
          <w:szCs w:val="22"/>
        </w:rPr>
        <w:t xml:space="preserve">, de tal forma que el plazo para interponer el recurso de revisión transcurrió del día </w:t>
      </w:r>
      <w:r w:rsidR="00F06376" w:rsidRPr="00D65368">
        <w:rPr>
          <w:rFonts w:ascii="Palatino Linotype" w:hAnsi="Palatino Linotype" w:cs="Arial"/>
          <w:b/>
          <w:sz w:val="22"/>
          <w:szCs w:val="22"/>
        </w:rPr>
        <w:t>diecisiete de septiembre al siete de octubre</w:t>
      </w:r>
      <w:r w:rsidRPr="00D65368">
        <w:rPr>
          <w:rFonts w:ascii="Palatino Linotype" w:hAnsi="Palatino Linotype" w:cs="Arial"/>
          <w:b/>
          <w:sz w:val="22"/>
          <w:szCs w:val="22"/>
        </w:rPr>
        <w:t xml:space="preserve"> de dos mil veinticinco</w:t>
      </w:r>
      <w:r w:rsidRPr="00D65368">
        <w:rPr>
          <w:rFonts w:ascii="Palatino Linotype" w:hAnsi="Palatino Linotype" w:cs="Arial"/>
          <w:sz w:val="22"/>
          <w:szCs w:val="22"/>
        </w:rPr>
        <w:t xml:space="preserve">; en consecuencia, el ahora </w:t>
      </w:r>
      <w:r w:rsidRPr="00D65368">
        <w:rPr>
          <w:rFonts w:ascii="Palatino Linotype" w:hAnsi="Palatino Linotype" w:cs="Arial"/>
          <w:b/>
          <w:sz w:val="22"/>
          <w:szCs w:val="22"/>
        </w:rPr>
        <w:t>RECURRENTE</w:t>
      </w:r>
      <w:r w:rsidR="00F06376" w:rsidRPr="00D65368">
        <w:rPr>
          <w:rFonts w:ascii="Palatino Linotype" w:hAnsi="Palatino Linotype" w:cs="Arial"/>
          <w:sz w:val="22"/>
          <w:szCs w:val="22"/>
        </w:rPr>
        <w:t xml:space="preserve"> presentó su inconformidad</w:t>
      </w:r>
      <w:r w:rsidRPr="00D65368">
        <w:rPr>
          <w:rFonts w:ascii="Palatino Linotype" w:hAnsi="Palatino Linotype" w:cs="Arial"/>
          <w:sz w:val="22"/>
          <w:szCs w:val="22"/>
        </w:rPr>
        <w:t xml:space="preserve"> el día </w:t>
      </w:r>
      <w:r w:rsidR="00F06376" w:rsidRPr="00D65368">
        <w:rPr>
          <w:rFonts w:ascii="Palatino Linotype" w:hAnsi="Palatino Linotype" w:cs="Arial"/>
          <w:b/>
          <w:sz w:val="22"/>
          <w:szCs w:val="22"/>
        </w:rPr>
        <w:t xml:space="preserve">dieciocho de septiembre </w:t>
      </w:r>
      <w:r w:rsidRPr="00D65368">
        <w:rPr>
          <w:rFonts w:ascii="Palatino Linotype" w:hAnsi="Palatino Linotype" w:cs="Arial"/>
          <w:b/>
          <w:sz w:val="22"/>
          <w:szCs w:val="22"/>
        </w:rPr>
        <w:t>de dos mil veinticinco</w:t>
      </w:r>
      <w:r w:rsidRPr="00D65368">
        <w:rPr>
          <w:rFonts w:ascii="Palatino Linotype" w:hAnsi="Palatino Linotype" w:cs="Arial"/>
          <w:sz w:val="22"/>
          <w:szCs w:val="22"/>
        </w:rPr>
        <w:t>; es decir dentro del lapso legalmente establecido para tal efecto.</w:t>
      </w:r>
    </w:p>
    <w:p w14:paraId="5EE49D38" w14:textId="77777777" w:rsidR="00512528" w:rsidRPr="00D65368" w:rsidRDefault="00512528" w:rsidP="00512528">
      <w:pPr>
        <w:pStyle w:val="Prrafodelista"/>
        <w:spacing w:line="360" w:lineRule="auto"/>
        <w:ind w:left="0"/>
        <w:jc w:val="both"/>
        <w:rPr>
          <w:rFonts w:ascii="Palatino Linotype" w:hAnsi="Palatino Linotype"/>
          <w:sz w:val="22"/>
          <w:szCs w:val="22"/>
        </w:rPr>
      </w:pPr>
    </w:p>
    <w:p w14:paraId="037068D5"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hAnsi="Palatino Linotype"/>
          <w:sz w:val="22"/>
          <w:szCs w:val="22"/>
        </w:rPr>
        <w:t xml:space="preserve">Por </w:t>
      </w:r>
      <w:r w:rsidRPr="00D65368">
        <w:rPr>
          <w:rFonts w:ascii="Palatino Linotype" w:hAnsi="Palatino Linotype" w:cs="Arial"/>
          <w:sz w:val="22"/>
          <w:szCs w:val="22"/>
        </w:rPr>
        <w:t>otro</w:t>
      </w:r>
      <w:r w:rsidRPr="00D65368">
        <w:rPr>
          <w:rFonts w:ascii="Palatino Linotype" w:hAnsi="Palatino Linotype"/>
          <w:sz w:val="22"/>
          <w:szCs w:val="22"/>
        </w:rPr>
        <w:t xml:space="preserve"> </w:t>
      </w:r>
      <w:r w:rsidRPr="00D65368">
        <w:rPr>
          <w:rFonts w:ascii="Palatino Linotype" w:hAnsi="Palatino Linotype" w:cs="Arial"/>
          <w:sz w:val="22"/>
          <w:szCs w:val="22"/>
        </w:rPr>
        <w:t>lado</w:t>
      </w:r>
      <w:r w:rsidRPr="00D65368">
        <w:rPr>
          <w:rFonts w:ascii="Palatino Linotype" w:hAnsi="Palatino Linotype"/>
          <w:sz w:val="22"/>
          <w:szCs w:val="22"/>
        </w:rPr>
        <w:t xml:space="preserve">, </w:t>
      </w:r>
      <w:r w:rsidRPr="00D65368">
        <w:rPr>
          <w:rFonts w:ascii="Palatino Linotype" w:hAnsi="Palatino Linotype" w:cs="Arial"/>
          <w:sz w:val="22"/>
          <w:szCs w:val="22"/>
        </w:rPr>
        <w:t>es</w:t>
      </w:r>
      <w:r w:rsidRPr="00D65368">
        <w:rPr>
          <w:rFonts w:ascii="Palatino Linotype" w:eastAsia="Palatino Linotype" w:hAnsi="Palatino Linotype" w:cs="Palatino Linotype"/>
          <w:sz w:val="22"/>
          <w:szCs w:val="22"/>
        </w:rPr>
        <w:t xml:space="preserve"> de suma importancia señalar que la parte recurrente no </w:t>
      </w:r>
      <w:r w:rsidRPr="00D65368">
        <w:rPr>
          <w:rFonts w:ascii="Palatino Linotype" w:hAnsi="Palatino Linotype" w:cs="Arial"/>
          <w:sz w:val="22"/>
          <w:szCs w:val="22"/>
        </w:rPr>
        <w:t>proporciona</w:t>
      </w:r>
      <w:r w:rsidRPr="00D65368">
        <w:rPr>
          <w:rFonts w:ascii="Palatino Linotype" w:eastAsia="Palatino Linotype" w:hAnsi="Palatino Linotype" w:cs="Palatino Linotype"/>
          <w:sz w:val="22"/>
          <w:szCs w:val="22"/>
        </w:rPr>
        <w:t xml:space="preserve"> un nombre completo o datos de identificación como se advierte en el detalle de </w:t>
      </w:r>
      <w:r w:rsidRPr="00D65368">
        <w:rPr>
          <w:rFonts w:ascii="Palatino Linotype" w:hAnsi="Palatino Linotype" w:cs="Arial"/>
          <w:sz w:val="22"/>
          <w:szCs w:val="22"/>
        </w:rPr>
        <w:t>seguimiento</w:t>
      </w:r>
      <w:r w:rsidRPr="00D65368">
        <w:rPr>
          <w:rFonts w:ascii="Palatino Linotype" w:eastAsia="Palatino Linotype" w:hAnsi="Palatino Linotype" w:cs="Palatino Linotype"/>
          <w:sz w:val="22"/>
          <w:szCs w:val="22"/>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A7264AF" w14:textId="77777777" w:rsidR="00512528" w:rsidRPr="00D65368" w:rsidRDefault="00512528" w:rsidP="00512528">
      <w:pPr>
        <w:pStyle w:val="Prrafodelista"/>
        <w:spacing w:line="360" w:lineRule="auto"/>
        <w:ind w:left="0"/>
        <w:jc w:val="both"/>
        <w:rPr>
          <w:rFonts w:ascii="Palatino Linotype" w:eastAsia="Palatino Linotype" w:hAnsi="Palatino Linotype" w:cs="Palatino Linotype"/>
          <w:sz w:val="22"/>
          <w:szCs w:val="22"/>
        </w:rPr>
      </w:pPr>
    </w:p>
    <w:p w14:paraId="618D54FB"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w:t>
      </w:r>
      <w:r w:rsidRPr="00D65368">
        <w:rPr>
          <w:rFonts w:ascii="Palatino Linotype" w:eastAsia="Palatino Linotype" w:hAnsi="Palatino Linotype"/>
          <w:b/>
          <w:i/>
          <w:sz w:val="22"/>
          <w:szCs w:val="22"/>
        </w:rPr>
        <w:t>Las solicitudes anónimas</w:t>
      </w:r>
      <w:r w:rsidRPr="00D65368">
        <w:rPr>
          <w:rFonts w:ascii="Palatino Linotype" w:eastAsia="Palatino Linotype" w:hAnsi="Palatino Linotype"/>
          <w:i/>
          <w:sz w:val="22"/>
          <w:szCs w:val="22"/>
        </w:rPr>
        <w:t xml:space="preserve">, con nombre incompleto o seudónimo </w:t>
      </w:r>
      <w:r w:rsidRPr="00D65368">
        <w:rPr>
          <w:rFonts w:ascii="Palatino Linotype" w:eastAsia="Palatino Linotype" w:hAnsi="Palatino Linotype"/>
          <w:b/>
          <w:i/>
          <w:sz w:val="22"/>
          <w:szCs w:val="22"/>
        </w:rPr>
        <w:t>serán procedentes para su trámite por parte del sujeto obligado ante quien se presente</w:t>
      </w:r>
      <w:r w:rsidRPr="00D65368">
        <w:rPr>
          <w:rFonts w:ascii="Palatino Linotype" w:eastAsia="Palatino Linotype" w:hAnsi="Palatino Linotype"/>
          <w:i/>
          <w:sz w:val="22"/>
          <w:szCs w:val="22"/>
        </w:rPr>
        <w:t>. No podrá requerirse información adicional con motivo del nombre proporcionado por el solicitante.”</w:t>
      </w:r>
    </w:p>
    <w:p w14:paraId="0601FEFF" w14:textId="77777777" w:rsidR="00512528" w:rsidRPr="00D65368" w:rsidRDefault="00512528" w:rsidP="00512528">
      <w:pPr>
        <w:pStyle w:val="Textoindependienteprimerasangra2"/>
        <w:ind w:left="0" w:right="758" w:firstLine="0"/>
        <w:rPr>
          <w:rFonts w:ascii="Palatino Linotype" w:eastAsia="Palatino Linotype" w:hAnsi="Palatino Linotype"/>
          <w:i/>
          <w:sz w:val="22"/>
          <w:szCs w:val="22"/>
        </w:rPr>
      </w:pPr>
    </w:p>
    <w:p w14:paraId="15A04000"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hAnsi="Palatino Linotype"/>
          <w:sz w:val="22"/>
          <w:szCs w:val="22"/>
        </w:rPr>
        <w:t>Robusteciendo</w:t>
      </w:r>
      <w:r w:rsidRPr="00D65368">
        <w:rPr>
          <w:rFonts w:ascii="Palatino Linotype" w:eastAsia="Palatino Linotype" w:hAnsi="Palatino Linotype" w:cs="Palatino Linotype"/>
          <w:sz w:val="22"/>
          <w:szCs w:val="22"/>
        </w:rPr>
        <w:t xml:space="preserve"> lo anterior se encuentra lo dispuesto en el artículo 6, Apartado A, </w:t>
      </w:r>
      <w:r w:rsidRPr="00D65368">
        <w:rPr>
          <w:rFonts w:ascii="Palatino Linotype" w:hAnsi="Palatino Linotype" w:cs="Arial"/>
          <w:sz w:val="22"/>
          <w:szCs w:val="22"/>
        </w:rPr>
        <w:t>fracciones</w:t>
      </w:r>
      <w:r w:rsidRPr="00D65368">
        <w:rPr>
          <w:rFonts w:ascii="Palatino Linotype" w:eastAsia="Palatino Linotype" w:hAnsi="Palatino Linotype" w:cs="Palatino Linotype"/>
          <w:sz w:val="22"/>
          <w:szCs w:val="22"/>
        </w:rPr>
        <w:t xml:space="preserve"> III </w:t>
      </w:r>
      <w:r w:rsidRPr="00D65368">
        <w:rPr>
          <w:rFonts w:ascii="Palatino Linotype" w:eastAsia="Palatino Linotype" w:hAnsi="Palatino Linotype" w:cs="Palatino Linotype"/>
          <w:color w:val="000000"/>
          <w:sz w:val="22"/>
          <w:szCs w:val="22"/>
        </w:rPr>
        <w:t>de</w:t>
      </w:r>
      <w:r w:rsidRPr="00D65368">
        <w:rPr>
          <w:rFonts w:ascii="Palatino Linotype" w:eastAsia="Palatino Linotype" w:hAnsi="Palatino Linotype" w:cs="Palatino Linotype"/>
          <w:sz w:val="22"/>
          <w:szCs w:val="22"/>
        </w:rPr>
        <w:t xml:space="preserve"> la Constitución Política de los Estados Unidos Mexicanos que establece:</w:t>
      </w:r>
    </w:p>
    <w:p w14:paraId="3FC3FECA"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lastRenderedPageBreak/>
        <w:t>“</w:t>
      </w:r>
      <w:r w:rsidRPr="00D65368">
        <w:rPr>
          <w:rFonts w:ascii="Palatino Linotype" w:eastAsia="Palatino Linotype" w:hAnsi="Palatino Linotype"/>
          <w:b/>
          <w:i/>
          <w:sz w:val="22"/>
          <w:szCs w:val="22"/>
        </w:rPr>
        <w:t>Artículo 6.-</w:t>
      </w:r>
      <w:r w:rsidRPr="00D65368">
        <w:rPr>
          <w:rFonts w:ascii="Palatino Linotype" w:eastAsia="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D126D76" w14:textId="77777777" w:rsidR="00512528" w:rsidRPr="00D65368" w:rsidRDefault="00512528" w:rsidP="00512528">
      <w:pPr>
        <w:pStyle w:val="Sangradetextonormal"/>
        <w:ind w:left="1134" w:right="90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Para efectos de lo dispuesto en el presente artículo se observará lo siguiente:</w:t>
      </w:r>
    </w:p>
    <w:p w14:paraId="26FE3F28"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02C99B9B"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III. Toda persona, sin necesidad de acreditar interés alguno o justificar su utilización, tendrá acceso gratuito a la información pública, a sus datos personales o a la rectificación de éstos.”(Sic)</w:t>
      </w:r>
    </w:p>
    <w:p w14:paraId="0B633405" w14:textId="77777777" w:rsidR="00512528" w:rsidRPr="00D65368" w:rsidRDefault="00512528" w:rsidP="00512528">
      <w:pPr>
        <w:pStyle w:val="Textoindependienteprimerasangra2"/>
        <w:ind w:hanging="76"/>
        <w:rPr>
          <w:rFonts w:ascii="Palatino Linotype" w:eastAsia="Palatino Linotype" w:hAnsi="Palatino Linotype"/>
          <w:i/>
          <w:sz w:val="22"/>
          <w:szCs w:val="22"/>
        </w:rPr>
      </w:pPr>
    </w:p>
    <w:p w14:paraId="77CF6BD2"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Así </w:t>
      </w:r>
      <w:r w:rsidRPr="00D65368">
        <w:rPr>
          <w:rFonts w:ascii="Palatino Linotype" w:hAnsi="Palatino Linotype"/>
          <w:sz w:val="22"/>
          <w:szCs w:val="22"/>
        </w:rPr>
        <w:t>como</w:t>
      </w:r>
      <w:r w:rsidRPr="00D65368">
        <w:rPr>
          <w:rFonts w:ascii="Palatino Linotype" w:eastAsia="Palatino Linotype" w:hAnsi="Palatino Linotype" w:cs="Palatino Linotype"/>
          <w:sz w:val="22"/>
          <w:szCs w:val="22"/>
        </w:rPr>
        <w:t xml:space="preserve"> el artículo 5 fracción III, párrafo vigésimo noveno, trigésimo y </w:t>
      </w:r>
      <w:r w:rsidRPr="00D65368">
        <w:rPr>
          <w:rFonts w:ascii="Palatino Linotype" w:hAnsi="Palatino Linotype"/>
          <w:sz w:val="22"/>
          <w:szCs w:val="22"/>
        </w:rPr>
        <w:t>trigésimo</w:t>
      </w:r>
      <w:r w:rsidRPr="00D65368">
        <w:rPr>
          <w:rFonts w:ascii="Palatino Linotype" w:eastAsia="Palatino Linotype" w:hAnsi="Palatino Linotype" w:cs="Palatino Linotype"/>
          <w:sz w:val="22"/>
          <w:szCs w:val="22"/>
        </w:rPr>
        <w:t xml:space="preserve"> </w:t>
      </w:r>
      <w:r w:rsidRPr="00D65368">
        <w:rPr>
          <w:rFonts w:ascii="Palatino Linotype" w:hAnsi="Palatino Linotype" w:cs="Arial"/>
          <w:sz w:val="22"/>
          <w:szCs w:val="22"/>
        </w:rPr>
        <w:t>primero</w:t>
      </w:r>
      <w:r w:rsidRPr="00D65368">
        <w:rPr>
          <w:rFonts w:ascii="Palatino Linotype" w:eastAsia="Palatino Linotype" w:hAnsi="Palatino Linotype" w:cs="Palatino Linotype"/>
          <w:sz w:val="22"/>
          <w:szCs w:val="22"/>
        </w:rPr>
        <w:t xml:space="preserve">, de </w:t>
      </w:r>
      <w:r w:rsidRPr="00D65368">
        <w:rPr>
          <w:rFonts w:ascii="Palatino Linotype" w:eastAsia="Palatino Linotype" w:hAnsi="Palatino Linotype" w:cs="Palatino Linotype"/>
          <w:color w:val="000000"/>
          <w:sz w:val="22"/>
          <w:szCs w:val="22"/>
        </w:rPr>
        <w:t>la</w:t>
      </w:r>
      <w:r w:rsidRPr="00D65368">
        <w:rPr>
          <w:rFonts w:ascii="Palatino Linotype" w:eastAsia="Palatino Linotype" w:hAnsi="Palatino Linotype" w:cs="Palatino Linotype"/>
          <w:sz w:val="22"/>
          <w:szCs w:val="22"/>
        </w:rPr>
        <w:t xml:space="preserve"> Constitución Política del Estado Libre y Soberano de México, que determina lo siguiente:</w:t>
      </w:r>
    </w:p>
    <w:p w14:paraId="6B685D79" w14:textId="77777777" w:rsidR="00512528" w:rsidRPr="00D65368" w:rsidRDefault="00512528" w:rsidP="00512528">
      <w:pPr>
        <w:pStyle w:val="Prrafodelista"/>
        <w:ind w:left="0"/>
        <w:jc w:val="both"/>
        <w:rPr>
          <w:rFonts w:ascii="Palatino Linotype" w:eastAsia="Palatino Linotype" w:hAnsi="Palatino Linotype" w:cs="Palatino Linotype"/>
          <w:sz w:val="22"/>
          <w:szCs w:val="22"/>
        </w:rPr>
      </w:pPr>
    </w:p>
    <w:p w14:paraId="1DD6E82A"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w:t>
      </w:r>
      <w:r w:rsidRPr="00D65368">
        <w:rPr>
          <w:rFonts w:ascii="Palatino Linotype" w:eastAsia="Palatino Linotype" w:hAnsi="Palatino Linotype"/>
          <w:b/>
          <w:i/>
          <w:sz w:val="22"/>
          <w:szCs w:val="22"/>
        </w:rPr>
        <w:t>Artículo 5.-</w:t>
      </w:r>
      <w:r w:rsidRPr="00D65368">
        <w:rPr>
          <w:rFonts w:ascii="Palatino Linotype" w:eastAsia="Palatino Linotype" w:hAnsi="Palatino Linotype"/>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8955AD0" w14:textId="77777777" w:rsidR="00512528" w:rsidRPr="00D65368" w:rsidRDefault="00512528" w:rsidP="00512528">
      <w:pPr>
        <w:ind w:left="1134" w:right="900"/>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74C9C94E"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Toda persona en el Estado de México, tiene derecho al libre acceso a la información plural y oportuna, así como a buscar recibir y difundir información e ideas de toda índole por cualquier medio de expresión.</w:t>
      </w:r>
    </w:p>
    <w:p w14:paraId="7C3CBD2D" w14:textId="77777777" w:rsidR="00512528" w:rsidRPr="00D65368" w:rsidRDefault="00512528" w:rsidP="00512528">
      <w:pPr>
        <w:ind w:left="1134" w:right="900"/>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413273B0"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El derecho a la información será garantizado por el Estado. La ley establecerá las previsiones que permitan asegurar la protección, el respeto y la difusión de este derecho.</w:t>
      </w:r>
    </w:p>
    <w:p w14:paraId="478D0905"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p>
    <w:p w14:paraId="089FD5BE"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D79417"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lastRenderedPageBreak/>
        <w:t>III. Toda persona, sin necesidad de acreditar interés alguno o justificar su utilización, tendrá acceso gratuito a la información pública, a sus datos personales o a la rectificación de éstos;</w:t>
      </w:r>
    </w:p>
    <w:p w14:paraId="47592DCB" w14:textId="77777777" w:rsidR="00512528" w:rsidRPr="00D65368" w:rsidRDefault="00512528" w:rsidP="00512528">
      <w:pPr>
        <w:ind w:left="1134" w:right="900"/>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433E8CE7"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51B050AF" w14:textId="77777777" w:rsidR="00512528" w:rsidRPr="00D65368" w:rsidRDefault="00512528" w:rsidP="00512528">
      <w:pPr>
        <w:pStyle w:val="Textoindependienteprimerasangra2"/>
        <w:ind w:hanging="76"/>
        <w:rPr>
          <w:rFonts w:ascii="Palatino Linotype" w:eastAsia="Palatino Linotype" w:hAnsi="Palatino Linotype"/>
          <w:i/>
          <w:sz w:val="22"/>
          <w:szCs w:val="22"/>
        </w:rPr>
      </w:pPr>
    </w:p>
    <w:p w14:paraId="74143073"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Por otra parte, del contenido del artículo 1 de la Constitución Política de los Estados Unidos </w:t>
      </w:r>
      <w:r w:rsidRPr="00D65368">
        <w:rPr>
          <w:rFonts w:ascii="Palatino Linotype" w:eastAsia="Palatino Linotype" w:hAnsi="Palatino Linotype" w:cs="Palatino Linotype"/>
          <w:color w:val="000000"/>
          <w:sz w:val="22"/>
          <w:szCs w:val="22"/>
        </w:rPr>
        <w:t>mexicanos</w:t>
      </w:r>
      <w:r w:rsidRPr="00D65368">
        <w:rPr>
          <w:rFonts w:ascii="Palatino Linotype" w:eastAsia="Palatino Linotype" w:hAnsi="Palatino Linotype" w:cs="Palatino Linotype"/>
          <w:sz w:val="22"/>
          <w:szCs w:val="22"/>
        </w:rPr>
        <w:t>, se destaca lo siguiente:</w:t>
      </w:r>
    </w:p>
    <w:p w14:paraId="459394AD" w14:textId="77777777" w:rsidR="00512528" w:rsidRPr="00D65368" w:rsidRDefault="00512528" w:rsidP="00512528">
      <w:pPr>
        <w:pStyle w:val="Prrafodelista"/>
        <w:spacing w:line="360" w:lineRule="auto"/>
        <w:ind w:left="0"/>
        <w:jc w:val="both"/>
        <w:rPr>
          <w:rFonts w:ascii="Palatino Linotype" w:eastAsia="Palatino Linotype" w:hAnsi="Palatino Linotype" w:cs="Palatino Linotype"/>
          <w:sz w:val="22"/>
          <w:szCs w:val="22"/>
        </w:rPr>
      </w:pPr>
    </w:p>
    <w:p w14:paraId="49BB9613"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w:t>
      </w:r>
      <w:r w:rsidRPr="00D65368">
        <w:rPr>
          <w:rFonts w:ascii="Palatino Linotype" w:eastAsia="Palatino Linotype" w:hAnsi="Palatino Linotype"/>
          <w:b/>
          <w:i/>
          <w:sz w:val="22"/>
          <w:szCs w:val="22"/>
        </w:rPr>
        <w:t>Artículo 1</w:t>
      </w:r>
      <w:r w:rsidRPr="00D65368">
        <w:rPr>
          <w:rFonts w:ascii="Palatino Linotype" w:eastAsia="Palatino Linotype" w:hAnsi="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793FF4"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12974072"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F900FDC" w14:textId="77777777" w:rsidR="00512528" w:rsidRPr="00D65368" w:rsidRDefault="00512528" w:rsidP="00512528">
      <w:pPr>
        <w:pStyle w:val="Textoindependienteprimerasangra2"/>
        <w:ind w:firstLine="66"/>
        <w:rPr>
          <w:rFonts w:ascii="Palatino Linotype" w:eastAsia="Palatino Linotype" w:hAnsi="Palatino Linotype"/>
          <w:i/>
          <w:sz w:val="22"/>
          <w:szCs w:val="22"/>
        </w:rPr>
      </w:pPr>
    </w:p>
    <w:p w14:paraId="64BD387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Esto es, que el derecho humano de acceso a la información pública, se aprecia que toda persona, sin necesidad de acreditar interés alguno o justificar su interposición, deberá tener acceso a la información pública, es decir, dicho </w:t>
      </w:r>
      <w:r w:rsidRPr="00D65368">
        <w:rPr>
          <w:rFonts w:ascii="Palatino Linotype" w:eastAsia="Palatino Linotype" w:hAnsi="Palatino Linotype" w:cs="Palatino Linotype"/>
          <w:i/>
          <w:sz w:val="22"/>
          <w:szCs w:val="22"/>
        </w:rPr>
        <w:t>derecho fundamental exime a quien lo ejerce</w:t>
      </w:r>
      <w:r w:rsidRPr="00D65368">
        <w:rPr>
          <w:rFonts w:ascii="Palatino Linotype" w:eastAsia="Palatino Linotype" w:hAnsi="Palatino Linotype" w:cs="Palatino Linotype"/>
          <w:sz w:val="22"/>
          <w:szCs w:val="22"/>
        </w:rPr>
        <w:t xml:space="preserve">, de acreditar su legitimación en la causa o su interés en el asunto, lo que permite la posibilidad de que, incluso, la solicitud de acceso a la información pueda ser anónima o no </w:t>
      </w:r>
      <w:r w:rsidRPr="00D65368">
        <w:rPr>
          <w:rFonts w:ascii="Palatino Linotype" w:eastAsia="Palatino Linotype" w:hAnsi="Palatino Linotype" w:cs="Palatino Linotype"/>
          <w:sz w:val="22"/>
          <w:szCs w:val="22"/>
        </w:rPr>
        <w:lastRenderedPageBreak/>
        <w:t>contener un nombre que identifique al solicitante o que permita tener certeza sobre su identidad.</w:t>
      </w:r>
    </w:p>
    <w:p w14:paraId="4A2C53B9" w14:textId="77777777" w:rsidR="00512528" w:rsidRPr="00D65368" w:rsidRDefault="00512528" w:rsidP="00512528">
      <w:pPr>
        <w:pStyle w:val="Prrafodelista"/>
        <w:spacing w:line="360" w:lineRule="auto"/>
        <w:ind w:left="0"/>
        <w:jc w:val="both"/>
        <w:rPr>
          <w:rFonts w:ascii="Palatino Linotype" w:eastAsia="Palatino Linotype" w:hAnsi="Palatino Linotype" w:cs="Palatino Linotype"/>
          <w:sz w:val="22"/>
          <w:szCs w:val="22"/>
        </w:rPr>
      </w:pPr>
    </w:p>
    <w:p w14:paraId="2194AAEA"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Lo que se fortalece con el Criterio 6/2014 del entonces Instituto Federal de Acceso a la </w:t>
      </w:r>
      <w:r w:rsidRPr="00D65368">
        <w:rPr>
          <w:rFonts w:ascii="Palatino Linotype" w:eastAsia="Palatino Linotype" w:hAnsi="Palatino Linotype" w:cs="Palatino Linotype"/>
          <w:color w:val="000000"/>
          <w:sz w:val="22"/>
          <w:szCs w:val="22"/>
        </w:rPr>
        <w:t>Información</w:t>
      </w:r>
      <w:r w:rsidRPr="00D65368">
        <w:rPr>
          <w:rFonts w:ascii="Palatino Linotype" w:eastAsia="Palatino Linotype" w:hAnsi="Palatino Linotype" w:cs="Palatino Linotype"/>
          <w:sz w:val="22"/>
          <w:szCs w:val="22"/>
        </w:rPr>
        <w:t xml:space="preserve"> y Protección de Datos, ahora Instituto Nacional de Transparencia Acceso a la Información y Protección de Datos Personales, el cual se reproduce para una mayor referencia:</w:t>
      </w:r>
    </w:p>
    <w:p w14:paraId="5F6D8A27"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0859EE63" w14:textId="77777777" w:rsidR="00512528" w:rsidRPr="00D65368" w:rsidRDefault="00512528" w:rsidP="00512528">
      <w:pPr>
        <w:pStyle w:val="Textoindependienteprimerasangra2"/>
        <w:ind w:left="1134" w:right="900" w:firstLine="0"/>
        <w:jc w:val="both"/>
        <w:rPr>
          <w:rFonts w:ascii="Palatino Linotype" w:eastAsia="Palatino Linotype" w:hAnsi="Palatino Linotype"/>
          <w:i/>
          <w:sz w:val="22"/>
          <w:szCs w:val="22"/>
        </w:rPr>
      </w:pPr>
      <w:r w:rsidRPr="00D65368">
        <w:rPr>
          <w:rFonts w:ascii="Palatino Linotype" w:eastAsia="Palatino Linotype" w:hAnsi="Palatino Linotype"/>
          <w:i/>
          <w:sz w:val="22"/>
          <w:szCs w:val="22"/>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7D1AF4DF" w14:textId="77777777" w:rsidR="00512528" w:rsidRPr="00D65368" w:rsidRDefault="00512528" w:rsidP="0051252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14:paraId="0E3115F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sz w:val="22"/>
          <w:szCs w:val="22"/>
        </w:rPr>
      </w:pPr>
      <w:r w:rsidRPr="00D65368">
        <w:rPr>
          <w:rFonts w:ascii="Palatino Linotype" w:hAnsi="Palatino Linotype" w:cs="Arial"/>
          <w:sz w:val="22"/>
          <w:szCs w:val="22"/>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C243717" w14:textId="77777777" w:rsidR="00512528" w:rsidRPr="00D65368" w:rsidRDefault="00512528" w:rsidP="00512528">
      <w:pPr>
        <w:spacing w:line="360" w:lineRule="auto"/>
        <w:rPr>
          <w:rFonts w:ascii="Palatino Linotype" w:hAnsi="Palatino Linotype"/>
          <w:sz w:val="22"/>
          <w:szCs w:val="22"/>
        </w:rPr>
      </w:pPr>
    </w:p>
    <w:p w14:paraId="64623416" w14:textId="77777777" w:rsidR="00512528" w:rsidRPr="00D65368" w:rsidRDefault="00512528" w:rsidP="00512528">
      <w:pPr>
        <w:pStyle w:val="Ttulo1"/>
        <w:spacing w:before="0" w:line="360" w:lineRule="auto"/>
        <w:rPr>
          <w:rFonts w:ascii="Palatino Linotype" w:hAnsi="Palatino Linotype"/>
          <w:b/>
          <w:color w:val="000000" w:themeColor="text1"/>
          <w:sz w:val="22"/>
          <w:szCs w:val="22"/>
        </w:rPr>
      </w:pPr>
      <w:bookmarkStart w:id="20" w:name="_Toc85733160"/>
      <w:r w:rsidRPr="00D65368">
        <w:rPr>
          <w:rFonts w:ascii="Palatino Linotype" w:hAnsi="Palatino Linotype" w:cs="Arial"/>
          <w:b/>
          <w:color w:val="000000" w:themeColor="text1"/>
          <w:sz w:val="22"/>
          <w:szCs w:val="22"/>
        </w:rPr>
        <w:t xml:space="preserve">TERCERO. </w:t>
      </w:r>
      <w:bookmarkEnd w:id="18"/>
      <w:bookmarkEnd w:id="19"/>
      <w:bookmarkEnd w:id="20"/>
      <w:r w:rsidRPr="00D65368">
        <w:rPr>
          <w:rFonts w:ascii="Palatino Linotype" w:hAnsi="Palatino Linotype"/>
          <w:b/>
          <w:color w:val="000000" w:themeColor="text1"/>
          <w:sz w:val="22"/>
          <w:szCs w:val="22"/>
        </w:rPr>
        <w:t xml:space="preserve">Del planteamiento de la </w:t>
      </w:r>
      <w:r w:rsidRPr="00D65368">
        <w:rPr>
          <w:rFonts w:ascii="Palatino Linotype" w:hAnsi="Palatino Linotype"/>
          <w:b/>
          <w:i/>
          <w:color w:val="000000" w:themeColor="text1"/>
          <w:sz w:val="22"/>
          <w:szCs w:val="22"/>
        </w:rPr>
        <w:t>Litis</w:t>
      </w:r>
      <w:r w:rsidRPr="00D65368">
        <w:rPr>
          <w:rFonts w:ascii="Palatino Linotype" w:hAnsi="Palatino Linotype"/>
          <w:b/>
          <w:color w:val="000000" w:themeColor="text1"/>
          <w:sz w:val="22"/>
          <w:szCs w:val="22"/>
        </w:rPr>
        <w:t>.</w:t>
      </w:r>
    </w:p>
    <w:p w14:paraId="26751BD1"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Theme="minorEastAsia" w:hAnsi="Palatino Linotype" w:cs="Arial"/>
          <w:b/>
          <w:sz w:val="22"/>
          <w:szCs w:val="22"/>
        </w:rPr>
      </w:pPr>
      <w:r w:rsidRPr="00D65368">
        <w:rPr>
          <w:rFonts w:ascii="Palatino Linotype" w:eastAsiaTheme="minorEastAsia" w:hAnsi="Palatino Linotype" w:cs="Arial"/>
          <w:sz w:val="22"/>
          <w:szCs w:val="22"/>
        </w:rPr>
        <w:t xml:space="preserve">De las </w:t>
      </w:r>
      <w:r w:rsidRPr="00D65368">
        <w:rPr>
          <w:rFonts w:ascii="Palatino Linotype" w:eastAsia="Palatino Linotype" w:hAnsi="Palatino Linotype" w:cs="Palatino Linotype"/>
          <w:color w:val="000000"/>
          <w:sz w:val="22"/>
          <w:szCs w:val="22"/>
        </w:rPr>
        <w:t>constancias</w:t>
      </w:r>
      <w:r w:rsidRPr="00D65368">
        <w:rPr>
          <w:rFonts w:ascii="Palatino Linotype" w:eastAsiaTheme="minorEastAsia" w:hAnsi="Palatino Linotype" w:cs="Arial"/>
          <w:sz w:val="22"/>
          <w:szCs w:val="22"/>
        </w:rPr>
        <w:t xml:space="preserve"> en el expediente al rubro indicado, se desprende que la particular </w:t>
      </w:r>
      <w:r w:rsidRPr="00D65368">
        <w:rPr>
          <w:rFonts w:ascii="Palatino Linotype" w:hAnsi="Palatino Linotype" w:cs="Arial"/>
          <w:sz w:val="22"/>
          <w:szCs w:val="22"/>
        </w:rPr>
        <w:t>solicitó</w:t>
      </w:r>
      <w:r w:rsidRPr="00D65368">
        <w:rPr>
          <w:rFonts w:ascii="Palatino Linotype" w:eastAsiaTheme="minorEastAsia" w:hAnsi="Palatino Linotype" w:cs="Arial"/>
          <w:sz w:val="22"/>
          <w:szCs w:val="22"/>
        </w:rPr>
        <w:t xml:space="preserve"> la </w:t>
      </w:r>
      <w:r w:rsidRPr="00D65368">
        <w:rPr>
          <w:rFonts w:ascii="Palatino Linotype" w:hAnsi="Palatino Linotype" w:cs="Arial"/>
          <w:sz w:val="22"/>
          <w:szCs w:val="22"/>
        </w:rPr>
        <w:t>información</w:t>
      </w:r>
      <w:r w:rsidRPr="00D65368">
        <w:rPr>
          <w:rFonts w:ascii="Palatino Linotype" w:eastAsiaTheme="minorEastAsia" w:hAnsi="Palatino Linotype" w:cs="Arial"/>
          <w:sz w:val="22"/>
          <w:szCs w:val="22"/>
        </w:rPr>
        <w:t xml:space="preserve"> que a continuación se desagrega:</w:t>
      </w:r>
    </w:p>
    <w:p w14:paraId="75B8E302" w14:textId="77777777" w:rsidR="00512528" w:rsidRPr="00D65368" w:rsidRDefault="00512528" w:rsidP="00512528">
      <w:pPr>
        <w:pStyle w:val="Prrafodelista"/>
        <w:spacing w:line="360" w:lineRule="auto"/>
        <w:ind w:left="1134" w:right="900"/>
        <w:jc w:val="both"/>
        <w:rPr>
          <w:rFonts w:ascii="Palatino Linotype" w:eastAsiaTheme="minorEastAsia" w:hAnsi="Palatino Linotype" w:cs="Arial"/>
          <w:b/>
          <w:sz w:val="22"/>
          <w:szCs w:val="22"/>
        </w:rPr>
      </w:pPr>
    </w:p>
    <w:tbl>
      <w:tblPr>
        <w:tblStyle w:val="Tablaconcuadrcula"/>
        <w:tblW w:w="0" w:type="auto"/>
        <w:tblLook w:val="04A0" w:firstRow="1" w:lastRow="0" w:firstColumn="1" w:lastColumn="0" w:noHBand="0" w:noVBand="1"/>
      </w:tblPr>
      <w:tblGrid>
        <w:gridCol w:w="4398"/>
        <w:gridCol w:w="4381"/>
      </w:tblGrid>
      <w:tr w:rsidR="00512528" w:rsidRPr="00D65368" w14:paraId="70C2D105" w14:textId="77777777" w:rsidTr="00B008C1">
        <w:tc>
          <w:tcPr>
            <w:tcW w:w="4398" w:type="dxa"/>
          </w:tcPr>
          <w:p w14:paraId="50E9CBDF" w14:textId="77777777" w:rsidR="00512528" w:rsidRPr="00D65368" w:rsidRDefault="00512528" w:rsidP="005A2816">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lastRenderedPageBreak/>
              <w:t>Solicitud de información</w:t>
            </w:r>
          </w:p>
        </w:tc>
        <w:tc>
          <w:tcPr>
            <w:tcW w:w="4381" w:type="dxa"/>
          </w:tcPr>
          <w:p w14:paraId="343F0580" w14:textId="77777777" w:rsidR="00512528" w:rsidRPr="00D65368" w:rsidRDefault="00512528" w:rsidP="005A2816">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t>Información solicitada</w:t>
            </w:r>
          </w:p>
        </w:tc>
      </w:tr>
      <w:tr w:rsidR="00512528" w:rsidRPr="00D65368" w14:paraId="6991C82B" w14:textId="77777777" w:rsidTr="00B008C1">
        <w:tc>
          <w:tcPr>
            <w:tcW w:w="4398" w:type="dxa"/>
          </w:tcPr>
          <w:p w14:paraId="7CD99EA1" w14:textId="77777777" w:rsidR="00512528" w:rsidRPr="00D65368" w:rsidRDefault="00512528" w:rsidP="005A2816">
            <w:pPr>
              <w:pStyle w:val="Prrafodelista"/>
              <w:ind w:left="0"/>
              <w:jc w:val="both"/>
              <w:rPr>
                <w:rFonts w:ascii="Palatino Linotype" w:hAnsi="Palatino Linotype" w:cs="Arial"/>
                <w:i/>
                <w:sz w:val="22"/>
                <w:szCs w:val="22"/>
              </w:rPr>
            </w:pPr>
            <w:r w:rsidRPr="00D65368">
              <w:rPr>
                <w:rFonts w:ascii="Palatino Linotype" w:hAnsi="Palatino Linotype" w:cs="Arial"/>
                <w:b/>
                <w:i/>
                <w:sz w:val="22"/>
                <w:szCs w:val="22"/>
              </w:rPr>
              <w:t>Solicitud</w:t>
            </w:r>
            <w:r w:rsidR="00B008C1" w:rsidRPr="00D65368">
              <w:rPr>
                <w:rFonts w:ascii="Palatino Linotype" w:hAnsi="Palatino Linotype" w:cs="Arial"/>
                <w:b/>
                <w:i/>
                <w:sz w:val="22"/>
                <w:szCs w:val="22"/>
              </w:rPr>
              <w:t>00153/TIANGUIS/IP/2025</w:t>
            </w:r>
          </w:p>
        </w:tc>
        <w:tc>
          <w:tcPr>
            <w:tcW w:w="4381" w:type="dxa"/>
          </w:tcPr>
          <w:p w14:paraId="43A78365" w14:textId="77777777" w:rsidR="00B008C1" w:rsidRPr="00D65368" w:rsidRDefault="00B008C1" w:rsidP="005A2816">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t>De Alejandro Hernández Rosendo</w:t>
            </w:r>
          </w:p>
          <w:p w14:paraId="0C688BBE" w14:textId="77777777" w:rsidR="00B008C1" w:rsidRPr="00D65368" w:rsidRDefault="00B008C1" w:rsidP="005A2816">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t xml:space="preserve">1.- recibo de nómina de la quincena del 01 al 15 de agosto de 2025 </w:t>
            </w:r>
          </w:p>
          <w:p w14:paraId="21C5A788" w14:textId="77777777" w:rsidR="00B008C1" w:rsidRPr="00D65368" w:rsidRDefault="00B008C1" w:rsidP="00B008C1">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t xml:space="preserve">2.- el nombramiento de su cargo que ocupa, </w:t>
            </w:r>
          </w:p>
          <w:p w14:paraId="36B8C607" w14:textId="77777777" w:rsidR="00512528" w:rsidRPr="00D65368" w:rsidRDefault="00B008C1" w:rsidP="00B008C1">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t>3.- los documentos que integran su expediente personal.</w:t>
            </w:r>
          </w:p>
        </w:tc>
      </w:tr>
    </w:tbl>
    <w:p w14:paraId="18B8FA5B" w14:textId="77777777" w:rsidR="006502C1" w:rsidRPr="00D65368" w:rsidRDefault="006502C1" w:rsidP="006502C1">
      <w:pPr>
        <w:pBdr>
          <w:top w:val="nil"/>
          <w:left w:val="nil"/>
          <w:bottom w:val="nil"/>
          <w:right w:val="nil"/>
          <w:between w:val="nil"/>
        </w:pBdr>
        <w:tabs>
          <w:tab w:val="left" w:pos="0"/>
        </w:tabs>
        <w:spacing w:line="360" w:lineRule="auto"/>
        <w:ind w:right="49"/>
        <w:jc w:val="both"/>
        <w:rPr>
          <w:rFonts w:ascii="Palatino Linotype" w:hAnsi="Palatino Linotype" w:cs="Arial"/>
          <w:sz w:val="22"/>
          <w:szCs w:val="22"/>
        </w:rPr>
      </w:pPr>
    </w:p>
    <w:p w14:paraId="0B693BA5"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rPr>
      </w:pPr>
      <w:r w:rsidRPr="00D65368">
        <w:rPr>
          <w:rFonts w:ascii="Palatino Linotype" w:hAnsi="Palatino Linotype" w:cs="Arial"/>
          <w:sz w:val="22"/>
          <w:szCs w:val="22"/>
        </w:rPr>
        <w:t xml:space="preserve">En respuesta, el </w:t>
      </w:r>
      <w:r w:rsidRPr="00D65368">
        <w:rPr>
          <w:rFonts w:ascii="Palatino Linotype" w:hAnsi="Palatino Linotype" w:cs="Arial"/>
          <w:b/>
          <w:sz w:val="22"/>
          <w:szCs w:val="22"/>
        </w:rPr>
        <w:t xml:space="preserve">SUJETO OBLIGADO </w:t>
      </w:r>
      <w:r w:rsidRPr="00D65368">
        <w:rPr>
          <w:rFonts w:ascii="Palatino Linotype" w:hAnsi="Palatino Linotype" w:cs="Arial"/>
          <w:sz w:val="22"/>
          <w:szCs w:val="22"/>
        </w:rPr>
        <w:t>entrego la informa</w:t>
      </w:r>
      <w:r w:rsidR="006502C1" w:rsidRPr="00D65368">
        <w:rPr>
          <w:rFonts w:ascii="Palatino Linotype" w:hAnsi="Palatino Linotype" w:cs="Arial"/>
          <w:sz w:val="22"/>
          <w:szCs w:val="22"/>
        </w:rPr>
        <w:t>ción descrita en el párrafo dos</w:t>
      </w:r>
      <w:r w:rsidRPr="00D65368">
        <w:rPr>
          <w:rFonts w:ascii="Palatino Linotype" w:hAnsi="Palatino Linotype" w:cs="Arial"/>
          <w:sz w:val="22"/>
          <w:szCs w:val="22"/>
        </w:rPr>
        <w:t xml:space="preserve"> de la </w:t>
      </w:r>
      <w:r w:rsidRPr="00D65368">
        <w:rPr>
          <w:rFonts w:ascii="Palatino Linotype" w:eastAsia="Palatino Linotype" w:hAnsi="Palatino Linotype" w:cs="Palatino Linotype"/>
          <w:color w:val="000000"/>
          <w:sz w:val="22"/>
          <w:szCs w:val="22"/>
        </w:rPr>
        <w:t>presente</w:t>
      </w:r>
      <w:r w:rsidRPr="00D65368">
        <w:rPr>
          <w:rFonts w:ascii="Palatino Linotype" w:hAnsi="Palatino Linotype" w:cs="Arial"/>
          <w:sz w:val="22"/>
          <w:szCs w:val="22"/>
        </w:rPr>
        <w:t xml:space="preserve"> resolución. </w:t>
      </w:r>
    </w:p>
    <w:p w14:paraId="5F21E076" w14:textId="77777777" w:rsidR="00512528" w:rsidRPr="00D65368" w:rsidRDefault="00512528" w:rsidP="00512528">
      <w:pPr>
        <w:pStyle w:val="Prrafodelista"/>
        <w:spacing w:line="360" w:lineRule="auto"/>
        <w:ind w:left="0"/>
        <w:jc w:val="both"/>
        <w:rPr>
          <w:rFonts w:ascii="Palatino Linotype" w:eastAsiaTheme="minorEastAsia" w:hAnsi="Palatino Linotype" w:cs="Arial"/>
          <w:sz w:val="22"/>
          <w:szCs w:val="22"/>
        </w:rPr>
      </w:pPr>
    </w:p>
    <w:p w14:paraId="31ACFF8F"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MS Mincho" w:hAnsi="Palatino Linotype" w:cs="Arial"/>
          <w:sz w:val="22"/>
          <w:szCs w:val="22"/>
        </w:rPr>
      </w:pPr>
      <w:r w:rsidRPr="00D65368">
        <w:rPr>
          <w:rFonts w:ascii="Palatino Linotype" w:eastAsia="MS Mincho" w:hAnsi="Palatino Linotype" w:cs="Arial"/>
          <w:sz w:val="22"/>
          <w:szCs w:val="22"/>
        </w:rPr>
        <w:t xml:space="preserve">En </w:t>
      </w:r>
      <w:r w:rsidRPr="00D65368">
        <w:rPr>
          <w:rFonts w:ascii="Palatino Linotype" w:hAnsi="Palatino Linotype" w:cs="Arial"/>
          <w:sz w:val="22"/>
          <w:szCs w:val="22"/>
        </w:rPr>
        <w:t xml:space="preserve">dichas condiciones, la </w:t>
      </w:r>
      <w:r w:rsidRPr="00D65368">
        <w:rPr>
          <w:rFonts w:ascii="Palatino Linotype" w:hAnsi="Palatino Linotype" w:cs="Arial"/>
          <w:i/>
          <w:sz w:val="22"/>
          <w:szCs w:val="22"/>
        </w:rPr>
        <w:t>Litis</w:t>
      </w:r>
      <w:r w:rsidRPr="00D65368">
        <w:rPr>
          <w:rFonts w:ascii="Palatino Linotype" w:hAnsi="Palatino Linotype" w:cs="Arial"/>
          <w:sz w:val="22"/>
          <w:szCs w:val="22"/>
        </w:rPr>
        <w:t xml:space="preserve"> a resolver en este recurso se circunscribe a determinar si </w:t>
      </w:r>
      <w:r w:rsidRPr="00D65368">
        <w:rPr>
          <w:rFonts w:ascii="Palatino Linotype" w:eastAsia="MS Mincho" w:hAnsi="Palatino Linotype" w:cs="Arial"/>
          <w:sz w:val="22"/>
          <w:szCs w:val="22"/>
        </w:rPr>
        <w:t xml:space="preserve">se </w:t>
      </w:r>
      <w:r w:rsidRPr="00D65368">
        <w:rPr>
          <w:rFonts w:ascii="Palatino Linotype" w:eastAsia="Palatino Linotype" w:hAnsi="Palatino Linotype" w:cs="Palatino Linotype"/>
          <w:color w:val="000000"/>
          <w:sz w:val="22"/>
          <w:szCs w:val="22"/>
        </w:rPr>
        <w:t>actualizan</w:t>
      </w:r>
      <w:r w:rsidRPr="00D65368">
        <w:rPr>
          <w:rFonts w:ascii="Palatino Linotype" w:eastAsia="MS Mincho" w:hAnsi="Palatino Linotype" w:cs="Arial"/>
          <w:sz w:val="22"/>
          <w:szCs w:val="22"/>
        </w:rPr>
        <w:t xml:space="preserve"> las causales de procedencia previstas en el artículo 179, </w:t>
      </w:r>
      <w:r w:rsidR="004A346A" w:rsidRPr="00D65368">
        <w:rPr>
          <w:rFonts w:ascii="Palatino Linotype" w:eastAsia="MS Mincho" w:hAnsi="Palatino Linotype" w:cs="Arial"/>
          <w:b/>
          <w:sz w:val="22"/>
          <w:szCs w:val="22"/>
        </w:rPr>
        <w:t xml:space="preserve">fracciones II </w:t>
      </w:r>
      <w:r w:rsidRPr="00D65368">
        <w:rPr>
          <w:rFonts w:ascii="Palatino Linotype" w:eastAsia="MS Mincho" w:hAnsi="Palatino Linotype" w:cs="Arial"/>
          <w:b/>
          <w:sz w:val="22"/>
          <w:szCs w:val="22"/>
        </w:rPr>
        <w:t xml:space="preserve">y V </w:t>
      </w:r>
      <w:r w:rsidRPr="00D65368">
        <w:rPr>
          <w:rFonts w:ascii="Palatino Linotype" w:eastAsia="MS Mincho" w:hAnsi="Palatino Linotype" w:cs="Arial"/>
          <w:sz w:val="22"/>
          <w:szCs w:val="22"/>
        </w:rPr>
        <w:t>de la</w:t>
      </w:r>
      <w:r w:rsidRPr="00D65368">
        <w:rPr>
          <w:rFonts w:ascii="Palatino Linotype" w:hAnsi="Palatino Linotype" w:cs="Arial"/>
          <w:color w:val="000000" w:themeColor="text1"/>
          <w:sz w:val="22"/>
          <w:szCs w:val="22"/>
        </w:rPr>
        <w:t xml:space="preserve"> Ley</w:t>
      </w:r>
      <w:r w:rsidRPr="00D65368">
        <w:rPr>
          <w:rFonts w:ascii="Palatino Linotype" w:eastAsia="MS Mincho" w:hAnsi="Palatino Linotype" w:cs="Arial"/>
          <w:b/>
          <w:sz w:val="22"/>
          <w:szCs w:val="22"/>
        </w:rPr>
        <w:t xml:space="preserve"> de Transparencia y Acceso a la Información Pública del Estado de </w:t>
      </w:r>
      <w:r w:rsidRPr="00D65368">
        <w:rPr>
          <w:rFonts w:ascii="Palatino Linotype" w:hAnsi="Palatino Linotype" w:cs="Arial"/>
          <w:sz w:val="22"/>
          <w:szCs w:val="22"/>
        </w:rPr>
        <w:t>México</w:t>
      </w:r>
      <w:r w:rsidRPr="00D65368">
        <w:rPr>
          <w:rFonts w:ascii="Palatino Linotype" w:eastAsia="MS Mincho" w:hAnsi="Palatino Linotype" w:cs="Arial"/>
          <w:b/>
          <w:sz w:val="22"/>
          <w:szCs w:val="22"/>
        </w:rPr>
        <w:t xml:space="preserve"> y Municipios</w:t>
      </w:r>
      <w:r w:rsidRPr="00D65368">
        <w:rPr>
          <w:rFonts w:ascii="Palatino Linotype" w:eastAsia="MS Mincho" w:hAnsi="Palatino Linotype" w:cs="Arial"/>
          <w:sz w:val="22"/>
          <w:szCs w:val="22"/>
        </w:rPr>
        <w:t xml:space="preserve">; </w:t>
      </w:r>
      <w:r w:rsidRPr="00D65368">
        <w:rPr>
          <w:rFonts w:ascii="Palatino Linotype" w:hAnsi="Palatino Linotype" w:cs="Arial"/>
          <w:color w:val="000000" w:themeColor="text1"/>
          <w:sz w:val="22"/>
          <w:szCs w:val="22"/>
        </w:rPr>
        <w:t xml:space="preserve">fracciones que determinan las hipótesis jurídicas relativas a la </w:t>
      </w:r>
      <w:r w:rsidR="004A346A" w:rsidRPr="00D65368">
        <w:rPr>
          <w:rFonts w:ascii="Palatino Linotype" w:hAnsi="Palatino Linotype" w:cs="Arial"/>
          <w:color w:val="000000" w:themeColor="text1"/>
          <w:sz w:val="22"/>
          <w:szCs w:val="22"/>
        </w:rPr>
        <w:t>clasificación de la información</w:t>
      </w:r>
      <w:r w:rsidRPr="00D65368">
        <w:rPr>
          <w:rFonts w:ascii="Palatino Linotype" w:hAnsi="Palatino Linotype" w:cs="Arial"/>
          <w:color w:val="000000" w:themeColor="text1"/>
          <w:sz w:val="22"/>
          <w:szCs w:val="22"/>
        </w:rPr>
        <w:t xml:space="preserve"> y a la entrega de información incompleta; </w:t>
      </w:r>
      <w:r w:rsidRPr="00D65368">
        <w:rPr>
          <w:rFonts w:ascii="Palatino Linotype" w:eastAsia="MS Mincho" w:hAnsi="Palatino Linotype" w:cs="Arial"/>
          <w:sz w:val="22"/>
          <w:szCs w:val="22"/>
        </w:rPr>
        <w:t xml:space="preserve">contextos de los cuales se dolió </w:t>
      </w:r>
      <w:r w:rsidRPr="00D65368">
        <w:rPr>
          <w:rFonts w:ascii="Palatino Linotype" w:eastAsia="MS Mincho" w:hAnsi="Palatino Linotype" w:cs="Arial"/>
          <w:b/>
          <w:sz w:val="22"/>
          <w:szCs w:val="22"/>
        </w:rPr>
        <w:t xml:space="preserve">EL RECURRENTE </w:t>
      </w:r>
      <w:r w:rsidRPr="00D65368">
        <w:rPr>
          <w:rFonts w:ascii="Palatino Linotype" w:eastAsia="MS Mincho" w:hAnsi="Palatino Linotype" w:cs="Arial"/>
          <w:sz w:val="22"/>
          <w:szCs w:val="22"/>
        </w:rPr>
        <w:t>al momento de interponer su inconformidad.</w:t>
      </w:r>
    </w:p>
    <w:p w14:paraId="54D4F1FB" w14:textId="77777777" w:rsidR="00512528" w:rsidRPr="00D65368" w:rsidRDefault="00512528" w:rsidP="00512528">
      <w:pPr>
        <w:pStyle w:val="Prrafodelista"/>
        <w:spacing w:line="360" w:lineRule="auto"/>
        <w:ind w:left="0"/>
        <w:jc w:val="both"/>
        <w:rPr>
          <w:rFonts w:ascii="Palatino Linotype" w:eastAsia="MS Mincho" w:hAnsi="Palatino Linotype" w:cs="Arial"/>
          <w:sz w:val="22"/>
          <w:szCs w:val="22"/>
        </w:rPr>
      </w:pPr>
    </w:p>
    <w:p w14:paraId="08540CA5"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MS Mincho" w:hAnsi="Palatino Linotype" w:cs="Arial"/>
          <w:sz w:val="22"/>
          <w:szCs w:val="22"/>
        </w:rPr>
      </w:pPr>
      <w:r w:rsidRPr="00D65368">
        <w:rPr>
          <w:rFonts w:ascii="Palatino Linotype" w:hAnsi="Palatino Linotype" w:cs="Arial"/>
          <w:color w:val="000000" w:themeColor="text1"/>
          <w:sz w:val="22"/>
          <w:szCs w:val="22"/>
        </w:rPr>
        <w:t xml:space="preserve">De modo tal que el presente recurso de revisión se abocara en determinar si el </w:t>
      </w:r>
      <w:r w:rsidRPr="00D65368">
        <w:rPr>
          <w:rFonts w:ascii="Palatino Linotype" w:eastAsia="MS Mincho" w:hAnsi="Palatino Linotype" w:cs="Arial"/>
          <w:b/>
          <w:sz w:val="22"/>
          <w:szCs w:val="22"/>
        </w:rPr>
        <w:t>SUJETO</w:t>
      </w:r>
      <w:r w:rsidRPr="00D65368">
        <w:rPr>
          <w:rFonts w:ascii="Palatino Linotype" w:hAnsi="Palatino Linotype" w:cs="Arial"/>
          <w:b/>
          <w:color w:val="000000" w:themeColor="text1"/>
          <w:sz w:val="22"/>
          <w:szCs w:val="22"/>
        </w:rPr>
        <w:t xml:space="preserve"> OBLIGADO</w:t>
      </w:r>
      <w:r w:rsidRPr="00D65368">
        <w:rPr>
          <w:rFonts w:ascii="Palatino Linotype" w:hAnsi="Palatino Linotype" w:cs="Arial"/>
          <w:color w:val="000000" w:themeColor="text1"/>
          <w:sz w:val="22"/>
          <w:szCs w:val="22"/>
        </w:rPr>
        <w:t xml:space="preserve"> con su respuesta ciertamente </w:t>
      </w:r>
      <w:r w:rsidRPr="00D65368">
        <w:rPr>
          <w:rFonts w:ascii="Palatino Linotype" w:hAnsi="Palatino Linotype"/>
          <w:color w:val="000000" w:themeColor="text1"/>
          <w:sz w:val="22"/>
          <w:szCs w:val="22"/>
        </w:rPr>
        <w:t>actualiza la causal de procedencia</w:t>
      </w:r>
      <w:r w:rsidRPr="00D65368">
        <w:rPr>
          <w:rFonts w:ascii="Palatino Linotype" w:hAnsi="Palatino Linotype"/>
          <w:b/>
          <w:color w:val="000000" w:themeColor="text1"/>
          <w:sz w:val="22"/>
          <w:szCs w:val="22"/>
        </w:rPr>
        <w:t xml:space="preserve"> </w:t>
      </w:r>
      <w:r w:rsidRPr="00D65368">
        <w:rPr>
          <w:rFonts w:ascii="Palatino Linotype" w:hAnsi="Palatino Linotype" w:cs="Arial"/>
          <w:color w:val="000000" w:themeColor="text1"/>
          <w:sz w:val="22"/>
          <w:szCs w:val="22"/>
        </w:rPr>
        <w:t xml:space="preserve">antes señalada; asimismo, determinar si se vulnera el derecho de acceso a la información del particular </w:t>
      </w:r>
      <w:r w:rsidRPr="00D65368">
        <w:rPr>
          <w:rFonts w:ascii="Palatino Linotype" w:eastAsia="Palatino Linotype" w:hAnsi="Palatino Linotype" w:cs="Palatino Linotype"/>
          <w:color w:val="000000"/>
          <w:sz w:val="22"/>
          <w:szCs w:val="22"/>
        </w:rPr>
        <w:t>por</w:t>
      </w:r>
      <w:r w:rsidRPr="00D65368">
        <w:rPr>
          <w:rFonts w:ascii="Palatino Linotype" w:hAnsi="Palatino Linotype" w:cs="Arial"/>
          <w:color w:val="000000" w:themeColor="text1"/>
          <w:sz w:val="22"/>
          <w:szCs w:val="22"/>
        </w:rPr>
        <w:t xml:space="preserve">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B75BCFB"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0EDFB504" w14:textId="77777777" w:rsidR="00512528" w:rsidRPr="00D65368" w:rsidRDefault="00512528" w:rsidP="00512528">
      <w:pPr>
        <w:pStyle w:val="Ttulo2"/>
        <w:spacing w:before="0" w:line="360" w:lineRule="auto"/>
        <w:rPr>
          <w:rFonts w:ascii="Palatino Linotype" w:eastAsia="Palatino Linotype" w:hAnsi="Palatino Linotype" w:cs="Palatino Linotype"/>
          <w:b/>
          <w:color w:val="000000"/>
          <w:sz w:val="22"/>
          <w:szCs w:val="22"/>
        </w:rPr>
      </w:pPr>
      <w:bookmarkStart w:id="21" w:name="_heading=h.3gg7cj8bdhnz" w:colFirst="0" w:colLast="0"/>
      <w:bookmarkEnd w:id="21"/>
      <w:r w:rsidRPr="00D65368">
        <w:rPr>
          <w:rFonts w:ascii="Palatino Linotype" w:eastAsia="Palatino Linotype" w:hAnsi="Palatino Linotype" w:cs="Palatino Linotype"/>
          <w:b/>
          <w:color w:val="000000"/>
          <w:sz w:val="22"/>
          <w:szCs w:val="22"/>
        </w:rPr>
        <w:t>CUARTO. Del estudio y resolución del asunto.</w:t>
      </w:r>
    </w:p>
    <w:p w14:paraId="37300709" w14:textId="77777777" w:rsidR="00512528" w:rsidRPr="00D65368" w:rsidRDefault="00512528" w:rsidP="00512528">
      <w:pPr>
        <w:spacing w:line="360" w:lineRule="auto"/>
        <w:ind w:right="-787"/>
        <w:jc w:val="both"/>
        <w:rPr>
          <w:rFonts w:ascii="Palatino Linotype" w:eastAsia="Palatino Linotype" w:hAnsi="Palatino Linotype" w:cs="Palatino Linotype"/>
          <w:color w:val="000000"/>
          <w:sz w:val="22"/>
          <w:szCs w:val="22"/>
        </w:rPr>
      </w:pPr>
    </w:p>
    <w:p w14:paraId="488AC108" w14:textId="77777777" w:rsidR="00512528" w:rsidRPr="00D65368" w:rsidRDefault="00512528" w:rsidP="00512528">
      <w:pPr>
        <w:keepNext/>
        <w:keepLines/>
        <w:numPr>
          <w:ilvl w:val="0"/>
          <w:numId w:val="22"/>
        </w:numPr>
        <w:spacing w:after="240" w:line="360" w:lineRule="auto"/>
        <w:ind w:left="786" w:right="-787"/>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lastRenderedPageBreak/>
        <w:t>Del derecho de acceso a la información.</w:t>
      </w:r>
    </w:p>
    <w:p w14:paraId="0E1C24CE"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8BC9E98" w14:textId="77777777" w:rsidR="00512528" w:rsidRPr="00D65368" w:rsidRDefault="00512528" w:rsidP="00512528">
      <w:pPr>
        <w:pStyle w:val="Prrafodelista"/>
        <w:spacing w:line="360" w:lineRule="auto"/>
        <w:ind w:left="0"/>
        <w:jc w:val="both"/>
        <w:rPr>
          <w:rFonts w:ascii="Palatino Linotype" w:eastAsia="Palatino Linotype" w:hAnsi="Palatino Linotype" w:cs="Palatino Linotype"/>
          <w:color w:val="000000"/>
          <w:sz w:val="22"/>
          <w:szCs w:val="22"/>
        </w:rPr>
      </w:pPr>
    </w:p>
    <w:p w14:paraId="271D0A0F"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Defin</w:t>
      </w:r>
      <w:r w:rsidRPr="00D65368">
        <w:rPr>
          <w:rFonts w:ascii="Palatino Linotype" w:hAnsi="Palatino Linotype" w:cs="Arial"/>
          <w:color w:val="000000" w:themeColor="text1"/>
          <w:sz w:val="22"/>
          <w:szCs w:val="22"/>
        </w:rPr>
        <w:t>i</w:t>
      </w:r>
      <w:r w:rsidRPr="00D65368">
        <w:rPr>
          <w:rFonts w:ascii="Palatino Linotype" w:eastAsia="Palatino Linotype" w:hAnsi="Palatino Linotype" w:cs="Palatino Linotype"/>
          <w:sz w:val="22"/>
          <w:szCs w:val="22"/>
        </w:rPr>
        <w:t xml:space="preserve">endo el Derecho de Acceso a la Información Pública como: </w:t>
      </w:r>
      <w:r w:rsidRPr="00D65368">
        <w:rPr>
          <w:rFonts w:ascii="Palatino Linotype" w:eastAsia="Palatino Linotype" w:hAnsi="Palatino Linotype" w:cs="Palatino Linotype"/>
          <w:i/>
          <w:color w:val="000000"/>
          <w:sz w:val="22"/>
          <w:szCs w:val="22"/>
        </w:rPr>
        <w:t>La igualdad de oportunidades para recibir, buscar e impartir información</w:t>
      </w:r>
      <w:r w:rsidRPr="00D65368">
        <w:rPr>
          <w:rFonts w:ascii="Palatino Linotype" w:eastAsia="Palatino Linotype" w:hAnsi="Palatino Linotype" w:cs="Palatino Linotype"/>
          <w:i/>
          <w:sz w:val="22"/>
          <w:szCs w:val="22"/>
          <w:vertAlign w:val="superscript"/>
        </w:rPr>
        <w:footnoteReference w:id="1"/>
      </w:r>
      <w:r w:rsidRPr="00D65368">
        <w:rPr>
          <w:rFonts w:ascii="Palatino Linotype" w:eastAsia="Palatino Linotype" w:hAnsi="Palatino Linotype" w:cs="Palatino Linotype"/>
          <w:i/>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65368">
        <w:rPr>
          <w:rFonts w:ascii="Palatino Linotype" w:eastAsia="Palatino Linotype" w:hAnsi="Palatino Linotype" w:cs="Palatino Linotype"/>
          <w:i/>
          <w:sz w:val="22"/>
          <w:szCs w:val="22"/>
          <w:vertAlign w:val="superscript"/>
        </w:rPr>
        <w:footnoteReference w:id="2"/>
      </w:r>
      <w:r w:rsidRPr="00D65368">
        <w:rPr>
          <w:rFonts w:ascii="Palatino Linotype" w:eastAsia="Palatino Linotype" w:hAnsi="Palatino Linotype" w:cs="Palatino Linotype"/>
          <w:color w:val="000000"/>
          <w:sz w:val="22"/>
          <w:szCs w:val="22"/>
        </w:rPr>
        <w:t>que se constituye como una herramienta fundamental para ejercer</w:t>
      </w:r>
      <w:r w:rsidRPr="00D65368">
        <w:rPr>
          <w:rFonts w:ascii="Palatino Linotype" w:eastAsia="Palatino Linotype" w:hAnsi="Palatino Linotype" w:cs="Palatino Linotype"/>
          <w:i/>
          <w:color w:val="000000"/>
          <w:sz w:val="22"/>
          <w:szCs w:val="22"/>
        </w:rPr>
        <w:t xml:space="preserve"> el control democrático de las gestiones estatales, de forma tal que puedan cuestionar, indagar y considerar si se está dando un adecuado cumplimiento a las funciones públicas,</w:t>
      </w:r>
      <w:r w:rsidRPr="00D65368">
        <w:rPr>
          <w:rFonts w:ascii="Palatino Linotype" w:eastAsia="Palatino Linotype" w:hAnsi="Palatino Linotype" w:cs="Palatino Linotype"/>
          <w:i/>
          <w:sz w:val="22"/>
          <w:szCs w:val="22"/>
          <w:vertAlign w:val="superscript"/>
        </w:rPr>
        <w:footnoteReference w:id="3"/>
      </w:r>
      <w:r w:rsidRPr="00D65368">
        <w:rPr>
          <w:rFonts w:ascii="Palatino Linotype" w:eastAsia="Palatino Linotype" w:hAnsi="Palatino Linotype" w:cs="Palatino Linotype"/>
          <w:color w:val="000000"/>
          <w:sz w:val="22"/>
          <w:szCs w:val="22"/>
        </w:rPr>
        <w:t>fomentando</w:t>
      </w:r>
      <w:r w:rsidRPr="00D65368">
        <w:rPr>
          <w:rFonts w:ascii="Palatino Linotype" w:eastAsia="Palatino Linotype" w:hAnsi="Palatino Linotype" w:cs="Palatino Linotype"/>
          <w:i/>
          <w:color w:val="000000"/>
          <w:sz w:val="22"/>
          <w:szCs w:val="22"/>
        </w:rPr>
        <w:t xml:space="preserve"> la transparencia de las actividades estatales y </w:t>
      </w:r>
      <w:r w:rsidRPr="00D65368">
        <w:rPr>
          <w:rFonts w:ascii="Palatino Linotype" w:eastAsia="Palatino Linotype" w:hAnsi="Palatino Linotype" w:cs="Palatino Linotype"/>
          <w:color w:val="000000"/>
          <w:sz w:val="22"/>
          <w:szCs w:val="22"/>
        </w:rPr>
        <w:t>promoviendo</w:t>
      </w:r>
      <w:r w:rsidRPr="00D65368">
        <w:rPr>
          <w:rFonts w:ascii="Palatino Linotype" w:eastAsia="Palatino Linotype" w:hAnsi="Palatino Linotype" w:cs="Palatino Linotype"/>
          <w:i/>
          <w:color w:val="000000"/>
          <w:sz w:val="22"/>
          <w:szCs w:val="22"/>
        </w:rPr>
        <w:t xml:space="preserve"> la responsabilidad de los funcionarios sobre su gestión pública,</w:t>
      </w:r>
      <w:r w:rsidRPr="00D65368">
        <w:rPr>
          <w:rFonts w:ascii="Palatino Linotype" w:eastAsia="Palatino Linotype" w:hAnsi="Palatino Linotype" w:cs="Palatino Linotype"/>
          <w:i/>
          <w:sz w:val="22"/>
          <w:szCs w:val="22"/>
          <w:vertAlign w:val="superscript"/>
        </w:rPr>
        <w:footnoteReference w:id="4"/>
      </w:r>
      <w:r w:rsidRPr="00D65368">
        <w:rPr>
          <w:rFonts w:ascii="Palatino Linotype" w:eastAsia="Palatino Linotype" w:hAnsi="Palatino Linotype" w:cs="Palatino Linotype"/>
          <w:color w:val="000000"/>
          <w:sz w:val="22"/>
          <w:szCs w:val="22"/>
        </w:rPr>
        <w:t>que permite</w:t>
      </w:r>
      <w:r w:rsidRPr="00D65368">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14:paraId="201796F3" w14:textId="77777777" w:rsidR="00512528" w:rsidRPr="00D65368" w:rsidRDefault="00512528" w:rsidP="00512528">
      <w:pPr>
        <w:spacing w:line="360" w:lineRule="auto"/>
        <w:ind w:right="-787"/>
        <w:jc w:val="both"/>
        <w:rPr>
          <w:rFonts w:ascii="Palatino Linotype" w:eastAsia="Palatino Linotype" w:hAnsi="Palatino Linotype" w:cs="Palatino Linotype"/>
          <w:sz w:val="22"/>
          <w:szCs w:val="22"/>
        </w:rPr>
      </w:pPr>
    </w:p>
    <w:p w14:paraId="4406B647"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w:t>
      </w:r>
      <w:r w:rsidRPr="00D65368">
        <w:rPr>
          <w:rFonts w:ascii="Palatino Linotype" w:eastAsia="Palatino Linotype" w:hAnsi="Palatino Linotype" w:cs="Palatino Linotype"/>
          <w:color w:val="000000"/>
          <w:sz w:val="22"/>
          <w:szCs w:val="22"/>
        </w:rPr>
        <w:t>México</w:t>
      </w:r>
      <w:r w:rsidRPr="00D65368">
        <w:rPr>
          <w:rFonts w:ascii="Palatino Linotype" w:eastAsia="Palatino Linotype" w:hAnsi="Palatino Linotype" w:cs="Palatino Linotype"/>
          <w:sz w:val="22"/>
          <w:szCs w:val="22"/>
        </w:rPr>
        <w:t xml:space="preserve">, además de los derechos, están reconocidas las garantías para su protección, en ese sentido </w:t>
      </w:r>
      <w:r w:rsidRPr="00D65368">
        <w:rPr>
          <w:rFonts w:ascii="Palatino Linotype" w:hAnsi="Palatino Linotype" w:cs="Arial"/>
          <w:color w:val="000000" w:themeColor="text1"/>
          <w:sz w:val="22"/>
          <w:szCs w:val="22"/>
        </w:rPr>
        <w:t>el</w:t>
      </w:r>
      <w:r w:rsidRPr="00D65368">
        <w:rPr>
          <w:rFonts w:ascii="Palatino Linotype" w:eastAsia="Palatino Linotype" w:hAnsi="Palatino Linotype" w:cs="Palatino Linotype"/>
          <w:sz w:val="22"/>
          <w:szCs w:val="22"/>
        </w:rPr>
        <w:t xml:space="preserve"> párrafo tercero de artículo primero de la Constitución Política de los Estados Unidos Mexicanos dispone lo siguiente:</w:t>
      </w:r>
    </w:p>
    <w:p w14:paraId="508B9F01" w14:textId="77777777" w:rsidR="00512528" w:rsidRPr="00D65368" w:rsidRDefault="00512528" w:rsidP="00512528">
      <w:pPr>
        <w:ind w:left="1134" w:right="992"/>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lastRenderedPageBreak/>
        <w:t>“</w:t>
      </w:r>
      <w:r w:rsidRPr="00D65368">
        <w:rPr>
          <w:rFonts w:ascii="Palatino Linotype" w:eastAsia="Palatino Linotype" w:hAnsi="Palatino Linotype" w:cs="Palatino Linotype"/>
          <w:b/>
          <w:i/>
          <w:sz w:val="22"/>
          <w:szCs w:val="22"/>
        </w:rPr>
        <w:t>Artículo 1.-</w:t>
      </w:r>
      <w:r w:rsidRPr="00D65368">
        <w:rPr>
          <w:rFonts w:ascii="Palatino Linotype" w:eastAsia="Palatino Linotype" w:hAnsi="Palatino Linotype" w:cs="Palatino Linotype"/>
          <w:i/>
          <w:sz w:val="22"/>
          <w:szCs w:val="22"/>
        </w:rPr>
        <w:t xml:space="preserve"> </w:t>
      </w:r>
    </w:p>
    <w:p w14:paraId="175FC1B5" w14:textId="77777777" w:rsidR="00512528" w:rsidRPr="00D65368" w:rsidRDefault="00512528" w:rsidP="00512528">
      <w:pPr>
        <w:ind w:left="1134" w:right="992"/>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4F96F626" w14:textId="77777777" w:rsidR="00512528" w:rsidRPr="00D65368" w:rsidRDefault="00512528" w:rsidP="00512528">
      <w:pPr>
        <w:ind w:left="1134" w:right="992"/>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Todas las</w:t>
      </w:r>
      <w:r w:rsidRPr="00D65368">
        <w:rPr>
          <w:rFonts w:ascii="Palatino Linotype" w:eastAsia="Palatino Linotype" w:hAnsi="Palatino Linotype" w:cs="Palatino Linotype"/>
          <w:sz w:val="22"/>
          <w:szCs w:val="22"/>
        </w:rPr>
        <w:t xml:space="preserve"> </w:t>
      </w:r>
      <w:r w:rsidRPr="00D65368">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D6DEEE3" w14:textId="77777777" w:rsidR="00512528" w:rsidRPr="00D65368" w:rsidRDefault="00512528" w:rsidP="00512528">
      <w:pPr>
        <w:ind w:left="1134" w:right="992"/>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i/>
          <w:sz w:val="22"/>
          <w:szCs w:val="22"/>
        </w:rPr>
        <w:t>(…)</w:t>
      </w:r>
      <w:r w:rsidRPr="00D65368">
        <w:rPr>
          <w:rFonts w:ascii="Palatino Linotype" w:eastAsia="Palatino Linotype" w:hAnsi="Palatino Linotype" w:cs="Palatino Linotype"/>
          <w:sz w:val="22"/>
          <w:szCs w:val="22"/>
        </w:rPr>
        <w:t>”.</w:t>
      </w:r>
    </w:p>
    <w:p w14:paraId="2D726790" w14:textId="77777777" w:rsidR="00512528" w:rsidRPr="00D65368" w:rsidRDefault="00512528" w:rsidP="00512528">
      <w:pPr>
        <w:ind w:right="277"/>
        <w:jc w:val="both"/>
        <w:rPr>
          <w:rFonts w:ascii="Palatino Linotype" w:eastAsia="Palatino Linotype" w:hAnsi="Palatino Linotype" w:cs="Palatino Linotype"/>
          <w:b/>
          <w:sz w:val="22"/>
          <w:szCs w:val="22"/>
        </w:rPr>
      </w:pPr>
    </w:p>
    <w:p w14:paraId="18FBC4C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DB8A205" w14:textId="77777777" w:rsidR="00512528" w:rsidRPr="00D65368" w:rsidRDefault="00512528" w:rsidP="00512528">
      <w:pPr>
        <w:spacing w:line="360" w:lineRule="auto"/>
        <w:ind w:right="-787"/>
        <w:jc w:val="both"/>
        <w:rPr>
          <w:rFonts w:ascii="Palatino Linotype" w:eastAsia="Palatino Linotype" w:hAnsi="Palatino Linotype" w:cs="Palatino Linotype"/>
          <w:sz w:val="22"/>
          <w:szCs w:val="22"/>
        </w:rPr>
      </w:pPr>
    </w:p>
    <w:p w14:paraId="7F2C553B"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2CEBA35" w14:textId="77777777" w:rsidR="00512528" w:rsidRPr="00D65368" w:rsidRDefault="00512528" w:rsidP="00512528">
      <w:pPr>
        <w:spacing w:line="360" w:lineRule="auto"/>
        <w:ind w:right="-787"/>
        <w:jc w:val="both"/>
        <w:rPr>
          <w:rFonts w:ascii="Palatino Linotype" w:eastAsia="Palatino Linotype" w:hAnsi="Palatino Linotype" w:cs="Palatino Linotype"/>
          <w:sz w:val="22"/>
          <w:szCs w:val="22"/>
        </w:rPr>
      </w:pPr>
    </w:p>
    <w:p w14:paraId="2FCA742C" w14:textId="77777777" w:rsidR="00512528" w:rsidRPr="00D65368" w:rsidRDefault="00512528" w:rsidP="00512528">
      <w:pPr>
        <w:spacing w:after="240"/>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Constitución Política de los Estados Unidos Mexicanos</w:t>
      </w:r>
    </w:p>
    <w:p w14:paraId="04D78B90" w14:textId="77777777" w:rsidR="00512528" w:rsidRPr="00D65368" w:rsidRDefault="00512528" w:rsidP="00512528">
      <w:pPr>
        <w:spacing w:before="240" w:after="240"/>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“Artículo 6.</w:t>
      </w:r>
    </w:p>
    <w:p w14:paraId="5C11C30A"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30744B86"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Para efectos de lo dispuesto en el presente artículo se observará lo siguiente:</w:t>
      </w:r>
    </w:p>
    <w:p w14:paraId="788214F0" w14:textId="77777777" w:rsidR="00512528" w:rsidRPr="00D65368" w:rsidRDefault="00512528" w:rsidP="00512528">
      <w:pPr>
        <w:spacing w:before="240" w:after="240"/>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A</w:t>
      </w:r>
      <w:r w:rsidRPr="00D65368">
        <w:rPr>
          <w:rFonts w:ascii="Palatino Linotype" w:eastAsia="Palatino Linotype" w:hAnsi="Palatino Linotype" w:cs="Palatino Linotype"/>
          <w:i/>
          <w:sz w:val="22"/>
          <w:szCs w:val="22"/>
        </w:rPr>
        <w:t xml:space="preserve">. </w:t>
      </w:r>
      <w:r w:rsidRPr="00D65368">
        <w:rPr>
          <w:rFonts w:ascii="Palatino Linotype" w:eastAsia="Palatino Linotype" w:hAnsi="Palatino Linotype" w:cs="Palatino Linotype"/>
          <w:b/>
          <w:i/>
          <w:sz w:val="22"/>
          <w:szCs w:val="22"/>
        </w:rPr>
        <w:t>Para el ejercicio del derecho de acceso a la información</w:t>
      </w:r>
      <w:r w:rsidRPr="00D65368">
        <w:rPr>
          <w:rFonts w:ascii="Palatino Linotype" w:eastAsia="Palatino Linotype" w:hAnsi="Palatino Linotype" w:cs="Palatino Linotype"/>
          <w:i/>
          <w:sz w:val="22"/>
          <w:szCs w:val="22"/>
        </w:rPr>
        <w:t xml:space="preserve">, la Federación y </w:t>
      </w:r>
      <w:r w:rsidRPr="00D65368">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14:paraId="316A4369"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b/>
          <w:i/>
          <w:sz w:val="22"/>
          <w:szCs w:val="22"/>
        </w:rPr>
        <w:t xml:space="preserve">I. </w:t>
      </w:r>
      <w:r w:rsidRPr="00D65368">
        <w:rPr>
          <w:rFonts w:ascii="Palatino Linotype" w:eastAsia="Palatino Linotype" w:hAnsi="Palatino Linotype" w:cs="Palatino Linotype"/>
          <w:b/>
          <w:i/>
          <w:sz w:val="22"/>
          <w:szCs w:val="22"/>
        </w:rPr>
        <w:tab/>
        <w:t>Toda la información en posesión de cualquier</w:t>
      </w:r>
      <w:r w:rsidRPr="00D65368">
        <w:rPr>
          <w:rFonts w:ascii="Palatino Linotype" w:eastAsia="Palatino Linotype" w:hAnsi="Palatino Linotype" w:cs="Palatino Linotype"/>
          <w:i/>
          <w:sz w:val="22"/>
          <w:szCs w:val="22"/>
        </w:rPr>
        <w:t xml:space="preserve"> </w:t>
      </w:r>
      <w:r w:rsidRPr="00D65368">
        <w:rPr>
          <w:rFonts w:ascii="Palatino Linotype" w:eastAsia="Palatino Linotype" w:hAnsi="Palatino Linotype" w:cs="Palatino Linotype"/>
          <w:b/>
          <w:i/>
          <w:sz w:val="22"/>
          <w:szCs w:val="22"/>
        </w:rPr>
        <w:t>autoridad</w:t>
      </w:r>
      <w:r w:rsidRPr="00D65368">
        <w:rPr>
          <w:rFonts w:ascii="Palatino Linotype" w:eastAsia="Palatino Linotype" w:hAnsi="Palatino Linotype" w:cs="Palatino Linotype"/>
          <w:i/>
          <w:sz w:val="22"/>
          <w:szCs w:val="22"/>
        </w:rPr>
        <w:t xml:space="preserve">, entidad, órgano y organismo de los Poderes Ejecutivo, Legislativo y Judicial, órganos </w:t>
      </w:r>
      <w:r w:rsidRPr="00D65368">
        <w:rPr>
          <w:rFonts w:ascii="Palatino Linotype" w:eastAsia="Palatino Linotype" w:hAnsi="Palatino Linotype" w:cs="Palatino Linotype"/>
          <w:i/>
          <w:sz w:val="22"/>
          <w:szCs w:val="22"/>
        </w:rPr>
        <w:lastRenderedPageBreak/>
        <w:t xml:space="preserve">autónomos, partidos políticos, fideicomisos y fondos públicos, así como de cualquier persona física, moral o sindicato que reciba y ejerza recursos públicos o realice actos de autoridad en el ámbito federal, estatal y </w:t>
      </w:r>
      <w:r w:rsidRPr="00D65368">
        <w:rPr>
          <w:rFonts w:ascii="Palatino Linotype" w:eastAsia="Palatino Linotype" w:hAnsi="Palatino Linotype" w:cs="Palatino Linotype"/>
          <w:b/>
          <w:i/>
          <w:sz w:val="22"/>
          <w:szCs w:val="22"/>
        </w:rPr>
        <w:t>municipal</w:t>
      </w:r>
      <w:r w:rsidRPr="00D65368">
        <w:rPr>
          <w:rFonts w:ascii="Palatino Linotype" w:eastAsia="Palatino Linotype" w:hAnsi="Palatino Linotype" w:cs="Palatino Linotype"/>
          <w:i/>
          <w:sz w:val="22"/>
          <w:szCs w:val="22"/>
        </w:rPr>
        <w:t xml:space="preserve">, </w:t>
      </w:r>
      <w:r w:rsidRPr="00D65368">
        <w:rPr>
          <w:rFonts w:ascii="Palatino Linotype" w:eastAsia="Palatino Linotype" w:hAnsi="Palatino Linotype" w:cs="Palatino Linotype"/>
          <w:b/>
          <w:i/>
          <w:sz w:val="22"/>
          <w:szCs w:val="22"/>
        </w:rPr>
        <w:t>es pública</w:t>
      </w:r>
      <w:r w:rsidRPr="00D65368">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w:t>
      </w:r>
      <w:r w:rsidRPr="00D65368">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D65368">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14:paraId="54A8CF50" w14:textId="77777777" w:rsidR="00512528" w:rsidRPr="00D65368" w:rsidRDefault="00512528" w:rsidP="00512528">
      <w:pPr>
        <w:pBdr>
          <w:top w:val="nil"/>
          <w:left w:val="nil"/>
          <w:bottom w:val="nil"/>
          <w:right w:val="nil"/>
          <w:between w:val="nil"/>
        </w:pBdr>
        <w:tabs>
          <w:tab w:val="left" w:pos="567"/>
        </w:tabs>
        <w:spacing w:before="240" w:after="240"/>
        <w:ind w:left="1134" w:right="851"/>
        <w:jc w:val="both"/>
        <w:rPr>
          <w:rFonts w:ascii="Palatino Linotype" w:eastAsia="Palatino Linotype" w:hAnsi="Palatino Linotype" w:cs="Palatino Linotype"/>
          <w:b/>
          <w:i/>
          <w:color w:val="000000"/>
          <w:sz w:val="22"/>
          <w:szCs w:val="22"/>
        </w:rPr>
      </w:pPr>
    </w:p>
    <w:p w14:paraId="6B26046E" w14:textId="77777777" w:rsidR="00512528" w:rsidRPr="00D65368" w:rsidRDefault="00512528" w:rsidP="00512528">
      <w:pPr>
        <w:spacing w:before="240" w:after="240"/>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Constitución Política del Estado Libre y Soberano de México</w:t>
      </w:r>
    </w:p>
    <w:p w14:paraId="2C84DE08"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b/>
          <w:i/>
          <w:sz w:val="22"/>
          <w:szCs w:val="22"/>
        </w:rPr>
        <w:t>“Artículo 5</w:t>
      </w:r>
      <w:r w:rsidRPr="00D65368">
        <w:rPr>
          <w:rFonts w:ascii="Palatino Linotype" w:eastAsia="Palatino Linotype" w:hAnsi="Palatino Linotype" w:cs="Palatino Linotype"/>
          <w:i/>
          <w:sz w:val="22"/>
          <w:szCs w:val="22"/>
        </w:rPr>
        <w:t xml:space="preserve">.- </w:t>
      </w:r>
    </w:p>
    <w:p w14:paraId="0046AC4E"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324CE62F"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D65368">
        <w:rPr>
          <w:rFonts w:ascii="Palatino Linotype" w:eastAsia="Palatino Linotype" w:hAnsi="Palatino Linotype" w:cs="Palatino Linotype"/>
          <w:i/>
          <w:sz w:val="22"/>
          <w:szCs w:val="22"/>
        </w:rPr>
        <w:t>.</w:t>
      </w:r>
    </w:p>
    <w:p w14:paraId="4B27553E"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FE0E48"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b/>
          <w:i/>
          <w:sz w:val="22"/>
          <w:szCs w:val="22"/>
        </w:rPr>
        <w:t>Este derecho se regirá por los principios y bases siguientes</w:t>
      </w:r>
      <w:r w:rsidRPr="00D65368">
        <w:rPr>
          <w:rFonts w:ascii="Palatino Linotype" w:eastAsia="Palatino Linotype" w:hAnsi="Palatino Linotype" w:cs="Palatino Linotype"/>
          <w:i/>
          <w:sz w:val="22"/>
          <w:szCs w:val="22"/>
        </w:rPr>
        <w:t>:</w:t>
      </w:r>
    </w:p>
    <w:p w14:paraId="3376A311"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b/>
          <w:i/>
          <w:sz w:val="22"/>
          <w:szCs w:val="22"/>
        </w:rPr>
        <w:t>I. Toda la información en posesión de cualquier autoridad, entidad, órgano y organismos de los</w:t>
      </w:r>
      <w:r w:rsidRPr="00D65368">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D65368">
        <w:rPr>
          <w:rFonts w:ascii="Palatino Linotype" w:eastAsia="Palatino Linotype" w:hAnsi="Palatino Linotype" w:cs="Palatino Linotype"/>
          <w:b/>
          <w:i/>
          <w:sz w:val="22"/>
          <w:szCs w:val="22"/>
        </w:rPr>
        <w:t>municipales</w:t>
      </w:r>
      <w:r w:rsidRPr="00D65368">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65368">
        <w:rPr>
          <w:rFonts w:ascii="Palatino Linotype" w:eastAsia="Palatino Linotype" w:hAnsi="Palatino Linotype" w:cs="Palatino Linotype"/>
          <w:b/>
          <w:i/>
          <w:sz w:val="22"/>
          <w:szCs w:val="22"/>
        </w:rPr>
        <w:t>es pública</w:t>
      </w:r>
      <w:r w:rsidRPr="00D65368">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D65368">
        <w:rPr>
          <w:rFonts w:ascii="Palatino Linotype" w:eastAsia="Palatino Linotype" w:hAnsi="Palatino Linotype" w:cs="Palatino Linotype"/>
          <w:b/>
          <w:i/>
          <w:sz w:val="22"/>
          <w:szCs w:val="22"/>
        </w:rPr>
        <w:t xml:space="preserve">En la interpretación de este derecho deberá </w:t>
      </w:r>
      <w:r w:rsidRPr="00D65368">
        <w:rPr>
          <w:rFonts w:ascii="Palatino Linotype" w:eastAsia="Palatino Linotype" w:hAnsi="Palatino Linotype" w:cs="Palatino Linotype"/>
          <w:b/>
          <w:i/>
          <w:sz w:val="22"/>
          <w:szCs w:val="22"/>
        </w:rPr>
        <w:lastRenderedPageBreak/>
        <w:t>prevalecer el principio de máxima publicidad</w:t>
      </w:r>
      <w:r w:rsidRPr="00D65368">
        <w:rPr>
          <w:rFonts w:ascii="Palatino Linotype" w:eastAsia="Palatino Linotype" w:hAnsi="Palatino Linotype" w:cs="Palatino Linotype"/>
          <w:i/>
          <w:sz w:val="22"/>
          <w:szCs w:val="22"/>
        </w:rPr>
        <w:t xml:space="preserve">. </w:t>
      </w:r>
      <w:r w:rsidRPr="00D65368">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D65368">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14:paraId="695AA4E1" w14:textId="77777777" w:rsidR="00512528" w:rsidRPr="00D65368" w:rsidRDefault="00512528" w:rsidP="00512528">
      <w:pPr>
        <w:tabs>
          <w:tab w:val="left" w:pos="567"/>
        </w:tabs>
        <w:spacing w:before="240" w:after="240"/>
        <w:ind w:right="-787"/>
        <w:jc w:val="both"/>
        <w:rPr>
          <w:rFonts w:ascii="Palatino Linotype" w:eastAsia="Palatino Linotype" w:hAnsi="Palatino Linotype" w:cs="Palatino Linotype"/>
          <w:b/>
          <w:i/>
          <w:sz w:val="22"/>
          <w:szCs w:val="22"/>
        </w:rPr>
      </w:pPr>
    </w:p>
    <w:p w14:paraId="5574468B"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Según el artículo 150 de la Ley de Transparencia del Estado, la solicitud es la garantía </w:t>
      </w:r>
      <w:r w:rsidRPr="00D65368">
        <w:rPr>
          <w:rFonts w:ascii="Palatino Linotype" w:eastAsia="Palatino Linotype" w:hAnsi="Palatino Linotype" w:cs="Palatino Linotype"/>
          <w:color w:val="000000"/>
          <w:sz w:val="22"/>
          <w:szCs w:val="22"/>
        </w:rPr>
        <w:t>primaria</w:t>
      </w:r>
      <w:r w:rsidRPr="00D65368">
        <w:rPr>
          <w:rFonts w:ascii="Palatino Linotype" w:eastAsia="Palatino Linotype" w:hAnsi="Palatino Linotype" w:cs="Palatino Linotype"/>
          <w:sz w:val="22"/>
          <w:szCs w:val="22"/>
        </w:rPr>
        <w:t xml:space="preserve"> del Derecho de Acceso a la Información, además, establece que se regirá </w:t>
      </w:r>
      <w:r w:rsidRPr="00D65368">
        <w:rPr>
          <w:rFonts w:ascii="Palatino Linotype" w:eastAsia="Palatino Linotype" w:hAnsi="Palatino Linotype" w:cs="Palatino Linotype"/>
          <w:i/>
          <w:sz w:val="22"/>
          <w:szCs w:val="22"/>
        </w:rPr>
        <w:t xml:space="preserve">por los principios de </w:t>
      </w:r>
      <w:r w:rsidRPr="00D65368">
        <w:rPr>
          <w:rFonts w:ascii="Palatino Linotype" w:hAnsi="Palatino Linotype" w:cs="Arial"/>
          <w:color w:val="000000" w:themeColor="text1"/>
          <w:sz w:val="22"/>
          <w:szCs w:val="22"/>
        </w:rPr>
        <w:t>simplicidad</w:t>
      </w:r>
      <w:r w:rsidRPr="00D65368">
        <w:rPr>
          <w:rFonts w:ascii="Palatino Linotype" w:eastAsia="Palatino Linotype" w:hAnsi="Palatino Linotype" w:cs="Palatino Linotype"/>
          <w:i/>
          <w:sz w:val="22"/>
          <w:szCs w:val="22"/>
        </w:rPr>
        <w:t>, rapidez gratuidad del procedimiento, auxilio y orientación a los particulares</w:t>
      </w:r>
      <w:r w:rsidRPr="00D65368">
        <w:rPr>
          <w:rFonts w:ascii="Palatino Linotype" w:eastAsia="Palatino Linotype" w:hAnsi="Palatino Linotype" w:cs="Palatino Linotype"/>
          <w:sz w:val="22"/>
          <w:szCs w:val="22"/>
        </w:rPr>
        <w:t>, contemplando el derecho de las personas con discapacidad y hablantes de lengua indígena.</w:t>
      </w:r>
    </w:p>
    <w:p w14:paraId="68C33788" w14:textId="77777777" w:rsidR="00512528" w:rsidRPr="00D65368" w:rsidRDefault="00512528" w:rsidP="00512528">
      <w:pPr>
        <w:spacing w:line="360" w:lineRule="auto"/>
        <w:ind w:right="-787"/>
        <w:jc w:val="both"/>
        <w:rPr>
          <w:rFonts w:ascii="Palatino Linotype" w:eastAsia="Palatino Linotype" w:hAnsi="Palatino Linotype" w:cs="Palatino Linotype"/>
          <w:sz w:val="22"/>
          <w:szCs w:val="22"/>
        </w:rPr>
      </w:pPr>
    </w:p>
    <w:p w14:paraId="243651F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El Derecho de Acceso a la Información se garantiza y respeta oportunamente, y según lo que </w:t>
      </w:r>
      <w:r w:rsidRPr="00D65368">
        <w:rPr>
          <w:rFonts w:ascii="Palatino Linotype" w:eastAsia="Palatino Linotype" w:hAnsi="Palatino Linotype" w:cs="Palatino Linotype"/>
          <w:color w:val="000000"/>
          <w:sz w:val="22"/>
          <w:szCs w:val="22"/>
        </w:rPr>
        <w:t>dispone</w:t>
      </w:r>
      <w:r w:rsidRPr="00D65368">
        <w:rPr>
          <w:rFonts w:ascii="Palatino Linotype" w:eastAsia="Palatino Linotype" w:hAnsi="Palatino Linotype" w:cs="Palatino Linotype"/>
          <w:sz w:val="22"/>
          <w:szCs w:val="22"/>
        </w:rPr>
        <w:t xml:space="preserve"> la </w:t>
      </w:r>
      <w:r w:rsidRPr="00D65368">
        <w:rPr>
          <w:rFonts w:ascii="Palatino Linotype" w:hAnsi="Palatino Linotype" w:cs="Arial"/>
          <w:color w:val="000000" w:themeColor="text1"/>
          <w:sz w:val="22"/>
          <w:szCs w:val="22"/>
        </w:rPr>
        <w:t>Ley</w:t>
      </w:r>
      <w:r w:rsidRPr="00D65368">
        <w:rPr>
          <w:rFonts w:ascii="Palatino Linotype" w:eastAsia="Palatino Linotype" w:hAnsi="Palatino Linotype" w:cs="Palatino Linotype"/>
          <w:sz w:val="22"/>
          <w:szCs w:val="22"/>
        </w:rPr>
        <w:t xml:space="preserve">, las </w:t>
      </w:r>
      <w:r w:rsidRPr="00D65368">
        <w:rPr>
          <w:rFonts w:ascii="Palatino Linotype" w:eastAsia="Palatino Linotype" w:hAnsi="Palatino Linotype" w:cs="Palatino Linotype"/>
          <w:i/>
          <w:sz w:val="22"/>
          <w:szCs w:val="22"/>
        </w:rPr>
        <w:t>solicitudes de acceso a la información</w:t>
      </w:r>
      <w:r w:rsidRPr="00D65368">
        <w:rPr>
          <w:rFonts w:ascii="Palatino Linotype" w:eastAsia="Palatino Linotype" w:hAnsi="Palatino Linotype" w:cs="Palatino Linotype"/>
          <w:sz w:val="22"/>
          <w:szCs w:val="22"/>
        </w:rPr>
        <w:t>.</w:t>
      </w:r>
    </w:p>
    <w:p w14:paraId="52F370B5" w14:textId="77777777" w:rsidR="00512528" w:rsidRPr="00D65368" w:rsidRDefault="00512528" w:rsidP="00512528">
      <w:pPr>
        <w:spacing w:line="360" w:lineRule="auto"/>
        <w:ind w:right="-787"/>
        <w:jc w:val="both"/>
        <w:rPr>
          <w:rFonts w:ascii="Palatino Linotype" w:eastAsia="Palatino Linotype" w:hAnsi="Palatino Linotype" w:cs="Palatino Linotype"/>
          <w:sz w:val="22"/>
          <w:szCs w:val="22"/>
        </w:rPr>
      </w:pPr>
    </w:p>
    <w:p w14:paraId="6037B2E2"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bookmarkStart w:id="22" w:name="_heading=h.3rdcrjn" w:colFirst="0" w:colLast="0"/>
      <w:bookmarkEnd w:id="22"/>
      <w:r w:rsidRPr="00D65368">
        <w:rPr>
          <w:rFonts w:ascii="Palatino Linotype" w:eastAsia="Palatino Linotype" w:hAnsi="Palatino Linotype" w:cs="Palatino Linotype"/>
          <w:sz w:val="22"/>
          <w:szCs w:val="22"/>
        </w:rPr>
        <w:t xml:space="preserve">Así </w:t>
      </w:r>
      <w:r w:rsidRPr="00D65368">
        <w:rPr>
          <w:rFonts w:ascii="Palatino Linotype" w:eastAsia="Palatino Linotype" w:hAnsi="Palatino Linotype" w:cs="Palatino Linotype"/>
          <w:color w:val="000000"/>
          <w:sz w:val="22"/>
          <w:szCs w:val="22"/>
        </w:rPr>
        <w:t>entonces</w:t>
      </w:r>
      <w:r w:rsidRPr="00D65368">
        <w:rPr>
          <w:rFonts w:ascii="Palatino Linotype" w:eastAsia="Palatino Linotype" w:hAnsi="Palatino Linotype" w:cs="Palatino Linotype"/>
          <w:sz w:val="22"/>
          <w:szCs w:val="22"/>
        </w:rPr>
        <w:t xml:space="preserve">, se procede analizar, en primer lugar, si el </w:t>
      </w:r>
      <w:r w:rsidRPr="00D65368">
        <w:rPr>
          <w:rFonts w:ascii="Palatino Linotype" w:eastAsia="Palatino Linotype" w:hAnsi="Palatino Linotype" w:cs="Palatino Linotype"/>
          <w:b/>
          <w:sz w:val="22"/>
          <w:szCs w:val="22"/>
        </w:rPr>
        <w:t>SUJETO OBLIGADO</w:t>
      </w:r>
      <w:r w:rsidRPr="00D65368">
        <w:rPr>
          <w:rFonts w:ascii="Palatino Linotype" w:eastAsia="Palatino Linotype" w:hAnsi="Palatino Linotype" w:cs="Palatino Linotype"/>
          <w:sz w:val="22"/>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3D66DDA" w14:textId="77777777" w:rsidR="00512528" w:rsidRPr="00D65368" w:rsidRDefault="00512528" w:rsidP="00512528">
      <w:pPr>
        <w:spacing w:line="360" w:lineRule="auto"/>
        <w:ind w:right="-787"/>
        <w:jc w:val="both"/>
        <w:rPr>
          <w:rFonts w:ascii="Palatino Linotype" w:eastAsia="Palatino Linotype" w:hAnsi="Palatino Linotype" w:cs="Palatino Linotype"/>
          <w:sz w:val="22"/>
          <w:szCs w:val="22"/>
        </w:rPr>
      </w:pPr>
    </w:p>
    <w:p w14:paraId="644137A8" w14:textId="77777777" w:rsidR="00512528" w:rsidRPr="00D65368" w:rsidRDefault="00512528" w:rsidP="00512528">
      <w:pPr>
        <w:pStyle w:val="Ttulo1"/>
        <w:spacing w:before="0" w:after="240" w:line="360" w:lineRule="auto"/>
        <w:ind w:right="-787"/>
        <w:rPr>
          <w:rFonts w:ascii="Palatino Linotype" w:eastAsia="Palatino Linotype" w:hAnsi="Palatino Linotype" w:cs="Palatino Linotype"/>
          <w:b/>
          <w:color w:val="000000"/>
          <w:sz w:val="22"/>
          <w:szCs w:val="22"/>
        </w:rPr>
      </w:pPr>
      <w:bookmarkStart w:id="23" w:name="_heading=h.26in1rg" w:colFirst="0" w:colLast="0"/>
      <w:bookmarkEnd w:id="23"/>
      <w:r w:rsidRPr="00D65368">
        <w:rPr>
          <w:rFonts w:ascii="Palatino Linotype" w:eastAsia="Palatino Linotype" w:hAnsi="Palatino Linotype" w:cs="Palatino Linotype"/>
          <w:b/>
          <w:color w:val="000000"/>
          <w:sz w:val="22"/>
          <w:szCs w:val="22"/>
        </w:rPr>
        <w:t>II. De la información solicitada y la respuesta del SUJETO OBLIGADO</w:t>
      </w:r>
    </w:p>
    <w:p w14:paraId="350124B7" w14:textId="72B153CA"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Ahora bien, se realizará primeramente el </w:t>
      </w:r>
      <w:r w:rsidR="002B1A96" w:rsidRPr="00D65368">
        <w:rPr>
          <w:rFonts w:ascii="Palatino Linotype" w:eastAsia="Palatino Linotype" w:hAnsi="Palatino Linotype" w:cs="Palatino Linotype"/>
          <w:color w:val="000000"/>
          <w:sz w:val="22"/>
          <w:szCs w:val="22"/>
        </w:rPr>
        <w:t>análisis</w:t>
      </w:r>
      <w:r w:rsidRPr="00D65368">
        <w:rPr>
          <w:rFonts w:ascii="Palatino Linotype" w:eastAsia="Palatino Linotype" w:hAnsi="Palatino Linotype" w:cs="Palatino Linotype"/>
          <w:color w:val="000000"/>
          <w:sz w:val="22"/>
          <w:szCs w:val="22"/>
        </w:rPr>
        <w:t xml:space="preserve"> del recurso de revisión </w:t>
      </w:r>
      <w:r w:rsidRPr="00D65368">
        <w:rPr>
          <w:rFonts w:ascii="Palatino Linotype" w:eastAsia="Palatino Linotype" w:hAnsi="Palatino Linotype" w:cs="Palatino Linotype"/>
          <w:b/>
          <w:color w:val="000000"/>
          <w:sz w:val="22"/>
          <w:szCs w:val="22"/>
        </w:rPr>
        <w:t xml:space="preserve">06063/INFOEM/IP/RR/2025, </w:t>
      </w:r>
      <w:r w:rsidRPr="00D65368">
        <w:rPr>
          <w:rFonts w:ascii="Palatino Linotype" w:eastAsia="Palatino Linotype" w:hAnsi="Palatino Linotype" w:cs="Palatino Linotype"/>
          <w:color w:val="000000"/>
          <w:sz w:val="22"/>
          <w:szCs w:val="22"/>
        </w:rPr>
        <w:t xml:space="preserve">mediante el siguiente cuadro. </w:t>
      </w:r>
    </w:p>
    <w:p w14:paraId="07EA3D8D" w14:textId="77777777" w:rsidR="0030635A" w:rsidRPr="00D65368" w:rsidRDefault="0030635A" w:rsidP="0030635A">
      <w:pPr>
        <w:pStyle w:val="Prrafodelista"/>
        <w:ind w:left="360"/>
        <w:jc w:val="both"/>
        <w:rPr>
          <w:rFonts w:ascii="Palatino Linotype" w:hAnsi="Palatino Linotype" w:cs="Arial"/>
          <w:b/>
          <w:i/>
          <w:sz w:val="22"/>
          <w:szCs w:val="22"/>
        </w:rPr>
      </w:pPr>
    </w:p>
    <w:p w14:paraId="4047FF1F" w14:textId="77777777" w:rsidR="0030635A" w:rsidRPr="00D65368" w:rsidRDefault="0030635A" w:rsidP="0030635A">
      <w:pPr>
        <w:pStyle w:val="Prrafodelista"/>
        <w:ind w:left="360"/>
        <w:jc w:val="both"/>
        <w:rPr>
          <w:rFonts w:ascii="Palatino Linotype" w:hAnsi="Palatino Linotype" w:cs="Arial"/>
          <w:b/>
          <w:i/>
          <w:sz w:val="22"/>
          <w:szCs w:val="22"/>
        </w:rPr>
      </w:pPr>
    </w:p>
    <w:p w14:paraId="25132B3E" w14:textId="77777777" w:rsidR="0030635A" w:rsidRPr="00D65368" w:rsidRDefault="0030635A" w:rsidP="0030635A">
      <w:pPr>
        <w:pStyle w:val="Prrafodelista"/>
        <w:ind w:left="360"/>
        <w:jc w:val="both"/>
        <w:rPr>
          <w:rFonts w:ascii="Palatino Linotype" w:hAnsi="Palatino Linotype" w:cs="Arial"/>
          <w:b/>
          <w:i/>
          <w:sz w:val="22"/>
          <w:szCs w:val="22"/>
        </w:rPr>
      </w:pPr>
    </w:p>
    <w:p w14:paraId="6B6EC156" w14:textId="77777777" w:rsidR="0030635A" w:rsidRPr="00D65368" w:rsidRDefault="0030635A" w:rsidP="0030635A">
      <w:pPr>
        <w:pStyle w:val="Prrafodelista"/>
        <w:ind w:left="360"/>
        <w:jc w:val="both"/>
        <w:rPr>
          <w:rFonts w:ascii="Palatino Linotype" w:hAnsi="Palatino Linotype" w:cs="Arial"/>
          <w:b/>
          <w:i/>
          <w:sz w:val="22"/>
          <w:szCs w:val="22"/>
        </w:rPr>
      </w:pPr>
    </w:p>
    <w:p w14:paraId="12FBFBF4" w14:textId="77777777" w:rsidR="0030635A" w:rsidRPr="00D65368" w:rsidRDefault="0030635A" w:rsidP="0030635A">
      <w:pPr>
        <w:pStyle w:val="Prrafodelista"/>
        <w:ind w:left="360"/>
        <w:jc w:val="both"/>
        <w:rPr>
          <w:rFonts w:ascii="Palatino Linotype" w:hAnsi="Palatino Linotype" w:cs="Arial"/>
          <w:b/>
          <w:i/>
          <w:sz w:val="22"/>
          <w:szCs w:val="22"/>
        </w:rPr>
      </w:pPr>
      <w:r w:rsidRPr="00D65368">
        <w:rPr>
          <w:rFonts w:ascii="Palatino Linotype" w:hAnsi="Palatino Linotype" w:cs="Arial"/>
          <w:b/>
          <w:i/>
          <w:sz w:val="22"/>
          <w:szCs w:val="22"/>
        </w:rPr>
        <w:lastRenderedPageBreak/>
        <w:t>De Alejandro Hernández Rosendo</w:t>
      </w:r>
    </w:p>
    <w:p w14:paraId="67FD6EEB" w14:textId="77777777" w:rsidR="0030635A" w:rsidRPr="00D65368" w:rsidRDefault="0030635A" w:rsidP="00512528">
      <w:pPr>
        <w:pStyle w:val="Prrafodelista"/>
        <w:spacing w:line="360" w:lineRule="auto"/>
        <w:ind w:left="0"/>
        <w:jc w:val="both"/>
        <w:rPr>
          <w:rFonts w:ascii="Palatino Linotype" w:eastAsia="Palatino Linotype" w:hAnsi="Palatino Linotype" w:cs="Palatino Linotype"/>
          <w:color w:val="000000"/>
          <w:sz w:val="22"/>
          <w:szCs w:val="22"/>
        </w:rPr>
      </w:pPr>
    </w:p>
    <w:tbl>
      <w:tblPr>
        <w:tblStyle w:val="Tablaconcuadrcula"/>
        <w:tblW w:w="0" w:type="auto"/>
        <w:jc w:val="center"/>
        <w:tblLook w:val="04A0" w:firstRow="1" w:lastRow="0" w:firstColumn="1" w:lastColumn="0" w:noHBand="0" w:noVBand="1"/>
      </w:tblPr>
      <w:tblGrid>
        <w:gridCol w:w="2373"/>
        <w:gridCol w:w="2122"/>
        <w:gridCol w:w="2154"/>
        <w:gridCol w:w="2130"/>
      </w:tblGrid>
      <w:tr w:rsidR="00512528" w:rsidRPr="00D65368" w14:paraId="4B49992D" w14:textId="77777777" w:rsidTr="005A2816">
        <w:trPr>
          <w:jc w:val="center"/>
        </w:trPr>
        <w:tc>
          <w:tcPr>
            <w:tcW w:w="2483" w:type="dxa"/>
          </w:tcPr>
          <w:p w14:paraId="00951ED1" w14:textId="77777777" w:rsidR="00512528" w:rsidRPr="00D65368" w:rsidRDefault="00512528" w:rsidP="005A2816">
            <w:pPr>
              <w:pStyle w:val="Prrafodelista"/>
              <w:ind w:left="0"/>
              <w:jc w:val="both"/>
              <w:rPr>
                <w:rFonts w:ascii="Palatino Linotype" w:eastAsia="Palatino Linotype" w:hAnsi="Palatino Linotype" w:cs="Palatino Linotype"/>
                <w:b/>
                <w:i/>
                <w:color w:val="000000"/>
                <w:sz w:val="22"/>
                <w:szCs w:val="22"/>
              </w:rPr>
            </w:pPr>
            <w:r w:rsidRPr="00D65368">
              <w:rPr>
                <w:rFonts w:ascii="Palatino Linotype" w:eastAsia="Palatino Linotype" w:hAnsi="Palatino Linotype" w:cs="Palatino Linotype"/>
                <w:b/>
                <w:i/>
                <w:color w:val="000000"/>
                <w:sz w:val="22"/>
                <w:szCs w:val="22"/>
              </w:rPr>
              <w:t>Información solicitada</w:t>
            </w:r>
          </w:p>
        </w:tc>
        <w:tc>
          <w:tcPr>
            <w:tcW w:w="2195" w:type="dxa"/>
          </w:tcPr>
          <w:p w14:paraId="73CBEB8C" w14:textId="77777777" w:rsidR="00512528" w:rsidRPr="00D65368" w:rsidRDefault="00512528" w:rsidP="005A2816">
            <w:pPr>
              <w:pStyle w:val="Prrafodelista"/>
              <w:ind w:left="0"/>
              <w:jc w:val="both"/>
              <w:rPr>
                <w:rFonts w:ascii="Palatino Linotype" w:eastAsia="Palatino Linotype" w:hAnsi="Palatino Linotype" w:cs="Palatino Linotype"/>
                <w:b/>
                <w:i/>
                <w:color w:val="000000"/>
                <w:sz w:val="22"/>
                <w:szCs w:val="22"/>
              </w:rPr>
            </w:pPr>
            <w:r w:rsidRPr="00D65368">
              <w:rPr>
                <w:rFonts w:ascii="Palatino Linotype" w:eastAsia="Palatino Linotype" w:hAnsi="Palatino Linotype" w:cs="Palatino Linotype"/>
                <w:b/>
                <w:i/>
                <w:color w:val="000000"/>
                <w:sz w:val="22"/>
                <w:szCs w:val="22"/>
              </w:rPr>
              <w:t>Respuesta inicial</w:t>
            </w:r>
          </w:p>
        </w:tc>
        <w:tc>
          <w:tcPr>
            <w:tcW w:w="2195" w:type="dxa"/>
          </w:tcPr>
          <w:p w14:paraId="71185FD4" w14:textId="77777777" w:rsidR="00512528" w:rsidRPr="00D65368" w:rsidRDefault="00512528" w:rsidP="005A2816">
            <w:pPr>
              <w:pStyle w:val="Prrafodelista"/>
              <w:ind w:left="0"/>
              <w:jc w:val="both"/>
              <w:rPr>
                <w:rFonts w:ascii="Palatino Linotype" w:eastAsia="Palatino Linotype" w:hAnsi="Palatino Linotype" w:cs="Palatino Linotype"/>
                <w:b/>
                <w:i/>
                <w:color w:val="000000"/>
                <w:sz w:val="22"/>
                <w:szCs w:val="22"/>
              </w:rPr>
            </w:pPr>
            <w:r w:rsidRPr="00D65368">
              <w:rPr>
                <w:rFonts w:ascii="Palatino Linotype" w:eastAsia="Palatino Linotype" w:hAnsi="Palatino Linotype" w:cs="Palatino Linotype"/>
                <w:b/>
                <w:i/>
                <w:color w:val="000000"/>
                <w:sz w:val="22"/>
                <w:szCs w:val="22"/>
              </w:rPr>
              <w:t>Manifestaciones</w:t>
            </w:r>
          </w:p>
        </w:tc>
        <w:tc>
          <w:tcPr>
            <w:tcW w:w="2195" w:type="dxa"/>
          </w:tcPr>
          <w:p w14:paraId="4F214B11" w14:textId="77777777" w:rsidR="00512528" w:rsidRPr="00D65368" w:rsidRDefault="00512528" w:rsidP="005A2816">
            <w:pPr>
              <w:pStyle w:val="Prrafodelista"/>
              <w:ind w:left="0"/>
              <w:jc w:val="both"/>
              <w:rPr>
                <w:rFonts w:ascii="Palatino Linotype" w:eastAsia="Palatino Linotype" w:hAnsi="Palatino Linotype" w:cs="Palatino Linotype"/>
                <w:b/>
                <w:i/>
                <w:color w:val="000000"/>
                <w:sz w:val="22"/>
                <w:szCs w:val="22"/>
              </w:rPr>
            </w:pPr>
            <w:r w:rsidRPr="00D65368">
              <w:rPr>
                <w:rFonts w:ascii="Palatino Linotype" w:eastAsia="Palatino Linotype" w:hAnsi="Palatino Linotype" w:cs="Palatino Linotype"/>
                <w:b/>
                <w:i/>
                <w:color w:val="000000"/>
                <w:sz w:val="22"/>
                <w:szCs w:val="22"/>
              </w:rPr>
              <w:t xml:space="preserve">Colma </w:t>
            </w:r>
          </w:p>
        </w:tc>
      </w:tr>
      <w:tr w:rsidR="00512528" w:rsidRPr="00D65368" w14:paraId="12A0B174" w14:textId="77777777" w:rsidTr="0030635A">
        <w:trPr>
          <w:trHeight w:val="412"/>
          <w:jc w:val="center"/>
        </w:trPr>
        <w:tc>
          <w:tcPr>
            <w:tcW w:w="2483" w:type="dxa"/>
          </w:tcPr>
          <w:p w14:paraId="6186308F" w14:textId="77777777" w:rsidR="0030635A" w:rsidRPr="00D65368" w:rsidRDefault="0030635A" w:rsidP="00C7041C">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t xml:space="preserve">1.- recibo de nómina de la quincena del 01 al 15 de agosto de 2025 </w:t>
            </w:r>
          </w:p>
          <w:p w14:paraId="7401B649" w14:textId="77777777" w:rsidR="00512528" w:rsidRPr="00D65368" w:rsidRDefault="00512528" w:rsidP="00C7041C">
            <w:pPr>
              <w:pStyle w:val="Prrafodelista"/>
              <w:ind w:left="0"/>
              <w:jc w:val="both"/>
              <w:rPr>
                <w:rFonts w:ascii="Palatino Linotype" w:eastAsia="Palatino Linotype" w:hAnsi="Palatino Linotype" w:cs="Palatino Linotype"/>
                <w:i/>
                <w:color w:val="000000"/>
                <w:sz w:val="22"/>
                <w:szCs w:val="22"/>
              </w:rPr>
            </w:pPr>
          </w:p>
        </w:tc>
        <w:tc>
          <w:tcPr>
            <w:tcW w:w="2195" w:type="dxa"/>
          </w:tcPr>
          <w:p w14:paraId="00BB14A5" w14:textId="77777777" w:rsidR="00C7041C" w:rsidRPr="00D65368" w:rsidRDefault="00C7041C" w:rsidP="00C7041C">
            <w:pPr>
              <w:pStyle w:val="Prrafodelista"/>
              <w:ind w:left="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t xml:space="preserve">anexo SOL 153 IP 25.pdf: </w:t>
            </w:r>
            <w:r w:rsidRPr="00D65368">
              <w:rPr>
                <w:rFonts w:ascii="Palatino Linotype" w:eastAsia="Palatino Linotype" w:hAnsi="Palatino Linotype" w:cs="Palatino Linotype"/>
                <w:i/>
                <w:color w:val="000000"/>
                <w:sz w:val="22"/>
                <w:szCs w:val="22"/>
              </w:rPr>
              <w:t xml:space="preserve">documento que contiene el oficio del Tesorero Municipal, mediante el cual informa que entrega el recibo de nómina del servidor público referido en la solicitud de información, quien ocupa el cargo de Coordinador B en el departamento de movilidad. </w:t>
            </w:r>
          </w:p>
          <w:p w14:paraId="2413B6D0" w14:textId="77777777" w:rsidR="00C7041C" w:rsidRPr="00D65368" w:rsidRDefault="00C7041C" w:rsidP="00C7041C">
            <w:pPr>
              <w:pStyle w:val="Prrafodelista"/>
              <w:ind w:left="0"/>
              <w:jc w:val="both"/>
              <w:rPr>
                <w:rFonts w:ascii="Palatino Linotype" w:eastAsia="Palatino Linotype" w:hAnsi="Palatino Linotype" w:cs="Palatino Linotype"/>
                <w:b/>
                <w:i/>
                <w:color w:val="000000"/>
                <w:sz w:val="22"/>
                <w:szCs w:val="22"/>
              </w:rPr>
            </w:pPr>
            <w:r w:rsidRPr="00D65368">
              <w:rPr>
                <w:rFonts w:ascii="Palatino Linotype" w:eastAsia="Palatino Linotype" w:hAnsi="Palatino Linotype" w:cs="Palatino Linotype"/>
                <w:b/>
                <w:i/>
                <w:color w:val="000000"/>
                <w:sz w:val="22"/>
                <w:szCs w:val="22"/>
              </w:rPr>
              <w:t>Se anexa recibo de nómina de la quincena solicitada del cual se observa que se clasifican sellos digitales y cadenas originales, así como el No. de serie del CSD del emisor.</w:t>
            </w:r>
          </w:p>
          <w:p w14:paraId="23591E3C" w14:textId="77777777" w:rsidR="00512528" w:rsidRPr="00D65368" w:rsidRDefault="00512528" w:rsidP="00C7041C">
            <w:pPr>
              <w:pStyle w:val="Prrafodelista"/>
              <w:ind w:left="0"/>
              <w:jc w:val="both"/>
              <w:rPr>
                <w:rFonts w:ascii="Palatino Linotype" w:eastAsia="Palatino Linotype" w:hAnsi="Palatino Linotype" w:cs="Palatino Linotype"/>
                <w:i/>
                <w:color w:val="000000"/>
                <w:sz w:val="22"/>
                <w:szCs w:val="22"/>
              </w:rPr>
            </w:pPr>
          </w:p>
        </w:tc>
        <w:tc>
          <w:tcPr>
            <w:tcW w:w="2195" w:type="dxa"/>
          </w:tcPr>
          <w:p w14:paraId="2CE9AC84" w14:textId="77777777" w:rsidR="00512528" w:rsidRPr="00D65368" w:rsidRDefault="00C7041C" w:rsidP="00C7041C">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Ratifica respuesta inicial</w:t>
            </w:r>
          </w:p>
        </w:tc>
        <w:tc>
          <w:tcPr>
            <w:tcW w:w="2195" w:type="dxa"/>
          </w:tcPr>
          <w:p w14:paraId="1B8C1571" w14:textId="77777777" w:rsidR="00C7041C" w:rsidRPr="00D65368" w:rsidRDefault="00C7041C" w:rsidP="00C7041C">
            <w:pPr>
              <w:pStyle w:val="Prrafodelista"/>
              <w:ind w:left="0"/>
              <w:jc w:val="both"/>
              <w:rPr>
                <w:rFonts w:ascii="Palatino Linotype" w:hAnsi="Palatino Linotype"/>
                <w:i/>
                <w:color w:val="000000"/>
                <w:sz w:val="22"/>
                <w:szCs w:val="22"/>
              </w:rPr>
            </w:pPr>
            <w:r w:rsidRPr="00D65368">
              <w:rPr>
                <w:rFonts w:ascii="Palatino Linotype" w:eastAsia="Palatino Linotype" w:hAnsi="Palatino Linotype" w:cs="Palatino Linotype"/>
                <w:i/>
                <w:color w:val="000000"/>
                <w:sz w:val="22"/>
                <w:szCs w:val="22"/>
              </w:rPr>
              <w:t xml:space="preserve">No colma, toda vez el Acta del Comité de Transparencia solo motiva la clasificación de los datos de  </w:t>
            </w:r>
            <w:r w:rsidRPr="00D65368">
              <w:rPr>
                <w:rFonts w:ascii="Palatino Linotype" w:hAnsi="Palatino Linotype"/>
                <w:i/>
                <w:color w:val="000000"/>
                <w:sz w:val="22"/>
                <w:szCs w:val="22"/>
              </w:rPr>
              <w:t xml:space="preserve">CURP, número de cuenta bancaria, RFC, número de seguridad social y el código QR, faltando las cadenas y sellos digitales, así como el No. de serie del CSD del emisor. </w:t>
            </w:r>
          </w:p>
          <w:p w14:paraId="681F44D6" w14:textId="77777777" w:rsidR="00C7041C" w:rsidRPr="00D65368" w:rsidRDefault="00C7041C" w:rsidP="00C7041C">
            <w:pPr>
              <w:pStyle w:val="Prrafodelista"/>
              <w:ind w:left="0"/>
              <w:jc w:val="both"/>
              <w:rPr>
                <w:rFonts w:ascii="Palatino Linotype" w:hAnsi="Palatino Linotype"/>
                <w:i/>
                <w:color w:val="000000"/>
                <w:sz w:val="22"/>
                <w:szCs w:val="22"/>
              </w:rPr>
            </w:pPr>
            <w:r w:rsidRPr="00D65368">
              <w:rPr>
                <w:rFonts w:ascii="Palatino Linotype" w:hAnsi="Palatino Linotype"/>
                <w:i/>
                <w:color w:val="000000"/>
                <w:sz w:val="22"/>
                <w:szCs w:val="22"/>
              </w:rPr>
              <w:t xml:space="preserve">Además se debe de precisar que de los servidores públicos que firmaron el Acta no se observa que hubiera participado el responsable del área coordinadora de archivos o equivalente, situación por la cual no se puede tener por validado el Acuerdo del Comité de Transparencia. </w:t>
            </w:r>
          </w:p>
        </w:tc>
      </w:tr>
      <w:tr w:rsidR="0030635A" w:rsidRPr="00D65368" w14:paraId="2A36912F" w14:textId="77777777" w:rsidTr="0030635A">
        <w:trPr>
          <w:trHeight w:val="412"/>
          <w:jc w:val="center"/>
        </w:trPr>
        <w:tc>
          <w:tcPr>
            <w:tcW w:w="2483" w:type="dxa"/>
          </w:tcPr>
          <w:p w14:paraId="39C479EB" w14:textId="77777777" w:rsidR="0030635A" w:rsidRPr="00D65368" w:rsidRDefault="0030635A" w:rsidP="0030635A">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t>2.- el nombramiento de su cargo que ocupa</w:t>
            </w:r>
          </w:p>
          <w:p w14:paraId="418610DA" w14:textId="77777777" w:rsidR="0030635A" w:rsidRPr="00D65368" w:rsidRDefault="0030635A" w:rsidP="0030635A">
            <w:pPr>
              <w:pStyle w:val="Prrafodelista"/>
              <w:ind w:left="0"/>
              <w:jc w:val="both"/>
              <w:rPr>
                <w:rFonts w:ascii="Palatino Linotype" w:hAnsi="Palatino Linotype" w:cs="Arial"/>
                <w:i/>
                <w:sz w:val="22"/>
                <w:szCs w:val="22"/>
              </w:rPr>
            </w:pPr>
          </w:p>
        </w:tc>
        <w:tc>
          <w:tcPr>
            <w:tcW w:w="2195" w:type="dxa"/>
          </w:tcPr>
          <w:p w14:paraId="4F4144ED" w14:textId="77777777" w:rsidR="0030635A" w:rsidRPr="00D65368" w:rsidRDefault="00335760" w:rsidP="005A2816">
            <w:pPr>
              <w:jc w:val="both"/>
              <w:rPr>
                <w:rFonts w:ascii="Palatino Linotype" w:eastAsia="Palatino Linotype" w:hAnsi="Palatino Linotype" w:cs="Palatino Linotype"/>
                <w:i/>
                <w:color w:val="000000"/>
                <w:sz w:val="22"/>
                <w:szCs w:val="22"/>
                <w:lang w:val="es-MX"/>
              </w:rPr>
            </w:pPr>
            <w:r w:rsidRPr="00D65368">
              <w:rPr>
                <w:rFonts w:ascii="Palatino Linotype" w:eastAsia="Palatino Linotype" w:hAnsi="Palatino Linotype" w:cs="Palatino Linotype"/>
                <w:i/>
                <w:color w:val="000000"/>
                <w:sz w:val="22"/>
                <w:szCs w:val="22"/>
                <w:lang w:val="es-MX"/>
              </w:rPr>
              <w:t xml:space="preserve">La Coordinación de Recursos Humanos remite el nombramiento </w:t>
            </w:r>
          </w:p>
        </w:tc>
        <w:tc>
          <w:tcPr>
            <w:tcW w:w="2195" w:type="dxa"/>
          </w:tcPr>
          <w:p w14:paraId="15FE07C0" w14:textId="77777777" w:rsidR="0030635A" w:rsidRPr="00D65368" w:rsidRDefault="00335760" w:rsidP="0030635A">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Se ratifica respuesta inicial </w:t>
            </w:r>
          </w:p>
        </w:tc>
        <w:tc>
          <w:tcPr>
            <w:tcW w:w="2195" w:type="dxa"/>
          </w:tcPr>
          <w:p w14:paraId="4D7C0772" w14:textId="77777777" w:rsidR="0030635A" w:rsidRPr="00D65368" w:rsidRDefault="00335760" w:rsidP="0030635A">
            <w:pPr>
              <w:pStyle w:val="Prrafodelista"/>
              <w:ind w:left="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Si colma </w:t>
            </w:r>
          </w:p>
        </w:tc>
      </w:tr>
      <w:tr w:rsidR="00C7041C" w:rsidRPr="00D65368" w14:paraId="77678DAB" w14:textId="77777777" w:rsidTr="0030635A">
        <w:trPr>
          <w:trHeight w:val="412"/>
          <w:jc w:val="center"/>
        </w:trPr>
        <w:tc>
          <w:tcPr>
            <w:tcW w:w="2483" w:type="dxa"/>
          </w:tcPr>
          <w:p w14:paraId="0A6C79B7" w14:textId="77777777" w:rsidR="00C7041C" w:rsidRPr="00D65368" w:rsidRDefault="00C7041C" w:rsidP="0030635A">
            <w:pPr>
              <w:pStyle w:val="Prrafodelista"/>
              <w:ind w:left="0"/>
              <w:jc w:val="both"/>
              <w:rPr>
                <w:rFonts w:ascii="Palatino Linotype" w:hAnsi="Palatino Linotype" w:cs="Arial"/>
                <w:i/>
                <w:sz w:val="22"/>
                <w:szCs w:val="22"/>
              </w:rPr>
            </w:pPr>
            <w:r w:rsidRPr="00D65368">
              <w:rPr>
                <w:rFonts w:ascii="Palatino Linotype" w:hAnsi="Palatino Linotype" w:cs="Arial"/>
                <w:i/>
                <w:sz w:val="22"/>
                <w:szCs w:val="22"/>
              </w:rPr>
              <w:lastRenderedPageBreak/>
              <w:t>3.- los documentos que integran su expediente personal.</w:t>
            </w:r>
          </w:p>
        </w:tc>
        <w:tc>
          <w:tcPr>
            <w:tcW w:w="2195" w:type="dxa"/>
          </w:tcPr>
          <w:p w14:paraId="7E861973" w14:textId="77777777" w:rsidR="00C7041C" w:rsidRPr="00D65368" w:rsidRDefault="00BF04AD" w:rsidP="005A2816">
            <w:pPr>
              <w:jc w:val="both"/>
              <w:rPr>
                <w:rFonts w:ascii="Palatino Linotype" w:eastAsia="Palatino Linotype" w:hAnsi="Palatino Linotype" w:cs="Palatino Linotype"/>
                <w:i/>
                <w:color w:val="000000"/>
                <w:sz w:val="22"/>
                <w:szCs w:val="22"/>
                <w:lang w:val="es-MX"/>
              </w:rPr>
            </w:pPr>
            <w:r w:rsidRPr="00D65368">
              <w:rPr>
                <w:rFonts w:ascii="Palatino Linotype" w:eastAsia="Palatino Linotype" w:hAnsi="Palatino Linotype" w:cs="Palatino Linotype"/>
                <w:i/>
                <w:color w:val="000000"/>
                <w:sz w:val="22"/>
                <w:szCs w:val="22"/>
                <w:lang w:val="es-MX"/>
              </w:rPr>
              <w:t xml:space="preserve">Oficio de la Coordinación de Recursos Humanos, mediante el cual remite lo siguiente. </w:t>
            </w:r>
          </w:p>
          <w:p w14:paraId="798B44EA"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Nombramiento </w:t>
            </w:r>
          </w:p>
          <w:p w14:paraId="6EDFB3D3"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Acta de nacimiento </w:t>
            </w:r>
          </w:p>
          <w:p w14:paraId="1702985F"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INE</w:t>
            </w:r>
          </w:p>
          <w:p w14:paraId="599C2B95"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CURP</w:t>
            </w:r>
          </w:p>
          <w:p w14:paraId="5740E060"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Boleta de calificaciones de la secundaria </w:t>
            </w:r>
          </w:p>
          <w:p w14:paraId="6EEC9645"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Comprobante domiciliario</w:t>
            </w:r>
          </w:p>
          <w:p w14:paraId="054DB547"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Informe de antecedentes no penales</w:t>
            </w:r>
          </w:p>
          <w:p w14:paraId="113020F7"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Certificado de no inscripción en el Registro Nacional de Obligaciones Alimentarias</w:t>
            </w:r>
          </w:p>
          <w:p w14:paraId="7E6D51BC"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Certificado Medico </w:t>
            </w:r>
          </w:p>
          <w:p w14:paraId="42E5875E"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Constancia de no Inhabilitación por el Sistema </w:t>
            </w:r>
          </w:p>
          <w:p w14:paraId="7A86F48A"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Constancia de Situación Fiscal </w:t>
            </w:r>
          </w:p>
          <w:p w14:paraId="266058B5" w14:textId="77777777" w:rsidR="00BF04AD" w:rsidRPr="00D65368" w:rsidRDefault="00BF04AD" w:rsidP="00BF04AD">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Aviso de Movimiento</w:t>
            </w:r>
          </w:p>
          <w:p w14:paraId="5937D3EC" w14:textId="77777777" w:rsidR="00BF04AD" w:rsidRPr="00D65368" w:rsidRDefault="00BF04AD" w:rsidP="005A2816">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Autorización de vacaciones</w:t>
            </w:r>
          </w:p>
        </w:tc>
        <w:tc>
          <w:tcPr>
            <w:tcW w:w="2195" w:type="dxa"/>
          </w:tcPr>
          <w:p w14:paraId="4DC9D91A" w14:textId="77777777" w:rsidR="00C7041C" w:rsidRPr="00D65368" w:rsidRDefault="00BF04AD" w:rsidP="0030635A">
            <w:pPr>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Ratifica respuesta inicial</w:t>
            </w:r>
          </w:p>
        </w:tc>
        <w:tc>
          <w:tcPr>
            <w:tcW w:w="2195" w:type="dxa"/>
          </w:tcPr>
          <w:p w14:paraId="539AA884" w14:textId="77777777" w:rsidR="00C7041C" w:rsidRPr="00D65368" w:rsidRDefault="00060C59" w:rsidP="0030635A">
            <w:pPr>
              <w:pStyle w:val="Prrafodelista"/>
              <w:ind w:left="0"/>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No colma, toda vez hace falta que se entregue el Acuerdo que clasifique como confidencial la Cartilla Militar del servidor Público, así como la manifestación bajo protesta de decir verdad de no haber sido separado anter</w:t>
            </w:r>
            <w:r w:rsidR="00731374" w:rsidRPr="00D65368">
              <w:rPr>
                <w:rFonts w:ascii="Palatino Linotype" w:eastAsia="Palatino Linotype" w:hAnsi="Palatino Linotype" w:cs="Palatino Linotype"/>
                <w:i/>
                <w:color w:val="000000"/>
                <w:sz w:val="22"/>
                <w:szCs w:val="22"/>
              </w:rPr>
              <w:t xml:space="preserve">iormente del servicio. </w:t>
            </w:r>
          </w:p>
          <w:p w14:paraId="6F3FA345" w14:textId="77777777" w:rsidR="00544E8A" w:rsidRPr="00D65368" w:rsidRDefault="00731374" w:rsidP="0030635A">
            <w:pPr>
              <w:pStyle w:val="Prrafodelista"/>
              <w:ind w:left="0"/>
              <w:jc w:val="both"/>
              <w:rPr>
                <w:rFonts w:ascii="Palatino Linotype" w:eastAsia="Palatino Linotype" w:hAnsi="Palatino Linotype" w:cs="Palatino Linotype"/>
                <w:b/>
                <w:i/>
                <w:color w:val="000000"/>
                <w:sz w:val="22"/>
                <w:szCs w:val="22"/>
              </w:rPr>
            </w:pPr>
            <w:r w:rsidRPr="00D65368">
              <w:rPr>
                <w:rFonts w:ascii="Palatino Linotype" w:eastAsia="Palatino Linotype" w:hAnsi="Palatino Linotype" w:cs="Palatino Linotype"/>
                <w:b/>
                <w:i/>
                <w:color w:val="000000"/>
                <w:sz w:val="22"/>
                <w:szCs w:val="22"/>
              </w:rPr>
              <w:t xml:space="preserve">Se debe de referir que del contenido de la información se tiene que el SUJETO OBLIGADO entrego el acta de nacimiento, la credencial para votar INE, el CURP, boleta con calificaciones, comprobante domiciliario y el certificado médico en versión íntegra, documentos de los cuales debió de remitir el acuerdo del comité de transparencia que clasificara dichos documentos como confidenciales por contener solamente </w:t>
            </w:r>
            <w:r w:rsidRPr="00D65368">
              <w:rPr>
                <w:rFonts w:ascii="Palatino Linotype" w:eastAsia="Palatino Linotype" w:hAnsi="Palatino Linotype" w:cs="Palatino Linotype"/>
                <w:b/>
                <w:i/>
                <w:color w:val="000000"/>
                <w:sz w:val="22"/>
                <w:szCs w:val="22"/>
              </w:rPr>
              <w:lastRenderedPageBreak/>
              <w:t>datos personales de acuerdo con lo regulado por el artículo 143 fracción I de la Ley de Transparencia y Acceso a la Información Pública del Estado de México y Municipios</w:t>
            </w:r>
            <w:r w:rsidR="00544E8A" w:rsidRPr="00D65368">
              <w:rPr>
                <w:rFonts w:ascii="Palatino Linotype" w:eastAsia="Palatino Linotype" w:hAnsi="Palatino Linotype" w:cs="Palatino Linotype"/>
                <w:b/>
                <w:i/>
                <w:color w:val="000000"/>
                <w:sz w:val="22"/>
                <w:szCs w:val="22"/>
              </w:rPr>
              <w:t xml:space="preserve">, situación por la cual se dará vista a la Dirección General de Protección de Datos Personales de este Órgano Garante. </w:t>
            </w:r>
          </w:p>
        </w:tc>
      </w:tr>
    </w:tbl>
    <w:p w14:paraId="5AB2BFD9" w14:textId="77777777" w:rsidR="0030635A" w:rsidRPr="00D65368" w:rsidRDefault="0030635A" w:rsidP="0030635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sz w:val="22"/>
          <w:szCs w:val="22"/>
        </w:rPr>
      </w:pPr>
    </w:p>
    <w:p w14:paraId="1676C2DF" w14:textId="4B38A133"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De lo anterior, se tiene que el </w:t>
      </w:r>
      <w:r w:rsidRPr="00D65368">
        <w:rPr>
          <w:rFonts w:ascii="Palatino Linotype" w:eastAsia="Palatino Linotype" w:hAnsi="Palatino Linotype" w:cs="Palatino Linotype"/>
          <w:b/>
          <w:color w:val="000000"/>
          <w:sz w:val="22"/>
          <w:szCs w:val="22"/>
        </w:rPr>
        <w:t xml:space="preserve">SUJETO OBLIGADO </w:t>
      </w:r>
      <w:r w:rsidR="007A15D1" w:rsidRPr="00D65368">
        <w:rPr>
          <w:rFonts w:ascii="Palatino Linotype" w:eastAsia="Palatino Linotype" w:hAnsi="Palatino Linotype" w:cs="Palatino Linotype"/>
          <w:color w:val="000000"/>
          <w:sz w:val="22"/>
          <w:szCs w:val="22"/>
        </w:rPr>
        <w:t xml:space="preserve">colmo parcialmente el derecho de acceso a la información del </w:t>
      </w:r>
      <w:r w:rsidR="007A15D1" w:rsidRPr="00D65368">
        <w:rPr>
          <w:rFonts w:ascii="Palatino Linotype" w:eastAsia="Palatino Linotype" w:hAnsi="Palatino Linotype" w:cs="Palatino Linotype"/>
          <w:b/>
          <w:color w:val="000000"/>
          <w:sz w:val="22"/>
          <w:szCs w:val="22"/>
        </w:rPr>
        <w:t xml:space="preserve">RECURRENTE, </w:t>
      </w:r>
      <w:r w:rsidR="007A15D1" w:rsidRPr="00D65368">
        <w:rPr>
          <w:rFonts w:ascii="Palatino Linotype" w:eastAsia="Palatino Linotype" w:hAnsi="Palatino Linotype" w:cs="Palatino Linotype"/>
          <w:color w:val="000000"/>
          <w:sz w:val="22"/>
          <w:szCs w:val="22"/>
        </w:rPr>
        <w:t xml:space="preserve">situación por la cual se hace el siguiente </w:t>
      </w:r>
      <w:r w:rsidR="002B1A96" w:rsidRPr="00D65368">
        <w:rPr>
          <w:rFonts w:ascii="Palatino Linotype" w:eastAsia="Palatino Linotype" w:hAnsi="Palatino Linotype" w:cs="Palatino Linotype"/>
          <w:color w:val="000000"/>
          <w:sz w:val="22"/>
          <w:szCs w:val="22"/>
        </w:rPr>
        <w:t>análisis</w:t>
      </w:r>
      <w:r w:rsidR="007A15D1" w:rsidRPr="00D65368">
        <w:rPr>
          <w:rFonts w:ascii="Palatino Linotype" w:eastAsia="Palatino Linotype" w:hAnsi="Palatino Linotype" w:cs="Palatino Linotype"/>
          <w:color w:val="000000"/>
          <w:sz w:val="22"/>
          <w:szCs w:val="22"/>
        </w:rPr>
        <w:t xml:space="preserve"> en cuanto al recibo de </w:t>
      </w:r>
      <w:r w:rsidR="00DD6F9E" w:rsidRPr="00D65368">
        <w:rPr>
          <w:rFonts w:ascii="Palatino Linotype" w:eastAsia="Palatino Linotype" w:hAnsi="Palatino Linotype" w:cs="Palatino Linotype"/>
          <w:color w:val="000000"/>
          <w:sz w:val="22"/>
          <w:szCs w:val="22"/>
        </w:rPr>
        <w:t>nómina</w:t>
      </w:r>
      <w:r w:rsidR="007A15D1" w:rsidRPr="00D65368">
        <w:rPr>
          <w:rFonts w:ascii="Palatino Linotype" w:eastAsia="Palatino Linotype" w:hAnsi="Palatino Linotype" w:cs="Palatino Linotype"/>
          <w:color w:val="000000"/>
          <w:sz w:val="22"/>
          <w:szCs w:val="22"/>
        </w:rPr>
        <w:t xml:space="preserve"> remitido y los documentos del expediente laboral del servidor público referido en la solicitud de información. </w:t>
      </w:r>
    </w:p>
    <w:p w14:paraId="651EB316" w14:textId="77777777" w:rsidR="00512528" w:rsidRPr="00D65368" w:rsidRDefault="00512528" w:rsidP="0051252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5C9372B" w14:textId="77777777" w:rsidR="00512528" w:rsidRPr="00D65368" w:rsidRDefault="00512528" w:rsidP="00512528">
      <w:pPr>
        <w:numPr>
          <w:ilvl w:val="0"/>
          <w:numId w:val="14"/>
        </w:numPr>
        <w:pBdr>
          <w:top w:val="nil"/>
          <w:left w:val="nil"/>
          <w:bottom w:val="nil"/>
          <w:right w:val="nil"/>
          <w:between w:val="nil"/>
        </w:pBdr>
        <w:spacing w:line="360" w:lineRule="auto"/>
        <w:ind w:right="-518"/>
        <w:jc w:val="both"/>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t>Expediente Laboral</w:t>
      </w:r>
    </w:p>
    <w:p w14:paraId="73566733" w14:textId="77777777" w:rsidR="00512528" w:rsidRPr="00D65368" w:rsidRDefault="00512528" w:rsidP="00512528">
      <w:pPr>
        <w:spacing w:line="360" w:lineRule="auto"/>
        <w:ind w:right="-518"/>
        <w:jc w:val="both"/>
        <w:rPr>
          <w:rFonts w:ascii="Palatino Linotype" w:eastAsia="Palatino Linotype" w:hAnsi="Palatino Linotype" w:cs="Palatino Linotype"/>
          <w:b/>
          <w:sz w:val="22"/>
          <w:szCs w:val="22"/>
        </w:rPr>
      </w:pPr>
    </w:p>
    <w:p w14:paraId="54C2160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El artículo 47 de la Ley del Trabajo de los Servidores Públicos del Estado de México y Municipios, regula la manera de cómo se integran los expedientes laborales al momento del ingreso de los servidores públicos por motivo de su alta, siendo los </w:t>
      </w:r>
      <w:r w:rsidRPr="00D65368">
        <w:rPr>
          <w:rFonts w:ascii="Palatino Linotype" w:hAnsi="Palatino Linotype" w:cs="Arial"/>
          <w:color w:val="000000" w:themeColor="text1"/>
          <w:sz w:val="22"/>
          <w:szCs w:val="22"/>
        </w:rPr>
        <w:t>siguientes</w:t>
      </w:r>
      <w:r w:rsidRPr="00D65368">
        <w:rPr>
          <w:rFonts w:ascii="Palatino Linotype" w:eastAsia="Palatino Linotype" w:hAnsi="Palatino Linotype" w:cs="Palatino Linotype"/>
          <w:color w:val="000000"/>
          <w:sz w:val="22"/>
          <w:szCs w:val="22"/>
        </w:rPr>
        <w:t>:</w:t>
      </w:r>
    </w:p>
    <w:p w14:paraId="34D3BFD1" w14:textId="77777777" w:rsidR="00512528" w:rsidRPr="00D65368" w:rsidRDefault="00512528" w:rsidP="00512528">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tbl>
      <w:tblPr>
        <w:tblW w:w="9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3872"/>
        <w:gridCol w:w="2557"/>
        <w:gridCol w:w="1946"/>
      </w:tblGrid>
      <w:tr w:rsidR="00512528" w:rsidRPr="00D65368" w14:paraId="7AEAD176" w14:textId="77777777" w:rsidTr="005A2816">
        <w:tc>
          <w:tcPr>
            <w:tcW w:w="659" w:type="dxa"/>
            <w:shd w:val="clear" w:color="auto" w:fill="D9D9D9"/>
          </w:tcPr>
          <w:p w14:paraId="3A729463"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lastRenderedPageBreak/>
              <w:t>No.</w:t>
            </w:r>
          </w:p>
        </w:tc>
        <w:tc>
          <w:tcPr>
            <w:tcW w:w="3872" w:type="dxa"/>
            <w:shd w:val="clear" w:color="auto" w:fill="D9D9D9"/>
            <w:vAlign w:val="center"/>
          </w:tcPr>
          <w:p w14:paraId="58B35D2D"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Requisito establecido en la Ley del Trabajo de los Servidores Públicos del Estado y Municipios</w:t>
            </w:r>
          </w:p>
        </w:tc>
        <w:tc>
          <w:tcPr>
            <w:tcW w:w="2557" w:type="dxa"/>
            <w:shd w:val="clear" w:color="auto" w:fill="D9D9D9"/>
            <w:vAlign w:val="center"/>
          </w:tcPr>
          <w:p w14:paraId="740A5E90"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Documento que lo acredita</w:t>
            </w:r>
          </w:p>
        </w:tc>
        <w:tc>
          <w:tcPr>
            <w:tcW w:w="1946" w:type="dxa"/>
            <w:shd w:val="clear" w:color="auto" w:fill="D9D9D9"/>
            <w:vAlign w:val="center"/>
          </w:tcPr>
          <w:p w14:paraId="4CDAA4A3"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Clasificación de la Información</w:t>
            </w:r>
          </w:p>
        </w:tc>
      </w:tr>
      <w:tr w:rsidR="00512528" w:rsidRPr="00D65368" w14:paraId="66A23558" w14:textId="77777777" w:rsidTr="005A2816">
        <w:tc>
          <w:tcPr>
            <w:tcW w:w="659" w:type="dxa"/>
            <w:vAlign w:val="center"/>
          </w:tcPr>
          <w:p w14:paraId="1D728A50"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1</w:t>
            </w:r>
          </w:p>
        </w:tc>
        <w:tc>
          <w:tcPr>
            <w:tcW w:w="3872" w:type="dxa"/>
            <w:vAlign w:val="center"/>
          </w:tcPr>
          <w:p w14:paraId="4E30EF03"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Presentar una solicitud utilizando la forma oficial que se autorice por la institución pública o dependencia correspondiente.</w:t>
            </w:r>
          </w:p>
        </w:tc>
        <w:tc>
          <w:tcPr>
            <w:tcW w:w="2557" w:type="dxa"/>
            <w:vAlign w:val="center"/>
          </w:tcPr>
          <w:p w14:paraId="464E18A9"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Solicitud de empleo, ficha curricular, currículum vitae o documento análogo</w:t>
            </w:r>
          </w:p>
        </w:tc>
        <w:tc>
          <w:tcPr>
            <w:tcW w:w="1946" w:type="dxa"/>
            <w:vAlign w:val="center"/>
          </w:tcPr>
          <w:p w14:paraId="3D14EBAE"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En versión Pública.</w:t>
            </w:r>
          </w:p>
        </w:tc>
      </w:tr>
      <w:tr w:rsidR="00512528" w:rsidRPr="00D65368" w14:paraId="3ACF8C2C" w14:textId="77777777" w:rsidTr="005A2816">
        <w:trPr>
          <w:trHeight w:val="517"/>
        </w:trPr>
        <w:tc>
          <w:tcPr>
            <w:tcW w:w="659" w:type="dxa"/>
            <w:vAlign w:val="center"/>
          </w:tcPr>
          <w:p w14:paraId="77E56794"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2</w:t>
            </w:r>
          </w:p>
        </w:tc>
        <w:tc>
          <w:tcPr>
            <w:tcW w:w="3872" w:type="dxa"/>
            <w:vAlign w:val="center"/>
          </w:tcPr>
          <w:p w14:paraId="36C38736"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Ser de nacionalidad mexicana.</w:t>
            </w:r>
          </w:p>
        </w:tc>
        <w:tc>
          <w:tcPr>
            <w:tcW w:w="2557" w:type="dxa"/>
            <w:vAlign w:val="center"/>
          </w:tcPr>
          <w:p w14:paraId="0626F292"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Acta de nacimiento</w:t>
            </w:r>
          </w:p>
        </w:tc>
        <w:tc>
          <w:tcPr>
            <w:tcW w:w="1946" w:type="dxa"/>
            <w:vAlign w:val="center"/>
          </w:tcPr>
          <w:p w14:paraId="1F347740"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Confidencial</w:t>
            </w:r>
          </w:p>
        </w:tc>
      </w:tr>
      <w:tr w:rsidR="00512528" w:rsidRPr="00D65368" w14:paraId="2675D428" w14:textId="77777777" w:rsidTr="005A2816">
        <w:tc>
          <w:tcPr>
            <w:tcW w:w="659" w:type="dxa"/>
            <w:vAlign w:val="center"/>
          </w:tcPr>
          <w:p w14:paraId="4741371F"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3</w:t>
            </w:r>
          </w:p>
        </w:tc>
        <w:tc>
          <w:tcPr>
            <w:tcW w:w="3872" w:type="dxa"/>
            <w:vAlign w:val="center"/>
          </w:tcPr>
          <w:p w14:paraId="2BEC7083"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Estar en pleno ejercicio de sus derechos civiles y políticos.</w:t>
            </w:r>
          </w:p>
        </w:tc>
        <w:tc>
          <w:tcPr>
            <w:tcW w:w="2557" w:type="dxa"/>
            <w:vAlign w:val="center"/>
          </w:tcPr>
          <w:p w14:paraId="28A519AC"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Derogado</w:t>
            </w:r>
          </w:p>
        </w:tc>
        <w:tc>
          <w:tcPr>
            <w:tcW w:w="1946" w:type="dxa"/>
            <w:vAlign w:val="center"/>
          </w:tcPr>
          <w:p w14:paraId="60D6AB48"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N/A</w:t>
            </w:r>
          </w:p>
        </w:tc>
      </w:tr>
      <w:tr w:rsidR="00512528" w:rsidRPr="00D65368" w14:paraId="7F6098A6" w14:textId="77777777" w:rsidTr="005A2816">
        <w:tc>
          <w:tcPr>
            <w:tcW w:w="659" w:type="dxa"/>
            <w:vAlign w:val="center"/>
          </w:tcPr>
          <w:p w14:paraId="1158C4B2"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4</w:t>
            </w:r>
          </w:p>
        </w:tc>
        <w:tc>
          <w:tcPr>
            <w:tcW w:w="3872" w:type="dxa"/>
            <w:vAlign w:val="center"/>
          </w:tcPr>
          <w:p w14:paraId="157EA30E"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Acreditar, cuando proceda, el cumplimiento de la Ley del Servicio Militar Nacional.</w:t>
            </w:r>
          </w:p>
        </w:tc>
        <w:tc>
          <w:tcPr>
            <w:tcW w:w="2557" w:type="dxa"/>
            <w:vAlign w:val="center"/>
          </w:tcPr>
          <w:p w14:paraId="36420104"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Cartilla de Servicio Militar</w:t>
            </w:r>
          </w:p>
        </w:tc>
        <w:tc>
          <w:tcPr>
            <w:tcW w:w="1946" w:type="dxa"/>
            <w:vAlign w:val="center"/>
          </w:tcPr>
          <w:p w14:paraId="1D2DC162"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Confidencial</w:t>
            </w:r>
          </w:p>
        </w:tc>
      </w:tr>
      <w:tr w:rsidR="00512528" w:rsidRPr="00D65368" w14:paraId="12F79151" w14:textId="77777777" w:rsidTr="005A2816">
        <w:tc>
          <w:tcPr>
            <w:tcW w:w="659" w:type="dxa"/>
            <w:vAlign w:val="center"/>
          </w:tcPr>
          <w:p w14:paraId="37CD2685"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5</w:t>
            </w:r>
          </w:p>
        </w:tc>
        <w:tc>
          <w:tcPr>
            <w:tcW w:w="3872" w:type="dxa"/>
            <w:vAlign w:val="center"/>
          </w:tcPr>
          <w:p w14:paraId="544B8CDD"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DEROGADO</w:t>
            </w:r>
          </w:p>
        </w:tc>
        <w:tc>
          <w:tcPr>
            <w:tcW w:w="2557" w:type="dxa"/>
            <w:vAlign w:val="center"/>
          </w:tcPr>
          <w:p w14:paraId="7167DE3D"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DEROGADO</w:t>
            </w:r>
          </w:p>
        </w:tc>
        <w:tc>
          <w:tcPr>
            <w:tcW w:w="1946" w:type="dxa"/>
            <w:vAlign w:val="center"/>
          </w:tcPr>
          <w:p w14:paraId="38C5AFD7"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N/A</w:t>
            </w:r>
          </w:p>
        </w:tc>
      </w:tr>
      <w:tr w:rsidR="00512528" w:rsidRPr="00D65368" w14:paraId="3F9AA74C" w14:textId="77777777" w:rsidTr="005A2816">
        <w:tc>
          <w:tcPr>
            <w:tcW w:w="659" w:type="dxa"/>
            <w:vAlign w:val="center"/>
          </w:tcPr>
          <w:p w14:paraId="3E8E8B78"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6</w:t>
            </w:r>
          </w:p>
        </w:tc>
        <w:tc>
          <w:tcPr>
            <w:tcW w:w="3872" w:type="dxa"/>
            <w:vAlign w:val="center"/>
          </w:tcPr>
          <w:p w14:paraId="7D895986"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No haber sido separado anteriormente del servicio por las causas previstas en el artículo 93 de la presente ley</w:t>
            </w:r>
          </w:p>
        </w:tc>
        <w:tc>
          <w:tcPr>
            <w:tcW w:w="2557" w:type="dxa"/>
            <w:vAlign w:val="center"/>
          </w:tcPr>
          <w:p w14:paraId="193C6F34"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Manifestación bajo protesta de decir verdad.</w:t>
            </w:r>
          </w:p>
        </w:tc>
        <w:tc>
          <w:tcPr>
            <w:tcW w:w="1946" w:type="dxa"/>
            <w:vAlign w:val="center"/>
          </w:tcPr>
          <w:p w14:paraId="3E82EBBE"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Documento íntegro</w:t>
            </w:r>
          </w:p>
        </w:tc>
      </w:tr>
      <w:tr w:rsidR="00512528" w:rsidRPr="00D65368" w14:paraId="7B1410CA" w14:textId="77777777" w:rsidTr="005A2816">
        <w:tc>
          <w:tcPr>
            <w:tcW w:w="659" w:type="dxa"/>
            <w:vAlign w:val="center"/>
          </w:tcPr>
          <w:p w14:paraId="2B10EF32"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7</w:t>
            </w:r>
          </w:p>
        </w:tc>
        <w:tc>
          <w:tcPr>
            <w:tcW w:w="3872" w:type="dxa"/>
            <w:vAlign w:val="center"/>
          </w:tcPr>
          <w:p w14:paraId="43B509CF"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Tener buena salud, lo que se comprobará con los certificados médicos.</w:t>
            </w:r>
          </w:p>
        </w:tc>
        <w:tc>
          <w:tcPr>
            <w:tcW w:w="2557" w:type="dxa"/>
            <w:vAlign w:val="center"/>
          </w:tcPr>
          <w:p w14:paraId="13463054"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Certificado Médico</w:t>
            </w:r>
          </w:p>
        </w:tc>
        <w:tc>
          <w:tcPr>
            <w:tcW w:w="1946" w:type="dxa"/>
            <w:vAlign w:val="center"/>
          </w:tcPr>
          <w:p w14:paraId="06B8D019"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Confidencial</w:t>
            </w:r>
          </w:p>
        </w:tc>
      </w:tr>
      <w:tr w:rsidR="00512528" w:rsidRPr="00D65368" w14:paraId="48DAFF9D" w14:textId="77777777" w:rsidTr="005A2816">
        <w:tc>
          <w:tcPr>
            <w:tcW w:w="659" w:type="dxa"/>
            <w:vAlign w:val="center"/>
          </w:tcPr>
          <w:p w14:paraId="4BD5210C"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8</w:t>
            </w:r>
          </w:p>
        </w:tc>
        <w:tc>
          <w:tcPr>
            <w:tcW w:w="3872" w:type="dxa"/>
            <w:vAlign w:val="center"/>
          </w:tcPr>
          <w:p w14:paraId="4A61B960"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Cumplir con los requisitos que se establezcan para los diferentes puestos.</w:t>
            </w:r>
          </w:p>
        </w:tc>
        <w:tc>
          <w:tcPr>
            <w:tcW w:w="2557" w:type="dxa"/>
            <w:vAlign w:val="center"/>
          </w:tcPr>
          <w:p w14:paraId="221186EC"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Ley del Trabajo de los Servidores Públicos del Estado y Municipios</w:t>
            </w:r>
          </w:p>
        </w:tc>
        <w:tc>
          <w:tcPr>
            <w:tcW w:w="1946" w:type="dxa"/>
            <w:vAlign w:val="center"/>
          </w:tcPr>
          <w:p w14:paraId="1571C68E"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Documento íntegro</w:t>
            </w:r>
          </w:p>
        </w:tc>
      </w:tr>
      <w:tr w:rsidR="00512528" w:rsidRPr="00D65368" w14:paraId="2C4A23A9" w14:textId="77777777" w:rsidTr="005A2816">
        <w:tc>
          <w:tcPr>
            <w:tcW w:w="659" w:type="dxa"/>
            <w:vAlign w:val="center"/>
          </w:tcPr>
          <w:p w14:paraId="148D158F"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9</w:t>
            </w:r>
          </w:p>
        </w:tc>
        <w:tc>
          <w:tcPr>
            <w:tcW w:w="3872" w:type="dxa"/>
            <w:vAlign w:val="center"/>
          </w:tcPr>
          <w:p w14:paraId="0380DB88"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Acreditar por medio de los exámenes correspondientes los conocimientos y aptitudes necesarios para el desempeño del puesto.</w:t>
            </w:r>
          </w:p>
        </w:tc>
        <w:tc>
          <w:tcPr>
            <w:tcW w:w="2557" w:type="dxa"/>
            <w:vAlign w:val="center"/>
          </w:tcPr>
          <w:p w14:paraId="017295F3"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El documento obtenido por haber acreditado los exámenes de oposición o de conocimientos o aptitudes necesarios para ejercer el cargo.</w:t>
            </w:r>
          </w:p>
        </w:tc>
        <w:tc>
          <w:tcPr>
            <w:tcW w:w="1946" w:type="dxa"/>
            <w:vAlign w:val="center"/>
          </w:tcPr>
          <w:p w14:paraId="23EF3ED4"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En versión Pública.</w:t>
            </w:r>
          </w:p>
        </w:tc>
      </w:tr>
      <w:tr w:rsidR="00512528" w:rsidRPr="00D65368" w14:paraId="6BF66C73" w14:textId="77777777" w:rsidTr="005A2816">
        <w:tc>
          <w:tcPr>
            <w:tcW w:w="659" w:type="dxa"/>
            <w:vAlign w:val="center"/>
          </w:tcPr>
          <w:p w14:paraId="3346C4CD"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10</w:t>
            </w:r>
          </w:p>
        </w:tc>
        <w:tc>
          <w:tcPr>
            <w:tcW w:w="3872" w:type="dxa"/>
            <w:vAlign w:val="center"/>
          </w:tcPr>
          <w:p w14:paraId="3CF8C9B9"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No estar inhabilitado para el ejercicio del servicio público.</w:t>
            </w:r>
          </w:p>
        </w:tc>
        <w:tc>
          <w:tcPr>
            <w:tcW w:w="2557" w:type="dxa"/>
            <w:vAlign w:val="center"/>
          </w:tcPr>
          <w:p w14:paraId="2F5F86DA"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Constancia de no inhabilitación.</w:t>
            </w:r>
          </w:p>
        </w:tc>
        <w:tc>
          <w:tcPr>
            <w:tcW w:w="1946" w:type="dxa"/>
            <w:vAlign w:val="center"/>
          </w:tcPr>
          <w:p w14:paraId="7EC523AC"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En Versión Pública</w:t>
            </w:r>
          </w:p>
        </w:tc>
      </w:tr>
      <w:tr w:rsidR="00512528" w:rsidRPr="00D65368" w14:paraId="70889C08" w14:textId="77777777" w:rsidTr="005A2816">
        <w:tc>
          <w:tcPr>
            <w:tcW w:w="659" w:type="dxa"/>
            <w:vAlign w:val="center"/>
          </w:tcPr>
          <w:p w14:paraId="67AB786D"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11</w:t>
            </w:r>
          </w:p>
        </w:tc>
        <w:tc>
          <w:tcPr>
            <w:tcW w:w="3872" w:type="dxa"/>
            <w:vAlign w:val="center"/>
          </w:tcPr>
          <w:p w14:paraId="3837E928"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Presentar certificado expedido por la Unidad del Registro de Deudores Alimentarios Morosos en el que conste, si se encuentra inscrito o no en el mismo.</w:t>
            </w:r>
          </w:p>
        </w:tc>
        <w:tc>
          <w:tcPr>
            <w:tcW w:w="2557" w:type="dxa"/>
            <w:vAlign w:val="center"/>
          </w:tcPr>
          <w:p w14:paraId="53F86B29" w14:textId="77777777" w:rsidR="00512528" w:rsidRPr="00D65368" w:rsidRDefault="00512528" w:rsidP="005A2816">
            <w:pPr>
              <w:tabs>
                <w:tab w:val="left" w:pos="284"/>
                <w:tab w:val="left" w:pos="426"/>
              </w:tabs>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Certificado de No Deudor Alimentario Moroso.</w:t>
            </w:r>
          </w:p>
        </w:tc>
        <w:tc>
          <w:tcPr>
            <w:tcW w:w="1946" w:type="dxa"/>
            <w:vAlign w:val="center"/>
          </w:tcPr>
          <w:p w14:paraId="7C33F69B" w14:textId="77777777" w:rsidR="00512528" w:rsidRPr="00D65368" w:rsidRDefault="00512528" w:rsidP="005A2816">
            <w:pPr>
              <w:tabs>
                <w:tab w:val="left" w:pos="284"/>
                <w:tab w:val="left" w:pos="426"/>
              </w:tabs>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En versión pública</w:t>
            </w:r>
          </w:p>
        </w:tc>
      </w:tr>
    </w:tbl>
    <w:p w14:paraId="43D6C555"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215D336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sz w:val="22"/>
          <w:szCs w:val="22"/>
        </w:rPr>
      </w:pPr>
      <w:r w:rsidRPr="00D65368">
        <w:rPr>
          <w:rFonts w:ascii="Palatino Linotype" w:eastAsia="Palatino Linotype" w:hAnsi="Palatino Linotype" w:cs="Palatino Linotype"/>
          <w:color w:val="000000"/>
          <w:sz w:val="22"/>
          <w:szCs w:val="22"/>
        </w:rPr>
        <w:t xml:space="preserve">De lo antes mencionado se advierte que, para formar parte del servicio público, los </w:t>
      </w:r>
      <w:r w:rsidRPr="00D65368">
        <w:rPr>
          <w:rFonts w:ascii="Palatino Linotype" w:hAnsi="Palatino Linotype" w:cs="Arial"/>
          <w:color w:val="000000" w:themeColor="text1"/>
          <w:sz w:val="22"/>
          <w:szCs w:val="22"/>
        </w:rPr>
        <w:t>interesados</w:t>
      </w:r>
      <w:r w:rsidRPr="00D65368">
        <w:rPr>
          <w:rFonts w:ascii="Palatino Linotype" w:eastAsia="Palatino Linotype" w:hAnsi="Palatino Linotype" w:cs="Palatino Linotype"/>
          <w:color w:val="000000"/>
          <w:sz w:val="22"/>
          <w:szCs w:val="22"/>
        </w:rPr>
        <w:t xml:space="preserve"> deben cumplir con los elementos señalados, entre los que se encuentran documentos que son susceptibles de proporcionarse en versión pública, mientras que otros, como lo </w:t>
      </w:r>
      <w:r w:rsidR="00CD00A5" w:rsidRPr="00D65368">
        <w:rPr>
          <w:rFonts w:ascii="Palatino Linotype" w:eastAsia="Palatino Linotype" w:hAnsi="Palatino Linotype" w:cs="Palatino Linotype"/>
          <w:color w:val="000000"/>
          <w:sz w:val="22"/>
          <w:szCs w:val="22"/>
        </w:rPr>
        <w:t xml:space="preserve">es </w:t>
      </w:r>
      <w:r w:rsidR="00CD00A5" w:rsidRPr="00D65368">
        <w:rPr>
          <w:rFonts w:ascii="Palatino Linotype" w:eastAsia="Palatino Linotype" w:hAnsi="Palatino Linotype" w:cs="Palatino Linotype"/>
          <w:b/>
          <w:color w:val="000000"/>
          <w:sz w:val="22"/>
          <w:szCs w:val="22"/>
        </w:rPr>
        <w:t xml:space="preserve">el acta de nacimiento, la credencial para votar INE, el CURP, , comprobante domiciliario, el certificado médico y la cartilla militar, </w:t>
      </w:r>
      <w:r w:rsidR="00CD00A5" w:rsidRPr="00D65368">
        <w:rPr>
          <w:rFonts w:ascii="Palatino Linotype" w:eastAsia="Palatino Linotype" w:hAnsi="Palatino Linotype" w:cs="Palatino Linotype"/>
          <w:i/>
          <w:color w:val="000000"/>
          <w:sz w:val="22"/>
          <w:szCs w:val="22"/>
        </w:rPr>
        <w:t xml:space="preserve"> </w:t>
      </w:r>
      <w:r w:rsidRPr="00D65368">
        <w:rPr>
          <w:rFonts w:ascii="Palatino Linotype" w:eastAsia="Palatino Linotype" w:hAnsi="Palatino Linotype" w:cs="Palatino Linotype"/>
          <w:color w:val="000000"/>
          <w:sz w:val="22"/>
          <w:szCs w:val="22"/>
        </w:rPr>
        <w:t>deben ser clasificados en su totalidad.</w:t>
      </w:r>
    </w:p>
    <w:p w14:paraId="0F89FB58" w14:textId="77777777" w:rsidR="00512528" w:rsidRPr="00D65368" w:rsidRDefault="00512528" w:rsidP="00512528">
      <w:pPr>
        <w:tabs>
          <w:tab w:val="left" w:pos="2316"/>
        </w:tabs>
        <w:spacing w:line="360" w:lineRule="auto"/>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b/>
      </w:r>
    </w:p>
    <w:p w14:paraId="3B7C1B4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i/>
          <w:color w:val="000000"/>
          <w:sz w:val="22"/>
          <w:szCs w:val="22"/>
        </w:rPr>
      </w:pPr>
      <w:r w:rsidRPr="00D65368">
        <w:rPr>
          <w:rFonts w:ascii="Palatino Linotype" w:eastAsia="Palatino Linotype" w:hAnsi="Palatino Linotype" w:cs="Palatino Linotype"/>
          <w:color w:val="000000"/>
          <w:sz w:val="22"/>
          <w:szCs w:val="22"/>
        </w:rPr>
        <w:t xml:space="preserve">Seguidamente se debe de referir que los documentos antes listados, deben obrar invariablemente en el expediente personal de cada uno de los servidores públicos, puesto que son requisitos para el ingreso y permanencia al sector público. Sobre el expediente del personal de </w:t>
      </w:r>
      <w:r w:rsidRPr="00D65368">
        <w:rPr>
          <w:rFonts w:ascii="Palatino Linotype" w:hAnsi="Palatino Linotype" w:cs="Arial"/>
          <w:color w:val="000000" w:themeColor="text1"/>
          <w:sz w:val="22"/>
          <w:szCs w:val="22"/>
        </w:rPr>
        <w:t>los</w:t>
      </w:r>
      <w:r w:rsidRPr="00D65368">
        <w:rPr>
          <w:rFonts w:ascii="Palatino Linotype" w:eastAsia="Palatino Linotype" w:hAnsi="Palatino Linotype" w:cs="Palatino Linotype"/>
          <w:color w:val="000000"/>
          <w:sz w:val="22"/>
          <w:szCs w:val="22"/>
        </w:rPr>
        <w:t xml:space="preserve"> Sujetos Obligados, es que resulta oportuno traer a contexto el contenido del artículo 98 fracción XVII, de la Ley anteriormente mencionada refiere que son obligaciones de las instituciones públicas, el </w:t>
      </w:r>
      <w:r w:rsidRPr="00D65368">
        <w:rPr>
          <w:rFonts w:ascii="Palatino Linotype" w:eastAsia="Palatino Linotype" w:hAnsi="Palatino Linotype" w:cs="Palatino Linotype"/>
          <w:b/>
          <w:color w:val="000000"/>
          <w:sz w:val="22"/>
          <w:szCs w:val="22"/>
          <w:u w:val="single"/>
        </w:rPr>
        <w:t>integrar los expedientes de los servidores públicos</w:t>
      </w:r>
      <w:r w:rsidRPr="00D65368">
        <w:rPr>
          <w:rFonts w:ascii="Palatino Linotype" w:eastAsia="Palatino Linotype" w:hAnsi="Palatino Linotype" w:cs="Palatino Linotype"/>
          <w:color w:val="000000"/>
          <w:sz w:val="22"/>
          <w:szCs w:val="22"/>
        </w:rPr>
        <w:t xml:space="preserve"> y proporcionar las constancias que éstos soliciten para el trámite de los asuntos de su interés en los términos que señalen los ordenamientos respectivos, se inserta su contenido íntegro:</w:t>
      </w:r>
    </w:p>
    <w:p w14:paraId="232FA1D4" w14:textId="77777777" w:rsidR="00512528" w:rsidRPr="00D65368" w:rsidRDefault="00512528" w:rsidP="00512528">
      <w:pPr>
        <w:spacing w:line="360" w:lineRule="auto"/>
        <w:ind w:left="567" w:right="616"/>
        <w:jc w:val="center"/>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TITULO CUARTO</w:t>
      </w:r>
    </w:p>
    <w:p w14:paraId="7560017A" w14:textId="77777777" w:rsidR="00512528" w:rsidRPr="00D65368" w:rsidRDefault="00512528" w:rsidP="00512528">
      <w:pPr>
        <w:spacing w:line="360" w:lineRule="auto"/>
        <w:ind w:left="567" w:right="616"/>
        <w:jc w:val="center"/>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De las Obligaciones de las Instituciones Públicas</w:t>
      </w:r>
    </w:p>
    <w:p w14:paraId="7F259FC0" w14:textId="77777777" w:rsidR="00512528" w:rsidRPr="00D65368" w:rsidRDefault="00512528" w:rsidP="00512528">
      <w:pPr>
        <w:spacing w:line="360" w:lineRule="auto"/>
        <w:ind w:left="567" w:right="616"/>
        <w:jc w:val="center"/>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CAPITULO I</w:t>
      </w:r>
    </w:p>
    <w:p w14:paraId="616E8175" w14:textId="77777777" w:rsidR="00512528" w:rsidRPr="00D65368" w:rsidRDefault="00512528" w:rsidP="00512528">
      <w:pPr>
        <w:spacing w:line="360" w:lineRule="auto"/>
        <w:ind w:left="567" w:right="616"/>
        <w:jc w:val="center"/>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De las Obligaciones en General</w:t>
      </w:r>
    </w:p>
    <w:p w14:paraId="67695751" w14:textId="77777777" w:rsidR="00512528" w:rsidRPr="00D65368" w:rsidRDefault="00512528" w:rsidP="00512528">
      <w:pPr>
        <w:spacing w:line="360" w:lineRule="auto"/>
        <w:ind w:left="567" w:right="616"/>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ARTÍCULO 98. Son obligaciones de las instituciones públicas:</w:t>
      </w:r>
    </w:p>
    <w:p w14:paraId="4F47BB41" w14:textId="77777777" w:rsidR="00512528" w:rsidRPr="00D65368" w:rsidRDefault="00512528" w:rsidP="00512528">
      <w:pPr>
        <w:spacing w:line="360" w:lineRule="auto"/>
        <w:ind w:left="567" w:right="616"/>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0DE79DFC" w14:textId="77777777" w:rsidR="00512528" w:rsidRPr="00D65368" w:rsidRDefault="00512528" w:rsidP="00512528">
      <w:pPr>
        <w:spacing w:line="360" w:lineRule="auto"/>
        <w:ind w:left="567" w:right="616"/>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i/>
          <w:sz w:val="22"/>
          <w:szCs w:val="22"/>
        </w:rPr>
        <w:t xml:space="preserve">XVII. Integrar los expedientes de los servidores públicos y </w:t>
      </w:r>
      <w:r w:rsidRPr="00D65368">
        <w:rPr>
          <w:rFonts w:ascii="Palatino Linotype" w:eastAsia="Palatino Linotype" w:hAnsi="Palatino Linotype" w:cs="Palatino Linotype"/>
          <w:b/>
          <w:i/>
          <w:sz w:val="22"/>
          <w:szCs w:val="22"/>
        </w:rPr>
        <w:t>proporcionar las constancias que éstos soliciten para el trámite de los asuntos de su interés en los términos que señalen los ordenamientos respectivos.</w:t>
      </w:r>
    </w:p>
    <w:p w14:paraId="09A47935" w14:textId="77777777" w:rsidR="00512528" w:rsidRPr="00D65368" w:rsidRDefault="00512528" w:rsidP="00512528">
      <w:pPr>
        <w:spacing w:line="360" w:lineRule="auto"/>
        <w:ind w:right="616"/>
        <w:jc w:val="both"/>
        <w:rPr>
          <w:rFonts w:ascii="Palatino Linotype" w:eastAsia="Palatino Linotype" w:hAnsi="Palatino Linotype" w:cs="Palatino Linotype"/>
          <w:b/>
          <w:i/>
          <w:sz w:val="22"/>
          <w:szCs w:val="22"/>
        </w:rPr>
      </w:pPr>
    </w:p>
    <w:p w14:paraId="05CAA3A0"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 xml:space="preserve">Ahora bien, en atención a lo anterior, se analizan los documentos </w:t>
      </w:r>
      <w:r w:rsidR="00CD00A5" w:rsidRPr="00D65368">
        <w:rPr>
          <w:rFonts w:ascii="Palatino Linotype" w:eastAsia="Palatino Linotype" w:hAnsi="Palatino Linotype" w:cs="Palatino Linotype"/>
          <w:sz w:val="22"/>
          <w:szCs w:val="22"/>
        </w:rPr>
        <w:t xml:space="preserve">que fueron remitidos en respuesta por la Coordinación de Recursos y porque debieron de ser clasificados en su totalidad, porque debieron de ser entregados en versión pública y porque de manera íntegra. </w:t>
      </w:r>
    </w:p>
    <w:p w14:paraId="49F3DB89" w14:textId="77777777" w:rsidR="00512528" w:rsidRPr="00D65368" w:rsidRDefault="00512528" w:rsidP="00512528">
      <w:pPr>
        <w:spacing w:line="360" w:lineRule="auto"/>
        <w:ind w:right="-518"/>
        <w:jc w:val="both"/>
        <w:rPr>
          <w:rFonts w:ascii="Palatino Linotype" w:eastAsia="Palatino Linotype" w:hAnsi="Palatino Linotype" w:cs="Palatino Linotype"/>
          <w:sz w:val="22"/>
          <w:szCs w:val="22"/>
        </w:rPr>
      </w:pPr>
    </w:p>
    <w:p w14:paraId="2B39E944" w14:textId="77777777" w:rsidR="00512528" w:rsidRPr="00D65368" w:rsidRDefault="00512528" w:rsidP="0051252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t>Acta de nacimiento.</w:t>
      </w:r>
    </w:p>
    <w:p w14:paraId="67B6AF04"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Dentro de la </w:t>
      </w:r>
      <w:r w:rsidRPr="00D65368">
        <w:rPr>
          <w:rFonts w:ascii="Palatino Linotype" w:eastAsia="Palatino Linotype" w:hAnsi="Palatino Linotype" w:cs="Palatino Linotype"/>
          <w:color w:val="000000"/>
          <w:sz w:val="22"/>
          <w:szCs w:val="22"/>
        </w:rPr>
        <w:t>fracción</w:t>
      </w:r>
      <w:r w:rsidRPr="00D65368">
        <w:rPr>
          <w:rFonts w:ascii="Palatino Linotype" w:eastAsia="Palatino Linotype" w:hAnsi="Palatino Linotype" w:cs="Palatino Linotype"/>
          <w:sz w:val="22"/>
          <w:szCs w:val="22"/>
        </w:rPr>
        <w:t xml:space="preserve">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la cual es emitida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66651A12" w14:textId="77777777" w:rsidR="00512528" w:rsidRPr="00D65368" w:rsidRDefault="00512528" w:rsidP="00512528">
      <w:pPr>
        <w:tabs>
          <w:tab w:val="left" w:pos="4962"/>
        </w:tabs>
        <w:spacing w:line="360" w:lineRule="auto"/>
        <w:jc w:val="both"/>
        <w:rPr>
          <w:rFonts w:ascii="Palatino Linotype" w:eastAsia="Palatino Linotype" w:hAnsi="Palatino Linotype" w:cs="Palatino Linotype"/>
          <w:sz w:val="22"/>
          <w:szCs w:val="22"/>
        </w:rPr>
      </w:pPr>
    </w:p>
    <w:p w14:paraId="4FA61AC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7">
        <w:r w:rsidRPr="00D65368">
          <w:rPr>
            <w:rFonts w:ascii="Palatino Linotype" w:eastAsia="Palatino Linotype" w:hAnsi="Palatino Linotype" w:cs="Palatino Linotype"/>
            <w:sz w:val="22"/>
            <w:szCs w:val="22"/>
          </w:rPr>
          <w:t>http://www.</w:t>
        </w:r>
        <w:r w:rsidRPr="00D65368">
          <w:rPr>
            <w:rFonts w:ascii="Palatino Linotype" w:hAnsi="Palatino Linotype" w:cs="Arial"/>
            <w:color w:val="000000" w:themeColor="text1"/>
            <w:sz w:val="22"/>
            <w:szCs w:val="22"/>
          </w:rPr>
          <w:t>diputados</w:t>
        </w:r>
        <w:r w:rsidRPr="00D65368">
          <w:rPr>
            <w:rFonts w:ascii="Palatino Linotype" w:eastAsia="Palatino Linotype" w:hAnsi="Palatino Linotype" w:cs="Palatino Linotype"/>
            <w:sz w:val="22"/>
            <w:szCs w:val="22"/>
          </w:rPr>
          <w:t>.gob.mx/documentos/N_Acta_Nacimiento.pdf</w:t>
        </w:r>
      </w:hyperlink>
      <w:r w:rsidRPr="00D65368">
        <w:rPr>
          <w:rFonts w:ascii="Palatino Linotype" w:eastAsia="Palatino Linotype" w:hAnsi="Palatino Linotype" w:cs="Palatino Linotype"/>
          <w:sz w:val="22"/>
          <w:szCs w:val="22"/>
        </w:rPr>
        <w:t xml:space="preserve">, se advierte que el Acta de Nacimiento se componte de quince elementos siendo los siguientes: </w:t>
      </w:r>
    </w:p>
    <w:p w14:paraId="325E0FE6" w14:textId="77777777" w:rsidR="00512528" w:rsidRPr="00D65368" w:rsidRDefault="00512528" w:rsidP="00512528">
      <w:pPr>
        <w:tabs>
          <w:tab w:val="left" w:pos="4962"/>
        </w:tabs>
        <w:spacing w:line="360" w:lineRule="auto"/>
        <w:jc w:val="both"/>
        <w:rPr>
          <w:rFonts w:ascii="Palatino Linotype" w:eastAsia="Palatino Linotype" w:hAnsi="Palatino Linotype" w:cs="Palatino Linotype"/>
          <w:sz w:val="22"/>
          <w:szCs w:val="22"/>
        </w:rPr>
      </w:pPr>
    </w:p>
    <w:p w14:paraId="5D94A898"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Folio de Impresión.</w:t>
      </w:r>
    </w:p>
    <w:p w14:paraId="2B14B858"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Denominación del Documento.</w:t>
      </w:r>
    </w:p>
    <w:p w14:paraId="54F0DBBD"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Identificador Electrónico. </w:t>
      </w:r>
    </w:p>
    <w:p w14:paraId="372ABE59"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Elementos del Registro. </w:t>
      </w:r>
    </w:p>
    <w:p w14:paraId="7DD52A41"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Datos de la Persona Registrada. </w:t>
      </w:r>
    </w:p>
    <w:p w14:paraId="75C2FC37"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Datos de Filiación de la Persona Registrada. </w:t>
      </w:r>
    </w:p>
    <w:p w14:paraId="5452CCE1"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 xml:space="preserve">Anotaciones Marginales. </w:t>
      </w:r>
    </w:p>
    <w:p w14:paraId="078ABA2B"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Certificación. </w:t>
      </w:r>
    </w:p>
    <w:p w14:paraId="7014C2B5"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Código Bidimensional QR que contiene información encriptada del acta. </w:t>
      </w:r>
    </w:p>
    <w:p w14:paraId="677E97B5"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Leyenda “Soy México” </w:t>
      </w:r>
    </w:p>
    <w:p w14:paraId="7E8EE1A1"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Firma Electrónica Avanzada. </w:t>
      </w:r>
    </w:p>
    <w:p w14:paraId="4A72C663"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Firma y datos de la autoridad emisora. </w:t>
      </w:r>
    </w:p>
    <w:p w14:paraId="3031A932"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Código QR. </w:t>
      </w:r>
    </w:p>
    <w:p w14:paraId="7C34A5D9"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Código de Verificación.</w:t>
      </w:r>
    </w:p>
    <w:p w14:paraId="0ACB6900" w14:textId="77777777" w:rsidR="00512528" w:rsidRPr="00D65368" w:rsidRDefault="00512528" w:rsidP="00512528">
      <w:pPr>
        <w:numPr>
          <w:ilvl w:val="0"/>
          <w:numId w:val="3"/>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Leyenda de instrucciones para la verificación del documento. </w:t>
      </w:r>
    </w:p>
    <w:p w14:paraId="3887DF85"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4F96C5D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Siendo de suma importancia mencionar que la información relativa a los incisos d) elementos de </w:t>
      </w:r>
      <w:r w:rsidRPr="00D65368">
        <w:rPr>
          <w:rFonts w:ascii="Palatino Linotype" w:eastAsia="Palatino Linotype" w:hAnsi="Palatino Linotype" w:cs="Palatino Linotype"/>
          <w:color w:val="000000"/>
          <w:sz w:val="22"/>
          <w:szCs w:val="22"/>
        </w:rPr>
        <w:t>registro</w:t>
      </w:r>
      <w:r w:rsidRPr="00D65368">
        <w:rPr>
          <w:rFonts w:ascii="Palatino Linotype" w:eastAsia="Palatino Linotype" w:hAnsi="Palatino Linotype" w:cs="Palatino Linotype"/>
          <w:sz w:val="22"/>
          <w:szCs w:val="22"/>
        </w:rPr>
        <w:t>, e) datos de la persona registrada, f) datos de filiación de la persona registrada, g), anotaciones marginales y m) Código QR, se encuentra intrínsecamente relacionada con la esfera privada de una persona haciéndole identificada o identificable</w:t>
      </w:r>
    </w:p>
    <w:p w14:paraId="66307862" w14:textId="77777777" w:rsidR="00512528" w:rsidRPr="00D65368" w:rsidRDefault="00512528" w:rsidP="00512528">
      <w:pPr>
        <w:tabs>
          <w:tab w:val="left" w:pos="4962"/>
        </w:tabs>
        <w:spacing w:line="360" w:lineRule="auto"/>
        <w:jc w:val="both"/>
        <w:rPr>
          <w:rFonts w:ascii="Palatino Linotype" w:eastAsia="Palatino Linotype" w:hAnsi="Palatino Linotype" w:cs="Palatino Linotype"/>
          <w:sz w:val="22"/>
          <w:szCs w:val="22"/>
        </w:rPr>
      </w:pPr>
    </w:p>
    <w:p w14:paraId="6C87390A"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Dada esta relevancia y que no guarda relación directa con el ejercicio de atribuciones de servidores públicos es que su contenido del </w:t>
      </w:r>
      <w:r w:rsidRPr="00D65368">
        <w:rPr>
          <w:rFonts w:ascii="Palatino Linotype" w:eastAsia="Palatino Linotype" w:hAnsi="Palatino Linotype" w:cs="Palatino Linotype"/>
          <w:b/>
          <w:sz w:val="22"/>
          <w:szCs w:val="22"/>
        </w:rPr>
        <w:t>Acta de Nacimiento debe ser analizado en su totalidad</w:t>
      </w:r>
      <w:r w:rsidRPr="00D65368">
        <w:rPr>
          <w:rFonts w:ascii="Palatino Linotype" w:eastAsia="Palatino Linotype" w:hAnsi="Palatino Linotype" w:cs="Palatino Linotype"/>
          <w:sz w:val="22"/>
          <w:szCs w:val="22"/>
        </w:rPr>
        <w:t xml:space="preserve">, </w:t>
      </w:r>
      <w:r w:rsidRPr="00D65368">
        <w:rPr>
          <w:rFonts w:ascii="Palatino Linotype" w:eastAsia="Palatino Linotype" w:hAnsi="Palatino Linotype" w:cs="Palatino Linotype"/>
          <w:color w:val="000000"/>
          <w:sz w:val="22"/>
          <w:szCs w:val="22"/>
        </w:rPr>
        <w:t>además</w:t>
      </w:r>
      <w:r w:rsidRPr="00D65368">
        <w:rPr>
          <w:rFonts w:ascii="Palatino Linotype" w:eastAsia="Palatino Linotype" w:hAnsi="Palatino Linotype" w:cs="Palatino Linotype"/>
          <w:sz w:val="22"/>
          <w:szCs w:val="22"/>
        </w:rPr>
        <w:t xml:space="preserve"> que parte los datos que integran hacen identificable a la </w:t>
      </w:r>
      <w:r w:rsidRPr="00D65368">
        <w:rPr>
          <w:rFonts w:ascii="Palatino Linotype" w:hAnsi="Palatino Linotype" w:cs="Arial"/>
          <w:color w:val="000000" w:themeColor="text1"/>
          <w:sz w:val="22"/>
          <w:szCs w:val="22"/>
        </w:rPr>
        <w:t>persona</w:t>
      </w:r>
      <w:r w:rsidRPr="00D65368">
        <w:rPr>
          <w:rFonts w:ascii="Palatino Linotype" w:eastAsia="Palatino Linotype" w:hAnsi="Palatino Linotype" w:cs="Palatino Linotype"/>
          <w:sz w:val="22"/>
          <w:szCs w:val="22"/>
        </w:rPr>
        <w:t xml:space="preserve">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1AA434FD"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2891873B"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esta manera, se trata de un documento de </w:t>
      </w:r>
      <w:r w:rsidRPr="00D65368">
        <w:rPr>
          <w:rFonts w:ascii="Palatino Linotype" w:eastAsia="Palatino Linotype" w:hAnsi="Palatino Linotype" w:cs="Palatino Linotype"/>
          <w:b/>
          <w:sz w:val="22"/>
          <w:szCs w:val="22"/>
        </w:rPr>
        <w:t>naturaleza confidencial</w:t>
      </w:r>
      <w:r w:rsidRPr="00D65368">
        <w:rPr>
          <w:rFonts w:ascii="Palatino Linotype" w:eastAsia="Palatino Linotype" w:hAnsi="Palatino Linotype" w:cs="Palatino Linotype"/>
          <w:sz w:val="22"/>
          <w:szCs w:val="22"/>
        </w:rPr>
        <w:t xml:space="preserve"> que tiene que ver únicamente con la vida privada de las personas, motivo por el cual se considera que </w:t>
      </w:r>
      <w:r w:rsidRPr="00D65368">
        <w:rPr>
          <w:rFonts w:ascii="Palatino Linotype" w:eastAsia="Palatino Linotype" w:hAnsi="Palatino Linotype" w:cs="Palatino Linotype"/>
          <w:sz w:val="22"/>
          <w:szCs w:val="22"/>
        </w:rPr>
        <w:lastRenderedPageBreak/>
        <w:t>actualiza la causal de clasificación establecida en el artículo 143, fracción I, de la Ley de Transparencia y Acceso a la Información Pública del Estado de México y Municipios.</w:t>
      </w:r>
    </w:p>
    <w:p w14:paraId="71FDBA8C" w14:textId="77777777" w:rsidR="00AA473B" w:rsidRPr="00D65368" w:rsidRDefault="00AA473B" w:rsidP="00AA473B">
      <w:pPr>
        <w:pStyle w:val="Prrafodelista"/>
        <w:rPr>
          <w:rFonts w:ascii="Palatino Linotype" w:eastAsia="Palatino Linotype" w:hAnsi="Palatino Linotype" w:cs="Palatino Linotype"/>
          <w:sz w:val="22"/>
          <w:szCs w:val="22"/>
        </w:rPr>
      </w:pPr>
    </w:p>
    <w:p w14:paraId="2DEA7E14" w14:textId="77777777" w:rsidR="00AA473B" w:rsidRPr="00D65368" w:rsidRDefault="00AA473B"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esa línea, se tiene que el </w:t>
      </w:r>
      <w:r w:rsidRPr="00D65368">
        <w:rPr>
          <w:rFonts w:ascii="Palatino Linotype" w:eastAsia="Palatino Linotype" w:hAnsi="Palatino Linotype" w:cs="Palatino Linotype"/>
          <w:b/>
          <w:sz w:val="22"/>
          <w:szCs w:val="22"/>
        </w:rPr>
        <w:t xml:space="preserve">SUJETO OBLIGADO </w:t>
      </w:r>
      <w:r w:rsidRPr="00D65368">
        <w:rPr>
          <w:rFonts w:ascii="Palatino Linotype" w:eastAsia="Palatino Linotype" w:hAnsi="Palatino Linotype" w:cs="Palatino Linotype"/>
          <w:sz w:val="22"/>
          <w:szCs w:val="22"/>
        </w:rPr>
        <w:t xml:space="preserve">debió de emitir el acuerdo del Comité de Transparencia que clasificara como confidencial en su totalidad el Acta de Nacimiento remitida en respuesta inicial, por ser un documento que se integra por datos confidenciales que pertenecen a la esfera de la vida privada del servidor público referido en la solicitud de información, de conformidad con el artículo 143 fracción I de la Ley de Transparencia y Acceso a la Información Pública del Estado de México y Municipios. </w:t>
      </w:r>
    </w:p>
    <w:p w14:paraId="17F38A6D" w14:textId="77777777" w:rsidR="00512528" w:rsidRPr="00D65368" w:rsidRDefault="00512528" w:rsidP="00512528">
      <w:pPr>
        <w:rPr>
          <w:rFonts w:ascii="Palatino Linotype" w:eastAsia="Palatino Linotype" w:hAnsi="Palatino Linotype" w:cs="Palatino Linotype"/>
          <w:sz w:val="22"/>
          <w:szCs w:val="22"/>
        </w:rPr>
      </w:pPr>
    </w:p>
    <w:p w14:paraId="7512442C" w14:textId="77777777" w:rsidR="00512528" w:rsidRPr="00D65368" w:rsidRDefault="00512528" w:rsidP="0051252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t>Certificado del grado máximo de estudios o Documento oficial que lo acredite.</w:t>
      </w:r>
    </w:p>
    <w:p w14:paraId="58CE3E40"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w:t>
      </w:r>
      <w:r w:rsidRPr="00D65368">
        <w:rPr>
          <w:rFonts w:ascii="Palatino Linotype" w:eastAsia="Palatino Linotype" w:hAnsi="Palatino Linotype" w:cs="Palatino Linotype"/>
          <w:color w:val="000000"/>
          <w:sz w:val="22"/>
          <w:szCs w:val="22"/>
        </w:rPr>
        <w:t>acuerdo</w:t>
      </w:r>
      <w:r w:rsidRPr="00D65368">
        <w:rPr>
          <w:rFonts w:ascii="Palatino Linotype" w:eastAsia="Palatino Linotype" w:hAnsi="Palatino Linotype" w:cs="Palatino Linotype"/>
          <w:sz w:val="22"/>
          <w:szCs w:val="22"/>
        </w:rPr>
        <w:t xml:space="preserve"> con el artículo 172 de la Ley de Educación del Estado de México, el certificado de estudios es:</w:t>
      </w:r>
    </w:p>
    <w:p w14:paraId="7B36F73C" w14:textId="77777777" w:rsidR="00512528" w:rsidRPr="00D65368" w:rsidRDefault="00512528" w:rsidP="00512528">
      <w:pPr>
        <w:spacing w:before="240" w:after="240"/>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b/>
          <w:i/>
          <w:sz w:val="22"/>
          <w:szCs w:val="22"/>
        </w:rPr>
        <w:t>Artículo 172.- El certificado de estudios es el documento oficial mediante el cual la Autoridad Educativa Estatal reconoce que los educandos han concluido un nivel educativo determinado</w:t>
      </w:r>
      <w:r w:rsidRPr="00D65368">
        <w:rPr>
          <w:rFonts w:ascii="Palatino Linotype" w:eastAsia="Palatino Linotype" w:hAnsi="Palatino Linotype" w:cs="Palatino Linotype"/>
          <w:i/>
          <w:sz w:val="22"/>
          <w:szCs w:val="22"/>
        </w:rPr>
        <w:t>, en los tipos de educación básica, media superior y superior.” (Sic)</w:t>
      </w:r>
    </w:p>
    <w:p w14:paraId="06B7BEC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Bajo ese contexto, el certificado de estudios es un documento expedido por </w:t>
      </w:r>
      <w:r w:rsidRPr="00D65368">
        <w:rPr>
          <w:rFonts w:ascii="Palatino Linotype" w:hAnsi="Palatino Linotype" w:cs="Arial"/>
          <w:color w:val="000000" w:themeColor="text1"/>
          <w:sz w:val="22"/>
          <w:szCs w:val="22"/>
        </w:rPr>
        <w:t>instituciones</w:t>
      </w:r>
      <w:r w:rsidRPr="00D65368">
        <w:rPr>
          <w:rFonts w:ascii="Palatino Linotype" w:eastAsia="Palatino Linotype" w:hAnsi="Palatino Linotype" w:cs="Palatino Linotype"/>
          <w:sz w:val="22"/>
          <w:szCs w:val="22"/>
        </w:rPr>
        <w:t xml:space="preserve"> del Estado o descentralizadas, y por instituciones particulares que tenga reconocimiento de validez oficial de estudios, a favor de la persona que haya concluido los estudios correspondientes.</w:t>
      </w:r>
    </w:p>
    <w:p w14:paraId="521E5CB7"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71D7A774"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acuerdo </w:t>
      </w:r>
      <w:r w:rsidRPr="00D65368">
        <w:rPr>
          <w:rFonts w:ascii="Palatino Linotype" w:hAnsi="Palatino Linotype" w:cs="Arial"/>
          <w:color w:val="000000" w:themeColor="text1"/>
          <w:sz w:val="22"/>
          <w:szCs w:val="22"/>
        </w:rPr>
        <w:t>con</w:t>
      </w:r>
      <w:r w:rsidRPr="00D65368">
        <w:rPr>
          <w:rFonts w:ascii="Palatino Linotype" w:eastAsia="Palatino Linotype" w:hAnsi="Palatino Linotype" w:cs="Palatino Linotype"/>
          <w:sz w:val="22"/>
          <w:szCs w:val="22"/>
        </w:rPr>
        <w:t xml:space="preserve"> la guía de trámites 2024</w:t>
      </w:r>
      <w:r w:rsidRPr="00D65368">
        <w:rPr>
          <w:rFonts w:ascii="Palatino Linotype" w:eastAsia="Palatino Linotype" w:hAnsi="Palatino Linotype" w:cs="Palatino Linotype"/>
          <w:sz w:val="22"/>
          <w:szCs w:val="22"/>
          <w:vertAlign w:val="superscript"/>
        </w:rPr>
        <w:footnoteReference w:id="5"/>
      </w:r>
      <w:r w:rsidRPr="00D65368">
        <w:rPr>
          <w:rFonts w:ascii="Palatino Linotype" w:eastAsia="Palatino Linotype" w:hAnsi="Palatino Linotype" w:cs="Palatino Linotype"/>
          <w:sz w:val="22"/>
          <w:szCs w:val="22"/>
        </w:rPr>
        <w:t xml:space="preserve"> de la propia Universidad Autónoma del Estado de México y Municipios, se observa:</w:t>
      </w:r>
    </w:p>
    <w:p w14:paraId="793FF836" w14:textId="77777777" w:rsidR="00512528" w:rsidRPr="00D65368" w:rsidRDefault="00512528" w:rsidP="00512528">
      <w:pPr>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 xml:space="preserve">EGRESO </w:t>
      </w:r>
    </w:p>
    <w:p w14:paraId="26221F30" w14:textId="77777777" w:rsidR="00512528" w:rsidRPr="00D65368" w:rsidRDefault="00512528" w:rsidP="00512528">
      <w:pPr>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lastRenderedPageBreak/>
        <w:t xml:space="preserve">CERTIFICACIÓN DE LOS ESTUDIOS DE PREPARATORIA, LICENCIATURA, POSGRADO Y DIPLOMADO SUPERIOR </w:t>
      </w:r>
    </w:p>
    <w:p w14:paraId="061339C0"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El certificado digital es un documento administrativo en formato PDF que consta los estudios realizados en un plan de estudio y cubre los créditos señalados, mismos que ha sido firmado electrónicamente. </w:t>
      </w:r>
    </w:p>
    <w:p w14:paraId="2A9B2EE7"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El certificado oficial, es un documento impreso en formato oficial (original) </w:t>
      </w:r>
      <w:r w:rsidRPr="00D65368">
        <w:rPr>
          <w:rFonts w:ascii="Palatino Linotype" w:eastAsia="Palatino Linotype" w:hAnsi="Palatino Linotype" w:cs="Palatino Linotype"/>
          <w:b/>
          <w:i/>
          <w:sz w:val="22"/>
          <w:szCs w:val="22"/>
        </w:rPr>
        <w:t>con fotografía mica, calificaciones y los datos académicos del alumno y que avala los estudios cursados</w:t>
      </w:r>
      <w:r w:rsidRPr="00D65368">
        <w:rPr>
          <w:rFonts w:ascii="Palatino Linotype" w:eastAsia="Palatino Linotype" w:hAnsi="Palatino Linotype" w:cs="Palatino Linotype"/>
          <w:i/>
          <w:sz w:val="22"/>
          <w:szCs w:val="22"/>
        </w:rPr>
        <w:t xml:space="preserve"> en la Universidad Autónoma del Estado de México (UEAMéx).</w:t>
      </w:r>
    </w:p>
    <w:p w14:paraId="1E631795"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5A8C636D" w14:textId="77777777" w:rsidR="00336CAA"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ese </w:t>
      </w:r>
      <w:r w:rsidRPr="00D65368">
        <w:rPr>
          <w:rFonts w:ascii="Palatino Linotype" w:eastAsia="Palatino Linotype" w:hAnsi="Palatino Linotype" w:cs="Palatino Linotype"/>
          <w:color w:val="000000"/>
          <w:sz w:val="22"/>
          <w:szCs w:val="22"/>
        </w:rPr>
        <w:t>sentido</w:t>
      </w:r>
      <w:r w:rsidRPr="00D65368">
        <w:rPr>
          <w:rFonts w:ascii="Palatino Linotype" w:eastAsia="Palatino Linotype" w:hAnsi="Palatino Linotype" w:cs="Palatino Linotype"/>
          <w:sz w:val="22"/>
          <w:szCs w:val="22"/>
        </w:rPr>
        <w:t xml:space="preserve">, el </w:t>
      </w:r>
      <w:r w:rsidRPr="00D65368">
        <w:rPr>
          <w:rFonts w:ascii="Palatino Linotype" w:eastAsia="Palatino Linotype" w:hAnsi="Palatino Linotype" w:cs="Palatino Linotype"/>
          <w:b/>
          <w:sz w:val="22"/>
          <w:szCs w:val="22"/>
        </w:rPr>
        <w:t>SUJETO OBLIGADO</w:t>
      </w:r>
      <w:r w:rsidRPr="00D65368">
        <w:rPr>
          <w:rFonts w:ascii="Palatino Linotype" w:eastAsia="Palatino Linotype" w:hAnsi="Palatino Linotype" w:cs="Palatino Linotype"/>
          <w:sz w:val="22"/>
          <w:szCs w:val="22"/>
        </w:rPr>
        <w:t xml:space="preserve"> </w:t>
      </w:r>
      <w:r w:rsidR="00336CAA" w:rsidRPr="00D65368">
        <w:rPr>
          <w:rFonts w:ascii="Palatino Linotype" w:eastAsia="Palatino Linotype" w:hAnsi="Palatino Linotype" w:cs="Palatino Linotype"/>
          <w:sz w:val="22"/>
          <w:szCs w:val="22"/>
        </w:rPr>
        <w:t xml:space="preserve">remitió del certificado de secundaria del servidor público referido en la solicitud de información, del cual dejo a la vista a las calificaciones, situación por la cual se analiza lo siguiente. </w:t>
      </w:r>
    </w:p>
    <w:p w14:paraId="56CF448F" w14:textId="77777777" w:rsidR="006920FA" w:rsidRPr="00D65368" w:rsidRDefault="006920FA" w:rsidP="006920F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14:paraId="6885F45E" w14:textId="77777777" w:rsidR="006920FA" w:rsidRPr="00D65368" w:rsidRDefault="006920FA" w:rsidP="006920FA">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b/>
          <w:color w:val="000000"/>
          <w:sz w:val="22"/>
          <w:szCs w:val="22"/>
        </w:rPr>
        <w:t>Calificaciones obtenidas, créditos, el promedio general, las materias aprobadas y no aprobadas</w:t>
      </w:r>
      <w:r w:rsidRPr="00D65368">
        <w:rPr>
          <w:rFonts w:ascii="Palatino Linotype" w:eastAsia="Palatino Linotype" w:hAnsi="Palatino Linotype" w:cs="Palatino Linotype"/>
          <w:color w:val="000000"/>
          <w:sz w:val="22"/>
          <w:szCs w:val="22"/>
        </w:rPr>
        <w:t xml:space="preserve"> en los estudios realizados por las personas servidoras públicas, se tiene que las mismas </w:t>
      </w:r>
      <w:r w:rsidRPr="00D65368">
        <w:rPr>
          <w:rFonts w:ascii="Palatino Linotype" w:eastAsia="Palatino Linotype" w:hAnsi="Palatino Linotype" w:cs="Palatino Linotype"/>
          <w:sz w:val="22"/>
          <w:szCs w:val="22"/>
        </w:rPr>
        <w:t>fueron</w:t>
      </w:r>
      <w:r w:rsidRPr="00D65368">
        <w:rPr>
          <w:rFonts w:ascii="Palatino Linotype" w:eastAsia="Palatino Linotype" w:hAnsi="Palatino Linotype" w:cs="Palatino Linotype"/>
          <w:color w:val="000000"/>
          <w:sz w:val="22"/>
          <w:szCs w:val="22"/>
        </w:rPr>
        <w:t xml:space="preserve"> obtenidas en el desarrollo de la vida académica de los servidores públicos, no en el ejercicio de sus funciones, por lo cual se trata de un dato personal, en virtud de que atiende al desempeño obtenido por el hoy servidor público, en su calidad de estudiante, que no necesariamente encuentra vinculación con el ejercicio de su desarrollo profesional. </w:t>
      </w:r>
    </w:p>
    <w:p w14:paraId="75FCB2DB" w14:textId="77777777" w:rsidR="006920FA" w:rsidRPr="00D65368" w:rsidRDefault="006920FA" w:rsidP="006920FA">
      <w:pPr>
        <w:rPr>
          <w:rFonts w:ascii="Palatino Linotype" w:eastAsia="Palatino Linotype" w:hAnsi="Palatino Linotype" w:cs="Palatino Linotype"/>
          <w:sz w:val="22"/>
          <w:szCs w:val="22"/>
        </w:rPr>
      </w:pPr>
    </w:p>
    <w:p w14:paraId="7A666D4C" w14:textId="77777777" w:rsidR="006920FA" w:rsidRPr="00D65368" w:rsidRDefault="006920FA" w:rsidP="006920FA">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Dichos datos, en su conjunto, revelan información concerniente al ámbito privado de las personas que las obtuvieron, ya que dan cuenta o permiten inferir características asociadas a la capacidad de aprendizaje o aprovechamiento escolar; lo cual, no es información que revista interés público, pues las aptitudes para el cargo se deben analizar a partir del momento en que se solicita la vacante. </w:t>
      </w:r>
    </w:p>
    <w:p w14:paraId="467BF29F" w14:textId="77777777" w:rsidR="006920FA" w:rsidRPr="00D65368" w:rsidRDefault="006920FA" w:rsidP="006920FA">
      <w:pPr>
        <w:rPr>
          <w:rFonts w:ascii="Palatino Linotype" w:eastAsia="Palatino Linotype" w:hAnsi="Palatino Linotype" w:cs="Palatino Linotype"/>
          <w:sz w:val="22"/>
          <w:szCs w:val="22"/>
        </w:rPr>
      </w:pPr>
    </w:p>
    <w:p w14:paraId="1C179AE6" w14:textId="77777777" w:rsidR="006920FA" w:rsidRPr="00D65368" w:rsidRDefault="006920FA" w:rsidP="006920FA">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consecuencia, se tiene que las calificaciones, </w:t>
      </w:r>
      <w:r w:rsidR="009C0305" w:rsidRPr="00D65368">
        <w:rPr>
          <w:rFonts w:ascii="Palatino Linotype" w:eastAsia="Palatino Linotype" w:hAnsi="Palatino Linotype" w:cs="Palatino Linotype"/>
          <w:sz w:val="22"/>
          <w:szCs w:val="22"/>
        </w:rPr>
        <w:t>remitidas</w:t>
      </w:r>
      <w:r w:rsidRPr="00D65368">
        <w:rPr>
          <w:rFonts w:ascii="Palatino Linotype" w:eastAsia="Palatino Linotype" w:hAnsi="Palatino Linotype" w:cs="Palatino Linotype"/>
          <w:sz w:val="22"/>
          <w:szCs w:val="22"/>
        </w:rPr>
        <w:t xml:space="preserve"> por el servidor público, actualizan la </w:t>
      </w:r>
      <w:r w:rsidR="009C0305" w:rsidRPr="00D65368">
        <w:rPr>
          <w:rFonts w:ascii="Palatino Linotype" w:eastAsia="Palatino Linotype" w:hAnsi="Palatino Linotype" w:cs="Palatino Linotype"/>
          <w:sz w:val="22"/>
          <w:szCs w:val="22"/>
        </w:rPr>
        <w:t>clasificación</w:t>
      </w:r>
      <w:r w:rsidRPr="00D65368">
        <w:rPr>
          <w:rFonts w:ascii="Palatino Linotype" w:eastAsia="Palatino Linotype" w:hAnsi="Palatino Linotype" w:cs="Palatino Linotype"/>
          <w:sz w:val="22"/>
          <w:szCs w:val="22"/>
        </w:rPr>
        <w:t xml:space="preserve"> como información confidencial con fundamento en el artículo </w:t>
      </w:r>
      <w:r w:rsidRPr="00D65368">
        <w:rPr>
          <w:rFonts w:ascii="Palatino Linotype" w:eastAsia="Palatino Linotype" w:hAnsi="Palatino Linotype" w:cs="Palatino Linotype"/>
          <w:sz w:val="22"/>
          <w:szCs w:val="22"/>
        </w:rPr>
        <w:lastRenderedPageBreak/>
        <w:t>143, fracción I, de la Ley de Transparencia y Acceso a la Información Pública de</w:t>
      </w:r>
      <w:r w:rsidR="009C0305" w:rsidRPr="00D65368">
        <w:rPr>
          <w:rFonts w:ascii="Palatino Linotype" w:eastAsia="Palatino Linotype" w:hAnsi="Palatino Linotype" w:cs="Palatino Linotype"/>
          <w:sz w:val="22"/>
          <w:szCs w:val="22"/>
        </w:rPr>
        <w:t xml:space="preserve">l Estado de México y Municipios, situación por la cual el </w:t>
      </w:r>
      <w:r w:rsidR="009C0305" w:rsidRPr="00D65368">
        <w:rPr>
          <w:rFonts w:ascii="Palatino Linotype" w:eastAsia="Palatino Linotype" w:hAnsi="Palatino Linotype" w:cs="Palatino Linotype"/>
          <w:b/>
          <w:sz w:val="22"/>
          <w:szCs w:val="22"/>
        </w:rPr>
        <w:t xml:space="preserve">SUJETO OBLIGADO </w:t>
      </w:r>
      <w:r w:rsidR="009C0305" w:rsidRPr="00D65368">
        <w:rPr>
          <w:rFonts w:ascii="Palatino Linotype" w:eastAsia="Palatino Linotype" w:hAnsi="Palatino Linotype" w:cs="Palatino Linotype"/>
          <w:sz w:val="22"/>
          <w:szCs w:val="22"/>
        </w:rPr>
        <w:t xml:space="preserve">debió de clasificar las calificaciones como un dato confidencial. </w:t>
      </w:r>
    </w:p>
    <w:p w14:paraId="509E3AED" w14:textId="77777777" w:rsidR="006920FA" w:rsidRPr="00D65368" w:rsidRDefault="006920FA" w:rsidP="006920F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14:paraId="614779FA" w14:textId="77777777" w:rsidR="00512528" w:rsidRPr="00D65368" w:rsidRDefault="00512528" w:rsidP="00512528">
      <w:pPr>
        <w:spacing w:line="360" w:lineRule="auto"/>
        <w:jc w:val="both"/>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Identificación oficial (credencial de elector y comprobante de domicilio.</w:t>
      </w:r>
    </w:p>
    <w:p w14:paraId="0E1F4A88"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el caso concreto, la </w:t>
      </w:r>
      <w:r w:rsidRPr="00D65368">
        <w:rPr>
          <w:rFonts w:ascii="Palatino Linotype" w:eastAsia="Palatino Linotype" w:hAnsi="Palatino Linotype" w:cs="Palatino Linotype"/>
          <w:b/>
          <w:sz w:val="22"/>
          <w:szCs w:val="22"/>
        </w:rPr>
        <w:t>identificación oficial</w:t>
      </w:r>
      <w:r w:rsidRPr="00D65368">
        <w:rPr>
          <w:rFonts w:ascii="Palatino Linotype" w:eastAsia="Palatino Linotype" w:hAnsi="Palatino Linotype" w:cs="Palatino Linotype"/>
          <w:sz w:val="22"/>
          <w:szCs w:val="22"/>
        </w:rPr>
        <w:t xml:space="preserve"> de los particulares, contiene datos como nombre, fotografía, —y probablemente— edad, domicilio, fecha de nacimiento, curp, nacionalidad, solo por mencionar algunos, son datos personales de particulares que, no resultan de relevancia para el interés público; en ese mismo sentido, los datos contenidos en una </w:t>
      </w:r>
      <w:r w:rsidRPr="00D65368">
        <w:rPr>
          <w:rFonts w:ascii="Palatino Linotype" w:eastAsia="Palatino Linotype" w:hAnsi="Palatino Linotype" w:cs="Palatino Linotype"/>
          <w:b/>
          <w:sz w:val="22"/>
          <w:szCs w:val="22"/>
        </w:rPr>
        <w:t>constancia domiciliaria</w:t>
      </w:r>
      <w:r w:rsidRPr="00D65368">
        <w:rPr>
          <w:rFonts w:ascii="Palatino Linotype" w:eastAsia="Palatino Linotype" w:hAnsi="Palatino Linotype" w:cs="Palatino Linotype"/>
          <w:sz w:val="22"/>
          <w:szCs w:val="22"/>
        </w:rPr>
        <w:t xml:space="preserve"> de los particulares, resulta ser información de carácter confidencial.</w:t>
      </w:r>
    </w:p>
    <w:p w14:paraId="617B0DA9" w14:textId="77777777" w:rsidR="00512528" w:rsidRPr="00D65368" w:rsidRDefault="00512528" w:rsidP="00512528">
      <w:pPr>
        <w:spacing w:line="360" w:lineRule="auto"/>
        <w:ind w:right="49"/>
        <w:jc w:val="both"/>
        <w:rPr>
          <w:rFonts w:ascii="Palatino Linotype" w:eastAsia="Palatino Linotype" w:hAnsi="Palatino Linotype" w:cs="Palatino Linotype"/>
          <w:sz w:val="22"/>
          <w:szCs w:val="22"/>
        </w:rPr>
      </w:pPr>
    </w:p>
    <w:p w14:paraId="48C7E675"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Así, en la identificación oficial se contiene mínimamente el </w:t>
      </w:r>
      <w:r w:rsidRPr="00D65368">
        <w:rPr>
          <w:rFonts w:ascii="Palatino Linotype" w:eastAsia="Palatino Linotype" w:hAnsi="Palatino Linotype" w:cs="Palatino Linotype"/>
          <w:b/>
          <w:sz w:val="22"/>
          <w:szCs w:val="22"/>
        </w:rPr>
        <w:t>nombre</w:t>
      </w:r>
      <w:r w:rsidRPr="00D65368">
        <w:rPr>
          <w:rFonts w:ascii="Palatino Linotype" w:eastAsia="Palatino Linotype" w:hAnsi="Palatino Linotype" w:cs="Palatino Linotype"/>
          <w:sz w:val="22"/>
          <w:szCs w:val="22"/>
        </w:rPr>
        <w:t xml:space="preserve">; palabra que designa o </w:t>
      </w:r>
      <w:r w:rsidRPr="00D65368">
        <w:rPr>
          <w:rFonts w:ascii="Palatino Linotype" w:eastAsia="Palatino Linotype" w:hAnsi="Palatino Linotype" w:cs="Palatino Linotype"/>
          <w:color w:val="000000"/>
          <w:sz w:val="22"/>
          <w:szCs w:val="22"/>
        </w:rPr>
        <w:t>identifica</w:t>
      </w:r>
      <w:r w:rsidRPr="00D65368">
        <w:rPr>
          <w:rFonts w:ascii="Palatino Linotype" w:eastAsia="Palatino Linotype" w:hAnsi="Palatino Linotype" w:cs="Palatino Linotype"/>
          <w:sz w:val="22"/>
          <w:szCs w:val="22"/>
        </w:rPr>
        <w:t xml:space="preserve"> a alguien, en el caso de las personas se compone del nombre o nombres propios y los apellidos materno y paterno, el cual sirve para hacer identificable a los individuos del resto de los demás. Y respecto de la constancia de </w:t>
      </w:r>
      <w:r w:rsidRPr="00D65368">
        <w:rPr>
          <w:rFonts w:ascii="Palatino Linotype" w:eastAsia="Palatino Linotype" w:hAnsi="Palatino Linotype" w:cs="Palatino Linotype"/>
          <w:b/>
          <w:sz w:val="22"/>
          <w:szCs w:val="22"/>
        </w:rPr>
        <w:t>domicilio</w:t>
      </w:r>
      <w:r w:rsidRPr="00D65368">
        <w:rPr>
          <w:rFonts w:ascii="Palatino Linotype" w:eastAsia="Palatino Linotype" w:hAnsi="Palatino Linotype" w:cs="Palatino Linotype"/>
          <w:sz w:val="22"/>
          <w:szCs w:val="22"/>
        </w:rPr>
        <w:t xml:space="preserve">, es un </w:t>
      </w:r>
      <w:r w:rsidRPr="00D65368">
        <w:rPr>
          <w:rFonts w:ascii="Palatino Linotype" w:hAnsi="Palatino Linotype" w:cs="Arial"/>
          <w:color w:val="000000" w:themeColor="text1"/>
          <w:sz w:val="22"/>
          <w:szCs w:val="22"/>
        </w:rPr>
        <w:t>atributo</w:t>
      </w:r>
      <w:r w:rsidRPr="00D65368">
        <w:rPr>
          <w:rFonts w:ascii="Palatino Linotype" w:eastAsia="Palatino Linotype" w:hAnsi="Palatino Linotype" w:cs="Palatino Linotype"/>
          <w:sz w:val="22"/>
          <w:szCs w:val="22"/>
        </w:rPr>
        <w:t xml:space="preserve"> de la personalidad y un derecho de las personas (de acuerdo con lo señalado en los artículos 2.3 y 2.5 del Código Civil del Estado de México), este tiene como propósito que una persona pueda establecerse temporal o permanentemente en un lugar determinado, para habitar, establecer su centro de trabajo o negocios. </w:t>
      </w:r>
    </w:p>
    <w:p w14:paraId="37E0FD15" w14:textId="77777777" w:rsidR="00512528" w:rsidRPr="00D65368" w:rsidRDefault="00512528" w:rsidP="00512528">
      <w:pPr>
        <w:spacing w:line="360" w:lineRule="auto"/>
        <w:ind w:right="49"/>
        <w:jc w:val="both"/>
        <w:rPr>
          <w:rFonts w:ascii="Palatino Linotype" w:eastAsia="Palatino Linotype" w:hAnsi="Palatino Linotype" w:cs="Palatino Linotype"/>
          <w:sz w:val="22"/>
          <w:szCs w:val="22"/>
        </w:rPr>
      </w:pPr>
    </w:p>
    <w:p w14:paraId="4D59DBA8"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w:t>
      </w:r>
      <w:r w:rsidRPr="00D65368">
        <w:rPr>
          <w:rFonts w:ascii="Palatino Linotype" w:eastAsia="Palatino Linotype" w:hAnsi="Palatino Linotype" w:cs="Palatino Linotype"/>
          <w:color w:val="000000"/>
          <w:sz w:val="22"/>
          <w:szCs w:val="22"/>
        </w:rPr>
        <w:t>consecuencia</w:t>
      </w:r>
      <w:r w:rsidRPr="00D65368">
        <w:rPr>
          <w:rFonts w:ascii="Palatino Linotype" w:eastAsia="Palatino Linotype" w:hAnsi="Palatino Linotype" w:cs="Palatino Linotype"/>
          <w:sz w:val="22"/>
          <w:szCs w:val="22"/>
        </w:rPr>
        <w:t xml:space="preserve">, tanto la identificación oficial como el comprobante de domicilio, en términos de lo dispuesto por la fracción I del artículo 143 de la Ley de Transparencia y Acceso a la Información Pública del Estado de México y Municipios, así </w:t>
      </w:r>
      <w:r w:rsidRPr="00D65368">
        <w:rPr>
          <w:rFonts w:ascii="Palatino Linotype" w:hAnsi="Palatino Linotype" w:cs="Arial"/>
          <w:color w:val="000000" w:themeColor="text1"/>
          <w:sz w:val="22"/>
          <w:szCs w:val="22"/>
        </w:rPr>
        <w:t>como</w:t>
      </w:r>
      <w:r w:rsidRPr="00D65368">
        <w:rPr>
          <w:rFonts w:ascii="Palatino Linotype" w:eastAsia="Palatino Linotype" w:hAnsi="Palatino Linotype" w:cs="Palatino Linotype"/>
          <w:sz w:val="22"/>
          <w:szCs w:val="22"/>
        </w:rPr>
        <w:t xml:space="preserve"> del artículo 4, fracciones XI y XII de la Ley de Protección de Datos Personales del Estado de México, es </w:t>
      </w:r>
      <w:r w:rsidRPr="00D65368">
        <w:rPr>
          <w:rFonts w:ascii="Palatino Linotype" w:eastAsia="Palatino Linotype" w:hAnsi="Palatino Linotype" w:cs="Palatino Linotype"/>
          <w:sz w:val="22"/>
          <w:szCs w:val="22"/>
        </w:rPr>
        <w:lastRenderedPageBreak/>
        <w:t>información que incide en la intimidad de las dos personas de las que se solicita la información en estudio.</w:t>
      </w:r>
    </w:p>
    <w:p w14:paraId="0B4C8B62" w14:textId="77777777" w:rsidR="00512528" w:rsidRPr="00D65368" w:rsidRDefault="00512528" w:rsidP="00512528">
      <w:pPr>
        <w:spacing w:line="360" w:lineRule="auto"/>
        <w:ind w:right="49"/>
        <w:jc w:val="both"/>
        <w:rPr>
          <w:rFonts w:ascii="Palatino Linotype" w:eastAsia="Palatino Linotype" w:hAnsi="Palatino Linotype" w:cs="Palatino Linotype"/>
          <w:sz w:val="22"/>
          <w:szCs w:val="22"/>
        </w:rPr>
      </w:pPr>
    </w:p>
    <w:p w14:paraId="128BEFCB"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Luego entonces, los documentos solicitados son documentos que solo les conciernen a </w:t>
      </w:r>
      <w:r w:rsidRPr="00D65368">
        <w:rPr>
          <w:rFonts w:ascii="Palatino Linotype" w:hAnsi="Palatino Linotype" w:cs="Arial"/>
          <w:color w:val="000000" w:themeColor="text1"/>
          <w:sz w:val="22"/>
          <w:szCs w:val="22"/>
        </w:rPr>
        <w:t>sus</w:t>
      </w:r>
      <w:r w:rsidRPr="00D65368">
        <w:rPr>
          <w:rFonts w:ascii="Palatino Linotype" w:eastAsia="Palatino Linotype" w:hAnsi="Palatino Linotype" w:cs="Palatino Linotype"/>
          <w:sz w:val="22"/>
          <w:szCs w:val="22"/>
        </w:rPr>
        <w:t xml:space="preserve"> titulares. Bajo esa óptica, y atendiendo a la naturaleza jurídica de dichos documentos, los mismos son susceptibles de clasificarse como totalmente confidenciales, de acuerdo con el artículo </w:t>
      </w:r>
      <w:r w:rsidRPr="00D65368">
        <w:rPr>
          <w:rFonts w:ascii="Palatino Linotype" w:eastAsia="Palatino Linotype" w:hAnsi="Palatino Linotype" w:cs="Palatino Linotype"/>
          <w:color w:val="000000"/>
          <w:sz w:val="22"/>
          <w:szCs w:val="22"/>
        </w:rPr>
        <w:t>116</w:t>
      </w:r>
      <w:r w:rsidRPr="00D65368">
        <w:rPr>
          <w:rFonts w:ascii="Palatino Linotype" w:eastAsia="Palatino Linotype" w:hAnsi="Palatino Linotype" w:cs="Palatino Linotype"/>
          <w:sz w:val="22"/>
          <w:szCs w:val="22"/>
        </w:rPr>
        <w:t>, párrafo primero de la Ley General de Transparencia y el artículo 143, fracción I de la Ley de Transparencia y Acceso a la Información Pública de</w:t>
      </w:r>
      <w:r w:rsidR="00EC56BD" w:rsidRPr="00D65368">
        <w:rPr>
          <w:rFonts w:ascii="Palatino Linotype" w:eastAsia="Palatino Linotype" w:hAnsi="Palatino Linotype" w:cs="Palatino Linotype"/>
          <w:sz w:val="22"/>
          <w:szCs w:val="22"/>
        </w:rPr>
        <w:t xml:space="preserve">l Estado de México y Municipios, situación por la cual el </w:t>
      </w:r>
      <w:r w:rsidR="00EC56BD" w:rsidRPr="00D65368">
        <w:rPr>
          <w:rFonts w:ascii="Palatino Linotype" w:eastAsia="Palatino Linotype" w:hAnsi="Palatino Linotype" w:cs="Palatino Linotype"/>
          <w:b/>
          <w:sz w:val="22"/>
          <w:szCs w:val="22"/>
        </w:rPr>
        <w:t xml:space="preserve">SUJETO OBLIGADO </w:t>
      </w:r>
      <w:r w:rsidR="00EC56BD" w:rsidRPr="00D65368">
        <w:rPr>
          <w:rFonts w:ascii="Palatino Linotype" w:eastAsia="Palatino Linotype" w:hAnsi="Palatino Linotype" w:cs="Palatino Linotype"/>
          <w:sz w:val="22"/>
          <w:szCs w:val="22"/>
        </w:rPr>
        <w:t xml:space="preserve">debió de clasificar como confidencial en su totalidad la información referente al INE y al comprobante de domicilio. </w:t>
      </w:r>
    </w:p>
    <w:p w14:paraId="1D7AF346"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10D38492" w14:textId="77777777" w:rsidR="00512528" w:rsidRPr="00D65368" w:rsidRDefault="00512528" w:rsidP="0051252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t>CURP</w:t>
      </w:r>
    </w:p>
    <w:p w14:paraId="1D919B1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El artículo 36 de la </w:t>
      </w:r>
      <w:r w:rsidRPr="00D65368">
        <w:rPr>
          <w:rFonts w:ascii="Palatino Linotype" w:hAnsi="Palatino Linotype" w:cs="Arial"/>
          <w:color w:val="000000" w:themeColor="text1"/>
          <w:sz w:val="22"/>
          <w:szCs w:val="22"/>
        </w:rPr>
        <w:t>Constitución</w:t>
      </w:r>
      <w:r w:rsidRPr="00D65368">
        <w:rPr>
          <w:rFonts w:ascii="Palatino Linotype" w:eastAsia="Palatino Linotype" w:hAnsi="Palatino Linotype" w:cs="Palatino Linotype"/>
          <w:sz w:val="22"/>
          <w:szCs w:val="22"/>
        </w:rPr>
        <w:t xml:space="preserve">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5F7E18D"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4194C56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Acorde con lo anterior, el artículo 22 del Reglamento Interior de la Secretaría de Gobernación, </w:t>
      </w:r>
      <w:r w:rsidRPr="00D65368">
        <w:rPr>
          <w:rFonts w:ascii="Palatino Linotype" w:hAnsi="Palatino Linotype" w:cs="Arial"/>
          <w:color w:val="000000" w:themeColor="text1"/>
          <w:sz w:val="22"/>
          <w:szCs w:val="22"/>
        </w:rPr>
        <w:t>establece</w:t>
      </w:r>
      <w:r w:rsidRPr="00D65368">
        <w:rPr>
          <w:rFonts w:ascii="Palatino Linotype" w:eastAsia="Palatino Linotype" w:hAnsi="Palatino Linotype" w:cs="Palatino Linotype"/>
          <w:sz w:val="22"/>
          <w:szCs w:val="22"/>
        </w:rPr>
        <w:t xml:space="preserv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365B88B"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706561D8"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En ese orden de ideas, la Secretaría de Gobernación</w:t>
      </w:r>
      <w:r w:rsidRPr="00D65368">
        <w:rPr>
          <w:rFonts w:ascii="Palatino Linotype" w:eastAsia="Palatino Linotype" w:hAnsi="Palatino Linotype" w:cs="Palatino Linotype"/>
          <w:sz w:val="22"/>
          <w:szCs w:val="22"/>
          <w:vertAlign w:val="superscript"/>
        </w:rPr>
        <w:footnoteReference w:id="6"/>
      </w:r>
      <w:r w:rsidRPr="00D65368">
        <w:rPr>
          <w:rFonts w:ascii="Palatino Linotype" w:eastAsia="Palatino Linotype" w:hAnsi="Palatino Linotype" w:cs="Palatino Linotype"/>
          <w:sz w:val="22"/>
          <w:szCs w:val="22"/>
        </w:rPr>
        <w:t xml:space="preserve">, estableció que la Clave Única del Registro de </w:t>
      </w:r>
      <w:r w:rsidRPr="00D65368">
        <w:rPr>
          <w:rFonts w:ascii="Palatino Linotype" w:hAnsi="Palatino Linotype" w:cs="Arial"/>
          <w:color w:val="000000" w:themeColor="text1"/>
          <w:sz w:val="22"/>
          <w:szCs w:val="22"/>
        </w:rPr>
        <w:t>Población</w:t>
      </w:r>
      <w:r w:rsidRPr="00D65368">
        <w:rPr>
          <w:rFonts w:ascii="Palatino Linotype" w:eastAsia="Palatino Linotype" w:hAnsi="Palatino Linotype" w:cs="Palatino Linotype"/>
          <w:sz w:val="22"/>
          <w:szCs w:val="22"/>
        </w:rPr>
        <w:t>,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7C6781E4"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29EF13B9" w14:textId="77777777" w:rsidR="00512528" w:rsidRPr="00D65368" w:rsidRDefault="00512528" w:rsidP="00512528">
      <w:pPr>
        <w:numPr>
          <w:ilvl w:val="0"/>
          <w:numId w:val="4"/>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El primero y segundo apellidos, así como al nombre de pila;</w:t>
      </w:r>
    </w:p>
    <w:p w14:paraId="53D4587A" w14:textId="77777777" w:rsidR="00512528" w:rsidRPr="00D65368" w:rsidRDefault="00512528" w:rsidP="00512528">
      <w:pPr>
        <w:numPr>
          <w:ilvl w:val="0"/>
          <w:numId w:val="4"/>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La fecha de nacimiento;</w:t>
      </w:r>
    </w:p>
    <w:p w14:paraId="145329F9" w14:textId="77777777" w:rsidR="00512528" w:rsidRPr="00D65368" w:rsidRDefault="00512528" w:rsidP="00512528">
      <w:pPr>
        <w:numPr>
          <w:ilvl w:val="0"/>
          <w:numId w:val="4"/>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El sexo, y</w:t>
      </w:r>
    </w:p>
    <w:p w14:paraId="557DED47" w14:textId="77777777" w:rsidR="00512528" w:rsidRPr="00D65368" w:rsidRDefault="00512528" w:rsidP="00512528">
      <w:pPr>
        <w:numPr>
          <w:ilvl w:val="0"/>
          <w:numId w:val="4"/>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La entidad federativa de nacimiento.</w:t>
      </w:r>
    </w:p>
    <w:p w14:paraId="5B04A2FE" w14:textId="77777777" w:rsidR="00512528" w:rsidRPr="00D65368" w:rsidRDefault="00512528" w:rsidP="00512528">
      <w:pPr>
        <w:spacing w:line="360" w:lineRule="auto"/>
        <w:jc w:val="both"/>
        <w:rPr>
          <w:rFonts w:ascii="Palatino Linotype" w:eastAsia="Palatino Linotype" w:hAnsi="Palatino Linotype" w:cs="Palatino Linotype"/>
          <w:color w:val="000000"/>
          <w:sz w:val="22"/>
          <w:szCs w:val="22"/>
        </w:rPr>
      </w:pPr>
    </w:p>
    <w:p w14:paraId="5BEDE12F"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Los dos últimos elementos de la Clave Única de Registro de Población evitan la duplicidad </w:t>
      </w:r>
      <w:r w:rsidRPr="00D65368">
        <w:rPr>
          <w:rFonts w:ascii="Palatino Linotype" w:eastAsia="Palatino Linotype" w:hAnsi="Palatino Linotype" w:cs="Palatino Linotype"/>
          <w:color w:val="000000"/>
          <w:sz w:val="22"/>
          <w:szCs w:val="22"/>
        </w:rPr>
        <w:t>de</w:t>
      </w:r>
      <w:r w:rsidRPr="00D65368">
        <w:rPr>
          <w:rFonts w:ascii="Palatino Linotype" w:eastAsia="Palatino Linotype" w:hAnsi="Palatino Linotype" w:cs="Palatino Linotype"/>
          <w:sz w:val="22"/>
          <w:szCs w:val="22"/>
        </w:rPr>
        <w:t xml:space="preserve"> la </w:t>
      </w:r>
      <w:r w:rsidRPr="00D65368">
        <w:rPr>
          <w:rFonts w:ascii="Palatino Linotype" w:hAnsi="Palatino Linotype" w:cs="Arial"/>
          <w:color w:val="000000" w:themeColor="text1"/>
          <w:sz w:val="22"/>
          <w:szCs w:val="22"/>
        </w:rPr>
        <w:t>Clave</w:t>
      </w:r>
      <w:r w:rsidRPr="00D65368">
        <w:rPr>
          <w:rFonts w:ascii="Palatino Linotype" w:eastAsia="Palatino Linotype" w:hAnsi="Palatino Linotype" w:cs="Palatino Linotype"/>
          <w:sz w:val="22"/>
          <w:szCs w:val="22"/>
        </w:rPr>
        <w:t xml:space="preserve"> y garantizan su correcta integración.</w:t>
      </w:r>
    </w:p>
    <w:p w14:paraId="4FE4AC07" w14:textId="77777777" w:rsidR="00512528" w:rsidRPr="00D65368" w:rsidRDefault="00512528" w:rsidP="00512528">
      <w:pPr>
        <w:spacing w:line="360" w:lineRule="auto"/>
        <w:jc w:val="both"/>
        <w:rPr>
          <w:rFonts w:ascii="Palatino Linotype" w:eastAsia="Palatino Linotype" w:hAnsi="Palatino Linotype" w:cs="Palatino Linotype"/>
          <w:color w:val="000000"/>
          <w:sz w:val="22"/>
          <w:szCs w:val="22"/>
        </w:rPr>
      </w:pPr>
    </w:p>
    <w:p w14:paraId="12A86E3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Como se desprende de lo anterior, la Clave Única de Registro de Población es un dato </w:t>
      </w:r>
      <w:r w:rsidRPr="00D65368">
        <w:rPr>
          <w:rFonts w:ascii="Palatino Linotype" w:eastAsia="Palatino Linotype" w:hAnsi="Palatino Linotype" w:cs="Palatino Linotype"/>
          <w:color w:val="000000"/>
          <w:sz w:val="22"/>
          <w:szCs w:val="22"/>
        </w:rPr>
        <w:t>personal</w:t>
      </w:r>
      <w:r w:rsidRPr="00D65368">
        <w:rPr>
          <w:rFonts w:ascii="Palatino Linotype" w:eastAsia="Palatino Linotype" w:hAnsi="Palatino Linotype" w:cs="Palatino Linotype"/>
          <w:sz w:val="22"/>
          <w:szCs w:val="22"/>
        </w:rPr>
        <w:t xml:space="preserve"> </w:t>
      </w:r>
      <w:r w:rsidRPr="00D65368">
        <w:rPr>
          <w:rFonts w:ascii="Palatino Linotype" w:hAnsi="Palatino Linotype" w:cs="Arial"/>
          <w:color w:val="000000" w:themeColor="text1"/>
          <w:sz w:val="22"/>
          <w:szCs w:val="22"/>
        </w:rPr>
        <w:t>confidencial</w:t>
      </w:r>
      <w:r w:rsidRPr="00D65368">
        <w:rPr>
          <w:rFonts w:ascii="Palatino Linotype" w:eastAsia="Palatino Linotype" w:hAnsi="Palatino Linotype" w:cs="Palatino Linotype"/>
          <w:sz w:val="22"/>
          <w:szCs w:val="22"/>
        </w:rPr>
        <w:t>,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29946D7" w14:textId="77777777" w:rsidR="00512528" w:rsidRPr="00D65368" w:rsidRDefault="00512528" w:rsidP="00512528">
      <w:pPr>
        <w:spacing w:line="360" w:lineRule="auto"/>
        <w:jc w:val="both"/>
        <w:rPr>
          <w:rFonts w:ascii="Palatino Linotype" w:eastAsia="Palatino Linotype" w:hAnsi="Palatino Linotype" w:cs="Palatino Linotype"/>
          <w:color w:val="000000"/>
          <w:sz w:val="22"/>
          <w:szCs w:val="22"/>
        </w:rPr>
      </w:pPr>
    </w:p>
    <w:p w14:paraId="2D3F808C"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 xml:space="preserve">Situación </w:t>
      </w:r>
      <w:r w:rsidRPr="00D65368">
        <w:rPr>
          <w:rFonts w:ascii="Palatino Linotype" w:eastAsia="Palatino Linotype" w:hAnsi="Palatino Linotype" w:cs="Palatino Linotype"/>
          <w:color w:val="000000"/>
          <w:sz w:val="22"/>
          <w:szCs w:val="22"/>
        </w:rPr>
        <w:t>que</w:t>
      </w:r>
      <w:r w:rsidRPr="00D65368">
        <w:rPr>
          <w:rFonts w:ascii="Palatino Linotype" w:eastAsia="Palatino Linotype" w:hAnsi="Palatino Linotype" w:cs="Palatino Linotype"/>
          <w:sz w:val="22"/>
          <w:szCs w:val="22"/>
        </w:rPr>
        <w:t xml:space="preserve"> se robustece, con el Criterio 18/17, emitido por el Instituto Nacional de Transparencia, Acceso a la Información y Protección de Datos Personales, que establece lo siguiente:</w:t>
      </w:r>
    </w:p>
    <w:p w14:paraId="7833378C" w14:textId="77777777" w:rsidR="00512528" w:rsidRPr="00D65368" w:rsidRDefault="00512528" w:rsidP="00512528">
      <w:pPr>
        <w:spacing w:line="360" w:lineRule="auto"/>
        <w:jc w:val="both"/>
        <w:rPr>
          <w:rFonts w:ascii="Palatino Linotype" w:eastAsia="Palatino Linotype" w:hAnsi="Palatino Linotype" w:cs="Palatino Linotype"/>
          <w:color w:val="000000"/>
          <w:sz w:val="22"/>
          <w:szCs w:val="22"/>
        </w:rPr>
      </w:pPr>
    </w:p>
    <w:p w14:paraId="5FE6FB01" w14:textId="77777777" w:rsidR="00512528" w:rsidRPr="00D65368" w:rsidRDefault="00512528" w:rsidP="00512528">
      <w:pPr>
        <w:ind w:left="1134" w:right="851"/>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t xml:space="preserve">“Clave Única de Registro de Población (CURP). </w:t>
      </w:r>
      <w:r w:rsidRPr="00D65368">
        <w:rPr>
          <w:rFonts w:ascii="Palatino Linotype" w:eastAsia="Palatino Linotype" w:hAnsi="Palatino Linotype" w:cs="Palatino Linotype"/>
          <w:i/>
          <w:color w:val="000000"/>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B384D06" w14:textId="77777777" w:rsidR="00512528" w:rsidRPr="00D65368" w:rsidRDefault="00512528" w:rsidP="00512528">
      <w:pPr>
        <w:spacing w:line="360" w:lineRule="auto"/>
        <w:jc w:val="both"/>
        <w:rPr>
          <w:rFonts w:ascii="Palatino Linotype" w:eastAsia="Palatino Linotype" w:hAnsi="Palatino Linotype" w:cs="Palatino Linotype"/>
          <w:color w:val="000000"/>
          <w:sz w:val="22"/>
          <w:szCs w:val="22"/>
        </w:rPr>
      </w:pPr>
    </w:p>
    <w:p w14:paraId="79EFBC1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acuerdo con lo anterior, resulta procedente la clasificación de la Clave Única de Registro de Población; por lo que, la constancia de dicho dato corre la misma suerte, pues únicamente contiene datos que hacen identificables a los titulares, que en nada abonan a la </w:t>
      </w:r>
      <w:r w:rsidRPr="00D65368">
        <w:rPr>
          <w:rFonts w:ascii="Palatino Linotype" w:eastAsia="Palatino Linotype" w:hAnsi="Palatino Linotype" w:cs="Palatino Linotype"/>
          <w:color w:val="000000"/>
          <w:sz w:val="22"/>
          <w:szCs w:val="22"/>
        </w:rPr>
        <w:t>transparencia</w:t>
      </w:r>
      <w:r w:rsidRPr="00D65368">
        <w:rPr>
          <w:rFonts w:ascii="Palatino Linotype" w:eastAsia="Palatino Linotype" w:hAnsi="Palatino Linotype" w:cs="Palatino Linotype"/>
          <w:sz w:val="22"/>
          <w:szCs w:val="22"/>
        </w:rPr>
        <w:t xml:space="preserve"> y no rinden cuantas de la forma de actuar, por lo que, es un documento </w:t>
      </w:r>
      <w:r w:rsidRPr="00D65368">
        <w:rPr>
          <w:rFonts w:ascii="Palatino Linotype" w:hAnsi="Palatino Linotype" w:cs="Arial"/>
          <w:color w:val="000000" w:themeColor="text1"/>
          <w:sz w:val="22"/>
          <w:szCs w:val="22"/>
        </w:rPr>
        <w:t>privado</w:t>
      </w:r>
      <w:r w:rsidRPr="00D65368">
        <w:rPr>
          <w:rFonts w:ascii="Palatino Linotype" w:eastAsia="Palatino Linotype" w:hAnsi="Palatino Linotype" w:cs="Palatino Linotype"/>
          <w:sz w:val="22"/>
          <w:szCs w:val="22"/>
        </w:rPr>
        <w:t xml:space="preserve">, en términos del artículo 143, fracción I, de la Ley de Transparencia y Acceso a la Información Pública del Estado de México y Municipios. </w:t>
      </w:r>
    </w:p>
    <w:p w14:paraId="7D0FA12F" w14:textId="77777777" w:rsidR="009C0D95" w:rsidRPr="00D65368" w:rsidRDefault="009C0D95" w:rsidP="009C0D9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14:paraId="5BA77864" w14:textId="77777777" w:rsidR="009C0D95" w:rsidRPr="00D65368" w:rsidRDefault="009C0D95" w:rsidP="009C0D95">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lo anterior, se establece que el </w:t>
      </w:r>
      <w:r w:rsidRPr="00D65368">
        <w:rPr>
          <w:rFonts w:ascii="Palatino Linotype" w:eastAsia="Palatino Linotype" w:hAnsi="Palatino Linotype" w:cs="Palatino Linotype"/>
          <w:b/>
          <w:sz w:val="22"/>
          <w:szCs w:val="22"/>
        </w:rPr>
        <w:t xml:space="preserve">SUJETO OBLIGADO </w:t>
      </w:r>
      <w:r w:rsidRPr="00D65368">
        <w:rPr>
          <w:rFonts w:ascii="Palatino Linotype" w:eastAsia="Palatino Linotype" w:hAnsi="Palatino Linotype" w:cs="Palatino Linotype"/>
          <w:sz w:val="22"/>
          <w:szCs w:val="22"/>
        </w:rPr>
        <w:t xml:space="preserve">debió de clasificar como confidencial en su totalidad lo referente a la constancia del </w:t>
      </w:r>
      <w:r w:rsidRPr="00D65368">
        <w:rPr>
          <w:rFonts w:ascii="Palatino Linotype" w:eastAsia="Palatino Linotype" w:hAnsi="Palatino Linotype" w:cs="Palatino Linotype"/>
          <w:b/>
          <w:sz w:val="22"/>
          <w:szCs w:val="22"/>
        </w:rPr>
        <w:t xml:space="preserve">CURP </w:t>
      </w:r>
      <w:r w:rsidRPr="00D65368">
        <w:rPr>
          <w:rFonts w:ascii="Palatino Linotype" w:eastAsia="Palatino Linotype" w:hAnsi="Palatino Linotype" w:cs="Palatino Linotype"/>
          <w:sz w:val="22"/>
          <w:szCs w:val="22"/>
        </w:rPr>
        <w:t xml:space="preserve">remitida en respuesta inicial, de conformidad con el artículo 143 fracción I de la Ley de Transparencia y Acceso a la Información Pública del Estado de México y Municipios. </w:t>
      </w:r>
    </w:p>
    <w:p w14:paraId="42C278F5"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39A726AC" w14:textId="77777777" w:rsidR="00512528" w:rsidRPr="00D65368" w:rsidRDefault="00564A93" w:rsidP="0051252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t>Ficha Curricular, solicitud de empleo o curriculum vitae</w:t>
      </w:r>
    </w:p>
    <w:p w14:paraId="5C835BE4"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Ahora </w:t>
      </w:r>
      <w:r w:rsidRPr="00D65368">
        <w:rPr>
          <w:rFonts w:ascii="Palatino Linotype" w:eastAsia="Palatino Linotype" w:hAnsi="Palatino Linotype" w:cs="Palatino Linotype"/>
          <w:color w:val="000000"/>
          <w:sz w:val="22"/>
          <w:szCs w:val="22"/>
        </w:rPr>
        <w:t>bien</w:t>
      </w:r>
      <w:r w:rsidRPr="00D65368">
        <w:rPr>
          <w:rFonts w:ascii="Palatino Linotype" w:eastAsia="Palatino Linotype" w:hAnsi="Palatino Linotype" w:cs="Palatino Linotype"/>
          <w:sz w:val="22"/>
          <w:szCs w:val="22"/>
        </w:rPr>
        <w:t>, “</w:t>
      </w:r>
      <w:r w:rsidRPr="00D65368">
        <w:rPr>
          <w:rFonts w:ascii="Palatino Linotype" w:hAnsi="Palatino Linotype" w:cs="Arial"/>
          <w:color w:val="000000" w:themeColor="text1"/>
          <w:sz w:val="22"/>
          <w:szCs w:val="22"/>
        </w:rPr>
        <w:t>currículum</w:t>
      </w:r>
      <w:r w:rsidRPr="00D65368">
        <w:rPr>
          <w:rFonts w:ascii="Palatino Linotype" w:eastAsia="Palatino Linotype" w:hAnsi="Palatino Linotype" w:cs="Palatino Linotype"/>
          <w:sz w:val="22"/>
          <w:szCs w:val="22"/>
        </w:rPr>
        <w:t>” corresponde a una locución latina cuyo significado es:</w:t>
      </w:r>
    </w:p>
    <w:p w14:paraId="366917A4"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“carrera de vida”, Se usa como locución nominal masculina para designar la relación de los datos personales, formación académica, actividad laboral y méritos de una persona.” (Sic)</w:t>
      </w:r>
    </w:p>
    <w:p w14:paraId="78BCB1EF"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7A03295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6655D0D6"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053980AE"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Por su </w:t>
      </w:r>
      <w:r w:rsidRPr="00D65368">
        <w:rPr>
          <w:rFonts w:ascii="Palatino Linotype" w:eastAsia="Palatino Linotype" w:hAnsi="Palatino Linotype" w:cs="Palatino Linotype"/>
          <w:color w:val="000000"/>
          <w:sz w:val="22"/>
          <w:szCs w:val="22"/>
        </w:rPr>
        <w:t>lado</w:t>
      </w:r>
      <w:r w:rsidRPr="00D65368">
        <w:rPr>
          <w:rFonts w:ascii="Palatino Linotype" w:eastAsia="Palatino Linotype" w:hAnsi="Palatino Linotype" w:cs="Palatino Linotype"/>
          <w:sz w:val="22"/>
          <w:szCs w:val="22"/>
        </w:rPr>
        <w:t xml:space="preserve">, la Real </w:t>
      </w:r>
      <w:r w:rsidRPr="00D65368">
        <w:rPr>
          <w:rFonts w:ascii="Palatino Linotype" w:hAnsi="Palatino Linotype" w:cs="Arial"/>
          <w:color w:val="000000" w:themeColor="text1"/>
          <w:sz w:val="22"/>
          <w:szCs w:val="22"/>
        </w:rPr>
        <w:t>Academia</w:t>
      </w:r>
      <w:r w:rsidRPr="00D65368">
        <w:rPr>
          <w:rFonts w:ascii="Palatino Linotype" w:eastAsia="Palatino Linotype" w:hAnsi="Palatino Linotype" w:cs="Palatino Linotype"/>
          <w:sz w:val="22"/>
          <w:szCs w:val="22"/>
        </w:rPr>
        <w:t xml:space="preserve"> Española, lo define como a continuación se cita: </w:t>
      </w:r>
    </w:p>
    <w:p w14:paraId="0A0A4C03"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“Relación de los títulos, honores, cargos, trabajos realizados, datos biográficos, etc, que califican a una persona” (Sic)</w:t>
      </w:r>
    </w:p>
    <w:p w14:paraId="4812B66D"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10ED5B4D"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Desde esta perspectiva, a través del currículum vite la particular puede advertir los estudios realizados o bien el nivel académico, así como la experiencia laboral de los servidores </w:t>
      </w:r>
      <w:r w:rsidRPr="00D65368">
        <w:rPr>
          <w:rFonts w:ascii="Palatino Linotype" w:eastAsia="Palatino Linotype" w:hAnsi="Palatino Linotype" w:cs="Palatino Linotype"/>
          <w:color w:val="000000"/>
          <w:sz w:val="22"/>
          <w:szCs w:val="22"/>
        </w:rPr>
        <w:t>públicos</w:t>
      </w:r>
      <w:r w:rsidRPr="00D65368">
        <w:rPr>
          <w:rFonts w:ascii="Palatino Linotype" w:eastAsia="Palatino Linotype" w:hAnsi="Palatino Linotype" w:cs="Palatino Linotype"/>
          <w:sz w:val="22"/>
          <w:szCs w:val="22"/>
        </w:rPr>
        <w:t xml:space="preserve"> que se encuentran adscritos al </w:t>
      </w:r>
      <w:r w:rsidRPr="00D65368">
        <w:rPr>
          <w:rFonts w:ascii="Palatino Linotype" w:eastAsia="Palatino Linotype" w:hAnsi="Palatino Linotype" w:cs="Palatino Linotype"/>
          <w:b/>
          <w:sz w:val="22"/>
          <w:szCs w:val="22"/>
        </w:rPr>
        <w:t>SUJETO OBLIGADO</w:t>
      </w:r>
      <w:r w:rsidRPr="00D65368">
        <w:rPr>
          <w:rFonts w:ascii="Palatino Linotype" w:eastAsia="Palatino Linotype" w:hAnsi="Palatino Linotype" w:cs="Palatino Linotype"/>
          <w:sz w:val="22"/>
          <w:szCs w:val="22"/>
        </w:rPr>
        <w:t>,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7CD45B6E" w14:textId="77777777" w:rsidR="00512528" w:rsidRPr="00D65368" w:rsidRDefault="00512528" w:rsidP="00512528">
      <w:pPr>
        <w:ind w:left="567" w:right="567"/>
        <w:jc w:val="both"/>
        <w:rPr>
          <w:rFonts w:ascii="Palatino Linotype" w:eastAsia="Palatino Linotype" w:hAnsi="Palatino Linotype" w:cs="Palatino Linotype"/>
          <w:i/>
          <w:sz w:val="22"/>
          <w:szCs w:val="22"/>
        </w:rPr>
      </w:pPr>
    </w:p>
    <w:p w14:paraId="79C48F95"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 “</w:t>
      </w:r>
      <w:r w:rsidRPr="00D65368">
        <w:rPr>
          <w:rFonts w:ascii="Palatino Linotype" w:eastAsia="Palatino Linotype" w:hAnsi="Palatino Linotype" w:cs="Palatino Linotype"/>
          <w:b/>
          <w:i/>
          <w:sz w:val="22"/>
          <w:szCs w:val="22"/>
        </w:rPr>
        <w:t>Curriculum Vitae de servidores públicos</w:t>
      </w:r>
      <w:r w:rsidRPr="00D65368">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w:t>
      </w:r>
      <w:r w:rsidRPr="00D65368">
        <w:rPr>
          <w:rFonts w:ascii="Palatino Linotype" w:eastAsia="Palatino Linotype" w:hAnsi="Palatino Linotype" w:cs="Palatino Linotype"/>
          <w:i/>
          <w:sz w:val="22"/>
          <w:szCs w:val="22"/>
        </w:rPr>
        <w:lastRenderedPageBreak/>
        <w:t>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04C53474"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1C79FA38"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w:t>
      </w:r>
      <w:r w:rsidRPr="00D65368">
        <w:rPr>
          <w:rFonts w:ascii="Palatino Linotype" w:eastAsia="Palatino Linotype" w:hAnsi="Palatino Linotype" w:cs="Palatino Linotype"/>
          <w:color w:val="000000"/>
          <w:sz w:val="22"/>
          <w:szCs w:val="22"/>
        </w:rPr>
        <w:t>conocimiento</w:t>
      </w:r>
      <w:r w:rsidRPr="00D65368">
        <w:rPr>
          <w:rFonts w:ascii="Palatino Linotype" w:eastAsia="Palatino Linotype" w:hAnsi="Palatino Linotype" w:cs="Palatino Linotype"/>
          <w:sz w:val="22"/>
          <w:szCs w:val="22"/>
        </w:rPr>
        <w:t xml:space="preserve">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0E80F30A"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03F87F0F"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Por lo que es posible determinar que, el currículum vítae contienen información relacionada con la trayectoria académica, profesional y laboral, por medio del cual se acredita la capacidad, habilidades, experiencia o pericia de una persona para ocupar un cargo, puesto o comisión, que permitan realizar una comparación de las actividades que </w:t>
      </w:r>
      <w:r w:rsidRPr="00D65368">
        <w:rPr>
          <w:rFonts w:ascii="Palatino Linotype" w:eastAsia="Palatino Linotype" w:hAnsi="Palatino Linotype" w:cs="Palatino Linotype"/>
          <w:sz w:val="22"/>
          <w:szCs w:val="22"/>
        </w:rPr>
        <w:lastRenderedPageBreak/>
        <w:t>ha realizado con las que habrá de desarrollar, y determinar si cumple con el perfil del cargo a ocupar.</w:t>
      </w:r>
    </w:p>
    <w:p w14:paraId="6F2F0D4E" w14:textId="77777777" w:rsidR="00A53262" w:rsidRPr="00D65368" w:rsidRDefault="00A53262" w:rsidP="00A53262">
      <w:pPr>
        <w:pStyle w:val="Prrafodelista"/>
        <w:rPr>
          <w:rFonts w:ascii="Palatino Linotype" w:eastAsia="Palatino Linotype" w:hAnsi="Palatino Linotype" w:cs="Palatino Linotype"/>
          <w:sz w:val="22"/>
          <w:szCs w:val="22"/>
        </w:rPr>
      </w:pPr>
    </w:p>
    <w:p w14:paraId="7B1E65A4" w14:textId="77777777" w:rsidR="00A53262" w:rsidRPr="00D65368" w:rsidRDefault="00A53262"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lo anterior, se determina que el </w:t>
      </w:r>
      <w:r w:rsidRPr="00D65368">
        <w:rPr>
          <w:rFonts w:ascii="Palatino Linotype" w:eastAsia="Palatino Linotype" w:hAnsi="Palatino Linotype" w:cs="Palatino Linotype"/>
          <w:b/>
          <w:sz w:val="22"/>
          <w:szCs w:val="22"/>
        </w:rPr>
        <w:t xml:space="preserve">SUJETO OBLIGADO </w:t>
      </w:r>
      <w:r w:rsidRPr="00D65368">
        <w:rPr>
          <w:rFonts w:ascii="Palatino Linotype" w:eastAsia="Palatino Linotype" w:hAnsi="Palatino Linotype" w:cs="Palatino Linotype"/>
          <w:sz w:val="22"/>
          <w:szCs w:val="22"/>
        </w:rPr>
        <w:t xml:space="preserve">al remitir la ficha curricular colmo dicho punto de la integración del expediente laboral del servidor públicos referido en la solicitud de información. </w:t>
      </w:r>
    </w:p>
    <w:p w14:paraId="582E2B9A"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7E4BA9DA" w14:textId="77777777" w:rsidR="00512528" w:rsidRPr="00D65368" w:rsidRDefault="00512528" w:rsidP="0051252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t>Constancia de situación fiscal. (SAT)</w:t>
      </w:r>
    </w:p>
    <w:p w14:paraId="37C01A84"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Es un </w:t>
      </w:r>
      <w:r w:rsidRPr="00D65368">
        <w:rPr>
          <w:rFonts w:ascii="Palatino Linotype" w:eastAsia="Palatino Linotype" w:hAnsi="Palatino Linotype" w:cs="Palatino Linotype"/>
          <w:color w:val="000000"/>
          <w:sz w:val="22"/>
          <w:szCs w:val="22"/>
        </w:rPr>
        <w:t>documento</w:t>
      </w:r>
      <w:r w:rsidRPr="00D65368">
        <w:rPr>
          <w:rFonts w:ascii="Palatino Linotype" w:eastAsia="Palatino Linotype" w:hAnsi="Palatino Linotype" w:cs="Palatino Linotype"/>
          <w:sz w:val="22"/>
          <w:szCs w:val="22"/>
        </w:rPr>
        <w:t xml:space="preserve"> que contiene información del Registro Federal de Contribuyentes y la Cédula de </w:t>
      </w:r>
      <w:r w:rsidRPr="00D65368">
        <w:rPr>
          <w:rFonts w:ascii="Palatino Linotype" w:hAnsi="Palatino Linotype" w:cs="Arial"/>
          <w:color w:val="000000" w:themeColor="text1"/>
          <w:sz w:val="22"/>
          <w:szCs w:val="22"/>
        </w:rPr>
        <w:t>Identificación</w:t>
      </w:r>
      <w:r w:rsidRPr="00D65368">
        <w:rPr>
          <w:rFonts w:ascii="Palatino Linotype" w:eastAsia="Palatino Linotype" w:hAnsi="Palatino Linotype" w:cs="Palatino Linotype"/>
          <w:sz w:val="22"/>
          <w:szCs w:val="22"/>
        </w:rPr>
        <w:t xml:space="preserve"> Fiscal.</w:t>
      </w:r>
    </w:p>
    <w:p w14:paraId="5FC5F96A" w14:textId="77777777" w:rsidR="00512528" w:rsidRPr="00D65368" w:rsidRDefault="00512528" w:rsidP="00512528">
      <w:pPr>
        <w:ind w:left="1134" w:right="851"/>
        <w:jc w:val="both"/>
        <w:rPr>
          <w:rFonts w:ascii="Palatino Linotype" w:eastAsia="Palatino Linotype" w:hAnsi="Palatino Linotype" w:cs="Palatino Linotype"/>
          <w:i/>
          <w:sz w:val="22"/>
          <w:szCs w:val="22"/>
        </w:rPr>
      </w:pPr>
    </w:p>
    <w:p w14:paraId="48FE51F1"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Respecto del </w:t>
      </w:r>
      <w:r w:rsidRPr="00D65368">
        <w:rPr>
          <w:rFonts w:ascii="Palatino Linotype" w:eastAsia="Palatino Linotype" w:hAnsi="Palatino Linotype" w:cs="Palatino Linotype"/>
          <w:b/>
          <w:i/>
          <w:sz w:val="22"/>
          <w:szCs w:val="22"/>
        </w:rPr>
        <w:t>Registro Federal de Contribuyentes (RFC)</w:t>
      </w:r>
      <w:r w:rsidRPr="00D65368">
        <w:rPr>
          <w:rFonts w:ascii="Palatino Linotype" w:eastAsia="Palatino Linotype" w:hAnsi="Palatino Linotype" w:cs="Palatino Linotype"/>
          <w:i/>
          <w:sz w:val="22"/>
          <w:szCs w:val="22"/>
        </w:rPr>
        <w:t xml:space="preserve">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5F9A5CBF"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3FE4EF31"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w:t>
      </w:r>
      <w:r w:rsidRPr="00D65368">
        <w:rPr>
          <w:rFonts w:ascii="Palatino Linotype" w:hAnsi="Palatino Linotype" w:cs="Arial"/>
          <w:color w:val="000000" w:themeColor="text1"/>
          <w:sz w:val="22"/>
          <w:szCs w:val="22"/>
        </w:rPr>
        <w:t>cumplimiento</w:t>
      </w:r>
      <w:r w:rsidRPr="00D65368">
        <w:rPr>
          <w:rFonts w:ascii="Palatino Linotype" w:eastAsia="Palatino Linotype" w:hAnsi="Palatino Linotype" w:cs="Palatino Linotype"/>
          <w:sz w:val="22"/>
          <w:szCs w:val="22"/>
        </w:rPr>
        <w:t xml:space="preserve"> de las obligaciones fiscales de los contribuyentes, además que identifica como contribuyentes a las personas físicas o morales en nuestro país.</w:t>
      </w:r>
    </w:p>
    <w:p w14:paraId="4CB9028B"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70A35CDE"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Del mismo modo, el Registro Federal de Contribuyentes permite tener acceso a programas sociales o becas, obtención de créditos y apoyos, apertura cuentas bancarias, participar </w:t>
      </w:r>
      <w:r w:rsidRPr="00D65368">
        <w:rPr>
          <w:rFonts w:ascii="Palatino Linotype" w:eastAsia="Palatino Linotype" w:hAnsi="Palatino Linotype" w:cs="Palatino Linotype"/>
          <w:color w:val="000000"/>
          <w:sz w:val="22"/>
          <w:szCs w:val="22"/>
        </w:rPr>
        <w:t>en</w:t>
      </w:r>
      <w:r w:rsidRPr="00D65368">
        <w:rPr>
          <w:rFonts w:ascii="Palatino Linotype" w:eastAsia="Palatino Linotype" w:hAnsi="Palatino Linotype" w:cs="Palatino Linotype"/>
          <w:sz w:val="22"/>
          <w:szCs w:val="22"/>
        </w:rPr>
        <w:t xml:space="preserve"> </w:t>
      </w:r>
      <w:r w:rsidRPr="00D65368">
        <w:rPr>
          <w:rFonts w:ascii="Palatino Linotype" w:hAnsi="Palatino Linotype" w:cs="Arial"/>
          <w:color w:val="000000" w:themeColor="text1"/>
          <w:sz w:val="22"/>
          <w:szCs w:val="22"/>
        </w:rPr>
        <w:t>Afores</w:t>
      </w:r>
      <w:r w:rsidRPr="00D65368">
        <w:rPr>
          <w:rFonts w:ascii="Palatino Linotype" w:eastAsia="Palatino Linotype" w:hAnsi="Palatino Linotype" w:cs="Palatino Linotype"/>
          <w:sz w:val="22"/>
          <w:szCs w:val="22"/>
        </w:rPr>
        <w:t>, e incluso es un requisito indispensable para realizar el trámite de ingreso a un empleo.</w:t>
      </w:r>
    </w:p>
    <w:p w14:paraId="462EB0B3"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083DAD34"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lo anteriormente expuesto, el Registro Federal de Contribuyentes, es un dato personal </w:t>
      </w:r>
      <w:r w:rsidRPr="00D65368">
        <w:rPr>
          <w:rFonts w:ascii="Palatino Linotype" w:eastAsia="Palatino Linotype" w:hAnsi="Palatino Linotype" w:cs="Palatino Linotype"/>
          <w:color w:val="000000"/>
          <w:sz w:val="22"/>
          <w:szCs w:val="22"/>
        </w:rPr>
        <w:t>concerniente</w:t>
      </w:r>
      <w:r w:rsidRPr="00D65368">
        <w:rPr>
          <w:rFonts w:ascii="Palatino Linotype" w:eastAsia="Palatino Linotype" w:hAnsi="Palatino Linotype" w:cs="Palatino Linotype"/>
          <w:sz w:val="22"/>
          <w:szCs w:val="22"/>
        </w:rPr>
        <w:t xml:space="preserve"> a una persona física identificada o identificable, cuya exposición vulneraría la </w:t>
      </w:r>
      <w:r w:rsidRPr="00D65368">
        <w:rPr>
          <w:rFonts w:ascii="Palatino Linotype" w:hAnsi="Palatino Linotype" w:cs="Arial"/>
          <w:color w:val="000000" w:themeColor="text1"/>
          <w:sz w:val="22"/>
          <w:szCs w:val="22"/>
        </w:rPr>
        <w:t>esfera</w:t>
      </w:r>
      <w:r w:rsidRPr="00D65368">
        <w:rPr>
          <w:rFonts w:ascii="Palatino Linotype" w:eastAsia="Palatino Linotype" w:hAnsi="Palatino Linotype" w:cs="Palatino Linotype"/>
          <w:sz w:val="22"/>
          <w:szCs w:val="22"/>
        </w:rPr>
        <w:t xml:space="preserve"> privada del servidor público, e incluso pudiese dar pauta a la configuración de un delito fiscal.</w:t>
      </w:r>
    </w:p>
    <w:p w14:paraId="412A6621"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129CC95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el mismo sentido, resulta aplicable el Criterio 19/17 emitido por el Instituto Nacional de </w:t>
      </w:r>
      <w:r w:rsidRPr="00D65368">
        <w:rPr>
          <w:rFonts w:ascii="Palatino Linotype" w:eastAsia="Palatino Linotype" w:hAnsi="Palatino Linotype" w:cs="Palatino Linotype"/>
          <w:color w:val="000000"/>
          <w:sz w:val="22"/>
          <w:szCs w:val="22"/>
        </w:rPr>
        <w:t>Transparencia</w:t>
      </w:r>
      <w:r w:rsidRPr="00D65368">
        <w:rPr>
          <w:rFonts w:ascii="Palatino Linotype" w:eastAsia="Palatino Linotype" w:hAnsi="Palatino Linotype" w:cs="Palatino Linotype"/>
          <w:sz w:val="22"/>
          <w:szCs w:val="22"/>
        </w:rPr>
        <w:t>, Acceso a la Información, y Protección de Datos Personales, en el cual se señala lo siguiente:</w:t>
      </w:r>
    </w:p>
    <w:p w14:paraId="23E50824" w14:textId="77777777" w:rsidR="00512528" w:rsidRPr="00D65368" w:rsidRDefault="00512528" w:rsidP="00512528">
      <w:pPr>
        <w:spacing w:line="360" w:lineRule="auto"/>
        <w:jc w:val="both"/>
        <w:rPr>
          <w:rFonts w:ascii="Palatino Linotype" w:eastAsia="Palatino Linotype" w:hAnsi="Palatino Linotype" w:cs="Palatino Linotype"/>
          <w:color w:val="000000"/>
          <w:sz w:val="22"/>
          <w:szCs w:val="22"/>
        </w:rPr>
      </w:pPr>
    </w:p>
    <w:p w14:paraId="24761862"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b/>
          <w:i/>
          <w:sz w:val="22"/>
          <w:szCs w:val="22"/>
        </w:rPr>
        <w:t>REGISTRO FEDERAL DE CONTRIBUYENTES (RFC) DE PERSONAS FÍSICAS.</w:t>
      </w:r>
      <w:r w:rsidRPr="00D65368">
        <w:rPr>
          <w:rFonts w:ascii="Palatino Linotype" w:eastAsia="Palatino Linotype" w:hAnsi="Palatino Linotype" w:cs="Palatino Linotype"/>
          <w:i/>
          <w:sz w:val="22"/>
          <w:szCs w:val="22"/>
        </w:rPr>
        <w:t xml:space="preserve"> “El RFC es una clave de carácter fiscal, única e irrepetible, que permite identificar al titular, su edad y fecha de nacimiento, por lo que es un dato personal de carácter confidencial.”</w:t>
      </w:r>
    </w:p>
    <w:p w14:paraId="61923021"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404D5B9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w:t>
      </w:r>
      <w:r w:rsidRPr="00D65368">
        <w:rPr>
          <w:rFonts w:ascii="Palatino Linotype" w:eastAsia="Palatino Linotype" w:hAnsi="Palatino Linotype" w:cs="Palatino Linotype"/>
          <w:color w:val="000000"/>
          <w:sz w:val="22"/>
          <w:szCs w:val="22"/>
        </w:rPr>
        <w:t>consecuencia</w:t>
      </w:r>
      <w:r w:rsidRPr="00D65368">
        <w:rPr>
          <w:rFonts w:ascii="Palatino Linotype" w:eastAsia="Palatino Linotype" w:hAnsi="Palatino Linotype" w:cs="Palatino Linotype"/>
          <w:sz w:val="22"/>
          <w:szCs w:val="22"/>
        </w:rPr>
        <w:t>, debe considerarse que tiene carácter de confidencial.</w:t>
      </w:r>
    </w:p>
    <w:p w14:paraId="72BFCEDA"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436F6BF8" w14:textId="77777777" w:rsidR="00512528" w:rsidRPr="00D65368" w:rsidRDefault="00512528" w:rsidP="00512528">
      <w:pPr>
        <w:numPr>
          <w:ilvl w:val="0"/>
          <w:numId w:val="7"/>
        </w:num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La </w:t>
      </w:r>
      <w:r w:rsidRPr="00D65368">
        <w:rPr>
          <w:rFonts w:ascii="Palatino Linotype" w:eastAsia="Palatino Linotype" w:hAnsi="Palatino Linotype" w:cs="Palatino Linotype"/>
          <w:b/>
          <w:sz w:val="22"/>
          <w:szCs w:val="22"/>
        </w:rPr>
        <w:t>Cédula de Identificación Fiscal</w:t>
      </w:r>
      <w:r w:rsidRPr="00D65368">
        <w:rPr>
          <w:rFonts w:ascii="Palatino Linotype" w:eastAsia="Palatino Linotype" w:hAnsi="Palatino Linotype" w:cs="Palatino Linotype"/>
          <w:sz w:val="22"/>
          <w:szCs w:val="22"/>
        </w:rPr>
        <w:t xml:space="preserve"> contiene la clave del Registro Federal de Contribuyentes, el nombre, denominación o razón social, el ID o número identificador de la Cédula de Identificación Fiscal y un código bidimensional (QR).</w:t>
      </w:r>
    </w:p>
    <w:p w14:paraId="248DDCCA"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715C071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consecuencia, la Constancia de Situación Fiscal contiene datos de identidad, ubicación y </w:t>
      </w:r>
      <w:r w:rsidRPr="00D65368">
        <w:rPr>
          <w:rFonts w:ascii="Palatino Linotype" w:eastAsia="Palatino Linotype" w:hAnsi="Palatino Linotype" w:cs="Palatino Linotype"/>
          <w:color w:val="000000"/>
          <w:sz w:val="22"/>
          <w:szCs w:val="22"/>
        </w:rPr>
        <w:t>características</w:t>
      </w:r>
      <w:r w:rsidRPr="00D65368">
        <w:rPr>
          <w:rFonts w:ascii="Palatino Linotype" w:eastAsia="Palatino Linotype" w:hAnsi="Palatino Linotype" w:cs="Palatino Linotype"/>
          <w:sz w:val="22"/>
          <w:szCs w:val="22"/>
        </w:rPr>
        <w:t xml:space="preserve"> fiscales del contribuyente, motivo por el cual se trata de un documento que solo concierne al titular por lo </w:t>
      </w:r>
      <w:r w:rsidR="00DF316D" w:rsidRPr="00D65368">
        <w:rPr>
          <w:rFonts w:ascii="Palatino Linotype" w:eastAsia="Palatino Linotype" w:hAnsi="Palatino Linotype" w:cs="Palatino Linotype"/>
          <w:sz w:val="22"/>
          <w:szCs w:val="22"/>
        </w:rPr>
        <w:t xml:space="preserve">que es de carácter confidencial, situación por la cual el </w:t>
      </w:r>
      <w:r w:rsidR="00DF316D" w:rsidRPr="00D65368">
        <w:rPr>
          <w:rFonts w:ascii="Palatino Linotype" w:eastAsia="Palatino Linotype" w:hAnsi="Palatino Linotype" w:cs="Palatino Linotype"/>
          <w:b/>
          <w:sz w:val="22"/>
          <w:szCs w:val="22"/>
        </w:rPr>
        <w:t xml:space="preserve">SUJETO OBLIGADO </w:t>
      </w:r>
      <w:r w:rsidR="00DF316D" w:rsidRPr="00D65368">
        <w:rPr>
          <w:rFonts w:ascii="Palatino Linotype" w:eastAsia="Palatino Linotype" w:hAnsi="Palatino Linotype" w:cs="Palatino Linotype"/>
          <w:sz w:val="22"/>
          <w:szCs w:val="22"/>
        </w:rPr>
        <w:t>debió de clasificarlo como confidencial en su totalidad de acuerdo con el artículo 143 fracción I de la Ley de Transparencia y Acceso a la Información Pública del Estado de México.</w:t>
      </w:r>
    </w:p>
    <w:p w14:paraId="7289427D"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16C8B1B8" w14:textId="77777777" w:rsidR="00512528" w:rsidRPr="00D65368" w:rsidRDefault="00512528" w:rsidP="0051252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lastRenderedPageBreak/>
        <w:t>Certificado médico (expedido por Institución de Salud Pública)</w:t>
      </w:r>
    </w:p>
    <w:p w14:paraId="2C56A082"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12586BB4"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El certificado médico es un testimonio escrito acerca del estado de salud actual de un paciente, </w:t>
      </w:r>
      <w:r w:rsidRPr="00D65368">
        <w:rPr>
          <w:rFonts w:ascii="Palatino Linotype" w:hAnsi="Palatino Linotype" w:cs="Arial"/>
          <w:color w:val="000000" w:themeColor="text1"/>
          <w:sz w:val="22"/>
          <w:szCs w:val="22"/>
        </w:rPr>
        <w:t>que</w:t>
      </w:r>
      <w:r w:rsidRPr="00D65368">
        <w:rPr>
          <w:rFonts w:ascii="Palatino Linotype" w:eastAsia="Palatino Linotype" w:hAnsi="Palatino Linotype" w:cs="Palatino Linotype"/>
          <w:sz w:val="22"/>
          <w:szCs w:val="22"/>
        </w:rPr>
        <w:t xml:space="preserve"> el profesional extiende a su solicitud o a la  de sus familiares, luego de la debida </w:t>
      </w:r>
      <w:r w:rsidRPr="00D65368">
        <w:rPr>
          <w:rFonts w:ascii="Palatino Linotype" w:eastAsia="Palatino Linotype" w:hAnsi="Palatino Linotype" w:cs="Palatino Linotype"/>
          <w:color w:val="000000"/>
          <w:sz w:val="22"/>
          <w:szCs w:val="22"/>
        </w:rPr>
        <w:t>constatación</w:t>
      </w:r>
      <w:r w:rsidRPr="00D65368">
        <w:rPr>
          <w:rFonts w:ascii="Palatino Linotype" w:eastAsia="Palatino Linotype" w:hAnsi="Palatino Linotype" w:cs="Palatino Linotype"/>
          <w:sz w:val="22"/>
          <w:szCs w:val="22"/>
        </w:rPr>
        <w:t xml:space="preserve"> del mismo a través de la asistencia, examen o reconocimiento.</w:t>
      </w:r>
    </w:p>
    <w:p w14:paraId="65288F03"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60034FE3"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Refleja: Peso/Talla/Agudeza Visual/IMC/TA/FC/Temperatura/Grupo Sanguíneo/Estado de Salud/Agudeza Auditiva/Salud Bucal, Nombre del particular, Firma del particular, Domicilio.</w:t>
      </w:r>
    </w:p>
    <w:p w14:paraId="7A1CA395"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37BC8F74"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Al respecto, es </w:t>
      </w:r>
      <w:r w:rsidRPr="00D65368">
        <w:rPr>
          <w:rFonts w:ascii="Palatino Linotype" w:hAnsi="Palatino Linotype" w:cs="Arial"/>
          <w:color w:val="000000" w:themeColor="text1"/>
          <w:sz w:val="22"/>
          <w:szCs w:val="22"/>
        </w:rPr>
        <w:t>de</w:t>
      </w:r>
      <w:r w:rsidRPr="00D65368">
        <w:rPr>
          <w:rFonts w:ascii="Palatino Linotype" w:eastAsia="Palatino Linotype" w:hAnsi="Palatino Linotype" w:cs="Palatino Linotype"/>
          <w:sz w:val="22"/>
          <w:szCs w:val="22"/>
        </w:rPr>
        <w:t xml:space="preserv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57D82696" w14:textId="77777777" w:rsidR="00512528" w:rsidRPr="00D65368" w:rsidRDefault="00512528" w:rsidP="00512528">
      <w:pPr>
        <w:spacing w:line="360" w:lineRule="auto"/>
        <w:ind w:right="51"/>
        <w:jc w:val="both"/>
        <w:rPr>
          <w:rFonts w:ascii="Palatino Linotype" w:eastAsia="Palatino Linotype" w:hAnsi="Palatino Linotype" w:cs="Palatino Linotype"/>
          <w:sz w:val="22"/>
          <w:szCs w:val="22"/>
        </w:rPr>
      </w:pPr>
    </w:p>
    <w:p w14:paraId="1A4D3358" w14:textId="77777777" w:rsidR="00FA04F6" w:rsidRPr="00D65368" w:rsidRDefault="00512528" w:rsidP="00FA04F6">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tales circunstancias, se considera que la información contenida en el certificado médico </w:t>
      </w:r>
      <w:r w:rsidRPr="00D65368">
        <w:rPr>
          <w:rFonts w:ascii="Palatino Linotype" w:eastAsia="Palatino Linotype" w:hAnsi="Palatino Linotype" w:cs="Palatino Linotype"/>
          <w:color w:val="000000"/>
          <w:sz w:val="22"/>
          <w:szCs w:val="22"/>
        </w:rPr>
        <w:t>únicamente</w:t>
      </w:r>
      <w:r w:rsidRPr="00D65368">
        <w:rPr>
          <w:rFonts w:ascii="Palatino Linotype" w:eastAsia="Palatino Linotype" w:hAnsi="Palatino Linotype" w:cs="Palatino Linotype"/>
          <w:sz w:val="22"/>
          <w:szCs w:val="22"/>
        </w:rPr>
        <w:t xml:space="preserve"> identifica el estado de salud físico y mental de la servidora pública, </w:t>
      </w:r>
      <w:r w:rsidR="00FA04F6" w:rsidRPr="00D65368">
        <w:rPr>
          <w:rFonts w:ascii="Palatino Linotype" w:eastAsia="Palatino Linotype" w:hAnsi="Palatino Linotype" w:cs="Palatino Linotype"/>
          <w:sz w:val="22"/>
          <w:szCs w:val="22"/>
        </w:rPr>
        <w:t xml:space="preserve">situación por la cual el </w:t>
      </w:r>
      <w:r w:rsidR="00FA04F6" w:rsidRPr="00D65368">
        <w:rPr>
          <w:rFonts w:ascii="Palatino Linotype" w:eastAsia="Palatino Linotype" w:hAnsi="Palatino Linotype" w:cs="Palatino Linotype"/>
          <w:b/>
          <w:sz w:val="22"/>
          <w:szCs w:val="22"/>
        </w:rPr>
        <w:t xml:space="preserve">SUJETO OBLIGADO </w:t>
      </w:r>
      <w:r w:rsidR="00FA04F6" w:rsidRPr="00D65368">
        <w:rPr>
          <w:rFonts w:ascii="Palatino Linotype" w:eastAsia="Palatino Linotype" w:hAnsi="Palatino Linotype" w:cs="Palatino Linotype"/>
          <w:sz w:val="22"/>
          <w:szCs w:val="22"/>
        </w:rPr>
        <w:t>debió de clasificarlo como confidencial en su totalidad de acuerdo con el artículo 143 fracción I de la Ley de Transparencia y Acceso a la Información Pública del Estado de México.</w:t>
      </w:r>
    </w:p>
    <w:p w14:paraId="1EB76B32" w14:textId="77777777" w:rsidR="00512528" w:rsidRPr="00D65368" w:rsidRDefault="00512528" w:rsidP="00FA04F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14:paraId="7D9827CA" w14:textId="77777777" w:rsidR="00512528" w:rsidRPr="00D65368" w:rsidRDefault="00512528" w:rsidP="0051252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t>Informe de no antecedentes penales</w:t>
      </w:r>
    </w:p>
    <w:p w14:paraId="513B6D4A"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 xml:space="preserve">Al respecto, es de señalar que la Ley Orgánica de la Ley de la Fiscalía General de Justicia del Estado de México establece la forma en que habrán de realizarse las inscripciones de </w:t>
      </w:r>
      <w:r w:rsidRPr="00D65368">
        <w:rPr>
          <w:rFonts w:ascii="Palatino Linotype" w:hAnsi="Palatino Linotype" w:cs="Arial"/>
          <w:color w:val="000000" w:themeColor="text1"/>
          <w:sz w:val="22"/>
          <w:szCs w:val="22"/>
        </w:rPr>
        <w:t>antecedentes</w:t>
      </w:r>
      <w:r w:rsidRPr="00D65368">
        <w:rPr>
          <w:rFonts w:ascii="Palatino Linotype" w:eastAsia="Palatino Linotype" w:hAnsi="Palatino Linotype" w:cs="Palatino Linotype"/>
          <w:sz w:val="22"/>
          <w:szCs w:val="22"/>
        </w:rPr>
        <w:t xml:space="preserve"> penales y administrativos, así como los supuestos bajo los cuales las </w:t>
      </w:r>
      <w:r w:rsidRPr="00D65368">
        <w:rPr>
          <w:rFonts w:ascii="Palatino Linotype" w:eastAsia="Palatino Linotype" w:hAnsi="Palatino Linotype" w:cs="Palatino Linotype"/>
          <w:color w:val="000000"/>
          <w:sz w:val="22"/>
          <w:szCs w:val="22"/>
        </w:rPr>
        <w:t>inscripciones</w:t>
      </w:r>
      <w:r w:rsidRPr="00D65368">
        <w:rPr>
          <w:rFonts w:ascii="Palatino Linotype" w:eastAsia="Palatino Linotype" w:hAnsi="Palatino Linotype" w:cs="Palatino Linotype"/>
          <w:sz w:val="22"/>
          <w:szCs w:val="22"/>
        </w:rPr>
        <w:t xml:space="preserve"> de antecedentes penales serán cancelados, tal como se cita:</w:t>
      </w:r>
    </w:p>
    <w:p w14:paraId="6FDC81ED"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79715D53"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“Artículo 41. Las inscripciones de antecedentes penales y administrativos se harán en las secciones respectivas, de acuerdo con los sistemas que se establezcan en el Reglamento, conforme a lo siguiente: </w:t>
      </w:r>
    </w:p>
    <w:p w14:paraId="0D163FA7"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A. En la sección de antecedentes penales se inscribirán: </w:t>
      </w:r>
    </w:p>
    <w:p w14:paraId="29949EF2"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 Las sentencias condenatorias ejecutoriadas que dicten las autoridades judiciales del Estado. </w:t>
      </w:r>
    </w:p>
    <w:p w14:paraId="45A26302"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II. Las sentencias condenatorias ejecutoriadas que dicten autoridades judiciales de otras entidades federativas de la República o del extranjero. </w:t>
      </w:r>
    </w:p>
    <w:p w14:paraId="01BD2D4E"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B. En la sección de reincidencia y habitualidad, cuando se surtan los presupuestos de los artículos 22 y 23 del Código Penal para el Estado, se inscribirán respectivamente, las sentencias condenatorias ejecutoriadas. C. En la sección de antecedentes administrativos: </w:t>
      </w:r>
    </w:p>
    <w:p w14:paraId="517FBA30"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 Las determinaciones del Ministerio Público para la aplicación de formas de solución alterna del procedimiento y de terminación anticipada del proceso. </w:t>
      </w:r>
    </w:p>
    <w:p w14:paraId="2C16ADC4"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II. Las formas de terminación de la investigación de conformidad con el Código Nacional. </w:t>
      </w:r>
    </w:p>
    <w:p w14:paraId="7D14F903"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III. Los datos que se obtengan con motivo de la expedición de certificados de antecedentes. Los datos relativos a los antecedentes administrativos únicamente serán utilizados por el Ministerio Público para el cumplimiento de sus atribuciones. </w:t>
      </w:r>
    </w:p>
    <w:p w14:paraId="28A1ECDD"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Las autoridades judiciales o administrativas competentes remitirán a los Servicios Periciales los documentos a que se refiere el presente artículo dentro del término de quince días hábiles contados a partir de la fecha en que, respectivamente, se haya dictado, elaborado o causado ejecutoria.”</w:t>
      </w:r>
    </w:p>
    <w:p w14:paraId="6708AF07" w14:textId="77777777" w:rsidR="00512528" w:rsidRPr="00D65368" w:rsidRDefault="00512528" w:rsidP="00512528">
      <w:pPr>
        <w:ind w:left="1134" w:right="851"/>
        <w:jc w:val="both"/>
        <w:rPr>
          <w:rFonts w:ascii="Palatino Linotype" w:eastAsia="Palatino Linotype" w:hAnsi="Palatino Linotype" w:cs="Palatino Linotype"/>
          <w:sz w:val="22"/>
          <w:szCs w:val="22"/>
        </w:rPr>
      </w:pPr>
    </w:p>
    <w:p w14:paraId="532F8A17"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“Artículo 42. Las inscripciones de antecedentes penales se cancelarán cuando: </w:t>
      </w:r>
    </w:p>
    <w:p w14:paraId="61D1796F"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 La pena se haya declarado extinta. </w:t>
      </w:r>
    </w:p>
    <w:p w14:paraId="3C2C7270"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II. La o el sentenciado sea declarado inocente por resolución dictada en recurso de revisión extraordinaria. </w:t>
      </w:r>
    </w:p>
    <w:p w14:paraId="102F07BC"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III. La o el condenado lo haya sido bajo la vigencia de una ley derogada o abrogada por otra que suprima al hecho el carácter de delito. </w:t>
      </w:r>
    </w:p>
    <w:p w14:paraId="774870FD"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IV. A la o el sentenciado se le conceda el beneficio de la amnistía o del indulto. </w:t>
      </w:r>
    </w:p>
    <w:p w14:paraId="312394DE"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lastRenderedPageBreak/>
        <w:t>Las autoridades judiciales o administrativas remitirán copia certificada de los documentos a que se hace referencia en las fracciones anteriores a los Servicios Periciales para la cancelación de la inscripción de antecedentes penales.”</w:t>
      </w:r>
    </w:p>
    <w:p w14:paraId="3D12E556" w14:textId="77777777" w:rsidR="00512528" w:rsidRPr="00D65368" w:rsidRDefault="00512528" w:rsidP="00512528">
      <w:pPr>
        <w:ind w:left="1134" w:right="851"/>
        <w:jc w:val="right"/>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(Énfasis añadido)</w:t>
      </w:r>
    </w:p>
    <w:p w14:paraId="18F4E22C"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059561DE"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cualquiera de los supuestos de cancelación a que se hace referencia en el párrafo precedente se </w:t>
      </w:r>
      <w:r w:rsidRPr="00D65368">
        <w:rPr>
          <w:rFonts w:ascii="Palatino Linotype" w:eastAsia="Palatino Linotype" w:hAnsi="Palatino Linotype" w:cs="Palatino Linotype"/>
          <w:color w:val="000000"/>
          <w:sz w:val="22"/>
          <w:szCs w:val="22"/>
        </w:rPr>
        <w:t>considera</w:t>
      </w:r>
      <w:r w:rsidRPr="00D65368">
        <w:rPr>
          <w:rFonts w:ascii="Palatino Linotype" w:eastAsia="Palatino Linotype" w:hAnsi="Palatino Linotype" w:cs="Palatino Linotype"/>
          <w:sz w:val="22"/>
          <w:szCs w:val="22"/>
        </w:rPr>
        <w:t xml:space="preserve"> importante apuntar que aun cuando existan registros de antecedentes penales su existencia no acredita, carencia de probidad y de un modo honesto de vivir, por lo tanto no deben ser motivo de discriminación,  o impedimento para una efectiva reinserción social derecho reconocido en el artículo 18 párrafo segundo de la Constitución Política de los Estados Unidos Mexicanos, robustece lo manifestado hasta aquí la siguiente jurisprudencia:</w:t>
      </w:r>
    </w:p>
    <w:p w14:paraId="4ED837BF"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57DF79C5" w14:textId="77777777" w:rsidR="00512528" w:rsidRPr="00D65368" w:rsidRDefault="00512528" w:rsidP="00512528">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ANTECEDENTES PENALES. SU EXISTENCIA NO ACREDITA, POR SÍ SOLA, CARENCIA DE PROBIDAD Y DE UN MODO HONESTO DE VIVIR.- El hecho de haber cometido un delito intencional puede llegar a constituir un factor que demuestre la falta de probidad o de honestidad en la conducta, según las circunstancias de la comisión del ilícito, pero no resulta determinante, por sí solo, para tener por acreditada la carencia de esas cualidades. El que una persona goce de las cualidades de probidad y honestidad se presume, por lo que cuando se sostiene su carencia, se debe acreditar que dicha persona llevó a cabo actos u omisiones concretos, no acordes con los fines y principios perseguidos con los mencionados valores. En el caso de quien ha cometido un delito y ha sido condenado por ello, cabe la posibilidad de que por las circunstancias de tiempo, modo y lugar de ejecución de ilícitos, se pudiera contribuir de manera importante para desvirtuar esa presunción; sin embargo, cuando las penas impuestas ya se han compurgado o extinguido y ha transcurrido un tiempo considerable a la fecha de la condena, se reduce en gran medida el indicio que tiende a desvirtuar la presunción apuntada, porque la falta cometida por un individuo en algún tiempo de su vida, no lo define ni lo marca para siempre, ni hace que su conducta sea cuestionable por el resto de su vida. Para arribar a la anterior conclusión, se toma en cuenta que en el moderno estado democrático de derecho, la finalidad de las penas es preponderantemente preventiva, para evitar en lo sucesivo la transgresión del orden jurídico, al constituir una intimidación disuasoria en la comisión de </w:t>
      </w:r>
      <w:r w:rsidRPr="00D65368">
        <w:rPr>
          <w:rFonts w:ascii="Palatino Linotype" w:eastAsia="Palatino Linotype" w:hAnsi="Palatino Linotype" w:cs="Palatino Linotype"/>
          <w:i/>
          <w:sz w:val="22"/>
          <w:szCs w:val="22"/>
        </w:rPr>
        <w:lastRenderedPageBreak/>
        <w:t>ilícitos y como fuerza integradora, al afirmar, a la vez, las convicciones de la conciencia colectiva, función que es congruente con el fin del estado democrático de derecho, que se basa en el respeto de la persona humana. Así, el valor del ser humano impone una limitación fundamental a la pena, que se manifiesta en la eliminación de las penas infamantes y la posibilidad de readaptación y reinserción social del infractor, principios que se encuentran recogidos en el ámbito constitucional, en los artículos 18 y 22, de los que se advierte la tendencia del sistema punitivo mexicano, hacia la readaptación del infractor y, a su vez, la prohibición de la marca que, en términos generales, constituye la impresión de un signo exterior para señalar a una persona, y con esto, hacer referencia a una determinada situación de ella. Con esto, la marca define o fija en una persona una determinada calidad que, a la vista de todos los demás, lleva implícita una carga discriminatoria o que se le excluya de su entorno social, en contra de su dignidad y la igualdad que debe existir entre todos los individuos en un estado democrático de derecho. Por ende, si una persona comete un ilícito, no podría quedar marcado con el estigma de ser infractor el resto de su vida, porque ello obstaculizaría su reinserción social. En esa virtud, las penas que son impuestas a quien comete un ilícito no pueden tener como función la de marcarlo o señalarlo como un transgresor de la ley ni, por tanto, como una persona carente de probidad y modo honesto de vivir; en todo caso, la falta de probidad y honestidad pudo haberse actualizado en el momento en que los ilícitos fueron cometidos; pero si éstos han sido sancionados legalmente, no podría considerarse que esas cualidades desaparecieron para siempre de esa persona, sino que ésta se encuentra en aptitud de reintegrarse socialmente y actuar conforme a los valores imperantes de la sociedad en la que habita. Tercera Época: Juicio para la protección de los derechos político-electorales del ciudadano. SUP-JDC- 020/2001.-Daniel Ulloa Valenzuela.-8 de junio de 2001.-Unanimidad de votos. Juicio de revisión constitucional electoral. SUP-JRC-303/2001.-Partido Acción Nacional.-19 de diciembre de 2001.-Unanimidad de seis votos.</w:t>
      </w:r>
    </w:p>
    <w:p w14:paraId="334F5D2C" w14:textId="77777777" w:rsidR="00512528" w:rsidRPr="00D65368" w:rsidRDefault="00512528" w:rsidP="00512528">
      <w:pPr>
        <w:spacing w:line="360" w:lineRule="auto"/>
        <w:ind w:left="1134" w:right="851"/>
        <w:jc w:val="both"/>
        <w:rPr>
          <w:rFonts w:ascii="Palatino Linotype" w:eastAsia="Palatino Linotype" w:hAnsi="Palatino Linotype" w:cs="Palatino Linotype"/>
          <w:sz w:val="22"/>
          <w:szCs w:val="22"/>
        </w:rPr>
      </w:pPr>
    </w:p>
    <w:p w14:paraId="06B63C53"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No pasa por </w:t>
      </w:r>
      <w:r w:rsidRPr="00D65368">
        <w:rPr>
          <w:rFonts w:ascii="Palatino Linotype" w:hAnsi="Palatino Linotype" w:cs="Arial"/>
          <w:color w:val="000000" w:themeColor="text1"/>
          <w:sz w:val="22"/>
          <w:szCs w:val="22"/>
        </w:rPr>
        <w:t>desapercibido</w:t>
      </w:r>
      <w:r w:rsidRPr="00D65368">
        <w:rPr>
          <w:rFonts w:ascii="Palatino Linotype" w:eastAsia="Palatino Linotype" w:hAnsi="Palatino Linotype" w:cs="Palatino Linotype"/>
          <w:sz w:val="22"/>
          <w:szCs w:val="22"/>
        </w:rPr>
        <w:t xml:space="preserve"> que al expedirse un certificado de NO antecedentes penales, tal y como su nombre lo dice, se está certificando la inexistencia fáctica de un registro </w:t>
      </w:r>
      <w:r w:rsidRPr="00D65368">
        <w:rPr>
          <w:rFonts w:ascii="Palatino Linotype" w:eastAsia="Palatino Linotype" w:hAnsi="Palatino Linotype" w:cs="Palatino Linotype"/>
          <w:color w:val="000000"/>
          <w:sz w:val="22"/>
          <w:szCs w:val="22"/>
        </w:rPr>
        <w:t>correspondiente</w:t>
      </w:r>
      <w:r w:rsidRPr="00D65368">
        <w:rPr>
          <w:rFonts w:ascii="Palatino Linotype" w:eastAsia="Palatino Linotype" w:hAnsi="Palatino Linotype" w:cs="Palatino Linotype"/>
          <w:sz w:val="22"/>
          <w:szCs w:val="22"/>
        </w:rPr>
        <w:t xml:space="preserve"> a la comisión de un delito, documento diverso a una inscripción de antecedentes penales en una sentencia.</w:t>
      </w:r>
    </w:p>
    <w:p w14:paraId="1834FFBE"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4443C95B"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 xml:space="preserve">De lo </w:t>
      </w:r>
      <w:r w:rsidRPr="00D65368">
        <w:rPr>
          <w:rFonts w:ascii="Palatino Linotype" w:eastAsia="Palatino Linotype" w:hAnsi="Palatino Linotype" w:cs="Palatino Linotype"/>
          <w:color w:val="000000"/>
          <w:sz w:val="22"/>
          <w:szCs w:val="22"/>
        </w:rPr>
        <w:t>anterior</w:t>
      </w:r>
      <w:r w:rsidRPr="00D65368">
        <w:rPr>
          <w:rFonts w:ascii="Palatino Linotype" w:eastAsia="Palatino Linotype" w:hAnsi="Palatino Linotype" w:cs="Palatino Linotype"/>
          <w:sz w:val="22"/>
          <w:szCs w:val="22"/>
        </w:rPr>
        <w:t xml:space="preserve">, para acreditar que una persona que pretende ingresar al servicio público en el sentido de acreditar estar en pleno ejercicio de sus derechos civiles y políticos, se entiende </w:t>
      </w:r>
      <w:r w:rsidRPr="00D65368">
        <w:rPr>
          <w:rFonts w:ascii="Palatino Linotype" w:hAnsi="Palatino Linotype" w:cs="Arial"/>
          <w:color w:val="000000" w:themeColor="text1"/>
          <w:sz w:val="22"/>
          <w:szCs w:val="22"/>
        </w:rPr>
        <w:t>que</w:t>
      </w:r>
      <w:r w:rsidRPr="00D65368">
        <w:rPr>
          <w:rFonts w:ascii="Palatino Linotype" w:eastAsia="Palatino Linotype" w:hAnsi="Palatino Linotype" w:cs="Palatino Linotype"/>
          <w:sz w:val="22"/>
          <w:szCs w:val="22"/>
        </w:rPr>
        <w:t xml:space="preserve"> el certificado de antecedentes NO penales es considerado un requisito formal que debe presentarse para acreditar la idoneidad para ostentar el cargo público, ya que con tal documental se acredita que el candidato es la persona idónea para ostentar el cargo; por tal motivo se colige que es un documento que debe obrar bajo el resguardo del ente público de acuerdo sus facultades, competencias y funciones.</w:t>
      </w:r>
    </w:p>
    <w:p w14:paraId="77907DC6"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7D360D5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el caso que nos ocupa, al tratarse de personas que, al decidir incursionar en el ejercicio de </w:t>
      </w:r>
      <w:r w:rsidRPr="00D65368">
        <w:rPr>
          <w:rFonts w:ascii="Palatino Linotype" w:hAnsi="Palatino Linotype" w:cs="Arial"/>
          <w:color w:val="000000" w:themeColor="text1"/>
          <w:sz w:val="22"/>
          <w:szCs w:val="22"/>
        </w:rPr>
        <w:t>responsabilidades</w:t>
      </w:r>
      <w:r w:rsidRPr="00D65368">
        <w:rPr>
          <w:rFonts w:ascii="Palatino Linotype" w:eastAsia="Palatino Linotype" w:hAnsi="Palatino Linotype" w:cs="Palatino Linotype"/>
          <w:sz w:val="22"/>
          <w:szCs w:val="22"/>
        </w:rPr>
        <w:t xml:space="preserve"> públicas, han decidido, por sí mismas, someterse al escrutinio de una sociedad democrática. Además de que, el </w:t>
      </w:r>
      <w:r w:rsidRPr="00D65368">
        <w:rPr>
          <w:rFonts w:ascii="Palatino Linotype" w:eastAsia="Palatino Linotype" w:hAnsi="Palatino Linotype" w:cs="Palatino Linotype"/>
          <w:b/>
          <w:sz w:val="22"/>
          <w:szCs w:val="22"/>
        </w:rPr>
        <w:t>certificado de no antecedentes penales, no</w:t>
      </w:r>
      <w:r w:rsidRPr="00D65368">
        <w:rPr>
          <w:rFonts w:ascii="Palatino Linotype" w:eastAsia="Palatino Linotype" w:hAnsi="Palatino Linotype" w:cs="Palatino Linotype"/>
          <w:sz w:val="22"/>
          <w:szCs w:val="22"/>
        </w:rPr>
        <w:t xml:space="preserve"> </w:t>
      </w:r>
      <w:r w:rsidRPr="00D65368">
        <w:rPr>
          <w:rFonts w:ascii="Palatino Linotype" w:eastAsia="Palatino Linotype" w:hAnsi="Palatino Linotype" w:cs="Palatino Linotype"/>
          <w:color w:val="000000"/>
          <w:sz w:val="22"/>
          <w:szCs w:val="22"/>
        </w:rPr>
        <w:t>es</w:t>
      </w:r>
      <w:r w:rsidRPr="00D65368">
        <w:rPr>
          <w:rFonts w:ascii="Palatino Linotype" w:eastAsia="Palatino Linotype" w:hAnsi="Palatino Linotype" w:cs="Palatino Linotype"/>
          <w:sz w:val="22"/>
          <w:szCs w:val="22"/>
        </w:rPr>
        <w:t xml:space="preserve"> un documento generado por una persona,  sino por una institución diversa al Sujeto Obligado; sin embargo, constituye un requisito necesario para el ingreso al servicio público.</w:t>
      </w:r>
    </w:p>
    <w:p w14:paraId="1DAA988D"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34AB19E3" w14:textId="09AC34DD"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Al respecto es de señalar que </w:t>
      </w:r>
      <w:r w:rsidR="00FA04F6" w:rsidRPr="00D65368">
        <w:rPr>
          <w:rFonts w:ascii="Palatino Linotype" w:eastAsia="Palatino Linotype" w:hAnsi="Palatino Linotype" w:cs="Palatino Linotype"/>
          <w:sz w:val="22"/>
          <w:szCs w:val="22"/>
        </w:rPr>
        <w:t xml:space="preserve">el </w:t>
      </w:r>
      <w:r w:rsidR="00FA04F6" w:rsidRPr="00D65368">
        <w:rPr>
          <w:rFonts w:ascii="Palatino Linotype" w:eastAsia="Palatino Linotype" w:hAnsi="Palatino Linotype" w:cs="Palatino Linotype"/>
          <w:b/>
          <w:sz w:val="22"/>
          <w:szCs w:val="22"/>
        </w:rPr>
        <w:t xml:space="preserve">SUJETO OBLIGADO </w:t>
      </w:r>
      <w:r w:rsidR="00FA04F6" w:rsidRPr="00D65368">
        <w:rPr>
          <w:rFonts w:ascii="Palatino Linotype" w:eastAsia="Palatino Linotype" w:hAnsi="Palatino Linotype" w:cs="Palatino Linotype"/>
          <w:sz w:val="22"/>
          <w:szCs w:val="22"/>
        </w:rPr>
        <w:t xml:space="preserve">entrego dicho documento sin embargo se entregó con el dato del CURP </w:t>
      </w:r>
      <w:r w:rsidR="00FA04F6" w:rsidRPr="00D65368">
        <w:rPr>
          <w:rFonts w:ascii="Palatino Linotype" w:eastAsia="Palatino Linotype" w:hAnsi="Palatino Linotype" w:cs="Palatino Linotype"/>
          <w:b/>
          <w:sz w:val="22"/>
          <w:szCs w:val="22"/>
        </w:rPr>
        <w:t xml:space="preserve">visible, </w:t>
      </w:r>
      <w:r w:rsidR="00FA04F6" w:rsidRPr="00D65368">
        <w:rPr>
          <w:rFonts w:ascii="Palatino Linotype" w:eastAsia="Palatino Linotype" w:hAnsi="Palatino Linotype" w:cs="Palatino Linotype"/>
          <w:sz w:val="22"/>
          <w:szCs w:val="22"/>
        </w:rPr>
        <w:t xml:space="preserve">dato que como fue analizado en párrafos anteriores, debe de ser clasificado como confidencial, por lo que el </w:t>
      </w:r>
      <w:r w:rsidRPr="00D65368">
        <w:rPr>
          <w:rFonts w:ascii="Palatino Linotype" w:eastAsia="Palatino Linotype" w:hAnsi="Palatino Linotype" w:cs="Palatino Linotype"/>
          <w:sz w:val="22"/>
          <w:szCs w:val="22"/>
        </w:rPr>
        <w:t xml:space="preserve">documento </w:t>
      </w:r>
      <w:r w:rsidR="00FA04F6" w:rsidRPr="00D65368">
        <w:rPr>
          <w:rFonts w:ascii="Palatino Linotype" w:eastAsia="Palatino Linotype" w:hAnsi="Palatino Linotype" w:cs="Palatino Linotype"/>
          <w:sz w:val="22"/>
          <w:szCs w:val="22"/>
        </w:rPr>
        <w:t xml:space="preserve">debió </w:t>
      </w:r>
      <w:r w:rsidR="002B1A96" w:rsidRPr="00D65368">
        <w:rPr>
          <w:rFonts w:ascii="Palatino Linotype" w:eastAsia="Palatino Linotype" w:hAnsi="Palatino Linotype" w:cs="Palatino Linotype"/>
          <w:sz w:val="22"/>
          <w:szCs w:val="22"/>
        </w:rPr>
        <w:t>ser</w:t>
      </w:r>
      <w:r w:rsidR="00FA04F6" w:rsidRPr="00D65368">
        <w:rPr>
          <w:rFonts w:ascii="Palatino Linotype" w:eastAsia="Palatino Linotype" w:hAnsi="Palatino Linotype" w:cs="Palatino Linotype"/>
          <w:sz w:val="22"/>
          <w:szCs w:val="22"/>
        </w:rPr>
        <w:t xml:space="preserve"> entregado en </w:t>
      </w:r>
      <w:r w:rsidRPr="00D65368">
        <w:rPr>
          <w:rFonts w:ascii="Palatino Linotype" w:eastAsia="Palatino Linotype" w:hAnsi="Palatino Linotype" w:cs="Palatino Linotype"/>
          <w:sz w:val="22"/>
          <w:szCs w:val="22"/>
        </w:rPr>
        <w:t>versión pública.</w:t>
      </w:r>
    </w:p>
    <w:p w14:paraId="230CE9F1" w14:textId="77777777" w:rsidR="00512528" w:rsidRPr="00D65368" w:rsidRDefault="00512528" w:rsidP="00512528">
      <w:pPr>
        <w:pStyle w:val="Prrafodelista"/>
        <w:rPr>
          <w:rFonts w:ascii="Palatino Linotype" w:eastAsia="Palatino Linotype" w:hAnsi="Palatino Linotype" w:cs="Palatino Linotype"/>
          <w:sz w:val="22"/>
          <w:szCs w:val="22"/>
        </w:rPr>
      </w:pPr>
    </w:p>
    <w:p w14:paraId="4177792C" w14:textId="4DEF5134"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222222"/>
          <w:sz w:val="22"/>
          <w:szCs w:val="22"/>
        </w:rPr>
      </w:pPr>
      <w:r w:rsidRPr="00D65368">
        <w:rPr>
          <w:rFonts w:ascii="Palatino Linotype" w:eastAsia="Palatino Linotype" w:hAnsi="Palatino Linotype" w:cs="Palatino Linotype"/>
          <w:color w:val="222222"/>
          <w:sz w:val="22"/>
          <w:szCs w:val="22"/>
        </w:rPr>
        <w:t>En esa línea, se tiene</w:t>
      </w:r>
      <w:r w:rsidR="00FA04F6" w:rsidRPr="00D65368">
        <w:rPr>
          <w:rFonts w:ascii="Palatino Linotype" w:eastAsia="Palatino Linotype" w:hAnsi="Palatino Linotype" w:cs="Palatino Linotype"/>
          <w:color w:val="222222"/>
          <w:sz w:val="22"/>
          <w:szCs w:val="22"/>
        </w:rPr>
        <w:t xml:space="preserve"> que el expediente laboral del servidor público referido en la solicitud de información</w:t>
      </w:r>
      <w:r w:rsidRPr="00D65368">
        <w:rPr>
          <w:rFonts w:ascii="Palatino Linotype" w:eastAsia="Palatino Linotype" w:hAnsi="Palatino Linotype" w:cs="Palatino Linotype"/>
          <w:color w:val="222222"/>
          <w:sz w:val="22"/>
          <w:szCs w:val="22"/>
        </w:rPr>
        <w:t xml:space="preserve"> </w:t>
      </w:r>
      <w:r w:rsidRPr="00D65368">
        <w:rPr>
          <w:rFonts w:ascii="Palatino Linotype" w:eastAsia="Palatino Linotype" w:hAnsi="Palatino Linotype" w:cs="Palatino Linotype"/>
          <w:color w:val="000000"/>
          <w:sz w:val="22"/>
          <w:szCs w:val="22"/>
        </w:rPr>
        <w:t>fue</w:t>
      </w:r>
      <w:r w:rsidRPr="00D65368">
        <w:rPr>
          <w:rFonts w:ascii="Palatino Linotype" w:eastAsia="Palatino Linotype" w:hAnsi="Palatino Linotype" w:cs="Palatino Linotype"/>
          <w:color w:val="222222"/>
          <w:sz w:val="22"/>
          <w:szCs w:val="22"/>
        </w:rPr>
        <w:t xml:space="preserve"> remitido de manera incompleta de acuerdo con el </w:t>
      </w:r>
      <w:r w:rsidR="002B1A96" w:rsidRPr="00D65368">
        <w:rPr>
          <w:rFonts w:ascii="Palatino Linotype" w:eastAsia="Palatino Linotype" w:hAnsi="Palatino Linotype" w:cs="Palatino Linotype"/>
          <w:color w:val="222222"/>
          <w:sz w:val="22"/>
          <w:szCs w:val="22"/>
        </w:rPr>
        <w:t>análisis</w:t>
      </w:r>
      <w:r w:rsidRPr="00D65368">
        <w:rPr>
          <w:rFonts w:ascii="Palatino Linotype" w:eastAsia="Palatino Linotype" w:hAnsi="Palatino Linotype" w:cs="Palatino Linotype"/>
          <w:color w:val="222222"/>
          <w:sz w:val="22"/>
          <w:szCs w:val="22"/>
        </w:rPr>
        <w:t xml:space="preserve"> de la siguiente tabla. </w:t>
      </w:r>
    </w:p>
    <w:p w14:paraId="1F7076C9" w14:textId="77777777" w:rsidR="00512528" w:rsidRPr="00D65368" w:rsidRDefault="00512528" w:rsidP="00512528">
      <w:pPr>
        <w:pStyle w:val="Prrafodelista"/>
        <w:spacing w:line="360" w:lineRule="auto"/>
        <w:ind w:left="0"/>
        <w:jc w:val="both"/>
        <w:rPr>
          <w:rFonts w:ascii="Palatino Linotype" w:eastAsia="Palatino Linotype" w:hAnsi="Palatino Linotype" w:cs="Palatino Linotype"/>
          <w:b/>
          <w:color w:val="222222"/>
          <w:sz w:val="22"/>
          <w:szCs w:val="22"/>
        </w:rPr>
      </w:pPr>
      <w:r w:rsidRPr="00D65368">
        <w:rPr>
          <w:rFonts w:ascii="Palatino Linotype" w:eastAsia="Palatino Linotype" w:hAnsi="Palatino Linotype" w:cs="Palatino Linotype"/>
          <w:b/>
          <w:color w:val="222222"/>
          <w:sz w:val="22"/>
          <w:szCs w:val="22"/>
        </w:rPr>
        <w:t>Expediente laboral de la Titular de la Unidad de Transparencia</w:t>
      </w:r>
    </w:p>
    <w:tbl>
      <w:tblPr>
        <w:tblStyle w:val="Tablaconcuadrcula"/>
        <w:tblW w:w="0" w:type="auto"/>
        <w:tblLook w:val="04A0" w:firstRow="1" w:lastRow="0" w:firstColumn="1" w:lastColumn="0" w:noHBand="0" w:noVBand="1"/>
      </w:tblPr>
      <w:tblGrid>
        <w:gridCol w:w="4389"/>
        <w:gridCol w:w="4390"/>
      </w:tblGrid>
      <w:tr w:rsidR="00512528" w:rsidRPr="00D65368" w14:paraId="261BD0EA" w14:textId="77777777" w:rsidTr="005A2816">
        <w:tc>
          <w:tcPr>
            <w:tcW w:w="4389" w:type="dxa"/>
          </w:tcPr>
          <w:p w14:paraId="3889C2C7" w14:textId="77777777" w:rsidR="00512528" w:rsidRPr="00D65368" w:rsidRDefault="00512528"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 xml:space="preserve">Documento </w:t>
            </w:r>
          </w:p>
        </w:tc>
        <w:tc>
          <w:tcPr>
            <w:tcW w:w="4390" w:type="dxa"/>
          </w:tcPr>
          <w:p w14:paraId="18022A41" w14:textId="77777777" w:rsidR="00512528" w:rsidRPr="00D65368" w:rsidRDefault="00512528"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 xml:space="preserve">Entregado </w:t>
            </w:r>
          </w:p>
        </w:tc>
      </w:tr>
      <w:tr w:rsidR="00512528" w:rsidRPr="00D65368" w14:paraId="093B63C1" w14:textId="77777777" w:rsidTr="005A2816">
        <w:tc>
          <w:tcPr>
            <w:tcW w:w="4389" w:type="dxa"/>
          </w:tcPr>
          <w:p w14:paraId="142A578F" w14:textId="77777777" w:rsidR="00512528" w:rsidRPr="00D65368" w:rsidRDefault="00512528"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Solicitud de empleo</w:t>
            </w:r>
          </w:p>
        </w:tc>
        <w:tc>
          <w:tcPr>
            <w:tcW w:w="4390" w:type="dxa"/>
          </w:tcPr>
          <w:p w14:paraId="376DC56B" w14:textId="77777777" w:rsidR="00512528" w:rsidRPr="00D65368" w:rsidRDefault="00512528"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Se remite ficha curricular</w:t>
            </w:r>
          </w:p>
        </w:tc>
      </w:tr>
      <w:tr w:rsidR="00512528" w:rsidRPr="00D65368" w14:paraId="1F3FF2F8" w14:textId="77777777" w:rsidTr="005A2816">
        <w:tc>
          <w:tcPr>
            <w:tcW w:w="4389" w:type="dxa"/>
          </w:tcPr>
          <w:p w14:paraId="466E9A56" w14:textId="77777777" w:rsidR="00512528" w:rsidRPr="00D65368" w:rsidRDefault="00512528" w:rsidP="005A2816">
            <w:pPr>
              <w:pStyle w:val="Prrafodelista"/>
              <w:ind w:left="0"/>
              <w:jc w:val="both"/>
              <w:rPr>
                <w:rFonts w:ascii="Palatino Linotype" w:eastAsia="Palatino Linotype" w:hAnsi="Palatino Linotype" w:cs="Palatino Linotype"/>
                <w:i/>
                <w:color w:val="222222"/>
                <w:sz w:val="22"/>
                <w:szCs w:val="22"/>
              </w:rPr>
            </w:pPr>
            <w:r w:rsidRPr="00D65368">
              <w:rPr>
                <w:rFonts w:ascii="Palatino Linotype" w:eastAsia="Palatino Linotype" w:hAnsi="Palatino Linotype" w:cs="Palatino Linotype"/>
                <w:b/>
                <w:i/>
                <w:color w:val="222222"/>
                <w:sz w:val="22"/>
                <w:szCs w:val="22"/>
              </w:rPr>
              <w:lastRenderedPageBreak/>
              <w:t>Acta de nacimiento</w:t>
            </w:r>
          </w:p>
        </w:tc>
        <w:tc>
          <w:tcPr>
            <w:tcW w:w="4390" w:type="dxa"/>
          </w:tcPr>
          <w:p w14:paraId="1C23AA10" w14:textId="77777777" w:rsidR="00512528" w:rsidRPr="00D65368" w:rsidRDefault="00FA04F6"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se entregó en su totalidad, se debe de dar vista a la Dirección General de Datos Personales</w:t>
            </w:r>
          </w:p>
        </w:tc>
      </w:tr>
      <w:tr w:rsidR="00512528" w:rsidRPr="00D65368" w14:paraId="1DEF5432" w14:textId="77777777" w:rsidTr="005A2816">
        <w:tc>
          <w:tcPr>
            <w:tcW w:w="4389" w:type="dxa"/>
          </w:tcPr>
          <w:p w14:paraId="7358CEAF" w14:textId="77777777" w:rsidR="00512528" w:rsidRPr="00D65368" w:rsidRDefault="00512528"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Cartilla Militar</w:t>
            </w:r>
          </w:p>
        </w:tc>
        <w:tc>
          <w:tcPr>
            <w:tcW w:w="4390" w:type="dxa"/>
          </w:tcPr>
          <w:p w14:paraId="30FE116D" w14:textId="77777777" w:rsidR="00512528" w:rsidRPr="00D65368" w:rsidRDefault="00FA04F6"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 xml:space="preserve">no fue remitida </w:t>
            </w:r>
          </w:p>
        </w:tc>
      </w:tr>
      <w:tr w:rsidR="00512528" w:rsidRPr="00D65368" w14:paraId="7197137B" w14:textId="77777777" w:rsidTr="005A2816">
        <w:tc>
          <w:tcPr>
            <w:tcW w:w="4389" w:type="dxa"/>
          </w:tcPr>
          <w:p w14:paraId="017DD497" w14:textId="77777777" w:rsidR="00512528" w:rsidRPr="00D65368" w:rsidRDefault="00512528"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Manifestación bajo protesta de decir verdad de no haber sido separado del cargo</w:t>
            </w:r>
          </w:p>
        </w:tc>
        <w:tc>
          <w:tcPr>
            <w:tcW w:w="4390" w:type="dxa"/>
          </w:tcPr>
          <w:p w14:paraId="535150D6" w14:textId="77777777" w:rsidR="00512528" w:rsidRPr="00D65368" w:rsidRDefault="00512528"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No fue remitida</w:t>
            </w:r>
          </w:p>
        </w:tc>
      </w:tr>
      <w:tr w:rsidR="00512528" w:rsidRPr="00D65368" w14:paraId="5EAE8734" w14:textId="77777777" w:rsidTr="005A2816">
        <w:tc>
          <w:tcPr>
            <w:tcW w:w="4389" w:type="dxa"/>
          </w:tcPr>
          <w:p w14:paraId="4BD35702" w14:textId="77777777" w:rsidR="00512528" w:rsidRPr="00D65368" w:rsidRDefault="00512528" w:rsidP="005A2816">
            <w:pPr>
              <w:pStyle w:val="Prrafodelista"/>
              <w:ind w:left="0"/>
              <w:jc w:val="both"/>
              <w:rPr>
                <w:rFonts w:ascii="Palatino Linotype" w:eastAsia="Palatino Linotype" w:hAnsi="Palatino Linotype" w:cs="Palatino Linotype"/>
                <w:i/>
                <w:color w:val="222222"/>
                <w:sz w:val="22"/>
                <w:szCs w:val="22"/>
              </w:rPr>
            </w:pPr>
            <w:r w:rsidRPr="00D65368">
              <w:rPr>
                <w:rFonts w:ascii="Palatino Linotype" w:eastAsia="Palatino Linotype" w:hAnsi="Palatino Linotype" w:cs="Palatino Linotype"/>
                <w:i/>
                <w:color w:val="222222"/>
                <w:sz w:val="22"/>
                <w:szCs w:val="22"/>
              </w:rPr>
              <w:t xml:space="preserve">Certificado Medico </w:t>
            </w:r>
          </w:p>
        </w:tc>
        <w:tc>
          <w:tcPr>
            <w:tcW w:w="4390" w:type="dxa"/>
          </w:tcPr>
          <w:p w14:paraId="05BDD55A" w14:textId="77777777" w:rsidR="00512528" w:rsidRPr="00D65368" w:rsidRDefault="00FA04F6" w:rsidP="005A2816">
            <w:pPr>
              <w:pStyle w:val="Prrafodelista"/>
              <w:ind w:left="0"/>
              <w:jc w:val="both"/>
              <w:rPr>
                <w:rFonts w:ascii="Palatino Linotype" w:eastAsia="Palatino Linotype" w:hAnsi="Palatino Linotype" w:cs="Palatino Linotype"/>
                <w:i/>
                <w:color w:val="222222"/>
                <w:sz w:val="22"/>
                <w:szCs w:val="22"/>
              </w:rPr>
            </w:pPr>
            <w:r w:rsidRPr="00D65368">
              <w:rPr>
                <w:rFonts w:ascii="Palatino Linotype" w:eastAsia="Palatino Linotype" w:hAnsi="Palatino Linotype" w:cs="Palatino Linotype"/>
                <w:b/>
                <w:i/>
                <w:color w:val="222222"/>
                <w:sz w:val="22"/>
                <w:szCs w:val="22"/>
              </w:rPr>
              <w:t>se entregó en su totalidad, se debe de dar vista a la Dirección General de Datos Personales</w:t>
            </w:r>
          </w:p>
        </w:tc>
      </w:tr>
      <w:tr w:rsidR="00512528" w:rsidRPr="00D65368" w14:paraId="119EC67F" w14:textId="77777777" w:rsidTr="005A2816">
        <w:tc>
          <w:tcPr>
            <w:tcW w:w="4389" w:type="dxa"/>
          </w:tcPr>
          <w:p w14:paraId="6885C7DB" w14:textId="77777777" w:rsidR="00512528" w:rsidRPr="00D65368" w:rsidRDefault="00512528" w:rsidP="005A2816">
            <w:pPr>
              <w:pStyle w:val="Prrafodelista"/>
              <w:ind w:left="0"/>
              <w:jc w:val="both"/>
              <w:rPr>
                <w:rFonts w:ascii="Palatino Linotype" w:eastAsia="Palatino Linotype" w:hAnsi="Palatino Linotype" w:cs="Palatino Linotype"/>
                <w:i/>
                <w:color w:val="222222"/>
                <w:sz w:val="22"/>
                <w:szCs w:val="22"/>
              </w:rPr>
            </w:pPr>
            <w:r w:rsidRPr="00D65368">
              <w:rPr>
                <w:rFonts w:ascii="Palatino Linotype" w:eastAsia="Palatino Linotype" w:hAnsi="Palatino Linotype" w:cs="Palatino Linotype"/>
                <w:i/>
                <w:color w:val="222222"/>
                <w:sz w:val="22"/>
                <w:szCs w:val="22"/>
              </w:rPr>
              <w:t>Documento obtenido por haber acreditado los conocimientos necesarios para ejercer el cargo</w:t>
            </w:r>
          </w:p>
        </w:tc>
        <w:tc>
          <w:tcPr>
            <w:tcW w:w="4390" w:type="dxa"/>
          </w:tcPr>
          <w:p w14:paraId="6F5100F6" w14:textId="77777777" w:rsidR="00512528" w:rsidRPr="00D65368" w:rsidRDefault="00FA04F6" w:rsidP="005A2816">
            <w:pPr>
              <w:pStyle w:val="Prrafodelista"/>
              <w:ind w:left="0"/>
              <w:jc w:val="both"/>
              <w:rPr>
                <w:rFonts w:ascii="Palatino Linotype" w:eastAsia="Palatino Linotype" w:hAnsi="Palatino Linotype" w:cs="Palatino Linotype"/>
                <w:i/>
                <w:color w:val="222222"/>
                <w:sz w:val="22"/>
                <w:szCs w:val="22"/>
              </w:rPr>
            </w:pPr>
            <w:r w:rsidRPr="00D65368">
              <w:rPr>
                <w:rFonts w:ascii="Palatino Linotype" w:eastAsia="Palatino Linotype" w:hAnsi="Palatino Linotype" w:cs="Palatino Linotype"/>
                <w:i/>
                <w:color w:val="222222"/>
                <w:sz w:val="22"/>
                <w:szCs w:val="22"/>
              </w:rPr>
              <w:t>se entrega pero se da vista a la Dirección General de Datos Personales por dejar visibles las calificaciones</w:t>
            </w:r>
          </w:p>
        </w:tc>
      </w:tr>
      <w:tr w:rsidR="00512528" w:rsidRPr="00D65368" w14:paraId="392D8AE4" w14:textId="77777777" w:rsidTr="005A2816">
        <w:tc>
          <w:tcPr>
            <w:tcW w:w="4389" w:type="dxa"/>
          </w:tcPr>
          <w:p w14:paraId="1331A39F" w14:textId="77777777" w:rsidR="00512528" w:rsidRPr="00D65368" w:rsidRDefault="00512528" w:rsidP="005A2816">
            <w:pPr>
              <w:pStyle w:val="Prrafodelista"/>
              <w:ind w:left="0"/>
              <w:jc w:val="both"/>
              <w:rPr>
                <w:rFonts w:ascii="Palatino Linotype" w:eastAsia="Palatino Linotype" w:hAnsi="Palatino Linotype" w:cs="Palatino Linotype"/>
                <w:i/>
                <w:color w:val="222222"/>
                <w:sz w:val="22"/>
                <w:szCs w:val="22"/>
              </w:rPr>
            </w:pPr>
            <w:r w:rsidRPr="00D65368">
              <w:rPr>
                <w:rFonts w:ascii="Palatino Linotype" w:eastAsia="Palatino Linotype" w:hAnsi="Palatino Linotype" w:cs="Palatino Linotype"/>
                <w:i/>
                <w:color w:val="222222"/>
                <w:sz w:val="22"/>
                <w:szCs w:val="22"/>
              </w:rPr>
              <w:t xml:space="preserve">Constancia de no Inhabilitación </w:t>
            </w:r>
          </w:p>
        </w:tc>
        <w:tc>
          <w:tcPr>
            <w:tcW w:w="4390" w:type="dxa"/>
          </w:tcPr>
          <w:p w14:paraId="725EC80D" w14:textId="77777777" w:rsidR="00512528" w:rsidRPr="00D65368" w:rsidRDefault="00FA04F6" w:rsidP="005A2816">
            <w:pPr>
              <w:pStyle w:val="Prrafodelista"/>
              <w:ind w:left="0"/>
              <w:jc w:val="both"/>
              <w:rPr>
                <w:rFonts w:ascii="Palatino Linotype" w:eastAsia="Palatino Linotype" w:hAnsi="Palatino Linotype" w:cs="Palatino Linotype"/>
                <w:b/>
                <w:i/>
                <w:color w:val="222222"/>
                <w:sz w:val="22"/>
                <w:szCs w:val="22"/>
              </w:rPr>
            </w:pPr>
            <w:r w:rsidRPr="00D65368">
              <w:rPr>
                <w:rFonts w:ascii="Palatino Linotype" w:eastAsia="Palatino Linotype" w:hAnsi="Palatino Linotype" w:cs="Palatino Linotype"/>
                <w:b/>
                <w:i/>
                <w:color w:val="222222"/>
                <w:sz w:val="22"/>
                <w:szCs w:val="22"/>
              </w:rPr>
              <w:t>Se remitió</w:t>
            </w:r>
            <w:r w:rsidR="00512528" w:rsidRPr="00D65368">
              <w:rPr>
                <w:rFonts w:ascii="Palatino Linotype" w:eastAsia="Palatino Linotype" w:hAnsi="Palatino Linotype" w:cs="Palatino Linotype"/>
                <w:b/>
                <w:i/>
                <w:color w:val="222222"/>
                <w:sz w:val="22"/>
                <w:szCs w:val="22"/>
              </w:rPr>
              <w:t xml:space="preserve"> </w:t>
            </w:r>
          </w:p>
        </w:tc>
      </w:tr>
      <w:tr w:rsidR="00512528" w:rsidRPr="00D65368" w14:paraId="0EECC8BB" w14:textId="77777777" w:rsidTr="005A2816">
        <w:tc>
          <w:tcPr>
            <w:tcW w:w="4389" w:type="dxa"/>
          </w:tcPr>
          <w:p w14:paraId="23362386" w14:textId="77777777" w:rsidR="00512528" w:rsidRPr="00D65368" w:rsidRDefault="00512528" w:rsidP="005A2816">
            <w:pPr>
              <w:pStyle w:val="Prrafodelista"/>
              <w:ind w:left="0"/>
              <w:jc w:val="both"/>
              <w:rPr>
                <w:rFonts w:ascii="Palatino Linotype" w:eastAsia="Palatino Linotype" w:hAnsi="Palatino Linotype" w:cs="Palatino Linotype"/>
                <w:i/>
                <w:color w:val="222222"/>
                <w:sz w:val="22"/>
                <w:szCs w:val="22"/>
              </w:rPr>
            </w:pPr>
            <w:r w:rsidRPr="00D65368">
              <w:rPr>
                <w:rFonts w:ascii="Palatino Linotype" w:eastAsia="Palatino Linotype" w:hAnsi="Palatino Linotype" w:cs="Palatino Linotype"/>
                <w:i/>
                <w:color w:val="222222"/>
                <w:sz w:val="22"/>
                <w:szCs w:val="22"/>
              </w:rPr>
              <w:t xml:space="preserve">Certificado de No Deudor Alimentario Moroso, </w:t>
            </w:r>
          </w:p>
        </w:tc>
        <w:tc>
          <w:tcPr>
            <w:tcW w:w="4390" w:type="dxa"/>
          </w:tcPr>
          <w:p w14:paraId="6EFD8539" w14:textId="77777777" w:rsidR="00512528" w:rsidRPr="00D65368" w:rsidRDefault="00FA04F6" w:rsidP="005A2816">
            <w:pPr>
              <w:pStyle w:val="Prrafodelista"/>
              <w:ind w:left="0"/>
              <w:jc w:val="both"/>
              <w:rPr>
                <w:rFonts w:ascii="Palatino Linotype" w:eastAsia="Palatino Linotype" w:hAnsi="Palatino Linotype" w:cs="Palatino Linotype"/>
                <w:i/>
                <w:color w:val="222222"/>
                <w:sz w:val="22"/>
                <w:szCs w:val="22"/>
              </w:rPr>
            </w:pPr>
            <w:r w:rsidRPr="00D65368">
              <w:rPr>
                <w:rFonts w:ascii="Palatino Linotype" w:eastAsia="Palatino Linotype" w:hAnsi="Palatino Linotype" w:cs="Palatino Linotype"/>
                <w:i/>
                <w:color w:val="222222"/>
                <w:sz w:val="22"/>
                <w:szCs w:val="22"/>
              </w:rPr>
              <w:t>Se remitió</w:t>
            </w:r>
          </w:p>
        </w:tc>
      </w:tr>
    </w:tbl>
    <w:p w14:paraId="2CDD6C80" w14:textId="77777777" w:rsidR="00512528" w:rsidRPr="00D65368" w:rsidRDefault="00512528" w:rsidP="00512528">
      <w:pPr>
        <w:pStyle w:val="Prrafodelista"/>
        <w:spacing w:line="360" w:lineRule="auto"/>
        <w:ind w:left="0"/>
        <w:jc w:val="both"/>
        <w:rPr>
          <w:rFonts w:ascii="Palatino Linotype" w:eastAsia="Palatino Linotype" w:hAnsi="Palatino Linotype" w:cs="Palatino Linotype"/>
          <w:color w:val="222222"/>
          <w:sz w:val="22"/>
          <w:szCs w:val="22"/>
        </w:rPr>
      </w:pPr>
    </w:p>
    <w:p w14:paraId="459837AD" w14:textId="4F10577D" w:rsidR="00FA04F6"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222222"/>
          <w:sz w:val="22"/>
          <w:szCs w:val="22"/>
        </w:rPr>
      </w:pPr>
      <w:r w:rsidRPr="00D65368">
        <w:rPr>
          <w:rFonts w:ascii="Palatino Linotype" w:eastAsia="Palatino Linotype" w:hAnsi="Palatino Linotype" w:cs="Palatino Linotype"/>
          <w:color w:val="222222"/>
          <w:sz w:val="22"/>
          <w:szCs w:val="22"/>
        </w:rPr>
        <w:t xml:space="preserve">De lo anterior, se tiene que el expediente laboral </w:t>
      </w:r>
      <w:r w:rsidR="00FA04F6" w:rsidRPr="00D65368">
        <w:rPr>
          <w:rFonts w:ascii="Palatino Linotype" w:eastAsia="Palatino Linotype" w:hAnsi="Palatino Linotype" w:cs="Palatino Linotype"/>
          <w:color w:val="222222"/>
          <w:sz w:val="22"/>
          <w:szCs w:val="22"/>
        </w:rPr>
        <w:t>del servidor público referido en la solicitud de información,</w:t>
      </w:r>
      <w:r w:rsidRPr="00D65368">
        <w:rPr>
          <w:rFonts w:ascii="Palatino Linotype" w:eastAsia="Palatino Linotype" w:hAnsi="Palatino Linotype" w:cs="Palatino Linotype"/>
          <w:color w:val="222222"/>
          <w:sz w:val="22"/>
          <w:szCs w:val="22"/>
        </w:rPr>
        <w:t xml:space="preserve"> fue remitido de manera </w:t>
      </w:r>
      <w:r w:rsidR="00FA04F6" w:rsidRPr="00D65368">
        <w:rPr>
          <w:rFonts w:ascii="Palatino Linotype" w:eastAsia="Palatino Linotype" w:hAnsi="Palatino Linotype" w:cs="Palatino Linotype"/>
          <w:color w:val="222222"/>
          <w:sz w:val="22"/>
          <w:szCs w:val="22"/>
        </w:rPr>
        <w:t>incompleta</w:t>
      </w:r>
      <w:r w:rsidRPr="00D65368">
        <w:rPr>
          <w:rFonts w:ascii="Palatino Linotype" w:eastAsia="Palatino Linotype" w:hAnsi="Palatino Linotype" w:cs="Palatino Linotype"/>
          <w:color w:val="222222"/>
          <w:sz w:val="22"/>
          <w:szCs w:val="22"/>
        </w:rPr>
        <w:t xml:space="preserve">, toda vez que hicieron falta la manifestación bajo protesta de decir verdad de no haber sido separada del cargo y la </w:t>
      </w:r>
      <w:r w:rsidR="00FA04F6" w:rsidRPr="00D65368">
        <w:rPr>
          <w:rFonts w:ascii="Palatino Linotype" w:eastAsia="Palatino Linotype" w:hAnsi="Palatino Linotype" w:cs="Palatino Linotype"/>
          <w:color w:val="222222"/>
          <w:sz w:val="22"/>
          <w:szCs w:val="22"/>
        </w:rPr>
        <w:t>cartilla militar</w:t>
      </w:r>
      <w:r w:rsidRPr="00D65368">
        <w:rPr>
          <w:rFonts w:ascii="Palatino Linotype" w:eastAsia="Palatino Linotype" w:hAnsi="Palatino Linotype" w:cs="Palatino Linotype"/>
          <w:color w:val="222222"/>
          <w:sz w:val="22"/>
          <w:szCs w:val="22"/>
        </w:rPr>
        <w:t xml:space="preserve">, situación por la cual </w:t>
      </w:r>
      <w:r w:rsidR="00FA04F6" w:rsidRPr="00D65368">
        <w:rPr>
          <w:rFonts w:ascii="Palatino Linotype" w:eastAsia="Palatino Linotype" w:hAnsi="Palatino Linotype" w:cs="Palatino Linotype"/>
          <w:color w:val="222222"/>
          <w:sz w:val="22"/>
          <w:szCs w:val="22"/>
        </w:rPr>
        <w:t xml:space="preserve">se debe de referir que  para el caso de la manifestación bajo protesta de decir de verdad de no haber sido separado del cargo es un documento que se entrega integro es que el </w:t>
      </w:r>
      <w:r w:rsidR="00FA04F6" w:rsidRPr="00D65368">
        <w:rPr>
          <w:rFonts w:ascii="Palatino Linotype" w:eastAsia="Palatino Linotype" w:hAnsi="Palatino Linotype" w:cs="Palatino Linotype"/>
          <w:b/>
          <w:color w:val="222222"/>
          <w:sz w:val="22"/>
          <w:szCs w:val="22"/>
        </w:rPr>
        <w:t xml:space="preserve">SUJETO OBLIGADO </w:t>
      </w:r>
      <w:r w:rsidR="00FA04F6" w:rsidRPr="00D65368">
        <w:rPr>
          <w:rFonts w:ascii="Palatino Linotype" w:eastAsia="Palatino Linotype" w:hAnsi="Palatino Linotype" w:cs="Palatino Linotype"/>
          <w:color w:val="222222"/>
          <w:sz w:val="22"/>
          <w:szCs w:val="22"/>
        </w:rPr>
        <w:t xml:space="preserve">deberá de entregarlo para colmar el derecho de acceso a la información del </w:t>
      </w:r>
      <w:r w:rsidR="00FA04F6" w:rsidRPr="00D65368">
        <w:rPr>
          <w:rFonts w:ascii="Palatino Linotype" w:eastAsia="Palatino Linotype" w:hAnsi="Palatino Linotype" w:cs="Palatino Linotype"/>
          <w:b/>
          <w:color w:val="222222"/>
          <w:sz w:val="22"/>
          <w:szCs w:val="22"/>
        </w:rPr>
        <w:t xml:space="preserve">RECURRENTE, </w:t>
      </w:r>
      <w:r w:rsidR="00FA04F6" w:rsidRPr="00D65368">
        <w:rPr>
          <w:rFonts w:ascii="Palatino Linotype" w:eastAsia="Palatino Linotype" w:hAnsi="Palatino Linotype" w:cs="Palatino Linotype"/>
          <w:color w:val="222222"/>
          <w:sz w:val="22"/>
          <w:szCs w:val="22"/>
        </w:rPr>
        <w:t xml:space="preserve">por cuanto hace a la cartilla militar se hace el siguiente </w:t>
      </w:r>
      <w:r w:rsidR="002B1A96" w:rsidRPr="00D65368">
        <w:rPr>
          <w:rFonts w:ascii="Palatino Linotype" w:eastAsia="Palatino Linotype" w:hAnsi="Palatino Linotype" w:cs="Palatino Linotype"/>
          <w:color w:val="222222"/>
          <w:sz w:val="22"/>
          <w:szCs w:val="22"/>
        </w:rPr>
        <w:t>análisis</w:t>
      </w:r>
      <w:r w:rsidR="00FA04F6" w:rsidRPr="00D65368">
        <w:rPr>
          <w:rFonts w:ascii="Palatino Linotype" w:eastAsia="Palatino Linotype" w:hAnsi="Palatino Linotype" w:cs="Palatino Linotype"/>
          <w:color w:val="222222"/>
          <w:sz w:val="22"/>
          <w:szCs w:val="22"/>
        </w:rPr>
        <w:t xml:space="preserve">. </w:t>
      </w:r>
    </w:p>
    <w:p w14:paraId="7B9CC521" w14:textId="77777777" w:rsidR="00FA04F6" w:rsidRPr="00D65368" w:rsidRDefault="00FA04F6" w:rsidP="00FA04F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222222"/>
          <w:sz w:val="22"/>
          <w:szCs w:val="22"/>
        </w:rPr>
      </w:pPr>
    </w:p>
    <w:p w14:paraId="484388A9"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hAnsi="Palatino Linotype"/>
          <w:bCs/>
          <w:color w:val="000000" w:themeColor="text1"/>
          <w:sz w:val="22"/>
          <w:szCs w:val="22"/>
          <w:lang w:val="es-MX"/>
        </w:rPr>
        <w:t>por lo que resulta</w:t>
      </w:r>
      <w:r w:rsidRPr="00D65368">
        <w:rPr>
          <w:rFonts w:ascii="Palatino Linotype" w:eastAsia="Palatino Linotype" w:hAnsi="Palatino Linotype" w:cs="Palatino Linotype"/>
          <w:sz w:val="22"/>
          <w:szCs w:val="22"/>
        </w:rPr>
        <w:t xml:space="preserve"> oportuno primeramente referir que, en términos de la fracción I del artículo 31 de </w:t>
      </w:r>
      <w:r w:rsidRPr="00D65368">
        <w:rPr>
          <w:rFonts w:ascii="Palatino Linotype" w:eastAsia="Palatino Linotype" w:hAnsi="Palatino Linotype" w:cs="Palatino Linotype"/>
          <w:color w:val="222222"/>
          <w:sz w:val="22"/>
          <w:szCs w:val="22"/>
        </w:rPr>
        <w:t>la</w:t>
      </w:r>
      <w:r w:rsidRPr="00D65368">
        <w:rPr>
          <w:rFonts w:ascii="Palatino Linotype" w:eastAsia="Palatino Linotype" w:hAnsi="Palatino Linotype" w:cs="Palatino Linotype"/>
          <w:sz w:val="22"/>
          <w:szCs w:val="22"/>
        </w:rPr>
        <w:t xml:space="preserve"> Constitución Política de los Estados Unidos Mexicanos, son obligaciones de los mexicanos, 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14:paraId="61DE9708" w14:textId="77777777" w:rsidR="00A47F37" w:rsidRPr="00D65368" w:rsidRDefault="00A47F37" w:rsidP="00A47F37">
      <w:pPr>
        <w:pStyle w:val="Prrafodelista"/>
        <w:rPr>
          <w:rFonts w:ascii="Palatino Linotype" w:eastAsia="Palatino Linotype" w:hAnsi="Palatino Linotype" w:cs="Palatino Linotype"/>
          <w:sz w:val="22"/>
          <w:szCs w:val="22"/>
        </w:rPr>
      </w:pPr>
    </w:p>
    <w:p w14:paraId="3354ED5E"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Por su parte, el </w:t>
      </w:r>
      <w:r w:rsidRPr="00D65368">
        <w:rPr>
          <w:rFonts w:ascii="Palatino Linotype" w:eastAsia="Palatino Linotype" w:hAnsi="Palatino Linotype" w:cs="Palatino Linotype"/>
          <w:color w:val="222222"/>
          <w:sz w:val="22"/>
          <w:szCs w:val="22"/>
        </w:rPr>
        <w:t>artículo</w:t>
      </w:r>
      <w:r w:rsidRPr="00D65368">
        <w:rPr>
          <w:rFonts w:ascii="Palatino Linotype" w:eastAsia="Palatino Linotype" w:hAnsi="Palatino Linotype" w:cs="Palatino Linotype"/>
          <w:sz w:val="22"/>
          <w:szCs w:val="22"/>
        </w:rPr>
        <w:t xml:space="preserve"> 11 de la Ley del Servicio Militar prevé, como obligación de los mexicanos de edad militar, la de inscribirse en las Juntas Municipales,</w:t>
      </w:r>
      <w:r w:rsidRPr="00D65368">
        <w:rPr>
          <w:rFonts w:ascii="Palatino Linotype" w:eastAsia="Palatino Linotype" w:hAnsi="Palatino Linotype" w:cs="Palatino Linotype"/>
          <w:i/>
          <w:sz w:val="22"/>
          <w:szCs w:val="22"/>
        </w:rPr>
        <w:t xml:space="preserve"> </w:t>
      </w:r>
      <w:r w:rsidRPr="00D65368">
        <w:rPr>
          <w:rFonts w:ascii="Palatino Linotype" w:eastAsia="Palatino Linotype" w:hAnsi="Palatino Linotype" w:cs="Palatino Linotype"/>
          <w:sz w:val="22"/>
          <w:szCs w:val="22"/>
        </w:rPr>
        <w:t xml:space="preserve">o en nuestros consulados en el extranjero, en las fechas que designe la Defensa Nacional. </w:t>
      </w:r>
    </w:p>
    <w:p w14:paraId="5C22F25C" w14:textId="77777777" w:rsidR="00A47F37" w:rsidRPr="00D65368" w:rsidRDefault="00A47F37" w:rsidP="00A47F37">
      <w:pPr>
        <w:pStyle w:val="Prrafodelista"/>
        <w:rPr>
          <w:rFonts w:ascii="Palatino Linotype" w:eastAsia="Palatino Linotype" w:hAnsi="Palatino Linotype" w:cs="Palatino Linotype"/>
          <w:sz w:val="22"/>
          <w:szCs w:val="22"/>
        </w:rPr>
      </w:pPr>
    </w:p>
    <w:p w14:paraId="43B88AA3"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Ahora bien, relativo a lo manifestado por el particular, tocante a que debe obrar en sus archivos por corresponder a un requisito para poder ingresar al servicio público es </w:t>
      </w:r>
      <w:r w:rsidRPr="00D65368">
        <w:rPr>
          <w:rFonts w:ascii="Palatino Linotype" w:eastAsia="Palatino Linotype" w:hAnsi="Palatino Linotype" w:cs="Palatino Linotype"/>
          <w:color w:val="222222"/>
          <w:sz w:val="22"/>
          <w:szCs w:val="22"/>
        </w:rPr>
        <w:t>necesario</w:t>
      </w:r>
      <w:r w:rsidRPr="00D65368">
        <w:rPr>
          <w:rFonts w:ascii="Palatino Linotype" w:eastAsia="Palatino Linotype" w:hAnsi="Palatino Linotype" w:cs="Palatino Linotype"/>
          <w:sz w:val="22"/>
          <w:szCs w:val="22"/>
        </w:rPr>
        <w:t xml:space="preserve"> precisar lo siguiente. la Ley del Trabajo de los Servidores Públicos del Estado y Municipios, en el artículo 47, el cual refiere lo siguiente:</w:t>
      </w:r>
    </w:p>
    <w:p w14:paraId="19AB798A" w14:textId="77777777" w:rsidR="00A47F37" w:rsidRPr="00D65368" w:rsidRDefault="00A47F37" w:rsidP="00187A54">
      <w:pPr>
        <w:ind w:left="1134" w:right="851"/>
        <w:rPr>
          <w:rFonts w:ascii="Palatino Linotype" w:eastAsia="Palatino Linotype" w:hAnsi="Palatino Linotype" w:cs="Palatino Linotype"/>
          <w:sz w:val="22"/>
          <w:szCs w:val="22"/>
        </w:rPr>
      </w:pPr>
    </w:p>
    <w:p w14:paraId="6262734E"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“ARTÍCULO 47. Para ingresar al servicio público se requiere:</w:t>
      </w:r>
    </w:p>
    <w:p w14:paraId="75EE5ECF"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 Presentar una solicitud utilizando la forma oficial que se autorice por la institución pública o dependencia correspondiente;</w:t>
      </w:r>
    </w:p>
    <w:p w14:paraId="54B8257B"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II. Ser de nacionalidad mexicana, con la excepción prevista en el artículo 17 de la</w:t>
      </w:r>
    </w:p>
    <w:p w14:paraId="3782CA4F"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presente ley;</w:t>
      </w:r>
    </w:p>
    <w:p w14:paraId="2F97FE62"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III. Estar en pleno ejercicio de sus derechos civiles y políticos, en su caso;</w:t>
      </w:r>
    </w:p>
    <w:p w14:paraId="7506CC97" w14:textId="77777777" w:rsidR="00A47F37" w:rsidRPr="00D65368" w:rsidRDefault="00A47F37" w:rsidP="00187A54">
      <w:pPr>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IV. Acreditar, cuando proceda, el cumplimiento de la Ley del Servicio Militar Nacional;</w:t>
      </w:r>
    </w:p>
    <w:p w14:paraId="20E3B8A4"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 Derogada.</w:t>
      </w:r>
    </w:p>
    <w:p w14:paraId="5B2F21C0"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 No haber sido separado anteriormente del servicio por las causas previstas en el artículo 93 de la presente ley;</w:t>
      </w:r>
    </w:p>
    <w:p w14:paraId="3A2EA91A"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VII. Tener buena salud, lo que se comprobará con los certificados médicos correspondientes, en la forma en que se establezca en cada institución pública;</w:t>
      </w:r>
    </w:p>
    <w:p w14:paraId="2B1A28EE"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VIII. Cumplir con los requisitos que se establezcan para los diferentes puestos;</w:t>
      </w:r>
    </w:p>
    <w:p w14:paraId="25A10E2D"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IX. Acreditar por medio de los exámenes correspondientes los conocimientos y aptitudes necesarios para el desempeño del puesto; y</w:t>
      </w:r>
    </w:p>
    <w:p w14:paraId="2EA9946A"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X. No estar inhabilitado para el ejercicio del servicio público.</w:t>
      </w:r>
    </w:p>
    <w:p w14:paraId="3AAF6599"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XI. Presentar certificado expedido por la Unidad del Registro de Deudores Alimentarios Morosos en el que conste, si se encuentra inscrito o no en el mismo.</w:t>
      </w:r>
    </w:p>
    <w:p w14:paraId="75D9762C" w14:textId="77777777" w:rsidR="00A47F37" w:rsidRPr="00D65368" w:rsidRDefault="00A47F37" w:rsidP="00187A54">
      <w:pPr>
        <w:ind w:left="1134" w:right="851"/>
        <w:jc w:val="both"/>
        <w:rPr>
          <w:rFonts w:ascii="Palatino Linotype" w:eastAsia="Palatino Linotype" w:hAnsi="Palatino Linotype" w:cs="Palatino Linotype"/>
          <w:i/>
          <w:sz w:val="22"/>
          <w:szCs w:val="22"/>
        </w:rPr>
      </w:pPr>
    </w:p>
    <w:p w14:paraId="32975CCA"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3CF6CF3" w14:textId="77777777" w:rsidR="00A47F37" w:rsidRPr="00D65368" w:rsidRDefault="00A47F37" w:rsidP="00A47F37">
      <w:pPr>
        <w:rPr>
          <w:rFonts w:ascii="Palatino Linotype" w:eastAsia="Palatino Linotype" w:hAnsi="Palatino Linotype" w:cs="Palatino Linotype"/>
          <w:sz w:val="22"/>
          <w:szCs w:val="22"/>
        </w:rPr>
      </w:pPr>
    </w:p>
    <w:p w14:paraId="77938FA0"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Para ingresar al servicio público en el Estado de México, es necesario acreditar los requisitos </w:t>
      </w:r>
      <w:r w:rsidRPr="00D65368">
        <w:rPr>
          <w:rFonts w:ascii="Palatino Linotype" w:eastAsia="Palatino Linotype" w:hAnsi="Palatino Linotype" w:cs="Palatino Linotype"/>
          <w:color w:val="222222"/>
          <w:sz w:val="22"/>
          <w:szCs w:val="22"/>
        </w:rPr>
        <w:t>que</w:t>
      </w:r>
      <w:r w:rsidRPr="00D65368">
        <w:rPr>
          <w:rFonts w:ascii="Palatino Linotype" w:eastAsia="Palatino Linotype" w:hAnsi="Palatino Linotype" w:cs="Palatino Linotype"/>
          <w:sz w:val="22"/>
          <w:szCs w:val="22"/>
        </w:rPr>
        <w:t xml:space="preserve"> establece el precepto legal antes referido, en el que destaca, para este caso en particular, el cumplimiento a la Ley del Servicio Militar Nacional, en los casos en que proceda. </w:t>
      </w:r>
    </w:p>
    <w:p w14:paraId="72F9D5F2" w14:textId="77777777" w:rsidR="00A47F37" w:rsidRPr="00D65368" w:rsidRDefault="00A47F37" w:rsidP="00A47F37">
      <w:pPr>
        <w:spacing w:line="360" w:lineRule="auto"/>
        <w:contextualSpacing/>
        <w:jc w:val="both"/>
        <w:rPr>
          <w:rFonts w:ascii="Palatino Linotype" w:eastAsia="Palatino Linotype" w:hAnsi="Palatino Linotype" w:cs="Palatino Linotype"/>
          <w:sz w:val="22"/>
          <w:szCs w:val="22"/>
        </w:rPr>
      </w:pPr>
    </w:p>
    <w:p w14:paraId="7591A99C"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Mientras </w:t>
      </w:r>
      <w:r w:rsidRPr="00D65368">
        <w:rPr>
          <w:rFonts w:ascii="Palatino Linotype" w:eastAsia="Palatino Linotype" w:hAnsi="Palatino Linotype" w:cs="Palatino Linotype"/>
          <w:color w:val="222222"/>
          <w:sz w:val="22"/>
          <w:szCs w:val="22"/>
        </w:rPr>
        <w:t>que</w:t>
      </w:r>
      <w:r w:rsidRPr="00D65368">
        <w:rPr>
          <w:rFonts w:ascii="Palatino Linotype" w:eastAsia="Palatino Linotype" w:hAnsi="Palatino Linotype" w:cs="Palatino Linotype"/>
          <w:sz w:val="22"/>
          <w:szCs w:val="22"/>
        </w:rPr>
        <w:t>, el Reglamento de la Ley del Servicio Militar, en el Capítulo XXII de las funciones auxiliares del Servicio Militar, en el artículo 220 establece lo siguiente:</w:t>
      </w:r>
    </w:p>
    <w:p w14:paraId="7024B9E2" w14:textId="77777777" w:rsidR="00A47F37" w:rsidRPr="00D65368" w:rsidRDefault="00A47F37" w:rsidP="00A47F37">
      <w:pPr>
        <w:rPr>
          <w:rFonts w:ascii="Palatino Linotype" w:eastAsia="Palatino Linotype" w:hAnsi="Palatino Linotype" w:cs="Palatino Linotype"/>
          <w:sz w:val="22"/>
          <w:szCs w:val="22"/>
        </w:rPr>
      </w:pPr>
    </w:p>
    <w:p w14:paraId="4BFC08D0"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ARTÍCULO 220.- Los patrones tienen la obligación de exigir a todo individuo que desee trabajar o trabaje a su servicio le compruebe mediante la Cartilla de Identificación o Tarjeta de Inmigración, respectivamente, si ha cumplido con sus obligaciones militares o es extranjero.</w:t>
      </w:r>
    </w:p>
    <w:p w14:paraId="1EEAFB31" w14:textId="77777777" w:rsidR="00A47F37" w:rsidRPr="00D65368" w:rsidRDefault="00A47F37" w:rsidP="00187A54">
      <w:pP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En caso de que los mexicanos no puedan acreditar el cumplimiento de sus obligaciones militares, deberán presentarlos o inscribirlos ante las Juntas Municipales de Reclutamiento; si los extranjeros no pueden acreditar la legal estancia en el país, deberán dar aviso a la Secretaría de Gobernación.</w:t>
      </w:r>
    </w:p>
    <w:p w14:paraId="37B3424B" w14:textId="77777777" w:rsidR="00A47F37" w:rsidRPr="00D65368" w:rsidRDefault="00A47F37" w:rsidP="00A47F37">
      <w:pPr>
        <w:spacing w:line="360" w:lineRule="auto"/>
        <w:contextualSpacing/>
        <w:jc w:val="both"/>
        <w:rPr>
          <w:rFonts w:ascii="Palatino Linotype" w:eastAsia="Palatino Linotype" w:hAnsi="Palatino Linotype" w:cs="Palatino Linotype"/>
          <w:sz w:val="22"/>
          <w:szCs w:val="22"/>
        </w:rPr>
      </w:pPr>
    </w:p>
    <w:p w14:paraId="730319A0"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la normatividad antes referida se tiene que, los patrones tienen la obligación de exigir a </w:t>
      </w:r>
      <w:r w:rsidRPr="00D65368">
        <w:rPr>
          <w:rFonts w:ascii="Palatino Linotype" w:eastAsia="Palatino Linotype" w:hAnsi="Palatino Linotype" w:cs="Palatino Linotype"/>
          <w:color w:val="222222"/>
          <w:sz w:val="22"/>
          <w:szCs w:val="22"/>
        </w:rPr>
        <w:t>todo</w:t>
      </w:r>
      <w:r w:rsidRPr="00D65368">
        <w:rPr>
          <w:rFonts w:ascii="Palatino Linotype" w:eastAsia="Palatino Linotype" w:hAnsi="Palatino Linotype" w:cs="Palatino Linotype"/>
          <w:sz w:val="22"/>
          <w:szCs w:val="22"/>
        </w:rPr>
        <w:t xml:space="preserve"> individuo que desee trabajar a su servicio le compruebe, mediante la Cartilla de Identificación, que ha cumplido con sus obligaciones militares. Asimismo, en el estricto sentido del actuar gubernamental y de acuerdo al artículo 6, inciso A, apartado I de la Constitución Política de los Estados Unidos Mexicanos y artículo 5, fracción I de la Constitución Política del Estado Libre y Soberano de México deben documentar todo acto que derive del ejercicio de sus facultades, competencias o funciones, resultando así que, los Sujetos Obligados para la debida comprobación de que los servidores públicos adscritos han cumplido con la obligación militar deben resguardar los documentos correspondientes. </w:t>
      </w:r>
    </w:p>
    <w:p w14:paraId="58FAFBEB" w14:textId="77777777" w:rsidR="00A47F37" w:rsidRPr="00D65368" w:rsidRDefault="00A47F37" w:rsidP="00A47F37">
      <w:pPr>
        <w:spacing w:line="360" w:lineRule="auto"/>
        <w:ind w:left="360"/>
        <w:contextualSpacing/>
        <w:jc w:val="both"/>
        <w:rPr>
          <w:rFonts w:ascii="Palatino Linotype" w:eastAsia="Palatino Linotype" w:hAnsi="Palatino Linotype" w:cs="Palatino Linotype"/>
          <w:sz w:val="22"/>
          <w:szCs w:val="22"/>
        </w:rPr>
      </w:pPr>
    </w:p>
    <w:p w14:paraId="2F9F5CAF"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Ahora bien, teniendo en cuenta que es necesaria la Cartilla de Servicio Militar para ingresar a un empleo, ya sea público o privado, es indispensable referir en qué consiste dicho documento, para tal efecto, el Capítulo III del Reglamento de la Ley del Servicio Militar establece lo siguiente:</w:t>
      </w:r>
    </w:p>
    <w:p w14:paraId="0FB37826" w14:textId="77777777" w:rsidR="00A47F37" w:rsidRPr="00D65368" w:rsidRDefault="00A47F37" w:rsidP="00A47F37">
      <w:pPr>
        <w:pStyle w:val="Prrafodelista"/>
        <w:rPr>
          <w:rFonts w:ascii="Palatino Linotype" w:eastAsia="Palatino Linotype" w:hAnsi="Palatino Linotype" w:cs="Palatino Linotype"/>
          <w:sz w:val="22"/>
          <w:szCs w:val="22"/>
        </w:rPr>
      </w:pPr>
    </w:p>
    <w:p w14:paraId="731503B9"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“CAPITULO III</w:t>
      </w:r>
    </w:p>
    <w:p w14:paraId="083CB9B6"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Del alistamiento</w:t>
      </w:r>
    </w:p>
    <w:p w14:paraId="1CAD2501"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ARTICULO 16.- Independientemente del empadronamiento de que habla el artículo 44 de la Ley del Servicio Militar, los mexicanos, entre el 1º y el 31 de julio del año en que cumplan los 18 años de edad, sea cual fuere su estado y condición física, deberán inscribirse en las Juntas Municipales de Reclutamiento del lugar de su domicilio cuando radiquen en el país, o en el Consulado de México más inmediato cuando vivan en el extranjero. La inscripción deberá hacerse personalmente o por conducto de sus representantes legítimos.</w:t>
      </w:r>
    </w:p>
    <w:p w14:paraId="39715F72"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p>
    <w:p w14:paraId="4D676836"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ARTICULO 17.- La inscripción de cada mexicano se hará una sola vez, entregándole gratuitamente una cartilla de identificación según modelo número uno.</w:t>
      </w:r>
    </w:p>
    <w:p w14:paraId="1315CA9E"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p>
    <w:p w14:paraId="460AD18F"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ARTICULO 18.- Una vez hecha la inscripción ante las juntas municipales de reclutamiento o consulados y como consecuencia inmediata, se formarán en dichas oficinas los siguientes documentos:</w:t>
      </w:r>
    </w:p>
    <w:p w14:paraId="281643B3"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 Cartilla de identificación que se entregará al interesado</w:t>
      </w:r>
    </w:p>
    <w:p w14:paraId="79300151"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41AF71B8" w14:textId="77777777" w:rsidR="00A47F37" w:rsidRPr="00D65368" w:rsidRDefault="00A47F37" w:rsidP="00A47F37">
      <w:pPr>
        <w:spacing w:line="360" w:lineRule="auto"/>
        <w:contextualSpacing/>
        <w:jc w:val="both"/>
        <w:rPr>
          <w:rFonts w:ascii="Palatino Linotype" w:eastAsia="Palatino Linotype" w:hAnsi="Palatino Linotype" w:cs="Palatino Linotype"/>
          <w:sz w:val="22"/>
          <w:szCs w:val="22"/>
        </w:rPr>
      </w:pPr>
    </w:p>
    <w:p w14:paraId="02AA6BE6"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Cuando los mexicanos cumplan los 18 años de edad, deben acudir a las Juntas Municipales de Reclutamiento para su debida inscripción, una vez hecha la inscripción, se les otorgará una cartilla de identificación.</w:t>
      </w:r>
    </w:p>
    <w:p w14:paraId="5EFA180A" w14:textId="77777777" w:rsidR="00A47F37" w:rsidRPr="00D65368" w:rsidRDefault="00A47F37" w:rsidP="00A47F37">
      <w:pPr>
        <w:spacing w:line="360" w:lineRule="auto"/>
        <w:ind w:left="360"/>
        <w:contextualSpacing/>
        <w:jc w:val="both"/>
        <w:rPr>
          <w:rFonts w:ascii="Palatino Linotype" w:eastAsia="Palatino Linotype" w:hAnsi="Palatino Linotype" w:cs="Palatino Linotype"/>
          <w:sz w:val="22"/>
          <w:szCs w:val="22"/>
        </w:rPr>
      </w:pPr>
    </w:p>
    <w:p w14:paraId="3B792E66"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El </w:t>
      </w:r>
      <w:r w:rsidRPr="00D65368">
        <w:rPr>
          <w:rFonts w:ascii="Palatino Linotype" w:eastAsia="Palatino Linotype" w:hAnsi="Palatino Linotype" w:cs="Palatino Linotype"/>
          <w:color w:val="222222"/>
          <w:sz w:val="22"/>
          <w:szCs w:val="22"/>
        </w:rPr>
        <w:t>Capítulo</w:t>
      </w:r>
      <w:r w:rsidRPr="00D65368">
        <w:rPr>
          <w:rFonts w:ascii="Palatino Linotype" w:eastAsia="Palatino Linotype" w:hAnsi="Palatino Linotype" w:cs="Palatino Linotype"/>
          <w:sz w:val="22"/>
          <w:szCs w:val="22"/>
        </w:rPr>
        <w:t xml:space="preserve"> XV, artículos 147, 148 y 151 del Reglamento de la Ley del Servicio Militar, refieren lo siguiente:</w:t>
      </w:r>
    </w:p>
    <w:p w14:paraId="32F5C5B7" w14:textId="77777777" w:rsidR="00A47F37" w:rsidRPr="00D65368" w:rsidRDefault="00A47F37" w:rsidP="00A47F37">
      <w:pPr>
        <w:spacing w:line="360" w:lineRule="auto"/>
        <w:contextualSpacing/>
        <w:jc w:val="both"/>
        <w:rPr>
          <w:rFonts w:ascii="Palatino Linotype" w:eastAsia="Palatino Linotype" w:hAnsi="Palatino Linotype" w:cs="Palatino Linotype"/>
          <w:sz w:val="22"/>
          <w:szCs w:val="22"/>
        </w:rPr>
      </w:pPr>
    </w:p>
    <w:p w14:paraId="19AEBBF9"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lastRenderedPageBreak/>
        <w:t>“CAPITULO XV</w:t>
      </w:r>
    </w:p>
    <w:p w14:paraId="5F6E05AA"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De los libros de inscripción, de la cartilla de identificación y matrícula</w:t>
      </w:r>
    </w:p>
    <w:p w14:paraId="1ADC2C2B"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ARTICULO 147.- Para los efectos del artículo 148 las Juntas Municipales de Reclutamiento llevarán un juego de dos libros iguales para el Registro. Cada cinco años se concentrarán dichos libros en la forma siguiente: uno en la Oficina de Reclutamiento de Zona, y el otro en el Archivo Municipal.”</w:t>
      </w:r>
    </w:p>
    <w:p w14:paraId="0B972632"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p>
    <w:p w14:paraId="40A104F6"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“ARTICULO 148.- Los libros que menciona el artículo anterior, contendrán los datos siguientes:</w:t>
      </w:r>
    </w:p>
    <w:p w14:paraId="7C481F11"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 Matrícula que le corresponda;</w:t>
      </w:r>
    </w:p>
    <w:p w14:paraId="75DCB6E0"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II.- Nombre y apellidos paterno y materno;</w:t>
      </w:r>
    </w:p>
    <w:p w14:paraId="2F609833"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III.- La fecha y lugar de nacimiento;</w:t>
      </w:r>
    </w:p>
    <w:p w14:paraId="27BBBADD"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IV.- El nombre y el apellido de los padres;</w:t>
      </w:r>
    </w:p>
    <w:p w14:paraId="67FC7E0F"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 Si es mexicano por nacimiento o naturalización y manera de comprobarlo;</w:t>
      </w:r>
    </w:p>
    <w:p w14:paraId="5C7CF41E"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 Su domicilio;</w:t>
      </w:r>
    </w:p>
    <w:p w14:paraId="40AE079A"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VII.- Su estado civil;</w:t>
      </w:r>
    </w:p>
    <w:p w14:paraId="6F667D94"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VIII.- Si sabe leer y escribir y grado máximo a que llegó en sus estudios;</w:t>
      </w:r>
    </w:p>
    <w:p w14:paraId="49EC806A"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IX.- Ocupación a que se dedica;</w:t>
      </w:r>
    </w:p>
    <w:p w14:paraId="110740D9"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X.- Si tiene causas aparentes de excepción o inutilidad para el servicio de las armas;</w:t>
      </w:r>
    </w:p>
    <w:p w14:paraId="5E4F6C3E"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XI.- Observaciones.</w:t>
      </w:r>
    </w:p>
    <w:p w14:paraId="27F87532"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w:t>
      </w:r>
    </w:p>
    <w:p w14:paraId="01B4BD82"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p>
    <w:p w14:paraId="0DD6DC80"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ARTICULO 151.- Una vez inscritos los mexicanos, se les expedirá gratuitamente la cartilla de identificación que acreditará su identidad y el cumplimiento de sus deberes militares, y contendrá:</w:t>
      </w:r>
    </w:p>
    <w:p w14:paraId="06D5DDCB"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 Un retrato de frente;</w:t>
      </w:r>
    </w:p>
    <w:p w14:paraId="55AA5D35"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II.- Sus generales (nombre y apellidos paterno y materno, edad, ocupación, estado civil y domicilio);</w:t>
      </w:r>
    </w:p>
    <w:p w14:paraId="03C69765"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III.- Matrícula;</w:t>
      </w:r>
    </w:p>
    <w:p w14:paraId="74AAA8B3"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IV.- Clase a que pertenece;</w:t>
      </w:r>
    </w:p>
    <w:p w14:paraId="5216BEE8"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 Corporación a que se le destine;</w:t>
      </w:r>
    </w:p>
    <w:p w14:paraId="4DA6A911"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 Unidad a la que deba incorporarse en caso de movilización;</w:t>
      </w:r>
    </w:p>
    <w:p w14:paraId="0DB0C267"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VII.- Firma de la autoridad que la expida;</w:t>
      </w:r>
    </w:p>
    <w:p w14:paraId="511E98FF"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VIII.- Firma del interesado, si sabe hacerlo;</w:t>
      </w:r>
    </w:p>
    <w:p w14:paraId="1DE05597"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IX.- Sello de la Junta Municipal de Reclutamiento o Consulado;</w:t>
      </w:r>
    </w:p>
    <w:p w14:paraId="42404B5C" w14:textId="77777777" w:rsidR="00A47F37" w:rsidRPr="00D65368" w:rsidRDefault="00A47F37" w:rsidP="00187A54">
      <w:pPr>
        <w:ind w:left="1134" w:right="851"/>
        <w:contextualSpacing/>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X.- Huella digital.”</w:t>
      </w:r>
    </w:p>
    <w:p w14:paraId="3797E988" w14:textId="77777777" w:rsidR="00A47F37" w:rsidRPr="00D65368" w:rsidRDefault="00A47F37" w:rsidP="00A47F37">
      <w:pPr>
        <w:spacing w:line="360" w:lineRule="auto"/>
        <w:contextualSpacing/>
        <w:jc w:val="both"/>
        <w:rPr>
          <w:rFonts w:ascii="Palatino Linotype" w:eastAsia="Palatino Linotype" w:hAnsi="Palatino Linotype" w:cs="Palatino Linotype"/>
          <w:sz w:val="22"/>
          <w:szCs w:val="22"/>
        </w:rPr>
      </w:pPr>
    </w:p>
    <w:p w14:paraId="59E6C977"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 xml:space="preserve">Las Juntas Municipales de Reclutamiento llevan dos libros de registro para que, cada cinco años, se concentre uno en la Oficina de Reclutamiento de la Zona y otro en el </w:t>
      </w:r>
      <w:r w:rsidRPr="00D65368">
        <w:rPr>
          <w:rFonts w:ascii="Palatino Linotype" w:eastAsia="Palatino Linotype" w:hAnsi="Palatino Linotype" w:cs="Palatino Linotype"/>
          <w:color w:val="222222"/>
          <w:sz w:val="22"/>
          <w:szCs w:val="22"/>
        </w:rPr>
        <w:t>Archivo</w:t>
      </w:r>
      <w:r w:rsidRPr="00D65368">
        <w:rPr>
          <w:rFonts w:ascii="Palatino Linotype" w:eastAsia="Palatino Linotype" w:hAnsi="Palatino Linotype" w:cs="Palatino Linotype"/>
          <w:sz w:val="22"/>
          <w:szCs w:val="22"/>
        </w:rPr>
        <w:t xml:space="preserve"> Municipal, dichos archivos contienen información de los ciudadanos que acuden a su inscripción al servicio militar. Asimismo, se le proporcionará la cartilla de identidad al interesado el cual contiene los datos personales mencionados en el artículo 151 antes citado.</w:t>
      </w:r>
    </w:p>
    <w:p w14:paraId="05CBC9E1" w14:textId="77777777" w:rsidR="00A47F37" w:rsidRPr="00D65368" w:rsidRDefault="00A47F37" w:rsidP="00A47F37">
      <w:pPr>
        <w:spacing w:line="360" w:lineRule="auto"/>
        <w:ind w:left="360"/>
        <w:contextualSpacing/>
        <w:jc w:val="both"/>
        <w:rPr>
          <w:rFonts w:ascii="Palatino Linotype" w:eastAsia="Palatino Linotype" w:hAnsi="Palatino Linotype" w:cs="Palatino Linotype"/>
          <w:sz w:val="22"/>
          <w:szCs w:val="22"/>
        </w:rPr>
      </w:pPr>
    </w:p>
    <w:p w14:paraId="760C6293"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Del </w:t>
      </w:r>
      <w:r w:rsidRPr="00D65368">
        <w:rPr>
          <w:rFonts w:ascii="Palatino Linotype" w:eastAsia="Palatino Linotype" w:hAnsi="Palatino Linotype" w:cs="Palatino Linotype"/>
          <w:color w:val="222222"/>
          <w:sz w:val="22"/>
          <w:szCs w:val="22"/>
        </w:rPr>
        <w:t>listado</w:t>
      </w:r>
      <w:r w:rsidRPr="00D65368">
        <w:rPr>
          <w:rFonts w:ascii="Palatino Linotype" w:eastAsia="Palatino Linotype" w:hAnsi="Palatino Linotype" w:cs="Palatino Linotype"/>
          <w:sz w:val="22"/>
          <w:szCs w:val="22"/>
        </w:rPr>
        <w:t xml:space="preserve"> de la información que integra la cartilla de identificación o llamada cartilla de servicio militar, se advierte que son netamente datos personales que se alejan de la transparencia y rendición de cuentas, toda vez que, si bien, se tiene la atribución para verificar si se ha cumplido con el servicio militar, también lo es que, dicha información integra el expediente personal, más no se relaciona con atribuciones, funciones y competencias de los servidores públicos o de la propia Secretaría.</w:t>
      </w:r>
    </w:p>
    <w:p w14:paraId="542E9730" w14:textId="77777777" w:rsidR="00A47F37" w:rsidRPr="00D65368" w:rsidRDefault="00A47F37" w:rsidP="00A47F37">
      <w:pPr>
        <w:pStyle w:val="Prrafodelista"/>
        <w:rPr>
          <w:rFonts w:ascii="Palatino Linotype" w:eastAsia="Palatino Linotype" w:hAnsi="Palatino Linotype" w:cs="Palatino Linotype"/>
          <w:sz w:val="22"/>
          <w:szCs w:val="22"/>
        </w:rPr>
      </w:pPr>
    </w:p>
    <w:p w14:paraId="1A6AFAF6"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En consecuencia, al no relacionarse con las funciones, atribuciones y competencias de los servidores públicos en ejercicio del puesto que ostentan o de la propia institución pública, se determina que no favorece a la transparencia ni rendición de cuentas, además de que se integra de datos personales, los cuales su </w:t>
      </w:r>
      <w:r w:rsidRPr="00D65368">
        <w:rPr>
          <w:rFonts w:ascii="Palatino Linotype" w:eastAsia="Palatino Linotype" w:hAnsi="Palatino Linotype" w:cs="Palatino Linotype"/>
          <w:color w:val="222222"/>
          <w:sz w:val="22"/>
          <w:szCs w:val="22"/>
        </w:rPr>
        <w:t>divulgación</w:t>
      </w:r>
      <w:r w:rsidRPr="00D65368">
        <w:rPr>
          <w:rFonts w:ascii="Palatino Linotype" w:eastAsia="Palatino Linotype" w:hAnsi="Palatino Linotype" w:cs="Palatino Linotype"/>
          <w:sz w:val="22"/>
          <w:szCs w:val="22"/>
        </w:rPr>
        <w:t xml:space="preserve"> infiere en la esfera íntima del titular, resultando idónea su clasificación en su totalidad como información confidencial, esto, en razón de que su entrega en versión pública y la clasificación total tienen prácticamente el mismo fin para el recurrente, es decir, brindar la certeza de la existencia o no del documento. </w:t>
      </w:r>
    </w:p>
    <w:p w14:paraId="152A5FC6" w14:textId="77777777" w:rsidR="00A47F37" w:rsidRPr="00D65368" w:rsidRDefault="00A47F37" w:rsidP="00A47F37">
      <w:pPr>
        <w:pStyle w:val="Prrafodelista"/>
        <w:rPr>
          <w:rFonts w:ascii="Palatino Linotype" w:eastAsia="Palatino Linotype" w:hAnsi="Palatino Linotype" w:cs="Palatino Linotype"/>
          <w:sz w:val="22"/>
          <w:szCs w:val="22"/>
        </w:rPr>
      </w:pPr>
    </w:p>
    <w:p w14:paraId="15A8EF72"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Debemos recordar que, de acuerdo al artículo 4 de la Ley de Transparencia y Acceso a la Información Pública del Estado de México y Municipios toda la información en posesión de los sujetos obligados es pública, pero también está sujeta a un </w:t>
      </w:r>
      <w:r w:rsidRPr="00D65368">
        <w:rPr>
          <w:rFonts w:ascii="Palatino Linotype" w:eastAsia="Palatino Linotype" w:hAnsi="Palatino Linotype" w:cs="Palatino Linotype"/>
          <w:color w:val="222222"/>
          <w:sz w:val="22"/>
          <w:szCs w:val="22"/>
        </w:rPr>
        <w:t>régimen</w:t>
      </w:r>
      <w:r w:rsidRPr="00D65368">
        <w:rPr>
          <w:rFonts w:ascii="Palatino Linotype" w:eastAsia="Palatino Linotype" w:hAnsi="Palatino Linotype" w:cs="Palatino Linotype"/>
          <w:sz w:val="22"/>
          <w:szCs w:val="22"/>
        </w:rPr>
        <w:t xml:space="preserve"> de excepciones, las cuales, en materia de transparencia son la reserva o confidencialidad, </w:t>
      </w:r>
      <w:r w:rsidRPr="00D65368">
        <w:rPr>
          <w:rFonts w:ascii="Palatino Linotype" w:eastAsia="Palatino Linotype" w:hAnsi="Palatino Linotype" w:cs="Palatino Linotype"/>
          <w:sz w:val="22"/>
          <w:szCs w:val="22"/>
        </w:rPr>
        <w:lastRenderedPageBreak/>
        <w:t>recordando que el segundo supuesto se basa en la información privada y los datos personales concernientes a una persona física o jurídico colectiva identificada o identificable y resulta aplicable al caso que se analiza.</w:t>
      </w:r>
    </w:p>
    <w:p w14:paraId="0CF6AAF4" w14:textId="77777777" w:rsidR="00C16EA2" w:rsidRPr="00D65368" w:rsidRDefault="00C16EA2" w:rsidP="00C16EA2">
      <w:pPr>
        <w:pStyle w:val="Prrafodelista"/>
        <w:rPr>
          <w:rFonts w:ascii="Palatino Linotype" w:eastAsia="Palatino Linotype" w:hAnsi="Palatino Linotype" w:cs="Palatino Linotype"/>
          <w:sz w:val="22"/>
          <w:szCs w:val="22"/>
        </w:rPr>
      </w:pPr>
    </w:p>
    <w:p w14:paraId="6E091181" w14:textId="77777777" w:rsidR="00C16EA2" w:rsidRPr="00D65368" w:rsidRDefault="00C16EA2" w:rsidP="00C16EA2">
      <w:pPr>
        <w:pStyle w:val="Prrafodelista"/>
        <w:numPr>
          <w:ilvl w:val="0"/>
          <w:numId w:val="33"/>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Recibo de nómina</w:t>
      </w:r>
    </w:p>
    <w:p w14:paraId="6CF16AE9" w14:textId="77777777" w:rsidR="00A47F37" w:rsidRPr="00D65368" w:rsidRDefault="00A47F37" w:rsidP="00A47F37">
      <w:pPr>
        <w:spacing w:line="360" w:lineRule="auto"/>
        <w:contextualSpacing/>
        <w:jc w:val="both"/>
        <w:rPr>
          <w:rFonts w:ascii="Palatino Linotype" w:eastAsia="Palatino Linotype" w:hAnsi="Palatino Linotype" w:cs="Palatino Linotype"/>
          <w:sz w:val="22"/>
          <w:szCs w:val="22"/>
        </w:rPr>
      </w:pPr>
    </w:p>
    <w:p w14:paraId="049F5FF7" w14:textId="30D9EEA6" w:rsidR="00863EC2" w:rsidRPr="00D65368" w:rsidRDefault="008373E2"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Ahora bien, en cuanto al recibo de nómina se hace el siguiente </w:t>
      </w:r>
      <w:r w:rsidR="002B1A96" w:rsidRPr="00D65368">
        <w:rPr>
          <w:rFonts w:ascii="Palatino Linotype" w:eastAsia="Palatino Linotype" w:hAnsi="Palatino Linotype" w:cs="Palatino Linotype"/>
          <w:sz w:val="22"/>
          <w:szCs w:val="22"/>
        </w:rPr>
        <w:t>análisis</w:t>
      </w:r>
      <w:r w:rsidRPr="00D65368">
        <w:rPr>
          <w:rFonts w:ascii="Palatino Linotype" w:eastAsia="Palatino Linotype" w:hAnsi="Palatino Linotype" w:cs="Palatino Linotype"/>
          <w:sz w:val="22"/>
          <w:szCs w:val="22"/>
        </w:rPr>
        <w:t xml:space="preserve"> de los datos que deben de ser clasificados y los que no deben de ser clasificados.</w:t>
      </w:r>
    </w:p>
    <w:p w14:paraId="713128D2" w14:textId="77777777" w:rsidR="00C81823" w:rsidRPr="00D65368" w:rsidRDefault="00C81823" w:rsidP="00C8182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14:paraId="05F7F2EF"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Por </w:t>
      </w:r>
      <w:r w:rsidRPr="00D65368">
        <w:rPr>
          <w:rFonts w:ascii="Palatino Linotype" w:eastAsia="Palatino Linotype" w:hAnsi="Palatino Linotype" w:cs="Palatino Linotype"/>
          <w:color w:val="000000"/>
          <w:sz w:val="22"/>
          <w:szCs w:val="22"/>
          <w:lang w:eastAsia="es-ES"/>
        </w:rPr>
        <w:t>cuanto</w:t>
      </w:r>
      <w:r w:rsidRPr="00D65368">
        <w:rPr>
          <w:rFonts w:ascii="Palatino Linotype" w:hAnsi="Palatino Linotype" w:cs="Arial"/>
          <w:sz w:val="22"/>
          <w:szCs w:val="22"/>
          <w:lang w:eastAsia="es-ES"/>
        </w:rPr>
        <w:t xml:space="preserve"> hace al </w:t>
      </w:r>
      <w:r w:rsidRPr="00D65368">
        <w:rPr>
          <w:rFonts w:ascii="Palatino Linotype" w:hAnsi="Palatino Linotype" w:cs="Arial"/>
          <w:b/>
          <w:sz w:val="22"/>
          <w:szCs w:val="22"/>
          <w:lang w:eastAsia="es-ES"/>
        </w:rPr>
        <w:t>Registro Federal de Contribuyentes (RFC),</w:t>
      </w:r>
      <w:r w:rsidRPr="00D65368">
        <w:rPr>
          <w:rFonts w:ascii="Palatino Linotype" w:hAnsi="Palatino Linotype" w:cs="Arial"/>
          <w:sz w:val="22"/>
          <w:szCs w:val="22"/>
          <w:lang w:eastAsia="es-ES"/>
        </w:rPr>
        <w:t xml:space="preserve"> de las personas </w:t>
      </w:r>
      <w:r w:rsidRPr="00D65368">
        <w:rPr>
          <w:rFonts w:ascii="Palatino Linotype" w:hAnsi="Palatino Linotype"/>
          <w:color w:val="000000"/>
          <w:sz w:val="22"/>
          <w:szCs w:val="22"/>
        </w:rPr>
        <w:t>físicas</w:t>
      </w:r>
      <w:r w:rsidRPr="00D65368">
        <w:rPr>
          <w:rFonts w:ascii="Palatino Linotype" w:hAnsi="Palatino Linotype" w:cs="Arial"/>
          <w:sz w:val="22"/>
          <w:szCs w:val="22"/>
          <w:lang w:eastAsia="es-ES"/>
        </w:rPr>
        <w:t xml:space="preserve">, constituye un dato personal, pues se genera con caracteres alfanuméricos a partir del nombre y la fecha de </w:t>
      </w:r>
      <w:r w:rsidRPr="00D65368">
        <w:rPr>
          <w:rFonts w:ascii="Palatino Linotype" w:eastAsia="Palatino Linotype" w:hAnsi="Palatino Linotype" w:cs="Palatino Linotype"/>
          <w:sz w:val="22"/>
          <w:szCs w:val="22"/>
        </w:rPr>
        <w:t>nacimiento</w:t>
      </w:r>
      <w:r w:rsidRPr="00D65368">
        <w:rPr>
          <w:rFonts w:ascii="Palatino Linotype" w:hAnsi="Palatino Linotype" w:cs="Arial"/>
          <w:sz w:val="22"/>
          <w:szCs w:val="22"/>
          <w:lang w:eastAsia="es-ES"/>
        </w:rPr>
        <w:t xml:space="preserve"> de cada persona, y finalmente la homoclave, por lo que para su obtención es necesario acreditar ante la autoridad fiscal previamente la identidad de la persona, su fecha de nacimiento, entre otros aspectos.</w:t>
      </w:r>
    </w:p>
    <w:p w14:paraId="142F6B02"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7A28D755"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Ahora bien, las personas físicas tramitan su inscripción en el registro con el </w:t>
      </w:r>
      <w:r w:rsidRPr="00D65368">
        <w:rPr>
          <w:rFonts w:ascii="Palatino Linotype" w:eastAsia="Palatino Linotype" w:hAnsi="Palatino Linotype" w:cs="Palatino Linotype"/>
          <w:color w:val="000000"/>
          <w:sz w:val="22"/>
          <w:szCs w:val="22"/>
          <w:lang w:eastAsia="es-ES"/>
        </w:rPr>
        <w:t>propósito</w:t>
      </w:r>
      <w:r w:rsidRPr="00D65368">
        <w:rPr>
          <w:rFonts w:ascii="Palatino Linotype" w:hAnsi="Palatino Linotype" w:cs="Arial"/>
          <w:sz w:val="22"/>
          <w:szCs w:val="22"/>
          <w:lang w:eastAsia="es-ES"/>
        </w:rPr>
        <w:t xml:space="preserve"> </w:t>
      </w:r>
      <w:r w:rsidRPr="00D65368">
        <w:rPr>
          <w:rFonts w:ascii="Palatino Linotype" w:hAnsi="Palatino Linotype"/>
          <w:color w:val="000000"/>
          <w:sz w:val="22"/>
          <w:szCs w:val="22"/>
        </w:rPr>
        <w:t>de</w:t>
      </w:r>
      <w:r w:rsidRPr="00D65368">
        <w:rPr>
          <w:rFonts w:ascii="Palatino Linotype" w:hAnsi="Palatino Linotype" w:cs="Arial"/>
          <w:sz w:val="22"/>
          <w:szCs w:val="22"/>
          <w:lang w:eastAsia="es-ES"/>
        </w:rPr>
        <w:t xml:space="preserve"> realizar —mediante esa clave de identificación— operaciones o actividades de naturaleza fiscal, la cual, les permite hacerse identificables respecto de una situación fiscal determinada.</w:t>
      </w:r>
    </w:p>
    <w:p w14:paraId="0BD9CD25"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3D9FC242"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Lo </w:t>
      </w:r>
      <w:r w:rsidRPr="00D65368">
        <w:rPr>
          <w:rFonts w:ascii="Palatino Linotype" w:hAnsi="Palatino Linotype"/>
          <w:color w:val="000000"/>
          <w:sz w:val="22"/>
          <w:szCs w:val="22"/>
        </w:rPr>
        <w:t>anterior</w:t>
      </w:r>
      <w:r w:rsidRPr="00D65368">
        <w:rPr>
          <w:rFonts w:ascii="Palatino Linotype" w:hAnsi="Palatino Linotype" w:cs="Arial"/>
          <w:sz w:val="22"/>
          <w:szCs w:val="22"/>
          <w:lang w:eastAsia="es-ES"/>
        </w:rPr>
        <w:t xml:space="preserve"> es </w:t>
      </w:r>
      <w:r w:rsidRPr="00D65368">
        <w:rPr>
          <w:rFonts w:ascii="Palatino Linotype" w:eastAsia="Palatino Linotype" w:hAnsi="Palatino Linotype" w:cs="Palatino Linotype"/>
          <w:sz w:val="22"/>
          <w:szCs w:val="22"/>
        </w:rPr>
        <w:t>compartido</w:t>
      </w:r>
      <w:r w:rsidRPr="00D65368">
        <w:rPr>
          <w:rFonts w:ascii="Palatino Linotype" w:hAnsi="Palatino Linotype" w:cs="Arial"/>
          <w:sz w:val="22"/>
          <w:szCs w:val="22"/>
          <w:lang w:eastAsia="es-ES"/>
        </w:rPr>
        <w:t xml:space="preserve"> por el entonces Instituto Federal de Acceso a la </w:t>
      </w:r>
      <w:r w:rsidRPr="00D65368">
        <w:rPr>
          <w:rFonts w:ascii="Palatino Linotype" w:eastAsia="Palatino Linotype" w:hAnsi="Palatino Linotype" w:cs="Palatino Linotype"/>
          <w:color w:val="000000"/>
          <w:sz w:val="22"/>
          <w:szCs w:val="22"/>
          <w:lang w:eastAsia="es-ES"/>
        </w:rPr>
        <w:t>Información</w:t>
      </w:r>
      <w:r w:rsidRPr="00D65368">
        <w:rPr>
          <w:rFonts w:ascii="Palatino Linotype" w:hAnsi="Palatino Linotype" w:cs="Arial"/>
          <w:sz w:val="22"/>
          <w:szCs w:val="22"/>
          <w:lang w:eastAsia="es-ES"/>
        </w:rPr>
        <w:t xml:space="preserve"> Pública y Protección de Datos Personales (IFAI) a través del Criterio 19/17, que utilizado de manera orientadora y que a la fecha de la solicitud se encontraba vigente, el cual refiere lo siguiente:</w:t>
      </w:r>
    </w:p>
    <w:p w14:paraId="34EC3232" w14:textId="77777777" w:rsidR="00765760" w:rsidRPr="00D65368" w:rsidRDefault="00765760" w:rsidP="00765760">
      <w:pPr>
        <w:ind w:left="1134" w:right="277"/>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b/>
          <w:i/>
          <w:sz w:val="22"/>
          <w:szCs w:val="22"/>
          <w:lang w:eastAsia="es-ES"/>
        </w:rPr>
        <w:t>“Registro Federal de Contribuyentes (RFC) de personas físicas</w:t>
      </w:r>
      <w:r w:rsidRPr="00D65368">
        <w:rPr>
          <w:rFonts w:ascii="Palatino Linotype" w:eastAsia="Palatino Linotype" w:hAnsi="Palatino Linotype" w:cs="Palatino Linotype"/>
          <w:i/>
          <w:sz w:val="22"/>
          <w:szCs w:val="22"/>
          <w:lang w:eastAsia="es-ES"/>
        </w:rPr>
        <w:t>. El RFC es una clave de carácter fiscal, única e irrepetible, que permite identificar al titular, su edad y fecha de nacimiento, por lo que es un dato personal de carácter confidencial.”</w:t>
      </w:r>
    </w:p>
    <w:p w14:paraId="644E884C" w14:textId="77777777" w:rsidR="00765760" w:rsidRPr="00D65368" w:rsidRDefault="00765760" w:rsidP="00765760">
      <w:pPr>
        <w:ind w:left="567" w:right="900"/>
        <w:jc w:val="both"/>
        <w:rPr>
          <w:rFonts w:ascii="Palatino Linotype" w:eastAsia="Palatino Linotype" w:hAnsi="Palatino Linotype" w:cs="Palatino Linotype"/>
          <w:i/>
          <w:sz w:val="22"/>
          <w:szCs w:val="22"/>
          <w:lang w:eastAsia="es-ES"/>
        </w:rPr>
      </w:pPr>
    </w:p>
    <w:p w14:paraId="33CFA72C"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lastRenderedPageBreak/>
        <w:t xml:space="preserve">Así, </w:t>
      </w:r>
      <w:r w:rsidRPr="00D65368">
        <w:rPr>
          <w:rFonts w:ascii="Palatino Linotype" w:hAnsi="Palatino Linotype"/>
          <w:color w:val="000000"/>
          <w:sz w:val="22"/>
          <w:szCs w:val="22"/>
        </w:rPr>
        <w:t>el</w:t>
      </w:r>
      <w:r w:rsidRPr="00D65368">
        <w:rPr>
          <w:rFonts w:ascii="Palatino Linotype" w:hAnsi="Palatino Linotype" w:cs="Arial"/>
          <w:sz w:val="22"/>
          <w:szCs w:val="22"/>
          <w:lang w:eastAsia="es-ES"/>
        </w:rPr>
        <w:t xml:space="preserve"> </w:t>
      </w:r>
      <w:r w:rsidRPr="00D65368">
        <w:rPr>
          <w:rFonts w:ascii="Palatino Linotype" w:hAnsi="Palatino Linotype" w:cs="Arial"/>
          <w:b/>
          <w:sz w:val="22"/>
          <w:szCs w:val="22"/>
          <w:lang w:eastAsia="es-ES"/>
        </w:rPr>
        <w:t>Registro Federal de Contribuyentes, RFC</w:t>
      </w:r>
      <w:r w:rsidRPr="00D65368">
        <w:rPr>
          <w:rFonts w:ascii="Palatino Linotype" w:hAnsi="Palatino Linotype" w:cs="Arial"/>
          <w:sz w:val="22"/>
          <w:szCs w:val="22"/>
          <w:lang w:eastAsia="es-ES"/>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04D1B7A"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6923DEA6"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eastAsia="Palatino Linotype" w:hAnsi="Palatino Linotype" w:cs="Palatino Linotype"/>
          <w:color w:val="000000"/>
          <w:sz w:val="22"/>
          <w:szCs w:val="22"/>
          <w:lang w:eastAsia="es-ES"/>
        </w:rPr>
        <w:t>De</w:t>
      </w:r>
      <w:r w:rsidRPr="00D65368">
        <w:rPr>
          <w:rFonts w:ascii="Palatino Linotype" w:hAnsi="Palatino Linotype" w:cs="Arial"/>
          <w:sz w:val="22"/>
          <w:szCs w:val="22"/>
          <w:lang w:eastAsia="es-ES"/>
        </w:rPr>
        <w:t xml:space="preserve"> igual manera la </w:t>
      </w:r>
      <w:r w:rsidRPr="00D65368">
        <w:rPr>
          <w:rFonts w:ascii="Palatino Linotype" w:hAnsi="Palatino Linotype" w:cs="Arial"/>
          <w:b/>
          <w:sz w:val="22"/>
          <w:szCs w:val="22"/>
          <w:lang w:eastAsia="es-ES"/>
        </w:rPr>
        <w:t>Clave Única de Registro de Población (CURP),</w:t>
      </w:r>
      <w:r w:rsidRPr="00D65368">
        <w:rPr>
          <w:rFonts w:ascii="Palatino Linotype" w:hAnsi="Palatino Linotype" w:cs="Arial"/>
          <w:sz w:val="22"/>
          <w:szCs w:val="22"/>
          <w:lang w:eastAsia="es-ES"/>
        </w:rPr>
        <w:t xml:space="preserve"> constituye un dato </w:t>
      </w:r>
      <w:r w:rsidRPr="00D65368">
        <w:rPr>
          <w:rFonts w:ascii="Palatino Linotype" w:hAnsi="Palatino Linotype"/>
          <w:color w:val="000000"/>
          <w:sz w:val="22"/>
          <w:szCs w:val="22"/>
        </w:rPr>
        <w:t>personal</w:t>
      </w:r>
      <w:r w:rsidRPr="00D65368">
        <w:rPr>
          <w:rFonts w:ascii="Palatino Linotype" w:hAnsi="Palatino Linotype" w:cs="Arial"/>
          <w:sz w:val="22"/>
          <w:szCs w:val="22"/>
          <w:lang w:eastAsia="es-ES"/>
        </w:rPr>
        <w:t>,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0218383"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40BF0012"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eastAsia="Palatino Linotype" w:hAnsi="Palatino Linotype" w:cs="Palatino Linotype"/>
          <w:color w:val="000000"/>
          <w:sz w:val="22"/>
          <w:szCs w:val="22"/>
          <w:lang w:eastAsia="es-ES"/>
        </w:rPr>
        <w:t>Argumento</w:t>
      </w:r>
      <w:r w:rsidRPr="00D65368">
        <w:rPr>
          <w:rFonts w:ascii="Palatino Linotype" w:hAnsi="Palatino Linotype" w:cs="Arial"/>
          <w:sz w:val="22"/>
          <w:szCs w:val="22"/>
          <w:lang w:eastAsia="es-ES"/>
        </w:rPr>
        <w:t xml:space="preserve"> que es compartido por el Instituto Nacional de Transparencia, Acceso a la </w:t>
      </w:r>
      <w:r w:rsidRPr="00D65368">
        <w:rPr>
          <w:rFonts w:ascii="Palatino Linotype" w:hAnsi="Palatino Linotype"/>
          <w:color w:val="000000"/>
          <w:sz w:val="22"/>
          <w:szCs w:val="22"/>
        </w:rPr>
        <w:t>Información</w:t>
      </w:r>
      <w:r w:rsidRPr="00D65368">
        <w:rPr>
          <w:rFonts w:ascii="Palatino Linotype" w:hAnsi="Palatino Linotype" w:cs="Arial"/>
          <w:sz w:val="22"/>
          <w:szCs w:val="22"/>
          <w:lang w:eastAsia="es-ES"/>
        </w:rPr>
        <w:t xml:space="preserve"> y </w:t>
      </w:r>
      <w:r w:rsidRPr="00D65368">
        <w:rPr>
          <w:rFonts w:ascii="Palatino Linotype" w:eastAsia="Palatino Linotype" w:hAnsi="Palatino Linotype" w:cs="Palatino Linotype"/>
          <w:sz w:val="22"/>
          <w:szCs w:val="22"/>
        </w:rPr>
        <w:t>Protección</w:t>
      </w:r>
      <w:r w:rsidRPr="00D65368">
        <w:rPr>
          <w:rFonts w:ascii="Palatino Linotype" w:hAnsi="Palatino Linotype" w:cs="Arial"/>
          <w:sz w:val="22"/>
          <w:szCs w:val="22"/>
          <w:lang w:eastAsia="es-ES"/>
        </w:rPr>
        <w:t xml:space="preserve"> de Datos Personales, INAI, conforme al criterio 18/17, que utilizado de manera orientadora, </w:t>
      </w:r>
      <w:r w:rsidRPr="00D65368">
        <w:rPr>
          <w:rFonts w:ascii="Palatino Linotype" w:hAnsi="Palatino Linotype" w:cs="Arial"/>
          <w:b/>
          <w:sz w:val="22"/>
          <w:szCs w:val="22"/>
          <w:lang w:eastAsia="es-ES"/>
        </w:rPr>
        <w:t>toda vez que a la fecha de la solicitud de encontraba vigente, mismo que refiere</w:t>
      </w:r>
      <w:r w:rsidRPr="00D65368">
        <w:rPr>
          <w:rFonts w:ascii="Palatino Linotype" w:hAnsi="Palatino Linotype" w:cs="Arial"/>
          <w:sz w:val="22"/>
          <w:szCs w:val="22"/>
          <w:lang w:eastAsia="es-ES"/>
        </w:rPr>
        <w:t xml:space="preserve">: </w:t>
      </w:r>
    </w:p>
    <w:p w14:paraId="7A729750" w14:textId="77777777" w:rsidR="00765760" w:rsidRPr="00D65368" w:rsidRDefault="00765760" w:rsidP="00765760">
      <w:pPr>
        <w:ind w:left="1134" w:right="277"/>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b/>
          <w:i/>
          <w:sz w:val="22"/>
          <w:szCs w:val="22"/>
          <w:lang w:eastAsia="es-ES"/>
        </w:rPr>
        <w:t xml:space="preserve">“Clave Única de Registro de Población (CURP). </w:t>
      </w:r>
      <w:r w:rsidRPr="00D65368">
        <w:rPr>
          <w:rFonts w:ascii="Palatino Linotype" w:eastAsia="Palatino Linotype" w:hAnsi="Palatino Linotype" w:cs="Palatino Linotype"/>
          <w:i/>
          <w:sz w:val="22"/>
          <w:szCs w:val="22"/>
          <w:lang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923E408" w14:textId="77777777" w:rsidR="00765760" w:rsidRPr="00D65368" w:rsidRDefault="00765760" w:rsidP="00765760">
      <w:pPr>
        <w:ind w:left="851" w:right="333"/>
        <w:jc w:val="both"/>
        <w:rPr>
          <w:rFonts w:ascii="Palatino Linotype" w:eastAsia="Palatino Linotype" w:hAnsi="Palatino Linotype" w:cs="Palatino Linotype"/>
          <w:i/>
          <w:sz w:val="22"/>
          <w:szCs w:val="22"/>
          <w:lang w:eastAsia="es-ES"/>
        </w:rPr>
      </w:pPr>
    </w:p>
    <w:p w14:paraId="10EFC613" w14:textId="77777777" w:rsidR="00765760" w:rsidRPr="00D65368" w:rsidRDefault="00765760" w:rsidP="00765760">
      <w:pPr>
        <w:ind w:left="851" w:right="333"/>
        <w:jc w:val="both"/>
        <w:rPr>
          <w:rFonts w:ascii="Palatino Linotype" w:eastAsia="Palatino Linotype" w:hAnsi="Palatino Linotype" w:cs="Palatino Linotype"/>
          <w:i/>
          <w:sz w:val="22"/>
          <w:szCs w:val="22"/>
          <w:lang w:eastAsia="es-ES"/>
        </w:rPr>
      </w:pPr>
    </w:p>
    <w:p w14:paraId="598E7F19"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lastRenderedPageBreak/>
        <w:t xml:space="preserve">Por </w:t>
      </w:r>
      <w:r w:rsidRPr="00D65368">
        <w:rPr>
          <w:rFonts w:ascii="Palatino Linotype" w:eastAsia="Palatino Linotype" w:hAnsi="Palatino Linotype" w:cs="Palatino Linotype"/>
          <w:color w:val="000000"/>
          <w:sz w:val="22"/>
          <w:szCs w:val="22"/>
          <w:lang w:eastAsia="es-ES"/>
        </w:rPr>
        <w:t>cuanto</w:t>
      </w:r>
      <w:r w:rsidRPr="00D65368">
        <w:rPr>
          <w:rFonts w:ascii="Palatino Linotype" w:hAnsi="Palatino Linotype" w:cs="Arial"/>
          <w:sz w:val="22"/>
          <w:szCs w:val="22"/>
          <w:lang w:eastAsia="es-ES"/>
        </w:rPr>
        <w:t xml:space="preserve"> hace a la </w:t>
      </w:r>
      <w:r w:rsidRPr="00D65368">
        <w:rPr>
          <w:rFonts w:ascii="Palatino Linotype" w:hAnsi="Palatino Linotype" w:cs="Arial"/>
          <w:b/>
          <w:sz w:val="22"/>
          <w:szCs w:val="22"/>
          <w:lang w:eastAsia="es-ES"/>
        </w:rPr>
        <w:t>Clave de cualquier tipo de seguridad social (ISSEMyM, u otros</w:t>
      </w:r>
      <w:r w:rsidRPr="00D65368">
        <w:rPr>
          <w:rFonts w:ascii="Palatino Linotype" w:hAnsi="Palatino Linotype" w:cs="Arial"/>
          <w:sz w:val="22"/>
          <w:szCs w:val="22"/>
          <w:lang w:eastAsia="es-ES"/>
        </w:rPr>
        <w:t xml:space="preserve">), está integrado por una </w:t>
      </w:r>
      <w:r w:rsidRPr="00D65368">
        <w:rPr>
          <w:rFonts w:ascii="Palatino Linotype" w:eastAsia="Palatino Linotype" w:hAnsi="Palatino Linotype" w:cs="Palatino Linotype"/>
          <w:sz w:val="22"/>
          <w:szCs w:val="22"/>
        </w:rPr>
        <w:t>secuencia</w:t>
      </w:r>
      <w:r w:rsidRPr="00D65368">
        <w:rPr>
          <w:rFonts w:ascii="Palatino Linotype" w:hAnsi="Palatino Linotype" w:cs="Arial"/>
          <w:sz w:val="22"/>
          <w:szCs w:val="22"/>
          <w:lang w:eastAsia="es-ES"/>
        </w:rPr>
        <w:t xml:space="preserve">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AAEC4C3"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2DBF4F26"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El artículo 9° del mismo ordenamiento, dispone que el ISSEMYM expedirá documentos de identificación para facilitar el acceso a las prestaciones a que tengan derecho. En </w:t>
      </w:r>
      <w:r w:rsidRPr="00D65368">
        <w:rPr>
          <w:rFonts w:ascii="Palatino Linotype" w:hAnsi="Palatino Linotype"/>
          <w:color w:val="000000"/>
          <w:sz w:val="22"/>
          <w:szCs w:val="22"/>
        </w:rPr>
        <w:t>este</w:t>
      </w:r>
      <w:r w:rsidRPr="00D65368">
        <w:rPr>
          <w:rFonts w:ascii="Palatino Linotype" w:hAnsi="Palatino Linotype" w:cs="Arial"/>
          <w:sz w:val="22"/>
          <w:szCs w:val="22"/>
          <w:lang w:eastAsia="es-ES"/>
        </w:rPr>
        <w:t xml:space="preserve"> orden de ideas, el artículo 158, </w:t>
      </w:r>
      <w:r w:rsidRPr="00D65368">
        <w:rPr>
          <w:rFonts w:ascii="Palatino Linotype" w:eastAsia="Palatino Linotype" w:hAnsi="Palatino Linotype" w:cs="Palatino Linotype"/>
          <w:sz w:val="22"/>
          <w:szCs w:val="22"/>
        </w:rPr>
        <w:t>fracción</w:t>
      </w:r>
      <w:r w:rsidRPr="00D65368">
        <w:rPr>
          <w:rFonts w:ascii="Palatino Linotype" w:hAnsi="Palatino Linotype" w:cs="Arial"/>
          <w:sz w:val="22"/>
          <w:szCs w:val="22"/>
          <w:lang w:eastAsia="es-ES"/>
        </w:rPr>
        <w:t xml:space="preserve">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1F4C2445"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47183F23"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Como se advierte, la clave ISSEMYM es un dato personal que permite </w:t>
      </w:r>
      <w:r w:rsidRPr="00D65368">
        <w:rPr>
          <w:rFonts w:ascii="Palatino Linotype" w:eastAsia="Palatino Linotype" w:hAnsi="Palatino Linotype" w:cs="Palatino Linotype"/>
          <w:color w:val="000000"/>
          <w:sz w:val="22"/>
          <w:szCs w:val="22"/>
          <w:lang w:eastAsia="es-ES"/>
        </w:rPr>
        <w:t>identificar</w:t>
      </w:r>
      <w:r w:rsidRPr="00D65368">
        <w:rPr>
          <w:rFonts w:ascii="Palatino Linotype" w:hAnsi="Palatino Linotype" w:cs="Arial"/>
          <w:sz w:val="22"/>
          <w:szCs w:val="22"/>
          <w:lang w:eastAsia="es-ES"/>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083AF3EA"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58AC1573"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lastRenderedPageBreak/>
        <w:t xml:space="preserve">Contar con la prestación de seguridad social que brinda el ISSEMYM no es una </w:t>
      </w:r>
      <w:r w:rsidRPr="00D65368">
        <w:rPr>
          <w:rFonts w:ascii="Palatino Linotype" w:eastAsia="Palatino Linotype" w:hAnsi="Palatino Linotype" w:cs="Palatino Linotype"/>
          <w:color w:val="000000"/>
          <w:sz w:val="22"/>
          <w:szCs w:val="22"/>
          <w:lang w:eastAsia="es-ES"/>
        </w:rPr>
        <w:t>obligación</w:t>
      </w:r>
      <w:r w:rsidRPr="00D65368">
        <w:rPr>
          <w:rFonts w:ascii="Palatino Linotype" w:hAnsi="Palatino Linotype" w:cs="Arial"/>
          <w:sz w:val="22"/>
          <w:szCs w:val="22"/>
          <w:lang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w:t>
      </w:r>
      <w:r w:rsidRPr="00D65368">
        <w:rPr>
          <w:rFonts w:ascii="Palatino Linotype" w:hAnsi="Palatino Linotype"/>
          <w:color w:val="000000"/>
          <w:sz w:val="22"/>
          <w:szCs w:val="22"/>
        </w:rPr>
        <w:t>se</w:t>
      </w:r>
      <w:r w:rsidRPr="00D65368">
        <w:rPr>
          <w:rFonts w:ascii="Palatino Linotype" w:hAnsi="Palatino Linotype" w:cs="Arial"/>
          <w:sz w:val="22"/>
          <w:szCs w:val="22"/>
          <w:lang w:eastAsia="es-ES"/>
        </w:rPr>
        <w:t xml:space="preserve"> elaboren, toda vez que actualiza el supuesto de confidencialidad del artículo 143, fracción I de la Ley de Transparencia y Acceso a la Información Pública del Estado de México y Municipios.</w:t>
      </w:r>
    </w:p>
    <w:p w14:paraId="5CBFB484"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417D20B1"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Respecto de los préstamos o descuentos de carácter personal, estos no deben tener relación con la prestación del servicio; es decir, son confidenciales los </w:t>
      </w:r>
      <w:r w:rsidRPr="00D65368">
        <w:rPr>
          <w:rFonts w:ascii="Palatino Linotype" w:eastAsia="Palatino Linotype" w:hAnsi="Palatino Linotype" w:cs="Palatino Linotype"/>
          <w:color w:val="000000"/>
          <w:sz w:val="22"/>
          <w:szCs w:val="22"/>
          <w:lang w:eastAsia="es-ES"/>
        </w:rPr>
        <w:t>préstamos</w:t>
      </w:r>
      <w:r w:rsidRPr="00D65368">
        <w:rPr>
          <w:rFonts w:ascii="Palatino Linotype" w:hAnsi="Palatino Linotype" w:cs="Arial"/>
          <w:sz w:val="22"/>
          <w:szCs w:val="22"/>
          <w:lang w:eastAsia="es-ES"/>
        </w:rPr>
        <w:t xml:space="preserve"> o descuentos que se le hagan a la persona </w:t>
      </w:r>
      <w:r w:rsidRPr="00D65368">
        <w:rPr>
          <w:rFonts w:ascii="Palatino Linotype" w:eastAsia="Palatino Linotype" w:hAnsi="Palatino Linotype" w:cs="Palatino Linotype"/>
          <w:sz w:val="22"/>
          <w:szCs w:val="22"/>
        </w:rPr>
        <w:t>en</w:t>
      </w:r>
      <w:r w:rsidRPr="00D65368">
        <w:rPr>
          <w:rFonts w:ascii="Palatino Linotype" w:hAnsi="Palatino Linotype" w:cs="Arial"/>
          <w:sz w:val="22"/>
          <w:szCs w:val="22"/>
          <w:lang w:eastAsia="es-ES"/>
        </w:rPr>
        <w:t xml:space="preserve"> los que no se involucren instituciones públicas, en </w:t>
      </w:r>
      <w:r w:rsidRPr="00D65368">
        <w:rPr>
          <w:rFonts w:ascii="Palatino Linotype" w:hAnsi="Palatino Linotype"/>
          <w:color w:val="000000"/>
          <w:sz w:val="22"/>
          <w:szCs w:val="22"/>
        </w:rPr>
        <w:t>virtud</w:t>
      </w:r>
      <w:r w:rsidRPr="00D65368">
        <w:rPr>
          <w:rFonts w:ascii="Palatino Linotype" w:hAnsi="Palatino Linotype" w:cs="Arial"/>
          <w:sz w:val="22"/>
          <w:szCs w:val="22"/>
          <w:lang w:eastAsia="es-ES"/>
        </w:rPr>
        <w:t xml:space="preserve"> de no favorecer en la transparencia y rendición de cuentas, sino, por el contrario, con ello se violentaba la protección de información confidencial, porque incide en la intimidad de un individuo identificado.</w:t>
      </w:r>
    </w:p>
    <w:p w14:paraId="785BFFFD"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7C787701"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Por </w:t>
      </w:r>
      <w:r w:rsidRPr="00D65368">
        <w:rPr>
          <w:rFonts w:ascii="Palatino Linotype" w:eastAsia="Palatino Linotype" w:hAnsi="Palatino Linotype" w:cs="Palatino Linotype"/>
          <w:color w:val="000000"/>
          <w:sz w:val="22"/>
          <w:szCs w:val="22"/>
          <w:lang w:eastAsia="es-ES"/>
        </w:rPr>
        <w:t>su</w:t>
      </w:r>
      <w:r w:rsidRPr="00D65368">
        <w:rPr>
          <w:rFonts w:ascii="Palatino Linotype" w:hAnsi="Palatino Linotype" w:cs="Arial"/>
          <w:sz w:val="22"/>
          <w:szCs w:val="22"/>
          <w:lang w:eastAsia="es-ES"/>
        </w:rPr>
        <w:t xml:space="preserve"> </w:t>
      </w:r>
      <w:r w:rsidRPr="00D65368">
        <w:rPr>
          <w:rFonts w:ascii="Palatino Linotype" w:hAnsi="Palatino Linotype"/>
          <w:color w:val="000000"/>
          <w:sz w:val="22"/>
          <w:szCs w:val="22"/>
        </w:rPr>
        <w:t>parte</w:t>
      </w:r>
      <w:r w:rsidRPr="00D65368">
        <w:rPr>
          <w:rFonts w:ascii="Palatino Linotype" w:hAnsi="Palatino Linotype" w:cs="Arial"/>
          <w:sz w:val="22"/>
          <w:szCs w:val="22"/>
          <w:lang w:eastAsia="es-ES"/>
        </w:rPr>
        <w:t>, el artículo 84 de la Ley del Trabajo de los Servidores Públicos del Estado y Municipios, señala:</w:t>
      </w:r>
    </w:p>
    <w:p w14:paraId="347A695C"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i/>
          <w:sz w:val="22"/>
          <w:szCs w:val="22"/>
          <w:lang w:eastAsia="es-ES"/>
        </w:rPr>
        <w:t>“</w:t>
      </w:r>
      <w:r w:rsidRPr="00D65368">
        <w:rPr>
          <w:rFonts w:ascii="Palatino Linotype" w:eastAsia="Palatino Linotype" w:hAnsi="Palatino Linotype" w:cs="Palatino Linotype"/>
          <w:b/>
          <w:i/>
          <w:sz w:val="22"/>
          <w:szCs w:val="22"/>
          <w:lang w:eastAsia="es-ES"/>
        </w:rPr>
        <w:t>ARTICULO 84. Sólo podrán hacerse retenciones, descuentos o deducciones al sueldo de los servidores públicos por concepto de:</w:t>
      </w:r>
    </w:p>
    <w:p w14:paraId="5728BBF9"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i/>
          <w:sz w:val="22"/>
          <w:szCs w:val="22"/>
          <w:lang w:eastAsia="es-ES"/>
        </w:rPr>
        <w:t>I. Gravámenes fiscales relacionados con el sueldo;</w:t>
      </w:r>
    </w:p>
    <w:p w14:paraId="50C01938"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b/>
          <w:i/>
          <w:sz w:val="22"/>
          <w:szCs w:val="22"/>
          <w:lang w:eastAsia="es-ES"/>
        </w:rPr>
        <w:t>II. Deudas contraídas con las instituciones públicas o dependencias</w:t>
      </w:r>
      <w:r w:rsidRPr="00D65368">
        <w:rPr>
          <w:rFonts w:ascii="Palatino Linotype" w:eastAsia="Palatino Linotype" w:hAnsi="Palatino Linotype" w:cs="Palatino Linotype"/>
          <w:i/>
          <w:sz w:val="22"/>
          <w:szCs w:val="22"/>
          <w:lang w:eastAsia="es-ES"/>
        </w:rPr>
        <w:t xml:space="preserve"> por concepto de anticipos de sueldo, pagos hechos con exceso, errores o pérdidas debidamente comprobados;</w:t>
      </w:r>
    </w:p>
    <w:p w14:paraId="74946A68"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b/>
          <w:i/>
          <w:sz w:val="22"/>
          <w:szCs w:val="22"/>
          <w:lang w:eastAsia="es-ES"/>
        </w:rPr>
        <w:t>III. Cuotas sindicales</w:t>
      </w:r>
      <w:r w:rsidRPr="00D65368">
        <w:rPr>
          <w:rFonts w:ascii="Palatino Linotype" w:eastAsia="Palatino Linotype" w:hAnsi="Palatino Linotype" w:cs="Palatino Linotype"/>
          <w:i/>
          <w:sz w:val="22"/>
          <w:szCs w:val="22"/>
          <w:lang w:eastAsia="es-ES"/>
        </w:rPr>
        <w:t>;</w:t>
      </w:r>
    </w:p>
    <w:p w14:paraId="7CC31BA7"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i/>
          <w:sz w:val="22"/>
          <w:szCs w:val="22"/>
          <w:lang w:eastAsia="es-ES"/>
        </w:rPr>
        <w:t>IV. Cuotas de aportación a fondos para la constitución de cooperativas y de cajas de ahorro, siempre que el servidor público hubiese manifestado previamente, de manera expresa, su conformidad;</w:t>
      </w:r>
    </w:p>
    <w:p w14:paraId="6408C9E1"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i/>
          <w:sz w:val="22"/>
          <w:szCs w:val="22"/>
          <w:lang w:eastAsia="es-ES"/>
        </w:rPr>
        <w:t>V. Descuentos ordenados por el Instituto de Seguridad Social del Estado de México y Municipios, con motivo de cuotas y obligaciones contraídas con éste por los servidores públicos;</w:t>
      </w:r>
    </w:p>
    <w:p w14:paraId="4035B273"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b/>
          <w:i/>
          <w:sz w:val="22"/>
          <w:szCs w:val="22"/>
          <w:lang w:eastAsia="es-ES"/>
        </w:rPr>
        <w:lastRenderedPageBreak/>
        <w:t>VI. Obligaciones a cargo del servidor público con las que haya consentido</w:t>
      </w:r>
      <w:r w:rsidRPr="00D65368">
        <w:rPr>
          <w:rFonts w:ascii="Palatino Linotype" w:eastAsia="Palatino Linotype" w:hAnsi="Palatino Linotype" w:cs="Palatino Linotype"/>
          <w:i/>
          <w:sz w:val="22"/>
          <w:szCs w:val="22"/>
          <w:lang w:eastAsia="es-ES"/>
        </w:rPr>
        <w:t>, derivadas de la adquisición o del uso de habitaciones consideradas como de interés social;</w:t>
      </w:r>
    </w:p>
    <w:p w14:paraId="670BCD54"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i/>
          <w:sz w:val="22"/>
          <w:szCs w:val="22"/>
          <w:lang w:eastAsia="es-ES"/>
        </w:rPr>
        <w:t>VII. Faltas de puntualidad o de asistencia injustificadas;</w:t>
      </w:r>
    </w:p>
    <w:p w14:paraId="4AD0EA67"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b/>
          <w:i/>
          <w:sz w:val="22"/>
          <w:szCs w:val="22"/>
          <w:lang w:eastAsia="es-ES"/>
        </w:rPr>
        <w:t>VIII. Pensiones alimenticias ordenadas por la autoridad judicial;</w:t>
      </w:r>
      <w:r w:rsidRPr="00D65368">
        <w:rPr>
          <w:rFonts w:ascii="Palatino Linotype" w:eastAsia="Palatino Linotype" w:hAnsi="Palatino Linotype" w:cs="Palatino Linotype"/>
          <w:i/>
          <w:sz w:val="22"/>
          <w:szCs w:val="22"/>
          <w:lang w:eastAsia="es-ES"/>
        </w:rPr>
        <w:t xml:space="preserve"> o</w:t>
      </w:r>
    </w:p>
    <w:p w14:paraId="4BBD57EB"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b/>
          <w:i/>
          <w:sz w:val="22"/>
          <w:szCs w:val="22"/>
          <w:lang w:eastAsia="es-ES"/>
        </w:rPr>
        <w:t>IX. Cualquier otro convenido con instituciones de servicios y aceptado por el servidor público.</w:t>
      </w:r>
    </w:p>
    <w:p w14:paraId="39E2BECB"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i/>
          <w:sz w:val="22"/>
          <w:szCs w:val="22"/>
          <w:lang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ABE4537" w14:textId="77777777" w:rsidR="00765760" w:rsidRPr="00D65368" w:rsidRDefault="00765760" w:rsidP="00765760">
      <w:pPr>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sz w:val="22"/>
          <w:szCs w:val="22"/>
          <w:lang w:eastAsia="es-ES"/>
        </w:rPr>
        <w:t>(Énfasis añadido)</w:t>
      </w:r>
    </w:p>
    <w:p w14:paraId="00723629" w14:textId="77777777" w:rsidR="00765760" w:rsidRPr="00D65368" w:rsidRDefault="00765760" w:rsidP="00765760">
      <w:pPr>
        <w:spacing w:line="360" w:lineRule="auto"/>
        <w:ind w:left="851" w:right="-929"/>
        <w:jc w:val="both"/>
        <w:rPr>
          <w:rFonts w:ascii="Palatino Linotype" w:eastAsia="Palatino Linotype" w:hAnsi="Palatino Linotype" w:cs="Palatino Linotype"/>
          <w:sz w:val="22"/>
          <w:szCs w:val="22"/>
          <w:lang w:eastAsia="es-ES"/>
        </w:rPr>
      </w:pPr>
    </w:p>
    <w:p w14:paraId="38947AF1"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olor w:val="000000"/>
          <w:sz w:val="22"/>
          <w:szCs w:val="22"/>
        </w:rPr>
        <w:t>Derivado</w:t>
      </w:r>
      <w:r w:rsidRPr="00D65368">
        <w:rPr>
          <w:rFonts w:ascii="Palatino Linotype" w:hAnsi="Palatino Linotype" w:cs="Arial"/>
          <w:sz w:val="22"/>
          <w:szCs w:val="22"/>
          <w:lang w:eastAsia="es-ES"/>
        </w:rPr>
        <w:t xml:space="preserve"> de lo anterior, la ley establece claramente cuáles son esos descuentos o gravámenes que </w:t>
      </w:r>
      <w:r w:rsidRPr="00D65368">
        <w:rPr>
          <w:rFonts w:ascii="Palatino Linotype" w:eastAsia="Palatino Linotype" w:hAnsi="Palatino Linotype" w:cs="Palatino Linotype"/>
          <w:sz w:val="22"/>
          <w:szCs w:val="22"/>
        </w:rPr>
        <w:t>directamente</w:t>
      </w:r>
      <w:r w:rsidRPr="00D65368">
        <w:rPr>
          <w:rFonts w:ascii="Palatino Linotype" w:hAnsi="Palatino Linotype" w:cs="Arial"/>
          <w:sz w:val="22"/>
          <w:szCs w:val="22"/>
          <w:lang w:eastAsia="es-ES"/>
        </w:rPr>
        <w:t xml:space="preserve"> se relacionan con las obligaciones adquiridas como servidores públicos y aquéllos que </w:t>
      </w:r>
      <w:r w:rsidRPr="00D65368">
        <w:rPr>
          <w:rFonts w:ascii="Palatino Linotype" w:hAnsi="Palatino Linotype" w:cs="Arial"/>
          <w:b/>
          <w:sz w:val="22"/>
          <w:szCs w:val="22"/>
          <w:u w:val="single"/>
          <w:lang w:eastAsia="es-ES"/>
        </w:rPr>
        <w:t>únicamente inciden en su vida privada</w:t>
      </w:r>
      <w:r w:rsidRPr="00D65368">
        <w:rPr>
          <w:rFonts w:ascii="Palatino Linotype" w:hAnsi="Palatino Linotype" w:cs="Arial"/>
          <w:sz w:val="22"/>
          <w:szCs w:val="22"/>
          <w:lang w:eastAsia="es-ES"/>
        </w:rPr>
        <w:t>. De este modo, descuentos por pensiones alimenticias o créditos adquiridos con instituciones privadas o públicas pero que fueron contraídas en forma individual, son información que debe clasificarse como confidencial.</w:t>
      </w:r>
    </w:p>
    <w:p w14:paraId="333D444C"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5071E742"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 Con base en lo expuesto, se insiste que los datos mencionados, que como se ha dicho, </w:t>
      </w:r>
      <w:r w:rsidRPr="00D65368">
        <w:rPr>
          <w:rFonts w:ascii="Palatino Linotype" w:hAnsi="Palatino Linotype"/>
          <w:color w:val="000000"/>
          <w:sz w:val="22"/>
          <w:szCs w:val="22"/>
        </w:rPr>
        <w:t>deben</w:t>
      </w:r>
      <w:r w:rsidRPr="00D65368">
        <w:rPr>
          <w:rFonts w:ascii="Palatino Linotype" w:hAnsi="Palatino Linotype" w:cs="Arial"/>
          <w:sz w:val="22"/>
          <w:szCs w:val="22"/>
          <w:lang w:eastAsia="es-ES"/>
        </w:rPr>
        <w:t xml:space="preserve"> ser clasificados como confidenciales por tratarse de información privada, toda vez que los datos personales son </w:t>
      </w:r>
      <w:r w:rsidRPr="00D65368">
        <w:rPr>
          <w:rFonts w:ascii="Palatino Linotype" w:eastAsia="Palatino Linotype" w:hAnsi="Palatino Linotype" w:cs="Palatino Linotype"/>
          <w:sz w:val="22"/>
          <w:szCs w:val="22"/>
        </w:rPr>
        <w:t>irrenunciables</w:t>
      </w:r>
      <w:r w:rsidRPr="00D65368">
        <w:rPr>
          <w:rFonts w:ascii="Palatino Linotype" w:hAnsi="Palatino Linotype" w:cs="Arial"/>
          <w:sz w:val="22"/>
          <w:szCs w:val="22"/>
          <w:lang w:eastAsia="es-ES"/>
        </w:rPr>
        <w:t>, intransferibles e indelegables, por lo tanto los sujetos obligados no deben hacer entrega de éstos a persona ajena a su titular, sobre todo cuando traiga implícita que se ponga en riesgo la vida o integridad de una persona.</w:t>
      </w:r>
    </w:p>
    <w:p w14:paraId="3CC1AC0A"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6CF1C609"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lastRenderedPageBreak/>
        <w:t xml:space="preserve">Sirven de sustento a lo anterior, las tesis jurisprudenciales P. LX/2000 y 2a. XLIII/2008 </w:t>
      </w:r>
      <w:r w:rsidRPr="00D65368">
        <w:rPr>
          <w:rFonts w:ascii="Palatino Linotype" w:hAnsi="Palatino Linotype"/>
          <w:color w:val="000000"/>
          <w:sz w:val="22"/>
          <w:szCs w:val="22"/>
        </w:rPr>
        <w:t>emitidas</w:t>
      </w:r>
      <w:r w:rsidRPr="00D65368">
        <w:rPr>
          <w:rFonts w:ascii="Palatino Linotype" w:hAnsi="Palatino Linotype" w:cs="Arial"/>
          <w:sz w:val="22"/>
          <w:szCs w:val="22"/>
          <w:lang w:eastAsia="es-ES"/>
        </w:rPr>
        <w:t xml:space="preserve"> por el Peno y la Segunda Sala de la Suprema Corte de Justicia de la Nación, respectivamente, que son del tenor literal siguiente:</w:t>
      </w:r>
    </w:p>
    <w:p w14:paraId="12472F46"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b/>
          <w:i/>
          <w:sz w:val="22"/>
          <w:szCs w:val="22"/>
          <w:lang w:eastAsia="es-ES"/>
        </w:rPr>
        <w:t xml:space="preserve">“DERECHO A LA INFORMACIÓN. SU EJERCICIO SE ENCUENTRA LIMITADO TANTO POR LOS INTERESES NACIONALES Y DE LA SOCIEDAD, COMO POR LOS DERECHOS DE TERCEROS. </w:t>
      </w:r>
      <w:r w:rsidRPr="00D65368">
        <w:rPr>
          <w:rFonts w:ascii="Palatino Linotype" w:eastAsia="Palatino Linotype" w:hAnsi="Palatino Linotype" w:cs="Palatino Linotype"/>
          <w:i/>
          <w:sz w:val="22"/>
          <w:szCs w:val="22"/>
          <w:lang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65368">
        <w:rPr>
          <w:rFonts w:ascii="Palatino Linotype" w:eastAsia="Palatino Linotype" w:hAnsi="Palatino Linotype" w:cs="Palatino Linotype"/>
          <w:b/>
          <w:i/>
          <w:sz w:val="22"/>
          <w:szCs w:val="22"/>
          <w:lang w:eastAsia="es-ES"/>
        </w:rPr>
        <w:t>restringen el acceso a la información en esta materia, en razón de que su conocimiento público puede generar daños a los intereses nacionales y, por el otro, sancionan la inobservancia de esa reserva</w:t>
      </w:r>
      <w:r w:rsidRPr="00D65368">
        <w:rPr>
          <w:rFonts w:ascii="Palatino Linotype" w:eastAsia="Palatino Linotype" w:hAnsi="Palatino Linotype" w:cs="Palatino Linotype"/>
          <w:i/>
          <w:sz w:val="22"/>
          <w:szCs w:val="22"/>
          <w:lang w:eastAsia="es-ES"/>
        </w:rPr>
        <w:t xml:space="preserve">; por lo que hace al interés social, se cuenta con normas que tienden a proteger la averiguación de los delitos, la salud y la moral públicas, </w:t>
      </w:r>
      <w:r w:rsidRPr="00D65368">
        <w:rPr>
          <w:rFonts w:ascii="Palatino Linotype" w:eastAsia="Palatino Linotype" w:hAnsi="Palatino Linotype" w:cs="Palatino Linotype"/>
          <w:b/>
          <w:i/>
          <w:sz w:val="22"/>
          <w:szCs w:val="22"/>
          <w:lang w:eastAsia="es-ES"/>
        </w:rPr>
        <w:t>mientras que por lo que respecta a la protección de la persona existen normas que protegen el derecho a la vida o a la privacidad de los gobernados</w:t>
      </w:r>
      <w:r w:rsidRPr="00D65368">
        <w:rPr>
          <w:rFonts w:ascii="Palatino Linotype" w:eastAsia="Palatino Linotype" w:hAnsi="Palatino Linotype" w:cs="Palatino Linotype"/>
          <w:i/>
          <w:sz w:val="22"/>
          <w:szCs w:val="22"/>
          <w:lang w:eastAsia="es-ES"/>
        </w:rPr>
        <w:t>.”</w:t>
      </w:r>
    </w:p>
    <w:p w14:paraId="4FED4867"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p>
    <w:p w14:paraId="5CFF6531"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b/>
          <w:i/>
          <w:sz w:val="22"/>
          <w:szCs w:val="22"/>
          <w:lang w:eastAsia="es-ES"/>
        </w:rPr>
        <w:t xml:space="preserve">“TRANSPARENCIA Y ACCESO A LA INFORMACIÓN PÚBLICA GUBERNAMENTAL. EL ARTÍCULO 14, FRACCIÓN I, DE LA LEY FEDERAL RELATIVA, NO VIOLA LA GARANTÍA DE ACCESO A LA INFORMACIÓN. </w:t>
      </w:r>
      <w:r w:rsidRPr="00D65368">
        <w:rPr>
          <w:rFonts w:ascii="Palatino Linotype" w:eastAsia="Palatino Linotype" w:hAnsi="Palatino Linotype" w:cs="Palatino Linotype"/>
          <w:i/>
          <w:sz w:val="22"/>
          <w:szCs w:val="22"/>
          <w:lang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w:t>
      </w:r>
      <w:r w:rsidRPr="00D65368">
        <w:rPr>
          <w:rFonts w:ascii="Palatino Linotype" w:eastAsia="Palatino Linotype" w:hAnsi="Palatino Linotype" w:cs="Palatino Linotype"/>
          <w:i/>
          <w:sz w:val="22"/>
          <w:szCs w:val="22"/>
          <w:lang w:eastAsia="es-ES"/>
        </w:rPr>
        <w:lastRenderedPageBreak/>
        <w:t xml:space="preserve">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65368">
        <w:rPr>
          <w:rFonts w:ascii="Palatino Linotype" w:eastAsia="Palatino Linotype" w:hAnsi="Palatino Linotype" w:cs="Palatino Linotype"/>
          <w:b/>
          <w:i/>
          <w:sz w:val="22"/>
          <w:szCs w:val="22"/>
          <w:lang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65368">
        <w:rPr>
          <w:rFonts w:ascii="Palatino Linotype" w:eastAsia="Palatino Linotype" w:hAnsi="Palatino Linotype" w:cs="Palatino Linotype"/>
          <w:i/>
          <w:sz w:val="22"/>
          <w:szCs w:val="22"/>
          <w:lang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4CD9F778" w14:textId="77777777" w:rsidR="00765760" w:rsidRPr="00D65368" w:rsidRDefault="00765760" w:rsidP="00765760">
      <w:pPr>
        <w:ind w:left="1134" w:right="-929"/>
        <w:jc w:val="both"/>
        <w:rPr>
          <w:rFonts w:ascii="Palatino Linotype" w:eastAsia="Palatino Linotype" w:hAnsi="Palatino Linotype" w:cs="Palatino Linotype"/>
          <w:i/>
          <w:sz w:val="22"/>
          <w:szCs w:val="22"/>
          <w:lang w:eastAsia="es-ES"/>
        </w:rPr>
      </w:pPr>
    </w:p>
    <w:p w14:paraId="60F79B4C"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eastAsia="Palatino Linotype" w:hAnsi="Palatino Linotype" w:cs="Palatino Linotype"/>
          <w:color w:val="000000"/>
          <w:sz w:val="22"/>
          <w:szCs w:val="22"/>
          <w:lang w:eastAsia="es-ES"/>
        </w:rPr>
        <w:t>También</w:t>
      </w:r>
      <w:r w:rsidRPr="00D65368">
        <w:rPr>
          <w:rFonts w:ascii="Palatino Linotype" w:hAnsi="Palatino Linotype" w:cs="Arial"/>
          <w:sz w:val="22"/>
          <w:szCs w:val="22"/>
          <w:lang w:eastAsia="es-ES"/>
        </w:rPr>
        <w:t xml:space="preserve">, </w:t>
      </w:r>
      <w:r w:rsidRPr="00D65368">
        <w:rPr>
          <w:rFonts w:ascii="Palatino Linotype" w:eastAsia="Palatino Linotype" w:hAnsi="Palatino Linotype" w:cs="Palatino Linotype"/>
          <w:sz w:val="22"/>
          <w:szCs w:val="22"/>
        </w:rPr>
        <w:t>el</w:t>
      </w:r>
      <w:r w:rsidRPr="00D65368">
        <w:rPr>
          <w:rFonts w:ascii="Palatino Linotype" w:hAnsi="Palatino Linotype" w:cs="Arial"/>
          <w:sz w:val="22"/>
          <w:szCs w:val="22"/>
          <w:lang w:eastAsia="es-ES"/>
        </w:rPr>
        <w:t xml:space="preserve"> número de cuenta bancario, en el Criterio 10/17 emitido por el Pleno del Instituto Nacional de Transparencia, Acceso a la Información y Protección de Datos </w:t>
      </w:r>
      <w:r w:rsidRPr="00D65368">
        <w:rPr>
          <w:rFonts w:ascii="Palatino Linotype" w:hAnsi="Palatino Linotype"/>
          <w:color w:val="000000"/>
          <w:sz w:val="22"/>
          <w:szCs w:val="22"/>
        </w:rPr>
        <w:t>Personales</w:t>
      </w:r>
      <w:r w:rsidRPr="00D65368">
        <w:rPr>
          <w:rFonts w:ascii="Palatino Linotype" w:hAnsi="Palatino Linotype" w:cs="Arial"/>
          <w:sz w:val="22"/>
          <w:szCs w:val="22"/>
          <w:lang w:eastAsia="es-ES"/>
        </w:rPr>
        <w:t xml:space="preserve"> , que en el presente asunto se refiere como criterio orientador, toda vez que a la fecha de la solicitud se encontraba vigente. </w:t>
      </w:r>
    </w:p>
    <w:p w14:paraId="160D913F" w14:textId="77777777" w:rsidR="00765760" w:rsidRPr="00D65368" w:rsidRDefault="00765760" w:rsidP="00765760">
      <w:pPr>
        <w:shd w:val="clear" w:color="auto" w:fill="FFFFFF"/>
        <w:ind w:left="1134" w:right="851"/>
        <w:jc w:val="both"/>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sz w:val="22"/>
          <w:szCs w:val="22"/>
          <w:lang w:eastAsia="es-ES"/>
        </w:rPr>
        <w:t>“</w:t>
      </w:r>
      <w:r w:rsidRPr="00D65368">
        <w:rPr>
          <w:rFonts w:ascii="Palatino Linotype" w:eastAsia="Palatino Linotype" w:hAnsi="Palatino Linotype" w:cs="Palatino Linotype"/>
          <w:b/>
          <w:i/>
          <w:sz w:val="22"/>
          <w:szCs w:val="22"/>
          <w:lang w:eastAsia="es-ES"/>
        </w:rPr>
        <w:t>Cuentas bancarias y/o CLABE interbancaria de personas físicas y morales privadas.</w:t>
      </w:r>
      <w:r w:rsidRPr="00D65368">
        <w:rPr>
          <w:rFonts w:ascii="Palatino Linotype" w:eastAsia="Palatino Linotype" w:hAnsi="Palatino Linotype" w:cs="Palatino Linotype"/>
          <w:i/>
          <w:sz w:val="22"/>
          <w:szCs w:val="22"/>
          <w:lang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D65368">
        <w:rPr>
          <w:rFonts w:ascii="Palatino Linotype" w:eastAsia="Palatino Linotype" w:hAnsi="Palatino Linotype" w:cs="Palatino Linotype"/>
          <w:sz w:val="22"/>
          <w:szCs w:val="22"/>
          <w:lang w:eastAsia="es-ES"/>
        </w:rPr>
        <w:t>.”</w:t>
      </w:r>
    </w:p>
    <w:p w14:paraId="2189E12D" w14:textId="77777777" w:rsidR="00765760" w:rsidRPr="00D65368" w:rsidRDefault="00765760" w:rsidP="00765760">
      <w:pPr>
        <w:ind w:left="1134" w:right="-929"/>
        <w:jc w:val="both"/>
        <w:rPr>
          <w:rFonts w:ascii="Palatino Linotype" w:eastAsia="Palatino Linotype" w:hAnsi="Palatino Linotype" w:cs="Palatino Linotype"/>
          <w:sz w:val="22"/>
          <w:szCs w:val="22"/>
          <w:lang w:eastAsia="es-ES"/>
        </w:rPr>
      </w:pPr>
    </w:p>
    <w:p w14:paraId="4190332B"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Esta </w:t>
      </w:r>
      <w:r w:rsidRPr="00D65368">
        <w:rPr>
          <w:rFonts w:ascii="Palatino Linotype" w:eastAsia="Palatino Linotype" w:hAnsi="Palatino Linotype" w:cs="Palatino Linotype"/>
          <w:color w:val="000000"/>
          <w:sz w:val="22"/>
          <w:szCs w:val="22"/>
          <w:lang w:eastAsia="es-ES"/>
        </w:rPr>
        <w:t>cuenta</w:t>
      </w:r>
      <w:r w:rsidRPr="00D65368">
        <w:rPr>
          <w:rFonts w:ascii="Palatino Linotype" w:hAnsi="Palatino Linotype" w:cs="Arial"/>
          <w:sz w:val="22"/>
          <w:szCs w:val="22"/>
          <w:lang w:eastAsia="es-ES"/>
        </w:rPr>
        <w:t xml:space="preserve"> es de uso personal y no guarda relación con el servicio público ni con los </w:t>
      </w:r>
      <w:r w:rsidRPr="00D65368">
        <w:rPr>
          <w:rFonts w:ascii="Palatino Linotype" w:hAnsi="Palatino Linotype"/>
          <w:color w:val="000000"/>
          <w:sz w:val="22"/>
          <w:szCs w:val="22"/>
        </w:rPr>
        <w:t>recursos</w:t>
      </w:r>
      <w:r w:rsidRPr="00D65368">
        <w:rPr>
          <w:rFonts w:ascii="Palatino Linotype" w:hAnsi="Palatino Linotype" w:cs="Arial"/>
          <w:sz w:val="22"/>
          <w:szCs w:val="22"/>
          <w:lang w:eastAsia="es-ES"/>
        </w:rPr>
        <w:t xml:space="preserve"> públicos, ya que es elección del trabajador determinar si desea que su sueldo se pague de manera directa o a través de depósito bancario en la institución de crédito de su elección. De tal suerte, el número de cuenta bancario lo proporciona el servidor público </w:t>
      </w:r>
      <w:r w:rsidRPr="00D65368">
        <w:rPr>
          <w:rFonts w:ascii="Palatino Linotype" w:hAnsi="Palatino Linotype" w:cs="Arial"/>
          <w:sz w:val="22"/>
          <w:szCs w:val="22"/>
          <w:lang w:eastAsia="es-ES"/>
        </w:rPr>
        <w:lastRenderedPageBreak/>
        <w:t>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407DED3"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4CFC1533"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eastAsia="Palatino Linotype" w:hAnsi="Palatino Linotype" w:cs="Palatino Linotype"/>
          <w:color w:val="000000"/>
          <w:sz w:val="22"/>
          <w:szCs w:val="22"/>
          <w:lang w:eastAsia="es-ES"/>
        </w:rPr>
        <w:t>El</w:t>
      </w:r>
      <w:r w:rsidRPr="00D65368">
        <w:rPr>
          <w:rFonts w:ascii="Palatino Linotype" w:hAnsi="Palatino Linotype" w:cs="Arial"/>
          <w:sz w:val="22"/>
          <w:szCs w:val="22"/>
          <w:lang w:eastAsia="es-ES"/>
        </w:rPr>
        <w:t xml:space="preserve"> </w:t>
      </w:r>
      <w:r w:rsidRPr="00D65368">
        <w:rPr>
          <w:rFonts w:ascii="Palatino Linotype" w:hAnsi="Palatino Linotype" w:cs="Arial"/>
          <w:b/>
          <w:sz w:val="22"/>
          <w:szCs w:val="22"/>
          <w:lang w:eastAsia="es-ES"/>
        </w:rPr>
        <w:t>Código de barras bidimensional (QR</w:t>
      </w:r>
      <w:r w:rsidRPr="00D65368">
        <w:rPr>
          <w:rFonts w:ascii="Palatino Linotype" w:hAnsi="Palatino Linotype" w:cs="Arial"/>
          <w:sz w:val="22"/>
          <w:szCs w:val="22"/>
          <w:lang w:eastAsia="es-ES"/>
        </w:rPr>
        <w:t xml:space="preserve">), resulta necesario señalar que los </w:t>
      </w:r>
      <w:r w:rsidRPr="00D65368">
        <w:rPr>
          <w:rFonts w:ascii="Palatino Linotype" w:eastAsia="Palatino Linotype" w:hAnsi="Palatino Linotype" w:cs="Palatino Linotype"/>
          <w:color w:val="000000"/>
          <w:sz w:val="22"/>
          <w:szCs w:val="22"/>
          <w:lang w:eastAsia="es-ES"/>
        </w:rPr>
        <w:t>comprobantes</w:t>
      </w:r>
      <w:r w:rsidRPr="00D65368">
        <w:rPr>
          <w:rFonts w:ascii="Palatino Linotype" w:hAnsi="Palatino Linotype" w:cs="Arial"/>
          <w:sz w:val="22"/>
          <w:szCs w:val="22"/>
          <w:lang w:eastAsia="es-ES"/>
        </w:rPr>
        <w:t xml:space="preserve">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8">
        <w:r w:rsidRPr="00D65368">
          <w:rPr>
            <w:rFonts w:ascii="Palatino Linotype" w:hAnsi="Palatino Linotype" w:cs="Arial"/>
            <w:sz w:val="22"/>
            <w:szCs w:val="22"/>
            <w:lang w:eastAsia="es-ES"/>
          </w:rPr>
          <w:t>http://dof.gob.mx/nota_detalle.php?codigo=5492254&amp;fecha=28/07/2017</w:t>
        </w:r>
      </w:hyperlink>
      <w:r w:rsidRPr="00D65368">
        <w:rPr>
          <w:rFonts w:ascii="Palatino Linotype" w:hAnsi="Palatino Linotype" w:cs="Arial"/>
          <w:sz w:val="22"/>
          <w:szCs w:val="22"/>
          <w:lang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14:paraId="7DC6297A"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3632395D"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De </w:t>
      </w:r>
      <w:r w:rsidRPr="00D65368">
        <w:rPr>
          <w:rFonts w:ascii="Palatino Linotype" w:eastAsia="Palatino Linotype" w:hAnsi="Palatino Linotype" w:cs="Palatino Linotype"/>
          <w:color w:val="000000"/>
          <w:sz w:val="22"/>
          <w:szCs w:val="22"/>
          <w:lang w:eastAsia="es-ES"/>
        </w:rPr>
        <w:t>tales</w:t>
      </w:r>
      <w:r w:rsidRPr="00D65368">
        <w:rPr>
          <w:rFonts w:ascii="Palatino Linotype" w:hAnsi="Palatino Linotype" w:cs="Arial"/>
          <w:sz w:val="22"/>
          <w:szCs w:val="22"/>
          <w:lang w:eastAsia="es-ES"/>
        </w:rPr>
        <w:t xml:space="preserve"> </w:t>
      </w:r>
      <w:r w:rsidRPr="00D65368">
        <w:rPr>
          <w:rFonts w:ascii="Palatino Linotype" w:eastAsia="Palatino Linotype" w:hAnsi="Palatino Linotype" w:cs="Palatino Linotype"/>
          <w:sz w:val="22"/>
          <w:szCs w:val="22"/>
        </w:rPr>
        <w:t>circunstancias</w:t>
      </w:r>
      <w:r w:rsidRPr="00D65368">
        <w:rPr>
          <w:rFonts w:ascii="Palatino Linotype" w:hAnsi="Palatino Linotype" w:cs="Arial"/>
          <w:sz w:val="22"/>
          <w:szCs w:val="22"/>
          <w:lang w:eastAsia="es-ES"/>
        </w:rPr>
        <w:t xml:space="preserve">, se considera que se actualiza la causal de clasificación prevista en el </w:t>
      </w:r>
      <w:r w:rsidRPr="00D65368">
        <w:rPr>
          <w:rFonts w:ascii="Palatino Linotype" w:hAnsi="Palatino Linotype"/>
          <w:color w:val="000000"/>
          <w:sz w:val="22"/>
          <w:szCs w:val="22"/>
        </w:rPr>
        <w:t>artículo</w:t>
      </w:r>
      <w:r w:rsidRPr="00D65368">
        <w:rPr>
          <w:rFonts w:ascii="Palatino Linotype" w:hAnsi="Palatino Linotype" w:cs="Arial"/>
          <w:sz w:val="22"/>
          <w:szCs w:val="22"/>
          <w:lang w:eastAsia="es-ES"/>
        </w:rPr>
        <w:t xml:space="preserve"> 143, fracción I de la Ley de la materia, toda vez que el Registro Federal de Contribuyentes corresponde a los servidores públicos, pues como se señaló en párrafos anteriores el mismo hace identificable o identificada al mismo.</w:t>
      </w:r>
    </w:p>
    <w:p w14:paraId="3FCF6AFE"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134873AF"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Por otra parte y respecto a la clave de seguridad social y en su caso clave o número del servidor público –</w:t>
      </w:r>
      <w:r w:rsidRPr="00D65368">
        <w:rPr>
          <w:rFonts w:ascii="Palatino Linotype" w:eastAsia="Palatino Linotype" w:hAnsi="Palatino Linotype" w:cs="Palatino Linotype"/>
          <w:sz w:val="22"/>
          <w:szCs w:val="22"/>
        </w:rPr>
        <w:t>trabajador</w:t>
      </w:r>
      <w:r w:rsidRPr="00D65368">
        <w:rPr>
          <w:rFonts w:ascii="Palatino Linotype" w:hAnsi="Palatino Linotype" w:cs="Arial"/>
          <w:sz w:val="22"/>
          <w:szCs w:val="22"/>
          <w:lang w:eastAsia="es-ES"/>
        </w:rPr>
        <w:t xml:space="preserve">-, en virtud de que su divulgación no aporta a la transparencia o a la rendición de cuentas y sí provoca una transgresión a la vida privada e intimidad de la persona, esta información también resulta ser de carácter confidencial; </w:t>
      </w:r>
      <w:r w:rsidRPr="00D65368">
        <w:rPr>
          <w:rFonts w:ascii="Palatino Linotype" w:hAnsi="Palatino Linotype"/>
          <w:color w:val="000000"/>
          <w:sz w:val="22"/>
          <w:szCs w:val="22"/>
        </w:rPr>
        <w:lastRenderedPageBreak/>
        <w:t>siendo</w:t>
      </w:r>
      <w:r w:rsidRPr="00D65368">
        <w:rPr>
          <w:rFonts w:ascii="Palatino Linotype" w:hAnsi="Palatino Linotype" w:cs="Arial"/>
          <w:sz w:val="22"/>
          <w:szCs w:val="22"/>
          <w:lang w:eastAsia="es-ES"/>
        </w:rPr>
        <w:t xml:space="preserve">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14:paraId="5D8AB925" w14:textId="77777777" w:rsidR="00765760" w:rsidRPr="00D65368" w:rsidRDefault="00765760" w:rsidP="00765760">
      <w:pPr>
        <w:shd w:val="clear" w:color="auto" w:fill="FFFFFF"/>
        <w:ind w:left="1134" w:right="851"/>
        <w:jc w:val="both"/>
        <w:rPr>
          <w:rFonts w:ascii="Palatino Linotype" w:eastAsia="Palatino Linotype" w:hAnsi="Palatino Linotype" w:cs="Palatino Linotype"/>
          <w:i/>
          <w:color w:val="222222"/>
          <w:sz w:val="22"/>
          <w:szCs w:val="22"/>
          <w:lang w:eastAsia="es-ES"/>
        </w:rPr>
      </w:pPr>
      <w:r w:rsidRPr="00D65368">
        <w:rPr>
          <w:rFonts w:ascii="Palatino Linotype" w:eastAsia="Palatino Linotype" w:hAnsi="Palatino Linotype" w:cs="Palatino Linotype"/>
          <w:b/>
          <w:i/>
          <w:color w:val="222222"/>
          <w:sz w:val="22"/>
          <w:szCs w:val="22"/>
          <w:lang w:eastAsia="es-ES"/>
        </w:rPr>
        <w:t>“El número de ficha de identificación única de los trabajadores es información de carácter confidencial.</w:t>
      </w:r>
      <w:r w:rsidRPr="00D65368">
        <w:rPr>
          <w:rFonts w:ascii="Palatino Linotype" w:eastAsia="Palatino Linotype" w:hAnsi="Palatino Linotype" w:cs="Palatino Linotype"/>
          <w:i/>
          <w:color w:val="222222"/>
          <w:sz w:val="22"/>
          <w:szCs w:val="22"/>
          <w:lang w:eastAsia="es-ES"/>
        </w:rPr>
        <w:t> </w:t>
      </w:r>
      <w:r w:rsidRPr="00D65368">
        <w:rPr>
          <w:rFonts w:ascii="Palatino Linotype" w:eastAsia="Palatino Linotype" w:hAnsi="Palatino Linotype" w:cs="Palatino Linotype"/>
          <w:i/>
          <w:color w:val="222222"/>
          <w:sz w:val="22"/>
          <w:szCs w:val="22"/>
          <w:u w:val="single"/>
          <w:lang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65368">
        <w:rPr>
          <w:rFonts w:ascii="Palatino Linotype" w:eastAsia="Palatino Linotype" w:hAnsi="Palatino Linotype" w:cs="Palatino Linotype"/>
          <w:i/>
          <w:color w:val="222222"/>
          <w:sz w:val="22"/>
          <w:szCs w:val="22"/>
          <w:lang w:eastAsia="es-ES"/>
        </w:rPr>
        <w:t>, </w:t>
      </w:r>
      <w:r w:rsidRPr="00D65368">
        <w:rPr>
          <w:rFonts w:ascii="Palatino Linotype" w:eastAsia="Palatino Linotype" w:hAnsi="Palatino Linotype" w:cs="Palatino Linotype"/>
          <w:i/>
          <w:color w:val="222222"/>
          <w:sz w:val="22"/>
          <w:szCs w:val="22"/>
          <w:u w:val="single"/>
          <w:lang w:eastAsia="es-ES"/>
        </w:rPr>
        <w:t>dicha información es susceptible de clasificarse con el carácter de confidencial</w:t>
      </w:r>
      <w:r w:rsidRPr="00D65368">
        <w:rPr>
          <w:rFonts w:ascii="Palatino Linotype" w:eastAsia="Palatino Linotype" w:hAnsi="Palatino Linotype" w:cs="Palatino Linotype"/>
          <w:i/>
          <w:color w:val="222222"/>
          <w:sz w:val="22"/>
          <w:szCs w:val="22"/>
          <w:lang w:eastAsia="es-ES"/>
        </w:rPr>
        <w:t>, en términos de lo establecido en el artículo 18, fracción II de la Ley Federal de Transparencia y Acceso a la Información Pública Gubernamental, en virtud de que a través de la misma es posible conocer información personal de su titular.”</w:t>
      </w:r>
    </w:p>
    <w:p w14:paraId="2DED9F9A" w14:textId="77777777" w:rsidR="00765760" w:rsidRPr="00D65368" w:rsidRDefault="00765760" w:rsidP="00765760">
      <w:pPr>
        <w:pBdr>
          <w:top w:val="nil"/>
          <w:left w:val="nil"/>
          <w:bottom w:val="nil"/>
          <w:right w:val="nil"/>
          <w:between w:val="nil"/>
        </w:pBdr>
        <w:spacing w:line="360" w:lineRule="auto"/>
        <w:ind w:right="-787"/>
        <w:jc w:val="both"/>
        <w:rPr>
          <w:rFonts w:ascii="Palatino Linotype" w:eastAsia="Palatino Linotype" w:hAnsi="Palatino Linotype" w:cs="Palatino Linotype"/>
          <w:i/>
          <w:color w:val="222222"/>
          <w:sz w:val="22"/>
          <w:szCs w:val="22"/>
          <w:lang w:eastAsia="es-ES"/>
        </w:rPr>
      </w:pPr>
    </w:p>
    <w:p w14:paraId="1010A4A6" w14:textId="77777777" w:rsidR="00B6786C" w:rsidRPr="00D65368" w:rsidRDefault="00B6786C"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En esa línea, se tiene que el </w:t>
      </w:r>
      <w:r w:rsidRPr="00D65368">
        <w:rPr>
          <w:rFonts w:ascii="Palatino Linotype" w:hAnsi="Palatino Linotype" w:cs="Arial"/>
          <w:b/>
          <w:sz w:val="22"/>
          <w:szCs w:val="22"/>
          <w:lang w:eastAsia="es-ES"/>
        </w:rPr>
        <w:t xml:space="preserve">SUJETO OBLIGADO </w:t>
      </w:r>
      <w:r w:rsidRPr="00D65368">
        <w:rPr>
          <w:rFonts w:ascii="Palatino Linotype" w:hAnsi="Palatino Linotype" w:cs="Arial"/>
          <w:sz w:val="22"/>
          <w:szCs w:val="22"/>
          <w:lang w:eastAsia="es-ES"/>
        </w:rPr>
        <w:t>si debió de clasificar los datos del Registro Federal de Contribuyentes, de la Clave Única de Registro de Población y la Clave Issemym, por ser datos confidenciales de conformidad con lo regulado  por el artículo 143 fracción I de la Ley de Transparencia y Acceso a la Información Pública del Estado de México y Municipios</w:t>
      </w:r>
      <w:r w:rsidR="00237A4B" w:rsidRPr="00D65368">
        <w:rPr>
          <w:rFonts w:ascii="Palatino Linotype" w:hAnsi="Palatino Linotype" w:cs="Arial"/>
          <w:sz w:val="22"/>
          <w:szCs w:val="22"/>
          <w:lang w:eastAsia="es-ES"/>
        </w:rPr>
        <w:t>.</w:t>
      </w:r>
    </w:p>
    <w:p w14:paraId="698935A4" w14:textId="77777777" w:rsidR="00B6786C" w:rsidRPr="00D65368" w:rsidRDefault="00B6786C" w:rsidP="00B6786C">
      <w:pPr>
        <w:pBdr>
          <w:top w:val="nil"/>
          <w:left w:val="nil"/>
          <w:bottom w:val="nil"/>
          <w:right w:val="nil"/>
          <w:between w:val="nil"/>
        </w:pBdr>
        <w:tabs>
          <w:tab w:val="left" w:pos="0"/>
        </w:tabs>
        <w:spacing w:line="360" w:lineRule="auto"/>
        <w:ind w:right="49"/>
        <w:jc w:val="both"/>
        <w:rPr>
          <w:rFonts w:ascii="Palatino Linotype" w:hAnsi="Palatino Linotype" w:cs="Arial"/>
          <w:sz w:val="22"/>
          <w:szCs w:val="22"/>
          <w:lang w:eastAsia="es-ES"/>
        </w:rPr>
      </w:pPr>
    </w:p>
    <w:p w14:paraId="4FDBBD67"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eastAsia="Palatino Linotype" w:hAnsi="Palatino Linotype" w:cs="Palatino Linotype"/>
          <w:color w:val="000000"/>
          <w:sz w:val="22"/>
          <w:szCs w:val="22"/>
          <w:lang w:eastAsia="es-ES"/>
        </w:rPr>
        <w:t>Ahora</w:t>
      </w:r>
      <w:r w:rsidRPr="00D65368">
        <w:rPr>
          <w:rFonts w:ascii="Palatino Linotype" w:hAnsi="Palatino Linotype" w:cs="Arial"/>
          <w:sz w:val="22"/>
          <w:szCs w:val="22"/>
          <w:lang w:eastAsia="es-ES"/>
        </w:rPr>
        <w:t xml:space="preserve"> bien, </w:t>
      </w:r>
      <w:r w:rsidR="00CD429C" w:rsidRPr="00D65368">
        <w:rPr>
          <w:rFonts w:ascii="Palatino Linotype" w:hAnsi="Palatino Linotype" w:cs="Arial"/>
          <w:sz w:val="22"/>
          <w:szCs w:val="22"/>
          <w:lang w:eastAsia="es-ES"/>
        </w:rPr>
        <w:t xml:space="preserve">toda vez que el recibo de nómina fue remitido </w:t>
      </w:r>
      <w:r w:rsidRPr="00D65368">
        <w:rPr>
          <w:rFonts w:ascii="Palatino Linotype" w:hAnsi="Palatino Linotype" w:cs="Arial"/>
          <w:sz w:val="22"/>
          <w:szCs w:val="22"/>
          <w:lang w:eastAsia="es-ES"/>
        </w:rPr>
        <w:t xml:space="preserve"> es necesario indicar que hay información dentro de los recibos de </w:t>
      </w:r>
      <w:r w:rsidRPr="00D65368">
        <w:rPr>
          <w:rFonts w:ascii="Palatino Linotype" w:hAnsi="Palatino Linotype"/>
          <w:color w:val="000000"/>
          <w:sz w:val="22"/>
          <w:szCs w:val="22"/>
        </w:rPr>
        <w:t>nómina</w:t>
      </w:r>
      <w:r w:rsidRPr="00D65368">
        <w:rPr>
          <w:rFonts w:ascii="Palatino Linotype" w:hAnsi="Palatino Linotype" w:cs="Arial"/>
          <w:sz w:val="22"/>
          <w:szCs w:val="22"/>
          <w:lang w:eastAsia="es-ES"/>
        </w:rPr>
        <w:t xml:space="preserve"> que no contienen datos personales por lo cual su entrega no deberá de ser clasificada, siendo los siguientes. </w:t>
      </w:r>
    </w:p>
    <w:p w14:paraId="3BFDF6AE"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18ED3805"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Por </w:t>
      </w:r>
      <w:r w:rsidRPr="00D65368">
        <w:rPr>
          <w:rFonts w:ascii="Palatino Linotype" w:eastAsia="Palatino Linotype" w:hAnsi="Palatino Linotype" w:cs="Palatino Linotype"/>
          <w:color w:val="000000"/>
          <w:sz w:val="22"/>
          <w:szCs w:val="22"/>
          <w:lang w:eastAsia="es-ES"/>
        </w:rPr>
        <w:t>cuanto</w:t>
      </w:r>
      <w:r w:rsidRPr="00D65368">
        <w:rPr>
          <w:rFonts w:ascii="Palatino Linotype" w:hAnsi="Palatino Linotype" w:cs="Arial"/>
          <w:sz w:val="22"/>
          <w:szCs w:val="22"/>
          <w:lang w:eastAsia="es-ES"/>
        </w:rPr>
        <w:t xml:space="preserve"> hace </w:t>
      </w:r>
      <w:r w:rsidRPr="00D65368">
        <w:rPr>
          <w:rFonts w:ascii="Palatino Linotype" w:hAnsi="Palatino Linotype" w:cs="Arial"/>
          <w:b/>
          <w:sz w:val="22"/>
          <w:szCs w:val="22"/>
          <w:lang w:eastAsia="es-ES"/>
        </w:rPr>
        <w:t>al Folio Fiscal</w:t>
      </w:r>
      <w:r w:rsidRPr="00D65368">
        <w:rPr>
          <w:rFonts w:ascii="Palatino Linotype" w:hAnsi="Palatino Linotype" w:cs="Arial"/>
          <w:sz w:val="22"/>
          <w:szCs w:val="22"/>
          <w:lang w:eastAsia="es-ES"/>
        </w:rPr>
        <w:t xml:space="preserve">, cabe precisar que conforme al ANEXO 20 de la Segunda </w:t>
      </w:r>
      <w:r w:rsidRPr="00D65368">
        <w:rPr>
          <w:rFonts w:ascii="Palatino Linotype" w:hAnsi="Palatino Linotype"/>
          <w:color w:val="000000"/>
          <w:sz w:val="22"/>
          <w:szCs w:val="22"/>
        </w:rPr>
        <w:t>Resolución</w:t>
      </w:r>
      <w:r w:rsidRPr="00D65368">
        <w:rPr>
          <w:rFonts w:ascii="Palatino Linotype" w:hAnsi="Palatino Linotype" w:cs="Arial"/>
          <w:sz w:val="22"/>
          <w:szCs w:val="22"/>
          <w:lang w:eastAsia="es-ES"/>
        </w:rPr>
        <w:t xml:space="preserve"> de modificaciones a la Resolución Miscelánea Fiscal para dos mil  diecisiete, el folio fiscal se conforma de treinta seis caracteres alfanuméricos; además, que conforme al  documento denominado “Cómo ubicar el Folio Fiscal en una factura”, el dato </w:t>
      </w:r>
      <w:r w:rsidRPr="00D65368">
        <w:rPr>
          <w:rFonts w:ascii="Palatino Linotype" w:hAnsi="Palatino Linotype" w:cs="Arial"/>
          <w:sz w:val="22"/>
          <w:szCs w:val="22"/>
          <w:lang w:eastAsia="es-ES"/>
        </w:rPr>
        <w:lastRenderedPageBreak/>
        <w:t>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F8AE43E"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6E6302DA" w14:textId="77777777" w:rsidR="00765760" w:rsidRPr="00D65368" w:rsidRDefault="00765760" w:rsidP="00765760">
      <w:pPr>
        <w:pBdr>
          <w:top w:val="nil"/>
          <w:left w:val="nil"/>
          <w:bottom w:val="nil"/>
          <w:right w:val="nil"/>
          <w:between w:val="nil"/>
        </w:pBdr>
        <w:spacing w:line="360" w:lineRule="auto"/>
        <w:ind w:right="-787"/>
        <w:jc w:val="center"/>
        <w:rPr>
          <w:rFonts w:ascii="Palatino Linotype" w:eastAsia="Palatino Linotype" w:hAnsi="Palatino Linotype" w:cs="Palatino Linotype"/>
          <w:sz w:val="22"/>
          <w:szCs w:val="22"/>
          <w:lang w:eastAsia="es-ES"/>
        </w:rPr>
      </w:pPr>
      <w:r w:rsidRPr="00D65368">
        <w:rPr>
          <w:rFonts w:ascii="Palatino Linotype" w:eastAsia="Palatino Linotype" w:hAnsi="Palatino Linotype" w:cs="Palatino Linotype"/>
          <w:noProof/>
          <w:color w:val="000000"/>
          <w:sz w:val="22"/>
          <w:szCs w:val="22"/>
          <w:lang w:val="es-MX"/>
        </w:rPr>
        <w:drawing>
          <wp:inline distT="0" distB="0" distL="0" distR="0" wp14:anchorId="4849C6F9" wp14:editId="51632362">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7714759"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eastAsia="Palatino Linotype" w:hAnsi="Palatino Linotype" w:cs="Palatino Linotype"/>
          <w:color w:val="000000"/>
          <w:sz w:val="22"/>
          <w:szCs w:val="22"/>
          <w:lang w:eastAsia="es-ES"/>
        </w:rPr>
        <w:t>En</w:t>
      </w:r>
      <w:r w:rsidRPr="00D65368">
        <w:rPr>
          <w:rFonts w:ascii="Palatino Linotype" w:hAnsi="Palatino Linotype" w:cs="Arial"/>
          <w:sz w:val="22"/>
          <w:szCs w:val="22"/>
          <w:lang w:eastAsia="es-ES"/>
        </w:rPr>
        <w:t xml:space="preserve"> ese contexto, el folio fiscal, no contiene datos personales del emisor y tampoco se puede obtener información confidencial con el mismo, pues solamente es un identificador del emisor, del cual su </w:t>
      </w:r>
      <w:r w:rsidRPr="00D65368">
        <w:rPr>
          <w:rFonts w:ascii="Palatino Linotype" w:eastAsia="Palatino Linotype" w:hAnsi="Palatino Linotype" w:cs="Palatino Linotype"/>
          <w:sz w:val="22"/>
          <w:szCs w:val="22"/>
        </w:rPr>
        <w:t>transparencia</w:t>
      </w:r>
      <w:r w:rsidRPr="00D65368">
        <w:rPr>
          <w:rFonts w:ascii="Palatino Linotype" w:hAnsi="Palatino Linotype" w:cs="Arial"/>
          <w:sz w:val="22"/>
          <w:szCs w:val="22"/>
          <w:lang w:eastAsia="es-ES"/>
        </w:rPr>
        <w:t xml:space="preserve"> ayuda a legitimar que el documento cumple con todos los requisitos establecidos en la normatividad aplicable, sin </w:t>
      </w:r>
      <w:r w:rsidRPr="00D65368">
        <w:rPr>
          <w:rFonts w:ascii="Palatino Linotype" w:hAnsi="Palatino Linotype"/>
          <w:color w:val="000000"/>
          <w:sz w:val="22"/>
          <w:szCs w:val="22"/>
        </w:rPr>
        <w:t>necesidad</w:t>
      </w:r>
      <w:r w:rsidRPr="00D65368">
        <w:rPr>
          <w:rFonts w:ascii="Palatino Linotype" w:hAnsi="Palatino Linotype" w:cs="Arial"/>
          <w:sz w:val="22"/>
          <w:szCs w:val="22"/>
          <w:lang w:eastAsia="es-ES"/>
        </w:rPr>
        <w:t xml:space="preserve"> de algún dato personal, por lo que, no se actualiza la clasificación, en términos del artículo 143, fracción I de la Ley de la materia.</w:t>
      </w:r>
    </w:p>
    <w:p w14:paraId="7FCB1FBC"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2E8D598C"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En </w:t>
      </w:r>
      <w:r w:rsidRPr="00D65368">
        <w:rPr>
          <w:rFonts w:ascii="Palatino Linotype" w:eastAsia="Palatino Linotype" w:hAnsi="Palatino Linotype" w:cs="Palatino Linotype"/>
          <w:color w:val="000000"/>
          <w:sz w:val="22"/>
          <w:szCs w:val="22"/>
          <w:lang w:eastAsia="es-ES"/>
        </w:rPr>
        <w:t>esa</w:t>
      </w:r>
      <w:r w:rsidRPr="00D65368">
        <w:rPr>
          <w:rFonts w:ascii="Palatino Linotype" w:hAnsi="Palatino Linotype" w:cs="Arial"/>
          <w:sz w:val="22"/>
          <w:szCs w:val="22"/>
          <w:lang w:eastAsia="es-ES"/>
        </w:rPr>
        <w:t xml:space="preserve"> </w:t>
      </w:r>
      <w:r w:rsidRPr="00D65368">
        <w:rPr>
          <w:rFonts w:ascii="Palatino Linotype" w:hAnsi="Palatino Linotype"/>
          <w:color w:val="000000"/>
          <w:sz w:val="22"/>
          <w:szCs w:val="22"/>
        </w:rPr>
        <w:t>línea</w:t>
      </w:r>
      <w:r w:rsidRPr="00D65368">
        <w:rPr>
          <w:rFonts w:ascii="Palatino Linotype" w:hAnsi="Palatino Linotype" w:cs="Arial"/>
          <w:sz w:val="22"/>
          <w:szCs w:val="22"/>
          <w:lang w:eastAsia="es-ES"/>
        </w:rPr>
        <w:t xml:space="preserve">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FB11936"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i/>
          <w:sz w:val="22"/>
          <w:szCs w:val="22"/>
          <w:lang w:eastAsia="es-ES"/>
        </w:rPr>
        <w:t>“Elementos utilizados en la generación de Sellos Digitales:</w:t>
      </w:r>
    </w:p>
    <w:p w14:paraId="48212627"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i/>
          <w:sz w:val="22"/>
          <w:szCs w:val="22"/>
          <w:lang w:eastAsia="es-ES"/>
        </w:rPr>
        <w:t>•</w:t>
      </w:r>
      <w:r w:rsidRPr="00D65368">
        <w:rPr>
          <w:rFonts w:ascii="Palatino Linotype" w:eastAsia="Palatino Linotype" w:hAnsi="Palatino Linotype" w:cs="Palatino Linotype"/>
          <w:i/>
          <w:sz w:val="22"/>
          <w:szCs w:val="22"/>
          <w:lang w:eastAsia="es-ES"/>
        </w:rPr>
        <w:tab/>
        <w:t>Cadena Original, el elemento a sellar, en este caso de un comprobante fiscal digital a través de Internet.</w:t>
      </w:r>
    </w:p>
    <w:p w14:paraId="3AC1719F"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i/>
          <w:sz w:val="22"/>
          <w:szCs w:val="22"/>
          <w:lang w:eastAsia="es-ES"/>
        </w:rPr>
        <w:lastRenderedPageBreak/>
        <w:t>•</w:t>
      </w:r>
      <w:r w:rsidRPr="00D65368">
        <w:rPr>
          <w:rFonts w:ascii="Palatino Linotype" w:eastAsia="Palatino Linotype" w:hAnsi="Palatino Linotype" w:cs="Palatino Linotype"/>
          <w:i/>
          <w:sz w:val="22"/>
          <w:szCs w:val="22"/>
          <w:lang w:eastAsia="es-ES"/>
        </w:rPr>
        <w:tab/>
        <w:t>Certificado de Sello Digital y su correspondiente clave privada.</w:t>
      </w:r>
    </w:p>
    <w:p w14:paraId="2A30B73B"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i/>
          <w:sz w:val="22"/>
          <w:szCs w:val="22"/>
          <w:lang w:eastAsia="es-ES"/>
        </w:rPr>
        <w:t>•</w:t>
      </w:r>
      <w:r w:rsidRPr="00D65368">
        <w:rPr>
          <w:rFonts w:ascii="Palatino Linotype" w:eastAsia="Palatino Linotype" w:hAnsi="Palatino Linotype" w:cs="Palatino Linotype"/>
          <w:i/>
          <w:sz w:val="22"/>
          <w:szCs w:val="22"/>
          <w:lang w:eastAsia="es-ES"/>
        </w:rPr>
        <w:tab/>
        <w:t>Algoritmos de criptografía de clave pública para firma electrónica avanzada.</w:t>
      </w:r>
    </w:p>
    <w:p w14:paraId="29F21D70"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i/>
          <w:sz w:val="22"/>
          <w:szCs w:val="22"/>
          <w:lang w:eastAsia="es-ES"/>
        </w:rPr>
        <w:t>•</w:t>
      </w:r>
      <w:r w:rsidRPr="00D65368">
        <w:rPr>
          <w:rFonts w:ascii="Palatino Linotype" w:eastAsia="Palatino Linotype" w:hAnsi="Palatino Linotype" w:cs="Palatino Linotype"/>
          <w:i/>
          <w:sz w:val="22"/>
          <w:szCs w:val="22"/>
          <w:lang w:eastAsia="es-ES"/>
        </w:rPr>
        <w:tab/>
        <w:t>Especificaciones de conversión de la firma electrónica avanzada a Base 64.</w:t>
      </w:r>
    </w:p>
    <w:p w14:paraId="486024B5"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i/>
          <w:sz w:val="22"/>
          <w:szCs w:val="22"/>
          <w:lang w:eastAsia="es-ES"/>
        </w:rPr>
        <w:t>Para la generación de sellos digitales se utiliza criptografía de clave pública aplicada a una cadena original.</w:t>
      </w:r>
    </w:p>
    <w:p w14:paraId="2B6D177C"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i/>
          <w:sz w:val="22"/>
          <w:szCs w:val="22"/>
          <w:lang w:eastAsia="es-ES"/>
        </w:rPr>
        <w:t>Criptografía de la Clave Pública</w:t>
      </w:r>
    </w:p>
    <w:p w14:paraId="132AC0D3" w14:textId="77777777" w:rsidR="00765760" w:rsidRPr="00D65368" w:rsidRDefault="00765760" w:rsidP="00765760">
      <w:pPr>
        <w:ind w:left="1134" w:right="851"/>
        <w:jc w:val="both"/>
        <w:rPr>
          <w:rFonts w:ascii="Palatino Linotype" w:eastAsia="Palatino Linotype" w:hAnsi="Palatino Linotype" w:cs="Palatino Linotype"/>
          <w:i/>
          <w:sz w:val="22"/>
          <w:szCs w:val="22"/>
          <w:lang w:eastAsia="es-ES"/>
        </w:rPr>
      </w:pPr>
      <w:r w:rsidRPr="00D65368">
        <w:rPr>
          <w:rFonts w:ascii="Palatino Linotype" w:eastAsia="Palatino Linotype" w:hAnsi="Palatino Linotype" w:cs="Palatino Linotype"/>
          <w:i/>
          <w:sz w:val="22"/>
          <w:szCs w:val="22"/>
          <w:lang w:eastAsia="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6A340AC8" w14:textId="77777777" w:rsidR="00765760" w:rsidRPr="00D65368" w:rsidRDefault="00765760" w:rsidP="00765760">
      <w:pPr>
        <w:ind w:right="277"/>
        <w:jc w:val="both"/>
        <w:rPr>
          <w:rFonts w:ascii="Palatino Linotype" w:eastAsia="Palatino Linotype" w:hAnsi="Palatino Linotype" w:cs="Palatino Linotype"/>
          <w:i/>
          <w:sz w:val="22"/>
          <w:szCs w:val="22"/>
          <w:lang w:eastAsia="es-ES"/>
        </w:rPr>
      </w:pPr>
    </w:p>
    <w:p w14:paraId="698E9A55"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eastAsia="Palatino Linotype" w:hAnsi="Palatino Linotype" w:cs="Palatino Linotype"/>
          <w:color w:val="000000"/>
          <w:sz w:val="22"/>
          <w:szCs w:val="22"/>
          <w:lang w:eastAsia="es-ES"/>
        </w:rPr>
        <w:t>Es</w:t>
      </w:r>
      <w:r w:rsidRPr="00D65368">
        <w:rPr>
          <w:rFonts w:ascii="Palatino Linotype" w:hAnsi="Palatino Linotype" w:cs="Arial"/>
          <w:sz w:val="22"/>
          <w:szCs w:val="22"/>
          <w:lang w:eastAsia="es-ES"/>
        </w:rPr>
        <w:t xml:space="preserve"> </w:t>
      </w:r>
      <w:r w:rsidRPr="00D65368">
        <w:rPr>
          <w:rFonts w:ascii="Palatino Linotype" w:eastAsia="Palatino Linotype" w:hAnsi="Palatino Linotype" w:cs="Palatino Linotype"/>
          <w:color w:val="000000"/>
          <w:sz w:val="22"/>
          <w:szCs w:val="22"/>
          <w:lang w:eastAsia="es-ES"/>
        </w:rPr>
        <w:t>decir</w:t>
      </w:r>
      <w:r w:rsidRPr="00D65368">
        <w:rPr>
          <w:rFonts w:ascii="Palatino Linotype" w:hAnsi="Palatino Linotype" w:cs="Arial"/>
          <w:sz w:val="22"/>
          <w:szCs w:val="22"/>
          <w:lang w:eastAsia="es-ES"/>
        </w:rPr>
        <w:t xml:space="preserve">, por sí solos las cadenas originales y los sellos originales no contienen datos personales confidenciales, por lo que se considera que </w:t>
      </w:r>
      <w:r w:rsidRPr="00D65368">
        <w:rPr>
          <w:rFonts w:ascii="Palatino Linotype" w:hAnsi="Palatino Linotype" w:cs="Arial"/>
          <w:b/>
          <w:sz w:val="22"/>
          <w:szCs w:val="22"/>
          <w:lang w:eastAsia="es-ES"/>
        </w:rPr>
        <w:t>no actualizan el supuesto de confidencialidad previsto en el artículo 143, fracción I</w:t>
      </w:r>
      <w:r w:rsidRPr="00D65368">
        <w:rPr>
          <w:rFonts w:ascii="Palatino Linotype" w:hAnsi="Palatino Linotype" w:cs="Arial"/>
          <w:sz w:val="22"/>
          <w:szCs w:val="22"/>
          <w:lang w:eastAsia="es-ES"/>
        </w:rPr>
        <w:t xml:space="preserve">, de la Ley de Transparencia y Acceso a la Información Pública del Estado de México y Municipios y, por el contrario, son información que permite </w:t>
      </w:r>
      <w:r w:rsidRPr="00D65368">
        <w:rPr>
          <w:rFonts w:ascii="Palatino Linotype" w:eastAsia="Palatino Linotype" w:hAnsi="Palatino Linotype" w:cs="Palatino Linotype"/>
          <w:sz w:val="22"/>
          <w:szCs w:val="22"/>
        </w:rPr>
        <w:t>corroborar</w:t>
      </w:r>
      <w:r w:rsidRPr="00D65368">
        <w:rPr>
          <w:rFonts w:ascii="Palatino Linotype" w:hAnsi="Palatino Linotype" w:cs="Arial"/>
          <w:sz w:val="22"/>
          <w:szCs w:val="22"/>
          <w:lang w:eastAsia="es-ES"/>
        </w:rPr>
        <w:t xml:space="preserve"> la legitimidad de la factura, de ser el caso, por lo que guardan el carácter de público.</w:t>
      </w:r>
    </w:p>
    <w:p w14:paraId="1EC39C80" w14:textId="77777777" w:rsidR="00765760" w:rsidRPr="00D65368" w:rsidRDefault="00765760" w:rsidP="00765760">
      <w:pPr>
        <w:spacing w:line="360" w:lineRule="auto"/>
        <w:ind w:right="-929"/>
        <w:jc w:val="both"/>
        <w:rPr>
          <w:rFonts w:ascii="Palatino Linotype" w:eastAsia="Palatino Linotype" w:hAnsi="Palatino Linotype" w:cs="Palatino Linotype"/>
          <w:b/>
          <w:sz w:val="22"/>
          <w:szCs w:val="22"/>
          <w:lang w:eastAsia="es-ES"/>
        </w:rPr>
      </w:pPr>
    </w:p>
    <w:p w14:paraId="5157AA5F"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14:paraId="2B2FF07B" w14:textId="77777777" w:rsidR="00765760" w:rsidRPr="00D65368" w:rsidRDefault="00765760" w:rsidP="00765760">
      <w:pPr>
        <w:ind w:left="708"/>
        <w:rPr>
          <w:rFonts w:ascii="Palatino Linotype" w:eastAsia="Palatino Linotype" w:hAnsi="Palatino Linotype" w:cs="Palatino Linotype"/>
          <w:color w:val="000000"/>
          <w:sz w:val="22"/>
          <w:szCs w:val="22"/>
          <w:lang w:val="es-ES" w:eastAsia="es-ES"/>
        </w:rPr>
      </w:pPr>
    </w:p>
    <w:p w14:paraId="69295CB9"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eastAsia="Palatino Linotype" w:hAnsi="Palatino Linotype" w:cs="Palatino Linotype"/>
          <w:color w:val="000000"/>
          <w:sz w:val="22"/>
          <w:szCs w:val="22"/>
          <w:lang w:eastAsia="es-ES"/>
        </w:rPr>
        <w:t>Por</w:t>
      </w:r>
      <w:r w:rsidRPr="00D65368">
        <w:rPr>
          <w:rFonts w:ascii="Palatino Linotype" w:hAnsi="Palatino Linotype" w:cs="Arial"/>
          <w:sz w:val="22"/>
          <w:szCs w:val="22"/>
          <w:lang w:eastAsia="es-ES"/>
        </w:rPr>
        <w:t xml:space="preserve"> otra parte, por lo que hace al </w:t>
      </w:r>
      <w:r w:rsidRPr="00D65368">
        <w:rPr>
          <w:rFonts w:ascii="Palatino Linotype" w:hAnsi="Palatino Linotype" w:cs="Arial"/>
          <w:b/>
          <w:sz w:val="22"/>
          <w:szCs w:val="22"/>
          <w:lang w:eastAsia="es-ES"/>
        </w:rPr>
        <w:t>número de serie de los certificados de Sello Digitales del emisor y del Servicio de Administración Tributaria</w:t>
      </w:r>
      <w:r w:rsidRPr="00D65368">
        <w:rPr>
          <w:rFonts w:ascii="Palatino Linotype" w:hAnsi="Palatino Linotype" w:cs="Arial"/>
          <w:sz w:val="22"/>
          <w:szCs w:val="22"/>
          <w:lang w:eastAsia="es-ES"/>
        </w:rPr>
        <w:t xml:space="preserve">, el ANEXO 20 de la Segunda Resolución de modificaciones a la Resolución Miscelánea Fiscal para dos mil  diecisiete, precisa que dichos datos se </w:t>
      </w:r>
      <w:r w:rsidRPr="00D65368">
        <w:rPr>
          <w:rFonts w:ascii="Palatino Linotype" w:eastAsia="Palatino Linotype" w:hAnsi="Palatino Linotype" w:cs="Palatino Linotype"/>
          <w:sz w:val="22"/>
          <w:szCs w:val="22"/>
        </w:rPr>
        <w:t>conforman</w:t>
      </w:r>
      <w:r w:rsidRPr="00D65368">
        <w:rPr>
          <w:rFonts w:ascii="Palatino Linotype" w:hAnsi="Palatino Linotype" w:cs="Arial"/>
          <w:sz w:val="22"/>
          <w:szCs w:val="22"/>
          <w:lang w:eastAsia="es-ES"/>
        </w:rPr>
        <w:t xml:space="preserve"> por veinte caracteres numéricos; dicha </w:t>
      </w:r>
      <w:r w:rsidRPr="00D65368">
        <w:rPr>
          <w:rFonts w:ascii="Palatino Linotype" w:hAnsi="Palatino Linotype" w:cs="Arial"/>
          <w:sz w:val="22"/>
          <w:szCs w:val="22"/>
          <w:lang w:eastAsia="es-ES"/>
        </w:rPr>
        <w:lastRenderedPageBreak/>
        <w:t xml:space="preserve">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0">
        <w:r w:rsidRPr="00D65368">
          <w:rPr>
            <w:rFonts w:ascii="Palatino Linotype" w:hAnsi="Palatino Linotype" w:cs="Arial"/>
            <w:sz w:val="22"/>
            <w:szCs w:val="22"/>
            <w:lang w:eastAsia="es-ES"/>
          </w:rPr>
          <w:t>https://portalanterior.ine.mx/archivos2/tutoriales/sistemas/ApoyoInstitucional/SIF/docs/candidatos/folioFiscalFactura.pdf</w:t>
        </w:r>
      </w:hyperlink>
      <w:r w:rsidRPr="00D65368">
        <w:rPr>
          <w:rFonts w:ascii="Palatino Linotype" w:hAnsi="Palatino Linotype" w:cs="Arial"/>
          <w:sz w:val="22"/>
          <w:szCs w:val="22"/>
          <w:lang w:eastAsia="es-ES"/>
        </w:rPr>
        <w:t>), en la cual se advierte que únicamente se encuentra conformado por números, se muestra a continuación:</w:t>
      </w:r>
    </w:p>
    <w:p w14:paraId="72D70E54" w14:textId="77777777" w:rsidR="00765760" w:rsidRPr="00D65368" w:rsidRDefault="00765760" w:rsidP="00765760">
      <w:pPr>
        <w:spacing w:line="360" w:lineRule="auto"/>
        <w:ind w:right="-929"/>
        <w:jc w:val="center"/>
        <w:rPr>
          <w:rFonts w:ascii="Palatino Linotype" w:eastAsia="Palatino Linotype" w:hAnsi="Palatino Linotype" w:cs="Palatino Linotype"/>
          <w:sz w:val="22"/>
          <w:szCs w:val="22"/>
          <w:lang w:eastAsia="es-ES"/>
        </w:rPr>
      </w:pPr>
      <w:r w:rsidRPr="00D65368">
        <w:rPr>
          <w:noProof/>
          <w:sz w:val="22"/>
          <w:szCs w:val="22"/>
          <w:lang w:val="es-MX"/>
        </w:rPr>
        <mc:AlternateContent>
          <mc:Choice Requires="wps">
            <w:drawing>
              <wp:anchor distT="0" distB="0" distL="114300" distR="114300" simplePos="0" relativeHeight="251659264" behindDoc="0" locked="0" layoutInCell="1" hidden="0" allowOverlap="1" wp14:anchorId="63515A24" wp14:editId="42FBF45D">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14:paraId="3C0B0A64" w14:textId="77777777" w:rsidR="00765760" w:rsidRDefault="00765760" w:rsidP="00765760">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2104297"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rsidR="00765760" w:rsidRDefault="00765760" w:rsidP="00765760">
                      <w:pPr>
                        <w:textDirection w:val="btLr"/>
                      </w:pPr>
                    </w:p>
                  </w:txbxContent>
                </v:textbox>
              </v:rect>
            </w:pict>
          </mc:Fallback>
        </mc:AlternateContent>
      </w:r>
      <w:r w:rsidRPr="00D65368">
        <w:rPr>
          <w:rFonts w:ascii="Palatino Linotype" w:eastAsia="Palatino Linotype" w:hAnsi="Palatino Linotype" w:cs="Palatino Linotype"/>
          <w:noProof/>
          <w:sz w:val="22"/>
          <w:szCs w:val="22"/>
          <w:lang w:val="es-MX"/>
        </w:rPr>
        <w:drawing>
          <wp:inline distT="0" distB="0" distL="0" distR="0" wp14:anchorId="56DA7318" wp14:editId="157E3B5C">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189855" cy="1009650"/>
                    </a:xfrm>
                    <a:prstGeom prst="rect">
                      <a:avLst/>
                    </a:prstGeom>
                    <a:ln/>
                  </pic:spPr>
                </pic:pic>
              </a:graphicData>
            </a:graphic>
          </wp:inline>
        </w:drawing>
      </w:r>
    </w:p>
    <w:p w14:paraId="3F4DA6A6" w14:textId="77777777" w:rsidR="00765760" w:rsidRPr="00D65368" w:rsidRDefault="00765760" w:rsidP="00765760">
      <w:pPr>
        <w:spacing w:line="360" w:lineRule="auto"/>
        <w:ind w:right="-929"/>
        <w:jc w:val="center"/>
        <w:rPr>
          <w:rFonts w:ascii="Palatino Linotype" w:eastAsia="Palatino Linotype" w:hAnsi="Palatino Linotype" w:cs="Palatino Linotype"/>
          <w:sz w:val="22"/>
          <w:szCs w:val="22"/>
          <w:lang w:eastAsia="es-ES"/>
        </w:rPr>
      </w:pPr>
    </w:p>
    <w:p w14:paraId="20FF0B25" w14:textId="77777777" w:rsidR="00765760" w:rsidRPr="00D65368" w:rsidRDefault="00765760"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sz w:val="22"/>
          <w:szCs w:val="22"/>
          <w:lang w:eastAsia="es-ES"/>
        </w:rPr>
      </w:pPr>
      <w:r w:rsidRPr="00D65368">
        <w:rPr>
          <w:rFonts w:ascii="Palatino Linotype" w:hAnsi="Palatino Linotype" w:cs="Arial"/>
          <w:sz w:val="22"/>
          <w:szCs w:val="22"/>
          <w:lang w:eastAsia="es-ES"/>
        </w:rPr>
        <w:t xml:space="preserve">Cómo se logra observar, los números de serie del certificado de sello digital no contiene datos </w:t>
      </w:r>
      <w:r w:rsidRPr="00D65368">
        <w:rPr>
          <w:rFonts w:ascii="Palatino Linotype" w:eastAsia="Palatino Linotype" w:hAnsi="Palatino Linotype" w:cs="Palatino Linotype"/>
          <w:sz w:val="22"/>
          <w:szCs w:val="22"/>
        </w:rPr>
        <w:t>personales</w:t>
      </w:r>
      <w:r w:rsidRPr="00D65368">
        <w:rPr>
          <w:rFonts w:ascii="Palatino Linotype" w:hAnsi="Palatino Linotype" w:cs="Arial"/>
          <w:sz w:val="22"/>
          <w:szCs w:val="22"/>
          <w:lang w:eastAsia="es-ES"/>
        </w:rPr>
        <w:t xml:space="preserve"> y con dichos dígitos tampoco se puede obtener información de carácter confidencial, por lo que, tampoco actualizan la causal de clasificación, </w:t>
      </w:r>
      <w:r w:rsidRPr="00D65368">
        <w:rPr>
          <w:rFonts w:ascii="Palatino Linotype" w:hAnsi="Palatino Linotype"/>
          <w:color w:val="000000"/>
          <w:sz w:val="22"/>
          <w:szCs w:val="22"/>
        </w:rPr>
        <w:t>establecida</w:t>
      </w:r>
      <w:r w:rsidRPr="00D65368">
        <w:rPr>
          <w:rFonts w:ascii="Palatino Linotype" w:hAnsi="Palatino Linotype" w:cs="Arial"/>
          <w:sz w:val="22"/>
          <w:szCs w:val="22"/>
          <w:lang w:eastAsia="es-ES"/>
        </w:rPr>
        <w:t xml:space="preserve">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735B3FF0" w14:textId="77777777" w:rsidR="00765760" w:rsidRPr="00D65368" w:rsidRDefault="00765760" w:rsidP="00765760">
      <w:pPr>
        <w:tabs>
          <w:tab w:val="left" w:pos="284"/>
        </w:tabs>
        <w:spacing w:line="360" w:lineRule="auto"/>
        <w:jc w:val="both"/>
        <w:rPr>
          <w:rFonts w:ascii="Palatino Linotype" w:hAnsi="Palatino Linotype" w:cs="Arial"/>
          <w:sz w:val="22"/>
          <w:szCs w:val="22"/>
          <w:lang w:eastAsia="es-ES"/>
        </w:rPr>
      </w:pPr>
    </w:p>
    <w:p w14:paraId="0EB0CE8E" w14:textId="77777777" w:rsidR="00CD429C" w:rsidRPr="00D65368" w:rsidRDefault="00CD429C"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sz w:val="22"/>
          <w:szCs w:val="22"/>
        </w:rPr>
      </w:pPr>
      <w:r w:rsidRPr="00D65368">
        <w:rPr>
          <w:rFonts w:ascii="Palatino Linotype" w:hAnsi="Palatino Linotype"/>
          <w:color w:val="000000"/>
          <w:sz w:val="22"/>
          <w:szCs w:val="22"/>
        </w:rPr>
        <w:t xml:space="preserve">En esa línea se tiene que los sellos y cadenas digitales,  así como el No. de serie del CSD del emisor y el registro Patronal ISSEMYM son datos que no deben de ser clasificados como confidenciales en los recibos de nómina, situación por la cual el recibo de nómina que fue remitido en la etapa manifestaciones deberá de ser entregado en correcta versión pública por el </w:t>
      </w:r>
      <w:r w:rsidRPr="00D65368">
        <w:rPr>
          <w:rFonts w:ascii="Palatino Linotype" w:hAnsi="Palatino Linotype"/>
          <w:b/>
          <w:color w:val="000000"/>
          <w:sz w:val="22"/>
          <w:szCs w:val="22"/>
        </w:rPr>
        <w:t xml:space="preserve">SUJET OBLIGADO </w:t>
      </w:r>
      <w:r w:rsidRPr="00D65368">
        <w:rPr>
          <w:rFonts w:ascii="Palatino Linotype" w:hAnsi="Palatino Linotype"/>
          <w:color w:val="000000"/>
          <w:sz w:val="22"/>
          <w:szCs w:val="22"/>
        </w:rPr>
        <w:t xml:space="preserve">para colmar el derecho de acceso a la información del </w:t>
      </w:r>
      <w:r w:rsidRPr="00D65368">
        <w:rPr>
          <w:rFonts w:ascii="Palatino Linotype" w:hAnsi="Palatino Linotype"/>
          <w:b/>
          <w:color w:val="000000"/>
          <w:sz w:val="22"/>
          <w:szCs w:val="22"/>
        </w:rPr>
        <w:t xml:space="preserve">RECURRENTE. </w:t>
      </w:r>
    </w:p>
    <w:p w14:paraId="2FF0D482" w14:textId="77777777" w:rsidR="00CD429C" w:rsidRPr="00D65368" w:rsidRDefault="00CD429C" w:rsidP="00CD429C">
      <w:pPr>
        <w:pStyle w:val="Prrafodelista"/>
        <w:rPr>
          <w:rFonts w:ascii="Palatino Linotype" w:hAnsi="Palatino Linotype" w:cs="Arial"/>
          <w:sz w:val="22"/>
          <w:szCs w:val="22"/>
          <w:lang w:eastAsia="es-ES"/>
        </w:rPr>
      </w:pPr>
    </w:p>
    <w:p w14:paraId="45155E89" w14:textId="77777777" w:rsidR="00925CDB" w:rsidRPr="00D65368" w:rsidRDefault="00925CDB" w:rsidP="007657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sz w:val="22"/>
          <w:szCs w:val="22"/>
        </w:rPr>
      </w:pPr>
      <w:r w:rsidRPr="00D65368">
        <w:rPr>
          <w:rFonts w:ascii="Palatino Linotype" w:hAnsi="Palatino Linotype" w:cs="Arial"/>
          <w:sz w:val="22"/>
          <w:szCs w:val="22"/>
          <w:lang w:eastAsia="es-ES"/>
        </w:rPr>
        <w:lastRenderedPageBreak/>
        <w:t xml:space="preserve">Ahora bien, se debe de analizar que si bien es cierto el Acta del Comité de Transparencia fue remitida por el </w:t>
      </w:r>
      <w:r w:rsidRPr="00D65368">
        <w:rPr>
          <w:rFonts w:ascii="Palatino Linotype" w:hAnsi="Palatino Linotype" w:cs="Arial"/>
          <w:b/>
          <w:sz w:val="22"/>
          <w:szCs w:val="22"/>
          <w:lang w:eastAsia="es-ES"/>
        </w:rPr>
        <w:t xml:space="preserve">SUJETO OBLIGADO, </w:t>
      </w:r>
      <w:r w:rsidRPr="00D65368">
        <w:rPr>
          <w:rFonts w:ascii="Palatino Linotype" w:hAnsi="Palatino Linotype" w:cs="Arial"/>
          <w:sz w:val="22"/>
          <w:szCs w:val="22"/>
          <w:lang w:eastAsia="es-ES"/>
        </w:rPr>
        <w:t xml:space="preserve">también lo es que hizo falta uno de sus miembros, tal y como se observa en la siguiente captura de pantalla. </w:t>
      </w:r>
    </w:p>
    <w:p w14:paraId="5FD88968" w14:textId="77777777" w:rsidR="00925CDB" w:rsidRPr="00D65368" w:rsidRDefault="00925CDB" w:rsidP="00925CDB">
      <w:pPr>
        <w:pStyle w:val="Prrafodelista"/>
        <w:rPr>
          <w:rFonts w:ascii="Palatino Linotype" w:hAnsi="Palatino Linotype" w:cs="Arial"/>
          <w:sz w:val="22"/>
          <w:szCs w:val="22"/>
          <w:lang w:eastAsia="es-ES"/>
        </w:rPr>
      </w:pPr>
    </w:p>
    <w:p w14:paraId="111C3A3E" w14:textId="77777777" w:rsidR="008373E2" w:rsidRPr="00D65368" w:rsidRDefault="00925CDB" w:rsidP="00925CDB">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sz w:val="22"/>
          <w:szCs w:val="22"/>
        </w:rPr>
      </w:pPr>
      <w:r w:rsidRPr="00D65368">
        <w:rPr>
          <w:rFonts w:ascii="Palatino Linotype" w:eastAsia="Palatino Linotype" w:hAnsi="Palatino Linotype" w:cs="Palatino Linotype"/>
          <w:noProof/>
          <w:sz w:val="22"/>
          <w:szCs w:val="22"/>
          <w:lang w:val="es-MX"/>
        </w:rPr>
        <w:drawing>
          <wp:inline distT="0" distB="0" distL="0" distR="0" wp14:anchorId="26B7F185" wp14:editId="79B93E86">
            <wp:extent cx="4544704" cy="3022908"/>
            <wp:effectExtent l="152400" t="152400" r="37020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3491" cy="3028753"/>
                    </a:xfrm>
                    <a:prstGeom prst="rect">
                      <a:avLst/>
                    </a:prstGeom>
                    <a:ln>
                      <a:noFill/>
                    </a:ln>
                    <a:effectLst>
                      <a:outerShdw blurRad="292100" dist="139700" dir="2700000" algn="tl" rotWithShape="0">
                        <a:srgbClr val="333333">
                          <a:alpha val="65000"/>
                        </a:srgbClr>
                      </a:outerShdw>
                    </a:effectLst>
                  </pic:spPr>
                </pic:pic>
              </a:graphicData>
            </a:graphic>
          </wp:inline>
        </w:drawing>
      </w:r>
    </w:p>
    <w:p w14:paraId="02F31FBD" w14:textId="77777777" w:rsidR="00863EC2" w:rsidRPr="00D65368" w:rsidRDefault="00863EC2" w:rsidP="00863EC2">
      <w:pPr>
        <w:pStyle w:val="Prrafodelista"/>
        <w:rPr>
          <w:rFonts w:ascii="Palatino Linotype" w:eastAsia="Palatino Linotype" w:hAnsi="Palatino Linotype" w:cs="Palatino Linotype"/>
          <w:sz w:val="22"/>
          <w:szCs w:val="22"/>
        </w:rPr>
      </w:pPr>
    </w:p>
    <w:p w14:paraId="44154683" w14:textId="77777777" w:rsidR="00925CDB" w:rsidRPr="00D65368" w:rsidRDefault="00925CDB"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De lo imagen insertada se tiene que de acuerdo con el artículo 46 de la Ley de Transparencia y Acceso a la Información Pública del Estado de México y Municipios, el Comité de Transparencia de los sujetos obligados se integra de la siguiente manera. </w:t>
      </w:r>
    </w:p>
    <w:p w14:paraId="7F3EF9E9" w14:textId="77777777" w:rsidR="00925CDB" w:rsidRPr="00D65368" w:rsidRDefault="00925CDB" w:rsidP="00925CDB">
      <w:pPr>
        <w:pBdr>
          <w:top w:val="nil"/>
          <w:left w:val="nil"/>
          <w:bottom w:val="nil"/>
          <w:right w:val="nil"/>
          <w:between w:val="nil"/>
        </w:pBdr>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 xml:space="preserve">Artículo 46. Los sujetos obligados integrarán sus Comités de Transparencia de la siguiente forma: </w:t>
      </w:r>
    </w:p>
    <w:p w14:paraId="2E066D2F" w14:textId="77777777" w:rsidR="00925CDB" w:rsidRPr="00D65368" w:rsidRDefault="00925CDB" w:rsidP="00925CDB">
      <w:pPr>
        <w:pStyle w:val="Prrafodelista"/>
        <w:numPr>
          <w:ilvl w:val="0"/>
          <w:numId w:val="35"/>
        </w:numPr>
        <w:pBdr>
          <w:top w:val="nil"/>
          <w:left w:val="nil"/>
          <w:bottom w:val="nil"/>
          <w:right w:val="nil"/>
          <w:between w:val="nil"/>
        </w:pBdr>
        <w:ind w:left="1134" w:right="851" w:firstLine="0"/>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El titular de la unidad de transparencia; </w:t>
      </w:r>
    </w:p>
    <w:p w14:paraId="4797828F" w14:textId="77777777" w:rsidR="00925CDB" w:rsidRPr="00D65368" w:rsidRDefault="00925CDB" w:rsidP="00925CDB">
      <w:pPr>
        <w:pStyle w:val="Prrafodelista"/>
        <w:pBdr>
          <w:top w:val="nil"/>
          <w:left w:val="nil"/>
          <w:bottom w:val="nil"/>
          <w:right w:val="nil"/>
          <w:between w:val="nil"/>
        </w:pBdr>
        <w:ind w:left="1134" w:right="851"/>
        <w:jc w:val="both"/>
        <w:rPr>
          <w:rFonts w:ascii="Palatino Linotype" w:eastAsia="Palatino Linotype" w:hAnsi="Palatino Linotype" w:cs="Palatino Linotype"/>
          <w:b/>
          <w:i/>
          <w:sz w:val="22"/>
          <w:szCs w:val="22"/>
        </w:rPr>
      </w:pPr>
      <w:r w:rsidRPr="00D65368">
        <w:rPr>
          <w:rFonts w:ascii="Palatino Linotype" w:eastAsia="Palatino Linotype" w:hAnsi="Palatino Linotype" w:cs="Palatino Linotype"/>
          <w:b/>
          <w:i/>
          <w:sz w:val="22"/>
          <w:szCs w:val="22"/>
        </w:rPr>
        <w:t xml:space="preserve">II. El responsable del área coordinadora de archivos o equivalente; y </w:t>
      </w:r>
    </w:p>
    <w:p w14:paraId="1A7883AA" w14:textId="77777777" w:rsidR="00925CDB" w:rsidRPr="00D65368" w:rsidRDefault="00925CDB" w:rsidP="00925CDB">
      <w:pPr>
        <w:pStyle w:val="Prrafodelista"/>
        <w:pBdr>
          <w:top w:val="nil"/>
          <w:left w:val="nil"/>
          <w:bottom w:val="nil"/>
          <w:right w:val="nil"/>
          <w:between w:val="nil"/>
        </w:pBd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III. El titular del órgano de control interno o equivalente. </w:t>
      </w:r>
    </w:p>
    <w:p w14:paraId="1C5FD0D3" w14:textId="77777777" w:rsidR="00925CDB" w:rsidRPr="00D65368" w:rsidRDefault="00925CDB" w:rsidP="00925CDB">
      <w:pPr>
        <w:pStyle w:val="Prrafodelista"/>
        <w:pBdr>
          <w:top w:val="nil"/>
          <w:left w:val="nil"/>
          <w:bottom w:val="nil"/>
          <w:right w:val="nil"/>
          <w:between w:val="nil"/>
        </w:pBd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 xml:space="preserve">También estará integrado por el servidor público encargado de la protección de los datos personales cuando sesione para cuestiones relacionadas con esta materia. </w:t>
      </w:r>
    </w:p>
    <w:p w14:paraId="22DAEDBE" w14:textId="77777777" w:rsidR="00925CDB" w:rsidRPr="00D65368" w:rsidRDefault="00925CDB" w:rsidP="00925CDB">
      <w:pPr>
        <w:pStyle w:val="Prrafodelista"/>
        <w:pBdr>
          <w:top w:val="nil"/>
          <w:left w:val="nil"/>
          <w:bottom w:val="nil"/>
          <w:right w:val="nil"/>
          <w:between w:val="nil"/>
        </w:pBdr>
        <w:ind w:left="1134" w:right="851"/>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i/>
          <w:sz w:val="22"/>
          <w:szCs w:val="22"/>
        </w:rPr>
        <w:t>Todos los Comités de Transparencia deberán registrarse ante el Instituto.</w:t>
      </w:r>
    </w:p>
    <w:p w14:paraId="43DF699D" w14:textId="77777777" w:rsidR="00925CDB" w:rsidRPr="00D65368" w:rsidRDefault="00925CDB"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En esa línea, se tiene que no hubo participación por parte del servidor público que funge como el responsable del área coordinadora de archivos o su equivalente, situación por la cual no se puede tener por válida el Acta del Comité de Transparencia que fue remitida en respuesta inicial.</w:t>
      </w:r>
    </w:p>
    <w:p w14:paraId="6CE392D6" w14:textId="77777777" w:rsidR="00D65368" w:rsidRPr="00D65368" w:rsidRDefault="00D65368" w:rsidP="00D65368">
      <w:pPr>
        <w:spacing w:line="360" w:lineRule="auto"/>
        <w:jc w:val="both"/>
        <w:rPr>
          <w:rFonts w:ascii="Palatino Linotype" w:hAnsi="Palatino Linotype" w:cs="Arial"/>
          <w:sz w:val="22"/>
          <w:szCs w:val="22"/>
          <w:lang w:eastAsia="es-ES"/>
        </w:rPr>
      </w:pPr>
    </w:p>
    <w:p w14:paraId="7184FDAC" w14:textId="77777777" w:rsidR="00D65368" w:rsidRPr="00D65368" w:rsidRDefault="00D65368" w:rsidP="00D65368">
      <w:pPr>
        <w:keepNext/>
        <w:keepLines/>
        <w:spacing w:line="360" w:lineRule="auto"/>
        <w:ind w:right="48"/>
        <w:rPr>
          <w:rFonts w:ascii="Palatino Linotype" w:eastAsia="Palatino Linotype" w:hAnsi="Palatino Linotype" w:cs="Palatino Linotype"/>
          <w:b/>
          <w:sz w:val="22"/>
          <w:szCs w:val="22"/>
        </w:rPr>
      </w:pPr>
      <w:r w:rsidRPr="00D65368">
        <w:rPr>
          <w:rFonts w:ascii="Palatino Linotype" w:eastAsia="Palatino Linotype" w:hAnsi="Palatino Linotype" w:cs="Palatino Linotype"/>
          <w:b/>
          <w:sz w:val="22"/>
          <w:szCs w:val="22"/>
        </w:rPr>
        <w:t>QUINTO. Vista a la Dirección de Protección de Datos Personales.</w:t>
      </w:r>
    </w:p>
    <w:p w14:paraId="160498E9" w14:textId="77777777" w:rsidR="00D65368" w:rsidRPr="00D65368" w:rsidRDefault="00D65368" w:rsidP="00D65368">
      <w:pPr>
        <w:keepNext/>
        <w:keepLines/>
        <w:spacing w:line="360" w:lineRule="auto"/>
        <w:ind w:right="48"/>
        <w:rPr>
          <w:rFonts w:ascii="Palatino Linotype" w:eastAsia="Palatino Linotype" w:hAnsi="Palatino Linotype" w:cs="Palatino Linotype"/>
          <w:b/>
          <w:sz w:val="22"/>
          <w:szCs w:val="22"/>
        </w:rPr>
      </w:pPr>
    </w:p>
    <w:p w14:paraId="496AEC00" w14:textId="77777777" w:rsidR="00D65368" w:rsidRPr="00D65368" w:rsidRDefault="00D65368" w:rsidP="00D6536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Es necesario resaltar que el recurso de revisión previsto en la Ley de la materia no es el medio para investigar y, en su caso, sancionar a servidores públicos por la falta de cuidado de la protección de datos personales; es así que, se aprecia que se vulneraron datos personales de particulares; como lo es, </w:t>
      </w:r>
      <w:r w:rsidRPr="00635C56">
        <w:rPr>
          <w:rFonts w:ascii="Palatino Linotype" w:eastAsia="Palatino Linotype" w:hAnsi="Palatino Linotype" w:cs="Palatino Linotype"/>
          <w:b/>
          <w:sz w:val="22"/>
          <w:szCs w:val="22"/>
        </w:rPr>
        <w:t>el Registro Federal de Contribuyent</w:t>
      </w:r>
      <w:r w:rsidR="0069546A" w:rsidRPr="00635C56">
        <w:rPr>
          <w:rFonts w:ascii="Palatino Linotype" w:eastAsia="Palatino Linotype" w:hAnsi="Palatino Linotype" w:cs="Palatino Linotype"/>
          <w:b/>
          <w:sz w:val="22"/>
          <w:szCs w:val="22"/>
        </w:rPr>
        <w:t>es, el Acta de Nacimiento,</w:t>
      </w:r>
      <w:r w:rsidR="00635C56">
        <w:rPr>
          <w:rFonts w:ascii="Palatino Linotype" w:eastAsia="Palatino Linotype" w:hAnsi="Palatino Linotype" w:cs="Palatino Linotype"/>
          <w:b/>
          <w:sz w:val="22"/>
          <w:szCs w:val="22"/>
        </w:rPr>
        <w:t xml:space="preserve"> la Clave Única de Registro de Población, </w:t>
      </w:r>
      <w:r w:rsidR="0069546A" w:rsidRPr="00635C56">
        <w:rPr>
          <w:rFonts w:ascii="Palatino Linotype" w:eastAsia="Palatino Linotype" w:hAnsi="Palatino Linotype" w:cs="Palatino Linotype"/>
          <w:b/>
          <w:sz w:val="22"/>
          <w:szCs w:val="22"/>
        </w:rPr>
        <w:t>la Credencial de Elector,</w:t>
      </w:r>
      <w:r w:rsidR="00635C56" w:rsidRPr="00635C56">
        <w:rPr>
          <w:rFonts w:ascii="Palatino Linotype" w:eastAsia="Palatino Linotype" w:hAnsi="Palatino Linotype" w:cs="Palatino Linotype"/>
          <w:b/>
          <w:color w:val="000000"/>
          <w:sz w:val="22"/>
          <w:szCs w:val="22"/>
        </w:rPr>
        <w:t xml:space="preserve"> </w:t>
      </w:r>
      <w:r w:rsidR="00635C56" w:rsidRPr="00635C56">
        <w:rPr>
          <w:rFonts w:ascii="Palatino Linotype" w:eastAsia="Palatino Linotype" w:hAnsi="Palatino Linotype" w:cs="Palatino Linotype"/>
          <w:b/>
          <w:sz w:val="22"/>
          <w:szCs w:val="22"/>
        </w:rPr>
        <w:t>boleta con calificaciones, comprobante domiciliario y el certificado médico</w:t>
      </w:r>
      <w:r w:rsidR="0069546A">
        <w:rPr>
          <w:rFonts w:ascii="Palatino Linotype" w:eastAsia="Palatino Linotype" w:hAnsi="Palatino Linotype" w:cs="Palatino Linotype"/>
          <w:b/>
          <w:sz w:val="22"/>
          <w:szCs w:val="22"/>
        </w:rPr>
        <w:t xml:space="preserve"> </w:t>
      </w:r>
      <w:r w:rsidRPr="00D65368">
        <w:rPr>
          <w:rFonts w:ascii="Palatino Linotype" w:eastAsia="Palatino Linotype" w:hAnsi="Palatino Linotype" w:cs="Palatino Linotype"/>
          <w:sz w:val="22"/>
          <w:szCs w:val="22"/>
        </w:rPr>
        <w:t xml:space="preserve">por lo que es necesario dar vista al área competente para que en ejercicio de sus atribuciones realice las investigaciones pertinentes por las omisiones detectadas atribuibles al </w:t>
      </w:r>
      <w:r w:rsidRPr="00D65368">
        <w:rPr>
          <w:rFonts w:ascii="Palatino Linotype" w:eastAsia="Palatino Linotype" w:hAnsi="Palatino Linotype" w:cs="Palatino Linotype"/>
          <w:b/>
          <w:sz w:val="22"/>
          <w:szCs w:val="22"/>
        </w:rPr>
        <w:t>SUJETO OBLIGADO.</w:t>
      </w:r>
    </w:p>
    <w:p w14:paraId="25EC8F2C" w14:textId="77777777" w:rsidR="00D65368" w:rsidRPr="00D65368" w:rsidRDefault="00D65368" w:rsidP="00D65368">
      <w:pPr>
        <w:spacing w:line="360" w:lineRule="auto"/>
        <w:ind w:right="-28"/>
        <w:jc w:val="both"/>
        <w:rPr>
          <w:rFonts w:ascii="Palatino Linotype" w:eastAsia="Palatino Linotype" w:hAnsi="Palatino Linotype" w:cs="Palatino Linotype"/>
          <w:i/>
          <w:sz w:val="22"/>
          <w:szCs w:val="22"/>
        </w:rPr>
      </w:pPr>
    </w:p>
    <w:p w14:paraId="7F3D5649" w14:textId="77777777" w:rsidR="00D65368" w:rsidRPr="00D65368" w:rsidRDefault="00D65368" w:rsidP="00D6536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color w:val="000000"/>
          <w:sz w:val="22"/>
          <w:szCs w:val="22"/>
        </w:rPr>
        <w:t xml:space="preserve">Por </w:t>
      </w:r>
      <w:r w:rsidRPr="00D65368">
        <w:rPr>
          <w:rFonts w:ascii="Palatino Linotype" w:eastAsia="Palatino Linotype" w:hAnsi="Palatino Linotype" w:cs="Palatino Linotype"/>
          <w:sz w:val="22"/>
          <w:szCs w:val="22"/>
        </w:rPr>
        <w:t>ello, es conveniente señalar las fracciones XIV, XXII, XXIII y XXV, del artículo 82, de la Ley de Protección de Datos Personales en Posesión de Sujetos Obligados del Estado de México y Municipios, que establece:</w:t>
      </w:r>
    </w:p>
    <w:p w14:paraId="6F241D69" w14:textId="77777777" w:rsidR="00D65368" w:rsidRPr="00D65368" w:rsidRDefault="00D65368" w:rsidP="00D65368">
      <w:pPr>
        <w:pBdr>
          <w:top w:val="nil"/>
          <w:left w:val="nil"/>
          <w:bottom w:val="nil"/>
          <w:right w:val="nil"/>
          <w:between w:val="nil"/>
        </w:pBdr>
        <w:spacing w:before="240"/>
        <w:ind w:left="1134" w:right="1106"/>
        <w:jc w:val="both"/>
        <w:rPr>
          <w:rFonts w:ascii="Palatino Linotype" w:eastAsia="Palatino Linotype" w:hAnsi="Palatino Linotype" w:cs="Palatino Linotype"/>
          <w:b/>
          <w:i/>
          <w:color w:val="000000"/>
          <w:sz w:val="22"/>
          <w:szCs w:val="22"/>
        </w:rPr>
      </w:pPr>
      <w:r w:rsidRPr="00D65368">
        <w:rPr>
          <w:rFonts w:ascii="Palatino Linotype" w:eastAsia="Palatino Linotype" w:hAnsi="Palatino Linotype" w:cs="Palatino Linotype"/>
          <w:b/>
          <w:i/>
          <w:color w:val="000000"/>
          <w:sz w:val="22"/>
          <w:szCs w:val="22"/>
        </w:rPr>
        <w:t xml:space="preserve">Atribuciones del Instituto </w:t>
      </w:r>
    </w:p>
    <w:p w14:paraId="57893EC1" w14:textId="77777777" w:rsidR="00D65368" w:rsidRPr="00D65368" w:rsidRDefault="00D65368" w:rsidP="00D65368">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t>“Artículo 82.</w:t>
      </w:r>
      <w:r w:rsidRPr="00D65368">
        <w:rPr>
          <w:rFonts w:ascii="Palatino Linotype" w:eastAsia="Palatino Linotype" w:hAnsi="Palatino Linotype" w:cs="Palatino Linotype"/>
          <w:i/>
          <w:color w:val="000000"/>
          <w:sz w:val="22"/>
          <w:szCs w:val="22"/>
        </w:rPr>
        <w:t xml:space="preserve"> El Instituto, además de las atribuciones encomendadas por la Ley de Transparencia y normatividad aplicable, tendrá las atribuciones siguientes: </w:t>
      </w:r>
    </w:p>
    <w:p w14:paraId="47394476" w14:textId="77777777" w:rsidR="00D65368" w:rsidRPr="00D65368" w:rsidRDefault="00D65368" w:rsidP="00D65368">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 </w:t>
      </w:r>
    </w:p>
    <w:p w14:paraId="7B042E3E" w14:textId="77777777" w:rsidR="00D65368" w:rsidRPr="00D65368" w:rsidRDefault="00D65368" w:rsidP="00D65368">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t>XIV. Formular observaciones y recomendaciones</w:t>
      </w:r>
      <w:r w:rsidRPr="00D65368">
        <w:rPr>
          <w:rFonts w:ascii="Palatino Linotype" w:eastAsia="Palatino Linotype" w:hAnsi="Palatino Linotype" w:cs="Palatino Linotype"/>
          <w:i/>
          <w:color w:val="000000"/>
          <w:sz w:val="22"/>
          <w:szCs w:val="22"/>
        </w:rPr>
        <w:t xml:space="preserve"> a los sujetos obligados que incumplan esta Ley. </w:t>
      </w:r>
    </w:p>
    <w:p w14:paraId="6A6EF662" w14:textId="77777777" w:rsidR="00D65368" w:rsidRPr="00D65368" w:rsidRDefault="00D65368" w:rsidP="00D65368">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 </w:t>
      </w:r>
    </w:p>
    <w:p w14:paraId="3DEF032A" w14:textId="77777777" w:rsidR="00D65368" w:rsidRPr="00D65368" w:rsidRDefault="00D65368" w:rsidP="00D65368">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lastRenderedPageBreak/>
        <w:t>XXII. Verificar el cumplimiento</w:t>
      </w:r>
      <w:r w:rsidRPr="00D65368">
        <w:rPr>
          <w:rFonts w:ascii="Palatino Linotype" w:eastAsia="Palatino Linotype" w:hAnsi="Palatino Linotype" w:cs="Palatino Linotype"/>
          <w:i/>
          <w:color w:val="000000"/>
          <w:sz w:val="22"/>
          <w:szCs w:val="22"/>
        </w:rPr>
        <w:t xml:space="preserve"> de las disposiciones previstas en esta Ley a través de los procedimientos de revisión que resulten compatibles con las disposiciones de esta Ley. </w:t>
      </w:r>
    </w:p>
    <w:p w14:paraId="15593BE0" w14:textId="77777777" w:rsidR="00D65368" w:rsidRPr="00D65368" w:rsidRDefault="00D65368" w:rsidP="00D65368">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t>XXIII. Implementar los procedimientos</w:t>
      </w:r>
      <w:r w:rsidRPr="00D65368">
        <w:rPr>
          <w:rFonts w:ascii="Palatino Linotype" w:eastAsia="Palatino Linotype" w:hAnsi="Palatino Linotype" w:cs="Palatino Linotype"/>
          <w:i/>
          <w:color w:val="000000"/>
          <w:sz w:val="22"/>
          <w:szCs w:val="22"/>
        </w:rPr>
        <w:t xml:space="preserve"> que resulten necesarios para el cumplimiento de las disposiciones de esta Ley y para asegurar la protección de datos personales de los titulares. </w:t>
      </w:r>
    </w:p>
    <w:p w14:paraId="1B5ABD25" w14:textId="77777777" w:rsidR="00D65368" w:rsidRPr="00D65368" w:rsidRDefault="00D65368" w:rsidP="00D65368">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 </w:t>
      </w:r>
    </w:p>
    <w:p w14:paraId="0316F3D6" w14:textId="77777777" w:rsidR="00D65368" w:rsidRPr="00D65368" w:rsidRDefault="00D65368" w:rsidP="00D65368">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b/>
          <w:i/>
          <w:color w:val="000000"/>
          <w:sz w:val="22"/>
          <w:szCs w:val="22"/>
        </w:rPr>
        <w:t>XXV. Investigar las posibles violaciones</w:t>
      </w:r>
      <w:r w:rsidRPr="00D65368">
        <w:rPr>
          <w:rFonts w:ascii="Palatino Linotype" w:eastAsia="Palatino Linotype" w:hAnsi="Palatino Linotype" w:cs="Palatino Linotype"/>
          <w:i/>
          <w:color w:val="000000"/>
          <w:sz w:val="22"/>
          <w:szCs w:val="22"/>
        </w:rPr>
        <w:t xml:space="preserve"> a la seguridad de los datos personales a fin de determinar la práctica de verificaciones. </w:t>
      </w:r>
    </w:p>
    <w:p w14:paraId="2294FF7B" w14:textId="77777777" w:rsidR="00D65368" w:rsidRPr="00D65368" w:rsidRDefault="00D65368" w:rsidP="00D65368">
      <w:pPr>
        <w:pBdr>
          <w:top w:val="nil"/>
          <w:left w:val="nil"/>
          <w:bottom w:val="nil"/>
          <w:right w:val="nil"/>
          <w:between w:val="nil"/>
        </w:pBdr>
        <w:spacing w:after="240"/>
        <w:ind w:left="1134" w:right="1106"/>
        <w:jc w:val="both"/>
        <w:rPr>
          <w:rFonts w:ascii="Palatino Linotype" w:eastAsia="Palatino Linotype" w:hAnsi="Palatino Linotype" w:cs="Palatino Linotype"/>
          <w:i/>
          <w:color w:val="000000"/>
          <w:sz w:val="22"/>
          <w:szCs w:val="22"/>
        </w:rPr>
      </w:pPr>
      <w:r w:rsidRPr="00D65368">
        <w:rPr>
          <w:rFonts w:ascii="Palatino Linotype" w:eastAsia="Palatino Linotype" w:hAnsi="Palatino Linotype" w:cs="Palatino Linotype"/>
          <w:i/>
          <w:color w:val="000000"/>
          <w:sz w:val="22"/>
          <w:szCs w:val="22"/>
        </w:rPr>
        <w:t xml:space="preserve">(…)” </w:t>
      </w:r>
    </w:p>
    <w:p w14:paraId="4919E801" w14:textId="77777777" w:rsidR="00D65368" w:rsidRPr="00D65368" w:rsidRDefault="00D65368" w:rsidP="00D65368">
      <w:pPr>
        <w:ind w:right="-28"/>
        <w:jc w:val="both"/>
        <w:rPr>
          <w:rFonts w:ascii="Palatino Linotype" w:eastAsia="Palatino Linotype" w:hAnsi="Palatino Linotype" w:cs="Palatino Linotype"/>
          <w:i/>
          <w:sz w:val="22"/>
          <w:szCs w:val="22"/>
        </w:rPr>
      </w:pPr>
    </w:p>
    <w:p w14:paraId="01E64270" w14:textId="77777777" w:rsidR="00D65368" w:rsidRPr="00D65368" w:rsidRDefault="00D65368" w:rsidP="00D6536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Por lo tanto, es menester dar vista a la </w:t>
      </w:r>
      <w:r w:rsidRPr="00D65368">
        <w:rPr>
          <w:rFonts w:ascii="Palatino Linotype" w:eastAsia="Palatino Linotype" w:hAnsi="Palatino Linotype" w:cs="Palatino Linotype"/>
          <w:b/>
          <w:sz w:val="22"/>
          <w:szCs w:val="22"/>
        </w:rPr>
        <w:t>Dirección de Protección de Datos Personales</w:t>
      </w:r>
      <w:r w:rsidRPr="00D65368">
        <w:rPr>
          <w:rFonts w:ascii="Palatino Linotype" w:eastAsia="Palatino Linotype" w:hAnsi="Palatino Linotype" w:cs="Palatino Linotype"/>
          <w:sz w:val="22"/>
          <w:szCs w:val="22"/>
        </w:rPr>
        <w:t xml:space="preserve"> de este Instituto para que en ejercicio de sus atribuciones atiendan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14:paraId="798F6E84" w14:textId="77777777" w:rsidR="00D65368" w:rsidRPr="00D65368" w:rsidRDefault="00D65368" w:rsidP="00D65368">
      <w:pPr>
        <w:spacing w:line="360" w:lineRule="auto"/>
        <w:ind w:right="-28"/>
        <w:jc w:val="both"/>
        <w:rPr>
          <w:rFonts w:ascii="Palatino Linotype" w:eastAsia="Palatino Linotype" w:hAnsi="Palatino Linotype" w:cs="Palatino Linotype"/>
          <w:i/>
          <w:sz w:val="22"/>
          <w:szCs w:val="22"/>
        </w:rPr>
      </w:pPr>
    </w:p>
    <w:p w14:paraId="0E8FC820" w14:textId="77777777" w:rsidR="00D65368" w:rsidRPr="00D65368" w:rsidRDefault="00D65368" w:rsidP="00D6536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Por último y no menos importante, se debe enfatizar que tal y como se mencionó en este considerando, el </w:t>
      </w:r>
      <w:r w:rsidRPr="00D65368">
        <w:rPr>
          <w:rFonts w:ascii="Palatino Linotype" w:eastAsia="Palatino Linotype" w:hAnsi="Palatino Linotype" w:cs="Palatino Linotype"/>
          <w:b/>
          <w:sz w:val="22"/>
          <w:szCs w:val="22"/>
        </w:rPr>
        <w:t>SUJETO OBLIGADO</w:t>
      </w:r>
      <w:r w:rsidRPr="00D65368">
        <w:rPr>
          <w:rFonts w:ascii="Palatino Linotype" w:eastAsia="Palatino Linotype" w:hAnsi="Palatino Linotype" w:cs="Palatino Linotype"/>
          <w:sz w:val="22"/>
          <w:szCs w:val="22"/>
        </w:rPr>
        <w:t xml:space="preserve"> realizó un pronunciamiento que debió ser clasificado como confidencial. Por dicha información, es menester hacer del conocimiento de la persona que solicitó la información, que ahora se encuentra sujeto a la </w:t>
      </w:r>
      <w:r w:rsidRPr="00D65368">
        <w:rPr>
          <w:rFonts w:ascii="Palatino Linotype" w:eastAsia="Palatino Linotype" w:hAnsi="Palatino Linotype" w:cs="Palatino Linotype"/>
          <w:b/>
          <w:sz w:val="22"/>
          <w:szCs w:val="22"/>
        </w:rPr>
        <w:t>LEY FEDERAL DE PROTECCIÓN DE DATOS PERSONALES EN POSESIÓN DE LOS PARTICULARES</w:t>
      </w:r>
      <w:r w:rsidRPr="00D65368">
        <w:rPr>
          <w:rFonts w:ascii="Palatino Linotype" w:eastAsia="Palatino Linotype" w:hAnsi="Palatino Linotype" w:cs="Palatino Linotype"/>
          <w:sz w:val="22"/>
          <w:szCs w:val="22"/>
        </w:rPr>
        <w:t xml:space="preserve"> que señala puntualmente en su artículo lo siguiente: </w:t>
      </w:r>
    </w:p>
    <w:p w14:paraId="3CFD3C15" w14:textId="77777777" w:rsidR="00D65368" w:rsidRPr="00D65368" w:rsidRDefault="00D65368" w:rsidP="00D65368">
      <w:pPr>
        <w:spacing w:line="360" w:lineRule="auto"/>
        <w:ind w:left="1134" w:right="1106"/>
        <w:jc w:val="both"/>
        <w:rPr>
          <w:rFonts w:ascii="Palatino Linotype" w:eastAsia="Palatino Linotype" w:hAnsi="Palatino Linotype" w:cs="Palatino Linotype"/>
          <w:sz w:val="22"/>
          <w:szCs w:val="22"/>
        </w:rPr>
      </w:pPr>
    </w:p>
    <w:p w14:paraId="59F6BDE8" w14:textId="77777777" w:rsidR="00D65368" w:rsidRPr="00D65368" w:rsidRDefault="00D65368" w:rsidP="00D65368">
      <w:pPr>
        <w:ind w:left="1134" w:right="1106"/>
        <w:jc w:val="both"/>
        <w:rPr>
          <w:rFonts w:ascii="Palatino Linotype" w:eastAsia="Palatino Linotype" w:hAnsi="Palatino Linotype" w:cs="Palatino Linotype"/>
          <w:i/>
          <w:sz w:val="22"/>
          <w:szCs w:val="22"/>
        </w:rPr>
      </w:pPr>
      <w:r w:rsidRPr="00D65368">
        <w:rPr>
          <w:rFonts w:ascii="Palatino Linotype" w:eastAsia="Palatino Linotype" w:hAnsi="Palatino Linotype" w:cs="Palatino Linotype"/>
          <w:b/>
          <w:i/>
          <w:sz w:val="22"/>
          <w:szCs w:val="22"/>
        </w:rPr>
        <w:t>“Artículo 1.-</w:t>
      </w:r>
      <w:r w:rsidRPr="00D65368">
        <w:rPr>
          <w:rFonts w:ascii="Palatino Linotype" w:eastAsia="Palatino Linotype" w:hAnsi="Palatino Linotype" w:cs="Palatino Linotype"/>
          <w:i/>
          <w:sz w:val="22"/>
          <w:szCs w:val="22"/>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14:paraId="69E043AC" w14:textId="77777777" w:rsidR="00925CDB" w:rsidRPr="00D65368" w:rsidRDefault="00925CDB" w:rsidP="00925CD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14:paraId="5B9107E2" w14:textId="77777777" w:rsidR="00A47F37" w:rsidRPr="00D65368" w:rsidRDefault="00A47F37" w:rsidP="00A47F37">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 xml:space="preserve">Por lo anterior, se determina que, en caso de que previa búsqueda exhaustiva y razonable </w:t>
      </w:r>
      <w:r w:rsidRPr="00D65368">
        <w:rPr>
          <w:rFonts w:ascii="Palatino Linotype" w:eastAsia="Palatino Linotype" w:hAnsi="Palatino Linotype" w:cs="Palatino Linotype"/>
          <w:color w:val="222222"/>
          <w:sz w:val="22"/>
          <w:szCs w:val="22"/>
        </w:rPr>
        <w:t>de</w:t>
      </w:r>
      <w:r w:rsidRPr="00D65368">
        <w:rPr>
          <w:rFonts w:ascii="Palatino Linotype" w:eastAsia="Palatino Linotype" w:hAnsi="Palatino Linotype" w:cs="Palatino Linotype"/>
          <w:sz w:val="22"/>
          <w:szCs w:val="22"/>
        </w:rPr>
        <w:t xml:space="preserve"> la información por parte del servidor púbico habilitado, se encontrare la multicitada cartilla militar, el </w:t>
      </w:r>
      <w:r w:rsidRPr="00D65368">
        <w:rPr>
          <w:rFonts w:ascii="Palatino Linotype" w:eastAsia="Palatino Linotype" w:hAnsi="Palatino Linotype" w:cs="Palatino Linotype"/>
          <w:b/>
          <w:sz w:val="22"/>
          <w:szCs w:val="22"/>
        </w:rPr>
        <w:t>SUJETO OBLIGADO</w:t>
      </w:r>
      <w:r w:rsidRPr="00D65368">
        <w:rPr>
          <w:rFonts w:ascii="Palatino Linotype" w:eastAsia="Palatino Linotype" w:hAnsi="Palatino Linotype" w:cs="Palatino Linotype"/>
          <w:sz w:val="22"/>
          <w:szCs w:val="22"/>
        </w:rPr>
        <w:t xml:space="preserve"> deberá emitir un acuerdo a través del Comité de Transparencia, mediante el cual se clasifique, en su totalidad, como información confidencial. </w:t>
      </w:r>
    </w:p>
    <w:p w14:paraId="65E8403E" w14:textId="77777777" w:rsidR="00FA04F6" w:rsidRPr="00D65368" w:rsidRDefault="00FA04F6" w:rsidP="00867DB1">
      <w:pPr>
        <w:rPr>
          <w:rFonts w:ascii="Palatino Linotype" w:eastAsia="Palatino Linotype" w:hAnsi="Palatino Linotype" w:cs="Palatino Linotype"/>
          <w:color w:val="222222"/>
          <w:sz w:val="22"/>
          <w:szCs w:val="22"/>
        </w:rPr>
      </w:pPr>
    </w:p>
    <w:p w14:paraId="19F56DE2" w14:textId="77777777" w:rsidR="00512528" w:rsidRPr="00D65368" w:rsidRDefault="00512528" w:rsidP="00512528">
      <w:pPr>
        <w:spacing w:line="276" w:lineRule="auto"/>
        <w:ind w:right="474"/>
        <w:rPr>
          <w:rFonts w:ascii="Palatino Linotype" w:eastAsia="Palatino Linotype" w:hAnsi="Palatino Linotype" w:cs="Palatino Linotype"/>
          <w:sz w:val="22"/>
          <w:szCs w:val="22"/>
        </w:rPr>
      </w:pPr>
    </w:p>
    <w:p w14:paraId="77852508" w14:textId="77777777" w:rsidR="00512528" w:rsidRPr="00D65368" w:rsidRDefault="00D65368" w:rsidP="00512528">
      <w:pPr>
        <w:spacing w:line="360" w:lineRule="auto"/>
        <w:jc w:val="both"/>
        <w:rPr>
          <w:rFonts w:ascii="Palatino Linotype" w:eastAsia="Palatino Linotype" w:hAnsi="Palatino Linotype" w:cs="Palatino Linotype"/>
          <w:sz w:val="22"/>
          <w:szCs w:val="22"/>
        </w:rPr>
      </w:pPr>
      <w:bookmarkStart w:id="24" w:name="_heading=h.vp4gztbeqb2f" w:colFirst="0" w:colLast="0"/>
      <w:bookmarkEnd w:id="24"/>
      <w:r>
        <w:rPr>
          <w:rFonts w:ascii="Palatino Linotype" w:eastAsia="Palatino Linotype" w:hAnsi="Palatino Linotype" w:cs="Palatino Linotype"/>
          <w:b/>
          <w:sz w:val="22"/>
          <w:szCs w:val="22"/>
        </w:rPr>
        <w:t>SEXTO</w:t>
      </w:r>
      <w:r w:rsidR="00512528" w:rsidRPr="00D65368">
        <w:rPr>
          <w:rFonts w:ascii="Palatino Linotype" w:eastAsia="Palatino Linotype" w:hAnsi="Palatino Linotype" w:cs="Palatino Linotype"/>
          <w:b/>
          <w:sz w:val="22"/>
          <w:szCs w:val="22"/>
        </w:rPr>
        <w:t>. De la versión pública.</w:t>
      </w:r>
    </w:p>
    <w:p w14:paraId="49EA8B02" w14:textId="77777777" w:rsidR="00512528" w:rsidRPr="00D65368" w:rsidRDefault="00512528" w:rsidP="00512528">
      <w:pPr>
        <w:rPr>
          <w:rFonts w:ascii="Palatino Linotype" w:eastAsia="Palatino Linotype" w:hAnsi="Palatino Linotype" w:cs="Palatino Linotype"/>
          <w:b/>
          <w:sz w:val="22"/>
          <w:szCs w:val="22"/>
        </w:rPr>
      </w:pPr>
    </w:p>
    <w:p w14:paraId="45E3A32B" w14:textId="77777777" w:rsidR="00512528" w:rsidRPr="00D65368" w:rsidRDefault="00512528" w:rsidP="00512528">
      <w:pPr>
        <w:pStyle w:val="Ttulo1"/>
        <w:numPr>
          <w:ilvl w:val="0"/>
          <w:numId w:val="12"/>
        </w:numPr>
        <w:tabs>
          <w:tab w:val="left" w:pos="284"/>
        </w:tabs>
        <w:spacing w:before="0" w:line="360" w:lineRule="auto"/>
        <w:ind w:left="0" w:firstLine="0"/>
        <w:rPr>
          <w:rFonts w:ascii="Palatino Linotype" w:eastAsia="Palatino Linotype" w:hAnsi="Palatino Linotype" w:cs="Palatino Linotype"/>
          <w:b/>
          <w:color w:val="000000"/>
          <w:sz w:val="22"/>
          <w:szCs w:val="22"/>
        </w:rPr>
      </w:pPr>
      <w:bookmarkStart w:id="25" w:name="_heading=h.4hm3vlrjjcw2" w:colFirst="0" w:colLast="0"/>
      <w:bookmarkEnd w:id="25"/>
      <w:r w:rsidRPr="00D65368">
        <w:rPr>
          <w:rFonts w:ascii="Palatino Linotype" w:eastAsia="Palatino Linotype" w:hAnsi="Palatino Linotype" w:cs="Palatino Linotype"/>
          <w:b/>
          <w:color w:val="000000"/>
          <w:sz w:val="22"/>
          <w:szCs w:val="22"/>
        </w:rPr>
        <w:t xml:space="preserve">Nociones generales. </w:t>
      </w:r>
    </w:p>
    <w:p w14:paraId="48F7817C" w14:textId="77777777" w:rsidR="00512528" w:rsidRPr="00D65368" w:rsidRDefault="00512528" w:rsidP="00512528">
      <w:pPr>
        <w:rPr>
          <w:rFonts w:ascii="Palatino Linotype" w:eastAsia="Palatino Linotype" w:hAnsi="Palatino Linotype" w:cs="Palatino Linotype"/>
          <w:sz w:val="22"/>
          <w:szCs w:val="22"/>
        </w:rPr>
      </w:pPr>
    </w:p>
    <w:p w14:paraId="5A2F5C38"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Debe destacarse que, debido a la naturaleza de la información solicitada,</w:t>
      </w:r>
      <w:r w:rsidRPr="00D65368">
        <w:rPr>
          <w:rFonts w:ascii="Palatino Linotype" w:eastAsia="Palatino Linotype" w:hAnsi="Palatino Linotype" w:cs="Palatino Linotype"/>
          <w:b/>
          <w:color w:val="000000"/>
          <w:sz w:val="22"/>
          <w:szCs w:val="22"/>
        </w:rPr>
        <w:t xml:space="preserve"> </w:t>
      </w:r>
      <w:r w:rsidRPr="00D65368">
        <w:rPr>
          <w:rFonts w:ascii="Palatino Linotype" w:eastAsia="Palatino Linotype" w:hAnsi="Palatino Linotype" w:cs="Palatino Linotype"/>
          <w:color w:val="000000"/>
          <w:sz w:val="22"/>
          <w:szCs w:val="22"/>
        </w:rPr>
        <w:t xml:space="preserve">eventualmente pudiera obrar datos personales susceptibles de protegerse, así como información susceptible de </w:t>
      </w:r>
      <w:r w:rsidRPr="00D65368">
        <w:rPr>
          <w:rFonts w:ascii="Palatino Linotype" w:hAnsi="Palatino Linotype" w:cs="Arial"/>
          <w:color w:val="000000" w:themeColor="text1"/>
          <w:sz w:val="22"/>
          <w:szCs w:val="22"/>
        </w:rPr>
        <w:t>clasificarse</w:t>
      </w:r>
      <w:r w:rsidRPr="00D65368">
        <w:rPr>
          <w:rFonts w:ascii="Palatino Linotype" w:eastAsia="Palatino Linotype" w:hAnsi="Palatino Linotype" w:cs="Palatino Linotype"/>
          <w:color w:val="000000"/>
          <w:sz w:val="22"/>
          <w:szCs w:val="22"/>
        </w:rPr>
        <w:t xml:space="preserve"> como reservada, el </w:t>
      </w:r>
      <w:r w:rsidRPr="00D65368">
        <w:rPr>
          <w:rFonts w:ascii="Palatino Linotype" w:eastAsia="Palatino Linotype" w:hAnsi="Palatino Linotype" w:cs="Palatino Linotype"/>
          <w:b/>
          <w:color w:val="000000"/>
          <w:sz w:val="22"/>
          <w:szCs w:val="22"/>
        </w:rPr>
        <w:t xml:space="preserve">Sujeto Obligado </w:t>
      </w:r>
      <w:r w:rsidRPr="00D65368">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14:paraId="65F1B8F1" w14:textId="77777777" w:rsidR="00512528" w:rsidRPr="00D65368" w:rsidRDefault="00512528" w:rsidP="00512528">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sz w:val="22"/>
          <w:szCs w:val="22"/>
        </w:rPr>
      </w:pPr>
    </w:p>
    <w:p w14:paraId="0550E546"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No pasa desapercibido para este Órgano Garante que los </w:t>
      </w:r>
      <w:r w:rsidRPr="00D65368">
        <w:rPr>
          <w:rFonts w:ascii="Palatino Linotype" w:eastAsia="Palatino Linotype" w:hAnsi="Palatino Linotype" w:cs="Palatino Linotype"/>
          <w:b/>
          <w:color w:val="000000"/>
          <w:sz w:val="22"/>
          <w:szCs w:val="22"/>
        </w:rPr>
        <w:t xml:space="preserve">Sujetos Obligados </w:t>
      </w:r>
      <w:r w:rsidRPr="00D65368">
        <w:rPr>
          <w:rFonts w:ascii="Palatino Linotype" w:eastAsia="Palatino Linotype" w:hAnsi="Palatino Linotype" w:cs="Palatino Linotype"/>
          <w:color w:val="000000"/>
          <w:sz w:val="22"/>
          <w:szCs w:val="22"/>
        </w:rPr>
        <w:t xml:space="preserve">serán responsables de los datos personales en su posesión y que, en caso de localizarse datos concernientes a terceros, éstos no podrán difundir, distribuir o comercializar los datos </w:t>
      </w:r>
      <w:r w:rsidRPr="00D65368">
        <w:rPr>
          <w:rFonts w:ascii="Palatino Linotype" w:hAnsi="Palatino Linotype" w:cs="Arial"/>
          <w:color w:val="000000" w:themeColor="text1"/>
          <w:sz w:val="22"/>
          <w:szCs w:val="22"/>
        </w:rPr>
        <w:t>personales</w:t>
      </w:r>
      <w:r w:rsidRPr="00D65368">
        <w:rPr>
          <w:rFonts w:ascii="Palatino Linotype" w:eastAsia="Palatino Linotype" w:hAnsi="Palatino Linotype" w:cs="Palatino Linotype"/>
          <w:color w:val="000000"/>
          <w:sz w:val="22"/>
          <w:szCs w:val="22"/>
        </w:rPr>
        <w:t>.  Cabe destacar que, para la realización de la clasificación de la información, se deben seguir una serie de pasos y procedimientos, por lo que es menester reiterar los mismos:</w:t>
      </w:r>
    </w:p>
    <w:p w14:paraId="0B785B3E" w14:textId="77777777" w:rsidR="00512528" w:rsidRPr="00D65368" w:rsidRDefault="00512528" w:rsidP="00512528">
      <w:pPr>
        <w:tabs>
          <w:tab w:val="left" w:pos="284"/>
        </w:tabs>
        <w:spacing w:line="360" w:lineRule="auto"/>
        <w:ind w:right="49"/>
        <w:jc w:val="both"/>
        <w:rPr>
          <w:rFonts w:ascii="Palatino Linotype" w:eastAsia="Palatino Linotype" w:hAnsi="Palatino Linotype" w:cs="Palatino Linotype"/>
          <w:color w:val="000000"/>
          <w:sz w:val="22"/>
          <w:szCs w:val="22"/>
        </w:rPr>
      </w:pPr>
    </w:p>
    <w:tbl>
      <w:tblPr>
        <w:tblW w:w="8505"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667"/>
      </w:tblGrid>
      <w:tr w:rsidR="00512528" w:rsidRPr="00D65368" w14:paraId="7BB8B40B" w14:textId="77777777" w:rsidTr="005A2816">
        <w:tc>
          <w:tcPr>
            <w:tcW w:w="1838" w:type="dxa"/>
            <w:tcBorders>
              <w:top w:val="single" w:sz="4" w:space="0" w:color="BFBFBF"/>
              <w:left w:val="single" w:sz="4" w:space="0" w:color="BFBFBF"/>
              <w:bottom w:val="single" w:sz="4" w:space="0" w:color="BFBFBF"/>
              <w:right w:val="single" w:sz="4" w:space="0" w:color="BFBFBF"/>
            </w:tcBorders>
          </w:tcPr>
          <w:p w14:paraId="2350FE77" w14:textId="77777777" w:rsidR="00512528" w:rsidRPr="00D65368" w:rsidRDefault="00512528" w:rsidP="005A2816">
            <w:pPr>
              <w:tabs>
                <w:tab w:val="left" w:pos="284"/>
              </w:tabs>
              <w:spacing w:line="360" w:lineRule="auto"/>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a) Requisitos previos.</w:t>
            </w:r>
          </w:p>
        </w:tc>
        <w:tc>
          <w:tcPr>
            <w:tcW w:w="6667" w:type="dxa"/>
            <w:tcBorders>
              <w:top w:val="single" w:sz="4" w:space="0" w:color="BFBFBF"/>
              <w:left w:val="single" w:sz="4" w:space="0" w:color="BFBFBF"/>
              <w:bottom w:val="single" w:sz="4" w:space="0" w:color="BFBFBF"/>
              <w:right w:val="single" w:sz="4" w:space="0" w:color="BFBFBF"/>
            </w:tcBorders>
          </w:tcPr>
          <w:p w14:paraId="753EE3C2"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Los artículos 100 y 122 de la Ley Estatal y de la Ley General, respectivamente, señalan que si los Sujetos Obligados determinan que la información actualiza alguno de los supuestos de </w:t>
            </w:r>
            <w:r w:rsidRPr="00D65368">
              <w:rPr>
                <w:rFonts w:ascii="Palatino Linotype" w:eastAsia="Palatino Linotype" w:hAnsi="Palatino Linotype" w:cs="Palatino Linotype"/>
                <w:color w:val="000000"/>
                <w:sz w:val="22"/>
                <w:szCs w:val="22"/>
              </w:rPr>
              <w:lastRenderedPageBreak/>
              <w:t xml:space="preserve">clasificación, es deber de los titulares de las áreas proponer su clasificación y no del Comité de Transparencia. </w:t>
            </w:r>
          </w:p>
          <w:p w14:paraId="08B48317"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Al hacerlo tienen que precisar de qué información se trata, señalando el supuesto de clasificación (confidencialidad o reserva).</w:t>
            </w:r>
          </w:p>
          <w:p w14:paraId="1015B557"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Además, se debe señalar el procedimiento, de los tres que establecen los artículos 132 y 106 de la Ley Estatal y General, respectivamente.</w:t>
            </w:r>
          </w:p>
          <w:p w14:paraId="2BDA95FC" w14:textId="77777777" w:rsidR="00512528" w:rsidRPr="00D65368" w:rsidRDefault="00512528" w:rsidP="005A2816">
            <w:pPr>
              <w:tabs>
                <w:tab w:val="left" w:pos="284"/>
              </w:tabs>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color w:val="000000"/>
                <w:sz w:val="22"/>
                <w:szCs w:val="22"/>
              </w:rPr>
              <w:t xml:space="preserve">El último de estos requisitos previos consiste en que no se pueden emitir acuerdos de carácter general ni particular, esto es, </w:t>
            </w:r>
            <w:r w:rsidRPr="00D65368">
              <w:rPr>
                <w:rFonts w:ascii="Palatino Linotype" w:eastAsia="Palatino Linotype" w:hAnsi="Palatino Linotype" w:cs="Palatino Linotype"/>
                <w:color w:val="000000"/>
                <w:sz w:val="22"/>
                <w:szCs w:val="22"/>
                <w:u w:val="single"/>
              </w:rPr>
              <w:t>no se puede hacer un acuerdo para clasificar de manera general todos los documentos de un expediente o área, sin</w:t>
            </w:r>
            <w:r w:rsidRPr="00D65368">
              <w:rPr>
                <w:rFonts w:ascii="Palatino Linotype" w:eastAsia="Palatino Linotype" w:hAnsi="Palatino Linotype" w:cs="Palatino Linotype"/>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512528" w:rsidRPr="00D65368" w14:paraId="04A54376" w14:textId="77777777" w:rsidTr="005A2816">
        <w:tc>
          <w:tcPr>
            <w:tcW w:w="1838" w:type="dxa"/>
            <w:tcBorders>
              <w:top w:val="single" w:sz="4" w:space="0" w:color="BFBFBF"/>
              <w:left w:val="single" w:sz="4" w:space="0" w:color="BFBFBF"/>
              <w:bottom w:val="single" w:sz="4" w:space="0" w:color="BFBFBF"/>
              <w:right w:val="single" w:sz="4" w:space="0" w:color="BFBFBF"/>
            </w:tcBorders>
          </w:tcPr>
          <w:p w14:paraId="77DFFF7B" w14:textId="77777777" w:rsidR="00512528" w:rsidRPr="00D65368" w:rsidRDefault="00512528" w:rsidP="005A2816">
            <w:pPr>
              <w:tabs>
                <w:tab w:val="left" w:pos="284"/>
              </w:tabs>
              <w:spacing w:line="360" w:lineRule="auto"/>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b) Supuestos de clasificación.</w:t>
            </w:r>
          </w:p>
        </w:tc>
        <w:tc>
          <w:tcPr>
            <w:tcW w:w="6667" w:type="dxa"/>
            <w:tcBorders>
              <w:top w:val="single" w:sz="4" w:space="0" w:color="BFBFBF"/>
              <w:left w:val="single" w:sz="4" w:space="0" w:color="BFBFBF"/>
              <w:bottom w:val="single" w:sz="4" w:space="0" w:color="BFBFBF"/>
              <w:right w:val="single" w:sz="4" w:space="0" w:color="BFBFBF"/>
            </w:tcBorders>
          </w:tcPr>
          <w:p w14:paraId="67590AB1"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Las disposiciones constitucionales y legales en la materia establecen los dos supuestos generales para clasificar la información: por reserva y por confidencialidad.</w:t>
            </w:r>
          </w:p>
          <w:p w14:paraId="5DFC0FA0"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w:t>
            </w:r>
            <w:r w:rsidRPr="00D65368">
              <w:rPr>
                <w:rFonts w:ascii="Palatino Linotype" w:eastAsia="Palatino Linotype" w:hAnsi="Palatino Linotype" w:cs="Palatino Linotype"/>
                <w:color w:val="000000"/>
                <w:sz w:val="22"/>
                <w:szCs w:val="22"/>
              </w:rPr>
              <w:lastRenderedPageBreak/>
              <w:t>o supuestos de clasificación aduciendo analogía o mayoría de razón.</w:t>
            </w:r>
          </w:p>
          <w:p w14:paraId="29F05979" w14:textId="77777777" w:rsidR="00512528" w:rsidRPr="00D65368" w:rsidRDefault="00512528" w:rsidP="005A2816">
            <w:pPr>
              <w:tabs>
                <w:tab w:val="left" w:pos="284"/>
              </w:tabs>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color w:val="000000"/>
                <w:sz w:val="22"/>
                <w:szCs w:val="22"/>
              </w:rPr>
              <w:t xml:space="preserve">El </w:t>
            </w:r>
            <w:r w:rsidRPr="00D65368">
              <w:rPr>
                <w:rFonts w:ascii="Palatino Linotype" w:eastAsia="Palatino Linotype" w:hAnsi="Palatino Linotype" w:cs="Palatino Linotype"/>
                <w:b/>
                <w:color w:val="000000"/>
                <w:sz w:val="22"/>
                <w:szCs w:val="22"/>
              </w:rPr>
              <w:t>Sujeto Obligado</w:t>
            </w:r>
            <w:r w:rsidRPr="00D65368">
              <w:rPr>
                <w:rFonts w:ascii="Palatino Linotype" w:eastAsia="Palatino Linotype" w:hAnsi="Palatino Linotype" w:cs="Palatino Linotype"/>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12528" w:rsidRPr="00D65368" w14:paraId="714B0C97" w14:textId="77777777" w:rsidTr="005A2816">
        <w:tc>
          <w:tcPr>
            <w:tcW w:w="1838" w:type="dxa"/>
            <w:tcBorders>
              <w:top w:val="single" w:sz="4" w:space="0" w:color="BFBFBF"/>
              <w:left w:val="single" w:sz="4" w:space="0" w:color="BFBFBF"/>
              <w:bottom w:val="single" w:sz="4" w:space="0" w:color="BFBFBF"/>
              <w:right w:val="single" w:sz="4" w:space="0" w:color="BFBFBF"/>
            </w:tcBorders>
          </w:tcPr>
          <w:p w14:paraId="5319CACD" w14:textId="77777777" w:rsidR="00512528" w:rsidRPr="00D65368" w:rsidRDefault="00512528" w:rsidP="005A2816">
            <w:pPr>
              <w:tabs>
                <w:tab w:val="left" w:pos="284"/>
              </w:tabs>
              <w:spacing w:line="360" w:lineRule="auto"/>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c) Formalidades para emitir el acuerdo de clasificación.</w:t>
            </w:r>
          </w:p>
        </w:tc>
        <w:tc>
          <w:tcPr>
            <w:tcW w:w="6667" w:type="dxa"/>
            <w:tcBorders>
              <w:top w:val="single" w:sz="4" w:space="0" w:color="BFBFBF"/>
              <w:left w:val="single" w:sz="4" w:space="0" w:color="BFBFBF"/>
              <w:bottom w:val="single" w:sz="4" w:space="0" w:color="BFBFBF"/>
              <w:right w:val="single" w:sz="4" w:space="0" w:color="BFBFBF"/>
            </w:tcBorders>
          </w:tcPr>
          <w:p w14:paraId="1F85F883"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El Comité de Transparencia, según lo dispuesto en los artículos cuenta con las facultades para aprobar, modificar o revocar la clasificación de la información que haya propuesto. </w:t>
            </w:r>
          </w:p>
          <w:p w14:paraId="719B6B7D"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Es necesario que </w:t>
            </w:r>
            <w:r w:rsidRPr="00D65368">
              <w:rPr>
                <w:rFonts w:ascii="Palatino Linotype" w:eastAsia="Palatino Linotype" w:hAnsi="Palatino Linotype" w:cs="Palatino Linotype"/>
                <w:b/>
                <w:color w:val="000000"/>
                <w:sz w:val="22"/>
                <w:szCs w:val="22"/>
                <w:u w:val="single"/>
              </w:rPr>
              <w:t>el acto reúna con los requisitos elementales</w:t>
            </w:r>
            <w:r w:rsidRPr="00D65368">
              <w:rPr>
                <w:rFonts w:ascii="Palatino Linotype" w:eastAsia="Palatino Linotype" w:hAnsi="Palatino Linotype" w:cs="Palatino Linotype"/>
                <w:color w:val="000000"/>
                <w:sz w:val="22"/>
                <w:szCs w:val="22"/>
              </w:rPr>
              <w:t>, entre ellos, que la autoridad que va a emitir el acto de autoridad sea la legalmente facultada para ello.</w:t>
            </w:r>
          </w:p>
          <w:p w14:paraId="72779990" w14:textId="77777777" w:rsidR="00512528" w:rsidRPr="00D65368" w:rsidRDefault="00512528" w:rsidP="005A2816">
            <w:pPr>
              <w:tabs>
                <w:tab w:val="left" w:pos="284"/>
              </w:tabs>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color w:val="000000"/>
                <w:sz w:val="22"/>
                <w:szCs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12528" w:rsidRPr="00D65368" w14:paraId="0E4D2F8F" w14:textId="77777777" w:rsidTr="005A2816">
        <w:tc>
          <w:tcPr>
            <w:tcW w:w="1838" w:type="dxa"/>
            <w:tcBorders>
              <w:top w:val="single" w:sz="4" w:space="0" w:color="BFBFBF"/>
              <w:left w:val="single" w:sz="4" w:space="0" w:color="BFBFBF"/>
              <w:bottom w:val="single" w:sz="4" w:space="0" w:color="BFBFBF"/>
              <w:right w:val="single" w:sz="4" w:space="0" w:color="BFBFBF"/>
            </w:tcBorders>
          </w:tcPr>
          <w:p w14:paraId="672EF09E" w14:textId="77777777" w:rsidR="00512528" w:rsidRPr="00D65368" w:rsidRDefault="00512528" w:rsidP="005A2816">
            <w:pPr>
              <w:tabs>
                <w:tab w:val="left" w:pos="284"/>
              </w:tabs>
              <w:spacing w:line="360" w:lineRule="auto"/>
              <w:rPr>
                <w:rFonts w:ascii="Palatino Linotype" w:eastAsia="Palatino Linotype" w:hAnsi="Palatino Linotype" w:cs="Palatino Linotype"/>
                <w:sz w:val="22"/>
                <w:szCs w:val="22"/>
              </w:rPr>
            </w:pPr>
          </w:p>
          <w:p w14:paraId="0ED1CFAB" w14:textId="77777777" w:rsidR="00512528" w:rsidRPr="00D65368" w:rsidRDefault="00512528" w:rsidP="005A2816">
            <w:pPr>
              <w:tabs>
                <w:tab w:val="left" w:pos="284"/>
              </w:tabs>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color w:val="000000"/>
                <w:sz w:val="22"/>
                <w:szCs w:val="22"/>
              </w:rPr>
              <w:t xml:space="preserve">d) Requisitos de fondo del </w:t>
            </w:r>
            <w:r w:rsidRPr="00D65368">
              <w:rPr>
                <w:rFonts w:ascii="Palatino Linotype" w:eastAsia="Palatino Linotype" w:hAnsi="Palatino Linotype" w:cs="Palatino Linotype"/>
                <w:color w:val="000000"/>
                <w:sz w:val="22"/>
                <w:szCs w:val="22"/>
              </w:rPr>
              <w:lastRenderedPageBreak/>
              <w:t xml:space="preserve">acuerdo de clasificación. </w:t>
            </w:r>
          </w:p>
        </w:tc>
        <w:tc>
          <w:tcPr>
            <w:tcW w:w="6667" w:type="dxa"/>
            <w:tcBorders>
              <w:top w:val="single" w:sz="4" w:space="0" w:color="BFBFBF"/>
              <w:left w:val="single" w:sz="4" w:space="0" w:color="BFBFBF"/>
              <w:bottom w:val="single" w:sz="4" w:space="0" w:color="BFBFBF"/>
              <w:right w:val="single" w:sz="4" w:space="0" w:color="BFBFBF"/>
            </w:tcBorders>
          </w:tcPr>
          <w:p w14:paraId="221886AD"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D65368">
              <w:rPr>
                <w:rFonts w:ascii="Palatino Linotype" w:eastAsia="Palatino Linotype" w:hAnsi="Palatino Linotype" w:cs="Palatino Linotype"/>
                <w:color w:val="000000"/>
                <w:sz w:val="22"/>
                <w:szCs w:val="22"/>
              </w:rPr>
              <w:lastRenderedPageBreak/>
              <w:t xml:space="preserve">del Comité de Transparencia, la ley señala que la carga de la prueba, para justificar las restricciones, corresponde a los </w:t>
            </w:r>
            <w:r w:rsidRPr="00D65368">
              <w:rPr>
                <w:rFonts w:ascii="Palatino Linotype" w:eastAsia="Palatino Linotype" w:hAnsi="Palatino Linotype" w:cs="Palatino Linotype"/>
                <w:b/>
                <w:color w:val="000000"/>
                <w:sz w:val="22"/>
                <w:szCs w:val="22"/>
              </w:rPr>
              <w:t>Sujetos Obligados</w:t>
            </w:r>
            <w:r w:rsidRPr="00D65368">
              <w:rPr>
                <w:rFonts w:ascii="Palatino Linotype" w:eastAsia="Palatino Linotype" w:hAnsi="Palatino Linotype" w:cs="Palatino Linotype"/>
                <w:color w:val="000000"/>
                <w:sz w:val="22"/>
                <w:szCs w:val="22"/>
              </w:rPr>
              <w:t xml:space="preserve">, por lo que deberán fundar y motivar debidamente la clasificación. </w:t>
            </w:r>
          </w:p>
          <w:p w14:paraId="21F34D20"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De lo anterior, se desprende que para una correcta </w:t>
            </w:r>
            <w:r w:rsidRPr="00D65368">
              <w:rPr>
                <w:rFonts w:ascii="Palatino Linotype" w:eastAsia="Palatino Linotype" w:hAnsi="Palatino Linotype" w:cs="Palatino Linotype"/>
                <w:b/>
                <w:color w:val="000000"/>
                <w:sz w:val="22"/>
                <w:szCs w:val="22"/>
              </w:rPr>
              <w:t>clasificación total o parcial</w:t>
            </w:r>
            <w:r w:rsidRPr="00D65368">
              <w:rPr>
                <w:rFonts w:ascii="Palatino Linotype" w:eastAsia="Palatino Linotype" w:hAnsi="Palatino Linotype" w:cs="Palatino Linotype"/>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E299E6"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936B4CA"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En ese mismo sentido, el numeral trigésimo tercero fracción V de los Lineamientos Generales, precisa que para motivar la clasificación se deben acreditar las circunstancias de tiempo, modo y lugar.</w:t>
            </w:r>
          </w:p>
          <w:p w14:paraId="52C297FA"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Ahora bien, </w:t>
            </w:r>
            <w:r w:rsidRPr="00D65368">
              <w:rPr>
                <w:rFonts w:ascii="Palatino Linotype" w:eastAsia="Palatino Linotype" w:hAnsi="Palatino Linotype" w:cs="Palatino Linotype"/>
                <w:b/>
                <w:color w:val="000000"/>
                <w:sz w:val="22"/>
                <w:szCs w:val="22"/>
                <w:u w:val="single"/>
              </w:rPr>
              <w:t>para cada caso además de fundar y motivar</w:t>
            </w:r>
            <w:r w:rsidRPr="00D65368">
              <w:rPr>
                <w:rFonts w:ascii="Palatino Linotype" w:eastAsia="Palatino Linotype" w:hAnsi="Palatino Linotype" w:cs="Palatino Linotype"/>
                <w:color w:val="000000"/>
                <w:sz w:val="22"/>
                <w:szCs w:val="22"/>
              </w:rPr>
              <w:t xml:space="preserve">, se debe identificar con claridad que datos contenidos en las documentales que son susceptibles de suprimirse, por ejemplo; Clave Única de Registro de Población (CURP), Registro Federal de Contribuyentes </w:t>
            </w:r>
            <w:r w:rsidRPr="00D65368">
              <w:rPr>
                <w:rFonts w:ascii="Palatino Linotype" w:eastAsia="Palatino Linotype" w:hAnsi="Palatino Linotype" w:cs="Palatino Linotype"/>
                <w:color w:val="000000"/>
                <w:sz w:val="22"/>
                <w:szCs w:val="22"/>
              </w:rPr>
              <w:lastRenderedPageBreak/>
              <w:t>(R.F.C.), claves de seguros, préstamos o descuentos personales, secretos bancario, fiduciario, industrial, comercial, fiscal, bursátil y postal, cuya titularidad corresponda a particulares, entre otros.</w:t>
            </w:r>
          </w:p>
        </w:tc>
      </w:tr>
      <w:tr w:rsidR="00512528" w:rsidRPr="00D65368" w14:paraId="118113AD" w14:textId="77777777" w:rsidTr="005A2816">
        <w:tc>
          <w:tcPr>
            <w:tcW w:w="1838" w:type="dxa"/>
            <w:tcBorders>
              <w:top w:val="single" w:sz="4" w:space="0" w:color="BFBFBF"/>
              <w:left w:val="single" w:sz="4" w:space="0" w:color="BFBFBF"/>
              <w:bottom w:val="single" w:sz="4" w:space="0" w:color="BFBFBF"/>
              <w:right w:val="single" w:sz="4" w:space="0" w:color="BFBFBF"/>
            </w:tcBorders>
          </w:tcPr>
          <w:p w14:paraId="42263D57"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lastRenderedPageBreak/>
              <w:t xml:space="preserve">e) Condiciones especiales de la clasificación de la información como confidencial. </w:t>
            </w:r>
          </w:p>
        </w:tc>
        <w:tc>
          <w:tcPr>
            <w:tcW w:w="6667" w:type="dxa"/>
            <w:tcBorders>
              <w:top w:val="single" w:sz="4" w:space="0" w:color="BFBFBF"/>
              <w:left w:val="single" w:sz="4" w:space="0" w:color="BFBFBF"/>
              <w:bottom w:val="single" w:sz="4" w:space="0" w:color="BFBFBF"/>
              <w:right w:val="single" w:sz="4" w:space="0" w:color="BFBFBF"/>
            </w:tcBorders>
          </w:tcPr>
          <w:p w14:paraId="500C1BE1"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Los artículos 148 y 120 de la Ley Estatal y de la Ley General, respectivamente, establecen que aun tratándose de datos personales, se podrán proporcionar, incluso sin solicitar el consentimiento de su titular. </w:t>
            </w:r>
          </w:p>
          <w:p w14:paraId="7B966871" w14:textId="77777777" w:rsidR="00512528" w:rsidRPr="00D65368" w:rsidRDefault="00512528" w:rsidP="005A2816">
            <w:pPr>
              <w:tabs>
                <w:tab w:val="left" w:pos="284"/>
              </w:tabs>
              <w:spacing w:line="360" w:lineRule="auto"/>
              <w:ind w:right="49"/>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431B1DB" w14:textId="77777777" w:rsidR="00512528" w:rsidRPr="00D65368" w:rsidRDefault="00512528" w:rsidP="005A2816">
            <w:pPr>
              <w:tabs>
                <w:tab w:val="left" w:pos="284"/>
              </w:tabs>
              <w:spacing w:line="360" w:lineRule="auto"/>
              <w:rPr>
                <w:rFonts w:ascii="Palatino Linotype" w:eastAsia="Palatino Linotype" w:hAnsi="Palatino Linotype" w:cs="Palatino Linotype"/>
                <w:sz w:val="22"/>
                <w:szCs w:val="22"/>
              </w:rPr>
            </w:pPr>
            <w:r w:rsidRPr="00D65368">
              <w:rPr>
                <w:rFonts w:ascii="Palatino Linotype" w:eastAsia="Palatino Linotype" w:hAnsi="Palatino Linotype" w:cs="Palatino Linotype"/>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FDC83A7" w14:textId="77777777" w:rsidR="00512528" w:rsidRPr="00D65368" w:rsidRDefault="00512528" w:rsidP="00512528">
      <w:pPr>
        <w:pBdr>
          <w:top w:val="nil"/>
          <w:left w:val="nil"/>
          <w:bottom w:val="nil"/>
          <w:right w:val="nil"/>
          <w:between w:val="nil"/>
        </w:pBdr>
        <w:tabs>
          <w:tab w:val="left" w:pos="284"/>
        </w:tabs>
        <w:rPr>
          <w:rFonts w:ascii="Palatino Linotype" w:eastAsia="Palatino Linotype" w:hAnsi="Palatino Linotype" w:cs="Palatino Linotype"/>
          <w:color w:val="000000"/>
          <w:sz w:val="22"/>
          <w:szCs w:val="22"/>
        </w:rPr>
      </w:pPr>
    </w:p>
    <w:p w14:paraId="69B37329"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szCs w:val="22"/>
        </w:rPr>
      </w:pPr>
      <w:r w:rsidRPr="00D65368">
        <w:rPr>
          <w:rFonts w:ascii="Palatino Linotype" w:eastAsia="Palatino Linotype" w:hAnsi="Palatino Linotype" w:cs="Palatino Linotype"/>
          <w:sz w:val="22"/>
          <w:szCs w:val="22"/>
        </w:rPr>
        <w:t xml:space="preserve">Si el servidor público incumple con estas formalidades y entrega la información sin proteger los </w:t>
      </w:r>
      <w:r w:rsidRPr="00D65368">
        <w:rPr>
          <w:rFonts w:ascii="Palatino Linotype" w:eastAsia="Palatino Linotype" w:hAnsi="Palatino Linotype" w:cs="Palatino Linotype"/>
          <w:color w:val="000000"/>
          <w:sz w:val="22"/>
          <w:szCs w:val="22"/>
        </w:rPr>
        <w:t>datos</w:t>
      </w:r>
      <w:r w:rsidRPr="00D65368">
        <w:rPr>
          <w:rFonts w:ascii="Palatino Linotype" w:eastAsia="Palatino Linotype" w:hAnsi="Palatino Linotype" w:cs="Palatino Linotype"/>
          <w:sz w:val="22"/>
          <w:szCs w:val="22"/>
        </w:rPr>
        <w:t xml:space="preserve"> personales incumple con lo que estipula las disposiciones </w:t>
      </w:r>
      <w:r w:rsidRPr="00D65368">
        <w:rPr>
          <w:rFonts w:ascii="Palatino Linotype" w:hAnsi="Palatino Linotype" w:cs="Arial"/>
          <w:color w:val="000000" w:themeColor="text1"/>
          <w:sz w:val="22"/>
          <w:szCs w:val="22"/>
        </w:rPr>
        <w:t>legales</w:t>
      </w:r>
      <w:r w:rsidRPr="00D65368">
        <w:rPr>
          <w:rFonts w:ascii="Palatino Linotype" w:eastAsia="Palatino Linotype" w:hAnsi="Palatino Linotype" w:cs="Palatino Linotype"/>
          <w:sz w:val="22"/>
          <w:szCs w:val="22"/>
        </w:rPr>
        <w:t xml:space="preserve"> establecidas, asimismo que si entrega un documento testado sin el debido acuerdo de clasificación.</w:t>
      </w:r>
    </w:p>
    <w:p w14:paraId="2455CF67" w14:textId="77777777" w:rsidR="00512528" w:rsidRPr="00D65368" w:rsidRDefault="00512528" w:rsidP="00512528">
      <w:pPr>
        <w:pStyle w:val="Prrafodelista"/>
        <w:spacing w:line="360" w:lineRule="auto"/>
        <w:ind w:left="0"/>
        <w:jc w:val="both"/>
        <w:rPr>
          <w:rFonts w:ascii="Palatino Linotype" w:eastAsia="Palatino Linotype" w:hAnsi="Palatino Linotype" w:cs="Palatino Linotype"/>
          <w:color w:val="000000"/>
          <w:sz w:val="22"/>
          <w:szCs w:val="22"/>
        </w:rPr>
      </w:pPr>
    </w:p>
    <w:p w14:paraId="0B025E4A" w14:textId="77777777" w:rsidR="00512528" w:rsidRPr="00D65368" w:rsidRDefault="00512528" w:rsidP="00512528">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 xml:space="preserve">Por lo </w:t>
      </w:r>
      <w:r w:rsidRPr="00D65368">
        <w:rPr>
          <w:rFonts w:ascii="Palatino Linotype" w:eastAsia="Palatino Linotype" w:hAnsi="Palatino Linotype" w:cs="Palatino Linotype"/>
          <w:color w:val="000000"/>
          <w:sz w:val="22"/>
          <w:szCs w:val="22"/>
        </w:rPr>
        <w:t>anteriormente</w:t>
      </w:r>
      <w:r w:rsidRPr="00D65368">
        <w:rPr>
          <w:rFonts w:ascii="Palatino Linotype" w:eastAsia="Palatino Linotype" w:hAnsi="Palatino Linotype" w:cs="Palatino Linotype"/>
          <w:sz w:val="22"/>
          <w:szCs w:val="22"/>
        </w:rPr>
        <w:t xml:space="preserve"> expuesto y fundado, este </w:t>
      </w:r>
      <w:r w:rsidRPr="00D65368">
        <w:rPr>
          <w:rFonts w:ascii="Palatino Linotype" w:eastAsia="Palatino Linotype" w:hAnsi="Palatino Linotype" w:cs="Palatino Linotype"/>
          <w:b/>
          <w:sz w:val="22"/>
          <w:szCs w:val="22"/>
        </w:rPr>
        <w:t>ÓRGANO GARANTE</w:t>
      </w:r>
      <w:r w:rsidRPr="00D65368">
        <w:rPr>
          <w:rFonts w:ascii="Palatino Linotype" w:eastAsia="Palatino Linotype" w:hAnsi="Palatino Linotype" w:cs="Palatino Linotype"/>
          <w:sz w:val="22"/>
          <w:szCs w:val="22"/>
        </w:rPr>
        <w:t xml:space="preserve"> emite los siguientes:</w:t>
      </w:r>
    </w:p>
    <w:p w14:paraId="74E7F560" w14:textId="77777777" w:rsidR="00512528" w:rsidRPr="00D65368" w:rsidRDefault="00512528" w:rsidP="00512528">
      <w:pPr>
        <w:tabs>
          <w:tab w:val="left" w:pos="284"/>
        </w:tabs>
        <w:spacing w:line="360" w:lineRule="auto"/>
        <w:ind w:left="360" w:right="49"/>
        <w:jc w:val="both"/>
        <w:rPr>
          <w:rFonts w:ascii="Palatino Linotype" w:eastAsia="Palatino Linotype" w:hAnsi="Palatino Linotype" w:cs="Palatino Linotype"/>
          <w:sz w:val="22"/>
          <w:szCs w:val="22"/>
        </w:rPr>
      </w:pPr>
    </w:p>
    <w:p w14:paraId="01BD626F" w14:textId="77777777" w:rsidR="00512528" w:rsidRPr="00D65368" w:rsidRDefault="00512528" w:rsidP="00512528">
      <w:pPr>
        <w:pStyle w:val="Ttulo1"/>
        <w:spacing w:before="0" w:line="360" w:lineRule="auto"/>
        <w:jc w:val="center"/>
        <w:rPr>
          <w:rFonts w:ascii="Palatino Linotype" w:eastAsia="Palatino Linotype" w:hAnsi="Palatino Linotype" w:cs="Palatino Linotype"/>
          <w:b/>
          <w:color w:val="000000"/>
          <w:sz w:val="22"/>
          <w:szCs w:val="22"/>
        </w:rPr>
      </w:pPr>
      <w:r w:rsidRPr="00D65368">
        <w:rPr>
          <w:rFonts w:ascii="Palatino Linotype" w:eastAsia="Palatino Linotype" w:hAnsi="Palatino Linotype" w:cs="Palatino Linotype"/>
          <w:b/>
          <w:color w:val="000000"/>
          <w:sz w:val="22"/>
          <w:szCs w:val="22"/>
        </w:rPr>
        <w:lastRenderedPageBreak/>
        <w:t>R E S O L U T I V O S</w:t>
      </w:r>
    </w:p>
    <w:p w14:paraId="5975E7DB"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1B4CAADC"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b/>
          <w:sz w:val="22"/>
          <w:szCs w:val="22"/>
        </w:rPr>
        <w:t>PRIMERO</w:t>
      </w:r>
      <w:r w:rsidRPr="00D65368">
        <w:rPr>
          <w:rFonts w:ascii="Palatino Linotype" w:eastAsia="Palatino Linotype" w:hAnsi="Palatino Linotype" w:cs="Palatino Linotype"/>
          <w:sz w:val="22"/>
          <w:szCs w:val="22"/>
        </w:rPr>
        <w:t>. Resultan fundadas las razones o motivos de inconformidad hechos valer en los Recursos de Revisión</w:t>
      </w:r>
      <w:r w:rsidR="00441F85">
        <w:rPr>
          <w:rFonts w:ascii="Palatino Linotype" w:eastAsia="Palatino Linotype" w:hAnsi="Palatino Linotype" w:cs="Palatino Linotype"/>
          <w:b/>
          <w:sz w:val="22"/>
          <w:szCs w:val="22"/>
        </w:rPr>
        <w:t xml:space="preserve"> 10863</w:t>
      </w:r>
      <w:r w:rsidRPr="00D65368">
        <w:rPr>
          <w:rFonts w:ascii="Palatino Linotype" w:eastAsia="Palatino Linotype" w:hAnsi="Palatino Linotype" w:cs="Palatino Linotype"/>
          <w:b/>
          <w:sz w:val="22"/>
          <w:szCs w:val="22"/>
        </w:rPr>
        <w:t xml:space="preserve">/INFOEM/IP/RR/2025, </w:t>
      </w:r>
      <w:r w:rsidRPr="00D65368">
        <w:rPr>
          <w:rFonts w:ascii="Palatino Linotype" w:eastAsia="Palatino Linotype" w:hAnsi="Palatino Linotype" w:cs="Palatino Linotype"/>
          <w:sz w:val="22"/>
          <w:szCs w:val="22"/>
        </w:rPr>
        <w:t xml:space="preserve">en términos de los Considerandos </w:t>
      </w:r>
      <w:r w:rsidR="00441F85">
        <w:rPr>
          <w:rFonts w:ascii="Palatino Linotype" w:eastAsia="Palatino Linotype" w:hAnsi="Palatino Linotype" w:cs="Palatino Linotype"/>
          <w:b/>
          <w:sz w:val="22"/>
          <w:szCs w:val="22"/>
        </w:rPr>
        <w:t>Cuarto y Sexto</w:t>
      </w:r>
      <w:r w:rsidRPr="00D65368">
        <w:rPr>
          <w:rFonts w:ascii="Palatino Linotype" w:eastAsia="Palatino Linotype" w:hAnsi="Palatino Linotype" w:cs="Palatino Linotype"/>
          <w:b/>
          <w:sz w:val="22"/>
          <w:szCs w:val="22"/>
        </w:rPr>
        <w:t xml:space="preserve"> </w:t>
      </w:r>
      <w:r w:rsidRPr="00D65368">
        <w:rPr>
          <w:rFonts w:ascii="Palatino Linotype" w:eastAsia="Palatino Linotype" w:hAnsi="Palatino Linotype" w:cs="Palatino Linotype"/>
          <w:sz w:val="22"/>
          <w:szCs w:val="22"/>
        </w:rPr>
        <w:t xml:space="preserve">de la presente resolución. </w:t>
      </w:r>
    </w:p>
    <w:p w14:paraId="67436C6C" w14:textId="77777777" w:rsidR="00512528" w:rsidRPr="00D65368" w:rsidRDefault="00512528" w:rsidP="00512528">
      <w:pPr>
        <w:spacing w:line="360" w:lineRule="auto"/>
        <w:jc w:val="both"/>
        <w:rPr>
          <w:rFonts w:ascii="Palatino Linotype" w:eastAsia="Palatino Linotype" w:hAnsi="Palatino Linotype" w:cs="Palatino Linotype"/>
          <w:b/>
          <w:sz w:val="22"/>
          <w:szCs w:val="22"/>
          <w:lang w:val="es-MX"/>
        </w:rPr>
      </w:pPr>
      <w:bookmarkStart w:id="26" w:name="_heading=h.7uslpwxcl8rt" w:colFirst="0" w:colLast="0"/>
      <w:bookmarkEnd w:id="26"/>
    </w:p>
    <w:p w14:paraId="20A35569" w14:textId="77777777" w:rsidR="00512528" w:rsidRPr="00D65368" w:rsidRDefault="00512528" w:rsidP="00512528">
      <w:pPr>
        <w:spacing w:line="360" w:lineRule="auto"/>
        <w:jc w:val="both"/>
        <w:rPr>
          <w:rFonts w:ascii="Palatino Linotype" w:eastAsia="Palatino Linotype" w:hAnsi="Palatino Linotype" w:cs="Palatino Linotype"/>
          <w:b/>
          <w:sz w:val="22"/>
          <w:szCs w:val="22"/>
          <w:lang w:val="es-MX"/>
        </w:rPr>
      </w:pPr>
      <w:r w:rsidRPr="00D65368">
        <w:rPr>
          <w:rFonts w:ascii="Palatino Linotype" w:eastAsia="Palatino Linotype" w:hAnsi="Palatino Linotype" w:cs="Palatino Linotype"/>
          <w:b/>
          <w:sz w:val="22"/>
          <w:szCs w:val="22"/>
          <w:lang w:val="es-MX"/>
        </w:rPr>
        <w:t xml:space="preserve">SEGUNDO. </w:t>
      </w:r>
      <w:r w:rsidRPr="00D65368">
        <w:rPr>
          <w:rFonts w:ascii="Palatino Linotype" w:eastAsia="Palatino Linotype" w:hAnsi="Palatino Linotype" w:cs="Palatino Linotype"/>
          <w:sz w:val="22"/>
          <w:szCs w:val="22"/>
          <w:lang w:val="es-MX"/>
        </w:rPr>
        <w:t xml:space="preserve">Se </w:t>
      </w:r>
      <w:r w:rsidR="00441F85">
        <w:rPr>
          <w:rFonts w:ascii="Palatino Linotype" w:eastAsia="Palatino Linotype" w:hAnsi="Palatino Linotype" w:cs="Palatino Linotype"/>
          <w:b/>
          <w:sz w:val="22"/>
          <w:szCs w:val="22"/>
          <w:lang w:val="es-MX"/>
        </w:rPr>
        <w:t>MODIFICA</w:t>
      </w:r>
      <w:r w:rsidRPr="00D65368">
        <w:rPr>
          <w:rFonts w:ascii="Palatino Linotype" w:eastAsia="Palatino Linotype" w:hAnsi="Palatino Linotype" w:cs="Palatino Linotype"/>
          <w:sz w:val="22"/>
          <w:szCs w:val="22"/>
          <w:lang w:val="es-MX"/>
        </w:rPr>
        <w:t xml:space="preserve"> la respuesta del </w:t>
      </w:r>
      <w:r w:rsidR="00F55390">
        <w:rPr>
          <w:rFonts w:ascii="Palatino Linotype" w:eastAsia="Palatino Linotype" w:hAnsi="Palatino Linotype" w:cs="Palatino Linotype"/>
          <w:b/>
          <w:bCs/>
          <w:sz w:val="22"/>
          <w:szCs w:val="22"/>
        </w:rPr>
        <w:t>Ayuntamiento de Tianguistenco</w:t>
      </w:r>
      <w:r w:rsidRPr="00D65368">
        <w:rPr>
          <w:rFonts w:ascii="Palatino Linotype" w:eastAsia="Palatino Linotype" w:hAnsi="Palatino Linotype" w:cs="Palatino Linotype"/>
          <w:sz w:val="22"/>
          <w:szCs w:val="22"/>
          <w:lang w:val="es-MX"/>
        </w:rPr>
        <w:t xml:space="preserve"> a la solicitud de información </w:t>
      </w:r>
      <w:r w:rsidR="00F55390" w:rsidRPr="00F55390">
        <w:rPr>
          <w:rFonts w:ascii="Palatino Linotype" w:eastAsia="Palatino Linotype" w:hAnsi="Palatino Linotype" w:cs="Palatino Linotype"/>
          <w:b/>
          <w:bCs/>
          <w:sz w:val="22"/>
          <w:szCs w:val="22"/>
        </w:rPr>
        <w:t>00153/TIANGUIS/IP/2025</w:t>
      </w:r>
      <w:r w:rsidR="00F55390" w:rsidRPr="00F55390">
        <w:rPr>
          <w:rFonts w:ascii="Palatino Linotype" w:eastAsia="Palatino Linotype" w:hAnsi="Palatino Linotype" w:cs="Palatino Linotype"/>
          <w:b/>
          <w:bCs/>
          <w:sz w:val="22"/>
          <w:szCs w:val="22"/>
          <w:lang w:val="es-MX"/>
        </w:rPr>
        <w:t xml:space="preserve"> </w:t>
      </w:r>
      <w:r w:rsidRPr="00D65368">
        <w:rPr>
          <w:rFonts w:ascii="Palatino Linotype" w:eastAsia="Palatino Linotype" w:hAnsi="Palatino Linotype" w:cs="Palatino Linotype"/>
          <w:b/>
          <w:sz w:val="22"/>
          <w:szCs w:val="22"/>
          <w:lang w:val="es-MX"/>
        </w:rPr>
        <w:t>y se ORDENA entregar vía Sistema de Acceso a la Información Mexiquense (SAIMEX), la siguiente información</w:t>
      </w:r>
      <w:r w:rsidR="00F55390">
        <w:rPr>
          <w:rFonts w:ascii="Palatino Linotype" w:eastAsia="Palatino Linotype" w:hAnsi="Palatino Linotype" w:cs="Palatino Linotype"/>
          <w:b/>
          <w:sz w:val="22"/>
          <w:szCs w:val="22"/>
          <w:lang w:val="es-MX"/>
        </w:rPr>
        <w:t>, en versión pública</w:t>
      </w:r>
      <w:r w:rsidRPr="00D65368">
        <w:rPr>
          <w:rFonts w:ascii="Palatino Linotype" w:eastAsia="Palatino Linotype" w:hAnsi="Palatino Linotype" w:cs="Palatino Linotype"/>
          <w:b/>
          <w:sz w:val="22"/>
          <w:szCs w:val="22"/>
          <w:lang w:val="es-MX"/>
        </w:rPr>
        <w:t>:</w:t>
      </w:r>
    </w:p>
    <w:p w14:paraId="35105F62" w14:textId="77777777" w:rsidR="00512528" w:rsidRPr="00D65368" w:rsidRDefault="00512528" w:rsidP="00DF306B">
      <w:pPr>
        <w:spacing w:line="360" w:lineRule="auto"/>
        <w:ind w:left="1134" w:right="851"/>
        <w:jc w:val="both"/>
        <w:rPr>
          <w:rFonts w:ascii="Palatino Linotype" w:eastAsia="Palatino Linotype" w:hAnsi="Palatino Linotype" w:cs="Palatino Linotype"/>
          <w:b/>
          <w:sz w:val="22"/>
          <w:szCs w:val="22"/>
          <w:lang w:val="es-MX"/>
        </w:rPr>
      </w:pPr>
    </w:p>
    <w:p w14:paraId="5027FBF5" w14:textId="77777777" w:rsidR="00F55390" w:rsidRPr="00DF306B" w:rsidRDefault="00F55390" w:rsidP="00DF306B">
      <w:pPr>
        <w:numPr>
          <w:ilvl w:val="0"/>
          <w:numId w:val="28"/>
        </w:numPr>
        <w:spacing w:line="360" w:lineRule="auto"/>
        <w:ind w:left="1134" w:right="851"/>
        <w:jc w:val="both"/>
        <w:rPr>
          <w:rFonts w:ascii="Palatino Linotype" w:eastAsia="Palatino Linotype" w:hAnsi="Palatino Linotype" w:cs="Palatino Linotype"/>
          <w:b/>
          <w:i/>
          <w:sz w:val="22"/>
          <w:szCs w:val="22"/>
          <w:lang w:val="es-MX"/>
        </w:rPr>
      </w:pPr>
      <w:r w:rsidRPr="00DF306B">
        <w:rPr>
          <w:rFonts w:ascii="Palatino Linotype" w:eastAsia="Palatino Linotype" w:hAnsi="Palatino Linotype" w:cs="Palatino Linotype"/>
          <w:b/>
          <w:i/>
          <w:sz w:val="22"/>
          <w:szCs w:val="22"/>
          <w:lang w:val="es-MX"/>
        </w:rPr>
        <w:t xml:space="preserve">Recibo de </w:t>
      </w:r>
      <w:r w:rsidR="005D32EC" w:rsidRPr="00DF306B">
        <w:rPr>
          <w:rFonts w:ascii="Palatino Linotype" w:eastAsia="Palatino Linotype" w:hAnsi="Palatino Linotype" w:cs="Palatino Linotype"/>
          <w:b/>
          <w:i/>
          <w:sz w:val="22"/>
          <w:szCs w:val="22"/>
          <w:lang w:val="es-MX"/>
        </w:rPr>
        <w:t>nómina</w:t>
      </w:r>
      <w:r w:rsidRPr="00DF306B">
        <w:rPr>
          <w:rFonts w:ascii="Palatino Linotype" w:eastAsia="Palatino Linotype" w:hAnsi="Palatino Linotype" w:cs="Palatino Linotype"/>
          <w:b/>
          <w:i/>
          <w:sz w:val="22"/>
          <w:szCs w:val="22"/>
          <w:lang w:val="es-MX"/>
        </w:rPr>
        <w:t xml:space="preserve"> remitido en respuesta  la solicitud de información </w:t>
      </w:r>
      <w:r w:rsidRPr="00DF306B">
        <w:rPr>
          <w:rFonts w:ascii="Palatino Linotype" w:eastAsia="Palatino Linotype" w:hAnsi="Palatino Linotype" w:cs="Palatino Linotype"/>
          <w:b/>
          <w:bCs/>
          <w:i/>
          <w:sz w:val="22"/>
          <w:szCs w:val="22"/>
        </w:rPr>
        <w:t xml:space="preserve">00153/TIANGUIS/IP/2025, en correcta versión pública; </w:t>
      </w:r>
    </w:p>
    <w:p w14:paraId="28F9B92D" w14:textId="77777777" w:rsidR="00DF306B" w:rsidRPr="00DF306B" w:rsidRDefault="00DF306B" w:rsidP="00DF306B">
      <w:pPr>
        <w:spacing w:line="360" w:lineRule="auto"/>
        <w:ind w:left="1134" w:right="851"/>
        <w:jc w:val="both"/>
        <w:rPr>
          <w:rFonts w:ascii="Palatino Linotype" w:eastAsia="Palatino Linotype" w:hAnsi="Palatino Linotype" w:cs="Palatino Linotype"/>
          <w:b/>
          <w:i/>
          <w:sz w:val="22"/>
          <w:szCs w:val="22"/>
          <w:lang w:val="es-MX"/>
        </w:rPr>
      </w:pPr>
    </w:p>
    <w:p w14:paraId="0F41BEA7" w14:textId="0D8137A8" w:rsidR="00F55390" w:rsidRPr="00DF306B" w:rsidRDefault="00F55390" w:rsidP="00DF306B">
      <w:pPr>
        <w:numPr>
          <w:ilvl w:val="0"/>
          <w:numId w:val="28"/>
        </w:numPr>
        <w:spacing w:line="360" w:lineRule="auto"/>
        <w:ind w:left="1134" w:right="851"/>
        <w:jc w:val="both"/>
        <w:rPr>
          <w:rFonts w:ascii="Palatino Linotype" w:eastAsia="Palatino Linotype" w:hAnsi="Palatino Linotype" w:cs="Palatino Linotype"/>
          <w:b/>
          <w:i/>
          <w:sz w:val="22"/>
          <w:szCs w:val="22"/>
          <w:lang w:val="es-MX"/>
        </w:rPr>
      </w:pPr>
      <w:r w:rsidRPr="00DF306B">
        <w:rPr>
          <w:rFonts w:ascii="Palatino Linotype" w:eastAsia="Palatino Linotype" w:hAnsi="Palatino Linotype" w:cs="Palatino Linotype"/>
          <w:b/>
          <w:bCs/>
          <w:i/>
          <w:sz w:val="22"/>
          <w:szCs w:val="22"/>
        </w:rPr>
        <w:t xml:space="preserve">Del servidor público referido en la solicitud de información la manifestación bajo protesta de decir verdad de no haber sido separado anteriormente del servicio, en funciones al veinte de </w:t>
      </w:r>
      <w:r w:rsidR="004E211E">
        <w:rPr>
          <w:rFonts w:ascii="Palatino Linotype" w:eastAsia="Palatino Linotype" w:hAnsi="Palatino Linotype" w:cs="Palatino Linotype"/>
          <w:b/>
          <w:bCs/>
          <w:i/>
          <w:sz w:val="22"/>
          <w:szCs w:val="22"/>
        </w:rPr>
        <w:t>agosto de dos mil veinticinco</w:t>
      </w:r>
    </w:p>
    <w:p w14:paraId="036FEB54" w14:textId="77777777" w:rsidR="004E211E" w:rsidRDefault="004E211E" w:rsidP="00EB13DB">
      <w:pPr>
        <w:spacing w:line="360" w:lineRule="auto"/>
        <w:jc w:val="both"/>
        <w:rPr>
          <w:rFonts w:ascii="Palatino Linotype" w:eastAsia="Palatino Linotype" w:hAnsi="Palatino Linotype" w:cs="Palatino Linotype"/>
          <w:b/>
          <w:i/>
          <w:sz w:val="22"/>
          <w:szCs w:val="22"/>
          <w:lang w:val="es-MX"/>
        </w:rPr>
      </w:pPr>
    </w:p>
    <w:p w14:paraId="5A6ED8C5" w14:textId="5AE6C628" w:rsidR="00512528" w:rsidRPr="00EB13DB" w:rsidRDefault="00EB13DB" w:rsidP="00EB13DB">
      <w:pPr>
        <w:spacing w:line="360" w:lineRule="auto"/>
        <w:jc w:val="both"/>
        <w:rPr>
          <w:rFonts w:ascii="Palatino Linotype" w:eastAsia="Palatino Linotype" w:hAnsi="Palatino Linotype" w:cs="Palatino Linotype"/>
          <w:sz w:val="22"/>
          <w:szCs w:val="22"/>
          <w:lang w:val="es-MX"/>
        </w:rPr>
      </w:pPr>
      <w:r w:rsidRPr="008937F4">
        <w:rPr>
          <w:rFonts w:ascii="Palatino Linotype" w:eastAsia="Palatino Linotype" w:hAnsi="Palatino Linotype" w:cs="Palatino Linotype"/>
          <w:sz w:val="22"/>
          <w:szCs w:val="22"/>
          <w:lang w:val="es-MX"/>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y </w:t>
      </w:r>
      <w:r w:rsidRPr="008937F4">
        <w:rPr>
          <w:rFonts w:ascii="Palatino Linotype" w:eastAsia="Palatino Linotype" w:hAnsi="Palatino Linotype" w:cs="Palatino Linotype"/>
          <w:bCs/>
          <w:iCs/>
          <w:sz w:val="22"/>
          <w:szCs w:val="22"/>
          <w:lang w:val="es-MX"/>
        </w:rPr>
        <w:t>documentos susceptibles de clasificarse en su totalidad</w:t>
      </w:r>
      <w:r w:rsidRPr="008937F4">
        <w:rPr>
          <w:rFonts w:ascii="Palatino Linotype" w:eastAsia="Palatino Linotype" w:hAnsi="Palatino Linotype" w:cs="Palatino Linotype"/>
          <w:i/>
          <w:sz w:val="22"/>
          <w:szCs w:val="22"/>
          <w:lang w:val="es-MX"/>
        </w:rPr>
        <w:t xml:space="preserve"> </w:t>
      </w:r>
      <w:r w:rsidRPr="008937F4">
        <w:rPr>
          <w:rFonts w:ascii="Palatino Linotype" w:eastAsia="Palatino Linotype" w:hAnsi="Palatino Linotype" w:cs="Palatino Linotype"/>
          <w:sz w:val="22"/>
          <w:szCs w:val="22"/>
          <w:lang w:val="es-MX"/>
        </w:rPr>
        <w:t>que se supriman o eliminen dentro del soporte documental respectivo objeto de las versiones públicas que se formulen y se ponga a disposición de la parte recurrente.</w:t>
      </w:r>
    </w:p>
    <w:p w14:paraId="697EF633" w14:textId="77777777" w:rsidR="00EB13DB" w:rsidRPr="00D65368" w:rsidRDefault="00EB13DB" w:rsidP="00EB13DB">
      <w:pPr>
        <w:spacing w:line="360" w:lineRule="auto"/>
        <w:jc w:val="both"/>
        <w:rPr>
          <w:rFonts w:ascii="Palatino Linotype" w:eastAsia="Palatino Linotype" w:hAnsi="Palatino Linotype" w:cs="Palatino Linotype"/>
          <w:b/>
          <w:sz w:val="22"/>
          <w:szCs w:val="22"/>
          <w:lang w:val="es-MX"/>
        </w:rPr>
      </w:pPr>
    </w:p>
    <w:p w14:paraId="46B7ED4D"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b/>
          <w:sz w:val="22"/>
          <w:szCs w:val="22"/>
        </w:rPr>
        <w:lastRenderedPageBreak/>
        <w:t xml:space="preserve">TERCERO. NOTIFÍQUESE </w:t>
      </w:r>
      <w:r w:rsidRPr="00D65368">
        <w:rPr>
          <w:rFonts w:ascii="Palatino Linotype" w:eastAsia="Palatino Linotype" w:hAnsi="Palatino Linotype" w:cs="Palatino Linotype"/>
          <w:sz w:val="22"/>
          <w:szCs w:val="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w:t>
      </w:r>
      <w:r w:rsidRPr="00D65368">
        <w:rPr>
          <w:rFonts w:ascii="Palatino Linotype" w:eastAsia="Palatino Linotype" w:hAnsi="Palatino Linotype" w:cs="Palatino Linotype"/>
          <w:b/>
          <w:sz w:val="22"/>
          <w:szCs w:val="22"/>
        </w:rPr>
        <w:t>a lo ordenado dentro del plazo de diez días hábiles,</w:t>
      </w:r>
      <w:r w:rsidRPr="00D65368">
        <w:rPr>
          <w:rFonts w:ascii="Palatino Linotype" w:eastAsia="Palatino Linotype" w:hAnsi="Palatino Linotype" w:cs="Palatino Linotype"/>
          <w:sz w:val="22"/>
          <w:szCs w:val="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9177698" w14:textId="77777777" w:rsidR="00512528" w:rsidRPr="00D65368" w:rsidRDefault="00512528" w:rsidP="00512528">
      <w:pPr>
        <w:spacing w:line="360" w:lineRule="auto"/>
        <w:jc w:val="both"/>
        <w:rPr>
          <w:rFonts w:ascii="Palatino Linotype" w:eastAsia="Palatino Linotype" w:hAnsi="Palatino Linotype" w:cs="Palatino Linotype"/>
          <w:b/>
          <w:sz w:val="22"/>
          <w:szCs w:val="22"/>
        </w:rPr>
      </w:pPr>
    </w:p>
    <w:p w14:paraId="342D73F8"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r w:rsidRPr="00D65368">
        <w:rPr>
          <w:rFonts w:ascii="Palatino Linotype" w:eastAsia="Palatino Linotype" w:hAnsi="Palatino Linotype" w:cs="Palatino Linotype"/>
          <w:b/>
          <w:sz w:val="22"/>
          <w:szCs w:val="22"/>
        </w:rPr>
        <w:t xml:space="preserve">QUINTO. </w:t>
      </w:r>
      <w:r w:rsidRPr="00D65368">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D65368">
        <w:rPr>
          <w:rFonts w:ascii="Palatino Linotype" w:eastAsia="Palatino Linotype" w:hAnsi="Palatino Linotype" w:cs="Palatino Linotype"/>
          <w:b/>
          <w:sz w:val="22"/>
          <w:szCs w:val="22"/>
        </w:rPr>
        <w:t>SUJETO OBLIGADO</w:t>
      </w:r>
      <w:r w:rsidRPr="00D65368">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EC6C743"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3AD72AD5" w14:textId="77777777" w:rsidR="00512528" w:rsidRPr="00D65368" w:rsidRDefault="00512528" w:rsidP="00512528">
      <w:pPr>
        <w:tabs>
          <w:tab w:val="left" w:pos="8080"/>
        </w:tabs>
        <w:spacing w:line="360" w:lineRule="auto"/>
        <w:ind w:right="49"/>
        <w:jc w:val="both"/>
        <w:rPr>
          <w:rFonts w:ascii="Palatino Linotype" w:eastAsia="Palatino Linotype" w:hAnsi="Palatino Linotype" w:cs="Palatino Linotype"/>
          <w:sz w:val="22"/>
          <w:szCs w:val="22"/>
        </w:rPr>
      </w:pPr>
      <w:bookmarkStart w:id="27" w:name="_heading=h.rjb3u6d0sw7z" w:colFirst="0" w:colLast="0"/>
      <w:bookmarkEnd w:id="27"/>
      <w:r w:rsidRPr="00D65368">
        <w:rPr>
          <w:rFonts w:ascii="Palatino Linotype" w:eastAsia="Palatino Linotype" w:hAnsi="Palatino Linotype" w:cs="Palatino Linotype"/>
          <w:b/>
          <w:sz w:val="22"/>
          <w:szCs w:val="22"/>
        </w:rPr>
        <w:t xml:space="preserve">SEXTO. </w:t>
      </w:r>
      <w:r w:rsidRPr="00D65368">
        <w:rPr>
          <w:rFonts w:ascii="Palatino Linotype" w:eastAsia="Palatino Linotype" w:hAnsi="Palatino Linotype" w:cs="Palatino Linotype"/>
          <w:sz w:val="22"/>
          <w:szCs w:val="22"/>
        </w:rPr>
        <w:t xml:space="preserve">Notifíquese a </w:t>
      </w:r>
      <w:r w:rsidRPr="00D65368">
        <w:rPr>
          <w:rFonts w:ascii="Palatino Linotype" w:eastAsia="Palatino Linotype" w:hAnsi="Palatino Linotype" w:cs="Palatino Linotype"/>
          <w:b/>
          <w:sz w:val="22"/>
          <w:szCs w:val="22"/>
        </w:rPr>
        <w:t>EL RECURRENTE</w:t>
      </w:r>
      <w:r w:rsidRPr="00D65368">
        <w:rPr>
          <w:rFonts w:ascii="Palatino Linotype" w:eastAsia="Palatino Linotype" w:hAnsi="Palatino Linotype" w:cs="Palatino Linotype"/>
          <w:sz w:val="22"/>
          <w:szCs w:val="22"/>
        </w:rPr>
        <w:t xml:space="preserve"> la presente resolución, vía SAIMEX.</w:t>
      </w:r>
    </w:p>
    <w:p w14:paraId="6B9310E2" w14:textId="77777777" w:rsidR="00512528" w:rsidRPr="00D65368" w:rsidRDefault="00512528" w:rsidP="00512528">
      <w:pPr>
        <w:tabs>
          <w:tab w:val="left" w:pos="8080"/>
        </w:tabs>
        <w:spacing w:line="360" w:lineRule="auto"/>
        <w:ind w:right="49"/>
        <w:jc w:val="both"/>
        <w:rPr>
          <w:rFonts w:ascii="Palatino Linotype" w:eastAsia="Palatino Linotype" w:hAnsi="Palatino Linotype" w:cs="Palatino Linotype"/>
          <w:sz w:val="22"/>
          <w:szCs w:val="22"/>
        </w:rPr>
      </w:pPr>
    </w:p>
    <w:p w14:paraId="03FB9056" w14:textId="77777777" w:rsidR="00512528" w:rsidRDefault="00512528" w:rsidP="00512528">
      <w:pPr>
        <w:shd w:val="clear" w:color="auto" w:fill="FFFFFF"/>
        <w:spacing w:line="360" w:lineRule="auto"/>
        <w:jc w:val="both"/>
        <w:rPr>
          <w:rFonts w:ascii="Palatino Linotype" w:hAnsi="Palatino Linotype"/>
          <w:sz w:val="22"/>
          <w:szCs w:val="22"/>
          <w:lang w:val="es-ES"/>
        </w:rPr>
      </w:pPr>
      <w:r w:rsidRPr="00D65368">
        <w:rPr>
          <w:rFonts w:ascii="Palatino Linotype" w:eastAsia="Palatino Linotype" w:hAnsi="Palatino Linotype" w:cs="Palatino Linotype"/>
          <w:b/>
          <w:sz w:val="22"/>
          <w:szCs w:val="22"/>
        </w:rPr>
        <w:t>SÉPTIMO.</w:t>
      </w:r>
      <w:r w:rsidRPr="00D65368">
        <w:rPr>
          <w:rFonts w:ascii="Palatino Linotype" w:eastAsia="Palatino Linotype" w:hAnsi="Palatino Linotype" w:cs="Palatino Linotype"/>
          <w:sz w:val="22"/>
          <w:szCs w:val="22"/>
        </w:rPr>
        <w:t xml:space="preserve"> </w:t>
      </w:r>
      <w:r w:rsidRPr="00D65368">
        <w:rPr>
          <w:rFonts w:ascii="Palatino Linotype" w:hAnsi="Palatino Linotype"/>
          <w:sz w:val="22"/>
          <w:szCs w:val="22"/>
          <w:lang w:val="es-ES"/>
        </w:rPr>
        <w:t xml:space="preserve">Se hace del conocimiento de </w:t>
      </w:r>
      <w:r w:rsidRPr="00D65368">
        <w:rPr>
          <w:rFonts w:ascii="Palatino Linotype" w:hAnsi="Palatino Linotype"/>
          <w:b/>
          <w:sz w:val="22"/>
          <w:szCs w:val="22"/>
          <w:lang w:val="es-ES"/>
        </w:rPr>
        <w:t>EL RECURRENTE</w:t>
      </w:r>
      <w:r w:rsidRPr="00D65368">
        <w:rPr>
          <w:rFonts w:ascii="Palatino Linotype" w:hAnsi="Palatino Linotype"/>
          <w:sz w:val="22"/>
          <w:szCs w:val="22"/>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65368">
        <w:rPr>
          <w:rFonts w:ascii="Palatino Linotype" w:hAnsi="Palatino Linotype"/>
          <w:bCs/>
          <w:sz w:val="22"/>
          <w:szCs w:val="22"/>
          <w:lang w:val="es-ES"/>
        </w:rPr>
        <w:t>vía juicio de amparo</w:t>
      </w:r>
      <w:r w:rsidRPr="00D65368">
        <w:rPr>
          <w:rFonts w:ascii="Palatino Linotype" w:hAnsi="Palatino Linotype"/>
          <w:sz w:val="22"/>
          <w:szCs w:val="22"/>
          <w:lang w:val="es-ES"/>
        </w:rPr>
        <w:t> en los términos de las leyes aplicables.</w:t>
      </w:r>
    </w:p>
    <w:p w14:paraId="64DCEBD0" w14:textId="77777777" w:rsidR="005D32EC" w:rsidRPr="005D32EC" w:rsidRDefault="005D32EC" w:rsidP="005D32EC">
      <w:pPr>
        <w:shd w:val="clear" w:color="auto" w:fill="FFFFFF"/>
        <w:spacing w:line="360" w:lineRule="auto"/>
        <w:jc w:val="both"/>
        <w:rPr>
          <w:rFonts w:ascii="Palatino Linotype" w:eastAsia="Palatino Linotype" w:hAnsi="Palatino Linotype" w:cs="Palatino Linotype"/>
          <w:sz w:val="22"/>
          <w:szCs w:val="22"/>
        </w:rPr>
      </w:pPr>
    </w:p>
    <w:p w14:paraId="0CAACAFC" w14:textId="62F6C57A" w:rsidR="00512528" w:rsidRPr="002B1A96" w:rsidRDefault="005D32EC" w:rsidP="002B1A96">
      <w:pPr>
        <w:shd w:val="clear" w:color="auto" w:fill="FFFFFF"/>
        <w:spacing w:line="360" w:lineRule="auto"/>
        <w:jc w:val="both"/>
        <w:rPr>
          <w:rFonts w:ascii="Palatino Linotype" w:eastAsia="Palatino Linotype" w:hAnsi="Palatino Linotype" w:cs="Palatino Linotype"/>
          <w:sz w:val="22"/>
          <w:szCs w:val="22"/>
          <w:lang w:val="es-MX"/>
        </w:rPr>
      </w:pPr>
      <w:r>
        <w:rPr>
          <w:rFonts w:ascii="Palatino Linotype" w:eastAsia="Palatino Linotype" w:hAnsi="Palatino Linotype" w:cs="Palatino Linotype"/>
          <w:b/>
          <w:sz w:val="22"/>
          <w:szCs w:val="22"/>
          <w:lang w:val="es-MX"/>
        </w:rPr>
        <w:t>OCTAVO</w:t>
      </w:r>
      <w:r w:rsidRPr="005D32EC">
        <w:rPr>
          <w:rFonts w:ascii="Palatino Linotype" w:eastAsia="Palatino Linotype" w:hAnsi="Palatino Linotype" w:cs="Palatino Linotype"/>
          <w:b/>
          <w:sz w:val="22"/>
          <w:szCs w:val="22"/>
          <w:lang w:val="es-MX"/>
        </w:rPr>
        <w:t>.</w:t>
      </w:r>
      <w:r w:rsidRPr="005D32EC">
        <w:rPr>
          <w:rFonts w:ascii="Palatino Linotype" w:eastAsia="Palatino Linotype" w:hAnsi="Palatino Linotype" w:cs="Palatino Linotype"/>
          <w:sz w:val="22"/>
          <w:szCs w:val="22"/>
          <w:lang w:val="es-MX"/>
        </w:rPr>
        <w:t xml:space="preserve"> </w:t>
      </w:r>
      <w:r w:rsidRPr="005D32EC">
        <w:rPr>
          <w:rFonts w:ascii="Palatino Linotype" w:eastAsia="Palatino Linotype" w:hAnsi="Palatino Linotype" w:cs="Palatino Linotype"/>
          <w:bCs/>
          <w:sz w:val="22"/>
          <w:szCs w:val="22"/>
          <w:lang w:val="es-MX"/>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w:t>
      </w:r>
      <w:r w:rsidRPr="005D32EC">
        <w:rPr>
          <w:rFonts w:ascii="Palatino Linotype" w:eastAsia="Palatino Linotype" w:hAnsi="Palatino Linotype" w:cs="Palatino Linotype"/>
          <w:bCs/>
          <w:sz w:val="22"/>
          <w:szCs w:val="22"/>
          <w:lang w:val="es-MX"/>
        </w:rPr>
        <w:lastRenderedPageBreak/>
        <w:t xml:space="preserve">gírese oficio a la Dirección General de Protección de Datos Personales de este Instituto, en términos de lo dispuesto en el </w:t>
      </w:r>
      <w:r w:rsidRPr="005D32EC">
        <w:rPr>
          <w:rFonts w:ascii="Palatino Linotype" w:eastAsia="Palatino Linotype" w:hAnsi="Palatino Linotype" w:cs="Palatino Linotype"/>
          <w:b/>
          <w:sz w:val="22"/>
          <w:szCs w:val="22"/>
          <w:lang w:val="es-MX"/>
        </w:rPr>
        <w:t>Considerando</w:t>
      </w:r>
      <w:r w:rsidRPr="005D32EC">
        <w:rPr>
          <w:rFonts w:ascii="Palatino Linotype" w:eastAsia="Palatino Linotype" w:hAnsi="Palatino Linotype" w:cs="Palatino Linotype"/>
          <w:sz w:val="22"/>
          <w:szCs w:val="22"/>
          <w:lang w:val="es-MX"/>
        </w:rPr>
        <w:t xml:space="preserve"> </w:t>
      </w:r>
      <w:r w:rsidRPr="005D32EC">
        <w:rPr>
          <w:rFonts w:ascii="Palatino Linotype" w:eastAsia="Palatino Linotype" w:hAnsi="Palatino Linotype" w:cs="Palatino Linotype"/>
          <w:b/>
          <w:sz w:val="22"/>
          <w:szCs w:val="22"/>
          <w:lang w:val="es-MX"/>
        </w:rPr>
        <w:t>QUINTO</w:t>
      </w:r>
      <w:r w:rsidRPr="005D32EC">
        <w:rPr>
          <w:rFonts w:ascii="Palatino Linotype" w:eastAsia="Palatino Linotype" w:hAnsi="Palatino Linotype" w:cs="Palatino Linotype"/>
          <w:bCs/>
          <w:sz w:val="22"/>
          <w:szCs w:val="22"/>
          <w:lang w:val="es-MX"/>
        </w:rPr>
        <w:t xml:space="preserve"> la presente Resolución.</w:t>
      </w:r>
    </w:p>
    <w:p w14:paraId="0F39E803" w14:textId="77777777" w:rsidR="00512528" w:rsidRPr="00D65368" w:rsidRDefault="00512528" w:rsidP="00512528">
      <w:pPr>
        <w:shd w:val="clear" w:color="auto" w:fill="FFFFFF"/>
        <w:spacing w:line="360" w:lineRule="auto"/>
        <w:jc w:val="both"/>
        <w:rPr>
          <w:rFonts w:ascii="Palatino Linotype" w:eastAsia="Palatino Linotype" w:hAnsi="Palatino Linotype" w:cs="Palatino Linotype"/>
          <w:b/>
          <w:sz w:val="22"/>
          <w:szCs w:val="22"/>
        </w:rPr>
      </w:pPr>
    </w:p>
    <w:p w14:paraId="7C2AE9D9" w14:textId="77777777" w:rsidR="002B1A96" w:rsidRPr="002B1A96" w:rsidRDefault="002B1A96" w:rsidP="002B1A96">
      <w:pPr>
        <w:spacing w:before="240" w:after="240" w:line="360" w:lineRule="auto"/>
        <w:ind w:firstLine="1"/>
        <w:jc w:val="both"/>
        <w:rPr>
          <w:rFonts w:ascii="Palatino Linotype" w:hAnsi="Palatino Linotype"/>
          <w:sz w:val="22"/>
        </w:rPr>
      </w:pPr>
      <w:bookmarkStart w:id="28" w:name="_Hlk99014733"/>
      <w:r w:rsidRPr="002B1A96">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2B1A96">
        <w:rPr>
          <w:rFonts w:ascii="Palatino Linotype" w:hAnsi="Palatino Linotype" w:cs="Palatino Linotype"/>
          <w:color w:val="000000" w:themeColor="text1"/>
          <w:sz w:val="22"/>
        </w:rPr>
        <w:t>ALEXIS TAPIA RAMÍREZ.</w:t>
      </w:r>
    </w:p>
    <w:bookmarkEnd w:id="28"/>
    <w:p w14:paraId="10E6ED86" w14:textId="77777777" w:rsidR="00512528" w:rsidRPr="002B1A96" w:rsidRDefault="00512528" w:rsidP="00512528">
      <w:pPr>
        <w:spacing w:line="360" w:lineRule="auto"/>
        <w:jc w:val="both"/>
        <w:rPr>
          <w:rFonts w:ascii="Palatino Linotype" w:eastAsia="Palatino Linotype" w:hAnsi="Palatino Linotype" w:cs="Palatino Linotype"/>
          <w:sz w:val="20"/>
          <w:szCs w:val="22"/>
        </w:rPr>
      </w:pPr>
    </w:p>
    <w:p w14:paraId="0632D8C4"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67B29BAF"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4A0B8987"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37A7CAAC" w14:textId="77777777" w:rsidR="00512528" w:rsidRPr="00D65368" w:rsidRDefault="00512528" w:rsidP="00512528">
      <w:pPr>
        <w:spacing w:line="360" w:lineRule="auto"/>
        <w:jc w:val="both"/>
        <w:rPr>
          <w:rFonts w:ascii="Palatino Linotype" w:eastAsia="Palatino Linotype" w:hAnsi="Palatino Linotype" w:cs="Palatino Linotype"/>
          <w:sz w:val="22"/>
          <w:szCs w:val="22"/>
        </w:rPr>
      </w:pPr>
    </w:p>
    <w:p w14:paraId="3B16FF07"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7C428183"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1E6F73DB"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34BC5660"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384A7518"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1B7AF9DB"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57CFFBC2" w14:textId="77777777" w:rsidR="00512528" w:rsidRPr="00D65368" w:rsidRDefault="00512528" w:rsidP="00512528">
      <w:pPr>
        <w:spacing w:line="360" w:lineRule="auto"/>
        <w:rPr>
          <w:rFonts w:ascii="Palatino Linotype" w:eastAsia="Palatino Linotype" w:hAnsi="Palatino Linotype" w:cs="Palatino Linotype"/>
          <w:sz w:val="22"/>
          <w:szCs w:val="22"/>
        </w:rPr>
      </w:pPr>
    </w:p>
    <w:p w14:paraId="60FA19F7"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r w:rsidRPr="00D65368">
        <w:rPr>
          <w:rFonts w:ascii="Palatino Linotype" w:eastAsia="Palatino Linotype" w:hAnsi="Palatino Linotype" w:cs="Palatino Linotype"/>
          <w:sz w:val="22"/>
          <w:szCs w:val="22"/>
        </w:rPr>
        <w:tab/>
      </w:r>
    </w:p>
    <w:p w14:paraId="75C3066C"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55DA5A70"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34CC689C"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20D5EE0F"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4A1A7091"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735D5093"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5DE918CD"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526964FC"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305402B2"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21F836C4"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4A59B759"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6EDBA95F"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7BFD8BC2" w14:textId="77777777" w:rsidR="00512528" w:rsidRPr="00D65368" w:rsidRDefault="00512528" w:rsidP="00512528">
      <w:pPr>
        <w:tabs>
          <w:tab w:val="left" w:pos="3374"/>
        </w:tabs>
        <w:spacing w:line="360" w:lineRule="auto"/>
        <w:rPr>
          <w:rFonts w:ascii="Palatino Linotype" w:eastAsia="Palatino Linotype" w:hAnsi="Palatino Linotype" w:cs="Palatino Linotype"/>
          <w:sz w:val="22"/>
          <w:szCs w:val="22"/>
        </w:rPr>
      </w:pPr>
    </w:p>
    <w:p w14:paraId="48E78132" w14:textId="77777777" w:rsidR="00512528" w:rsidRPr="00D65368" w:rsidRDefault="00512528" w:rsidP="00512528">
      <w:pPr>
        <w:rPr>
          <w:rFonts w:ascii="Palatino Linotype" w:eastAsia="Palatino Linotype" w:hAnsi="Palatino Linotype" w:cs="Palatino Linotype"/>
          <w:sz w:val="22"/>
          <w:szCs w:val="22"/>
        </w:rPr>
      </w:pPr>
    </w:p>
    <w:p w14:paraId="74542E68" w14:textId="77777777" w:rsidR="00512528" w:rsidRPr="00D65368" w:rsidRDefault="00512528" w:rsidP="00512528">
      <w:pPr>
        <w:rPr>
          <w:rFonts w:ascii="Palatino Linotype" w:hAnsi="Palatino Linotype"/>
          <w:sz w:val="22"/>
          <w:szCs w:val="22"/>
        </w:rPr>
      </w:pPr>
    </w:p>
    <w:p w14:paraId="5C85446A" w14:textId="77777777" w:rsidR="00512528" w:rsidRPr="00D65368" w:rsidRDefault="00512528" w:rsidP="00512528">
      <w:pPr>
        <w:rPr>
          <w:rFonts w:ascii="Palatino Linotype" w:hAnsi="Palatino Linotype"/>
          <w:sz w:val="22"/>
          <w:szCs w:val="22"/>
        </w:rPr>
      </w:pPr>
    </w:p>
    <w:p w14:paraId="7F9E816D" w14:textId="77777777" w:rsidR="00273F52" w:rsidRPr="00D65368" w:rsidRDefault="00273F52">
      <w:pPr>
        <w:rPr>
          <w:rFonts w:ascii="Palatino Linotype" w:hAnsi="Palatino Linotype"/>
          <w:sz w:val="22"/>
          <w:szCs w:val="22"/>
        </w:rPr>
      </w:pPr>
    </w:p>
    <w:p w14:paraId="7ED83A84" w14:textId="77777777" w:rsidR="006920FA" w:rsidRPr="00D65368" w:rsidRDefault="006920FA">
      <w:pPr>
        <w:rPr>
          <w:rFonts w:ascii="Palatino Linotype" w:hAnsi="Palatino Linotype"/>
          <w:sz w:val="22"/>
          <w:szCs w:val="22"/>
        </w:rPr>
      </w:pPr>
    </w:p>
    <w:sectPr w:rsidR="006920FA" w:rsidRPr="00D65368">
      <w:headerReference w:type="even" r:id="rId13"/>
      <w:headerReference w:type="default" r:id="rId14"/>
      <w:footerReference w:type="default" r:id="rId15"/>
      <w:headerReference w:type="first" r:id="rId16"/>
      <w:footerReference w:type="first" r:id="rId17"/>
      <w:pgSz w:w="12240" w:h="15840"/>
      <w:pgMar w:top="2268" w:right="175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324A2" w14:textId="77777777" w:rsidR="00F768FB" w:rsidRDefault="00F768FB" w:rsidP="00512528">
      <w:r>
        <w:separator/>
      </w:r>
    </w:p>
  </w:endnote>
  <w:endnote w:type="continuationSeparator" w:id="0">
    <w:p w14:paraId="06E21798" w14:textId="77777777" w:rsidR="00F768FB" w:rsidRDefault="00F768FB" w:rsidP="005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7F33C" w14:textId="77777777" w:rsidR="00CD00A5" w:rsidRDefault="00CD00A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17BCF">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17BCF">
      <w:rPr>
        <w:rFonts w:ascii="Palatino Linotype" w:eastAsia="Palatino Linotype" w:hAnsi="Palatino Linotype" w:cs="Palatino Linotype"/>
        <w:noProof/>
        <w:color w:val="000000"/>
        <w:sz w:val="20"/>
        <w:szCs w:val="20"/>
      </w:rPr>
      <w:t>65</w:t>
    </w:r>
    <w:r>
      <w:rPr>
        <w:rFonts w:ascii="Palatino Linotype" w:eastAsia="Palatino Linotype" w:hAnsi="Palatino Linotype" w:cs="Palatino Linotype"/>
        <w:color w:val="000000"/>
        <w:sz w:val="20"/>
        <w:szCs w:val="20"/>
      </w:rPr>
      <w:fldChar w:fldCharType="end"/>
    </w:r>
  </w:p>
  <w:p w14:paraId="7A3AFBDE" w14:textId="77777777" w:rsidR="00CD00A5" w:rsidRDefault="00CD00A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91667" w14:textId="77777777" w:rsidR="00CD00A5" w:rsidRDefault="00CD00A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17BC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17BCF">
      <w:rPr>
        <w:rFonts w:ascii="Palatino Linotype" w:eastAsia="Palatino Linotype" w:hAnsi="Palatino Linotype" w:cs="Palatino Linotype"/>
        <w:noProof/>
        <w:color w:val="000000"/>
        <w:sz w:val="20"/>
        <w:szCs w:val="20"/>
      </w:rPr>
      <w:t>65</w:t>
    </w:r>
    <w:r>
      <w:rPr>
        <w:rFonts w:ascii="Palatino Linotype" w:eastAsia="Palatino Linotype" w:hAnsi="Palatino Linotype" w:cs="Palatino Linotype"/>
        <w:color w:val="000000"/>
        <w:sz w:val="20"/>
        <w:szCs w:val="20"/>
      </w:rPr>
      <w:fldChar w:fldCharType="end"/>
    </w:r>
  </w:p>
  <w:p w14:paraId="06DD6994" w14:textId="77777777" w:rsidR="00CD00A5" w:rsidRDefault="00CD00A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3797" w14:textId="77777777" w:rsidR="00F768FB" w:rsidRDefault="00F768FB" w:rsidP="00512528">
      <w:r>
        <w:separator/>
      </w:r>
    </w:p>
  </w:footnote>
  <w:footnote w:type="continuationSeparator" w:id="0">
    <w:p w14:paraId="75CB9BD7" w14:textId="77777777" w:rsidR="00F768FB" w:rsidRDefault="00F768FB" w:rsidP="00512528">
      <w:r>
        <w:continuationSeparator/>
      </w:r>
    </w:p>
  </w:footnote>
  <w:footnote w:id="1">
    <w:p w14:paraId="3A24B5BA" w14:textId="77777777" w:rsidR="00CD00A5" w:rsidRDefault="00CD00A5" w:rsidP="005125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2D5C69ED" w14:textId="77777777" w:rsidR="00CD00A5" w:rsidRDefault="00CD00A5" w:rsidP="005125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4D587C44" w14:textId="77777777" w:rsidR="00CD00A5" w:rsidRDefault="00CD00A5" w:rsidP="005125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56A42E5E" w14:textId="77777777" w:rsidR="00CD00A5" w:rsidRDefault="00CD00A5" w:rsidP="005125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14:paraId="7393BB0A" w14:textId="77777777" w:rsidR="00CD00A5" w:rsidRDefault="00CD00A5" w:rsidP="005125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http://transparencia.uaemex.mx/pdf/01.infPubOfi/18.traSer/02.secDoc/06.dirConEsc_secr/Guia_Tramites.pdf</w:t>
      </w:r>
    </w:p>
  </w:footnote>
  <w:footnote w:id="6">
    <w:p w14:paraId="057B683F" w14:textId="77777777" w:rsidR="00CD00A5" w:rsidRDefault="00CD00A5" w:rsidP="005125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En las direcciones https://consultas.curp.gob.mx/CurpSP/html/informacionecurpPS.html y https://www.gob.mx/segob/renapo/acciones-y-programas/clave-unica-de-registro-de-poblacion-curp-142226 (consultadas el nueve de abril de la presente anualidad, a las 10:45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59092" w14:textId="77777777" w:rsidR="00CD00A5" w:rsidRDefault="00F768FB">
    <w:pPr>
      <w:pBdr>
        <w:top w:val="nil"/>
        <w:left w:val="nil"/>
        <w:bottom w:val="nil"/>
        <w:right w:val="nil"/>
        <w:between w:val="nil"/>
      </w:pBdr>
      <w:tabs>
        <w:tab w:val="center" w:pos="4419"/>
        <w:tab w:val="right" w:pos="8838"/>
      </w:tabs>
      <w:rPr>
        <w:color w:val="000000"/>
      </w:rPr>
    </w:pPr>
    <w:r>
      <w:rPr>
        <w:color w:val="000000"/>
      </w:rPr>
      <w:pict w14:anchorId="005F1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9776;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19B6" w14:textId="77777777" w:rsidR="00CD00A5" w:rsidRDefault="00CD00A5">
    <w:pPr>
      <w:widowControl w:val="0"/>
      <w:pBdr>
        <w:top w:val="nil"/>
        <w:left w:val="nil"/>
        <w:bottom w:val="nil"/>
        <w:right w:val="nil"/>
        <w:between w:val="nil"/>
      </w:pBdr>
      <w:spacing w:line="276" w:lineRule="auto"/>
      <w:rPr>
        <w:color w:val="000000"/>
      </w:rPr>
    </w:pPr>
  </w:p>
  <w:tbl>
    <w:tblPr>
      <w:tblW w:w="6519" w:type="dxa"/>
      <w:tblInd w:w="2694" w:type="dxa"/>
      <w:tblLayout w:type="fixed"/>
      <w:tblLook w:val="0400" w:firstRow="0" w:lastRow="0" w:firstColumn="0" w:lastColumn="0" w:noHBand="0" w:noVBand="1"/>
    </w:tblPr>
    <w:tblGrid>
      <w:gridCol w:w="2976"/>
      <w:gridCol w:w="3543"/>
    </w:tblGrid>
    <w:tr w:rsidR="00CD00A5" w14:paraId="6008894A" w14:textId="77777777">
      <w:trPr>
        <w:trHeight w:val="227"/>
      </w:trPr>
      <w:tc>
        <w:tcPr>
          <w:tcW w:w="2976" w:type="dxa"/>
          <w:vAlign w:val="center"/>
        </w:tcPr>
        <w:p w14:paraId="55241FAD" w14:textId="77777777" w:rsidR="00CD00A5" w:rsidRDefault="00CD00A5">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14:paraId="65E01167" w14:textId="77777777" w:rsidR="00CD00A5" w:rsidRDefault="00CD00A5" w:rsidP="0051252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highlight w:val="green"/>
            </w:rPr>
          </w:pPr>
          <w:r>
            <w:rPr>
              <w:rFonts w:ascii="Palatino Linotype" w:eastAsia="Palatino Linotype" w:hAnsi="Palatino Linotype" w:cs="Palatino Linotype"/>
              <w:b/>
              <w:color w:val="000000"/>
              <w:sz w:val="22"/>
              <w:szCs w:val="22"/>
            </w:rPr>
            <w:t xml:space="preserve">10863/INFOEM/IP/RR/2025 </w:t>
          </w:r>
        </w:p>
      </w:tc>
    </w:tr>
    <w:tr w:rsidR="00CD00A5" w14:paraId="28D8AE65" w14:textId="77777777">
      <w:trPr>
        <w:trHeight w:val="242"/>
      </w:trPr>
      <w:tc>
        <w:tcPr>
          <w:tcW w:w="2976" w:type="dxa"/>
          <w:vAlign w:val="center"/>
        </w:tcPr>
        <w:p w14:paraId="4287B2CD" w14:textId="77777777" w:rsidR="00CD00A5" w:rsidRDefault="00CD00A5">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14:paraId="6AE330EC" w14:textId="77777777" w:rsidR="00CD00A5" w:rsidRDefault="00CD00A5">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highlight w:val="green"/>
            </w:rPr>
          </w:pPr>
          <w:r>
            <w:rPr>
              <w:rFonts w:ascii="Palatino Linotype" w:eastAsia="Palatino Linotype" w:hAnsi="Palatino Linotype" w:cs="Palatino Linotype"/>
              <w:b/>
              <w:bCs/>
              <w:color w:val="000000"/>
              <w:sz w:val="22"/>
              <w:szCs w:val="22"/>
            </w:rPr>
            <w:t>Ayuntamiento de Tianguistenco</w:t>
          </w:r>
        </w:p>
      </w:tc>
    </w:tr>
    <w:tr w:rsidR="00CD00A5" w14:paraId="7029AFB4" w14:textId="77777777">
      <w:trPr>
        <w:trHeight w:val="342"/>
      </w:trPr>
      <w:tc>
        <w:tcPr>
          <w:tcW w:w="2976" w:type="dxa"/>
          <w:vAlign w:val="center"/>
        </w:tcPr>
        <w:p w14:paraId="1BA71875" w14:textId="77777777" w:rsidR="00CD00A5" w:rsidRDefault="00CD00A5">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14:paraId="74620A15" w14:textId="77777777" w:rsidR="00CD00A5" w:rsidRDefault="00CD00A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14:paraId="0A4671C6" w14:textId="77777777" w:rsidR="00CD00A5" w:rsidRDefault="00F768F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5AF4A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2.3pt;margin-top:-110.1pt;width:609.4pt;height:793.75pt;z-index:-251658752;mso-position-horizontal:absolute;mso-position-horizontal-relative:margin;mso-position-vertical:absolute;mso-position-vertical-relative:margin">
          <v:imagedata r:id="rId1" o:title="imag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B04BD" w14:textId="77777777" w:rsidR="00CD00A5" w:rsidRDefault="00CD00A5">
    <w:pPr>
      <w:widowControl w:val="0"/>
      <w:pBdr>
        <w:top w:val="nil"/>
        <w:left w:val="nil"/>
        <w:bottom w:val="nil"/>
        <w:right w:val="nil"/>
        <w:between w:val="nil"/>
      </w:pBdr>
      <w:spacing w:line="276" w:lineRule="auto"/>
      <w:rPr>
        <w:color w:val="000000"/>
        <w:sz w:val="14"/>
        <w:szCs w:val="14"/>
      </w:rPr>
    </w:pPr>
  </w:p>
  <w:tbl>
    <w:tblPr>
      <w:tblW w:w="6660" w:type="dxa"/>
      <w:tblInd w:w="2552" w:type="dxa"/>
      <w:tblLayout w:type="fixed"/>
      <w:tblLook w:val="0400" w:firstRow="0" w:lastRow="0" w:firstColumn="0" w:lastColumn="0" w:noHBand="0" w:noVBand="1"/>
    </w:tblPr>
    <w:tblGrid>
      <w:gridCol w:w="2977"/>
      <w:gridCol w:w="3683"/>
    </w:tblGrid>
    <w:tr w:rsidR="00CD00A5" w14:paraId="73A061B9" w14:textId="77777777">
      <w:trPr>
        <w:trHeight w:val="227"/>
      </w:trPr>
      <w:tc>
        <w:tcPr>
          <w:tcW w:w="2977" w:type="dxa"/>
          <w:vAlign w:val="center"/>
        </w:tcPr>
        <w:p w14:paraId="53518E71" w14:textId="77777777" w:rsidR="00CD00A5" w:rsidRDefault="00CD00A5">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4" w:type="dxa"/>
          <w:vAlign w:val="center"/>
        </w:tcPr>
        <w:p w14:paraId="7AD25F56" w14:textId="77777777" w:rsidR="00CD00A5" w:rsidRDefault="00CD00A5" w:rsidP="0051252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10863/INFOEM/IP/RR/2025 </w:t>
          </w:r>
        </w:p>
      </w:tc>
    </w:tr>
    <w:tr w:rsidR="00CD00A5" w14:paraId="60896EFF" w14:textId="77777777">
      <w:trPr>
        <w:trHeight w:val="242"/>
      </w:trPr>
      <w:tc>
        <w:tcPr>
          <w:tcW w:w="2977" w:type="dxa"/>
          <w:vAlign w:val="center"/>
        </w:tcPr>
        <w:p w14:paraId="6AD1DD3B" w14:textId="77777777" w:rsidR="00CD00A5" w:rsidRDefault="00CD00A5">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4" w:type="dxa"/>
        </w:tcPr>
        <w:p w14:paraId="10211759" w14:textId="626B051F" w:rsidR="00CD00A5" w:rsidRDefault="00CD00A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color w:val="000000"/>
              <w:sz w:val="22"/>
              <w:szCs w:val="22"/>
            </w:rPr>
          </w:pPr>
        </w:p>
      </w:tc>
    </w:tr>
    <w:tr w:rsidR="00CD00A5" w14:paraId="1AC58739" w14:textId="77777777">
      <w:trPr>
        <w:trHeight w:val="342"/>
      </w:trPr>
      <w:tc>
        <w:tcPr>
          <w:tcW w:w="2977" w:type="dxa"/>
          <w:vAlign w:val="center"/>
        </w:tcPr>
        <w:p w14:paraId="13741949" w14:textId="77777777" w:rsidR="00CD00A5" w:rsidRDefault="00CD00A5">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4" w:type="dxa"/>
          <w:vAlign w:val="center"/>
        </w:tcPr>
        <w:p w14:paraId="67FAC787" w14:textId="77777777" w:rsidR="00CD00A5" w:rsidRDefault="00CD00A5">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bCs/>
              <w:color w:val="000000"/>
              <w:sz w:val="22"/>
              <w:szCs w:val="22"/>
            </w:rPr>
            <w:t>Ayuntamiento de Tianguistenco</w:t>
          </w:r>
        </w:p>
      </w:tc>
    </w:tr>
    <w:tr w:rsidR="00CD00A5" w14:paraId="71B72577" w14:textId="77777777">
      <w:trPr>
        <w:trHeight w:val="342"/>
      </w:trPr>
      <w:tc>
        <w:tcPr>
          <w:tcW w:w="2977" w:type="dxa"/>
          <w:vAlign w:val="center"/>
        </w:tcPr>
        <w:p w14:paraId="26E14EE1" w14:textId="77777777" w:rsidR="00CD00A5" w:rsidRDefault="00CD00A5">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4" w:type="dxa"/>
          <w:vAlign w:val="center"/>
        </w:tcPr>
        <w:p w14:paraId="2C9BD7EB" w14:textId="77777777" w:rsidR="00CD00A5" w:rsidRDefault="00CD00A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14:paraId="1A2530EE" w14:textId="77777777" w:rsidR="00CD00A5" w:rsidRDefault="00F768FB">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76FBE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7728;mso-position-horizontal:absolute;mso-position-horizontal-relative:margin;mso-position-vertical:absolute;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54C6"/>
    <w:multiLevelType w:val="multilevel"/>
    <w:tmpl w:val="FF784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C9498E"/>
    <w:multiLevelType w:val="multilevel"/>
    <w:tmpl w:val="17FA2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AF2EF6"/>
    <w:multiLevelType w:val="hybridMultilevel"/>
    <w:tmpl w:val="8B9C8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0B22BC"/>
    <w:multiLevelType w:val="multilevel"/>
    <w:tmpl w:val="59F0C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792A6A"/>
    <w:multiLevelType w:val="multilevel"/>
    <w:tmpl w:val="AC50290C"/>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9C2384"/>
    <w:multiLevelType w:val="multilevel"/>
    <w:tmpl w:val="5DCCCC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26956"/>
    <w:multiLevelType w:val="hybridMultilevel"/>
    <w:tmpl w:val="58566EC8"/>
    <w:lvl w:ilvl="0" w:tplc="B768C4A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20FE7AF3"/>
    <w:multiLevelType w:val="multilevel"/>
    <w:tmpl w:val="27D69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C5F9B"/>
    <w:multiLevelType w:val="multilevel"/>
    <w:tmpl w:val="3620E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1606EA"/>
    <w:multiLevelType w:val="multilevel"/>
    <w:tmpl w:val="FF9A4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DF387B"/>
    <w:multiLevelType w:val="multilevel"/>
    <w:tmpl w:val="FF8E91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DB5D46"/>
    <w:multiLevelType w:val="multilevel"/>
    <w:tmpl w:val="32DA2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760243"/>
    <w:multiLevelType w:val="multilevel"/>
    <w:tmpl w:val="CDD064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191E81"/>
    <w:multiLevelType w:val="multilevel"/>
    <w:tmpl w:val="EE2A5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965300"/>
    <w:multiLevelType w:val="multilevel"/>
    <w:tmpl w:val="CA3A983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A656D0"/>
    <w:multiLevelType w:val="multilevel"/>
    <w:tmpl w:val="407E8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7F096A"/>
    <w:multiLevelType w:val="multilevel"/>
    <w:tmpl w:val="B8CC20F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2B3847"/>
    <w:multiLevelType w:val="hybridMultilevel"/>
    <w:tmpl w:val="F18AFBAA"/>
    <w:lvl w:ilvl="0" w:tplc="6E9E2E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650E1855"/>
    <w:multiLevelType w:val="multilevel"/>
    <w:tmpl w:val="4A60BF0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855A1F"/>
    <w:multiLevelType w:val="multilevel"/>
    <w:tmpl w:val="2D3CB2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5" w15:restartNumberingAfterBreak="0">
    <w:nsid w:val="66B8702F"/>
    <w:multiLevelType w:val="hybridMultilevel"/>
    <w:tmpl w:val="20945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C3605E"/>
    <w:multiLevelType w:val="multilevel"/>
    <w:tmpl w:val="7B968BD4"/>
    <w:lvl w:ilvl="0">
      <w:start w:val="1"/>
      <w:numFmt w:val="lowerLetter"/>
      <w:lvlText w:val="%1)"/>
      <w:lvlJc w:val="left"/>
      <w:pPr>
        <w:ind w:left="1352" w:hanging="359"/>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7"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3306F6"/>
    <w:multiLevelType w:val="multilevel"/>
    <w:tmpl w:val="9136593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9"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0" w15:restartNumberingAfterBreak="0">
    <w:nsid w:val="6E616099"/>
    <w:multiLevelType w:val="hybridMultilevel"/>
    <w:tmpl w:val="5C2EC43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78331016"/>
    <w:multiLevelType w:val="hybridMultilevel"/>
    <w:tmpl w:val="991C2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8C26CBC"/>
    <w:multiLevelType w:val="multilevel"/>
    <w:tmpl w:val="7824760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2D1165"/>
    <w:multiLevelType w:val="multilevel"/>
    <w:tmpl w:val="1428C7D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4" w15:restartNumberingAfterBreak="0">
    <w:nsid w:val="795F085E"/>
    <w:multiLevelType w:val="hybridMultilevel"/>
    <w:tmpl w:val="519E7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4"/>
  </w:num>
  <w:num w:numId="4">
    <w:abstractNumId w:val="3"/>
  </w:num>
  <w:num w:numId="5">
    <w:abstractNumId w:val="13"/>
  </w:num>
  <w:num w:numId="6">
    <w:abstractNumId w:val="23"/>
  </w:num>
  <w:num w:numId="7">
    <w:abstractNumId w:val="1"/>
  </w:num>
  <w:num w:numId="8">
    <w:abstractNumId w:val="21"/>
  </w:num>
  <w:num w:numId="9">
    <w:abstractNumId w:val="28"/>
  </w:num>
  <w:num w:numId="10">
    <w:abstractNumId w:val="8"/>
  </w:num>
  <w:num w:numId="11">
    <w:abstractNumId w:val="18"/>
  </w:num>
  <w:num w:numId="12">
    <w:abstractNumId w:val="6"/>
  </w:num>
  <w:num w:numId="13">
    <w:abstractNumId w:val="32"/>
  </w:num>
  <w:num w:numId="14">
    <w:abstractNumId w:val="9"/>
  </w:num>
  <w:num w:numId="15">
    <w:abstractNumId w:val="30"/>
  </w:num>
  <w:num w:numId="16">
    <w:abstractNumId w:val="17"/>
  </w:num>
  <w:num w:numId="17">
    <w:abstractNumId w:val="25"/>
  </w:num>
  <w:num w:numId="18">
    <w:abstractNumId w:val="20"/>
  </w:num>
  <w:num w:numId="19">
    <w:abstractNumId w:val="14"/>
  </w:num>
  <w:num w:numId="20">
    <w:abstractNumId w:val="12"/>
  </w:num>
  <w:num w:numId="21">
    <w:abstractNumId w:val="31"/>
  </w:num>
  <w:num w:numId="22">
    <w:abstractNumId w:val="33"/>
  </w:num>
  <w:num w:numId="23">
    <w:abstractNumId w:val="34"/>
  </w:num>
  <w:num w:numId="24">
    <w:abstractNumId w:val="11"/>
  </w:num>
  <w:num w:numId="25">
    <w:abstractNumId w:val="19"/>
  </w:num>
  <w:num w:numId="26">
    <w:abstractNumId w:val="7"/>
  </w:num>
  <w:num w:numId="27">
    <w:abstractNumId w:val="27"/>
  </w:num>
  <w:num w:numId="28">
    <w:abstractNumId w:val="26"/>
  </w:num>
  <w:num w:numId="29">
    <w:abstractNumId w:val="5"/>
  </w:num>
  <w:num w:numId="30">
    <w:abstractNumId w:val="29"/>
  </w:num>
  <w:num w:numId="31">
    <w:abstractNumId w:val="24"/>
  </w:num>
  <w:num w:numId="32">
    <w:abstractNumId w:val="10"/>
  </w:num>
  <w:num w:numId="33">
    <w:abstractNumId w:val="2"/>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28"/>
    <w:rsid w:val="00060C59"/>
    <w:rsid w:val="00073F70"/>
    <w:rsid w:val="00187A54"/>
    <w:rsid w:val="00237A4B"/>
    <w:rsid w:val="00262E56"/>
    <w:rsid w:val="00273F52"/>
    <w:rsid w:val="002B1A96"/>
    <w:rsid w:val="0030635A"/>
    <w:rsid w:val="00335760"/>
    <w:rsid w:val="00336CAA"/>
    <w:rsid w:val="00383C42"/>
    <w:rsid w:val="003B4C42"/>
    <w:rsid w:val="0041263C"/>
    <w:rsid w:val="00441F85"/>
    <w:rsid w:val="004A346A"/>
    <w:rsid w:val="004E211E"/>
    <w:rsid w:val="00512528"/>
    <w:rsid w:val="00544E8A"/>
    <w:rsid w:val="00564A93"/>
    <w:rsid w:val="00566264"/>
    <w:rsid w:val="00585BCE"/>
    <w:rsid w:val="005A2816"/>
    <w:rsid w:val="005D32EC"/>
    <w:rsid w:val="0061112E"/>
    <w:rsid w:val="00635C56"/>
    <w:rsid w:val="00637BA7"/>
    <w:rsid w:val="00646A11"/>
    <w:rsid w:val="006502C1"/>
    <w:rsid w:val="00677346"/>
    <w:rsid w:val="006920FA"/>
    <w:rsid w:val="0069546A"/>
    <w:rsid w:val="006A2301"/>
    <w:rsid w:val="00717BCF"/>
    <w:rsid w:val="00731374"/>
    <w:rsid w:val="007479C8"/>
    <w:rsid w:val="00765760"/>
    <w:rsid w:val="00786F75"/>
    <w:rsid w:val="007A15D1"/>
    <w:rsid w:val="00817353"/>
    <w:rsid w:val="008373E2"/>
    <w:rsid w:val="00863EC2"/>
    <w:rsid w:val="00867DB1"/>
    <w:rsid w:val="00877DB1"/>
    <w:rsid w:val="008937F4"/>
    <w:rsid w:val="00925CDB"/>
    <w:rsid w:val="00987503"/>
    <w:rsid w:val="009C0305"/>
    <w:rsid w:val="009C0D95"/>
    <w:rsid w:val="00A27591"/>
    <w:rsid w:val="00A47F37"/>
    <w:rsid w:val="00A53262"/>
    <w:rsid w:val="00AA473B"/>
    <w:rsid w:val="00B008C1"/>
    <w:rsid w:val="00B1672F"/>
    <w:rsid w:val="00B6786C"/>
    <w:rsid w:val="00BD5500"/>
    <w:rsid w:val="00BF04AD"/>
    <w:rsid w:val="00C03747"/>
    <w:rsid w:val="00C16EA2"/>
    <w:rsid w:val="00C7041C"/>
    <w:rsid w:val="00C81823"/>
    <w:rsid w:val="00CD00A5"/>
    <w:rsid w:val="00CD429C"/>
    <w:rsid w:val="00D548F9"/>
    <w:rsid w:val="00D63651"/>
    <w:rsid w:val="00D65368"/>
    <w:rsid w:val="00D91AA0"/>
    <w:rsid w:val="00DA2F17"/>
    <w:rsid w:val="00DD6F9E"/>
    <w:rsid w:val="00DF306B"/>
    <w:rsid w:val="00DF316D"/>
    <w:rsid w:val="00E34C1D"/>
    <w:rsid w:val="00EB13DB"/>
    <w:rsid w:val="00EC56BD"/>
    <w:rsid w:val="00EF5C45"/>
    <w:rsid w:val="00F06376"/>
    <w:rsid w:val="00F55390"/>
    <w:rsid w:val="00F768FB"/>
    <w:rsid w:val="00FA04F6"/>
    <w:rsid w:val="00FD6DBC"/>
    <w:rsid w:val="00FE3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0F076"/>
  <w15:chartTrackingRefBased/>
  <w15:docId w15:val="{0841ED31-25CB-4C5B-82D1-B361F2DA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2528"/>
    <w:pPr>
      <w:spacing w:after="0" w:line="240" w:lineRule="auto"/>
    </w:pPr>
    <w:rPr>
      <w:rFonts w:ascii="Calibri" w:eastAsia="Calibri" w:hAnsi="Calibri" w:cs="Calibri"/>
      <w:sz w:val="24"/>
      <w:szCs w:val="24"/>
      <w:lang w:val="es-ES_tradnl" w:eastAsia="es-MX"/>
    </w:rPr>
  </w:style>
  <w:style w:type="paragraph" w:styleId="Ttulo1">
    <w:name w:val="heading 1"/>
    <w:basedOn w:val="Normal"/>
    <w:next w:val="Normal"/>
    <w:link w:val="Ttulo1Car"/>
    <w:rsid w:val="00512528"/>
    <w:pPr>
      <w:keepNext/>
      <w:keepLines/>
      <w:spacing w:before="240"/>
      <w:outlineLvl w:val="0"/>
    </w:pPr>
    <w:rPr>
      <w:color w:val="2F5496"/>
      <w:sz w:val="32"/>
      <w:szCs w:val="32"/>
    </w:rPr>
  </w:style>
  <w:style w:type="paragraph" w:styleId="Ttulo2">
    <w:name w:val="heading 2"/>
    <w:basedOn w:val="Normal"/>
    <w:next w:val="Normal"/>
    <w:link w:val="Ttulo2Car"/>
    <w:rsid w:val="00512528"/>
    <w:pPr>
      <w:keepNext/>
      <w:keepLines/>
      <w:spacing w:before="40"/>
      <w:outlineLvl w:val="1"/>
    </w:pPr>
    <w:rPr>
      <w:color w:val="2F5496"/>
      <w:sz w:val="26"/>
      <w:szCs w:val="26"/>
    </w:rPr>
  </w:style>
  <w:style w:type="paragraph" w:styleId="Ttulo3">
    <w:name w:val="heading 3"/>
    <w:basedOn w:val="Normal"/>
    <w:next w:val="Normal"/>
    <w:link w:val="Ttulo3Car"/>
    <w:rsid w:val="00512528"/>
    <w:pPr>
      <w:keepNext/>
      <w:keepLines/>
      <w:spacing w:before="280" w:after="80"/>
      <w:outlineLvl w:val="2"/>
    </w:pPr>
    <w:rPr>
      <w:b/>
      <w:sz w:val="28"/>
      <w:szCs w:val="28"/>
    </w:rPr>
  </w:style>
  <w:style w:type="paragraph" w:styleId="Ttulo4">
    <w:name w:val="heading 4"/>
    <w:basedOn w:val="Normal"/>
    <w:next w:val="Normal"/>
    <w:link w:val="Ttulo4Car"/>
    <w:rsid w:val="00512528"/>
    <w:pPr>
      <w:keepNext/>
      <w:keepLines/>
      <w:spacing w:before="240" w:after="40"/>
      <w:outlineLvl w:val="3"/>
    </w:pPr>
    <w:rPr>
      <w:b/>
    </w:rPr>
  </w:style>
  <w:style w:type="paragraph" w:styleId="Ttulo5">
    <w:name w:val="heading 5"/>
    <w:basedOn w:val="Normal"/>
    <w:next w:val="Normal"/>
    <w:link w:val="Ttulo5Car"/>
    <w:rsid w:val="00512528"/>
    <w:pPr>
      <w:keepNext/>
      <w:keepLines/>
      <w:spacing w:before="220" w:after="40"/>
      <w:outlineLvl w:val="4"/>
    </w:pPr>
    <w:rPr>
      <w:b/>
      <w:sz w:val="22"/>
      <w:szCs w:val="22"/>
    </w:rPr>
  </w:style>
  <w:style w:type="paragraph" w:styleId="Ttulo6">
    <w:name w:val="heading 6"/>
    <w:basedOn w:val="Normal"/>
    <w:next w:val="Normal"/>
    <w:link w:val="Ttulo6Car"/>
    <w:rsid w:val="0051252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2528"/>
    <w:rPr>
      <w:rFonts w:ascii="Calibri" w:eastAsia="Calibri" w:hAnsi="Calibri" w:cs="Calibri"/>
      <w:color w:val="2F5496"/>
      <w:sz w:val="32"/>
      <w:szCs w:val="32"/>
      <w:lang w:val="es-ES_tradnl" w:eastAsia="es-MX"/>
    </w:rPr>
  </w:style>
  <w:style w:type="character" w:customStyle="1" w:styleId="Ttulo2Car">
    <w:name w:val="Título 2 Car"/>
    <w:basedOn w:val="Fuentedeprrafopredeter"/>
    <w:link w:val="Ttulo2"/>
    <w:rsid w:val="00512528"/>
    <w:rPr>
      <w:rFonts w:ascii="Calibri" w:eastAsia="Calibri" w:hAnsi="Calibri" w:cs="Calibri"/>
      <w:color w:val="2F5496"/>
      <w:sz w:val="26"/>
      <w:szCs w:val="26"/>
      <w:lang w:val="es-ES_tradnl" w:eastAsia="es-MX"/>
    </w:rPr>
  </w:style>
  <w:style w:type="character" w:customStyle="1" w:styleId="Ttulo3Car">
    <w:name w:val="Título 3 Car"/>
    <w:basedOn w:val="Fuentedeprrafopredeter"/>
    <w:link w:val="Ttulo3"/>
    <w:rsid w:val="00512528"/>
    <w:rPr>
      <w:rFonts w:ascii="Calibri" w:eastAsia="Calibri" w:hAnsi="Calibri" w:cs="Calibri"/>
      <w:b/>
      <w:sz w:val="28"/>
      <w:szCs w:val="28"/>
      <w:lang w:val="es-ES_tradnl" w:eastAsia="es-MX"/>
    </w:rPr>
  </w:style>
  <w:style w:type="character" w:customStyle="1" w:styleId="Ttulo4Car">
    <w:name w:val="Título 4 Car"/>
    <w:basedOn w:val="Fuentedeprrafopredeter"/>
    <w:link w:val="Ttulo4"/>
    <w:rsid w:val="00512528"/>
    <w:rPr>
      <w:rFonts w:ascii="Calibri" w:eastAsia="Calibri" w:hAnsi="Calibri" w:cs="Calibri"/>
      <w:b/>
      <w:sz w:val="24"/>
      <w:szCs w:val="24"/>
      <w:lang w:val="es-ES_tradnl" w:eastAsia="es-MX"/>
    </w:rPr>
  </w:style>
  <w:style w:type="character" w:customStyle="1" w:styleId="Ttulo5Car">
    <w:name w:val="Título 5 Car"/>
    <w:basedOn w:val="Fuentedeprrafopredeter"/>
    <w:link w:val="Ttulo5"/>
    <w:rsid w:val="00512528"/>
    <w:rPr>
      <w:rFonts w:ascii="Calibri" w:eastAsia="Calibri" w:hAnsi="Calibri" w:cs="Calibri"/>
      <w:b/>
      <w:lang w:val="es-ES_tradnl" w:eastAsia="es-MX"/>
    </w:rPr>
  </w:style>
  <w:style w:type="character" w:customStyle="1" w:styleId="Ttulo6Car">
    <w:name w:val="Título 6 Car"/>
    <w:basedOn w:val="Fuentedeprrafopredeter"/>
    <w:link w:val="Ttulo6"/>
    <w:rsid w:val="00512528"/>
    <w:rPr>
      <w:rFonts w:ascii="Calibri" w:eastAsia="Calibri" w:hAnsi="Calibri" w:cs="Calibri"/>
      <w:b/>
      <w:sz w:val="20"/>
      <w:szCs w:val="20"/>
      <w:lang w:val="es-ES_tradnl" w:eastAsia="es-MX"/>
    </w:rPr>
  </w:style>
  <w:style w:type="table" w:customStyle="1" w:styleId="TableNormal">
    <w:name w:val="TableNormal"/>
    <w:rsid w:val="00512528"/>
    <w:pPr>
      <w:spacing w:after="0" w:line="240" w:lineRule="auto"/>
    </w:pPr>
    <w:rPr>
      <w:rFonts w:ascii="Calibri" w:eastAsia="Calibri" w:hAnsi="Calibri" w:cs="Calibri"/>
      <w:sz w:val="24"/>
      <w:szCs w:val="24"/>
      <w:lang w:val="es-ES_tradnl" w:eastAsia="es-MX"/>
    </w:rPr>
    <w:tblPr>
      <w:tblCellMar>
        <w:top w:w="0" w:type="dxa"/>
        <w:left w:w="0" w:type="dxa"/>
        <w:bottom w:w="0" w:type="dxa"/>
        <w:right w:w="0" w:type="dxa"/>
      </w:tblCellMar>
    </w:tblPr>
  </w:style>
  <w:style w:type="paragraph" w:styleId="Puesto">
    <w:name w:val="Title"/>
    <w:basedOn w:val="Normal"/>
    <w:next w:val="Normal"/>
    <w:link w:val="PuestoCar"/>
    <w:rsid w:val="00512528"/>
    <w:pPr>
      <w:keepNext/>
      <w:keepLines/>
      <w:spacing w:before="480" w:after="120"/>
    </w:pPr>
    <w:rPr>
      <w:b/>
      <w:sz w:val="72"/>
      <w:szCs w:val="72"/>
    </w:rPr>
  </w:style>
  <w:style w:type="character" w:customStyle="1" w:styleId="PuestoCar">
    <w:name w:val="Puesto Car"/>
    <w:basedOn w:val="Fuentedeprrafopredeter"/>
    <w:link w:val="Puesto"/>
    <w:rsid w:val="00512528"/>
    <w:rPr>
      <w:rFonts w:ascii="Calibri" w:eastAsia="Calibri" w:hAnsi="Calibri" w:cs="Calibri"/>
      <w:b/>
      <w:sz w:val="72"/>
      <w:szCs w:val="72"/>
      <w:lang w:val="es-ES_tradnl" w:eastAsia="es-MX"/>
    </w:rPr>
  </w:style>
  <w:style w:type="paragraph" w:styleId="Encabezado">
    <w:name w:val="header"/>
    <w:basedOn w:val="Normal"/>
    <w:link w:val="EncabezadoCar"/>
    <w:uiPriority w:val="99"/>
    <w:unhideWhenUsed/>
    <w:rsid w:val="00512528"/>
    <w:pPr>
      <w:tabs>
        <w:tab w:val="center" w:pos="4419"/>
        <w:tab w:val="right" w:pos="8838"/>
      </w:tabs>
    </w:pPr>
  </w:style>
  <w:style w:type="character" w:customStyle="1" w:styleId="EncabezadoCar">
    <w:name w:val="Encabezado Car"/>
    <w:basedOn w:val="Fuentedeprrafopredeter"/>
    <w:link w:val="Encabezado"/>
    <w:uiPriority w:val="99"/>
    <w:rsid w:val="00512528"/>
    <w:rPr>
      <w:rFonts w:ascii="Calibri" w:eastAsia="Calibri" w:hAnsi="Calibri" w:cs="Calibri"/>
      <w:sz w:val="24"/>
      <w:szCs w:val="24"/>
      <w:lang w:val="es-ES_tradnl" w:eastAsia="es-MX"/>
    </w:rPr>
  </w:style>
  <w:style w:type="paragraph" w:styleId="Piedepgina">
    <w:name w:val="footer"/>
    <w:basedOn w:val="Normal"/>
    <w:link w:val="PiedepginaCar"/>
    <w:uiPriority w:val="99"/>
    <w:unhideWhenUsed/>
    <w:rsid w:val="00512528"/>
    <w:pPr>
      <w:tabs>
        <w:tab w:val="center" w:pos="4419"/>
        <w:tab w:val="right" w:pos="8838"/>
      </w:tabs>
    </w:pPr>
  </w:style>
  <w:style w:type="character" w:customStyle="1" w:styleId="PiedepginaCar">
    <w:name w:val="Pie de página Car"/>
    <w:basedOn w:val="Fuentedeprrafopredeter"/>
    <w:link w:val="Piedepgina"/>
    <w:uiPriority w:val="99"/>
    <w:rsid w:val="00512528"/>
    <w:rPr>
      <w:rFonts w:ascii="Calibri" w:eastAsia="Calibri" w:hAnsi="Calibri" w:cs="Calibri"/>
      <w:sz w:val="24"/>
      <w:szCs w:val="24"/>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1252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12528"/>
    <w:rPr>
      <w:rFonts w:asciiTheme="minorHAnsi" w:eastAsiaTheme="minorHAnsi" w:hAnsiTheme="minorHAnsi" w:cstheme="minorBidi"/>
      <w:sz w:val="20"/>
      <w:szCs w:val="20"/>
      <w:lang w:val="es-MX" w:eastAsia="en-US"/>
    </w:rPr>
  </w:style>
  <w:style w:type="character" w:customStyle="1" w:styleId="TextonotapieCar1">
    <w:name w:val="Texto nota pie Car1"/>
    <w:basedOn w:val="Fuentedeprrafopredeter"/>
    <w:uiPriority w:val="99"/>
    <w:semiHidden/>
    <w:rsid w:val="00512528"/>
    <w:rPr>
      <w:rFonts w:ascii="Calibri" w:eastAsia="Calibri" w:hAnsi="Calibri" w:cs="Calibri"/>
      <w:sz w:val="20"/>
      <w:szCs w:val="20"/>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12528"/>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252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12528"/>
    <w:rPr>
      <w:rFonts w:ascii="Calibri" w:eastAsia="Calibri" w:hAnsi="Calibri" w:cs="Calibri"/>
      <w:sz w:val="24"/>
      <w:szCs w:val="24"/>
      <w:lang w:val="es-ES_tradnl" w:eastAsia="es-MX"/>
    </w:rPr>
  </w:style>
  <w:style w:type="table" w:styleId="Tablanormal1">
    <w:name w:val="Plain Table 1"/>
    <w:basedOn w:val="Tablanormal"/>
    <w:uiPriority w:val="41"/>
    <w:rsid w:val="00512528"/>
    <w:pPr>
      <w:spacing w:after="0" w:line="240" w:lineRule="auto"/>
    </w:pPr>
    <w:rPr>
      <w:rFonts w:ascii="Calibri" w:eastAsia="Calibri" w:hAnsi="Calibri" w:cs="Calibri"/>
      <w:sz w:val="24"/>
      <w:szCs w:val="24"/>
      <w:lang w:val="es-ES_tradnl" w:eastAsia="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512528"/>
    <w:rPr>
      <w:color w:val="0563C1" w:themeColor="hyperlink"/>
      <w:u w:val="single"/>
    </w:rPr>
  </w:style>
  <w:style w:type="table" w:customStyle="1" w:styleId="Tablanormal12">
    <w:name w:val="Tabla normal 12"/>
    <w:basedOn w:val="Tablanormal"/>
    <w:next w:val="Tablanormal1"/>
    <w:uiPriority w:val="41"/>
    <w:rsid w:val="00512528"/>
    <w:pPr>
      <w:spacing w:after="0" w:line="240" w:lineRule="auto"/>
    </w:pPr>
    <w:rPr>
      <w:rFonts w:ascii="Calibri" w:eastAsia="Calibri" w:hAnsi="Calibri" w:cs="Calibri"/>
      <w:sz w:val="24"/>
      <w:szCs w:val="24"/>
      <w:lang w:val="es-ES_tradnl" w:eastAsia="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512528"/>
    <w:pPr>
      <w:spacing w:after="0" w:line="240" w:lineRule="auto"/>
    </w:pPr>
    <w:rPr>
      <w:rFonts w:ascii="Calibri" w:eastAsiaTheme="minorEastAsia" w:hAnsi="Calibri" w:cs="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512528"/>
    <w:pPr>
      <w:spacing w:after="0" w:line="240" w:lineRule="auto"/>
    </w:pPr>
    <w:rPr>
      <w:rFonts w:ascii="Times New Roman" w:eastAsia="Times New Roman" w:hAnsi="Times New Roman" w:cs="Times New Roman"/>
      <w:sz w:val="24"/>
      <w:szCs w:val="24"/>
      <w:lang w:val="es-ES_tradnl" w:eastAsia="es-ES"/>
    </w:rPr>
  </w:style>
  <w:style w:type="character" w:customStyle="1" w:styleId="SinespaciadoCar">
    <w:name w:val="Sin espaciado Car"/>
    <w:aliases w:val="Francesa Car,INAI Car"/>
    <w:link w:val="Sinespaciado"/>
    <w:uiPriority w:val="1"/>
    <w:locked/>
    <w:rsid w:val="00512528"/>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5125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528"/>
    <w:rPr>
      <w:rFonts w:ascii="Segoe UI" w:eastAsia="Calibri" w:hAnsi="Segoe UI" w:cs="Segoe UI"/>
      <w:sz w:val="18"/>
      <w:szCs w:val="18"/>
      <w:lang w:val="es-ES_tradnl" w:eastAsia="es-MX"/>
    </w:rPr>
  </w:style>
  <w:style w:type="paragraph" w:styleId="Lista">
    <w:name w:val="List"/>
    <w:basedOn w:val="Normal"/>
    <w:uiPriority w:val="99"/>
    <w:unhideWhenUsed/>
    <w:rsid w:val="00512528"/>
    <w:pPr>
      <w:ind w:left="283" w:hanging="283"/>
      <w:contextualSpacing/>
    </w:pPr>
  </w:style>
  <w:style w:type="paragraph" w:styleId="Listaconvietas2">
    <w:name w:val="List Bullet 2"/>
    <w:basedOn w:val="Normal"/>
    <w:uiPriority w:val="99"/>
    <w:unhideWhenUsed/>
    <w:qFormat/>
    <w:rsid w:val="00512528"/>
    <w:pPr>
      <w:numPr>
        <w:numId w:val="6"/>
      </w:numPr>
      <w:contextualSpacing/>
    </w:pPr>
  </w:style>
  <w:style w:type="paragraph" w:styleId="Textoindependiente">
    <w:name w:val="Body Text"/>
    <w:basedOn w:val="Normal"/>
    <w:link w:val="TextoindependienteCar"/>
    <w:uiPriority w:val="99"/>
    <w:unhideWhenUsed/>
    <w:rsid w:val="00512528"/>
    <w:pPr>
      <w:spacing w:after="120"/>
    </w:pPr>
  </w:style>
  <w:style w:type="character" w:customStyle="1" w:styleId="TextoindependienteCar">
    <w:name w:val="Texto independiente Car"/>
    <w:basedOn w:val="Fuentedeprrafopredeter"/>
    <w:link w:val="Textoindependiente"/>
    <w:uiPriority w:val="99"/>
    <w:rsid w:val="00512528"/>
    <w:rPr>
      <w:rFonts w:ascii="Calibri" w:eastAsia="Calibri" w:hAnsi="Calibri" w:cs="Calibri"/>
      <w:sz w:val="24"/>
      <w:szCs w:val="24"/>
      <w:lang w:val="es-ES_tradnl" w:eastAsia="es-MX"/>
    </w:rPr>
  </w:style>
  <w:style w:type="paragraph" w:styleId="Sangradetextonormal">
    <w:name w:val="Body Text Indent"/>
    <w:basedOn w:val="Normal"/>
    <w:link w:val="SangradetextonormalCar"/>
    <w:uiPriority w:val="99"/>
    <w:semiHidden/>
    <w:unhideWhenUsed/>
    <w:rsid w:val="00512528"/>
    <w:pPr>
      <w:spacing w:after="120"/>
      <w:ind w:left="283"/>
    </w:pPr>
  </w:style>
  <w:style w:type="character" w:customStyle="1" w:styleId="SangradetextonormalCar">
    <w:name w:val="Sangría de texto normal Car"/>
    <w:basedOn w:val="Fuentedeprrafopredeter"/>
    <w:link w:val="Sangradetextonormal"/>
    <w:uiPriority w:val="99"/>
    <w:semiHidden/>
    <w:rsid w:val="00512528"/>
    <w:rPr>
      <w:rFonts w:ascii="Calibri" w:eastAsia="Calibri" w:hAnsi="Calibri" w:cs="Calibri"/>
      <w:sz w:val="24"/>
      <w:szCs w:val="24"/>
      <w:lang w:val="es-ES_tradnl" w:eastAsia="es-MX"/>
    </w:rPr>
  </w:style>
  <w:style w:type="paragraph" w:styleId="Textoindependienteprimerasangra2">
    <w:name w:val="Body Text First Indent 2"/>
    <w:basedOn w:val="Sangradetextonormal"/>
    <w:link w:val="Textoindependienteprimerasangra2Car"/>
    <w:uiPriority w:val="99"/>
    <w:unhideWhenUsed/>
    <w:rsid w:val="0051252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2528"/>
    <w:rPr>
      <w:rFonts w:ascii="Calibri" w:eastAsia="Calibri" w:hAnsi="Calibri" w:cs="Calibri"/>
      <w:sz w:val="24"/>
      <w:szCs w:val="24"/>
      <w:lang w:val="es-ES_tradnl" w:eastAsia="es-MX"/>
    </w:rPr>
  </w:style>
  <w:style w:type="table" w:customStyle="1" w:styleId="Tablaconcuadrcula30">
    <w:name w:val="Tabla con cuadrícula30"/>
    <w:basedOn w:val="Tablanormal"/>
    <w:next w:val="Tablaconcuadrcula"/>
    <w:uiPriority w:val="39"/>
    <w:qFormat/>
    <w:rsid w:val="00512528"/>
    <w:pPr>
      <w:spacing w:after="0" w:line="240" w:lineRule="auto"/>
    </w:pPr>
    <w:rPr>
      <w:rFonts w:ascii="Calibri" w:eastAsia="Times New Roman" w:hAnsi="Calibri" w:cs="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51252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512528"/>
    <w:rPr>
      <w:rFonts w:ascii="Georgia" w:eastAsia="Georgia" w:hAnsi="Georgia" w:cs="Georgia"/>
      <w:i/>
      <w:color w:val="666666"/>
      <w:sz w:val="48"/>
      <w:szCs w:val="48"/>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492254&amp;fecha=28/07/2017"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putados.gob.mx/documentos/N_Acta_Nacimiento.pdf"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rtalanterior.ine.mx/archivos2/tutoriales/sistemas/ApoyoInstitucional/SIF/docs/candidatos/folioFiscalFactura.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65</Pages>
  <Words>16986</Words>
  <Characters>93424</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11</cp:revision>
  <cp:lastPrinted>2026-03-26T21:21:00Z</cp:lastPrinted>
  <dcterms:created xsi:type="dcterms:W3CDTF">2026-03-23T19:07:00Z</dcterms:created>
  <dcterms:modified xsi:type="dcterms:W3CDTF">2026-04-08T20:03:00Z</dcterms:modified>
</cp:coreProperties>
</file>