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04A1C" w14:textId="5F052210"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EA5C5F" w:rsidRPr="007C37DC">
        <w:rPr>
          <w:rFonts w:ascii="Palatino Linotype" w:eastAsia="Palatino Linotype" w:hAnsi="Palatino Linotype" w:cs="Palatino Linotype"/>
          <w:b/>
          <w:sz w:val="22"/>
          <w:szCs w:val="22"/>
        </w:rPr>
        <w:t>diecinueve</w:t>
      </w:r>
      <w:r w:rsidRPr="007C37DC">
        <w:rPr>
          <w:rFonts w:ascii="Palatino Linotype" w:eastAsia="Palatino Linotype" w:hAnsi="Palatino Linotype" w:cs="Palatino Linotype"/>
          <w:b/>
          <w:sz w:val="22"/>
          <w:szCs w:val="22"/>
        </w:rPr>
        <w:t xml:space="preserve"> de </w:t>
      </w:r>
      <w:r w:rsidR="00EA5C5F" w:rsidRPr="007C37DC">
        <w:rPr>
          <w:rFonts w:ascii="Palatino Linotype" w:eastAsia="Palatino Linotype" w:hAnsi="Palatino Linotype" w:cs="Palatino Linotype"/>
          <w:b/>
          <w:sz w:val="22"/>
          <w:szCs w:val="22"/>
        </w:rPr>
        <w:t>marzo</w:t>
      </w:r>
      <w:r w:rsidRPr="007C37DC">
        <w:rPr>
          <w:rFonts w:ascii="Palatino Linotype" w:eastAsia="Palatino Linotype" w:hAnsi="Palatino Linotype" w:cs="Palatino Linotype"/>
          <w:b/>
          <w:sz w:val="22"/>
          <w:szCs w:val="22"/>
        </w:rPr>
        <w:t xml:space="preserve"> de dos mil veinti</w:t>
      </w:r>
      <w:r w:rsidR="00EA5C5F" w:rsidRPr="007C37DC">
        <w:rPr>
          <w:rFonts w:ascii="Palatino Linotype" w:eastAsia="Palatino Linotype" w:hAnsi="Palatino Linotype" w:cs="Palatino Linotype"/>
          <w:b/>
          <w:sz w:val="22"/>
          <w:szCs w:val="22"/>
        </w:rPr>
        <w:t>séis</w:t>
      </w:r>
      <w:r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sz w:val="22"/>
          <w:szCs w:val="22"/>
        </w:rPr>
        <w:t xml:space="preserve"> </w:t>
      </w:r>
    </w:p>
    <w:p w14:paraId="55A80FBA"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2B7040A4" w14:textId="69331B6C" w:rsidR="0090204F" w:rsidRPr="007C37DC" w:rsidRDefault="004D339B" w:rsidP="00CF141D">
      <w:pPr>
        <w:spacing w:line="360" w:lineRule="auto"/>
        <w:jc w:val="both"/>
        <w:rPr>
          <w:rFonts w:ascii="Palatino Linotype" w:eastAsia="Palatino Linotype" w:hAnsi="Palatino Linotype" w:cs="Palatino Linotype"/>
          <w:b/>
          <w:sz w:val="22"/>
          <w:szCs w:val="22"/>
        </w:rPr>
      </w:pPr>
      <w:bookmarkStart w:id="0" w:name="_heading=h.30j0zll" w:colFirst="0" w:colLast="0"/>
      <w:bookmarkEnd w:id="0"/>
      <w:r w:rsidRPr="007C37DC">
        <w:rPr>
          <w:rFonts w:ascii="Palatino Linotype" w:eastAsia="Palatino Linotype" w:hAnsi="Palatino Linotype" w:cs="Palatino Linotype"/>
          <w:b/>
          <w:sz w:val="22"/>
          <w:szCs w:val="22"/>
        </w:rPr>
        <w:t xml:space="preserve">Visto </w:t>
      </w:r>
      <w:r w:rsidRPr="007C37DC">
        <w:rPr>
          <w:rFonts w:ascii="Palatino Linotype" w:eastAsia="Palatino Linotype" w:hAnsi="Palatino Linotype" w:cs="Palatino Linotype"/>
          <w:sz w:val="22"/>
          <w:szCs w:val="22"/>
        </w:rPr>
        <w:t xml:space="preserve">el expediente relativo al recurso de revisión </w:t>
      </w:r>
      <w:r w:rsidR="00EA5C5F" w:rsidRPr="007C37DC">
        <w:rPr>
          <w:rFonts w:ascii="Palatino Linotype" w:eastAsia="Palatino Linotype" w:hAnsi="Palatino Linotype" w:cs="Palatino Linotype"/>
          <w:b/>
          <w:sz w:val="22"/>
          <w:szCs w:val="22"/>
        </w:rPr>
        <w:t>13044/INFOEM/ICR-06/IP/RR/2025</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interpuesto por</w:t>
      </w:r>
      <w:r w:rsidRPr="007C37DC">
        <w:rPr>
          <w:rFonts w:ascii="Palatino Linotype" w:eastAsia="Palatino Linotype" w:hAnsi="Palatino Linotype" w:cs="Palatino Linotype"/>
          <w:b/>
          <w:sz w:val="22"/>
          <w:szCs w:val="22"/>
        </w:rPr>
        <w:t xml:space="preserve"> </w:t>
      </w:r>
      <w:r w:rsidR="00D67BD7">
        <w:rPr>
          <w:rFonts w:ascii="Palatino Linotype" w:eastAsia="Palatino Linotype" w:hAnsi="Palatino Linotype" w:cs="Palatino Linotype"/>
          <w:b/>
          <w:sz w:val="22"/>
          <w:szCs w:val="22"/>
        </w:rPr>
        <w:t>XXXXXXX</w:t>
      </w:r>
      <w:bookmarkStart w:id="1" w:name="_GoBack"/>
      <w:bookmarkEnd w:id="1"/>
      <w:r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sz w:val="22"/>
          <w:szCs w:val="22"/>
        </w:rPr>
        <w:t xml:space="preserve"> a quien en lo sucesivo le denominaremos como </w:t>
      </w:r>
      <w:r w:rsidRPr="007C37DC">
        <w:rPr>
          <w:rFonts w:ascii="Palatino Linotype" w:eastAsia="Palatino Linotype" w:hAnsi="Palatino Linotype" w:cs="Palatino Linotype"/>
          <w:b/>
          <w:sz w:val="22"/>
          <w:szCs w:val="22"/>
        </w:rPr>
        <w:t>la parte Recurrente,</w:t>
      </w:r>
      <w:r w:rsidRPr="007C37DC">
        <w:rPr>
          <w:rFonts w:ascii="Palatino Linotype" w:eastAsia="Palatino Linotype" w:hAnsi="Palatino Linotype" w:cs="Palatino Linotype"/>
          <w:sz w:val="22"/>
          <w:szCs w:val="22"/>
        </w:rPr>
        <w:t xml:space="preserve"> en contra de la</w:t>
      </w:r>
      <w:r w:rsidR="009055D5" w:rsidRPr="007C37DC">
        <w:rPr>
          <w:rFonts w:ascii="Palatino Linotype" w:eastAsia="Palatino Linotype" w:hAnsi="Palatino Linotype" w:cs="Palatino Linotype"/>
          <w:sz w:val="22"/>
          <w:szCs w:val="22"/>
        </w:rPr>
        <w:t xml:space="preserve"> falta de</w:t>
      </w:r>
      <w:r w:rsidRPr="007C37DC">
        <w:rPr>
          <w:rFonts w:ascii="Palatino Linotype" w:eastAsia="Palatino Linotype" w:hAnsi="Palatino Linotype" w:cs="Palatino Linotype"/>
          <w:sz w:val="22"/>
          <w:szCs w:val="22"/>
        </w:rPr>
        <w:t xml:space="preserve"> respuesta a la solicitud de información con número de folio </w:t>
      </w:r>
      <w:r w:rsidRPr="007C37DC">
        <w:rPr>
          <w:rFonts w:ascii="Palatino Linotype" w:eastAsia="Palatino Linotype" w:hAnsi="Palatino Linotype" w:cs="Palatino Linotype"/>
          <w:b/>
          <w:sz w:val="22"/>
          <w:szCs w:val="22"/>
        </w:rPr>
        <w:t>00</w:t>
      </w:r>
      <w:r w:rsidR="000B52F0" w:rsidRPr="007C37DC">
        <w:rPr>
          <w:rFonts w:ascii="Palatino Linotype" w:eastAsia="Palatino Linotype" w:hAnsi="Palatino Linotype" w:cs="Palatino Linotype"/>
          <w:b/>
          <w:sz w:val="22"/>
          <w:szCs w:val="22"/>
        </w:rPr>
        <w:t>548</w:t>
      </w:r>
      <w:r w:rsidR="0086736F" w:rsidRPr="007C37DC">
        <w:rPr>
          <w:rFonts w:ascii="Palatino Linotype" w:eastAsia="Palatino Linotype" w:hAnsi="Palatino Linotype" w:cs="Palatino Linotype"/>
          <w:b/>
          <w:sz w:val="22"/>
          <w:szCs w:val="22"/>
        </w:rPr>
        <w:t>/</w:t>
      </w:r>
      <w:r w:rsidR="000B52F0" w:rsidRPr="007C37DC">
        <w:rPr>
          <w:rFonts w:ascii="Palatino Linotype" w:eastAsia="Palatino Linotype" w:hAnsi="Palatino Linotype" w:cs="Palatino Linotype"/>
          <w:b/>
          <w:sz w:val="22"/>
          <w:szCs w:val="22"/>
        </w:rPr>
        <w:t>TEPOTZOT</w:t>
      </w:r>
      <w:r w:rsidR="00C74C04"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b/>
          <w:sz w:val="22"/>
          <w:szCs w:val="22"/>
        </w:rPr>
        <w:t>IP/2025,</w:t>
      </w:r>
      <w:r w:rsidRPr="007C37DC">
        <w:rPr>
          <w:rFonts w:ascii="Palatino Linotype" w:eastAsia="Palatino Linotype" w:hAnsi="Palatino Linotype" w:cs="Palatino Linotype"/>
          <w:sz w:val="22"/>
          <w:szCs w:val="22"/>
        </w:rPr>
        <w:t xml:space="preserve"> por parte del </w:t>
      </w:r>
      <w:r w:rsidR="00F26DF3" w:rsidRPr="007C37DC">
        <w:rPr>
          <w:rFonts w:ascii="Palatino Linotype" w:eastAsia="Palatino Linotype" w:hAnsi="Palatino Linotype" w:cs="Palatino Linotype"/>
          <w:b/>
          <w:sz w:val="22"/>
          <w:szCs w:val="22"/>
        </w:rPr>
        <w:t>Ayuntamiento de Tepotzotlán</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 xml:space="preserve">que en lo sucesivo será identificado como </w:t>
      </w:r>
      <w:r w:rsidRPr="007C37DC">
        <w:rPr>
          <w:rFonts w:ascii="Palatino Linotype" w:eastAsia="Palatino Linotype" w:hAnsi="Palatino Linotype" w:cs="Palatino Linotype"/>
          <w:b/>
          <w:sz w:val="22"/>
          <w:szCs w:val="22"/>
        </w:rPr>
        <w:t>el Sujeto Obligado;</w:t>
      </w:r>
      <w:r w:rsidRPr="007C37DC">
        <w:rPr>
          <w:rFonts w:ascii="Palatino Linotype" w:eastAsia="Palatino Linotype" w:hAnsi="Palatino Linotype" w:cs="Palatino Linotype"/>
          <w:sz w:val="22"/>
          <w:szCs w:val="22"/>
        </w:rPr>
        <w:t xml:space="preserve"> en cumplimiento a la determinación del diverso con número </w:t>
      </w:r>
      <w:r w:rsidR="000B52F0" w:rsidRPr="007C37DC">
        <w:rPr>
          <w:rFonts w:ascii="Palatino Linotype" w:eastAsia="Palatino Linotype" w:hAnsi="Palatino Linotype" w:cs="Palatino Linotype"/>
          <w:b/>
          <w:sz w:val="22"/>
          <w:szCs w:val="22"/>
        </w:rPr>
        <w:t>13044</w:t>
      </w:r>
      <w:r w:rsidRPr="007C37DC">
        <w:rPr>
          <w:rFonts w:ascii="Palatino Linotype" w:eastAsia="Palatino Linotype" w:hAnsi="Palatino Linotype" w:cs="Palatino Linotype"/>
          <w:b/>
          <w:sz w:val="22"/>
          <w:szCs w:val="22"/>
        </w:rPr>
        <w:t xml:space="preserve">/INFOEM/IP/RR/2025 </w:t>
      </w:r>
      <w:r w:rsidRPr="007C37DC">
        <w:rPr>
          <w:rFonts w:ascii="Palatino Linotype" w:eastAsia="Palatino Linotype" w:hAnsi="Palatino Linotype" w:cs="Palatino Linotype"/>
          <w:sz w:val="22"/>
          <w:szCs w:val="22"/>
        </w:rPr>
        <w:t>se procede a dictar la presente resolución, con base en los siguientes:</w:t>
      </w:r>
    </w:p>
    <w:p w14:paraId="0C6CA6E7"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3F4B9ECB" w14:textId="77777777" w:rsidR="0090204F" w:rsidRPr="007C37DC" w:rsidRDefault="004D339B"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I. A N T E C E D E N T E S:</w:t>
      </w:r>
    </w:p>
    <w:p w14:paraId="5317B866" w14:textId="77777777" w:rsidR="0090204F" w:rsidRPr="007C37DC" w:rsidRDefault="0090204F"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5009F50C" w14:textId="766AB4EE" w:rsidR="0090204F" w:rsidRPr="007C37DC" w:rsidRDefault="004D339B"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1. Solicitud de acceso a la información. </w:t>
      </w:r>
      <w:r w:rsidRPr="007C37DC">
        <w:rPr>
          <w:rFonts w:ascii="Palatino Linotype" w:eastAsia="Palatino Linotype" w:hAnsi="Palatino Linotype" w:cs="Palatino Linotype"/>
          <w:sz w:val="22"/>
          <w:szCs w:val="22"/>
        </w:rPr>
        <w:t xml:space="preserve">El </w:t>
      </w:r>
      <w:r w:rsidR="00F26DF3" w:rsidRPr="007C37DC">
        <w:rPr>
          <w:rFonts w:ascii="Palatino Linotype" w:eastAsia="Palatino Linotype" w:hAnsi="Palatino Linotype" w:cs="Palatino Linotype"/>
          <w:b/>
          <w:sz w:val="22"/>
          <w:szCs w:val="22"/>
        </w:rPr>
        <w:t>diecisiete</w:t>
      </w:r>
      <w:r w:rsidRPr="007C37DC">
        <w:rPr>
          <w:rFonts w:ascii="Palatino Linotype" w:eastAsia="Palatino Linotype" w:hAnsi="Palatino Linotype" w:cs="Palatino Linotype"/>
          <w:b/>
          <w:sz w:val="22"/>
          <w:szCs w:val="22"/>
        </w:rPr>
        <w:t xml:space="preserve"> de </w:t>
      </w:r>
      <w:r w:rsidR="00F26DF3" w:rsidRPr="007C37DC">
        <w:rPr>
          <w:rFonts w:ascii="Palatino Linotype" w:eastAsia="Palatino Linotype" w:hAnsi="Palatino Linotype" w:cs="Palatino Linotype"/>
          <w:b/>
          <w:sz w:val="22"/>
          <w:szCs w:val="22"/>
        </w:rPr>
        <w:t>septiembre</w:t>
      </w:r>
      <w:r w:rsidRPr="007C37DC">
        <w:rPr>
          <w:rFonts w:ascii="Palatino Linotype" w:eastAsia="Palatino Linotype" w:hAnsi="Palatino Linotype" w:cs="Palatino Linotype"/>
          <w:b/>
          <w:sz w:val="22"/>
          <w:szCs w:val="22"/>
        </w:rPr>
        <w:t xml:space="preserve"> de dos mil veinticinco</w:t>
      </w:r>
      <w:r w:rsidRPr="007C37DC">
        <w:rPr>
          <w:rFonts w:ascii="Palatino Linotype" w:eastAsia="Palatino Linotype" w:hAnsi="Palatino Linotype" w:cs="Palatino Linotype"/>
          <w:sz w:val="22"/>
          <w:szCs w:val="22"/>
        </w:rPr>
        <w:t xml:space="preserve">, </w:t>
      </w:r>
      <w:r w:rsidRPr="007C37DC">
        <w:rPr>
          <w:rFonts w:ascii="Palatino Linotype" w:eastAsia="Palatino Linotype" w:hAnsi="Palatino Linotype" w:cs="Palatino Linotype"/>
          <w:b/>
          <w:sz w:val="22"/>
          <w:szCs w:val="22"/>
        </w:rPr>
        <w:t>la parte Recurrente</w:t>
      </w:r>
      <w:r w:rsidRPr="007C37DC">
        <w:rPr>
          <w:rFonts w:ascii="Palatino Linotype" w:eastAsia="Palatino Linotype" w:hAnsi="Palatino Linotype" w:cs="Palatino Linotype"/>
          <w:sz w:val="22"/>
          <w:szCs w:val="22"/>
        </w:rPr>
        <w:t xml:space="preserve"> formuló la solicitud </w:t>
      </w:r>
      <w:r w:rsidR="00681F6B" w:rsidRPr="007C37DC">
        <w:rPr>
          <w:rFonts w:ascii="Palatino Linotype" w:eastAsia="Palatino Linotype" w:hAnsi="Palatino Linotype" w:cs="Palatino Linotype"/>
          <w:b/>
          <w:sz w:val="22"/>
          <w:szCs w:val="22"/>
        </w:rPr>
        <w:t>00548/TEPOTZOT/IP/2025</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 xml:space="preserve">al </w:t>
      </w:r>
      <w:r w:rsidRPr="007C37DC">
        <w:rPr>
          <w:rFonts w:ascii="Palatino Linotype" w:eastAsia="Palatino Linotype" w:hAnsi="Palatino Linotype" w:cs="Palatino Linotype"/>
          <w:b/>
          <w:sz w:val="22"/>
          <w:szCs w:val="22"/>
        </w:rPr>
        <w:t>Sujeto Obligado</w:t>
      </w:r>
      <w:r w:rsidRPr="007C37DC">
        <w:rPr>
          <w:rFonts w:ascii="Palatino Linotype" w:eastAsia="Palatino Linotype" w:hAnsi="Palatino Linotype" w:cs="Palatino Linotype"/>
          <w:sz w:val="22"/>
          <w:szCs w:val="22"/>
        </w:rPr>
        <w:t xml:space="preserve"> a través del Sistema de Acceso a la Información Mexiquense, en adelante </w:t>
      </w:r>
      <w:r w:rsidRPr="007C37DC">
        <w:rPr>
          <w:rFonts w:ascii="Palatino Linotype" w:eastAsia="Palatino Linotype" w:hAnsi="Palatino Linotype" w:cs="Palatino Linotype"/>
          <w:b/>
          <w:sz w:val="22"/>
          <w:szCs w:val="22"/>
        </w:rPr>
        <w:t>SAIMEX</w:t>
      </w:r>
      <w:r w:rsidRPr="007C37DC">
        <w:rPr>
          <w:rFonts w:ascii="Palatino Linotype" w:eastAsia="Palatino Linotype" w:hAnsi="Palatino Linotype" w:cs="Palatino Linotype"/>
          <w:sz w:val="22"/>
          <w:szCs w:val="22"/>
        </w:rPr>
        <w:t>, requiriendo lo siguiente:</w:t>
      </w:r>
    </w:p>
    <w:p w14:paraId="290ABEF4"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1C4C5835" w14:textId="7E6AF8BE" w:rsidR="0090204F" w:rsidRPr="007C37DC" w:rsidRDefault="004D339B" w:rsidP="00CF141D">
      <w:pPr>
        <w:pBdr>
          <w:top w:val="nil"/>
          <w:left w:val="nil"/>
          <w:bottom w:val="nil"/>
          <w:right w:val="nil"/>
          <w:between w:val="nil"/>
        </w:pBdr>
        <w:spacing w:line="360" w:lineRule="auto"/>
        <w:ind w:left="567"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00681F6B" w:rsidRPr="007C37DC">
        <w:rPr>
          <w:rFonts w:ascii="Palatino Linotype" w:eastAsia="Palatino Linotype" w:hAnsi="Palatino Linotype" w:cs="Palatino Linotype"/>
          <w:i/>
          <w:sz w:val="22"/>
          <w:szCs w:val="22"/>
        </w:rPr>
        <w:t xml:space="preserve">Solicito el desglose de los gastos ejercidos por el H. Ayuntamiento de </w:t>
      </w:r>
      <w:proofErr w:type="spellStart"/>
      <w:r w:rsidR="00681F6B" w:rsidRPr="007C37DC">
        <w:rPr>
          <w:rFonts w:ascii="Palatino Linotype" w:eastAsia="Palatino Linotype" w:hAnsi="Palatino Linotype" w:cs="Palatino Linotype"/>
          <w:i/>
          <w:sz w:val="22"/>
          <w:szCs w:val="22"/>
        </w:rPr>
        <w:t>Tepotzotlan</w:t>
      </w:r>
      <w:proofErr w:type="spellEnd"/>
      <w:r w:rsidR="00681F6B" w:rsidRPr="007C37DC">
        <w:rPr>
          <w:rFonts w:ascii="Palatino Linotype" w:eastAsia="Palatino Linotype" w:hAnsi="Palatino Linotype" w:cs="Palatino Linotype"/>
          <w:i/>
          <w:sz w:val="22"/>
          <w:szCs w:val="22"/>
        </w:rPr>
        <w:t xml:space="preserve"> referentes al evento conmemorativo a la </w:t>
      </w:r>
      <w:proofErr w:type="spellStart"/>
      <w:r w:rsidR="00681F6B" w:rsidRPr="007C37DC">
        <w:rPr>
          <w:rFonts w:ascii="Palatino Linotype" w:eastAsia="Palatino Linotype" w:hAnsi="Palatino Linotype" w:cs="Palatino Linotype"/>
          <w:i/>
          <w:sz w:val="22"/>
          <w:szCs w:val="22"/>
        </w:rPr>
        <w:t>celebracion</w:t>
      </w:r>
      <w:proofErr w:type="spellEnd"/>
      <w:r w:rsidR="00681F6B" w:rsidRPr="007C37DC">
        <w:rPr>
          <w:rFonts w:ascii="Palatino Linotype" w:eastAsia="Palatino Linotype" w:hAnsi="Palatino Linotype" w:cs="Palatino Linotype"/>
          <w:i/>
          <w:sz w:val="22"/>
          <w:szCs w:val="22"/>
        </w:rPr>
        <w:t xml:space="preserve"> del 15 de </w:t>
      </w:r>
      <w:proofErr w:type="gramStart"/>
      <w:r w:rsidR="00681F6B" w:rsidRPr="007C37DC">
        <w:rPr>
          <w:rFonts w:ascii="Palatino Linotype" w:eastAsia="Palatino Linotype" w:hAnsi="Palatino Linotype" w:cs="Palatino Linotype"/>
          <w:i/>
          <w:sz w:val="22"/>
          <w:szCs w:val="22"/>
        </w:rPr>
        <w:t>septiembre ,copia</w:t>
      </w:r>
      <w:proofErr w:type="gramEnd"/>
      <w:r w:rsidR="00681F6B" w:rsidRPr="007C37DC">
        <w:rPr>
          <w:rFonts w:ascii="Palatino Linotype" w:eastAsia="Palatino Linotype" w:hAnsi="Palatino Linotype" w:cs="Palatino Linotype"/>
          <w:i/>
          <w:sz w:val="22"/>
          <w:szCs w:val="22"/>
        </w:rPr>
        <w:t xml:space="preserve"> de los recibos y pagos, </w:t>
      </w:r>
      <w:proofErr w:type="spellStart"/>
      <w:r w:rsidR="00681F6B" w:rsidRPr="007C37DC">
        <w:rPr>
          <w:rFonts w:ascii="Palatino Linotype" w:eastAsia="Palatino Linotype" w:hAnsi="Palatino Linotype" w:cs="Palatino Linotype"/>
          <w:i/>
          <w:sz w:val="22"/>
          <w:szCs w:val="22"/>
        </w:rPr>
        <w:t>contratacion</w:t>
      </w:r>
      <w:proofErr w:type="spellEnd"/>
      <w:r w:rsidR="00681F6B" w:rsidRPr="007C37DC">
        <w:rPr>
          <w:rFonts w:ascii="Palatino Linotype" w:eastAsia="Palatino Linotype" w:hAnsi="Palatino Linotype" w:cs="Palatino Linotype"/>
          <w:i/>
          <w:sz w:val="22"/>
          <w:szCs w:val="22"/>
        </w:rPr>
        <w:t xml:space="preserve"> de los grupos musicales, pirotecnia ,</w:t>
      </w:r>
      <w:proofErr w:type="spellStart"/>
      <w:r w:rsidR="00681F6B" w:rsidRPr="007C37DC">
        <w:rPr>
          <w:rFonts w:ascii="Palatino Linotype" w:eastAsia="Palatino Linotype" w:hAnsi="Palatino Linotype" w:cs="Palatino Linotype"/>
          <w:i/>
          <w:sz w:val="22"/>
          <w:szCs w:val="22"/>
        </w:rPr>
        <w:t>decoracion</w:t>
      </w:r>
      <w:proofErr w:type="spellEnd"/>
      <w:r w:rsidR="00681F6B" w:rsidRPr="007C37DC">
        <w:rPr>
          <w:rFonts w:ascii="Palatino Linotype" w:eastAsia="Palatino Linotype" w:hAnsi="Palatino Linotype" w:cs="Palatino Linotype"/>
          <w:i/>
          <w:sz w:val="22"/>
          <w:szCs w:val="22"/>
        </w:rPr>
        <w:t xml:space="preserve"> y </w:t>
      </w:r>
      <w:proofErr w:type="spellStart"/>
      <w:r w:rsidR="00681F6B" w:rsidRPr="007C37DC">
        <w:rPr>
          <w:rFonts w:ascii="Palatino Linotype" w:eastAsia="Palatino Linotype" w:hAnsi="Palatino Linotype" w:cs="Palatino Linotype"/>
          <w:i/>
          <w:sz w:val="22"/>
          <w:szCs w:val="22"/>
        </w:rPr>
        <w:t>celebracion</w:t>
      </w:r>
      <w:proofErr w:type="spellEnd"/>
      <w:r w:rsidR="00681F6B" w:rsidRPr="007C37DC">
        <w:rPr>
          <w:rFonts w:ascii="Palatino Linotype" w:eastAsia="Palatino Linotype" w:hAnsi="Palatino Linotype" w:cs="Palatino Linotype"/>
          <w:i/>
          <w:sz w:val="22"/>
          <w:szCs w:val="22"/>
        </w:rPr>
        <w:t xml:space="preserve"> o contratos celebrados por los proveedores</w:t>
      </w:r>
      <w:r w:rsidRPr="007C37DC">
        <w:rPr>
          <w:rFonts w:ascii="Palatino Linotype" w:eastAsia="Palatino Linotype" w:hAnsi="Palatino Linotype" w:cs="Palatino Linotype"/>
          <w:i/>
          <w:sz w:val="22"/>
          <w:szCs w:val="22"/>
        </w:rPr>
        <w:t>” (Sic)</w:t>
      </w:r>
    </w:p>
    <w:p w14:paraId="51B03C41" w14:textId="77777777" w:rsidR="00681F6B" w:rsidRPr="007C37DC" w:rsidRDefault="00681F6B" w:rsidP="00CF141D">
      <w:pPr>
        <w:pBdr>
          <w:top w:val="nil"/>
          <w:left w:val="nil"/>
          <w:bottom w:val="nil"/>
          <w:right w:val="nil"/>
          <w:between w:val="nil"/>
        </w:pBdr>
        <w:spacing w:line="360" w:lineRule="auto"/>
        <w:ind w:left="567" w:right="864"/>
        <w:jc w:val="both"/>
        <w:rPr>
          <w:rFonts w:ascii="Palatino Linotype" w:eastAsia="Palatino Linotype" w:hAnsi="Palatino Linotype" w:cs="Palatino Linotype"/>
          <w:i/>
          <w:sz w:val="22"/>
          <w:szCs w:val="22"/>
        </w:rPr>
      </w:pPr>
    </w:p>
    <w:p w14:paraId="37E09A42" w14:textId="10D7C4A2" w:rsidR="0090204F" w:rsidRPr="007C37DC" w:rsidRDefault="00681F6B" w:rsidP="00681F6B">
      <w:pPr>
        <w:pStyle w:val="Prrafodelista"/>
        <w:numPr>
          <w:ilvl w:val="0"/>
          <w:numId w:val="13"/>
        </w:numPr>
        <w:pBdr>
          <w:top w:val="nil"/>
          <w:left w:val="nil"/>
          <w:bottom w:val="nil"/>
          <w:right w:val="nil"/>
          <w:between w:val="nil"/>
        </w:pBdr>
        <w:spacing w:line="360" w:lineRule="auto"/>
        <w:ind w:left="284" w:right="864"/>
        <w:jc w:val="both"/>
        <w:rPr>
          <w:rFonts w:ascii="Palatino Linotype" w:eastAsia="Palatino Linotype" w:hAnsi="Palatino Linotype" w:cs="Palatino Linotype"/>
        </w:rPr>
      </w:pPr>
      <w:r w:rsidRPr="007C37DC">
        <w:rPr>
          <w:rFonts w:ascii="Palatino Linotype" w:eastAsia="Palatino Linotype" w:hAnsi="Palatino Linotype" w:cs="Palatino Linotype"/>
        </w:rPr>
        <w:lastRenderedPageBreak/>
        <w:t>El Recurrente adjuntó el documento electrónico denominado SIP.docx que contiene lo siguiente:</w:t>
      </w:r>
    </w:p>
    <w:p w14:paraId="2CEB2E95" w14:textId="77777777" w:rsidR="00681F6B" w:rsidRPr="007C37DC" w:rsidRDefault="00681F6B" w:rsidP="00681F6B">
      <w:pPr>
        <w:pBdr>
          <w:top w:val="nil"/>
          <w:left w:val="nil"/>
          <w:bottom w:val="nil"/>
          <w:right w:val="nil"/>
          <w:between w:val="nil"/>
        </w:pBdr>
        <w:spacing w:line="360" w:lineRule="auto"/>
        <w:ind w:right="864"/>
        <w:jc w:val="both"/>
        <w:rPr>
          <w:rFonts w:ascii="Palatino Linotype" w:eastAsia="Palatino Linotype" w:hAnsi="Palatino Linotype" w:cs="Palatino Linotype"/>
          <w:i/>
          <w:sz w:val="22"/>
          <w:szCs w:val="22"/>
        </w:rPr>
      </w:pPr>
    </w:p>
    <w:p w14:paraId="64067976" w14:textId="73AEECD3" w:rsidR="00681F6B" w:rsidRPr="007C37DC" w:rsidRDefault="00681F6B" w:rsidP="00681F6B">
      <w:pPr>
        <w:ind w:left="567" w:right="567"/>
        <w:jc w:val="both"/>
        <w:rPr>
          <w:rFonts w:ascii="Palatino Linotype" w:hAnsi="Palatino Linotype"/>
          <w:i/>
          <w:sz w:val="22"/>
        </w:rPr>
      </w:pPr>
      <w:r w:rsidRPr="007C37DC">
        <w:rPr>
          <w:rFonts w:ascii="Palatino Linotype" w:hAnsi="Palatino Linotype"/>
          <w:i/>
          <w:sz w:val="22"/>
        </w:rPr>
        <w:t>…</w:t>
      </w:r>
    </w:p>
    <w:p w14:paraId="66A659E0" w14:textId="77777777" w:rsidR="00681F6B" w:rsidRPr="007C37DC" w:rsidRDefault="00681F6B" w:rsidP="00681F6B">
      <w:pPr>
        <w:ind w:left="567" w:right="567"/>
        <w:jc w:val="both"/>
        <w:rPr>
          <w:rFonts w:ascii="Palatino Linotype" w:hAnsi="Palatino Linotype"/>
          <w:i/>
          <w:sz w:val="22"/>
        </w:rPr>
      </w:pPr>
      <w:r w:rsidRPr="007C37DC">
        <w:rPr>
          <w:rFonts w:ascii="Palatino Linotype" w:hAnsi="Palatino Linotype"/>
          <w:i/>
          <w:sz w:val="22"/>
        </w:rPr>
        <w:t xml:space="preserve">Que, solicito el desglose de los gastos ejercidos por el H. Ayuntamiento de Tepotzotlán referentes al evento conmemorativo a la celebración del 15 de Septiembre ,copia de las facturas ,recibos , comprobantes de los gastos ,contratación de los grupos musicales , decoración ,pirotecnia y los contratos o convenios celebrados con los proveedores o artistas del evento (Los Primos de Durango, La Original Sonora Dinamita de Lucho </w:t>
      </w:r>
      <w:proofErr w:type="spellStart"/>
      <w:r w:rsidRPr="007C37DC">
        <w:rPr>
          <w:rFonts w:ascii="Palatino Linotype" w:hAnsi="Palatino Linotype"/>
          <w:i/>
          <w:sz w:val="22"/>
        </w:rPr>
        <w:t>Argain</w:t>
      </w:r>
      <w:proofErr w:type="spellEnd"/>
      <w:r w:rsidRPr="007C37DC">
        <w:rPr>
          <w:rFonts w:ascii="Palatino Linotype" w:hAnsi="Palatino Linotype"/>
          <w:i/>
          <w:sz w:val="22"/>
        </w:rPr>
        <w:t>, El Mariachi y La Sonora El Internacional y La Autentica Banda Corazón de Edgar Montes).</w:t>
      </w:r>
    </w:p>
    <w:p w14:paraId="16D2E29C" w14:textId="77777777" w:rsidR="00681F6B" w:rsidRPr="007C37DC" w:rsidRDefault="00681F6B" w:rsidP="00681F6B">
      <w:pPr>
        <w:ind w:left="567" w:right="567"/>
        <w:jc w:val="both"/>
        <w:rPr>
          <w:rFonts w:ascii="Palatino Linotype" w:hAnsi="Palatino Linotype"/>
          <w:i/>
          <w:sz w:val="22"/>
        </w:rPr>
      </w:pPr>
      <w:r w:rsidRPr="007C37DC">
        <w:rPr>
          <w:rFonts w:ascii="Palatino Linotype" w:hAnsi="Palatino Linotype"/>
          <w:i/>
          <w:sz w:val="22"/>
        </w:rPr>
        <w:t xml:space="preserve">Lo anteriormente solicitado me sea proporcionado una </w:t>
      </w:r>
      <w:r w:rsidRPr="007C37DC">
        <w:rPr>
          <w:rFonts w:ascii="Palatino Linotype" w:hAnsi="Palatino Linotype"/>
          <w:b/>
          <w:bCs/>
          <w:i/>
          <w:sz w:val="22"/>
        </w:rPr>
        <w:t xml:space="preserve">CONSULTA EN EL PORTAL SAIMEX </w:t>
      </w:r>
      <w:r w:rsidRPr="007C37DC">
        <w:rPr>
          <w:rFonts w:ascii="Palatino Linotype" w:hAnsi="Palatino Linotype"/>
          <w:i/>
          <w:sz w:val="22"/>
        </w:rPr>
        <w:t>en la cuenta que se ha promovido el presente.</w:t>
      </w:r>
    </w:p>
    <w:p w14:paraId="334C344B" w14:textId="77777777" w:rsidR="00681F6B" w:rsidRPr="007C37DC" w:rsidRDefault="00681F6B" w:rsidP="00681F6B">
      <w:pPr>
        <w:ind w:left="567" w:right="567"/>
        <w:jc w:val="both"/>
        <w:rPr>
          <w:rFonts w:ascii="Palatino Linotype" w:hAnsi="Palatino Linotype"/>
          <w:i/>
          <w:sz w:val="22"/>
        </w:rPr>
      </w:pPr>
      <w:r w:rsidRPr="007C37DC">
        <w:rPr>
          <w:rFonts w:ascii="Palatino Linotype" w:hAnsi="Palatino Linotype"/>
          <w:i/>
          <w:sz w:val="22"/>
        </w:rPr>
        <w:t xml:space="preserve">Por lo anteriormente expuesto y con fundamento en el artículo sexto y octavo de la </w:t>
      </w:r>
      <w:r w:rsidRPr="007C37DC">
        <w:rPr>
          <w:rFonts w:ascii="Palatino Linotype" w:hAnsi="Palatino Linotype"/>
          <w:b/>
          <w:bCs/>
          <w:i/>
          <w:sz w:val="22"/>
        </w:rPr>
        <w:t>CONSTITUCIÓN POLÍTICA DE LOS ESTADOS UNIDOS MEXICANOS</w:t>
      </w:r>
      <w:r w:rsidRPr="007C37DC">
        <w:rPr>
          <w:rFonts w:ascii="Palatino Linotype" w:hAnsi="Palatino Linotype"/>
          <w:i/>
          <w:sz w:val="22"/>
        </w:rPr>
        <w:t xml:space="preserve">, así como los numerales 4, 7, 23, 94, 150, 151, 152, 155, 160, y demás relativos de la </w:t>
      </w:r>
      <w:r w:rsidRPr="007C37DC">
        <w:rPr>
          <w:rFonts w:ascii="Palatino Linotype" w:hAnsi="Palatino Linotype"/>
          <w:b/>
          <w:bCs/>
          <w:i/>
          <w:sz w:val="22"/>
        </w:rPr>
        <w:t>LEY DE TRANSPARENCIA Y ACCESO A LA INFORMACIÓN PÚBLICA DEL ESTADO DE MÉXICO Y MUNICIPIOS</w:t>
      </w:r>
      <w:r w:rsidRPr="007C37DC">
        <w:rPr>
          <w:rFonts w:ascii="Palatino Linotype" w:hAnsi="Palatino Linotype"/>
          <w:i/>
          <w:sz w:val="22"/>
        </w:rPr>
        <w:t>, atentamente y con el debido respeto a usted C. Director, pido:</w:t>
      </w:r>
    </w:p>
    <w:p w14:paraId="21061E89" w14:textId="1662B6AB" w:rsidR="00681F6B" w:rsidRPr="007C37DC" w:rsidRDefault="00681F6B" w:rsidP="00681F6B">
      <w:pPr>
        <w:ind w:left="567" w:right="567"/>
        <w:jc w:val="both"/>
        <w:rPr>
          <w:rFonts w:ascii="Palatino Linotype" w:hAnsi="Palatino Linotype"/>
          <w:i/>
          <w:sz w:val="22"/>
        </w:rPr>
      </w:pPr>
      <w:r w:rsidRPr="007C37DC">
        <w:rPr>
          <w:rFonts w:ascii="Palatino Linotype" w:hAnsi="Palatino Linotype"/>
          <w:i/>
          <w:sz w:val="22"/>
        </w:rPr>
        <w:t>…</w:t>
      </w:r>
    </w:p>
    <w:p w14:paraId="409F33DF" w14:textId="77777777" w:rsidR="00681F6B" w:rsidRPr="007C37DC" w:rsidRDefault="00681F6B" w:rsidP="00681F6B">
      <w:pPr>
        <w:pBdr>
          <w:top w:val="nil"/>
          <w:left w:val="nil"/>
          <w:bottom w:val="nil"/>
          <w:right w:val="nil"/>
          <w:between w:val="nil"/>
        </w:pBdr>
        <w:spacing w:line="360" w:lineRule="auto"/>
        <w:ind w:right="864"/>
        <w:jc w:val="both"/>
        <w:rPr>
          <w:rFonts w:ascii="Palatino Linotype" w:eastAsia="Palatino Linotype" w:hAnsi="Palatino Linotype" w:cs="Palatino Linotype"/>
          <w:i/>
          <w:sz w:val="22"/>
          <w:szCs w:val="22"/>
        </w:rPr>
      </w:pPr>
    </w:p>
    <w:p w14:paraId="3E8AA7E0"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Modalidad elegida para la entrega de la información: </w:t>
      </w:r>
      <w:r w:rsidRPr="007C37DC">
        <w:rPr>
          <w:rFonts w:ascii="Palatino Linotype" w:eastAsia="Palatino Linotype" w:hAnsi="Palatino Linotype" w:cs="Palatino Linotype"/>
          <w:sz w:val="22"/>
          <w:szCs w:val="22"/>
        </w:rPr>
        <w:t xml:space="preserve">a través del </w:t>
      </w:r>
      <w:r w:rsidRPr="007C37DC">
        <w:rPr>
          <w:rFonts w:ascii="Palatino Linotype" w:eastAsia="Palatino Linotype" w:hAnsi="Palatino Linotype" w:cs="Palatino Linotype"/>
          <w:b/>
          <w:sz w:val="22"/>
          <w:szCs w:val="22"/>
        </w:rPr>
        <w:t>SAIMEX</w:t>
      </w:r>
      <w:r w:rsidRPr="007C37DC">
        <w:rPr>
          <w:rFonts w:ascii="Palatino Linotype" w:eastAsia="Palatino Linotype" w:hAnsi="Palatino Linotype" w:cs="Palatino Linotype"/>
          <w:sz w:val="22"/>
          <w:szCs w:val="22"/>
        </w:rPr>
        <w:t>.</w:t>
      </w:r>
    </w:p>
    <w:p w14:paraId="6857044E"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6D4D0C8F"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2. Respuesta. </w:t>
      </w:r>
      <w:r w:rsidRPr="007C37DC">
        <w:rPr>
          <w:rFonts w:ascii="Palatino Linotype" w:eastAsia="Palatino Linotype" w:hAnsi="Palatino Linotype" w:cs="Palatino Linotype"/>
          <w:sz w:val="22"/>
          <w:szCs w:val="22"/>
        </w:rPr>
        <w:t xml:space="preserve">De las constancias que obran en el expediente, se tiene que el </w:t>
      </w:r>
      <w:r w:rsidRPr="007C37DC">
        <w:rPr>
          <w:rFonts w:ascii="Palatino Linotype" w:eastAsia="Palatino Linotype" w:hAnsi="Palatino Linotype" w:cs="Palatino Linotype"/>
          <w:b/>
          <w:sz w:val="22"/>
          <w:szCs w:val="22"/>
        </w:rPr>
        <w:t>Sujeto Obligado</w:t>
      </w:r>
      <w:r w:rsidRPr="007C37DC">
        <w:rPr>
          <w:rFonts w:ascii="Palatino Linotype" w:eastAsia="Palatino Linotype" w:hAnsi="Palatino Linotype" w:cs="Palatino Linotype"/>
          <w:sz w:val="22"/>
          <w:szCs w:val="22"/>
        </w:rPr>
        <w:t xml:space="preserve"> no proporcionó respuesta a la solicitud de información. </w:t>
      </w:r>
    </w:p>
    <w:p w14:paraId="3FE7BD30"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3851C25D" w14:textId="2A18DD5C"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3. Interposición del Recurso de Revisión</w:t>
      </w:r>
      <w:r w:rsidRPr="007C37DC">
        <w:rPr>
          <w:rFonts w:ascii="Palatino Linotype" w:eastAsia="Palatino Linotype" w:hAnsi="Palatino Linotype" w:cs="Palatino Linotype"/>
          <w:sz w:val="22"/>
          <w:szCs w:val="22"/>
        </w:rPr>
        <w:t xml:space="preserve">. Inconforme la persona solicitante con la falta de respuesta del </w:t>
      </w:r>
      <w:r w:rsidRPr="007C37DC">
        <w:rPr>
          <w:rFonts w:ascii="Palatino Linotype" w:eastAsia="Palatino Linotype" w:hAnsi="Palatino Linotype" w:cs="Palatino Linotype"/>
          <w:b/>
          <w:sz w:val="22"/>
          <w:szCs w:val="22"/>
        </w:rPr>
        <w:t>Sujeto Obligado</w:t>
      </w:r>
      <w:r w:rsidRPr="007C37DC">
        <w:rPr>
          <w:rFonts w:ascii="Palatino Linotype" w:eastAsia="Palatino Linotype" w:hAnsi="Palatino Linotype" w:cs="Palatino Linotype"/>
          <w:sz w:val="22"/>
          <w:szCs w:val="22"/>
        </w:rPr>
        <w:t xml:space="preserve">, el </w:t>
      </w:r>
      <w:r w:rsidR="00681F6B" w:rsidRPr="007C37DC">
        <w:rPr>
          <w:rFonts w:ascii="Palatino Linotype" w:eastAsia="Palatino Linotype" w:hAnsi="Palatino Linotype" w:cs="Palatino Linotype"/>
          <w:b/>
          <w:sz w:val="22"/>
          <w:szCs w:val="22"/>
        </w:rPr>
        <w:t>trece</w:t>
      </w:r>
      <w:r w:rsidRPr="007C37DC">
        <w:rPr>
          <w:rFonts w:ascii="Palatino Linotype" w:eastAsia="Palatino Linotype" w:hAnsi="Palatino Linotype" w:cs="Palatino Linotype"/>
          <w:b/>
          <w:sz w:val="22"/>
          <w:szCs w:val="22"/>
        </w:rPr>
        <w:t xml:space="preserve"> de </w:t>
      </w:r>
      <w:r w:rsidR="00681F6B" w:rsidRPr="007C37DC">
        <w:rPr>
          <w:rFonts w:ascii="Palatino Linotype" w:eastAsia="Palatino Linotype" w:hAnsi="Palatino Linotype" w:cs="Palatino Linotype"/>
          <w:b/>
          <w:sz w:val="22"/>
          <w:szCs w:val="22"/>
        </w:rPr>
        <w:t>noviembre</w:t>
      </w:r>
      <w:r w:rsidRPr="007C37DC">
        <w:rPr>
          <w:rFonts w:ascii="Palatino Linotype" w:eastAsia="Palatino Linotype" w:hAnsi="Palatino Linotype" w:cs="Palatino Linotype"/>
          <w:b/>
          <w:sz w:val="22"/>
          <w:szCs w:val="22"/>
        </w:rPr>
        <w:t xml:space="preserve"> de dos mil veinticinco</w:t>
      </w:r>
      <w:r w:rsidRPr="007C37DC">
        <w:rPr>
          <w:rFonts w:ascii="Palatino Linotype" w:eastAsia="Palatino Linotype" w:hAnsi="Palatino Linotype" w:cs="Palatino Linotype"/>
          <w:sz w:val="22"/>
          <w:szCs w:val="22"/>
        </w:rPr>
        <w:t xml:space="preserve">, accionó este recurso de revisión a través de </w:t>
      </w:r>
      <w:r w:rsidRPr="007C37DC">
        <w:rPr>
          <w:rFonts w:ascii="Palatino Linotype" w:eastAsia="Palatino Linotype" w:hAnsi="Palatino Linotype" w:cs="Palatino Linotype"/>
          <w:b/>
          <w:sz w:val="22"/>
          <w:szCs w:val="22"/>
        </w:rPr>
        <w:t>SAIMEX</w:t>
      </w:r>
      <w:r w:rsidRPr="007C37DC">
        <w:rPr>
          <w:rFonts w:ascii="Palatino Linotype" w:eastAsia="Palatino Linotype" w:hAnsi="Palatino Linotype" w:cs="Palatino Linotype"/>
          <w:sz w:val="22"/>
          <w:szCs w:val="22"/>
        </w:rPr>
        <w:t>; expresando lo siguiente:</w:t>
      </w:r>
    </w:p>
    <w:p w14:paraId="339A4127"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3FC24711" w14:textId="77777777" w:rsidR="0090204F" w:rsidRPr="007C37DC" w:rsidRDefault="004D339B" w:rsidP="00CF141D">
      <w:pPr>
        <w:numPr>
          <w:ilvl w:val="0"/>
          <w:numId w:val="1"/>
        </w:numPr>
        <w:pBdr>
          <w:top w:val="nil"/>
          <w:left w:val="nil"/>
          <w:bottom w:val="nil"/>
          <w:right w:val="nil"/>
          <w:between w:val="nil"/>
        </w:pBdr>
        <w:spacing w:line="360" w:lineRule="auto"/>
        <w:ind w:left="567" w:hanging="141"/>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 xml:space="preserve">Acto impugnado: </w:t>
      </w:r>
    </w:p>
    <w:p w14:paraId="1B2D1F1C" w14:textId="6AC6F232" w:rsidR="0090204F" w:rsidRPr="007C37DC"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00681F6B" w:rsidRPr="007C37DC">
        <w:rPr>
          <w:rFonts w:ascii="Palatino Linotype" w:eastAsia="Palatino Linotype" w:hAnsi="Palatino Linotype" w:cs="Palatino Linotype"/>
          <w:i/>
          <w:sz w:val="22"/>
          <w:szCs w:val="22"/>
        </w:rPr>
        <w:t>no hay respuesta</w:t>
      </w:r>
      <w:r w:rsidRPr="007C37DC">
        <w:rPr>
          <w:rFonts w:ascii="Palatino Linotype" w:eastAsia="Palatino Linotype" w:hAnsi="Palatino Linotype" w:cs="Palatino Linotype"/>
          <w:i/>
          <w:sz w:val="22"/>
          <w:szCs w:val="22"/>
        </w:rPr>
        <w:t>” (Sic)</w:t>
      </w:r>
    </w:p>
    <w:p w14:paraId="2D0F3709" w14:textId="77777777" w:rsidR="0090204F" w:rsidRPr="007C37DC" w:rsidRDefault="0090204F"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p>
    <w:p w14:paraId="3BBF2126" w14:textId="77777777" w:rsidR="0090204F" w:rsidRPr="007C37DC" w:rsidRDefault="004D339B" w:rsidP="00CF141D">
      <w:pPr>
        <w:numPr>
          <w:ilvl w:val="0"/>
          <w:numId w:val="1"/>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bookmarkStart w:id="2" w:name="_heading=h.tyjcwt" w:colFirst="0" w:colLast="0"/>
      <w:bookmarkEnd w:id="2"/>
      <w:r w:rsidRPr="007C37DC">
        <w:rPr>
          <w:rFonts w:ascii="Palatino Linotype" w:eastAsia="Palatino Linotype" w:hAnsi="Palatino Linotype" w:cs="Palatino Linotype"/>
          <w:b/>
          <w:sz w:val="22"/>
          <w:szCs w:val="22"/>
        </w:rPr>
        <w:t>Razones o motivos de inconformidad</w:t>
      </w:r>
      <w:r w:rsidRPr="007C37DC">
        <w:rPr>
          <w:rFonts w:ascii="Palatino Linotype" w:eastAsia="Palatino Linotype" w:hAnsi="Palatino Linotype" w:cs="Palatino Linotype"/>
          <w:sz w:val="22"/>
          <w:szCs w:val="22"/>
        </w:rPr>
        <w:t>:</w:t>
      </w:r>
    </w:p>
    <w:p w14:paraId="2E677038" w14:textId="55F03690" w:rsidR="0090204F" w:rsidRPr="007C37DC"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 “</w:t>
      </w:r>
      <w:r w:rsidR="00681F6B" w:rsidRPr="007C37DC">
        <w:rPr>
          <w:rFonts w:ascii="Palatino Linotype" w:eastAsia="Palatino Linotype" w:hAnsi="Palatino Linotype" w:cs="Palatino Linotype"/>
          <w:i/>
          <w:sz w:val="22"/>
          <w:szCs w:val="22"/>
        </w:rPr>
        <w:t>no hay respuesta</w:t>
      </w:r>
      <w:r w:rsidR="00195315"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i/>
          <w:sz w:val="22"/>
          <w:szCs w:val="22"/>
        </w:rPr>
        <w:t>" (Sic)</w:t>
      </w:r>
    </w:p>
    <w:p w14:paraId="5148DDC6" w14:textId="77777777" w:rsidR="0090204F" w:rsidRPr="007C37DC" w:rsidRDefault="0090204F" w:rsidP="00CF141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370CF11" w14:textId="77777777" w:rsidR="0090204F" w:rsidRPr="007C37DC" w:rsidRDefault="004D339B" w:rsidP="00CF141D">
      <w:pPr>
        <w:spacing w:line="360" w:lineRule="auto"/>
        <w:ind w:right="51"/>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4. Turno. </w:t>
      </w:r>
      <w:r w:rsidRPr="007C37D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7C37DC">
        <w:rPr>
          <w:rFonts w:ascii="Palatino Linotype" w:eastAsia="Palatino Linotype" w:hAnsi="Palatino Linotype" w:cs="Palatino Linotype"/>
          <w:b/>
          <w:sz w:val="22"/>
          <w:szCs w:val="22"/>
        </w:rPr>
        <w:t xml:space="preserve">Comisionada Guadalupe Ramírez Peña, </w:t>
      </w:r>
      <w:r w:rsidRPr="007C37DC">
        <w:rPr>
          <w:rFonts w:ascii="Palatino Linotype" w:eastAsia="Palatino Linotype" w:hAnsi="Palatino Linotype" w:cs="Palatino Linotype"/>
          <w:sz w:val="22"/>
          <w:szCs w:val="22"/>
        </w:rPr>
        <w:t xml:space="preserve">a efecto de que analizara sobre su admisión o su </w:t>
      </w:r>
      <w:proofErr w:type="spellStart"/>
      <w:r w:rsidRPr="007C37DC">
        <w:rPr>
          <w:rFonts w:ascii="Palatino Linotype" w:eastAsia="Palatino Linotype" w:hAnsi="Palatino Linotype" w:cs="Palatino Linotype"/>
          <w:sz w:val="22"/>
          <w:szCs w:val="22"/>
        </w:rPr>
        <w:t>desechamiento</w:t>
      </w:r>
      <w:proofErr w:type="spellEnd"/>
      <w:r w:rsidRPr="007C37DC">
        <w:rPr>
          <w:rFonts w:ascii="Palatino Linotype" w:eastAsia="Palatino Linotype" w:hAnsi="Palatino Linotype" w:cs="Palatino Linotype"/>
          <w:sz w:val="22"/>
          <w:szCs w:val="22"/>
        </w:rPr>
        <w:t>.</w:t>
      </w:r>
    </w:p>
    <w:p w14:paraId="49C4ACB8" w14:textId="77777777" w:rsidR="0090204F" w:rsidRPr="007C37DC" w:rsidRDefault="0090204F" w:rsidP="00CF141D">
      <w:pPr>
        <w:spacing w:line="360" w:lineRule="auto"/>
        <w:ind w:right="51"/>
        <w:jc w:val="both"/>
        <w:rPr>
          <w:rFonts w:ascii="Palatino Linotype" w:eastAsia="Palatino Linotype" w:hAnsi="Palatino Linotype" w:cs="Palatino Linotype"/>
          <w:sz w:val="22"/>
          <w:szCs w:val="22"/>
        </w:rPr>
      </w:pPr>
    </w:p>
    <w:p w14:paraId="1922FE44" w14:textId="111693D8"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5. Admisión del Recurso de revisión.</w:t>
      </w:r>
      <w:r w:rsidRPr="007C37DC">
        <w:rPr>
          <w:rFonts w:ascii="Palatino Linotype" w:eastAsia="Palatino Linotype" w:hAnsi="Palatino Linotype" w:cs="Palatino Linotype"/>
          <w:sz w:val="22"/>
          <w:szCs w:val="22"/>
        </w:rPr>
        <w:t xml:space="preserve"> El </w:t>
      </w:r>
      <w:r w:rsidR="00681F6B" w:rsidRPr="007C37DC">
        <w:rPr>
          <w:rFonts w:ascii="Palatino Linotype" w:eastAsia="Palatino Linotype" w:hAnsi="Palatino Linotype" w:cs="Palatino Linotype"/>
          <w:b/>
          <w:sz w:val="22"/>
          <w:szCs w:val="22"/>
        </w:rPr>
        <w:t>veintiuno</w:t>
      </w:r>
      <w:r w:rsidRPr="007C37DC">
        <w:rPr>
          <w:rFonts w:ascii="Palatino Linotype" w:eastAsia="Palatino Linotype" w:hAnsi="Palatino Linotype" w:cs="Palatino Linotype"/>
          <w:b/>
          <w:sz w:val="22"/>
          <w:szCs w:val="22"/>
        </w:rPr>
        <w:t xml:space="preserve"> de </w:t>
      </w:r>
      <w:r w:rsidR="00681F6B" w:rsidRPr="007C37DC">
        <w:rPr>
          <w:rFonts w:ascii="Palatino Linotype" w:eastAsia="Palatino Linotype" w:hAnsi="Palatino Linotype" w:cs="Palatino Linotype"/>
          <w:b/>
          <w:sz w:val="22"/>
          <w:szCs w:val="22"/>
        </w:rPr>
        <w:t>noviembre</w:t>
      </w:r>
      <w:r w:rsidRPr="007C37DC">
        <w:rPr>
          <w:rFonts w:ascii="Palatino Linotype" w:eastAsia="Palatino Linotype" w:hAnsi="Palatino Linotype" w:cs="Palatino Linotype"/>
          <w:b/>
          <w:sz w:val="22"/>
          <w:szCs w:val="22"/>
        </w:rPr>
        <w:t xml:space="preserve"> de dos mil veinticinco, </w:t>
      </w:r>
      <w:r w:rsidRPr="007C37D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7C37DC">
        <w:rPr>
          <w:rFonts w:ascii="Palatino Linotype" w:eastAsia="Palatino Linotype" w:hAnsi="Palatino Linotype" w:cs="Palatino Linotype"/>
          <w:b/>
          <w:sz w:val="22"/>
          <w:szCs w:val="22"/>
        </w:rPr>
        <w:t xml:space="preserve">el Sujeto Obligado </w:t>
      </w:r>
      <w:r w:rsidRPr="007C37DC">
        <w:rPr>
          <w:rFonts w:ascii="Palatino Linotype" w:eastAsia="Palatino Linotype" w:hAnsi="Palatino Linotype" w:cs="Palatino Linotype"/>
          <w:sz w:val="22"/>
          <w:szCs w:val="22"/>
        </w:rPr>
        <w:t>presentara su Informe Justificado.</w:t>
      </w:r>
    </w:p>
    <w:p w14:paraId="6E812DFF"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60579D7C" w14:textId="2A32793F" w:rsidR="00195315" w:rsidRPr="007C37DC" w:rsidRDefault="004D339B" w:rsidP="00CF141D">
      <w:pPr>
        <w:spacing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7C37DC">
        <w:rPr>
          <w:rFonts w:ascii="Palatino Linotype" w:eastAsia="Palatino Linotype" w:hAnsi="Palatino Linotype" w:cs="Palatino Linotype"/>
          <w:b/>
          <w:sz w:val="22"/>
          <w:szCs w:val="22"/>
        </w:rPr>
        <w:t>6. Manifestaciones</w:t>
      </w:r>
      <w:r w:rsidRPr="007C37DC">
        <w:rPr>
          <w:rFonts w:ascii="Palatino Linotype" w:eastAsia="Palatino Linotype" w:hAnsi="Palatino Linotype" w:cs="Palatino Linotype"/>
          <w:sz w:val="22"/>
          <w:szCs w:val="22"/>
        </w:rPr>
        <w:t xml:space="preserve">. De las constancias que integran el expediente electrónico en que se actúa se advierte que </w:t>
      </w:r>
      <w:r w:rsidR="00195315" w:rsidRPr="007C37DC">
        <w:rPr>
          <w:rFonts w:ascii="Palatino Linotype" w:eastAsia="Palatino Linotype" w:hAnsi="Palatino Linotype" w:cs="Palatino Linotype"/>
          <w:sz w:val="22"/>
          <w:szCs w:val="22"/>
        </w:rPr>
        <w:t xml:space="preserve">el Sujeto Obligado fue omiso en rendir su informe justificado. </w:t>
      </w:r>
    </w:p>
    <w:p w14:paraId="6D622D11" w14:textId="77777777" w:rsidR="00681F6B" w:rsidRPr="007C37DC" w:rsidRDefault="00681F6B" w:rsidP="00CF141D">
      <w:pPr>
        <w:spacing w:line="360" w:lineRule="auto"/>
        <w:ind w:right="49"/>
        <w:jc w:val="both"/>
        <w:rPr>
          <w:rFonts w:ascii="Palatino Linotype" w:eastAsia="Palatino Linotype" w:hAnsi="Palatino Linotype" w:cs="Palatino Linotype"/>
          <w:sz w:val="22"/>
          <w:szCs w:val="22"/>
        </w:rPr>
      </w:pPr>
    </w:p>
    <w:p w14:paraId="6A67D471" w14:textId="49B1AD0B" w:rsidR="00681F6B" w:rsidRPr="007C37DC" w:rsidRDefault="00681F6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noProof/>
          <w:sz w:val="22"/>
          <w:szCs w:val="22"/>
          <w:lang w:val="es-MX"/>
        </w:rPr>
        <w:drawing>
          <wp:inline distT="0" distB="0" distL="0" distR="0" wp14:anchorId="40484F65" wp14:editId="09B8EEEB">
            <wp:extent cx="5581015" cy="16078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607820"/>
                    </a:xfrm>
                    <a:prstGeom prst="rect">
                      <a:avLst/>
                    </a:prstGeom>
                  </pic:spPr>
                </pic:pic>
              </a:graphicData>
            </a:graphic>
          </wp:inline>
        </w:drawing>
      </w:r>
    </w:p>
    <w:p w14:paraId="69CD31CD" w14:textId="77777777" w:rsidR="00195315" w:rsidRPr="007C37DC" w:rsidRDefault="00195315" w:rsidP="00CF141D">
      <w:pPr>
        <w:spacing w:line="360" w:lineRule="auto"/>
        <w:ind w:right="49"/>
        <w:jc w:val="both"/>
        <w:rPr>
          <w:rFonts w:ascii="Palatino Linotype" w:eastAsia="Palatino Linotype" w:hAnsi="Palatino Linotype" w:cs="Palatino Linotype"/>
          <w:sz w:val="22"/>
          <w:szCs w:val="22"/>
        </w:rPr>
      </w:pPr>
    </w:p>
    <w:p w14:paraId="3CD471D5" w14:textId="6ABF75F9" w:rsidR="0090204F" w:rsidRPr="007C37DC" w:rsidRDefault="004D339B" w:rsidP="00CF141D">
      <w:pPr>
        <w:spacing w:line="360" w:lineRule="auto"/>
        <w:jc w:val="both"/>
        <w:rPr>
          <w:rFonts w:ascii="Palatino Linotype" w:eastAsia="Palatino Linotype" w:hAnsi="Palatino Linotype" w:cs="Palatino Linotype"/>
          <w:sz w:val="22"/>
          <w:szCs w:val="22"/>
        </w:rPr>
      </w:pPr>
      <w:bookmarkStart w:id="4" w:name="_heading=h.3rdcrjn" w:colFirst="0" w:colLast="0"/>
      <w:bookmarkEnd w:id="4"/>
      <w:r w:rsidRPr="007C37DC">
        <w:rPr>
          <w:rFonts w:ascii="Palatino Linotype" w:eastAsia="Palatino Linotype" w:hAnsi="Palatino Linotype" w:cs="Palatino Linotype"/>
          <w:b/>
          <w:sz w:val="22"/>
          <w:szCs w:val="22"/>
        </w:rPr>
        <w:t xml:space="preserve">7. Cierre de instrucción. </w:t>
      </w:r>
      <w:r w:rsidRPr="007C37D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681F6B" w:rsidRPr="007C37DC">
        <w:rPr>
          <w:rFonts w:ascii="Palatino Linotype" w:eastAsia="Palatino Linotype" w:hAnsi="Palatino Linotype" w:cs="Palatino Linotype"/>
          <w:b/>
          <w:sz w:val="22"/>
          <w:szCs w:val="22"/>
        </w:rPr>
        <w:t>tres</w:t>
      </w:r>
      <w:r w:rsidRPr="007C37DC">
        <w:rPr>
          <w:rFonts w:ascii="Palatino Linotype" w:eastAsia="Palatino Linotype" w:hAnsi="Palatino Linotype" w:cs="Palatino Linotype"/>
          <w:b/>
          <w:sz w:val="22"/>
          <w:szCs w:val="22"/>
        </w:rPr>
        <w:t xml:space="preserve"> de </w:t>
      </w:r>
      <w:r w:rsidR="00681F6B" w:rsidRPr="007C37DC">
        <w:rPr>
          <w:rFonts w:ascii="Palatino Linotype" w:eastAsia="Palatino Linotype" w:hAnsi="Palatino Linotype" w:cs="Palatino Linotype"/>
          <w:b/>
          <w:sz w:val="22"/>
          <w:szCs w:val="22"/>
        </w:rPr>
        <w:t>diciembre</w:t>
      </w:r>
      <w:r w:rsidRPr="007C37DC">
        <w:rPr>
          <w:rFonts w:ascii="Palatino Linotype" w:eastAsia="Palatino Linotype" w:hAnsi="Palatino Linotype" w:cs="Palatino Linotype"/>
          <w:b/>
          <w:sz w:val="22"/>
          <w:szCs w:val="22"/>
        </w:rPr>
        <w:t xml:space="preserve"> de dos mil veinticinco</w:t>
      </w:r>
      <w:r w:rsidRPr="007C37DC">
        <w:rPr>
          <w:rFonts w:ascii="Palatino Linotype" w:eastAsia="Palatino Linotype" w:hAnsi="Palatino Linotype" w:cs="Palatino Linotype"/>
          <w:sz w:val="22"/>
          <w:szCs w:val="22"/>
        </w:rPr>
        <w:t xml:space="preserve">, la </w:t>
      </w:r>
      <w:r w:rsidRPr="007C37DC">
        <w:rPr>
          <w:rFonts w:ascii="Palatino Linotype" w:eastAsia="Palatino Linotype" w:hAnsi="Palatino Linotype" w:cs="Palatino Linotype"/>
          <w:b/>
          <w:sz w:val="22"/>
          <w:szCs w:val="22"/>
        </w:rPr>
        <w:t>Comisionada Ponente</w:t>
      </w:r>
      <w:r w:rsidRPr="007C37DC">
        <w:rPr>
          <w:rFonts w:ascii="Palatino Linotype" w:eastAsia="Palatino Linotype" w:hAnsi="Palatino Linotype" w:cs="Palatino Linotype"/>
          <w:sz w:val="22"/>
          <w:szCs w:val="22"/>
        </w:rPr>
        <w:t xml:space="preserve"> determinó el cierre de instrucción en términos de la fracción VI del artículo 185 de la Ley de Transparencia y Acceso a la Información Pública del Estado de México y Municipios.</w:t>
      </w:r>
    </w:p>
    <w:p w14:paraId="3D1FD7EA"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09AAF631" w14:textId="6E508291"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8. Resolución del recurso de revisión.</w:t>
      </w:r>
      <w:r w:rsidRPr="007C37DC">
        <w:rPr>
          <w:rFonts w:ascii="Palatino Linotype" w:eastAsia="Palatino Linotype" w:hAnsi="Palatino Linotype" w:cs="Palatino Linotype"/>
          <w:sz w:val="22"/>
          <w:szCs w:val="22"/>
        </w:rPr>
        <w:t xml:space="preserve"> El </w:t>
      </w:r>
      <w:r w:rsidR="00681F6B" w:rsidRPr="007C37DC">
        <w:rPr>
          <w:rFonts w:ascii="Palatino Linotype" w:eastAsia="Palatino Linotype" w:hAnsi="Palatino Linotype" w:cs="Palatino Linotype"/>
          <w:b/>
          <w:sz w:val="22"/>
          <w:szCs w:val="22"/>
        </w:rPr>
        <w:t>diez</w:t>
      </w:r>
      <w:r w:rsidRPr="007C37DC">
        <w:rPr>
          <w:rFonts w:ascii="Palatino Linotype" w:eastAsia="Palatino Linotype" w:hAnsi="Palatino Linotype" w:cs="Palatino Linotype"/>
          <w:b/>
          <w:sz w:val="22"/>
          <w:szCs w:val="22"/>
        </w:rPr>
        <w:t xml:space="preserve"> de </w:t>
      </w:r>
      <w:r w:rsidR="00681F6B" w:rsidRPr="007C37DC">
        <w:rPr>
          <w:rFonts w:ascii="Palatino Linotype" w:eastAsia="Palatino Linotype" w:hAnsi="Palatino Linotype" w:cs="Palatino Linotype"/>
          <w:b/>
          <w:sz w:val="22"/>
          <w:szCs w:val="22"/>
        </w:rPr>
        <w:t>diciembre</w:t>
      </w:r>
      <w:r w:rsidRPr="007C37DC">
        <w:rPr>
          <w:rFonts w:ascii="Palatino Linotype" w:eastAsia="Palatino Linotype" w:hAnsi="Palatino Linotype" w:cs="Palatino Linotype"/>
          <w:b/>
          <w:sz w:val="22"/>
          <w:szCs w:val="22"/>
        </w:rPr>
        <w:t xml:space="preserve"> de dos mil veinticinco, </w:t>
      </w:r>
      <w:r w:rsidRPr="007C37DC">
        <w:rPr>
          <w:rFonts w:ascii="Palatino Linotype" w:eastAsia="Palatino Linotype" w:hAnsi="Palatino Linotype" w:cs="Palatino Linotype"/>
          <w:sz w:val="22"/>
          <w:szCs w:val="22"/>
        </w:rPr>
        <w:t xml:space="preserve">el Pleno de este Instituto en la </w:t>
      </w:r>
      <w:r w:rsidR="00681F6B" w:rsidRPr="007C37DC">
        <w:rPr>
          <w:rFonts w:ascii="Palatino Linotype" w:eastAsia="Palatino Linotype" w:hAnsi="Palatino Linotype" w:cs="Palatino Linotype"/>
          <w:b/>
          <w:sz w:val="22"/>
          <w:szCs w:val="22"/>
        </w:rPr>
        <w:t>Cuadragésima Quinta</w:t>
      </w:r>
      <w:r w:rsidRPr="007C37DC">
        <w:rPr>
          <w:rFonts w:ascii="Palatino Linotype" w:eastAsia="Palatino Linotype" w:hAnsi="Palatino Linotype" w:cs="Palatino Linotype"/>
          <w:b/>
          <w:sz w:val="22"/>
          <w:szCs w:val="22"/>
        </w:rPr>
        <w:t xml:space="preserve"> Sesión Ordinaria, </w:t>
      </w:r>
      <w:r w:rsidRPr="007C37DC">
        <w:rPr>
          <w:rFonts w:ascii="Palatino Linotype" w:eastAsia="Palatino Linotype" w:hAnsi="Palatino Linotype" w:cs="Palatino Linotype"/>
          <w:sz w:val="22"/>
          <w:szCs w:val="22"/>
        </w:rPr>
        <w:t xml:space="preserve">aprobó por unanimidad de votos la resolución del recurso de revisión </w:t>
      </w:r>
      <w:r w:rsidR="00681F6B" w:rsidRPr="007C37DC">
        <w:rPr>
          <w:rFonts w:ascii="Palatino Linotype" w:eastAsia="Palatino Linotype" w:hAnsi="Palatino Linotype" w:cs="Palatino Linotype"/>
          <w:b/>
          <w:sz w:val="22"/>
          <w:szCs w:val="22"/>
        </w:rPr>
        <w:t>13044</w:t>
      </w:r>
      <w:r w:rsidR="00BD5631" w:rsidRPr="007C37DC">
        <w:rPr>
          <w:rFonts w:ascii="Palatino Linotype" w:eastAsia="Palatino Linotype" w:hAnsi="Palatino Linotype" w:cs="Palatino Linotype"/>
          <w:b/>
          <w:sz w:val="22"/>
          <w:szCs w:val="22"/>
        </w:rPr>
        <w:t>/INFOEM/IP/RR/2025</w:t>
      </w:r>
      <w:r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sz w:val="22"/>
          <w:szCs w:val="22"/>
        </w:rPr>
        <w:t xml:space="preserve"> en la cual se ordenó lo siguiente: </w:t>
      </w:r>
    </w:p>
    <w:p w14:paraId="7EB36288"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42D7E61B" w14:textId="7777777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“Primero. Resultan FUNDADOS los motivos de inconformidad de la parte Recurrente, en términos del Considerando Cuarto de la presente resolución.</w:t>
      </w:r>
    </w:p>
    <w:p w14:paraId="6FA36675"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6A9E8FBC" w14:textId="296A5F0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Segundo. Se Ordena al Sujeto Obligado dé trámite, vía Sistema de Acceso a la Información Mexiquense a la solicitud de acceso a la información pública </w:t>
      </w:r>
      <w:r w:rsidR="00C74C04" w:rsidRPr="007C37DC">
        <w:rPr>
          <w:rFonts w:ascii="Palatino Linotype" w:eastAsia="Palatino Linotype" w:hAnsi="Palatino Linotype" w:cs="Palatino Linotype"/>
          <w:b/>
          <w:sz w:val="22"/>
          <w:szCs w:val="22"/>
        </w:rPr>
        <w:t>00</w:t>
      </w:r>
      <w:r w:rsidR="00681F6B" w:rsidRPr="007C37DC">
        <w:rPr>
          <w:rFonts w:ascii="Palatino Linotype" w:eastAsia="Palatino Linotype" w:hAnsi="Palatino Linotype" w:cs="Palatino Linotype"/>
          <w:b/>
          <w:sz w:val="22"/>
          <w:szCs w:val="22"/>
        </w:rPr>
        <w:t>548</w:t>
      </w:r>
      <w:r w:rsidR="00C74C04" w:rsidRPr="007C37DC">
        <w:rPr>
          <w:rFonts w:ascii="Palatino Linotype" w:eastAsia="Palatino Linotype" w:hAnsi="Palatino Linotype" w:cs="Palatino Linotype"/>
          <w:b/>
          <w:sz w:val="22"/>
          <w:szCs w:val="22"/>
        </w:rPr>
        <w:t>/</w:t>
      </w:r>
      <w:r w:rsidR="00681F6B" w:rsidRPr="007C37DC">
        <w:rPr>
          <w:rFonts w:ascii="Palatino Linotype" w:eastAsia="Palatino Linotype" w:hAnsi="Palatino Linotype" w:cs="Palatino Linotype"/>
          <w:b/>
          <w:sz w:val="22"/>
          <w:szCs w:val="22"/>
        </w:rPr>
        <w:t>TEPOTZOT</w:t>
      </w:r>
      <w:r w:rsidR="00C74C04" w:rsidRPr="007C37DC">
        <w:rPr>
          <w:rFonts w:ascii="Palatino Linotype" w:eastAsia="Palatino Linotype" w:hAnsi="Palatino Linotype" w:cs="Palatino Linotype"/>
          <w:b/>
          <w:sz w:val="22"/>
          <w:szCs w:val="22"/>
        </w:rPr>
        <w:t>/IP/2025</w:t>
      </w:r>
      <w:r w:rsidRPr="007C37DC">
        <w:rPr>
          <w:rFonts w:ascii="Palatino Linotype" w:eastAsia="Palatino Linotype" w:hAnsi="Palatino Linotype" w:cs="Palatino Linotype"/>
          <w:i/>
          <w:sz w:val="22"/>
          <w:szCs w:val="22"/>
        </w:rPr>
        <w:t xml:space="preserve">que dio origen al recurso de revisión </w:t>
      </w:r>
      <w:r w:rsidR="00681F6B" w:rsidRPr="007C37DC">
        <w:rPr>
          <w:rFonts w:ascii="Palatino Linotype" w:eastAsia="Palatino Linotype" w:hAnsi="Palatino Linotype" w:cs="Palatino Linotype"/>
          <w:b/>
          <w:i/>
          <w:sz w:val="22"/>
          <w:szCs w:val="22"/>
        </w:rPr>
        <w:t>13044</w:t>
      </w:r>
      <w:r w:rsidR="00BD5631" w:rsidRPr="007C37DC">
        <w:rPr>
          <w:rFonts w:ascii="Palatino Linotype" w:eastAsia="Palatino Linotype" w:hAnsi="Palatino Linotype" w:cs="Palatino Linotype"/>
          <w:b/>
          <w:sz w:val="22"/>
          <w:szCs w:val="22"/>
        </w:rPr>
        <w:t>/INFOEM/IP/RR/2025</w:t>
      </w:r>
      <w:r w:rsidRPr="007C37DC">
        <w:rPr>
          <w:rFonts w:ascii="Palatino Linotype" w:eastAsia="Palatino Linotype" w:hAnsi="Palatino Linotype" w:cs="Palatino Linotype"/>
          <w:i/>
          <w:sz w:val="22"/>
          <w:szCs w:val="22"/>
        </w:rPr>
        <w:t xml:space="preserve"> en términos del Considerando Cuarto de esta resolución y emita respuesta, debiendo observar las excepciones contenidas en la Ley de Transparencia y Acceso a la Información Pública del Estado de México y Municipios.</w:t>
      </w:r>
    </w:p>
    <w:p w14:paraId="5FFD1B9A"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0C18C9E6" w14:textId="7777777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Tercero. Notifíquese vía Sistema de Acceso a la Información Mexiquense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064610"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41BA8E8E" w14:textId="7777777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Cuarto. Notifíquese, vía Sistema de Acceso a la Información Mexiquense,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CFBC703"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520E875E" w14:textId="7777777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Quinto. Notifíquese a la parte Recurrente que la respuesta que dé el Sujeto Obligado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126C13B8" w14:textId="77777777" w:rsidR="0090204F" w:rsidRPr="007C37DC"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573D22E7" w14:textId="77777777" w:rsidR="0090204F" w:rsidRPr="007C37DC"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Sexto.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r w:rsidRPr="007C37DC">
        <w:rPr>
          <w:rFonts w:ascii="Palatino Linotype" w:eastAsia="Palatino Linotype" w:hAnsi="Palatino Linotype" w:cs="Palatino Linotype"/>
          <w:b/>
          <w:i/>
          <w:sz w:val="22"/>
          <w:szCs w:val="22"/>
        </w:rPr>
        <w:t>.</w:t>
      </w:r>
      <w:r w:rsidRPr="007C37DC">
        <w:rPr>
          <w:rFonts w:ascii="Palatino Linotype" w:eastAsia="Palatino Linotype" w:hAnsi="Palatino Linotype" w:cs="Palatino Linotype"/>
          <w:i/>
          <w:sz w:val="22"/>
          <w:szCs w:val="22"/>
        </w:rPr>
        <w:t xml:space="preserve">” </w:t>
      </w:r>
    </w:p>
    <w:p w14:paraId="5F70E670"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09452D75" w14:textId="32A7D8A6"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9. Notificación de la resolución del recurso de revisión </w:t>
      </w:r>
      <w:r w:rsidR="00681F6B" w:rsidRPr="007C37DC">
        <w:rPr>
          <w:rFonts w:ascii="Palatino Linotype" w:eastAsia="Palatino Linotype" w:hAnsi="Palatino Linotype" w:cs="Palatino Linotype"/>
          <w:b/>
          <w:sz w:val="22"/>
          <w:szCs w:val="22"/>
        </w:rPr>
        <w:t>13044/INFOEM/IP/RR/2025</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El</w:t>
      </w:r>
      <w:r w:rsidRPr="007C37DC">
        <w:rPr>
          <w:rFonts w:ascii="Palatino Linotype" w:eastAsia="Palatino Linotype" w:hAnsi="Palatino Linotype" w:cs="Palatino Linotype"/>
          <w:b/>
          <w:sz w:val="22"/>
          <w:szCs w:val="22"/>
        </w:rPr>
        <w:t xml:space="preserve"> </w:t>
      </w:r>
      <w:r w:rsidR="00681F6B" w:rsidRPr="007C37DC">
        <w:rPr>
          <w:rFonts w:ascii="Palatino Linotype" w:eastAsia="Palatino Linotype" w:hAnsi="Palatino Linotype" w:cs="Palatino Linotype"/>
          <w:b/>
          <w:sz w:val="22"/>
          <w:szCs w:val="22"/>
        </w:rPr>
        <w:t>quince de diciembre de dos mil veinticinco</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se notificó a las partes la resolución del medio de impugnación previamente referido, por medio del SAIMEX.</w:t>
      </w:r>
    </w:p>
    <w:p w14:paraId="50505041" w14:textId="77777777" w:rsidR="00426C6A" w:rsidRPr="007C37DC" w:rsidRDefault="00426C6A" w:rsidP="00CF141D">
      <w:pPr>
        <w:spacing w:line="360" w:lineRule="auto"/>
        <w:jc w:val="both"/>
        <w:rPr>
          <w:rFonts w:ascii="Palatino Linotype" w:eastAsia="Palatino Linotype" w:hAnsi="Palatino Linotype" w:cs="Palatino Linotype"/>
          <w:sz w:val="22"/>
          <w:szCs w:val="22"/>
        </w:rPr>
      </w:pPr>
    </w:p>
    <w:p w14:paraId="139EF2A5" w14:textId="50BCF00D" w:rsidR="00F4117B" w:rsidRPr="007C37DC" w:rsidRDefault="00681F6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10</w:t>
      </w:r>
      <w:r w:rsidR="004D339B" w:rsidRPr="007C37DC">
        <w:rPr>
          <w:rFonts w:ascii="Palatino Linotype" w:eastAsia="Palatino Linotype" w:hAnsi="Palatino Linotype" w:cs="Palatino Linotype"/>
          <w:b/>
          <w:sz w:val="22"/>
          <w:szCs w:val="22"/>
        </w:rPr>
        <w:t xml:space="preserve">. Respuesta a la Resolución. </w:t>
      </w:r>
      <w:r w:rsidR="004D339B" w:rsidRPr="007C37DC">
        <w:rPr>
          <w:rFonts w:ascii="Palatino Linotype" w:eastAsia="Palatino Linotype" w:hAnsi="Palatino Linotype" w:cs="Palatino Linotype"/>
          <w:sz w:val="22"/>
          <w:szCs w:val="22"/>
        </w:rPr>
        <w:t xml:space="preserve">El </w:t>
      </w:r>
      <w:r w:rsidRPr="007C37DC">
        <w:rPr>
          <w:rFonts w:ascii="Palatino Linotype" w:eastAsia="Palatino Linotype" w:hAnsi="Palatino Linotype" w:cs="Palatino Linotype"/>
          <w:b/>
          <w:sz w:val="22"/>
          <w:szCs w:val="22"/>
        </w:rPr>
        <w:t>dos de enero de dos mil veintiséis</w:t>
      </w:r>
      <w:r w:rsidR="004D339B" w:rsidRPr="007C37DC">
        <w:rPr>
          <w:rFonts w:ascii="Palatino Linotype" w:eastAsia="Palatino Linotype" w:hAnsi="Palatino Linotype" w:cs="Palatino Linotype"/>
          <w:sz w:val="22"/>
          <w:szCs w:val="22"/>
        </w:rPr>
        <w:t xml:space="preserve">, el Sujeto Obligado dio </w:t>
      </w:r>
      <w:r w:rsidR="002D06D0" w:rsidRPr="007C37DC">
        <w:rPr>
          <w:rFonts w:ascii="Palatino Linotype" w:eastAsia="Palatino Linotype" w:hAnsi="Palatino Linotype" w:cs="Palatino Linotype"/>
          <w:sz w:val="22"/>
          <w:szCs w:val="22"/>
        </w:rPr>
        <w:t>respuesta a la resolución</w:t>
      </w:r>
      <w:r w:rsidR="009055D5" w:rsidRPr="007C37DC">
        <w:rPr>
          <w:rFonts w:ascii="Palatino Linotype" w:eastAsia="Palatino Linotype" w:hAnsi="Palatino Linotype" w:cs="Palatino Linotype"/>
          <w:sz w:val="22"/>
          <w:szCs w:val="22"/>
        </w:rPr>
        <w:t xml:space="preserve">; sin embargo, al ser día inhábil, se tuvo por presentada el </w:t>
      </w:r>
      <w:r w:rsidR="009055D5" w:rsidRPr="007C37DC">
        <w:rPr>
          <w:rFonts w:ascii="Palatino Linotype" w:eastAsia="Palatino Linotype" w:hAnsi="Palatino Linotype" w:cs="Palatino Linotype"/>
          <w:b/>
          <w:sz w:val="22"/>
          <w:szCs w:val="22"/>
        </w:rPr>
        <w:t>doce de enero de dos mil veintiséis</w:t>
      </w:r>
      <w:r w:rsidR="009055D5" w:rsidRPr="007C37DC">
        <w:rPr>
          <w:rFonts w:ascii="Palatino Linotype" w:eastAsia="Palatino Linotype" w:hAnsi="Palatino Linotype" w:cs="Palatino Linotype"/>
          <w:sz w:val="22"/>
          <w:szCs w:val="22"/>
        </w:rPr>
        <w:t>;</w:t>
      </w:r>
      <w:r w:rsidR="002D06D0" w:rsidRPr="007C37DC">
        <w:rPr>
          <w:rFonts w:ascii="Palatino Linotype" w:eastAsia="Palatino Linotype" w:hAnsi="Palatino Linotype" w:cs="Palatino Linotype"/>
          <w:sz w:val="22"/>
          <w:szCs w:val="22"/>
        </w:rPr>
        <w:t xml:space="preserve"> </w:t>
      </w:r>
      <w:r w:rsidR="004D339B" w:rsidRPr="007C37DC">
        <w:rPr>
          <w:rFonts w:ascii="Palatino Linotype" w:eastAsia="Palatino Linotype" w:hAnsi="Palatino Linotype" w:cs="Palatino Linotype"/>
          <w:sz w:val="22"/>
          <w:szCs w:val="22"/>
        </w:rPr>
        <w:t>a través de</w:t>
      </w:r>
      <w:r w:rsidR="00F4117B" w:rsidRPr="007C37DC">
        <w:rPr>
          <w:rFonts w:ascii="Palatino Linotype" w:eastAsia="Palatino Linotype" w:hAnsi="Palatino Linotype" w:cs="Palatino Linotype"/>
          <w:sz w:val="22"/>
          <w:szCs w:val="22"/>
        </w:rPr>
        <w:t xml:space="preserve"> </w:t>
      </w:r>
      <w:r w:rsidR="004D339B" w:rsidRPr="007C37DC">
        <w:rPr>
          <w:rFonts w:ascii="Palatino Linotype" w:eastAsia="Palatino Linotype" w:hAnsi="Palatino Linotype" w:cs="Palatino Linotype"/>
          <w:sz w:val="22"/>
          <w:szCs w:val="22"/>
        </w:rPr>
        <w:t>l</w:t>
      </w:r>
      <w:r w:rsidR="00F4117B" w:rsidRPr="007C37DC">
        <w:rPr>
          <w:rFonts w:ascii="Palatino Linotype" w:eastAsia="Palatino Linotype" w:hAnsi="Palatino Linotype" w:cs="Palatino Linotype"/>
          <w:sz w:val="22"/>
          <w:szCs w:val="22"/>
        </w:rPr>
        <w:t>os siguientes documentos:</w:t>
      </w:r>
    </w:p>
    <w:p w14:paraId="5675DD3B" w14:textId="77777777" w:rsidR="00F4117B" w:rsidRPr="007C37DC" w:rsidRDefault="00F4117B" w:rsidP="00CF141D">
      <w:pPr>
        <w:spacing w:line="360" w:lineRule="auto"/>
        <w:jc w:val="both"/>
        <w:rPr>
          <w:rFonts w:ascii="Palatino Linotype" w:eastAsia="Palatino Linotype" w:hAnsi="Palatino Linotype" w:cs="Palatino Linotype"/>
          <w:sz w:val="22"/>
          <w:szCs w:val="22"/>
        </w:rPr>
      </w:pPr>
    </w:p>
    <w:p w14:paraId="3B292F23" w14:textId="1E1A104F" w:rsidR="002D06D0" w:rsidRPr="007C37DC" w:rsidRDefault="002D06D0" w:rsidP="002D06D0">
      <w:pPr>
        <w:pStyle w:val="Prrafodelista"/>
        <w:numPr>
          <w:ilvl w:val="0"/>
          <w:numId w:val="8"/>
        </w:numPr>
        <w:spacing w:line="360" w:lineRule="auto"/>
        <w:jc w:val="both"/>
        <w:rPr>
          <w:rFonts w:ascii="Palatino Linotype" w:eastAsia="Palatino Linotype" w:hAnsi="Palatino Linotype" w:cs="Palatino Linotype"/>
          <w:b/>
        </w:rPr>
      </w:pPr>
      <w:r w:rsidRPr="007C37DC">
        <w:rPr>
          <w:rFonts w:ascii="Palatino Linotype" w:eastAsia="Palatino Linotype" w:hAnsi="Palatino Linotype" w:cs="Palatino Linotype"/>
          <w:b/>
        </w:rPr>
        <w:t xml:space="preserve">DAyF-507-2025.pdf: </w:t>
      </w:r>
      <w:r w:rsidRPr="007C37DC">
        <w:rPr>
          <w:rFonts w:ascii="Palatino Linotype" w:eastAsia="Palatino Linotype" w:hAnsi="Palatino Linotype" w:cs="Palatino Linotype"/>
        </w:rPr>
        <w:t>Oficio suscrito por el Director de Administración y Finanzas mediante el cual refiere que se anexa la factura donde se desglosan los servicios solicitados, para conmemorar las fechas patrias del 15 de diciembre de dos mil veinticinco.</w:t>
      </w:r>
    </w:p>
    <w:p w14:paraId="5E7CCDEC" w14:textId="77777777" w:rsidR="0090204F" w:rsidRPr="007C37DC" w:rsidRDefault="0090204F" w:rsidP="00CF141D">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74F4BFC8" w14:textId="2CB93EA4" w:rsidR="0090204F" w:rsidRPr="007C37DC" w:rsidRDefault="00E70F62"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1</w:t>
      </w:r>
      <w:r w:rsidR="004D339B" w:rsidRPr="007C37DC">
        <w:rPr>
          <w:rFonts w:ascii="Palatino Linotype" w:eastAsia="Palatino Linotype" w:hAnsi="Palatino Linotype" w:cs="Palatino Linotype"/>
          <w:b/>
          <w:sz w:val="22"/>
          <w:szCs w:val="22"/>
        </w:rPr>
        <w:t xml:space="preserve">. Recurso de Revisión. </w:t>
      </w:r>
      <w:r w:rsidR="004D339B" w:rsidRPr="007C37DC">
        <w:rPr>
          <w:rFonts w:ascii="Palatino Linotype" w:eastAsia="Palatino Linotype" w:hAnsi="Palatino Linotype" w:cs="Palatino Linotype"/>
          <w:sz w:val="22"/>
          <w:szCs w:val="22"/>
        </w:rPr>
        <w:t xml:space="preserve">El </w:t>
      </w:r>
      <w:r w:rsidR="002D06D0" w:rsidRPr="007C37DC">
        <w:rPr>
          <w:rFonts w:ascii="Palatino Linotype" w:eastAsia="Palatino Linotype" w:hAnsi="Palatino Linotype" w:cs="Palatino Linotype"/>
          <w:b/>
          <w:sz w:val="22"/>
          <w:szCs w:val="22"/>
        </w:rPr>
        <w:t>trece</w:t>
      </w:r>
      <w:r w:rsidR="004D339B" w:rsidRPr="007C37DC">
        <w:rPr>
          <w:rFonts w:ascii="Palatino Linotype" w:eastAsia="Palatino Linotype" w:hAnsi="Palatino Linotype" w:cs="Palatino Linotype"/>
          <w:b/>
          <w:sz w:val="22"/>
          <w:szCs w:val="22"/>
        </w:rPr>
        <w:t xml:space="preserve"> de </w:t>
      </w:r>
      <w:r w:rsidR="002D06D0" w:rsidRPr="007C37DC">
        <w:rPr>
          <w:rFonts w:ascii="Palatino Linotype" w:eastAsia="Palatino Linotype" w:hAnsi="Palatino Linotype" w:cs="Palatino Linotype"/>
          <w:b/>
          <w:sz w:val="22"/>
          <w:szCs w:val="22"/>
        </w:rPr>
        <w:t>enero</w:t>
      </w:r>
      <w:r w:rsidR="004D339B" w:rsidRPr="007C37DC">
        <w:rPr>
          <w:rFonts w:ascii="Palatino Linotype" w:eastAsia="Palatino Linotype" w:hAnsi="Palatino Linotype" w:cs="Palatino Linotype"/>
          <w:b/>
          <w:sz w:val="22"/>
          <w:szCs w:val="22"/>
        </w:rPr>
        <w:t xml:space="preserve"> de dos mil veinti</w:t>
      </w:r>
      <w:r w:rsidR="002344F0" w:rsidRPr="007C37DC">
        <w:rPr>
          <w:rFonts w:ascii="Palatino Linotype" w:eastAsia="Palatino Linotype" w:hAnsi="Palatino Linotype" w:cs="Palatino Linotype"/>
          <w:b/>
          <w:sz w:val="22"/>
          <w:szCs w:val="22"/>
        </w:rPr>
        <w:t>séis</w:t>
      </w:r>
      <w:r w:rsidR="004D339B" w:rsidRPr="007C37DC">
        <w:rPr>
          <w:rFonts w:ascii="Palatino Linotype" w:eastAsia="Palatino Linotype" w:hAnsi="Palatino Linotype" w:cs="Palatino Linotype"/>
          <w:sz w:val="22"/>
          <w:szCs w:val="22"/>
        </w:rPr>
        <w:t>, el Recurrente presentó el recurso de revisión en contra de la respuesta a la resolución, señalando como:</w:t>
      </w:r>
    </w:p>
    <w:p w14:paraId="6C6E4ED2"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5ED2AF2B" w14:textId="77777777" w:rsidR="0090204F" w:rsidRPr="007C37DC" w:rsidRDefault="004D339B" w:rsidP="00CF141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 xml:space="preserve">Acto impugnado: </w:t>
      </w:r>
    </w:p>
    <w:p w14:paraId="5396FF94" w14:textId="20E382A7" w:rsidR="0090204F" w:rsidRPr="007C37DC"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002D06D0" w:rsidRPr="007C37DC">
        <w:rPr>
          <w:rFonts w:ascii="Palatino Linotype" w:eastAsia="Palatino Linotype" w:hAnsi="Palatino Linotype" w:cs="Palatino Linotype"/>
          <w:i/>
          <w:sz w:val="22"/>
          <w:szCs w:val="22"/>
        </w:rPr>
        <w:t>NO HAY RESPUESTA</w:t>
      </w:r>
      <w:r w:rsidRPr="007C37DC">
        <w:rPr>
          <w:rFonts w:ascii="Palatino Linotype" w:eastAsia="Palatino Linotype" w:hAnsi="Palatino Linotype" w:cs="Palatino Linotype"/>
          <w:i/>
          <w:sz w:val="22"/>
          <w:szCs w:val="22"/>
        </w:rPr>
        <w:t>” (Sic)</w:t>
      </w:r>
    </w:p>
    <w:p w14:paraId="064466B5" w14:textId="77777777" w:rsidR="0086736F" w:rsidRPr="007C37DC" w:rsidRDefault="0086736F"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p>
    <w:p w14:paraId="07232933" w14:textId="77777777" w:rsidR="0090204F" w:rsidRPr="007C37DC" w:rsidRDefault="004D339B" w:rsidP="007F4B08">
      <w:pPr>
        <w:numPr>
          <w:ilvl w:val="0"/>
          <w:numId w:val="2"/>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Razones o motivos de inconformidad</w:t>
      </w:r>
      <w:r w:rsidRPr="007C37DC">
        <w:rPr>
          <w:rFonts w:ascii="Palatino Linotype" w:eastAsia="Palatino Linotype" w:hAnsi="Palatino Linotype" w:cs="Palatino Linotype"/>
          <w:sz w:val="22"/>
          <w:szCs w:val="22"/>
        </w:rPr>
        <w:t>:</w:t>
      </w:r>
    </w:p>
    <w:p w14:paraId="6AF03D86" w14:textId="551CDD91" w:rsidR="0090204F" w:rsidRPr="007C37DC"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 “</w:t>
      </w:r>
      <w:r w:rsidR="002D06D0" w:rsidRPr="007C37DC">
        <w:rPr>
          <w:rFonts w:ascii="Palatino Linotype" w:eastAsia="Palatino Linotype" w:hAnsi="Palatino Linotype" w:cs="Palatino Linotype"/>
          <w:i/>
          <w:sz w:val="22"/>
          <w:szCs w:val="22"/>
        </w:rPr>
        <w:t xml:space="preserve">NO HAY RESPUESTA </w:t>
      </w:r>
      <w:r w:rsidRPr="007C37DC">
        <w:rPr>
          <w:rFonts w:ascii="Palatino Linotype" w:eastAsia="Palatino Linotype" w:hAnsi="Palatino Linotype" w:cs="Palatino Linotype"/>
          <w:i/>
          <w:sz w:val="22"/>
          <w:szCs w:val="22"/>
        </w:rPr>
        <w:t>" (Sic)</w:t>
      </w:r>
    </w:p>
    <w:p w14:paraId="23D4CEE3" w14:textId="77777777" w:rsidR="00D3158E" w:rsidRPr="007C37DC" w:rsidRDefault="00D3158E" w:rsidP="00CF141D">
      <w:pPr>
        <w:spacing w:line="360" w:lineRule="auto"/>
        <w:jc w:val="both"/>
        <w:rPr>
          <w:rFonts w:ascii="Palatino Linotype" w:eastAsia="Palatino Linotype" w:hAnsi="Palatino Linotype" w:cs="Palatino Linotype"/>
          <w:b/>
          <w:sz w:val="22"/>
          <w:szCs w:val="22"/>
        </w:rPr>
      </w:pPr>
    </w:p>
    <w:p w14:paraId="362A14F8" w14:textId="499E2164"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2</w:t>
      </w:r>
      <w:r w:rsidRPr="007C37DC">
        <w:rPr>
          <w:rFonts w:ascii="Palatino Linotype" w:eastAsia="Palatino Linotype" w:hAnsi="Palatino Linotype" w:cs="Palatino Linotype"/>
          <w:b/>
          <w:sz w:val="22"/>
          <w:szCs w:val="22"/>
        </w:rPr>
        <w:t>. Admisión del recurso de revisión.</w:t>
      </w:r>
      <w:r w:rsidRPr="007C37DC">
        <w:rPr>
          <w:rFonts w:ascii="Palatino Linotype" w:eastAsia="Palatino Linotype" w:hAnsi="Palatino Linotype" w:cs="Palatino Linotype"/>
          <w:sz w:val="22"/>
          <w:szCs w:val="22"/>
        </w:rPr>
        <w:t xml:space="preserve"> El </w:t>
      </w:r>
      <w:r w:rsidR="002D06D0" w:rsidRPr="007C37DC">
        <w:rPr>
          <w:rFonts w:ascii="Palatino Linotype" w:eastAsia="Palatino Linotype" w:hAnsi="Palatino Linotype" w:cs="Palatino Linotype"/>
          <w:b/>
          <w:sz w:val="22"/>
          <w:szCs w:val="22"/>
        </w:rPr>
        <w:t>diecinueve</w:t>
      </w:r>
      <w:r w:rsidRPr="007C37DC">
        <w:rPr>
          <w:rFonts w:ascii="Palatino Linotype" w:eastAsia="Palatino Linotype" w:hAnsi="Palatino Linotype" w:cs="Palatino Linotype"/>
          <w:b/>
          <w:sz w:val="22"/>
          <w:szCs w:val="22"/>
        </w:rPr>
        <w:t xml:space="preserve"> de </w:t>
      </w:r>
      <w:r w:rsidR="002D06D0" w:rsidRPr="007C37DC">
        <w:rPr>
          <w:rFonts w:ascii="Palatino Linotype" w:eastAsia="Palatino Linotype" w:hAnsi="Palatino Linotype" w:cs="Palatino Linotype"/>
          <w:b/>
          <w:sz w:val="22"/>
          <w:szCs w:val="22"/>
        </w:rPr>
        <w:t>enero de dos mil veintiséis</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7C37DC">
        <w:rPr>
          <w:rFonts w:ascii="Palatino Linotype" w:eastAsia="Palatino Linotype" w:hAnsi="Palatino Linotype" w:cs="Palatino Linotype"/>
          <w:b/>
          <w:sz w:val="22"/>
          <w:szCs w:val="22"/>
        </w:rPr>
        <w:t xml:space="preserve">el Sujeto Obligado </w:t>
      </w:r>
      <w:r w:rsidRPr="007C37DC">
        <w:rPr>
          <w:rFonts w:ascii="Palatino Linotype" w:eastAsia="Palatino Linotype" w:hAnsi="Palatino Linotype" w:cs="Palatino Linotype"/>
          <w:sz w:val="22"/>
          <w:szCs w:val="22"/>
        </w:rPr>
        <w:t>presentara su Informe Justificado.</w:t>
      </w:r>
    </w:p>
    <w:p w14:paraId="077345EA"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6C4DD0FC" w14:textId="0116896B"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3</w:t>
      </w:r>
      <w:r w:rsidRPr="007C37DC">
        <w:rPr>
          <w:rFonts w:ascii="Palatino Linotype" w:eastAsia="Palatino Linotype" w:hAnsi="Palatino Linotype" w:cs="Palatino Linotype"/>
          <w:b/>
          <w:sz w:val="22"/>
          <w:szCs w:val="22"/>
        </w:rPr>
        <w:t xml:space="preserve">. Turno. </w:t>
      </w:r>
      <w:r w:rsidRPr="007C37D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recurso de revisión </w:t>
      </w:r>
      <w:r w:rsidR="00EA5C5F" w:rsidRPr="007C37DC">
        <w:rPr>
          <w:rFonts w:ascii="Palatino Linotype" w:eastAsia="Palatino Linotype" w:hAnsi="Palatino Linotype" w:cs="Palatino Linotype"/>
          <w:b/>
          <w:sz w:val="22"/>
          <w:szCs w:val="22"/>
        </w:rPr>
        <w:t>13044/INFOEM/ICR-06/IP/RR/2025</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7C37DC">
        <w:rPr>
          <w:rFonts w:ascii="Palatino Linotype" w:eastAsia="Palatino Linotype" w:hAnsi="Palatino Linotype" w:cs="Palatino Linotype"/>
          <w:b/>
          <w:sz w:val="22"/>
          <w:szCs w:val="22"/>
        </w:rPr>
        <w:t xml:space="preserve">Comisionada Guadalupe Ramírez Peña, </w:t>
      </w:r>
      <w:r w:rsidRPr="007C37DC">
        <w:rPr>
          <w:rFonts w:ascii="Palatino Linotype" w:eastAsia="Palatino Linotype" w:hAnsi="Palatino Linotype" w:cs="Palatino Linotype"/>
          <w:sz w:val="22"/>
          <w:szCs w:val="22"/>
        </w:rPr>
        <w:t xml:space="preserve">a efecto de que analizara sobre su admisión o su </w:t>
      </w:r>
      <w:proofErr w:type="spellStart"/>
      <w:r w:rsidRPr="007C37DC">
        <w:rPr>
          <w:rFonts w:ascii="Palatino Linotype" w:eastAsia="Palatino Linotype" w:hAnsi="Palatino Linotype" w:cs="Palatino Linotype"/>
          <w:sz w:val="22"/>
          <w:szCs w:val="22"/>
        </w:rPr>
        <w:t>desechamiento</w:t>
      </w:r>
      <w:proofErr w:type="spellEnd"/>
      <w:r w:rsidRPr="007C37DC">
        <w:rPr>
          <w:rFonts w:ascii="Palatino Linotype" w:eastAsia="Palatino Linotype" w:hAnsi="Palatino Linotype" w:cs="Palatino Linotype"/>
          <w:sz w:val="22"/>
          <w:szCs w:val="22"/>
        </w:rPr>
        <w:t>.</w:t>
      </w:r>
    </w:p>
    <w:p w14:paraId="00574F7C"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3090E5F2" w14:textId="6BFB9401" w:rsidR="00E70F62"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4</w:t>
      </w:r>
      <w:r w:rsidRPr="007C37DC">
        <w:rPr>
          <w:rFonts w:ascii="Palatino Linotype" w:eastAsia="Palatino Linotype" w:hAnsi="Palatino Linotype" w:cs="Palatino Linotype"/>
          <w:b/>
          <w:sz w:val="22"/>
          <w:szCs w:val="22"/>
        </w:rPr>
        <w:t xml:space="preserve">. Manifestaciones: </w:t>
      </w:r>
      <w:r w:rsidRPr="007C37DC">
        <w:rPr>
          <w:rFonts w:ascii="Palatino Linotype" w:eastAsia="Palatino Linotype" w:hAnsi="Palatino Linotype" w:cs="Palatino Linotype"/>
          <w:sz w:val="22"/>
          <w:szCs w:val="22"/>
        </w:rPr>
        <w:t>De la</w:t>
      </w:r>
      <w:r w:rsidR="00E70F62" w:rsidRPr="007C37DC">
        <w:rPr>
          <w:rFonts w:ascii="Palatino Linotype" w:eastAsia="Palatino Linotype" w:hAnsi="Palatino Linotype" w:cs="Palatino Linotype"/>
          <w:sz w:val="22"/>
          <w:szCs w:val="22"/>
        </w:rPr>
        <w:t>s constancias que obran en el expediente electrónico del SAIMEX, se advierte que, tanto el Sujeto Obligado como el Recurrente, fueron omisos en realizar manifestaciones; se inserta imagen de referencia:</w:t>
      </w:r>
    </w:p>
    <w:p w14:paraId="7B3087DF" w14:textId="77777777" w:rsidR="00E70F62" w:rsidRPr="007C37DC" w:rsidRDefault="00E70F62" w:rsidP="00CF141D">
      <w:pPr>
        <w:spacing w:line="360" w:lineRule="auto"/>
        <w:jc w:val="both"/>
        <w:rPr>
          <w:rFonts w:ascii="Palatino Linotype" w:eastAsia="Palatino Linotype" w:hAnsi="Palatino Linotype" w:cs="Palatino Linotype"/>
          <w:sz w:val="22"/>
          <w:szCs w:val="22"/>
        </w:rPr>
      </w:pPr>
    </w:p>
    <w:p w14:paraId="0FD96668" w14:textId="70E6E8B3" w:rsidR="00E70F62" w:rsidRPr="007C37DC" w:rsidRDefault="002D06D0" w:rsidP="00CF141D">
      <w:pPr>
        <w:spacing w:line="360" w:lineRule="auto"/>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noProof/>
          <w:sz w:val="22"/>
          <w:szCs w:val="22"/>
          <w:lang w:val="es-MX"/>
        </w:rPr>
        <w:drawing>
          <wp:inline distT="0" distB="0" distL="0" distR="0" wp14:anchorId="657A0593" wp14:editId="31DEC5A2">
            <wp:extent cx="5581015" cy="16205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1620520"/>
                    </a:xfrm>
                    <a:prstGeom prst="rect">
                      <a:avLst/>
                    </a:prstGeom>
                  </pic:spPr>
                </pic:pic>
              </a:graphicData>
            </a:graphic>
          </wp:inline>
        </w:drawing>
      </w:r>
    </w:p>
    <w:p w14:paraId="05A7EBE4" w14:textId="5F6AB7B6" w:rsidR="0090204F" w:rsidRPr="007C37DC" w:rsidRDefault="0090204F" w:rsidP="00CF141D">
      <w:pPr>
        <w:spacing w:line="360" w:lineRule="auto"/>
        <w:ind w:left="567" w:right="567"/>
        <w:rPr>
          <w:rFonts w:ascii="Palatino Linotype" w:eastAsia="Palatino Linotype" w:hAnsi="Palatino Linotype" w:cs="Palatino Linotype"/>
          <w:i/>
          <w:sz w:val="22"/>
          <w:szCs w:val="22"/>
        </w:rPr>
      </w:pPr>
    </w:p>
    <w:p w14:paraId="2BE0083D" w14:textId="0254C74C" w:rsidR="0090204F" w:rsidRPr="007C37DC" w:rsidRDefault="004D339B" w:rsidP="00CF141D">
      <w:pPr>
        <w:widowControl w:val="0"/>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5</w:t>
      </w:r>
      <w:r w:rsidRPr="007C37DC">
        <w:rPr>
          <w:rFonts w:ascii="Palatino Linotype" w:eastAsia="Palatino Linotype" w:hAnsi="Palatino Linotype" w:cs="Palatino Linotype"/>
          <w:b/>
          <w:sz w:val="22"/>
          <w:szCs w:val="22"/>
        </w:rPr>
        <w:t xml:space="preserve">. Ampliación de plazo. El </w:t>
      </w:r>
      <w:r w:rsidR="002D06D0" w:rsidRPr="007C37DC">
        <w:rPr>
          <w:rFonts w:ascii="Palatino Linotype" w:eastAsia="Palatino Linotype" w:hAnsi="Palatino Linotype" w:cs="Palatino Linotype"/>
          <w:b/>
          <w:sz w:val="22"/>
          <w:szCs w:val="22"/>
        </w:rPr>
        <w:t>diez</w:t>
      </w:r>
      <w:r w:rsidRPr="007C37DC">
        <w:rPr>
          <w:rFonts w:ascii="Palatino Linotype" w:eastAsia="Palatino Linotype" w:hAnsi="Palatino Linotype" w:cs="Palatino Linotype"/>
          <w:b/>
          <w:sz w:val="22"/>
          <w:szCs w:val="22"/>
        </w:rPr>
        <w:t xml:space="preserve"> de </w:t>
      </w:r>
      <w:r w:rsidR="002D06D0" w:rsidRPr="007C37DC">
        <w:rPr>
          <w:rFonts w:ascii="Palatino Linotype" w:eastAsia="Palatino Linotype" w:hAnsi="Palatino Linotype" w:cs="Palatino Linotype"/>
          <w:b/>
          <w:sz w:val="22"/>
          <w:szCs w:val="22"/>
        </w:rPr>
        <w:t>marzo de dos mil veintiséis</w:t>
      </w:r>
      <w:r w:rsidRPr="007C37DC">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w:t>
      </w:r>
      <w:r w:rsidR="00065AC7" w:rsidRPr="007C37DC">
        <w:rPr>
          <w:rFonts w:ascii="Palatino Linotype" w:eastAsia="Palatino Linotype" w:hAnsi="Palatino Linotype" w:cs="Palatino Linotype"/>
          <w:sz w:val="22"/>
          <w:szCs w:val="22"/>
        </w:rPr>
        <w:t xml:space="preserve"> de fecha </w:t>
      </w:r>
      <w:proofErr w:type="gramStart"/>
      <w:r w:rsidR="00065AC7" w:rsidRPr="007C37DC">
        <w:rPr>
          <w:rFonts w:ascii="Palatino Linotype" w:eastAsia="Palatino Linotype" w:hAnsi="Palatino Linotype" w:cs="Palatino Linotype"/>
          <w:sz w:val="22"/>
          <w:szCs w:val="22"/>
        </w:rPr>
        <w:t>de  veinti</w:t>
      </w:r>
      <w:r w:rsidR="00F92592" w:rsidRPr="007C37DC">
        <w:rPr>
          <w:rFonts w:ascii="Palatino Linotype" w:eastAsia="Palatino Linotype" w:hAnsi="Palatino Linotype" w:cs="Palatino Linotype"/>
          <w:sz w:val="22"/>
          <w:szCs w:val="22"/>
        </w:rPr>
        <w:t>ocho</w:t>
      </w:r>
      <w:proofErr w:type="gramEnd"/>
      <w:r w:rsidR="00065AC7" w:rsidRPr="007C37DC">
        <w:rPr>
          <w:rFonts w:ascii="Palatino Linotype" w:eastAsia="Palatino Linotype" w:hAnsi="Palatino Linotype" w:cs="Palatino Linotype"/>
          <w:sz w:val="22"/>
          <w:szCs w:val="22"/>
        </w:rPr>
        <w:t xml:space="preserve"> de agosto de dos mil veinticinco, el cual fue notificado veintiocho</w:t>
      </w:r>
      <w:r w:rsidRPr="007C37DC">
        <w:rPr>
          <w:rFonts w:ascii="Palatino Linotype" w:eastAsia="Palatino Linotype" w:hAnsi="Palatino Linotype" w:cs="Palatino Linotype"/>
          <w:sz w:val="22"/>
          <w:szCs w:val="22"/>
        </w:rPr>
        <w:t xml:space="preserve"> de agosto de la misma anualidad.</w:t>
      </w:r>
    </w:p>
    <w:p w14:paraId="4CA8C9D3" w14:textId="77777777" w:rsidR="0090204F" w:rsidRPr="007C37DC" w:rsidRDefault="0090204F"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53904D"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D39BFC"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 </w:t>
      </w:r>
    </w:p>
    <w:p w14:paraId="0313ED5E"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E85D8F6"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 </w:t>
      </w:r>
    </w:p>
    <w:p w14:paraId="5FE1167B"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28579B"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7BB5B6DD"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352929"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6378BA85"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9987C1A"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59DDA79E" w14:textId="77777777" w:rsidR="0090204F" w:rsidRPr="007C37DC" w:rsidRDefault="004D339B" w:rsidP="00CF141D">
      <w:pPr>
        <w:tabs>
          <w:tab w:val="left" w:pos="709"/>
        </w:tabs>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a)    Complejidad del asunto:</w:t>
      </w:r>
      <w:r w:rsidRPr="007C37D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27743EC1" w14:textId="77777777" w:rsidR="0090204F" w:rsidRPr="007C37DC" w:rsidRDefault="004D339B" w:rsidP="00CF141D">
      <w:pPr>
        <w:tabs>
          <w:tab w:val="left" w:pos="709"/>
        </w:tabs>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b)   Actividad Procesal del interesado</w:t>
      </w:r>
      <w:r w:rsidRPr="007C37DC">
        <w:rPr>
          <w:rFonts w:ascii="Palatino Linotype" w:eastAsia="Palatino Linotype" w:hAnsi="Palatino Linotype" w:cs="Palatino Linotype"/>
          <w:sz w:val="22"/>
          <w:szCs w:val="22"/>
        </w:rPr>
        <w:t>: Acciones u omisiones del interesado.</w:t>
      </w:r>
    </w:p>
    <w:p w14:paraId="31982A3C" w14:textId="77777777" w:rsidR="0090204F" w:rsidRPr="007C37DC" w:rsidRDefault="004D339B" w:rsidP="00CF141D">
      <w:pPr>
        <w:tabs>
          <w:tab w:val="left" w:pos="851"/>
        </w:tabs>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c)  Conducta de la Autoridad:</w:t>
      </w:r>
      <w:r w:rsidRPr="007C37D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5991B83" w14:textId="77777777" w:rsidR="0090204F" w:rsidRPr="007C37DC" w:rsidRDefault="004D339B" w:rsidP="00CF141D">
      <w:pPr>
        <w:tabs>
          <w:tab w:val="left" w:pos="851"/>
        </w:tabs>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d) La afectación generada en la situación jurídica de la persona involucrada en el proceso:</w:t>
      </w:r>
      <w:r w:rsidRPr="007C37DC">
        <w:rPr>
          <w:rFonts w:ascii="Palatino Linotype" w:eastAsia="Palatino Linotype" w:hAnsi="Palatino Linotype" w:cs="Palatino Linotype"/>
          <w:sz w:val="22"/>
          <w:szCs w:val="22"/>
        </w:rPr>
        <w:t xml:space="preserve"> Violación a sus derechos humanos.</w:t>
      </w:r>
    </w:p>
    <w:p w14:paraId="4DC130A7"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07745C20"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FEE8DB"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 </w:t>
      </w:r>
    </w:p>
    <w:p w14:paraId="6F37D9FF"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7C37DC">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7C37DC">
        <w:rPr>
          <w:rFonts w:ascii="Palatino Linotype" w:eastAsia="Palatino Linotype" w:hAnsi="Palatino Linotype" w:cs="Palatino Linotype"/>
          <w:sz w:val="22"/>
          <w:szCs w:val="22"/>
        </w:rPr>
        <w:t>, visible en la Gaceta del Seminario Judicial de la Federación con el registro digital 205635.</w:t>
      </w:r>
    </w:p>
    <w:p w14:paraId="4CB2ED91"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 </w:t>
      </w:r>
    </w:p>
    <w:p w14:paraId="0750BD1B"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7357BA"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46F946C6" w14:textId="6AFE8B04"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r w:rsidR="00447B34" w:rsidRPr="007C37DC">
        <w:rPr>
          <w:rFonts w:ascii="Palatino Linotype" w:eastAsia="Palatino Linotype" w:hAnsi="Palatino Linotype" w:cs="Palatino Linotype"/>
          <w:sz w:val="22"/>
          <w:szCs w:val="22"/>
        </w:rPr>
        <w:t xml:space="preserve"> </w:t>
      </w:r>
    </w:p>
    <w:p w14:paraId="641CE95A"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44311037" w14:textId="77777777" w:rsidR="0090204F" w:rsidRPr="007C37DC" w:rsidRDefault="004D339B" w:rsidP="00CF141D">
      <w:pPr>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7C37DC">
        <w:rPr>
          <w:rFonts w:ascii="Palatino Linotype" w:eastAsia="Palatino Linotype" w:hAnsi="Palatino Linotype" w:cs="Palatino Linotype"/>
          <w:sz w:val="22"/>
          <w:szCs w:val="22"/>
        </w:rPr>
        <w:t xml:space="preserve"> consultable en el Seminario Judicial de la Federación y su gaceta, con el registro digital 2002351.</w:t>
      </w:r>
    </w:p>
    <w:p w14:paraId="2947E4C0" w14:textId="77777777" w:rsidR="0090204F" w:rsidRPr="007C37DC" w:rsidRDefault="004D339B" w:rsidP="00CF141D">
      <w:pPr>
        <w:spacing w:line="360" w:lineRule="auto"/>
        <w:ind w:left="567" w:right="56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7C37DC">
        <w:rPr>
          <w:rFonts w:ascii="Palatino Linotype" w:eastAsia="Palatino Linotype" w:hAnsi="Palatino Linotype" w:cs="Palatino Linotype"/>
          <w:sz w:val="22"/>
          <w:szCs w:val="22"/>
        </w:rPr>
        <w:t xml:space="preserve"> visible en el Seminario Judicial de la Federación y su gaceta, con el registro digital 2002350.</w:t>
      </w:r>
    </w:p>
    <w:p w14:paraId="461F5A43" w14:textId="77777777" w:rsidR="0090204F" w:rsidRPr="007C37DC" w:rsidRDefault="0090204F"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D6A53D" w14:textId="77777777" w:rsidR="0090204F" w:rsidRPr="007C37DC" w:rsidRDefault="004D339B" w:rsidP="00CF141D">
      <w:pPr>
        <w:widowControl w:val="0"/>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48DFA64" w14:textId="77777777" w:rsidR="0090204F" w:rsidRPr="007C37DC" w:rsidRDefault="0090204F"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CB9104" w14:textId="4347B6F4"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1</w:t>
      </w:r>
      <w:r w:rsidR="002D06D0" w:rsidRPr="007C37DC">
        <w:rPr>
          <w:rFonts w:ascii="Palatino Linotype" w:eastAsia="Palatino Linotype" w:hAnsi="Palatino Linotype" w:cs="Palatino Linotype"/>
          <w:b/>
          <w:sz w:val="22"/>
          <w:szCs w:val="22"/>
        </w:rPr>
        <w:t>6</w:t>
      </w:r>
      <w:r w:rsidRPr="007C37DC">
        <w:rPr>
          <w:rFonts w:ascii="Palatino Linotype" w:eastAsia="Palatino Linotype" w:hAnsi="Palatino Linotype" w:cs="Palatino Linotype"/>
          <w:b/>
          <w:sz w:val="22"/>
          <w:szCs w:val="22"/>
        </w:rPr>
        <w:t>. Cierre de instrucción.</w:t>
      </w:r>
      <w:r w:rsidRPr="007C37DC">
        <w:rPr>
          <w:rFonts w:ascii="Palatino Linotype" w:eastAsia="Palatino Linotype" w:hAnsi="Palatino Linotype" w:cs="Palatino Linotype"/>
          <w:sz w:val="22"/>
          <w:szCs w:val="22"/>
        </w:rPr>
        <w:t xml:space="preserve"> El</w:t>
      </w:r>
      <w:r w:rsidR="00F92592" w:rsidRPr="007C37DC">
        <w:rPr>
          <w:rFonts w:ascii="Palatino Linotype" w:eastAsia="Palatino Linotype" w:hAnsi="Palatino Linotype" w:cs="Palatino Linotype"/>
          <w:b/>
          <w:sz w:val="22"/>
          <w:szCs w:val="22"/>
        </w:rPr>
        <w:t xml:space="preserve"> </w:t>
      </w:r>
      <w:r w:rsidR="002D06D0" w:rsidRPr="007C37DC">
        <w:rPr>
          <w:rFonts w:ascii="Palatino Linotype" w:eastAsia="Palatino Linotype" w:hAnsi="Palatino Linotype" w:cs="Palatino Linotype"/>
          <w:b/>
          <w:sz w:val="22"/>
          <w:szCs w:val="22"/>
        </w:rPr>
        <w:t>diez</w:t>
      </w:r>
      <w:r w:rsidRPr="007C37DC">
        <w:rPr>
          <w:rFonts w:ascii="Palatino Linotype" w:eastAsia="Palatino Linotype" w:hAnsi="Palatino Linotype" w:cs="Palatino Linotype"/>
          <w:b/>
          <w:sz w:val="22"/>
          <w:szCs w:val="22"/>
        </w:rPr>
        <w:t xml:space="preserve"> de </w:t>
      </w:r>
      <w:r w:rsidR="002D06D0" w:rsidRPr="007C37DC">
        <w:rPr>
          <w:rFonts w:ascii="Palatino Linotype" w:eastAsia="Palatino Linotype" w:hAnsi="Palatino Linotype" w:cs="Palatino Linotype"/>
          <w:b/>
          <w:sz w:val="22"/>
          <w:szCs w:val="22"/>
        </w:rPr>
        <w:t>marzo</w:t>
      </w:r>
      <w:r w:rsidRPr="007C37DC">
        <w:rPr>
          <w:rFonts w:ascii="Palatino Linotype" w:eastAsia="Palatino Linotype" w:hAnsi="Palatino Linotype" w:cs="Palatino Linotype"/>
          <w:b/>
          <w:sz w:val="22"/>
          <w:szCs w:val="22"/>
        </w:rPr>
        <w:t xml:space="preserve"> de dos mil veinti</w:t>
      </w:r>
      <w:r w:rsidR="002D06D0" w:rsidRPr="007C37DC">
        <w:rPr>
          <w:rFonts w:ascii="Palatino Linotype" w:eastAsia="Palatino Linotype" w:hAnsi="Palatino Linotype" w:cs="Palatino Linotype"/>
          <w:b/>
          <w:sz w:val="22"/>
          <w:szCs w:val="22"/>
        </w:rPr>
        <w:t>séis</w:t>
      </w:r>
      <w:r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2D871342" w14:textId="77777777" w:rsidR="0090204F" w:rsidRPr="007C37DC" w:rsidRDefault="0090204F" w:rsidP="00CF141D">
      <w:pPr>
        <w:widowControl w:val="0"/>
        <w:spacing w:line="360" w:lineRule="auto"/>
        <w:jc w:val="both"/>
        <w:rPr>
          <w:rFonts w:ascii="Palatino Linotype" w:eastAsia="Palatino Linotype" w:hAnsi="Palatino Linotype" w:cs="Palatino Linotype"/>
          <w:b/>
          <w:sz w:val="22"/>
          <w:szCs w:val="22"/>
        </w:rPr>
      </w:pPr>
    </w:p>
    <w:p w14:paraId="31FA856C" w14:textId="77777777" w:rsidR="0090204F" w:rsidRPr="007C37DC" w:rsidRDefault="004D339B"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5" w:name="_heading=h.1fob9te" w:colFirst="0" w:colLast="0"/>
      <w:bookmarkEnd w:id="5"/>
      <w:r w:rsidRPr="007C37DC">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y</w:t>
      </w:r>
    </w:p>
    <w:p w14:paraId="72DD4DC8" w14:textId="77777777" w:rsidR="0090204F" w:rsidRPr="007C37DC" w:rsidRDefault="004D339B"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II. C O N S I D E R A N D O:</w:t>
      </w:r>
    </w:p>
    <w:p w14:paraId="2EFDF1C9" w14:textId="77777777" w:rsidR="0090204F" w:rsidRPr="007C37DC" w:rsidRDefault="0090204F"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5A4C81AF" w14:textId="77777777" w:rsidR="00E70F62" w:rsidRPr="007C37DC" w:rsidRDefault="00E70F62"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Primero. Competencia.</w:t>
      </w:r>
      <w:r w:rsidRPr="007C37D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7AA3476" w14:textId="77777777" w:rsidR="0090204F" w:rsidRPr="007C37DC" w:rsidRDefault="004D339B" w:rsidP="00CF141D">
      <w:pPr>
        <w:spacing w:before="240" w:after="240"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Segundo. Oportunidad y </w:t>
      </w:r>
      <w:proofErr w:type="spellStart"/>
      <w:r w:rsidRPr="007C37DC">
        <w:rPr>
          <w:rFonts w:ascii="Palatino Linotype" w:eastAsia="Palatino Linotype" w:hAnsi="Palatino Linotype" w:cs="Palatino Linotype"/>
          <w:b/>
          <w:sz w:val="22"/>
          <w:szCs w:val="22"/>
        </w:rPr>
        <w:t>Procedibilidad</w:t>
      </w:r>
      <w:proofErr w:type="spellEnd"/>
      <w:r w:rsidRPr="007C37DC">
        <w:rPr>
          <w:rFonts w:ascii="Palatino Linotype" w:eastAsia="Palatino Linotype" w:hAnsi="Palatino Linotype" w:cs="Palatino Linotype"/>
          <w:b/>
          <w:sz w:val="22"/>
          <w:szCs w:val="22"/>
        </w:rPr>
        <w:t xml:space="preserve"> del Recurso de Revisión. </w:t>
      </w:r>
      <w:r w:rsidRPr="007C37DC">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7C37DC">
        <w:rPr>
          <w:rFonts w:ascii="Palatino Linotype" w:eastAsia="Palatino Linotype" w:hAnsi="Palatino Linotype" w:cs="Palatino Linotype"/>
          <w:sz w:val="22"/>
          <w:szCs w:val="22"/>
        </w:rPr>
        <w:t>procedibilidad</w:t>
      </w:r>
      <w:proofErr w:type="spellEnd"/>
      <w:r w:rsidRPr="007C37DC">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7AB587A" w14:textId="77777777" w:rsidR="0090204F" w:rsidRPr="007C37DC" w:rsidRDefault="004D339B" w:rsidP="00CF141D">
      <w:pPr>
        <w:spacing w:before="240" w:after="240"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736E1057" w14:textId="77777777" w:rsidR="0090204F" w:rsidRPr="007C37DC" w:rsidRDefault="004D339B" w:rsidP="00CF141D">
      <w:pPr>
        <w:spacing w:line="360" w:lineRule="auto"/>
        <w:ind w:left="851" w:right="900"/>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 xml:space="preserve">“Artículo 178. </w:t>
      </w:r>
      <w:r w:rsidRPr="007C37D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75D982" w14:textId="6A8D6999" w:rsidR="0090204F" w:rsidRPr="007C37DC" w:rsidRDefault="004D339B" w:rsidP="00CF141D">
      <w:pPr>
        <w:spacing w:before="240" w:after="240"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C37DC">
        <w:rPr>
          <w:rFonts w:ascii="Palatino Linotype" w:eastAsia="Palatino Linotype" w:hAnsi="Palatino Linotype" w:cs="Palatino Linotype"/>
          <w:b/>
          <w:sz w:val="22"/>
          <w:szCs w:val="22"/>
        </w:rPr>
        <w:t>SUJETO OBLIGADO</w:t>
      </w:r>
      <w:r w:rsidRPr="007C37DC">
        <w:rPr>
          <w:rFonts w:ascii="Palatino Linotype" w:eastAsia="Palatino Linotype" w:hAnsi="Palatino Linotype" w:cs="Palatino Linotype"/>
          <w:sz w:val="22"/>
          <w:szCs w:val="22"/>
        </w:rPr>
        <w:t xml:space="preserve"> remitió la respuesta a la </w:t>
      </w:r>
      <w:r w:rsidR="00ED7F37" w:rsidRPr="007C37DC">
        <w:rPr>
          <w:rFonts w:ascii="Palatino Linotype" w:eastAsia="Palatino Linotype" w:hAnsi="Palatino Linotype" w:cs="Palatino Linotype"/>
          <w:sz w:val="22"/>
          <w:szCs w:val="22"/>
        </w:rPr>
        <w:t xml:space="preserve">resolución </w:t>
      </w:r>
      <w:r w:rsidRPr="007C37DC">
        <w:rPr>
          <w:rFonts w:ascii="Palatino Linotype" w:eastAsia="Palatino Linotype" w:hAnsi="Palatino Linotype" w:cs="Palatino Linotype"/>
          <w:sz w:val="22"/>
          <w:szCs w:val="22"/>
        </w:rPr>
        <w:t xml:space="preserve">el día </w:t>
      </w:r>
      <w:r w:rsidR="003B1A75" w:rsidRPr="007C37DC">
        <w:rPr>
          <w:rFonts w:ascii="Palatino Linotype" w:eastAsia="Palatino Linotype" w:hAnsi="Palatino Linotype" w:cs="Palatino Linotype"/>
          <w:b/>
          <w:sz w:val="22"/>
          <w:szCs w:val="22"/>
        </w:rPr>
        <w:t>doce</w:t>
      </w:r>
      <w:r w:rsidRPr="007C37DC">
        <w:rPr>
          <w:rFonts w:ascii="Palatino Linotype" w:eastAsia="Palatino Linotype" w:hAnsi="Palatino Linotype" w:cs="Palatino Linotype"/>
          <w:b/>
          <w:sz w:val="22"/>
          <w:szCs w:val="22"/>
        </w:rPr>
        <w:t xml:space="preserve"> de </w:t>
      </w:r>
      <w:r w:rsidR="003B1A75" w:rsidRPr="007C37DC">
        <w:rPr>
          <w:rFonts w:ascii="Palatino Linotype" w:eastAsia="Palatino Linotype" w:hAnsi="Palatino Linotype" w:cs="Palatino Linotype"/>
          <w:b/>
          <w:sz w:val="22"/>
          <w:szCs w:val="22"/>
        </w:rPr>
        <w:t>enero</w:t>
      </w:r>
      <w:r w:rsidRPr="007C37DC">
        <w:rPr>
          <w:rFonts w:ascii="Palatino Linotype" w:eastAsia="Palatino Linotype" w:hAnsi="Palatino Linotype" w:cs="Palatino Linotype"/>
          <w:b/>
          <w:sz w:val="22"/>
          <w:szCs w:val="22"/>
        </w:rPr>
        <w:t xml:space="preserve"> de dos mil veinti</w:t>
      </w:r>
      <w:r w:rsidR="003B1A75" w:rsidRPr="007C37DC">
        <w:rPr>
          <w:rFonts w:ascii="Palatino Linotype" w:eastAsia="Palatino Linotype" w:hAnsi="Palatino Linotype" w:cs="Palatino Linotype"/>
          <w:b/>
          <w:sz w:val="22"/>
          <w:szCs w:val="22"/>
        </w:rPr>
        <w:t>séis</w:t>
      </w:r>
      <w:r w:rsidRPr="007C37DC">
        <w:rPr>
          <w:rFonts w:ascii="Palatino Linotype" w:eastAsia="Palatino Linotype" w:hAnsi="Palatino Linotype" w:cs="Palatino Linotype"/>
          <w:b/>
          <w:sz w:val="22"/>
          <w:szCs w:val="22"/>
        </w:rPr>
        <w:t xml:space="preserve">, </w:t>
      </w:r>
      <w:r w:rsidRPr="007C37DC">
        <w:rPr>
          <w:rFonts w:ascii="Palatino Linotype" w:eastAsia="Palatino Linotype" w:hAnsi="Palatino Linotype" w:cs="Palatino Linotype"/>
          <w:sz w:val="22"/>
          <w:szCs w:val="22"/>
        </w:rPr>
        <w:t xml:space="preserve">mientras que el recurso de revisión interpuesto por la parte </w:t>
      </w:r>
      <w:r w:rsidRPr="007C37DC">
        <w:rPr>
          <w:rFonts w:ascii="Palatino Linotype" w:eastAsia="Palatino Linotype" w:hAnsi="Palatino Linotype" w:cs="Palatino Linotype"/>
          <w:b/>
          <w:sz w:val="22"/>
          <w:szCs w:val="22"/>
        </w:rPr>
        <w:t>RECURRENTE</w:t>
      </w:r>
      <w:r w:rsidRPr="007C37DC">
        <w:rPr>
          <w:rFonts w:ascii="Palatino Linotype" w:eastAsia="Palatino Linotype" w:hAnsi="Palatino Linotype" w:cs="Palatino Linotype"/>
          <w:sz w:val="22"/>
          <w:szCs w:val="22"/>
        </w:rPr>
        <w:t xml:space="preserve">, se tuvo por presentado el </w:t>
      </w:r>
      <w:r w:rsidR="003B1A75" w:rsidRPr="007C37DC">
        <w:rPr>
          <w:rFonts w:ascii="Palatino Linotype" w:eastAsia="Palatino Linotype" w:hAnsi="Palatino Linotype" w:cs="Palatino Linotype"/>
          <w:b/>
          <w:sz w:val="22"/>
          <w:szCs w:val="22"/>
        </w:rPr>
        <w:t>trace</w:t>
      </w:r>
      <w:r w:rsidRPr="007C37DC">
        <w:rPr>
          <w:rFonts w:ascii="Palatino Linotype" w:eastAsia="Palatino Linotype" w:hAnsi="Palatino Linotype" w:cs="Palatino Linotype"/>
          <w:b/>
          <w:sz w:val="22"/>
          <w:szCs w:val="22"/>
        </w:rPr>
        <w:t xml:space="preserve"> de </w:t>
      </w:r>
      <w:r w:rsidR="003B1A75" w:rsidRPr="007C37DC">
        <w:rPr>
          <w:rFonts w:ascii="Palatino Linotype" w:eastAsia="Palatino Linotype" w:hAnsi="Palatino Linotype" w:cs="Palatino Linotype"/>
          <w:b/>
          <w:sz w:val="22"/>
          <w:szCs w:val="22"/>
        </w:rPr>
        <w:t>enero</w:t>
      </w:r>
      <w:r w:rsidRPr="007C37DC">
        <w:rPr>
          <w:rFonts w:ascii="Palatino Linotype" w:eastAsia="Palatino Linotype" w:hAnsi="Palatino Linotype" w:cs="Palatino Linotype"/>
          <w:b/>
          <w:sz w:val="22"/>
          <w:szCs w:val="22"/>
        </w:rPr>
        <w:t xml:space="preserve"> del año dos mil veinti</w:t>
      </w:r>
      <w:r w:rsidR="003B1A75" w:rsidRPr="007C37DC">
        <w:rPr>
          <w:rFonts w:ascii="Palatino Linotype" w:eastAsia="Palatino Linotype" w:hAnsi="Palatino Linotype" w:cs="Palatino Linotype"/>
          <w:b/>
          <w:sz w:val="22"/>
          <w:szCs w:val="22"/>
        </w:rPr>
        <w:t>séis</w:t>
      </w:r>
      <w:r w:rsidRPr="007C37DC">
        <w:rPr>
          <w:rFonts w:ascii="Palatino Linotype" w:eastAsia="Palatino Linotype" w:hAnsi="Palatino Linotype" w:cs="Palatino Linotype"/>
          <w:sz w:val="22"/>
          <w:szCs w:val="22"/>
        </w:rPr>
        <w:t xml:space="preserve">; esto es, al </w:t>
      </w:r>
      <w:r w:rsidR="003B1A75" w:rsidRPr="007C37DC">
        <w:rPr>
          <w:rFonts w:ascii="Palatino Linotype" w:eastAsia="Palatino Linotype" w:hAnsi="Palatino Linotype" w:cs="Palatino Linotype"/>
          <w:b/>
          <w:sz w:val="22"/>
          <w:szCs w:val="22"/>
        </w:rPr>
        <w:t>primer</w:t>
      </w:r>
      <w:r w:rsidRPr="007C37DC">
        <w:rPr>
          <w:rFonts w:ascii="Palatino Linotype" w:eastAsia="Palatino Linotype" w:hAnsi="Palatino Linotype" w:cs="Palatino Linotype"/>
          <w:b/>
          <w:sz w:val="22"/>
          <w:szCs w:val="22"/>
        </w:rPr>
        <w:t xml:space="preserve"> día hábil </w:t>
      </w:r>
      <w:r w:rsidRPr="007C37DC">
        <w:rPr>
          <w:rFonts w:ascii="Palatino Linotype" w:eastAsia="Palatino Linotype" w:hAnsi="Palatino Linotype" w:cs="Palatino Linotype"/>
          <w:sz w:val="22"/>
          <w:szCs w:val="22"/>
        </w:rPr>
        <w:t>siguiente al que se tuvo conocimiento de la respuesta respectivamente.</w:t>
      </w:r>
    </w:p>
    <w:p w14:paraId="24262C77" w14:textId="2F82E244" w:rsidR="0090204F" w:rsidRPr="007C37DC" w:rsidRDefault="004D339B" w:rsidP="00CF141D">
      <w:pPr>
        <w:spacing w:before="240" w:after="240"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3B1A75" w:rsidRPr="007C37DC">
        <w:rPr>
          <w:rFonts w:ascii="Palatino Linotype" w:eastAsia="Palatino Linotype" w:hAnsi="Palatino Linotype" w:cs="Palatino Linotype"/>
          <w:sz w:val="22"/>
          <w:szCs w:val="22"/>
        </w:rPr>
        <w:t>VI</w:t>
      </w:r>
      <w:r w:rsidRPr="007C37DC">
        <w:rPr>
          <w:rFonts w:ascii="Palatino Linotype" w:eastAsia="Palatino Linotype" w:hAnsi="Palatino Linotype" w:cs="Palatino Linotype"/>
          <w:sz w:val="22"/>
          <w:szCs w:val="22"/>
        </w:rPr>
        <w:t>I de la ley de la materia, que a la letra dice:</w:t>
      </w:r>
    </w:p>
    <w:p w14:paraId="67849BB5" w14:textId="77777777" w:rsidR="0090204F" w:rsidRPr="007C37DC" w:rsidRDefault="004D339B" w:rsidP="00CF141D">
      <w:pPr>
        <w:spacing w:line="360" w:lineRule="auto"/>
        <w:ind w:left="851" w:right="10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b/>
          <w:i/>
          <w:sz w:val="22"/>
          <w:szCs w:val="22"/>
        </w:rPr>
        <w:t xml:space="preserve">Artículo 179. </w:t>
      </w:r>
      <w:r w:rsidRPr="007C37D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5246963" w14:textId="77777777" w:rsidR="0090204F" w:rsidRPr="007C37DC" w:rsidRDefault="004D339B" w:rsidP="00CF141D">
      <w:pPr>
        <w:spacing w:line="360" w:lineRule="auto"/>
        <w:ind w:left="851" w:right="10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p>
    <w:p w14:paraId="4B2F1F26" w14:textId="77CE2C68" w:rsidR="003B1A75" w:rsidRPr="007C37DC" w:rsidRDefault="003B1A75" w:rsidP="00CF141D">
      <w:pPr>
        <w:spacing w:line="360" w:lineRule="auto"/>
        <w:ind w:left="851" w:right="10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VII. La falta de respuesta a una solicitud de acceso a la información;</w:t>
      </w:r>
    </w:p>
    <w:p w14:paraId="3B8A9069" w14:textId="12005D02" w:rsidR="003B1A75" w:rsidRPr="007C37DC" w:rsidRDefault="003B1A75" w:rsidP="00CF141D">
      <w:pPr>
        <w:spacing w:line="360" w:lineRule="auto"/>
        <w:ind w:left="851" w:right="1041"/>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p>
    <w:p w14:paraId="50EBBFC0" w14:textId="77777777" w:rsidR="0090204F" w:rsidRPr="007C37DC" w:rsidRDefault="0090204F" w:rsidP="00CF141D">
      <w:pPr>
        <w:widowControl w:val="0"/>
        <w:tabs>
          <w:tab w:val="left" w:pos="1701"/>
        </w:tabs>
        <w:spacing w:line="360" w:lineRule="auto"/>
        <w:ind w:right="49"/>
        <w:jc w:val="both"/>
        <w:rPr>
          <w:rFonts w:ascii="Palatino Linotype" w:eastAsia="Palatino Linotype" w:hAnsi="Palatino Linotype" w:cs="Palatino Linotype"/>
          <w:b/>
          <w:sz w:val="22"/>
          <w:szCs w:val="22"/>
        </w:rPr>
      </w:pPr>
    </w:p>
    <w:p w14:paraId="7F27F8D8" w14:textId="36841B42" w:rsidR="0090204F" w:rsidRPr="007C37DC" w:rsidRDefault="004D339B" w:rsidP="00CF141D">
      <w:pPr>
        <w:spacing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 xml:space="preserve">Tercero. Materia de la revisión. </w:t>
      </w:r>
      <w:r w:rsidRPr="007C37D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C37DC">
        <w:rPr>
          <w:rFonts w:ascii="Palatino Linotype" w:eastAsia="Palatino Linotype" w:hAnsi="Palatino Linotype" w:cs="Palatino Linotype"/>
          <w:b/>
          <w:sz w:val="22"/>
          <w:szCs w:val="22"/>
        </w:rPr>
        <w:t xml:space="preserve">verificar si la respuesta otorgada por el Sujeto Obligado en cumplimiento a la resolución </w:t>
      </w:r>
      <w:r w:rsidRPr="007C37DC">
        <w:rPr>
          <w:rFonts w:ascii="Palatino Linotype" w:eastAsia="Palatino Linotype" w:hAnsi="Palatino Linotype" w:cs="Palatino Linotype"/>
          <w:sz w:val="22"/>
          <w:szCs w:val="22"/>
        </w:rPr>
        <w:t xml:space="preserve">recaída al recurso de revisión </w:t>
      </w:r>
      <w:r w:rsidR="00681F6B" w:rsidRPr="007C37DC">
        <w:rPr>
          <w:rFonts w:ascii="Palatino Linotype" w:eastAsia="Palatino Linotype" w:hAnsi="Palatino Linotype" w:cs="Palatino Linotype"/>
          <w:b/>
          <w:sz w:val="22"/>
          <w:szCs w:val="22"/>
        </w:rPr>
        <w:t>13044/INFOEM/IP/RR/2025</w:t>
      </w:r>
      <w:r w:rsidR="003B1A75" w:rsidRPr="007C37DC">
        <w:rPr>
          <w:rFonts w:ascii="Palatino Linotype" w:eastAsia="Palatino Linotype" w:hAnsi="Palatino Linotype" w:cs="Palatino Linotype"/>
          <w:sz w:val="22"/>
          <w:szCs w:val="22"/>
        </w:rPr>
        <w:t xml:space="preserve"> es </w:t>
      </w:r>
      <w:r w:rsidRPr="007C37DC">
        <w:rPr>
          <w:rFonts w:ascii="Palatino Linotype" w:eastAsia="Palatino Linotype" w:hAnsi="Palatino Linotype" w:cs="Palatino Linotype"/>
          <w:sz w:val="22"/>
          <w:szCs w:val="22"/>
        </w:rPr>
        <w:t xml:space="preserve">adecuados y suficientes para satisfacer el derecho de acceso a la información pública de la parte </w:t>
      </w:r>
      <w:r w:rsidRPr="007C37DC">
        <w:rPr>
          <w:rFonts w:ascii="Palatino Linotype" w:eastAsia="Palatino Linotype" w:hAnsi="Palatino Linotype" w:cs="Palatino Linotype"/>
          <w:b/>
          <w:sz w:val="22"/>
          <w:szCs w:val="22"/>
        </w:rPr>
        <w:t>Recurrente</w:t>
      </w:r>
      <w:r w:rsidRPr="007C37DC">
        <w:rPr>
          <w:rFonts w:ascii="Palatino Linotype" w:eastAsia="Palatino Linotype" w:hAnsi="Palatino Linotype" w:cs="Palatino Linotype"/>
          <w:sz w:val="22"/>
          <w:szCs w:val="22"/>
        </w:rPr>
        <w:t>, o en su defecto, en caso de ser procedente, ordenar la entrega de información.</w:t>
      </w:r>
    </w:p>
    <w:p w14:paraId="3B827D57"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180F4AA6" w14:textId="32A9BB7A"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sz w:val="22"/>
          <w:szCs w:val="22"/>
        </w:rPr>
        <w:t xml:space="preserve">Cuarto. Estudio del asunto. </w:t>
      </w:r>
      <w:r w:rsidRPr="007C37DC">
        <w:rPr>
          <w:rFonts w:ascii="Palatino Linotype" w:eastAsia="Palatino Linotype" w:hAnsi="Palatino Linotype" w:cs="Palatino Linotype"/>
          <w:sz w:val="22"/>
          <w:szCs w:val="22"/>
        </w:rPr>
        <w:t xml:space="preserve">En principio, es conveniente analizar si la respuesta como el informe justificado del </w:t>
      </w:r>
      <w:r w:rsidR="00BE708D" w:rsidRPr="007C37DC">
        <w:rPr>
          <w:rFonts w:ascii="Palatino Linotype" w:eastAsia="Palatino Linotype" w:hAnsi="Palatino Linotype" w:cs="Palatino Linotype"/>
          <w:b/>
          <w:sz w:val="22"/>
          <w:szCs w:val="22"/>
        </w:rPr>
        <w:t>Sujeto Obligado</w:t>
      </w:r>
      <w:r w:rsidR="00BE708D" w:rsidRPr="007C37DC">
        <w:rPr>
          <w:rFonts w:ascii="Palatino Linotype" w:eastAsia="Palatino Linotype" w:hAnsi="Palatino Linotype" w:cs="Palatino Linotype"/>
          <w:sz w:val="22"/>
          <w:szCs w:val="22"/>
        </w:rPr>
        <w:t xml:space="preserve"> </w:t>
      </w:r>
      <w:r w:rsidRPr="007C37DC">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DAF8631"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71BBCF01"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b/>
          <w:i/>
          <w:sz w:val="22"/>
          <w:szCs w:val="22"/>
        </w:rPr>
        <w:t>Artículo 4</w:t>
      </w:r>
      <w:r w:rsidRPr="007C37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D0144F6"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C37D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BF64EA"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C37DC">
        <w:rPr>
          <w:rFonts w:ascii="Palatino Linotype" w:eastAsia="Palatino Linotype" w:hAnsi="Palatino Linotype" w:cs="Palatino Linotype"/>
          <w:i/>
          <w:sz w:val="22"/>
          <w:szCs w:val="22"/>
        </w:rPr>
        <w:t>.”</w:t>
      </w:r>
    </w:p>
    <w:p w14:paraId="7D8F2CC9"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78B61BAB"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D506AAD"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11195CEC"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12.-</w:t>
      </w:r>
      <w:r w:rsidRPr="007C37D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50E76C5" w14:textId="77777777" w:rsidR="0090204F" w:rsidRPr="007C37DC" w:rsidRDefault="0090204F" w:rsidP="00CF141D">
      <w:pPr>
        <w:spacing w:line="360" w:lineRule="auto"/>
        <w:ind w:left="567" w:right="616"/>
        <w:jc w:val="both"/>
        <w:rPr>
          <w:rFonts w:ascii="Palatino Linotype" w:eastAsia="Palatino Linotype" w:hAnsi="Palatino Linotype" w:cs="Palatino Linotype"/>
          <w:i/>
          <w:sz w:val="22"/>
          <w:szCs w:val="22"/>
        </w:rPr>
      </w:pPr>
    </w:p>
    <w:p w14:paraId="66EF1D69"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C37DC">
        <w:rPr>
          <w:rFonts w:ascii="Palatino Linotype" w:eastAsia="Palatino Linotype" w:hAnsi="Palatino Linotype" w:cs="Palatino Linotype"/>
          <w:i/>
          <w:sz w:val="22"/>
          <w:szCs w:val="22"/>
        </w:rPr>
        <w:t xml:space="preserve">. </w:t>
      </w:r>
      <w:r w:rsidRPr="007C37D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E4827AC" w14:textId="77777777" w:rsidR="0090204F" w:rsidRPr="007C37DC" w:rsidRDefault="0090204F" w:rsidP="00CF141D">
      <w:pPr>
        <w:spacing w:line="360" w:lineRule="auto"/>
        <w:ind w:right="-93"/>
        <w:jc w:val="both"/>
        <w:rPr>
          <w:rFonts w:ascii="Palatino Linotype" w:eastAsia="Palatino Linotype" w:hAnsi="Palatino Linotype" w:cs="Palatino Linotype"/>
          <w:sz w:val="22"/>
          <w:szCs w:val="22"/>
        </w:rPr>
      </w:pPr>
    </w:p>
    <w:p w14:paraId="3126EC38" w14:textId="77777777" w:rsidR="0090204F" w:rsidRPr="007C37DC" w:rsidRDefault="004D339B" w:rsidP="00CF141D">
      <w:pPr>
        <w:spacing w:line="360" w:lineRule="auto"/>
        <w:ind w:right="-93"/>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D40E833" w14:textId="77777777" w:rsidR="0090204F" w:rsidRPr="007C37DC" w:rsidRDefault="0090204F" w:rsidP="00CF141D">
      <w:pPr>
        <w:spacing w:line="360" w:lineRule="auto"/>
        <w:ind w:right="-93"/>
        <w:jc w:val="both"/>
        <w:rPr>
          <w:rFonts w:ascii="Palatino Linotype" w:eastAsia="Palatino Linotype" w:hAnsi="Palatino Linotype" w:cs="Palatino Linotype"/>
          <w:sz w:val="22"/>
          <w:szCs w:val="22"/>
        </w:rPr>
      </w:pPr>
    </w:p>
    <w:p w14:paraId="7E18CDC8" w14:textId="77777777" w:rsidR="0090204F" w:rsidRPr="007C37DC" w:rsidRDefault="004D339B" w:rsidP="00CF141D">
      <w:pPr>
        <w:spacing w:line="360" w:lineRule="auto"/>
        <w:ind w:right="-93"/>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C37DC">
        <w:rPr>
          <w:rFonts w:ascii="Palatino Linotype" w:eastAsia="Palatino Linotype" w:hAnsi="Palatino Linotype" w:cs="Palatino Linotype"/>
          <w:b/>
          <w:sz w:val="22"/>
          <w:szCs w:val="22"/>
        </w:rPr>
        <w:t xml:space="preserve"> </w:t>
      </w:r>
    </w:p>
    <w:p w14:paraId="189B6905" w14:textId="77777777" w:rsidR="0090204F" w:rsidRPr="007C37DC" w:rsidRDefault="0090204F" w:rsidP="00CF141D">
      <w:pPr>
        <w:spacing w:line="360" w:lineRule="auto"/>
        <w:jc w:val="both"/>
        <w:rPr>
          <w:rFonts w:ascii="Palatino Linotype" w:eastAsia="Palatino Linotype" w:hAnsi="Palatino Linotype" w:cs="Palatino Linotype"/>
          <w:b/>
          <w:sz w:val="22"/>
          <w:szCs w:val="22"/>
        </w:rPr>
      </w:pPr>
    </w:p>
    <w:p w14:paraId="1D18A5EE"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b/>
          <w:i/>
          <w:sz w:val="22"/>
          <w:szCs w:val="22"/>
        </w:rPr>
        <w:t>No existe obligación de elaborar documentos ad hoc para atender las solicitudes de acceso a la información.</w:t>
      </w:r>
      <w:r w:rsidRPr="007C37D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A26F61" w14:textId="77777777" w:rsidR="0090204F" w:rsidRPr="007C37DC" w:rsidRDefault="0090204F" w:rsidP="00CF141D">
      <w:pPr>
        <w:spacing w:line="360" w:lineRule="auto"/>
        <w:ind w:right="-93"/>
        <w:jc w:val="both"/>
        <w:rPr>
          <w:rFonts w:ascii="Palatino Linotype" w:eastAsia="Palatino Linotype" w:hAnsi="Palatino Linotype" w:cs="Palatino Linotype"/>
          <w:sz w:val="22"/>
          <w:szCs w:val="22"/>
        </w:rPr>
      </w:pPr>
    </w:p>
    <w:p w14:paraId="5397C6DC"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B4D1F9"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33E7EE16" w14:textId="77777777" w:rsidR="0090204F" w:rsidRPr="007C37DC" w:rsidRDefault="004D339B"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A59769" w14:textId="77777777" w:rsidR="0090204F" w:rsidRPr="007C37DC" w:rsidRDefault="0090204F" w:rsidP="00CF141D">
      <w:pPr>
        <w:spacing w:line="360" w:lineRule="auto"/>
        <w:ind w:right="49"/>
        <w:jc w:val="both"/>
        <w:rPr>
          <w:rFonts w:ascii="Palatino Linotype" w:eastAsia="Palatino Linotype" w:hAnsi="Palatino Linotype" w:cs="Palatino Linotype"/>
          <w:sz w:val="22"/>
          <w:szCs w:val="22"/>
        </w:rPr>
      </w:pPr>
    </w:p>
    <w:p w14:paraId="62AE7F2E"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51FCBF" w14:textId="77777777" w:rsidR="0090204F" w:rsidRPr="007C37DC" w:rsidRDefault="0090204F" w:rsidP="00CF141D">
      <w:pPr>
        <w:spacing w:line="360" w:lineRule="auto"/>
        <w:ind w:left="567" w:right="616"/>
        <w:jc w:val="both"/>
        <w:rPr>
          <w:rFonts w:ascii="Palatino Linotype" w:eastAsia="Palatino Linotype" w:hAnsi="Palatino Linotype" w:cs="Palatino Linotype"/>
          <w:i/>
          <w:sz w:val="22"/>
          <w:szCs w:val="22"/>
        </w:rPr>
      </w:pPr>
    </w:p>
    <w:p w14:paraId="735A20F2"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b/>
          <w:i/>
          <w:sz w:val="22"/>
          <w:szCs w:val="22"/>
        </w:rPr>
        <w:t xml:space="preserve">Artículo 3. </w:t>
      </w:r>
      <w:r w:rsidRPr="007C37DC">
        <w:rPr>
          <w:rFonts w:ascii="Palatino Linotype" w:eastAsia="Palatino Linotype" w:hAnsi="Palatino Linotype" w:cs="Palatino Linotype"/>
          <w:i/>
          <w:sz w:val="22"/>
          <w:szCs w:val="22"/>
        </w:rPr>
        <w:t>Para los efectos de la presente Ley se entenderá por:</w:t>
      </w:r>
    </w:p>
    <w:p w14:paraId="63AEE3E4"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p>
    <w:p w14:paraId="476984F5"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XI. Documento:</w:t>
      </w:r>
      <w:r w:rsidRPr="007C37DC">
        <w:rPr>
          <w:rFonts w:ascii="Palatino Linotype" w:eastAsia="Palatino Linotype" w:hAnsi="Palatino Linotype" w:cs="Palatino Linotype"/>
          <w:i/>
          <w:sz w:val="22"/>
          <w:szCs w:val="22"/>
        </w:rPr>
        <w:t xml:space="preserve"> Los expedientes, reportes, estudios, actas</w:t>
      </w:r>
      <w:r w:rsidRPr="007C37DC">
        <w:rPr>
          <w:rFonts w:ascii="Palatino Linotype" w:eastAsia="Palatino Linotype" w:hAnsi="Palatino Linotype" w:cs="Palatino Linotype"/>
          <w:b/>
          <w:i/>
          <w:sz w:val="22"/>
          <w:szCs w:val="22"/>
        </w:rPr>
        <w:t>,</w:t>
      </w:r>
      <w:r w:rsidRPr="007C37D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61E90C2" w14:textId="77777777" w:rsidR="0090204F" w:rsidRPr="007C37DC" w:rsidRDefault="0090204F" w:rsidP="00CF141D">
      <w:pPr>
        <w:spacing w:line="360" w:lineRule="auto"/>
        <w:ind w:left="851" w:right="899"/>
        <w:jc w:val="both"/>
        <w:rPr>
          <w:rFonts w:ascii="Palatino Linotype" w:eastAsia="Palatino Linotype" w:hAnsi="Palatino Linotype" w:cs="Palatino Linotype"/>
          <w:sz w:val="22"/>
          <w:szCs w:val="22"/>
        </w:rPr>
      </w:pPr>
    </w:p>
    <w:p w14:paraId="4DA42F94" w14:textId="77777777" w:rsidR="0090204F" w:rsidRPr="007C37DC"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C21716"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66FC640F" w14:textId="77777777" w:rsidR="0090204F" w:rsidRPr="007C37DC" w:rsidRDefault="004D339B" w:rsidP="00CF141D">
      <w:pPr>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sz w:val="22"/>
          <w:szCs w:val="22"/>
        </w:rPr>
        <w:t>“</w:t>
      </w:r>
      <w:r w:rsidRPr="007C37D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C37D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976EB5"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En </w:t>
      </w:r>
      <w:proofErr w:type="gramStart"/>
      <w:r w:rsidRPr="007C37DC">
        <w:rPr>
          <w:rFonts w:ascii="Palatino Linotype" w:eastAsia="Palatino Linotype" w:hAnsi="Palatino Linotype" w:cs="Palatino Linotype"/>
          <w:i/>
          <w:sz w:val="22"/>
          <w:szCs w:val="22"/>
        </w:rPr>
        <w:t>consecuencia</w:t>
      </w:r>
      <w:proofErr w:type="gramEnd"/>
      <w:r w:rsidRPr="007C37D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B7F1F18" w14:textId="77777777" w:rsidR="0090204F" w:rsidRPr="007C37DC" w:rsidRDefault="004D339B" w:rsidP="00CF141D">
      <w:pPr>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C37DC">
        <w:rPr>
          <w:rFonts w:ascii="Palatino Linotype" w:eastAsia="Palatino Linotype" w:hAnsi="Palatino Linotype" w:cs="Palatino Linotype"/>
          <w:i/>
          <w:sz w:val="22"/>
          <w:szCs w:val="22"/>
        </w:rPr>
        <w:t>que</w:t>
      </w:r>
      <w:proofErr w:type="gramEnd"/>
      <w:r w:rsidRPr="007C37DC">
        <w:rPr>
          <w:rFonts w:ascii="Palatino Linotype" w:eastAsia="Palatino Linotype" w:hAnsi="Palatino Linotype" w:cs="Palatino Linotype"/>
          <w:i/>
          <w:sz w:val="22"/>
          <w:szCs w:val="22"/>
        </w:rPr>
        <w:t xml:space="preserve"> en ejercicio de las atribuciones conferidas, sea generada por los Sujetos Obligados;</w:t>
      </w:r>
    </w:p>
    <w:p w14:paraId="56D8D9F9" w14:textId="77777777" w:rsidR="0090204F" w:rsidRPr="007C37DC" w:rsidRDefault="004D339B" w:rsidP="00CF141D">
      <w:pPr>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C37DC">
        <w:rPr>
          <w:rFonts w:ascii="Palatino Linotype" w:eastAsia="Palatino Linotype" w:hAnsi="Palatino Linotype" w:cs="Palatino Linotype"/>
          <w:b/>
          <w:i/>
          <w:sz w:val="22"/>
          <w:szCs w:val="22"/>
        </w:rPr>
        <w:t>que</w:t>
      </w:r>
      <w:proofErr w:type="gramEnd"/>
      <w:r w:rsidRPr="007C37DC">
        <w:rPr>
          <w:rFonts w:ascii="Palatino Linotype" w:eastAsia="Palatino Linotype" w:hAnsi="Palatino Linotype" w:cs="Palatino Linotype"/>
          <w:b/>
          <w:i/>
          <w:sz w:val="22"/>
          <w:szCs w:val="22"/>
        </w:rPr>
        <w:t xml:space="preserve"> en ejercicio de las atribuciones conferidas, sea administrada por los Sujetos Obligados, y</w:t>
      </w:r>
    </w:p>
    <w:p w14:paraId="582F01D8" w14:textId="77777777" w:rsidR="0090204F" w:rsidRPr="007C37DC" w:rsidRDefault="004D339B" w:rsidP="00CF141D">
      <w:pPr>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7C37DC">
        <w:rPr>
          <w:rFonts w:ascii="Palatino Linotype" w:eastAsia="Palatino Linotype" w:hAnsi="Palatino Linotype" w:cs="Palatino Linotype"/>
          <w:b/>
          <w:i/>
          <w:sz w:val="22"/>
          <w:szCs w:val="22"/>
        </w:rPr>
        <w:t>que</w:t>
      </w:r>
      <w:proofErr w:type="gramEnd"/>
      <w:r w:rsidRPr="007C37DC">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1E6693E3" w14:textId="77777777" w:rsidR="0090204F" w:rsidRPr="007C37DC" w:rsidRDefault="0090204F" w:rsidP="00CF141D">
      <w:pPr>
        <w:tabs>
          <w:tab w:val="left" w:pos="8647"/>
        </w:tabs>
        <w:spacing w:line="360" w:lineRule="auto"/>
        <w:jc w:val="both"/>
        <w:rPr>
          <w:rFonts w:ascii="Palatino Linotype" w:eastAsia="Palatino Linotype" w:hAnsi="Palatino Linotype" w:cs="Palatino Linotype"/>
          <w:b/>
          <w:sz w:val="22"/>
          <w:szCs w:val="22"/>
        </w:rPr>
      </w:pPr>
    </w:p>
    <w:p w14:paraId="60442BD4" w14:textId="166BCB49" w:rsidR="0090204F" w:rsidRPr="007C37DC" w:rsidRDefault="004D339B" w:rsidP="00CF141D">
      <w:pPr>
        <w:spacing w:after="240"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F26DF3" w:rsidRPr="007C37DC">
        <w:rPr>
          <w:rFonts w:ascii="Palatino Linotype" w:eastAsia="Palatino Linotype" w:hAnsi="Palatino Linotype" w:cs="Palatino Linotype"/>
          <w:b/>
          <w:sz w:val="22"/>
          <w:szCs w:val="22"/>
        </w:rPr>
        <w:t>Ayuntamiento de Tepotzotlán</w:t>
      </w:r>
      <w:r w:rsidRPr="007C37DC">
        <w:rPr>
          <w:rFonts w:ascii="Palatino Linotype" w:eastAsia="Palatino Linotype" w:hAnsi="Palatino Linotype" w:cs="Palatino Linotype"/>
          <w:b/>
          <w:sz w:val="22"/>
          <w:szCs w:val="22"/>
        </w:rPr>
        <w:t xml:space="preserve"> lo siguiente:</w:t>
      </w:r>
    </w:p>
    <w:p w14:paraId="20ED5A38" w14:textId="2E7DF1AC" w:rsidR="007936D6" w:rsidRPr="007C37DC" w:rsidRDefault="00C56A46" w:rsidP="00C56A46">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Desglose de los gastos ejercidos por el H. Ayuntamiento de Tepotzotlán referentes al evento conmemorativo a la celebración del 15 de septiembre, copia de los recibos y pagos, contratación de los grupos musicales, pirotecnia, decoración y celebración o contratos celebrados por los proveedores</w:t>
      </w:r>
      <w:r w:rsidR="00CB4491" w:rsidRPr="007C37DC">
        <w:rPr>
          <w:rFonts w:ascii="Palatino Linotype" w:eastAsia="Palatino Linotype" w:hAnsi="Palatino Linotype" w:cs="Palatino Linotype"/>
          <w:b/>
          <w:sz w:val="22"/>
          <w:szCs w:val="22"/>
        </w:rPr>
        <w:t xml:space="preserve"> </w:t>
      </w:r>
    </w:p>
    <w:p w14:paraId="047EFAD6" w14:textId="7AC3ECFE" w:rsidR="007936D6" w:rsidRPr="007C37DC" w:rsidRDefault="007936D6" w:rsidP="007936D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Establecido lo anterior, es necesario precisar que la naturaleza de la solicitud versa documentación relacionada con la adquisición de bienes</w:t>
      </w:r>
      <w:r w:rsidR="00C56A46" w:rsidRPr="007C37DC">
        <w:rPr>
          <w:rFonts w:ascii="Palatino Linotype" w:eastAsia="Palatino Linotype" w:hAnsi="Palatino Linotype" w:cs="Palatino Linotype"/>
          <w:sz w:val="22"/>
          <w:szCs w:val="22"/>
        </w:rPr>
        <w:t xml:space="preserve"> y servicios</w:t>
      </w:r>
      <w:r w:rsidRPr="007C37DC">
        <w:rPr>
          <w:rFonts w:ascii="Palatino Linotype" w:eastAsia="Palatino Linotype" w:hAnsi="Palatino Linotype" w:cs="Palatino Linotype"/>
          <w:sz w:val="22"/>
          <w:szCs w:val="22"/>
        </w:rPr>
        <w:t xml:space="preserve">, razón por la que es indispensable traer a contexto lo dispuesto en la Ley de la Contratación Pública del Estado de México y Municipios, la cual tiene por objeto regular los actos relativos a la planeación, programación, </w:t>
      </w:r>
      <w:proofErr w:type="spellStart"/>
      <w:r w:rsidRPr="007C37DC">
        <w:rPr>
          <w:rFonts w:ascii="Palatino Linotype" w:eastAsia="Palatino Linotype" w:hAnsi="Palatino Linotype" w:cs="Palatino Linotype"/>
          <w:sz w:val="22"/>
          <w:szCs w:val="22"/>
        </w:rPr>
        <w:t>presupuestación</w:t>
      </w:r>
      <w:proofErr w:type="spellEnd"/>
      <w:r w:rsidRPr="007C37DC">
        <w:rPr>
          <w:rFonts w:ascii="Palatino Linotype" w:eastAsia="Palatino Linotype" w:hAnsi="Palatino Linotype" w:cs="Palatino Linotype"/>
          <w:sz w:val="22"/>
          <w:szCs w:val="22"/>
        </w:rPr>
        <w:t xml:space="preserve">, ejecución y control de </w:t>
      </w:r>
      <w:r w:rsidRPr="007C37DC">
        <w:rPr>
          <w:rFonts w:ascii="Palatino Linotype" w:eastAsia="Palatino Linotype" w:hAnsi="Palatino Linotype" w:cs="Palatino Linotype"/>
          <w:b/>
          <w:sz w:val="22"/>
          <w:szCs w:val="22"/>
        </w:rPr>
        <w:t xml:space="preserve">la </w:t>
      </w:r>
      <w:r w:rsidRPr="007C37DC">
        <w:rPr>
          <w:rFonts w:ascii="Palatino Linotype" w:eastAsia="Palatino Linotype" w:hAnsi="Palatino Linotype" w:cs="Palatino Linotype"/>
          <w:b/>
          <w:sz w:val="22"/>
          <w:szCs w:val="22"/>
          <w:u w:val="single"/>
        </w:rPr>
        <w:t>adquisición</w:t>
      </w:r>
      <w:r w:rsidRPr="007C37DC">
        <w:rPr>
          <w:rFonts w:ascii="Palatino Linotype" w:eastAsia="Palatino Linotype" w:hAnsi="Palatino Linotype" w:cs="Palatino Linotype"/>
          <w:sz w:val="22"/>
          <w:szCs w:val="22"/>
        </w:rPr>
        <w:t xml:space="preserve">, enajenación y </w:t>
      </w:r>
      <w:r w:rsidRPr="007C37DC">
        <w:rPr>
          <w:rFonts w:ascii="Palatino Linotype" w:eastAsia="Palatino Linotype" w:hAnsi="Palatino Linotype" w:cs="Palatino Linotype"/>
          <w:b/>
          <w:sz w:val="22"/>
          <w:szCs w:val="22"/>
        </w:rPr>
        <w:t xml:space="preserve">arrendamiento </w:t>
      </w:r>
      <w:r w:rsidRPr="007C37DC">
        <w:rPr>
          <w:rFonts w:ascii="Palatino Linotype" w:eastAsia="Palatino Linotype" w:hAnsi="Palatino Linotype" w:cs="Palatino Linotype"/>
          <w:b/>
          <w:sz w:val="22"/>
          <w:szCs w:val="22"/>
          <w:u w:val="single"/>
        </w:rPr>
        <w:t>de bienes</w:t>
      </w:r>
      <w:r w:rsidRPr="007C37DC">
        <w:rPr>
          <w:rFonts w:ascii="Palatino Linotype" w:eastAsia="Palatino Linotype" w:hAnsi="Palatino Linotype" w:cs="Palatino Linotype"/>
          <w:sz w:val="22"/>
          <w:szCs w:val="22"/>
        </w:rPr>
        <w:t xml:space="preserve">, </w:t>
      </w:r>
      <w:r w:rsidRPr="007C37DC">
        <w:rPr>
          <w:rFonts w:ascii="Palatino Linotype" w:eastAsia="Palatino Linotype" w:hAnsi="Palatino Linotype" w:cs="Palatino Linotype"/>
          <w:b/>
          <w:sz w:val="22"/>
          <w:szCs w:val="22"/>
        </w:rPr>
        <w:t xml:space="preserve">y la </w:t>
      </w:r>
      <w:r w:rsidRPr="007C37DC">
        <w:rPr>
          <w:rFonts w:ascii="Palatino Linotype" w:eastAsia="Palatino Linotype" w:hAnsi="Palatino Linotype" w:cs="Palatino Linotype"/>
          <w:b/>
          <w:sz w:val="22"/>
          <w:szCs w:val="22"/>
          <w:u w:val="single"/>
        </w:rPr>
        <w:t>contratación de servicios de cualquier naturaleza</w:t>
      </w:r>
      <w:r w:rsidRPr="007C37DC">
        <w:rPr>
          <w:rFonts w:ascii="Palatino Linotype" w:eastAsia="Palatino Linotype" w:hAnsi="Palatino Linotype" w:cs="Palatino Linotype"/>
          <w:sz w:val="22"/>
          <w:szCs w:val="22"/>
          <w:u w:val="single"/>
        </w:rPr>
        <w:t>, que realicen los Ayuntamientos del Estado</w:t>
      </w:r>
      <w:r w:rsidRPr="007C37DC">
        <w:rPr>
          <w:rFonts w:ascii="Palatino Linotype" w:eastAsia="Palatino Linotype" w:hAnsi="Palatino Linotype" w:cs="Palatino Linotype"/>
          <w:sz w:val="22"/>
          <w:szCs w:val="22"/>
        </w:rPr>
        <w:t xml:space="preserve">; los cuales se adjudicarán a través de </w:t>
      </w:r>
      <w:r w:rsidRPr="007C37DC">
        <w:rPr>
          <w:rFonts w:ascii="Palatino Linotype" w:eastAsia="Palatino Linotype" w:hAnsi="Palatino Linotype" w:cs="Palatino Linotype"/>
          <w:sz w:val="22"/>
          <w:szCs w:val="22"/>
          <w:u w:val="single"/>
        </w:rPr>
        <w:t>licitaciones públicas</w:t>
      </w:r>
      <w:r w:rsidRPr="007C37DC">
        <w:rPr>
          <w:rFonts w:ascii="Palatino Linotype" w:eastAsia="Palatino Linotype" w:hAnsi="Palatino Linotype" w:cs="Palatino Linotype"/>
          <w:sz w:val="22"/>
          <w:szCs w:val="22"/>
        </w:rPr>
        <w:t>, i</w:t>
      </w:r>
      <w:r w:rsidRPr="007C37DC">
        <w:rPr>
          <w:rFonts w:ascii="Palatino Linotype" w:eastAsia="Palatino Linotype" w:hAnsi="Palatino Linotype" w:cs="Palatino Linotype"/>
          <w:sz w:val="22"/>
          <w:szCs w:val="22"/>
          <w:u w:val="single"/>
        </w:rPr>
        <w:t>nvitación restringida o adjudicación directa,</w:t>
      </w:r>
      <w:r w:rsidRPr="007C37DC">
        <w:rPr>
          <w:rFonts w:ascii="Palatino Linotype" w:eastAsia="Palatino Linotype" w:hAnsi="Palatino Linotype" w:cs="Palatino Linotype"/>
          <w:sz w:val="22"/>
          <w:szCs w:val="22"/>
        </w:rPr>
        <w:t xml:space="preserve"> mediante convocatoria pública, tal y como lo establecen los artículos 4, 26 y 27 de dicha Ley, los cuales son del tenor siguiente: </w:t>
      </w:r>
    </w:p>
    <w:p w14:paraId="1669A17C" w14:textId="77777777" w:rsidR="007936D6" w:rsidRPr="007C37DC" w:rsidRDefault="007936D6" w:rsidP="007936D6">
      <w:pPr>
        <w:jc w:val="both"/>
        <w:rPr>
          <w:rFonts w:ascii="Palatino Linotype" w:eastAsia="Palatino Linotype" w:hAnsi="Palatino Linotype" w:cs="Palatino Linotype"/>
          <w:sz w:val="22"/>
          <w:szCs w:val="22"/>
        </w:rPr>
      </w:pPr>
    </w:p>
    <w:p w14:paraId="6D64DF4C"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r w:rsidRPr="007C37DC">
        <w:rPr>
          <w:rFonts w:ascii="Palatino Linotype" w:eastAsia="Palatino Linotype" w:hAnsi="Palatino Linotype" w:cs="Palatino Linotype"/>
          <w:b/>
          <w:i/>
          <w:sz w:val="22"/>
          <w:szCs w:val="22"/>
        </w:rPr>
        <w:t>Artículo 4.-</w:t>
      </w:r>
      <w:r w:rsidRPr="007C37DC">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51D74ADD"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u w:val="single"/>
        </w:rPr>
      </w:pPr>
      <w:r w:rsidRPr="007C37DC">
        <w:rPr>
          <w:rFonts w:ascii="Palatino Linotype" w:eastAsia="Palatino Linotype" w:hAnsi="Palatino Linotype" w:cs="Palatino Linotype"/>
          <w:b/>
          <w:i/>
          <w:sz w:val="22"/>
          <w:szCs w:val="22"/>
          <w:u w:val="single"/>
        </w:rPr>
        <w:t xml:space="preserve">I. La adquisición de bienes muebles. </w:t>
      </w:r>
    </w:p>
    <w:p w14:paraId="4B5FDB9F"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II. La adquisición de bienes inmuebles, a través de compraventa. </w:t>
      </w:r>
    </w:p>
    <w:p w14:paraId="37794CB6"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III. La enajenación de bienes muebles e inmuebles. </w:t>
      </w:r>
    </w:p>
    <w:p w14:paraId="4380B5D0"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IV. El arrendamiento de bienes muebles e inmuebles. </w:t>
      </w:r>
    </w:p>
    <w:p w14:paraId="3BCBC248"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u w:val="single"/>
        </w:rPr>
      </w:pPr>
      <w:r w:rsidRPr="007C37DC">
        <w:rPr>
          <w:rFonts w:ascii="Palatino Linotype" w:eastAsia="Palatino Linotype" w:hAnsi="Palatino Linotype" w:cs="Palatino Linotype"/>
          <w:b/>
          <w:i/>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12E91635"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VI. La contratación de los servicios de reconstrucción y mantenimiento de bienes muebles. </w:t>
      </w:r>
    </w:p>
    <w:p w14:paraId="13059EC3"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u w:val="single"/>
        </w:rPr>
        <w:t>VII. La contratación de los servicios de maquila, seguros y transportación, así como de los de limpieza y vigilancia de bienes inmuebles</w:t>
      </w:r>
    </w:p>
    <w:p w14:paraId="59A85875"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2A56747F"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u w:val="single"/>
        </w:rPr>
      </w:pPr>
      <w:r w:rsidRPr="007C37DC">
        <w:rPr>
          <w:rFonts w:ascii="Palatino Linotype" w:eastAsia="Palatino Linotype" w:hAnsi="Palatino Linotype" w:cs="Palatino Linotype"/>
          <w:b/>
          <w:i/>
          <w:sz w:val="22"/>
          <w:szCs w:val="22"/>
          <w:u w:val="single"/>
        </w:rPr>
        <w:t>En general, otros actos que impliquen la contratación de servicios de cualquier naturaleza.</w:t>
      </w:r>
    </w:p>
    <w:p w14:paraId="51BFE681"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49FACFCF"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p>
    <w:p w14:paraId="36031616"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 xml:space="preserve">Artículo 27.- </w:t>
      </w:r>
      <w:r w:rsidRPr="007C37DC">
        <w:rPr>
          <w:rFonts w:ascii="Palatino Linotype" w:eastAsia="Palatino Linotype" w:hAnsi="Palatino Linotype" w:cs="Palatino Linotype"/>
          <w:i/>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2F731453"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I. Invitación restringida. </w:t>
      </w:r>
    </w:p>
    <w:p w14:paraId="6CDF6ED2"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II. Adjudicación directa.”</w:t>
      </w:r>
    </w:p>
    <w:p w14:paraId="52AB50BE" w14:textId="77777777" w:rsidR="007936D6" w:rsidRPr="007C37DC" w:rsidRDefault="007936D6" w:rsidP="007936D6">
      <w:pPr>
        <w:ind w:left="567" w:right="567"/>
        <w:jc w:val="right"/>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(Énfasis añadido) </w:t>
      </w:r>
    </w:p>
    <w:p w14:paraId="11457CF1" w14:textId="77777777" w:rsidR="007936D6" w:rsidRPr="007C37DC" w:rsidRDefault="007936D6" w:rsidP="007936D6">
      <w:pPr>
        <w:spacing w:line="360" w:lineRule="auto"/>
        <w:jc w:val="both"/>
        <w:rPr>
          <w:rFonts w:ascii="Palatino Linotype" w:eastAsia="Palatino Linotype" w:hAnsi="Palatino Linotype" w:cs="Palatino Linotype"/>
          <w:sz w:val="22"/>
          <w:szCs w:val="22"/>
        </w:rPr>
      </w:pPr>
    </w:p>
    <w:p w14:paraId="31D6DCF4"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1AE74759"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A8D87B"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985B489" w14:textId="77777777" w:rsidR="007936D6" w:rsidRPr="007C37DC" w:rsidRDefault="007936D6" w:rsidP="007936D6">
      <w:pPr>
        <w:pBdr>
          <w:top w:val="nil"/>
          <w:left w:val="nil"/>
          <w:bottom w:val="nil"/>
          <w:right w:val="nil"/>
          <w:between w:val="nil"/>
        </w:pBdr>
        <w:ind w:left="720"/>
        <w:rPr>
          <w:rFonts w:ascii="Palatino Linotype" w:eastAsia="Palatino Linotype" w:hAnsi="Palatino Linotype" w:cs="Palatino Linotype"/>
          <w:sz w:val="22"/>
          <w:szCs w:val="22"/>
        </w:rPr>
      </w:pPr>
    </w:p>
    <w:p w14:paraId="096BBB0C"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Por lo que, en las licitaciones se debe seguir el procedimiento marcado en el artículo 35 del precitado ordenamiento, que literalmente establece:</w:t>
      </w:r>
    </w:p>
    <w:p w14:paraId="04F37595" w14:textId="77777777" w:rsidR="007936D6" w:rsidRPr="007C37DC" w:rsidRDefault="007936D6" w:rsidP="007936D6">
      <w:pPr>
        <w:jc w:val="both"/>
        <w:rPr>
          <w:rFonts w:ascii="Palatino Linotype" w:eastAsia="Palatino Linotype" w:hAnsi="Palatino Linotype" w:cs="Palatino Linotype"/>
          <w:sz w:val="22"/>
          <w:szCs w:val="22"/>
        </w:rPr>
      </w:pPr>
    </w:p>
    <w:p w14:paraId="0AF28DC7"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35</w:t>
      </w:r>
      <w:r w:rsidRPr="007C37DC">
        <w:rPr>
          <w:rFonts w:ascii="Palatino Linotype" w:eastAsia="Palatino Linotype" w:hAnsi="Palatino Linotype" w:cs="Palatino Linotype"/>
          <w:i/>
          <w:sz w:val="22"/>
          <w:szCs w:val="22"/>
        </w:rPr>
        <w:t>.- En los procedimientos de licitación pública se observará lo siguiente:</w:t>
      </w:r>
    </w:p>
    <w:p w14:paraId="1635CB0F"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28BBC808"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46F59C9E"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III. Las bases de licitación se pondrán a la venta a partir de la fecha de publicación de la convocatoria y hasta el día hábil anterior a la fecha de celebración </w:t>
      </w:r>
      <w:r w:rsidRPr="007C37DC">
        <w:rPr>
          <w:rFonts w:ascii="Palatino Linotype" w:eastAsia="Palatino Linotype" w:hAnsi="Palatino Linotype" w:cs="Palatino Linotype"/>
          <w:b/>
          <w:i/>
          <w:sz w:val="22"/>
          <w:szCs w:val="22"/>
        </w:rPr>
        <w:t>de la junta de aclaraciones</w:t>
      </w:r>
      <w:r w:rsidRPr="007C37DC">
        <w:rPr>
          <w:rFonts w:ascii="Palatino Linotype" w:eastAsia="Palatino Linotype" w:hAnsi="Palatino Linotype" w:cs="Palatino Linotype"/>
          <w:i/>
          <w:sz w:val="22"/>
          <w:szCs w:val="22"/>
        </w:rPr>
        <w:t xml:space="preserve"> o, en su defecto, del acto de presentación y apertura de propuestas.</w:t>
      </w:r>
    </w:p>
    <w:p w14:paraId="57863EB3"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5420490B"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V. Las modificaciones no podrán limitar el número de licitantes, sustituir o variar sustancialmente los bienes o servicios convocados originalmente, ni adicionar </w:t>
      </w:r>
      <w:proofErr w:type="gramStart"/>
      <w:r w:rsidRPr="007C37DC">
        <w:rPr>
          <w:rFonts w:ascii="Palatino Linotype" w:eastAsia="Palatino Linotype" w:hAnsi="Palatino Linotype" w:cs="Palatino Linotype"/>
          <w:i/>
          <w:sz w:val="22"/>
          <w:szCs w:val="22"/>
        </w:rPr>
        <w:t>otros  distintos</w:t>
      </w:r>
      <w:proofErr w:type="gramEnd"/>
      <w:r w:rsidRPr="007C37DC">
        <w:rPr>
          <w:rFonts w:ascii="Palatino Linotype" w:eastAsia="Palatino Linotype" w:hAnsi="Palatino Linotype" w:cs="Palatino Linotype"/>
          <w:i/>
          <w:sz w:val="22"/>
          <w:szCs w:val="22"/>
        </w:rPr>
        <w:t>.</w:t>
      </w:r>
    </w:p>
    <w:p w14:paraId="759F1A09"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73B6D2D0"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VII. Se emitirá el fallo dentro de los 15 días hábiles siguientes a la publicación de la convocatoria.</w:t>
      </w:r>
    </w:p>
    <w:p w14:paraId="47C26608"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7C37DC">
        <w:rPr>
          <w:rFonts w:ascii="Palatino Linotype" w:eastAsia="Palatino Linotype" w:hAnsi="Palatino Linotype" w:cs="Palatino Linotype"/>
          <w:b/>
          <w:i/>
          <w:sz w:val="22"/>
          <w:szCs w:val="22"/>
        </w:rPr>
        <w:t>”</w:t>
      </w:r>
    </w:p>
    <w:p w14:paraId="07D10D1D" w14:textId="77777777" w:rsidR="007936D6" w:rsidRPr="007C37DC" w:rsidRDefault="007936D6" w:rsidP="007936D6">
      <w:pPr>
        <w:spacing w:line="360" w:lineRule="auto"/>
        <w:ind w:left="567" w:right="567"/>
        <w:jc w:val="right"/>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(Énfasis añadido)</w:t>
      </w:r>
    </w:p>
    <w:p w14:paraId="79F0BA98"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Del precepto legal, se desprende </w:t>
      </w:r>
      <w:proofErr w:type="gramStart"/>
      <w:r w:rsidRPr="007C37DC">
        <w:rPr>
          <w:rFonts w:ascii="Palatino Linotype" w:eastAsia="Palatino Linotype" w:hAnsi="Palatino Linotype" w:cs="Palatino Linotype"/>
          <w:sz w:val="22"/>
          <w:szCs w:val="22"/>
        </w:rPr>
        <w:t>que</w:t>
      </w:r>
      <w:proofErr w:type="gramEnd"/>
      <w:r w:rsidRPr="007C37DC">
        <w:rPr>
          <w:rFonts w:ascii="Palatino Linotype" w:eastAsia="Palatino Linotype" w:hAnsi="Palatino Linotype" w:cs="Palatino Linotype"/>
          <w:sz w:val="22"/>
          <w:szCs w:val="22"/>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233347BD"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153F482"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Además, respecto al dictamen y el fallo de la adjudicación, es de señalar que la Ley en mención indica lo siguiente:</w:t>
      </w:r>
    </w:p>
    <w:p w14:paraId="0CD7C059" w14:textId="77777777" w:rsidR="007936D6" w:rsidRPr="007C37DC" w:rsidRDefault="007936D6" w:rsidP="007936D6">
      <w:pPr>
        <w:jc w:val="both"/>
        <w:rPr>
          <w:rFonts w:ascii="Palatino Linotype" w:eastAsia="Palatino Linotype" w:hAnsi="Palatino Linotype" w:cs="Palatino Linotype"/>
          <w:sz w:val="22"/>
          <w:szCs w:val="22"/>
        </w:rPr>
      </w:pPr>
    </w:p>
    <w:p w14:paraId="4BFAD4C0"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37.-</w:t>
      </w:r>
      <w:r w:rsidRPr="007C37DC">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70C0947D" w14:textId="77777777" w:rsidR="007936D6" w:rsidRPr="007C37DC" w:rsidRDefault="007936D6" w:rsidP="007936D6">
      <w:pPr>
        <w:spacing w:line="360" w:lineRule="auto"/>
        <w:ind w:left="567" w:right="567"/>
        <w:jc w:val="both"/>
        <w:rPr>
          <w:rFonts w:ascii="Palatino Linotype" w:eastAsia="Palatino Linotype" w:hAnsi="Palatino Linotype" w:cs="Palatino Linotype"/>
          <w:b/>
          <w:i/>
          <w:sz w:val="22"/>
          <w:szCs w:val="22"/>
        </w:rPr>
      </w:pPr>
    </w:p>
    <w:p w14:paraId="270D738D"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38.-</w:t>
      </w:r>
      <w:r w:rsidRPr="007C37DC">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A16B0AE"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El fallo de adjudicación surtirá efectos desde la emisión, siendo responsabilidad de los licitantes enterarse de su contenido, por lo </w:t>
      </w:r>
      <w:proofErr w:type="gramStart"/>
      <w:r w:rsidRPr="007C37DC">
        <w:rPr>
          <w:rFonts w:ascii="Palatino Linotype" w:eastAsia="Palatino Linotype" w:hAnsi="Palatino Linotype" w:cs="Palatino Linotype"/>
          <w:i/>
          <w:sz w:val="22"/>
          <w:szCs w:val="22"/>
        </w:rPr>
        <w:t>que</w:t>
      </w:r>
      <w:proofErr w:type="gramEnd"/>
      <w:r w:rsidRPr="007C37DC">
        <w:rPr>
          <w:rFonts w:ascii="Palatino Linotype" w:eastAsia="Palatino Linotype" w:hAnsi="Palatino Linotype" w:cs="Palatino Linotype"/>
          <w:i/>
          <w:sz w:val="22"/>
          <w:szCs w:val="22"/>
        </w:rPr>
        <w:t xml:space="preserve"> a partir de ese momento, las obligaciones derivadas de éste serán exigibles sin perjuicio de la formalización del contrato respectivo, en los términos señalados en el fallo.</w:t>
      </w:r>
      <w:r w:rsidRPr="007C37DC">
        <w:rPr>
          <w:rFonts w:ascii="Palatino Linotype" w:eastAsia="Palatino Linotype" w:hAnsi="Palatino Linotype" w:cs="Palatino Linotype"/>
          <w:b/>
          <w:i/>
          <w:sz w:val="22"/>
          <w:szCs w:val="22"/>
        </w:rPr>
        <w:t>”</w:t>
      </w:r>
      <w:r w:rsidRPr="007C37DC">
        <w:rPr>
          <w:rFonts w:ascii="Palatino Linotype" w:eastAsia="Palatino Linotype" w:hAnsi="Palatino Linotype" w:cs="Palatino Linotype"/>
          <w:i/>
          <w:sz w:val="22"/>
          <w:szCs w:val="22"/>
        </w:rPr>
        <w:t xml:space="preserve"> </w:t>
      </w:r>
    </w:p>
    <w:p w14:paraId="6384CF7C" w14:textId="77777777" w:rsidR="007936D6" w:rsidRPr="007C37DC" w:rsidRDefault="007936D6" w:rsidP="007936D6">
      <w:pPr>
        <w:spacing w:line="360" w:lineRule="auto"/>
        <w:ind w:left="567" w:right="567"/>
        <w:jc w:val="both"/>
        <w:rPr>
          <w:rFonts w:ascii="Palatino Linotype" w:eastAsia="Palatino Linotype" w:hAnsi="Palatino Linotype" w:cs="Palatino Linotype"/>
          <w:i/>
          <w:sz w:val="22"/>
          <w:szCs w:val="22"/>
        </w:rPr>
      </w:pPr>
    </w:p>
    <w:p w14:paraId="7918C4CD"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4642D6DF"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3A0028"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0524BB87" w14:textId="77777777" w:rsidR="007936D6" w:rsidRPr="007C37DC" w:rsidRDefault="007936D6" w:rsidP="007936D6">
      <w:pPr>
        <w:spacing w:line="360" w:lineRule="auto"/>
        <w:jc w:val="both"/>
        <w:rPr>
          <w:rFonts w:ascii="Palatino Linotype" w:eastAsia="Palatino Linotype" w:hAnsi="Palatino Linotype" w:cs="Palatino Linotype"/>
          <w:sz w:val="22"/>
          <w:szCs w:val="22"/>
        </w:rPr>
      </w:pPr>
    </w:p>
    <w:p w14:paraId="6D3AD7F9"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46.-</w:t>
      </w:r>
      <w:r w:rsidRPr="007C37DC">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057C5290"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0D780F65"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p>
    <w:p w14:paraId="51F34831"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b/>
          <w:i/>
          <w:sz w:val="22"/>
          <w:szCs w:val="22"/>
        </w:rPr>
        <w:t>Artículo 90.-</w:t>
      </w:r>
      <w:r w:rsidRPr="007C37DC">
        <w:rPr>
          <w:rFonts w:ascii="Palatino Linotype" w:eastAsia="Palatino Linotype" w:hAnsi="Palatino Linotype" w:cs="Palatino Linotype"/>
          <w:i/>
          <w:sz w:val="22"/>
          <w:szCs w:val="22"/>
        </w:rPr>
        <w:t xml:space="preserve"> En el procedimiento de invitación restringida se deberá observar lo siguiente:</w:t>
      </w:r>
    </w:p>
    <w:p w14:paraId="7D2569F9"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p>
    <w:p w14:paraId="1F5F5E0F"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28A82ECE"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57186801"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II. Las bases de la invitación restringida indicarán los aspectos de la adquisición o contratación; y</w:t>
      </w:r>
    </w:p>
    <w:p w14:paraId="5E5AE007"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i/>
          <w:sz w:val="22"/>
          <w:szCs w:val="22"/>
        </w:rPr>
        <w:t>III. Serán aplicables, en lo conducente, las disposiciones de la licitación pública.</w:t>
      </w:r>
      <w:r w:rsidRPr="007C37DC">
        <w:rPr>
          <w:rFonts w:ascii="Palatino Linotype" w:eastAsia="Palatino Linotype" w:hAnsi="Palatino Linotype" w:cs="Palatino Linotype"/>
          <w:b/>
          <w:i/>
          <w:sz w:val="22"/>
          <w:szCs w:val="22"/>
        </w:rPr>
        <w:t>”</w:t>
      </w:r>
    </w:p>
    <w:p w14:paraId="5F515B6F" w14:textId="77777777" w:rsidR="007936D6" w:rsidRPr="007C37DC" w:rsidRDefault="007936D6" w:rsidP="007936D6">
      <w:pPr>
        <w:spacing w:line="360" w:lineRule="auto"/>
        <w:ind w:left="709" w:right="822"/>
        <w:jc w:val="both"/>
        <w:rPr>
          <w:rFonts w:ascii="Palatino Linotype" w:eastAsia="Palatino Linotype" w:hAnsi="Palatino Linotype" w:cs="Palatino Linotype"/>
          <w:i/>
          <w:sz w:val="22"/>
          <w:szCs w:val="22"/>
        </w:rPr>
      </w:pPr>
    </w:p>
    <w:p w14:paraId="4F2DAAEF"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26036519"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4A347D"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Por último, y en cuanto hace a la adjudicación directa, el artículo 48 de la Ley de la Contratación Pública del Estado de México y Municipios y 91 del Reglamento de dicha Ley, indican en qué supuestos puede llevarse a cabo este procedimiento.</w:t>
      </w:r>
    </w:p>
    <w:p w14:paraId="18CC9965" w14:textId="77777777" w:rsidR="007936D6" w:rsidRPr="007C37DC" w:rsidRDefault="007936D6" w:rsidP="007936D6">
      <w:pPr>
        <w:pBdr>
          <w:top w:val="nil"/>
          <w:left w:val="nil"/>
          <w:bottom w:val="nil"/>
          <w:right w:val="nil"/>
          <w:between w:val="nil"/>
        </w:pBdr>
        <w:ind w:left="720"/>
        <w:rPr>
          <w:rFonts w:ascii="Palatino Linotype" w:eastAsia="Palatino Linotype" w:hAnsi="Palatino Linotype" w:cs="Palatino Linotype"/>
          <w:sz w:val="22"/>
          <w:szCs w:val="22"/>
        </w:rPr>
      </w:pPr>
    </w:p>
    <w:p w14:paraId="7C258670"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En este sentido, el convocante debe solicitar a su comité el dictamen correspondiente del procedimiento de adjudicación directa, en el que se acredite previamente la descripción general de los bienes a adquirir; </w:t>
      </w:r>
      <w:r w:rsidRPr="007C37DC">
        <w:rPr>
          <w:rFonts w:ascii="Palatino Linotype" w:eastAsia="Palatino Linotype" w:hAnsi="Palatino Linotype" w:cs="Palatino Linotype"/>
          <w:b/>
          <w:sz w:val="22"/>
          <w:szCs w:val="22"/>
        </w:rPr>
        <w:t>la justificación o conveniencia de llevar a cabo la adjudicación directa</w:t>
      </w:r>
      <w:r w:rsidRPr="007C37DC">
        <w:rPr>
          <w:rFonts w:ascii="Palatino Linotype" w:eastAsia="Palatino Linotype" w:hAnsi="Palatino Linotype" w:cs="Palatino Linotype"/>
          <w:sz w:val="22"/>
          <w:szCs w:val="22"/>
        </w:rPr>
        <w:t>; y la certificación de suficiencia presupuestaria.</w:t>
      </w:r>
    </w:p>
    <w:p w14:paraId="46A37338"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8800FE"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En este sentido, debe decirse que los </w:t>
      </w:r>
      <w:r w:rsidRPr="007C37DC">
        <w:rPr>
          <w:rFonts w:ascii="Palatino Linotype" w:eastAsia="Palatino Linotype" w:hAnsi="Palatino Linotype" w:cs="Palatino Linotype"/>
          <w:b/>
          <w:sz w:val="22"/>
          <w:szCs w:val="22"/>
          <w:u w:val="single"/>
        </w:rPr>
        <w:t>expedientes de las adquisiciones, arrendamientos, enajenaciones y servicios</w:t>
      </w:r>
      <w:r w:rsidRPr="007C37DC">
        <w:rPr>
          <w:rFonts w:ascii="Palatino Linotype" w:eastAsia="Palatino Linotype" w:hAnsi="Palatino Linotype" w:cs="Palatino Linotype"/>
          <w:sz w:val="22"/>
          <w:szCs w:val="22"/>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079AB4FE" w14:textId="77777777" w:rsidR="007936D6" w:rsidRPr="007C37DC" w:rsidRDefault="007936D6" w:rsidP="007936D6">
      <w:pPr>
        <w:jc w:val="both"/>
        <w:rPr>
          <w:rFonts w:ascii="Palatino Linotype" w:eastAsia="Palatino Linotype" w:hAnsi="Palatino Linotype" w:cs="Palatino Linotype"/>
          <w:sz w:val="22"/>
          <w:szCs w:val="22"/>
        </w:rPr>
      </w:pPr>
    </w:p>
    <w:p w14:paraId="551E27E6"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“Artículo 92. </w:t>
      </w:r>
      <w:r w:rsidRPr="007C37DC">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ED822B"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i/>
          <w:sz w:val="22"/>
          <w:szCs w:val="22"/>
        </w:rPr>
        <w:t>(…)</w:t>
      </w:r>
    </w:p>
    <w:p w14:paraId="32A75668"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XXIX. </w:t>
      </w:r>
      <w:r w:rsidRPr="007C37DC">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7C37DC">
        <w:rPr>
          <w:rFonts w:ascii="Palatino Linotype" w:eastAsia="Palatino Linotype" w:hAnsi="Palatino Linotype" w:cs="Palatino Linotype"/>
          <w:b/>
          <w:i/>
          <w:sz w:val="22"/>
          <w:szCs w:val="22"/>
          <w:u w:val="single"/>
        </w:rPr>
        <w:t>incluyendo la versión pública del expediente respectivo y de los contratos</w:t>
      </w:r>
      <w:r w:rsidRPr="007C37DC">
        <w:rPr>
          <w:rFonts w:ascii="Palatino Linotype" w:eastAsia="Palatino Linotype" w:hAnsi="Palatino Linotype" w:cs="Palatino Linotype"/>
          <w:i/>
          <w:sz w:val="22"/>
          <w:szCs w:val="22"/>
        </w:rPr>
        <w:t> celebrados, que deberán contener, por los menos, lo siguiente:</w:t>
      </w:r>
    </w:p>
    <w:p w14:paraId="58AAA2C1"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a) </w:t>
      </w:r>
      <w:r w:rsidRPr="007C37DC">
        <w:rPr>
          <w:rFonts w:ascii="Palatino Linotype" w:eastAsia="Palatino Linotype" w:hAnsi="Palatino Linotype" w:cs="Palatino Linotype"/>
          <w:i/>
          <w:sz w:val="22"/>
          <w:szCs w:val="22"/>
        </w:rPr>
        <w:t>De licitaciones públicas o procedimientos de invitación restringida:</w:t>
      </w:r>
    </w:p>
    <w:p w14:paraId="2532BCB0"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w:t>
      </w:r>
      <w:r w:rsidRPr="007C37DC">
        <w:rPr>
          <w:rFonts w:ascii="Palatino Linotype" w:eastAsia="Palatino Linotype" w:hAnsi="Palatino Linotype" w:cs="Palatino Linotype"/>
          <w:i/>
          <w:sz w:val="22"/>
          <w:szCs w:val="22"/>
        </w:rPr>
        <w:t> La convocatoria o invitación emitida, así como los fundamentos legales aplicados para llevarla a cabo;</w:t>
      </w:r>
    </w:p>
    <w:p w14:paraId="267D83C1" w14:textId="77777777" w:rsidR="007936D6" w:rsidRPr="007C37DC" w:rsidRDefault="007936D6" w:rsidP="007936D6">
      <w:pPr>
        <w:spacing w:line="360" w:lineRule="auto"/>
        <w:ind w:left="567" w:right="822"/>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i/>
          <w:sz w:val="22"/>
          <w:szCs w:val="22"/>
        </w:rPr>
        <w:t>2) Los nombres de los participantes o invitados;</w:t>
      </w:r>
    </w:p>
    <w:p w14:paraId="38345875" w14:textId="77777777" w:rsidR="007936D6" w:rsidRPr="007C37DC" w:rsidRDefault="007936D6" w:rsidP="007936D6">
      <w:pPr>
        <w:spacing w:line="360" w:lineRule="auto"/>
        <w:ind w:left="567" w:right="822"/>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i/>
          <w:sz w:val="22"/>
          <w:szCs w:val="22"/>
        </w:rPr>
        <w:t>3) El nombre del ganador y las razones que lo justifican;</w:t>
      </w:r>
    </w:p>
    <w:p w14:paraId="4B325612"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4) </w:t>
      </w:r>
      <w:r w:rsidRPr="007C37DC">
        <w:rPr>
          <w:rFonts w:ascii="Palatino Linotype" w:eastAsia="Palatino Linotype" w:hAnsi="Palatino Linotype" w:cs="Palatino Linotype"/>
          <w:i/>
          <w:sz w:val="22"/>
          <w:szCs w:val="22"/>
        </w:rPr>
        <w:t>El área solicitante y la responsable de su ejecución;</w:t>
      </w:r>
    </w:p>
    <w:p w14:paraId="651CDB03"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5) </w:t>
      </w:r>
      <w:r w:rsidRPr="007C37DC">
        <w:rPr>
          <w:rFonts w:ascii="Palatino Linotype" w:eastAsia="Palatino Linotype" w:hAnsi="Palatino Linotype" w:cs="Palatino Linotype"/>
          <w:i/>
          <w:sz w:val="22"/>
          <w:szCs w:val="22"/>
        </w:rPr>
        <w:t>Las convocatorias e invitaciones emitidas;</w:t>
      </w:r>
    </w:p>
    <w:p w14:paraId="1F0AE034"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6) Los dictámenes y fallo de adjudicación;</w:t>
      </w:r>
    </w:p>
    <w:p w14:paraId="7F47E3C2"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u w:val="single"/>
        </w:rPr>
        <w:t>7) El contrato y, en su caso, sus anexos</w:t>
      </w:r>
      <w:r w:rsidRPr="007C37DC">
        <w:rPr>
          <w:rFonts w:ascii="Palatino Linotype" w:eastAsia="Palatino Linotype" w:hAnsi="Palatino Linotype" w:cs="Palatino Linotype"/>
          <w:b/>
          <w:i/>
          <w:sz w:val="22"/>
          <w:szCs w:val="22"/>
        </w:rPr>
        <w:t>;</w:t>
      </w:r>
    </w:p>
    <w:p w14:paraId="03F98483" w14:textId="77777777" w:rsidR="007936D6" w:rsidRPr="007C37DC" w:rsidRDefault="007936D6" w:rsidP="007936D6">
      <w:pPr>
        <w:spacing w:line="360" w:lineRule="auto"/>
        <w:ind w:left="567" w:right="822"/>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165D52F6"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9) </w:t>
      </w:r>
      <w:r w:rsidRPr="007C37DC">
        <w:rPr>
          <w:rFonts w:ascii="Palatino Linotype" w:eastAsia="Palatino Linotype" w:hAnsi="Palatino Linotype" w:cs="Palatino Linotype"/>
          <w:i/>
          <w:sz w:val="22"/>
          <w:szCs w:val="22"/>
        </w:rPr>
        <w:t>La partida presupuestal, de conformidad con el clasificador por objeto del gasto, en el caso de ser aplicable;</w:t>
      </w:r>
    </w:p>
    <w:p w14:paraId="154451C8"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w:t>
      </w:r>
    </w:p>
    <w:p w14:paraId="790211C9" w14:textId="77777777" w:rsidR="007936D6" w:rsidRPr="007C37DC" w:rsidRDefault="007936D6" w:rsidP="007936D6">
      <w:pPr>
        <w:spacing w:line="360" w:lineRule="auto"/>
        <w:ind w:left="567" w:right="822"/>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i/>
          <w:sz w:val="22"/>
          <w:szCs w:val="22"/>
        </w:rPr>
        <w:t>11) Los convenios modificatorios que, en su caso, sean firmados, precisando el objeto y la fecha de celebración;</w:t>
      </w:r>
    </w:p>
    <w:p w14:paraId="5F714BB2"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12) </w:t>
      </w:r>
      <w:r w:rsidRPr="007C37DC">
        <w:rPr>
          <w:rFonts w:ascii="Palatino Linotype" w:eastAsia="Palatino Linotype" w:hAnsi="Palatino Linotype" w:cs="Palatino Linotype"/>
          <w:i/>
          <w:sz w:val="22"/>
          <w:szCs w:val="22"/>
        </w:rPr>
        <w:t>Los informes de avance físico y financiero sobre las obras o servicios contratados;</w:t>
      </w:r>
    </w:p>
    <w:p w14:paraId="1871D949"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13) </w:t>
      </w:r>
      <w:r w:rsidRPr="007C37DC">
        <w:rPr>
          <w:rFonts w:ascii="Palatino Linotype" w:eastAsia="Palatino Linotype" w:hAnsi="Palatino Linotype" w:cs="Palatino Linotype"/>
          <w:i/>
          <w:sz w:val="22"/>
          <w:szCs w:val="22"/>
        </w:rPr>
        <w:t>El convenio de terminación; y</w:t>
      </w:r>
    </w:p>
    <w:p w14:paraId="62A99564"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14) </w:t>
      </w:r>
      <w:r w:rsidRPr="007C37DC">
        <w:rPr>
          <w:rFonts w:ascii="Palatino Linotype" w:eastAsia="Palatino Linotype" w:hAnsi="Palatino Linotype" w:cs="Palatino Linotype"/>
          <w:i/>
          <w:sz w:val="22"/>
          <w:szCs w:val="22"/>
        </w:rPr>
        <w:t>El finiquito.</w:t>
      </w:r>
    </w:p>
    <w:p w14:paraId="1ED50F4C" w14:textId="77777777" w:rsidR="007936D6" w:rsidRPr="007C37DC" w:rsidRDefault="007936D6" w:rsidP="007936D6">
      <w:pPr>
        <w:spacing w:line="360" w:lineRule="auto"/>
        <w:ind w:left="426" w:right="822"/>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i/>
          <w:sz w:val="22"/>
          <w:szCs w:val="22"/>
        </w:rPr>
        <w:t>b) De las adjudicaciones directas:</w:t>
      </w:r>
    </w:p>
    <w:p w14:paraId="6EB894A6"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 </w:t>
      </w:r>
      <w:r w:rsidRPr="007C37DC">
        <w:rPr>
          <w:rFonts w:ascii="Palatino Linotype" w:eastAsia="Palatino Linotype" w:hAnsi="Palatino Linotype" w:cs="Palatino Linotype"/>
          <w:i/>
          <w:sz w:val="22"/>
          <w:szCs w:val="22"/>
        </w:rPr>
        <w:t>La propuesta enviada por el participante;</w:t>
      </w:r>
    </w:p>
    <w:p w14:paraId="3A2B8D6E" w14:textId="77777777" w:rsidR="007936D6" w:rsidRPr="007C37DC" w:rsidRDefault="007936D6" w:rsidP="007936D6">
      <w:pPr>
        <w:spacing w:line="360" w:lineRule="auto"/>
        <w:ind w:left="567" w:right="822"/>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i/>
          <w:sz w:val="22"/>
          <w:szCs w:val="22"/>
        </w:rPr>
        <w:t>2) Los motivos y fundamentos legales aplicados para llevarla a cabo;</w:t>
      </w:r>
    </w:p>
    <w:p w14:paraId="33DD88CF"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3) </w:t>
      </w:r>
      <w:r w:rsidRPr="007C37DC">
        <w:rPr>
          <w:rFonts w:ascii="Palatino Linotype" w:eastAsia="Palatino Linotype" w:hAnsi="Palatino Linotype" w:cs="Palatino Linotype"/>
          <w:i/>
          <w:sz w:val="22"/>
          <w:szCs w:val="22"/>
        </w:rPr>
        <w:t>La autorización del ejercicio de la opción;</w:t>
      </w:r>
    </w:p>
    <w:p w14:paraId="54D62A7D"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i/>
          <w:sz w:val="22"/>
          <w:szCs w:val="22"/>
        </w:rPr>
        <w:t>4) En su caso, las cotizaciones consideradas, especificando los nombres de los proveedores y sus montos;</w:t>
      </w:r>
    </w:p>
    <w:p w14:paraId="3728ED94"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5) </w:t>
      </w:r>
      <w:r w:rsidRPr="007C37DC">
        <w:rPr>
          <w:rFonts w:ascii="Palatino Linotype" w:eastAsia="Palatino Linotype" w:hAnsi="Palatino Linotype" w:cs="Palatino Linotype"/>
          <w:i/>
          <w:sz w:val="22"/>
          <w:szCs w:val="22"/>
        </w:rPr>
        <w:t>El nombre de la persona física o jurídica colectiva adjudicada;</w:t>
      </w:r>
    </w:p>
    <w:p w14:paraId="382F1D62"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6) </w:t>
      </w:r>
      <w:r w:rsidRPr="007C37DC">
        <w:rPr>
          <w:rFonts w:ascii="Palatino Linotype" w:eastAsia="Palatino Linotype" w:hAnsi="Palatino Linotype" w:cs="Palatino Linotype"/>
          <w:i/>
          <w:sz w:val="22"/>
          <w:szCs w:val="22"/>
        </w:rPr>
        <w:t>La unidad administrativa solicitante y la responsable de su ejecución;</w:t>
      </w:r>
    </w:p>
    <w:p w14:paraId="0287118C"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i/>
          <w:sz w:val="22"/>
          <w:szCs w:val="22"/>
        </w:rPr>
        <w:t>7) El número, fecha, el monto del contrato y el plazo de entrega o de ejecución de los servicios u obra;</w:t>
      </w:r>
    </w:p>
    <w:p w14:paraId="12B8CC47"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8) </w:t>
      </w:r>
      <w:r w:rsidRPr="007C37DC">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56817DE9"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9) </w:t>
      </w:r>
      <w:r w:rsidRPr="007C37DC">
        <w:rPr>
          <w:rFonts w:ascii="Palatino Linotype" w:eastAsia="Palatino Linotype" w:hAnsi="Palatino Linotype" w:cs="Palatino Linotype"/>
          <w:i/>
          <w:sz w:val="22"/>
          <w:szCs w:val="22"/>
        </w:rPr>
        <w:t>Los informes de avance sobre las obras o servicios contratados;</w:t>
      </w:r>
    </w:p>
    <w:p w14:paraId="40C83461" w14:textId="77777777" w:rsidR="007936D6" w:rsidRPr="007C37DC" w:rsidRDefault="007936D6" w:rsidP="007936D6">
      <w:pPr>
        <w:spacing w:line="360" w:lineRule="auto"/>
        <w:ind w:left="567" w:right="822"/>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b/>
          <w:i/>
          <w:sz w:val="22"/>
          <w:szCs w:val="22"/>
        </w:rPr>
        <w:t>10) </w:t>
      </w:r>
      <w:r w:rsidRPr="007C37DC">
        <w:rPr>
          <w:rFonts w:ascii="Palatino Linotype" w:eastAsia="Palatino Linotype" w:hAnsi="Palatino Linotype" w:cs="Palatino Linotype"/>
          <w:i/>
          <w:sz w:val="22"/>
          <w:szCs w:val="22"/>
        </w:rPr>
        <w:t>El convenio de terminación; y</w:t>
      </w:r>
    </w:p>
    <w:p w14:paraId="5B8E33D2" w14:textId="77777777" w:rsidR="007936D6" w:rsidRPr="007C37DC" w:rsidRDefault="007936D6" w:rsidP="007936D6">
      <w:pPr>
        <w:spacing w:line="360" w:lineRule="auto"/>
        <w:ind w:left="567" w:right="822"/>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11) </w:t>
      </w:r>
      <w:r w:rsidRPr="007C37DC">
        <w:rPr>
          <w:rFonts w:ascii="Palatino Linotype" w:eastAsia="Palatino Linotype" w:hAnsi="Palatino Linotype" w:cs="Palatino Linotype"/>
          <w:i/>
          <w:sz w:val="22"/>
          <w:szCs w:val="22"/>
        </w:rPr>
        <w:t>El finiquito.</w:t>
      </w:r>
      <w:r w:rsidRPr="007C37DC">
        <w:rPr>
          <w:rFonts w:ascii="Palatino Linotype" w:eastAsia="Palatino Linotype" w:hAnsi="Palatino Linotype" w:cs="Palatino Linotype"/>
          <w:b/>
          <w:i/>
          <w:sz w:val="22"/>
          <w:szCs w:val="22"/>
        </w:rPr>
        <w:t>”</w:t>
      </w:r>
    </w:p>
    <w:p w14:paraId="7966DD2C" w14:textId="77777777" w:rsidR="007936D6" w:rsidRPr="007C37DC" w:rsidRDefault="007936D6" w:rsidP="007936D6">
      <w:pPr>
        <w:ind w:left="851" w:right="850"/>
        <w:jc w:val="both"/>
        <w:rPr>
          <w:rFonts w:ascii="Palatino Linotype" w:eastAsia="Palatino Linotype" w:hAnsi="Palatino Linotype" w:cs="Palatino Linotype"/>
          <w:sz w:val="22"/>
          <w:szCs w:val="22"/>
        </w:rPr>
      </w:pPr>
    </w:p>
    <w:p w14:paraId="7A3FD1AC"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En consecuencia, se determina que existe fuente obligacional para celebrar contratos relacionados con la adquisición de bienes y servicios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7D5BBAE0"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1D2C45" w14:textId="77777777" w:rsidR="007936D6" w:rsidRPr="007C37DC" w:rsidRDefault="007936D6" w:rsidP="007936D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Robustecen lo anterior </w:t>
      </w:r>
      <w:r w:rsidRPr="007C37DC">
        <w:rPr>
          <w:rFonts w:ascii="Palatino Linotype" w:eastAsia="Palatino Linotype" w:hAnsi="Palatino Linotype" w:cs="Palatino Linotype"/>
          <w:i/>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7C37DC">
        <w:rPr>
          <w:rFonts w:ascii="Palatino Linotype" w:eastAsia="Palatino Linotype" w:hAnsi="Palatino Linotype" w:cs="Palatino Linotype"/>
          <w:sz w:val="22"/>
          <w:szCs w:val="22"/>
        </w:rPr>
        <w:t>en los criterios sustantivos de contenido correspondientes a la fracción XXVIII del artículo 70 de la Ley General de Transparencia que marcan los parámetros para publicar la información en medios electrónicos en los siguientes términos:</w:t>
      </w:r>
    </w:p>
    <w:p w14:paraId="51382783" w14:textId="77777777" w:rsidR="007936D6" w:rsidRPr="007C37DC" w:rsidRDefault="007936D6" w:rsidP="007936D6">
      <w:pPr>
        <w:pBdr>
          <w:top w:val="nil"/>
          <w:left w:val="nil"/>
          <w:bottom w:val="nil"/>
          <w:right w:val="nil"/>
          <w:between w:val="nil"/>
        </w:pBdr>
        <w:rPr>
          <w:rFonts w:ascii="Palatino Linotype" w:eastAsia="Palatino Linotype" w:hAnsi="Palatino Linotype" w:cs="Palatino Linotype"/>
          <w:sz w:val="22"/>
          <w:szCs w:val="22"/>
        </w:rPr>
      </w:pPr>
    </w:p>
    <w:p w14:paraId="72509B43"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Criterios sustantivos de contenido </w:t>
      </w:r>
    </w:p>
    <w:p w14:paraId="19614EE8"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Respecto de cada uno de los eventos de licitación pública y de invitación a cuando menos tres personas se publicarán los siguientes datos: </w:t>
      </w:r>
    </w:p>
    <w:p w14:paraId="451CCD9B"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7D089D67"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Criterio 1 Ejercicio</w:t>
      </w:r>
    </w:p>
    <w:p w14:paraId="4E8B806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2 Periodo que se informa (fecha de inicio y fecha de término con el formato día/mes/año) </w:t>
      </w:r>
    </w:p>
    <w:p w14:paraId="58CA300F"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5FA28936"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 Materia o tipo de contratación (catálogo): Obra pública/Servicios relacionados con obra pública/Adquisiciones/Arrendamientos/Servicios </w:t>
      </w:r>
    </w:p>
    <w:p w14:paraId="7976CDAE"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5 Carácter del procedimiento (catálogo): Nacional/Internacional Relación con los nombres de las personas físicas o morales de los posibles contratantes: </w:t>
      </w:r>
    </w:p>
    <w:p w14:paraId="5DBD9015"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Criterio 6 En el caso de personas físicas: nombre[s], primer apellido, segundo apellido. En el caso de persona moral: razón social. En su caso, incluir una leyenda señalando que no se realizaron cotizaciones</w:t>
      </w:r>
    </w:p>
    <w:p w14:paraId="4C4D69D8"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7 Registro Federal de Contribuyentes (RFC) de las personas físicas o morales de los posibles contratantes </w:t>
      </w:r>
    </w:p>
    <w:p w14:paraId="50E252BE"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8 Número de expediente, folio o nomenclatura que identifique a cada procedimiento </w:t>
      </w:r>
    </w:p>
    <w:p w14:paraId="158D239C"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9 Hipervínculo a la convocatoria o invitaciones emitidas </w:t>
      </w:r>
    </w:p>
    <w:p w14:paraId="629BD051"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10 Fecha de la convocatoria o invitación, expresada con el formato día/mes/año </w:t>
      </w:r>
    </w:p>
    <w:p w14:paraId="0E93998E"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11 Descripción de las obras públicas, los bienes o los servicios contratados </w:t>
      </w:r>
    </w:p>
    <w:p w14:paraId="4F76A62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5D18156"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Relación con los nombres de las personas físicas o morales que presentaron una proposición u oferta: </w:t>
      </w:r>
    </w:p>
    <w:p w14:paraId="215B7F2F"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4E2AF7B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12 En el caso de personas físicas: nombre[s], primer apellido, segundo apellido. En el caso de persona moral: razón social </w:t>
      </w:r>
    </w:p>
    <w:p w14:paraId="616E899D"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i/>
          <w:sz w:val="22"/>
          <w:szCs w:val="22"/>
        </w:rPr>
        <w:t>Criterio 13 Registro Federal de Contribuyentes (RFC</w:t>
      </w:r>
      <w:r w:rsidRPr="007C37DC">
        <w:rPr>
          <w:rFonts w:ascii="Palatino Linotype" w:eastAsia="Palatino Linotype" w:hAnsi="Palatino Linotype" w:cs="Palatino Linotype"/>
          <w:b/>
          <w:i/>
          <w:sz w:val="22"/>
          <w:szCs w:val="22"/>
        </w:rPr>
        <w:t xml:space="preserve">) </w:t>
      </w:r>
      <w:r w:rsidRPr="007C37DC">
        <w:rPr>
          <w:rFonts w:ascii="Palatino Linotype" w:eastAsia="Palatino Linotype" w:hAnsi="Palatino Linotype" w:cs="Palatino Linotype"/>
          <w:i/>
          <w:sz w:val="22"/>
          <w:szCs w:val="22"/>
        </w:rPr>
        <w:t xml:space="preserve">de las personas físicas o morales que presentaron una proposición u oferta </w:t>
      </w:r>
    </w:p>
    <w:p w14:paraId="68A22D37"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14 Fecha en la que se celebró la junta de aclaraciones108, expresada con el formato día/mes/año </w:t>
      </w:r>
    </w:p>
    <w:p w14:paraId="30AD8760"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w:t>
      </w:r>
    </w:p>
    <w:p w14:paraId="0C2F330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Criterio 27 Descripción breve de las razones que justifican la elección del/</w:t>
      </w:r>
      <w:proofErr w:type="gramStart"/>
      <w:r w:rsidRPr="007C37DC">
        <w:rPr>
          <w:rFonts w:ascii="Palatino Linotype" w:eastAsia="Palatino Linotype" w:hAnsi="Palatino Linotype" w:cs="Palatino Linotype"/>
          <w:b/>
          <w:i/>
          <w:sz w:val="22"/>
          <w:szCs w:val="22"/>
        </w:rPr>
        <w:t>los proveedor</w:t>
      </w:r>
      <w:proofErr w:type="gramEnd"/>
      <w:r w:rsidRPr="007C37DC">
        <w:rPr>
          <w:rFonts w:ascii="Palatino Linotype" w:eastAsia="Palatino Linotype" w:hAnsi="Palatino Linotype" w:cs="Palatino Linotype"/>
          <w:b/>
          <w:i/>
          <w:sz w:val="22"/>
          <w:szCs w:val="22"/>
        </w:rPr>
        <w:t xml:space="preserve">/es o contratista/s </w:t>
      </w:r>
    </w:p>
    <w:p w14:paraId="09C5ACD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28 Área(s) solicitante(s) de las obras públicas, el arrendamiento, la adquisición de bienes y/o la prestación de servicios </w:t>
      </w:r>
    </w:p>
    <w:p w14:paraId="7F84CCBB"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29 Área(s) contratante(s) </w:t>
      </w:r>
    </w:p>
    <w:p w14:paraId="24AF2236"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30 Área(s) responsable de la ejecución </w:t>
      </w:r>
    </w:p>
    <w:p w14:paraId="6DC04A41"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31 Número que identifique al contrato </w:t>
      </w:r>
    </w:p>
    <w:p w14:paraId="04ED9B40"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32 Fecha del contrato, expresada con el formato día/mes/año </w:t>
      </w:r>
    </w:p>
    <w:p w14:paraId="2A698EA3"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33 Fecha de inicio de la vigencia del contrato, expresada con el formato día/mes/año </w:t>
      </w:r>
    </w:p>
    <w:p w14:paraId="2E91D962"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Criterio 34 Fecha de término de la vigencia del contrato, expresada con el formato día/mes/año Criterio</w:t>
      </w:r>
    </w:p>
    <w:p w14:paraId="2C4D5A19"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35 Monto del contrato sin impuestos incluidos (expresados en pesos mexicanos) </w:t>
      </w:r>
    </w:p>
    <w:p w14:paraId="2E862E3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36 Monto total del contrato con impuestos incluidos (expresados en pesos mexicanos) </w:t>
      </w:r>
    </w:p>
    <w:p w14:paraId="6CA822F0"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Criterio 37 Monto mínimo con impuestos incluidos, en su caso</w:t>
      </w:r>
    </w:p>
    <w:p w14:paraId="0951300D"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Criterio 38 Monto máximo con impuestos incluidos, en su caso </w:t>
      </w:r>
    </w:p>
    <w:p w14:paraId="0AAD14B4"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39 Tipo de moneda. Por ejemplo: Peso, Dólar, Euro, Libra, Yen </w:t>
      </w:r>
    </w:p>
    <w:p w14:paraId="2CFFF6C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40 Tipo de cambio de referencia, en su caso </w:t>
      </w:r>
    </w:p>
    <w:p w14:paraId="72AB5C1A"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41 Forma de pago. Por ejemplo: efectivo, cheque o transacción bancaria </w:t>
      </w:r>
    </w:p>
    <w:p w14:paraId="32F93E8B"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42 Objeto del contrato </w:t>
      </w:r>
    </w:p>
    <w:p w14:paraId="1EE11FF5"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3D93BC17"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7C37DC">
        <w:rPr>
          <w:rFonts w:ascii="Palatino Linotype" w:eastAsia="Palatino Linotype" w:hAnsi="Palatino Linotype" w:cs="Palatino Linotype"/>
          <w:b/>
          <w:i/>
          <w:sz w:val="22"/>
          <w:szCs w:val="22"/>
        </w:rPr>
        <w:t xml:space="preserve">Señalar el plazo de entrega o de ejecución de los servicios contratados u obra pública a realizar: </w:t>
      </w:r>
    </w:p>
    <w:p w14:paraId="67A3A023"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0B433A22"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43 Fecha de inicio expresada con el formato día/mes/año </w:t>
      </w:r>
    </w:p>
    <w:p w14:paraId="2D19CE8B"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7C37DC">
        <w:rPr>
          <w:rFonts w:ascii="Palatino Linotype" w:eastAsia="Palatino Linotype" w:hAnsi="Palatino Linotype" w:cs="Palatino Linotype"/>
          <w:i/>
          <w:sz w:val="22"/>
          <w:szCs w:val="22"/>
        </w:rPr>
        <w:t xml:space="preserve">Criterio 44 Fecha de término expresada con el formato día/mes/año </w:t>
      </w:r>
    </w:p>
    <w:p w14:paraId="52157A12" w14:textId="77777777" w:rsidR="007936D6" w:rsidRPr="007C37DC" w:rsidRDefault="007936D6" w:rsidP="007936D6">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u w:val="single"/>
        </w:rPr>
      </w:pPr>
      <w:r w:rsidRPr="007C37DC">
        <w:rPr>
          <w:rFonts w:ascii="Palatino Linotype" w:eastAsia="Palatino Linotype" w:hAnsi="Palatino Linotype" w:cs="Palatino Linotype"/>
          <w:b/>
          <w:i/>
          <w:sz w:val="22"/>
          <w:szCs w:val="22"/>
          <w:u w:val="single"/>
        </w:rPr>
        <w:t>Criterio 45 Hipervínculo al documento del contrato y sus anexos, en versión pública si así corresponde</w:t>
      </w:r>
    </w:p>
    <w:p w14:paraId="1CF8DAA2" w14:textId="77777777" w:rsidR="007936D6" w:rsidRPr="007C37DC" w:rsidRDefault="007936D6" w:rsidP="007936D6">
      <w:pPr>
        <w:pBdr>
          <w:top w:val="nil"/>
          <w:left w:val="nil"/>
          <w:bottom w:val="nil"/>
          <w:right w:val="nil"/>
          <w:between w:val="nil"/>
        </w:pBdr>
        <w:tabs>
          <w:tab w:val="left" w:pos="851"/>
        </w:tabs>
        <w:spacing w:after="240" w:line="360" w:lineRule="auto"/>
        <w:ind w:right="49"/>
        <w:jc w:val="both"/>
        <w:rPr>
          <w:rFonts w:ascii="Palatino Linotype" w:eastAsia="Palatino Linotype" w:hAnsi="Palatino Linotype" w:cs="Palatino Linotype"/>
          <w:sz w:val="22"/>
          <w:szCs w:val="22"/>
        </w:rPr>
      </w:pPr>
    </w:p>
    <w:p w14:paraId="11E84761" w14:textId="53252958" w:rsidR="007936D6" w:rsidRPr="007C37DC" w:rsidRDefault="007936D6" w:rsidP="007936D6">
      <w:pPr>
        <w:spacing w:before="240" w:after="240" w:line="360" w:lineRule="auto"/>
        <w:ind w:right="49"/>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sz w:val="22"/>
          <w:szCs w:val="22"/>
        </w:rPr>
        <w:t xml:space="preserve">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w:t>
      </w:r>
      <w:r w:rsidRPr="007C37DC">
        <w:rPr>
          <w:rFonts w:ascii="Palatino Linotype" w:eastAsia="Palatino Linotype" w:hAnsi="Palatino Linotype" w:cs="Palatino Linotype"/>
          <w:b/>
          <w:sz w:val="22"/>
          <w:szCs w:val="22"/>
        </w:rPr>
        <w:t xml:space="preserve">dentro de la que se encuentran los contratos celebrados, así como toda aquella información que se derive de los procedimientos de adquisición de bienes y servicios. </w:t>
      </w:r>
    </w:p>
    <w:p w14:paraId="53AFF58D" w14:textId="7273A43E" w:rsidR="007936D6" w:rsidRPr="007C37DC" w:rsidRDefault="007936D6" w:rsidP="007936D6">
      <w:pPr>
        <w:spacing w:before="240" w:after="240" w:line="360" w:lineRule="auto"/>
        <w:ind w:right="49"/>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En el presente asunto en particular, se pronunció la Dirección de Administración y Finanzas, unidad administrativa tiene las siguientes atribuciones:</w:t>
      </w:r>
    </w:p>
    <w:p w14:paraId="5970C58C" w14:textId="77777777" w:rsidR="007936D6" w:rsidRPr="007C37DC" w:rsidRDefault="007936D6" w:rsidP="007936D6">
      <w:pPr>
        <w:spacing w:before="240" w:after="240" w:line="360" w:lineRule="auto"/>
        <w:ind w:right="49"/>
        <w:jc w:val="both"/>
        <w:rPr>
          <w:rFonts w:ascii="Palatino Linotype" w:eastAsia="Palatino Linotype" w:hAnsi="Palatino Linotype" w:cs="Palatino Linotype"/>
          <w:b/>
          <w:sz w:val="22"/>
          <w:szCs w:val="22"/>
        </w:rPr>
      </w:pPr>
    </w:p>
    <w:p w14:paraId="485F65E0"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Objetivo </w:t>
      </w:r>
    </w:p>
    <w:p w14:paraId="565782C5" w14:textId="0ED413D3"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b/>
          <w:i/>
          <w:sz w:val="22"/>
        </w:rPr>
        <w:t>Obtener, administrar y erogar responsablemente los recursos públicos con base a la disciplina presupuestaria</w:t>
      </w:r>
      <w:r w:rsidRPr="007C37DC">
        <w:rPr>
          <w:rFonts w:ascii="Palatino Linotype" w:hAnsi="Palatino Linotype"/>
          <w:i/>
          <w:sz w:val="22"/>
        </w:rPr>
        <w:t>, con la finalidad de mantener unas finanzas públicas sanas, así como Planear y coordinar la ejecución de las acciones que permitan la recaudación y control de los ingresos, así como los mecanismos que sean necesarios para la recuperación de los créditos fiscales a favor del H. Ayuntamiento.</w:t>
      </w:r>
    </w:p>
    <w:p w14:paraId="79094A22"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Atribuciones y Funciones </w:t>
      </w:r>
    </w:p>
    <w:p w14:paraId="3A4EAA0A"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I. Integrar a la póliza de egresos fotocopia del cheque original, para su debido cotejo. </w:t>
      </w:r>
    </w:p>
    <w:p w14:paraId="5B867A2B"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II. Vigilar que toda la documentación que soporta el ejercicio del gasto reúna los requisitos fiscales que establezcan las disposiciones fiscales federales, cuando hagan pagos a terceros y están obligados a ello en términos de Ley. </w:t>
      </w:r>
    </w:p>
    <w:p w14:paraId="79A56121" w14:textId="77777777" w:rsidR="007936D6" w:rsidRPr="007C37DC" w:rsidRDefault="007936D6" w:rsidP="007936D6">
      <w:pPr>
        <w:spacing w:before="240" w:after="240" w:line="360" w:lineRule="auto"/>
        <w:ind w:left="567" w:right="567"/>
        <w:jc w:val="both"/>
        <w:rPr>
          <w:rFonts w:ascii="Palatino Linotype" w:hAnsi="Palatino Linotype"/>
          <w:b/>
          <w:i/>
          <w:sz w:val="22"/>
        </w:rPr>
      </w:pPr>
      <w:r w:rsidRPr="007C37DC">
        <w:rPr>
          <w:rFonts w:ascii="Palatino Linotype" w:hAnsi="Palatino Linotype"/>
          <w:b/>
          <w:i/>
          <w:sz w:val="22"/>
        </w:rPr>
        <w:t xml:space="preserve">III.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Dirección de Administración y Finanzas,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14:paraId="1503DC3D"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IV. Verificar que los cheques no utilizados cuenten con la leyenda de "CANCELADO" incluyendo su juego de copias y anexándolos a la póliza correspondiente. </w:t>
      </w:r>
    </w:p>
    <w:p w14:paraId="2D9D33F3" w14:textId="77777777" w:rsidR="007936D6" w:rsidRPr="007C37DC" w:rsidRDefault="007936D6" w:rsidP="007936D6">
      <w:pPr>
        <w:spacing w:before="240" w:after="240" w:line="360" w:lineRule="auto"/>
        <w:ind w:left="567" w:right="567"/>
        <w:jc w:val="both"/>
        <w:rPr>
          <w:rFonts w:ascii="Palatino Linotype" w:hAnsi="Palatino Linotype"/>
          <w:i/>
          <w:sz w:val="22"/>
        </w:rPr>
      </w:pPr>
      <w:r w:rsidRPr="007C37DC">
        <w:rPr>
          <w:rFonts w:ascii="Palatino Linotype" w:hAnsi="Palatino Linotype"/>
          <w:i/>
          <w:sz w:val="22"/>
        </w:rPr>
        <w:t xml:space="preserve">V. Verificar que se registren los pasivos contables y presupuestalmente de todas: las operaciones pendientes de pago. </w:t>
      </w:r>
    </w:p>
    <w:p w14:paraId="363E4E77" w14:textId="02DEB338" w:rsidR="007936D6" w:rsidRPr="007C37DC" w:rsidRDefault="007936D6" w:rsidP="007936D6">
      <w:pPr>
        <w:spacing w:before="240" w:after="240" w:line="360" w:lineRule="auto"/>
        <w:ind w:left="567" w:right="567"/>
        <w:jc w:val="both"/>
        <w:rPr>
          <w:rFonts w:ascii="Palatino Linotype" w:eastAsia="Palatino Linotype" w:hAnsi="Palatino Linotype" w:cs="Palatino Linotype"/>
          <w:b/>
          <w:i/>
          <w:sz w:val="20"/>
          <w:szCs w:val="22"/>
        </w:rPr>
      </w:pPr>
      <w:r w:rsidRPr="007C37DC">
        <w:rPr>
          <w:rFonts w:ascii="Palatino Linotype" w:hAnsi="Palatino Linotype"/>
          <w:b/>
          <w:i/>
          <w:sz w:val="22"/>
        </w:rPr>
        <w:t>VI. Verificar que se cuente con los recursos presupuestales en las partidas y programas para poder realizar las erogaciones.</w:t>
      </w:r>
    </w:p>
    <w:p w14:paraId="6DD7B50F"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VII. Realizar las suficiencias presupuestales de los diferentes actos de procedimiento adquisitivos (Adjudicación Directa, Invitación Restringida o Licitación Pública). </w:t>
      </w:r>
    </w:p>
    <w:p w14:paraId="3B728ABA" w14:textId="77777777" w:rsidR="007936D6" w:rsidRPr="007C37DC" w:rsidRDefault="007936D6" w:rsidP="007936D6">
      <w:pPr>
        <w:spacing w:line="360" w:lineRule="auto"/>
        <w:ind w:left="567" w:right="567"/>
        <w:jc w:val="both"/>
        <w:rPr>
          <w:rFonts w:ascii="Palatino Linotype" w:hAnsi="Palatino Linotype"/>
          <w:i/>
          <w:sz w:val="22"/>
        </w:rPr>
      </w:pPr>
      <w:r w:rsidRPr="007C37DC">
        <w:rPr>
          <w:rFonts w:ascii="Palatino Linotype" w:hAnsi="Palatino Linotype"/>
          <w:i/>
          <w:sz w:val="22"/>
        </w:rPr>
        <w:t xml:space="preserve">VIII. Validar y Autorizar los traspasos correspondientes o ampliaciones de conformidad con el Código Financiero del Estado de México y Municipios, para realizar el pago correspondiente. </w:t>
      </w:r>
    </w:p>
    <w:p w14:paraId="344B5E0E"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IX. Asesorar a las unidades administrativas para la correcta presentación de requerimiento de bienes, servicios y arrendamientos, así como de la elaboración de los traspasos internos o dictamen de reconducción y actualización. </w:t>
      </w:r>
    </w:p>
    <w:p w14:paraId="7ACA0889"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X. Llevar diariamente el registro y control presupuestal de todas las adquisiciones de cada una de las unidades administrativas. </w:t>
      </w:r>
    </w:p>
    <w:p w14:paraId="7A3D0667" w14:textId="77777777" w:rsidR="007936D6" w:rsidRPr="007C37DC" w:rsidRDefault="007936D6" w:rsidP="007936D6">
      <w:pPr>
        <w:spacing w:line="360" w:lineRule="auto"/>
        <w:ind w:left="567" w:right="567"/>
        <w:jc w:val="both"/>
        <w:rPr>
          <w:rFonts w:ascii="Palatino Linotype" w:hAnsi="Palatino Linotype"/>
          <w:i/>
          <w:sz w:val="22"/>
        </w:rPr>
      </w:pPr>
      <w:r w:rsidRPr="007C37DC">
        <w:rPr>
          <w:rFonts w:ascii="Palatino Linotype" w:hAnsi="Palatino Linotype"/>
          <w:i/>
          <w:sz w:val="22"/>
        </w:rPr>
        <w:t xml:space="preserve">XI. Presentar en forma mensual el avance presupuestal por cada unidad administrativa. </w:t>
      </w:r>
    </w:p>
    <w:p w14:paraId="2E47CEB7"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XII. Contratar con compañía aseguradora con base en la Ley de Contratación Pública del Estado de México, del Código Administrativo del Estado de México y su respectivo reglamento; las pólizas de seguros y la cobertura adecuada, para que ampare los bienes de propiedad municipal o el patrimonio de los organismos públicos descentralizados y fideicomisos públicos de carácter municipal, de acuerdo a los riesgos y necesidades de la entidad fiscalizable municipal de que se trate. </w:t>
      </w:r>
    </w:p>
    <w:p w14:paraId="21C9CB3B" w14:textId="78986DD0" w:rsidR="007936D6" w:rsidRPr="007C37DC" w:rsidRDefault="007936D6" w:rsidP="007936D6">
      <w:pPr>
        <w:spacing w:line="360" w:lineRule="auto"/>
        <w:ind w:left="567" w:right="567"/>
        <w:jc w:val="both"/>
        <w:rPr>
          <w:rFonts w:ascii="Palatino Linotype" w:hAnsi="Palatino Linotype"/>
          <w:i/>
          <w:sz w:val="22"/>
        </w:rPr>
      </w:pPr>
      <w:r w:rsidRPr="007C37DC">
        <w:rPr>
          <w:rFonts w:ascii="Palatino Linotype" w:hAnsi="Palatino Linotype"/>
          <w:i/>
          <w:sz w:val="22"/>
        </w:rPr>
        <w:t>…</w:t>
      </w:r>
    </w:p>
    <w:p w14:paraId="6A3E908F"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LV. Suscribir el contrato respectivo a los proveedores que le fueron adjudicados por licitación o invitación restringida, dentro de los diez días hábiles siguientes al de la notificación del fallo. </w:t>
      </w:r>
    </w:p>
    <w:p w14:paraId="1AE5378C"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 xml:space="preserve">LVI. Suscribir los contratos-pedido por adjudicaciones. </w:t>
      </w:r>
    </w:p>
    <w:p w14:paraId="568F1BFB" w14:textId="77777777"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LVII. Coordinar e integrar el Proyecto de Presupuesto y Presupuesto Definitivo.</w:t>
      </w:r>
    </w:p>
    <w:p w14:paraId="0A8D36FF" w14:textId="4068B709" w:rsidR="007936D6" w:rsidRPr="007C37DC" w:rsidRDefault="007936D6" w:rsidP="007936D6">
      <w:pPr>
        <w:spacing w:line="360" w:lineRule="auto"/>
        <w:ind w:left="567" w:right="567"/>
        <w:jc w:val="both"/>
        <w:rPr>
          <w:rFonts w:ascii="Palatino Linotype" w:hAnsi="Palatino Linotype"/>
          <w:b/>
          <w:i/>
          <w:sz w:val="22"/>
        </w:rPr>
      </w:pPr>
      <w:r w:rsidRPr="007C37DC">
        <w:rPr>
          <w:rFonts w:ascii="Palatino Linotype" w:hAnsi="Palatino Linotype"/>
          <w:b/>
          <w:i/>
          <w:sz w:val="22"/>
        </w:rPr>
        <w:t>LVIII. Comunicar a las unidades administrativas los techos presupuestarios para la elaboración del anteproyecto de presupuestos.</w:t>
      </w:r>
    </w:p>
    <w:p w14:paraId="66838E8E" w14:textId="77777777" w:rsidR="007936D6" w:rsidRPr="007C37DC" w:rsidRDefault="007936D6" w:rsidP="00CF141D">
      <w:pPr>
        <w:spacing w:line="360" w:lineRule="auto"/>
        <w:jc w:val="both"/>
      </w:pPr>
    </w:p>
    <w:p w14:paraId="0656D771" w14:textId="31AFBFE7" w:rsidR="0090204F" w:rsidRPr="007C37DC" w:rsidRDefault="007936D6"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Tal y como se advierte, la Dirección de Administración y Finanzas tiene atribuciones para celebrar los contratos por la adquisición de bienes y servicios, así como llevar a cabo la</w:t>
      </w:r>
      <w:r w:rsidR="00153ACB" w:rsidRPr="007C37DC">
        <w:rPr>
          <w:rFonts w:ascii="Palatino Linotype" w:eastAsia="Palatino Linotype" w:hAnsi="Palatino Linotype" w:cs="Palatino Linotype"/>
          <w:sz w:val="22"/>
          <w:szCs w:val="22"/>
        </w:rPr>
        <w:t>s pólizas de ingresos y egresos, por lo que es la Unidad Administrativa competente</w:t>
      </w:r>
      <w:r w:rsidR="00CF141D" w:rsidRPr="007C37DC">
        <w:rPr>
          <w:rFonts w:ascii="Palatino Linotype" w:eastAsia="Palatino Linotype" w:hAnsi="Palatino Linotype" w:cs="Palatino Linotype"/>
          <w:sz w:val="22"/>
          <w:szCs w:val="22"/>
        </w:rPr>
        <w:t xml:space="preserve">, por lo que se tiene </w:t>
      </w:r>
      <w:bookmarkStart w:id="6" w:name="_Hlk207264409"/>
      <w:r w:rsidR="004D339B" w:rsidRPr="007C37DC">
        <w:rPr>
          <w:rFonts w:ascii="Palatino Linotype" w:eastAsia="Palatino Linotype" w:hAnsi="Palatino Linotype" w:cs="Palatino Linotype"/>
          <w:sz w:val="22"/>
          <w:szCs w:val="22"/>
        </w:rPr>
        <w:t>que se cumplió con lo dispuesto en los artículos 151, 159, 160, 162, 163, 164, 165 y 166, de la Ley de Transparencia y Acceso a la Información Pública del Estado de México y Municipios, es el siguiente:</w:t>
      </w:r>
    </w:p>
    <w:p w14:paraId="4C93BDD3" w14:textId="77777777" w:rsidR="0090204F" w:rsidRPr="007C37DC" w:rsidRDefault="0090204F" w:rsidP="00CF141D">
      <w:pPr>
        <w:spacing w:line="360" w:lineRule="auto"/>
        <w:rPr>
          <w:rFonts w:ascii="Palatino Linotype" w:eastAsia="Palatino Linotype" w:hAnsi="Palatino Linotype" w:cs="Palatino Linotype"/>
          <w:sz w:val="22"/>
          <w:szCs w:val="22"/>
        </w:rPr>
      </w:pPr>
    </w:p>
    <w:p w14:paraId="5AE63532"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C93AE6F" w14:textId="77777777" w:rsidR="0090204F" w:rsidRPr="007C37DC" w:rsidRDefault="0090204F" w:rsidP="00CF141D">
      <w:pPr>
        <w:spacing w:line="360" w:lineRule="auto"/>
        <w:ind w:left="360"/>
        <w:jc w:val="both"/>
        <w:rPr>
          <w:rFonts w:ascii="Palatino Linotype" w:eastAsia="Palatino Linotype" w:hAnsi="Palatino Linotype" w:cs="Palatino Linotype"/>
          <w:sz w:val="22"/>
          <w:szCs w:val="22"/>
        </w:rPr>
      </w:pPr>
    </w:p>
    <w:p w14:paraId="5897A80C"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D16B863" w14:textId="77777777" w:rsidR="0090204F" w:rsidRPr="007C37DC" w:rsidRDefault="0090204F" w:rsidP="00CF141D">
      <w:pPr>
        <w:spacing w:line="360" w:lineRule="auto"/>
        <w:ind w:left="720"/>
        <w:rPr>
          <w:rFonts w:ascii="Palatino Linotype" w:eastAsia="Palatino Linotype" w:hAnsi="Palatino Linotype" w:cs="Palatino Linotype"/>
          <w:sz w:val="22"/>
          <w:szCs w:val="22"/>
        </w:rPr>
      </w:pPr>
    </w:p>
    <w:p w14:paraId="7BAC9A9C"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7C37DC">
        <w:rPr>
          <w:rFonts w:ascii="Palatino Linotype" w:eastAsia="Palatino Linotype" w:hAnsi="Palatino Linotype" w:cs="Palatino Linotype"/>
          <w:b/>
          <w:sz w:val="22"/>
          <w:szCs w:val="22"/>
        </w:rPr>
        <w:t>quince días, contados a partir del día siguiente a la presentación de ésta.</w:t>
      </w:r>
      <w:r w:rsidRPr="007C37DC">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7B43B0C" w14:textId="77777777" w:rsidR="0090204F" w:rsidRPr="007C37DC" w:rsidRDefault="0090204F" w:rsidP="00CF141D">
      <w:pPr>
        <w:spacing w:line="360" w:lineRule="auto"/>
        <w:ind w:left="720"/>
        <w:rPr>
          <w:rFonts w:ascii="Palatino Linotype" w:eastAsia="Palatino Linotype" w:hAnsi="Palatino Linotype" w:cs="Palatino Linotype"/>
          <w:sz w:val="22"/>
          <w:szCs w:val="22"/>
        </w:rPr>
      </w:pPr>
    </w:p>
    <w:p w14:paraId="484A163F"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b/>
          <w:sz w:val="22"/>
          <w:szCs w:val="22"/>
          <w:u w:val="single"/>
        </w:rPr>
      </w:pPr>
      <w:r w:rsidRPr="007C37DC">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D445563" w14:textId="77777777" w:rsidR="0090204F" w:rsidRPr="007C37DC" w:rsidRDefault="0090204F" w:rsidP="00CF141D">
      <w:pPr>
        <w:spacing w:line="360" w:lineRule="auto"/>
        <w:ind w:left="720"/>
        <w:rPr>
          <w:rFonts w:ascii="Palatino Linotype" w:eastAsia="Palatino Linotype" w:hAnsi="Palatino Linotype" w:cs="Palatino Linotype"/>
          <w:b/>
          <w:sz w:val="22"/>
          <w:szCs w:val="22"/>
          <w:u w:val="single"/>
        </w:rPr>
      </w:pPr>
    </w:p>
    <w:p w14:paraId="218CA363"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B64E070" w14:textId="77777777" w:rsidR="0090204F" w:rsidRPr="007C37DC" w:rsidRDefault="0090204F" w:rsidP="00CF141D">
      <w:pPr>
        <w:spacing w:line="360" w:lineRule="auto"/>
        <w:ind w:left="360"/>
        <w:jc w:val="both"/>
        <w:rPr>
          <w:rFonts w:ascii="Palatino Linotype" w:eastAsia="Palatino Linotype" w:hAnsi="Palatino Linotype" w:cs="Palatino Linotype"/>
          <w:b/>
          <w:sz w:val="22"/>
          <w:szCs w:val="22"/>
        </w:rPr>
      </w:pPr>
    </w:p>
    <w:p w14:paraId="5802E980" w14:textId="77777777" w:rsidR="0090204F" w:rsidRPr="007C37DC" w:rsidRDefault="004D339B" w:rsidP="00CF141D">
      <w:pPr>
        <w:numPr>
          <w:ilvl w:val="0"/>
          <w:numId w:val="4"/>
        </w:numPr>
        <w:spacing w:line="360" w:lineRule="auto"/>
        <w:jc w:val="both"/>
        <w:rPr>
          <w:rFonts w:ascii="Palatino Linotype" w:eastAsia="Palatino Linotype" w:hAnsi="Palatino Linotype" w:cs="Palatino Linotype"/>
          <w:b/>
          <w:sz w:val="22"/>
          <w:szCs w:val="22"/>
        </w:rPr>
      </w:pPr>
      <w:r w:rsidRPr="007C37DC">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2C4B1EA" w14:textId="77777777" w:rsidR="0090204F" w:rsidRPr="007C37DC" w:rsidRDefault="0090204F" w:rsidP="00CF141D">
      <w:pPr>
        <w:spacing w:line="360" w:lineRule="auto"/>
        <w:rPr>
          <w:rFonts w:ascii="Palatino Linotype" w:eastAsia="Palatino Linotype" w:hAnsi="Palatino Linotype" w:cs="Palatino Linotype"/>
          <w:sz w:val="22"/>
          <w:szCs w:val="22"/>
        </w:rPr>
      </w:pPr>
    </w:p>
    <w:p w14:paraId="4EEA0C63" w14:textId="25310E2E" w:rsidR="0090204F" w:rsidRPr="007C37DC" w:rsidRDefault="004D339B" w:rsidP="00CF141D">
      <w:pPr>
        <w:spacing w:line="360" w:lineRule="auto"/>
        <w:ind w:right="49"/>
        <w:jc w:val="both"/>
        <w:rPr>
          <w:rFonts w:ascii="Palatino Linotype" w:eastAsia="Palatino Linotype" w:hAnsi="Palatino Linotype" w:cs="Palatino Linotype"/>
          <w:b/>
          <w:sz w:val="22"/>
          <w:szCs w:val="22"/>
          <w:u w:val="single"/>
        </w:rPr>
      </w:pPr>
      <w:r w:rsidRPr="007C37DC">
        <w:rPr>
          <w:rFonts w:ascii="Palatino Linotype" w:eastAsia="Palatino Linotype" w:hAnsi="Palatino Linotype" w:cs="Palatino Linotype"/>
          <w:sz w:val="22"/>
          <w:szCs w:val="22"/>
        </w:rPr>
        <w:t xml:space="preserve">En ese sentido, se tiene que, </w:t>
      </w:r>
      <w:r w:rsidRPr="007C37DC">
        <w:rPr>
          <w:rFonts w:ascii="Palatino Linotype" w:eastAsia="Palatino Linotype" w:hAnsi="Palatino Linotype" w:cs="Palatino Linotype"/>
          <w:b/>
          <w:sz w:val="22"/>
          <w:szCs w:val="22"/>
          <w:u w:val="single"/>
        </w:rPr>
        <w:t>el procedimiento de búsqueda de la in</w:t>
      </w:r>
      <w:r w:rsidR="00CF141D" w:rsidRPr="007C37DC">
        <w:rPr>
          <w:rFonts w:ascii="Palatino Linotype" w:eastAsia="Palatino Linotype" w:hAnsi="Palatino Linotype" w:cs="Palatino Linotype"/>
          <w:b/>
          <w:sz w:val="22"/>
          <w:szCs w:val="22"/>
          <w:u w:val="single"/>
        </w:rPr>
        <w:t xml:space="preserve">formación se tiene por atendido, al </w:t>
      </w:r>
      <w:r w:rsidR="00153ACB" w:rsidRPr="007C37DC">
        <w:rPr>
          <w:rFonts w:ascii="Palatino Linotype" w:eastAsia="Palatino Linotype" w:hAnsi="Palatino Linotype" w:cs="Palatino Linotype"/>
          <w:b/>
          <w:sz w:val="22"/>
          <w:szCs w:val="22"/>
          <w:u w:val="single"/>
        </w:rPr>
        <w:t>haber turnado la solicitud a la unidad administrativa</w:t>
      </w:r>
      <w:r w:rsidR="00CF141D" w:rsidRPr="007C37DC">
        <w:rPr>
          <w:rFonts w:ascii="Palatino Linotype" w:eastAsia="Palatino Linotype" w:hAnsi="Palatino Linotype" w:cs="Palatino Linotype"/>
          <w:b/>
          <w:sz w:val="22"/>
          <w:szCs w:val="22"/>
          <w:u w:val="single"/>
        </w:rPr>
        <w:t xml:space="preserve"> competente.</w:t>
      </w:r>
    </w:p>
    <w:p w14:paraId="75181F5C" w14:textId="77777777" w:rsidR="00CF141D" w:rsidRPr="007C37DC" w:rsidRDefault="00CF141D" w:rsidP="00CF141D">
      <w:pPr>
        <w:spacing w:line="360" w:lineRule="auto"/>
        <w:ind w:right="49"/>
        <w:jc w:val="both"/>
        <w:rPr>
          <w:rFonts w:ascii="Palatino Linotype" w:eastAsia="Palatino Linotype" w:hAnsi="Palatino Linotype" w:cs="Palatino Linotype"/>
          <w:b/>
          <w:sz w:val="22"/>
          <w:szCs w:val="22"/>
          <w:u w:val="single"/>
        </w:rPr>
      </w:pPr>
    </w:p>
    <w:p w14:paraId="65F9C5F0" w14:textId="3B6E7050" w:rsidR="00153ACB" w:rsidRPr="007C37DC" w:rsidRDefault="00CF141D"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Dicho lo anterior, es </w:t>
      </w:r>
      <w:r w:rsidR="00153ACB" w:rsidRPr="007C37DC">
        <w:rPr>
          <w:rFonts w:ascii="Palatino Linotype" w:eastAsia="Palatino Linotype" w:hAnsi="Palatino Linotype" w:cs="Palatino Linotype"/>
          <w:sz w:val="22"/>
          <w:szCs w:val="22"/>
        </w:rPr>
        <w:t xml:space="preserve">necesario traer a contexto que el particular solicitó </w:t>
      </w:r>
      <w:r w:rsidR="00EA746C" w:rsidRPr="007C37DC">
        <w:rPr>
          <w:rFonts w:ascii="Palatino Linotype" w:eastAsia="Palatino Linotype" w:hAnsi="Palatino Linotype" w:cs="Palatino Linotype"/>
          <w:sz w:val="22"/>
          <w:szCs w:val="22"/>
        </w:rPr>
        <w:t xml:space="preserve">el desglose de gastos, copia de recibos y pagos, contratación de los grupos musicales, pirotécnica, decoración y celebración o contratos celebrados con proveedores. </w:t>
      </w:r>
    </w:p>
    <w:p w14:paraId="16D77931" w14:textId="77777777" w:rsidR="00EA746C" w:rsidRPr="007C37DC" w:rsidRDefault="00EA746C" w:rsidP="00CF141D">
      <w:pPr>
        <w:spacing w:line="360" w:lineRule="auto"/>
        <w:ind w:right="49"/>
        <w:jc w:val="both"/>
        <w:rPr>
          <w:rFonts w:ascii="Palatino Linotype" w:eastAsia="Palatino Linotype" w:hAnsi="Palatino Linotype" w:cs="Palatino Linotype"/>
          <w:sz w:val="22"/>
          <w:szCs w:val="22"/>
        </w:rPr>
      </w:pPr>
    </w:p>
    <w:p w14:paraId="63511541" w14:textId="71A5CB8E" w:rsidR="00EA746C" w:rsidRPr="007C37DC" w:rsidRDefault="00EA746C"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Al respecto, el sujeto Obligado entregó la siguiente factura: </w:t>
      </w:r>
    </w:p>
    <w:p w14:paraId="30529990" w14:textId="48873B31" w:rsidR="0089662E" w:rsidRPr="007C37DC" w:rsidRDefault="0089662E"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noProof/>
          <w:sz w:val="22"/>
          <w:szCs w:val="22"/>
          <w:lang w:val="es-MX"/>
        </w:rPr>
        <w:drawing>
          <wp:inline distT="0" distB="0" distL="0" distR="0" wp14:anchorId="06F695A1" wp14:editId="0273C55A">
            <wp:extent cx="5581015" cy="5614035"/>
            <wp:effectExtent l="0" t="0" r="63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5614035"/>
                    </a:xfrm>
                    <a:prstGeom prst="rect">
                      <a:avLst/>
                    </a:prstGeom>
                  </pic:spPr>
                </pic:pic>
              </a:graphicData>
            </a:graphic>
          </wp:inline>
        </w:drawing>
      </w:r>
    </w:p>
    <w:p w14:paraId="2E66B196" w14:textId="692F948C" w:rsidR="0089662E" w:rsidRPr="007C37DC" w:rsidRDefault="0089662E"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noProof/>
          <w:sz w:val="22"/>
          <w:szCs w:val="22"/>
          <w:lang w:val="es-MX"/>
        </w:rPr>
        <w:drawing>
          <wp:inline distT="0" distB="0" distL="0" distR="0" wp14:anchorId="6162A450" wp14:editId="08856408">
            <wp:extent cx="5581015" cy="22955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2295525"/>
                    </a:xfrm>
                    <a:prstGeom prst="rect">
                      <a:avLst/>
                    </a:prstGeom>
                  </pic:spPr>
                </pic:pic>
              </a:graphicData>
            </a:graphic>
          </wp:inline>
        </w:drawing>
      </w:r>
    </w:p>
    <w:p w14:paraId="66D94B6E" w14:textId="77777777" w:rsidR="00EA746C" w:rsidRPr="007C37DC" w:rsidRDefault="00EA746C" w:rsidP="00CF141D">
      <w:pPr>
        <w:spacing w:line="360" w:lineRule="auto"/>
        <w:ind w:right="49"/>
        <w:jc w:val="both"/>
        <w:rPr>
          <w:rFonts w:ascii="Palatino Linotype" w:eastAsia="Palatino Linotype" w:hAnsi="Palatino Linotype" w:cs="Palatino Linotype"/>
          <w:sz w:val="22"/>
          <w:szCs w:val="22"/>
        </w:rPr>
      </w:pPr>
    </w:p>
    <w:p w14:paraId="2F78DFE7" w14:textId="602F29D2" w:rsidR="00153ACB" w:rsidRPr="007C37DC" w:rsidRDefault="0089662E"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Tal y como se advierte, la factura emitida contiene el desglose de los gastos emitidos por la celebración del quince de septiembre, como lo es la decoración, luces y sonidos y la contratación de grupos artísticos</w:t>
      </w:r>
      <w:r w:rsidR="002344F0" w:rsidRPr="007C37DC">
        <w:rPr>
          <w:rFonts w:ascii="Palatino Linotype" w:eastAsia="Palatino Linotype" w:hAnsi="Palatino Linotype" w:cs="Palatino Linotype"/>
          <w:sz w:val="22"/>
          <w:szCs w:val="22"/>
        </w:rPr>
        <w:t xml:space="preserve">, con su respectiva erogación por cada uno, como se muestra en la imagen. </w:t>
      </w:r>
    </w:p>
    <w:p w14:paraId="7D6CCA18" w14:textId="77777777" w:rsidR="002344F0" w:rsidRPr="007C37DC" w:rsidRDefault="002344F0" w:rsidP="00CF141D">
      <w:pPr>
        <w:spacing w:line="360" w:lineRule="auto"/>
        <w:ind w:right="49"/>
        <w:jc w:val="both"/>
        <w:rPr>
          <w:rFonts w:ascii="Palatino Linotype" w:eastAsia="Palatino Linotype" w:hAnsi="Palatino Linotype" w:cs="Palatino Linotype"/>
          <w:sz w:val="22"/>
          <w:szCs w:val="22"/>
        </w:rPr>
      </w:pPr>
    </w:p>
    <w:p w14:paraId="34301466" w14:textId="2A5E2FA1" w:rsidR="0089662E" w:rsidRPr="007C37DC" w:rsidRDefault="002344F0" w:rsidP="00CF141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Además, si bien es cierto, el Recurrente solicitó los contratos, también lo es que de la interpretación a la solicitud se tendría por colmado con la entrega de uno de los dos requerimientos, es decir, recibos de pago o los contratos, ya que de este modo lo expresó el Recurrente, entonces, al haber entregado la factura donde se contienen los servicios contratados y donde se advierten los montos erogados, es que se determina que se colma el requerimiento del particular.</w:t>
      </w:r>
    </w:p>
    <w:p w14:paraId="329BA3CD" w14:textId="77777777" w:rsidR="002344F0" w:rsidRPr="007C37DC" w:rsidRDefault="002344F0" w:rsidP="00CF141D">
      <w:pPr>
        <w:spacing w:line="360" w:lineRule="auto"/>
        <w:ind w:right="49"/>
        <w:jc w:val="both"/>
        <w:rPr>
          <w:rFonts w:ascii="Palatino Linotype" w:eastAsia="Palatino Linotype" w:hAnsi="Palatino Linotype" w:cs="Palatino Linotype"/>
          <w:sz w:val="22"/>
          <w:szCs w:val="22"/>
        </w:rPr>
      </w:pPr>
    </w:p>
    <w:p w14:paraId="0BB1CE1F" w14:textId="0CB11FDF" w:rsidR="00D54C4D" w:rsidRPr="007C37DC" w:rsidRDefault="00D54C4D" w:rsidP="00D54C4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En consecuencia</w:t>
      </w:r>
      <w:r w:rsidR="002344F0" w:rsidRPr="007C37DC">
        <w:rPr>
          <w:rFonts w:ascii="Palatino Linotype" w:eastAsia="Palatino Linotype" w:hAnsi="Palatino Linotype" w:cs="Palatino Linotype"/>
          <w:sz w:val="22"/>
          <w:szCs w:val="22"/>
        </w:rPr>
        <w:t>,</w:t>
      </w:r>
      <w:r w:rsidRPr="007C37DC">
        <w:rPr>
          <w:rFonts w:ascii="Palatino Linotype" w:eastAsia="Palatino Linotype" w:hAnsi="Palatino Linotype" w:cs="Palatino Linotype"/>
          <w:sz w:val="22"/>
          <w:szCs w:val="22"/>
        </w:rPr>
        <w:t xml:space="preserve"> al haber existido un pronunciamiento por parte del Sujeto Obligado en el que se proporciona la información que requiere el particular, en términos del artículo 12 de la Ley de la Materia, es que se determina que se colma el derecho de acceso a la información pública.</w:t>
      </w:r>
    </w:p>
    <w:p w14:paraId="3F3D248C" w14:textId="77777777" w:rsidR="00D54C4D" w:rsidRPr="007C37DC" w:rsidRDefault="00D54C4D" w:rsidP="00D54C4D">
      <w:pPr>
        <w:spacing w:line="360" w:lineRule="auto"/>
        <w:ind w:right="49"/>
        <w:jc w:val="both"/>
        <w:rPr>
          <w:rFonts w:ascii="Palatino Linotype" w:eastAsia="Palatino Linotype" w:hAnsi="Palatino Linotype" w:cs="Palatino Linotype"/>
          <w:sz w:val="22"/>
          <w:szCs w:val="22"/>
        </w:rPr>
      </w:pPr>
    </w:p>
    <w:p w14:paraId="27AFEBEC" w14:textId="77777777" w:rsidR="00D54C4D" w:rsidRPr="007C37DC" w:rsidRDefault="00D54C4D" w:rsidP="00D54C4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De ello, resulta necesario traer a colación lo que establece el Criterio orientador 31/10 emitido por el </w:t>
      </w:r>
      <w:proofErr w:type="gramStart"/>
      <w:r w:rsidRPr="007C37DC">
        <w:rPr>
          <w:rFonts w:ascii="Palatino Linotype" w:eastAsia="Palatino Linotype" w:hAnsi="Palatino Linotype" w:cs="Palatino Linotype"/>
          <w:sz w:val="22"/>
          <w:szCs w:val="22"/>
        </w:rPr>
        <w:t>entonces  Instituto</w:t>
      </w:r>
      <w:proofErr w:type="gramEnd"/>
      <w:r w:rsidRPr="007C37DC">
        <w:rPr>
          <w:rFonts w:ascii="Palatino Linotype" w:eastAsia="Palatino Linotype" w:hAnsi="Palatino Linotype" w:cs="Palatino Linotype"/>
          <w:sz w:val="22"/>
          <w:szCs w:val="22"/>
        </w:rPr>
        <w:t xml:space="preserve"> Nacional de Transparencia, Acceso a la Información y Protección de Datos Personales que señala lo siguiente: </w:t>
      </w:r>
    </w:p>
    <w:p w14:paraId="001F31B8" w14:textId="77777777" w:rsidR="00D54C4D" w:rsidRPr="007C37DC" w:rsidRDefault="00D54C4D" w:rsidP="00D54C4D">
      <w:pPr>
        <w:spacing w:line="360" w:lineRule="auto"/>
        <w:ind w:left="851" w:right="843"/>
        <w:jc w:val="both"/>
        <w:rPr>
          <w:rFonts w:ascii="Palatino Linotype" w:hAnsi="Palatino Linotype" w:cs="Arial"/>
          <w:i/>
          <w:sz w:val="22"/>
          <w:szCs w:val="22"/>
        </w:rPr>
      </w:pPr>
      <w:r w:rsidRPr="007C37DC">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7C37DC">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7C317D1" w14:textId="77777777" w:rsidR="00D54C4D" w:rsidRPr="007C37DC" w:rsidRDefault="00D54C4D" w:rsidP="00D54C4D">
      <w:pPr>
        <w:spacing w:line="360" w:lineRule="auto"/>
        <w:ind w:right="49"/>
        <w:jc w:val="both"/>
        <w:rPr>
          <w:rFonts w:ascii="Palatino Linotype" w:eastAsia="Palatino Linotype" w:hAnsi="Palatino Linotype" w:cs="Palatino Linotype"/>
          <w:sz w:val="22"/>
          <w:szCs w:val="22"/>
        </w:rPr>
      </w:pPr>
    </w:p>
    <w:p w14:paraId="22757AB4" w14:textId="77777777" w:rsidR="00D54C4D" w:rsidRPr="007C37DC" w:rsidRDefault="00D54C4D" w:rsidP="00D54C4D">
      <w:pPr>
        <w:spacing w:line="360" w:lineRule="auto"/>
        <w:ind w:right="49"/>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w:t>
      </w:r>
    </w:p>
    <w:p w14:paraId="0FF12216" w14:textId="77777777" w:rsidR="00D54C4D" w:rsidRPr="007C37DC" w:rsidRDefault="00D54C4D" w:rsidP="00D54C4D">
      <w:pPr>
        <w:spacing w:line="360" w:lineRule="auto"/>
        <w:jc w:val="both"/>
        <w:rPr>
          <w:rFonts w:ascii="Palatino Linotype" w:eastAsia="Palatino Linotype" w:hAnsi="Palatino Linotype" w:cs="Palatino Linotype"/>
          <w:sz w:val="22"/>
          <w:szCs w:val="22"/>
        </w:rPr>
      </w:pPr>
    </w:p>
    <w:p w14:paraId="30B55F8A" w14:textId="3148918A" w:rsidR="00D54C4D" w:rsidRPr="007C37DC" w:rsidRDefault="00D54C4D" w:rsidP="00D54C4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Por lo anterior, toda vez que, se proporcionó a través de la respuesta la información requerida por el particular en su totalidad; y los agravios hechos valer por la parte Recurrente devienen </w:t>
      </w:r>
      <w:r w:rsidRPr="007C37DC">
        <w:rPr>
          <w:rFonts w:ascii="Palatino Linotype" w:eastAsia="Palatino Linotype" w:hAnsi="Palatino Linotype" w:cs="Palatino Linotype"/>
          <w:b/>
          <w:sz w:val="22"/>
          <w:szCs w:val="22"/>
        </w:rPr>
        <w:t xml:space="preserve">infundados </w:t>
      </w:r>
      <w:r w:rsidRPr="007C37DC">
        <w:rPr>
          <w:rFonts w:ascii="Palatino Linotype" w:eastAsia="Palatino Linotype" w:hAnsi="Palatino Linotype" w:cs="Palatino Linotype"/>
          <w:sz w:val="22"/>
          <w:szCs w:val="22"/>
        </w:rPr>
        <w:t xml:space="preserve">y, por lo tanto, resulta procedente </w:t>
      </w:r>
      <w:r w:rsidRPr="007C37DC">
        <w:rPr>
          <w:rFonts w:ascii="Palatino Linotype" w:eastAsia="Palatino Linotype" w:hAnsi="Palatino Linotype" w:cs="Palatino Linotype"/>
          <w:b/>
          <w:sz w:val="22"/>
          <w:szCs w:val="22"/>
        </w:rPr>
        <w:t xml:space="preserve">Confirmar </w:t>
      </w:r>
      <w:r w:rsidRPr="007C37DC">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391EF7CA" w14:textId="77777777" w:rsidR="00D54C4D" w:rsidRPr="007C37DC" w:rsidRDefault="00D54C4D" w:rsidP="00D54C4D">
      <w:pPr>
        <w:spacing w:before="240" w:after="240"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414E53C" w14:textId="77777777" w:rsidR="00D54C4D" w:rsidRPr="007C37DC" w:rsidRDefault="00D54C4D" w:rsidP="00D54C4D">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7C37DC">
        <w:rPr>
          <w:rFonts w:ascii="Palatino Linotype" w:eastAsia="Palatino Linotype" w:hAnsi="Palatino Linotype" w:cs="Palatino Linotype"/>
          <w:b/>
          <w:sz w:val="22"/>
          <w:szCs w:val="22"/>
        </w:rPr>
        <w:t>R E S U E L V E:</w:t>
      </w:r>
    </w:p>
    <w:p w14:paraId="60AB1B5E" w14:textId="4E790201" w:rsidR="00D54C4D" w:rsidRPr="007C37DC" w:rsidRDefault="00D54C4D" w:rsidP="00D54C4D">
      <w:pPr>
        <w:pStyle w:val="NormalWeb"/>
        <w:spacing w:before="0" w:beforeAutospacing="0" w:after="0" w:afterAutospacing="0" w:line="360" w:lineRule="auto"/>
        <w:jc w:val="both"/>
      </w:pPr>
      <w:r w:rsidRPr="007C37DC">
        <w:rPr>
          <w:rFonts w:ascii="Palatino Linotype" w:hAnsi="Palatino Linotype"/>
          <w:b/>
          <w:bCs/>
          <w:sz w:val="22"/>
          <w:szCs w:val="22"/>
        </w:rPr>
        <w:t xml:space="preserve">Primero. </w:t>
      </w:r>
      <w:r w:rsidRPr="007C37DC">
        <w:rPr>
          <w:rFonts w:ascii="Palatino Linotype" w:hAnsi="Palatino Linotype"/>
          <w:sz w:val="22"/>
          <w:szCs w:val="22"/>
        </w:rPr>
        <w:t xml:space="preserve">Resultan </w:t>
      </w:r>
      <w:r w:rsidRPr="007C37DC">
        <w:rPr>
          <w:rFonts w:ascii="Palatino Linotype" w:hAnsi="Palatino Linotype"/>
          <w:b/>
          <w:bCs/>
          <w:sz w:val="22"/>
          <w:szCs w:val="22"/>
        </w:rPr>
        <w:t>Infundados</w:t>
      </w:r>
      <w:r w:rsidRPr="007C37DC">
        <w:rPr>
          <w:rFonts w:ascii="Palatino Linotype" w:hAnsi="Palatino Linotype"/>
          <w:sz w:val="22"/>
          <w:szCs w:val="22"/>
        </w:rPr>
        <w:t xml:space="preserve"> los motivos de inconformidad hechos valer por la parte </w:t>
      </w:r>
      <w:r w:rsidRPr="007C37DC">
        <w:rPr>
          <w:rFonts w:ascii="Palatino Linotype" w:hAnsi="Palatino Linotype"/>
          <w:b/>
          <w:bCs/>
          <w:sz w:val="22"/>
          <w:szCs w:val="22"/>
        </w:rPr>
        <w:t>Recurrente</w:t>
      </w:r>
      <w:r w:rsidRPr="007C37DC">
        <w:rPr>
          <w:rFonts w:ascii="Palatino Linotype" w:hAnsi="Palatino Linotype"/>
          <w:sz w:val="22"/>
          <w:szCs w:val="22"/>
        </w:rPr>
        <w:t xml:space="preserve"> en el Recurso de Revisión </w:t>
      </w:r>
      <w:r w:rsidRPr="007C37DC">
        <w:rPr>
          <w:rFonts w:ascii="Palatino Linotype" w:eastAsia="Palatino Linotype" w:hAnsi="Palatino Linotype" w:cs="Palatino Linotype"/>
          <w:b/>
          <w:sz w:val="22"/>
          <w:szCs w:val="22"/>
        </w:rPr>
        <w:t xml:space="preserve">13044/INFOEM/ICR-06/IP/RR/2025 </w:t>
      </w:r>
      <w:r w:rsidRPr="007C37DC">
        <w:rPr>
          <w:rFonts w:ascii="Palatino Linotype" w:hAnsi="Palatino Linotype"/>
          <w:sz w:val="22"/>
          <w:szCs w:val="22"/>
        </w:rPr>
        <w:t>por lo que, en términos del</w:t>
      </w:r>
      <w:r w:rsidRPr="007C37DC">
        <w:rPr>
          <w:rFonts w:ascii="Palatino Linotype" w:hAnsi="Palatino Linotype"/>
          <w:b/>
          <w:bCs/>
          <w:sz w:val="22"/>
          <w:szCs w:val="22"/>
        </w:rPr>
        <w:t xml:space="preserve"> Considerando Cuarto </w:t>
      </w:r>
      <w:r w:rsidRPr="007C37DC">
        <w:rPr>
          <w:rFonts w:ascii="Palatino Linotype" w:hAnsi="Palatino Linotype"/>
          <w:sz w:val="22"/>
          <w:szCs w:val="22"/>
        </w:rPr>
        <w:t xml:space="preserve">de esta resolución, se </w:t>
      </w:r>
      <w:r w:rsidRPr="007C37DC">
        <w:rPr>
          <w:rFonts w:ascii="Palatino Linotype" w:hAnsi="Palatino Linotype"/>
          <w:b/>
          <w:bCs/>
          <w:sz w:val="22"/>
          <w:szCs w:val="22"/>
        </w:rPr>
        <w:t xml:space="preserve">Confirma </w:t>
      </w:r>
      <w:r w:rsidRPr="007C37DC">
        <w:rPr>
          <w:rFonts w:ascii="Palatino Linotype" w:hAnsi="Palatino Linotype"/>
          <w:sz w:val="22"/>
          <w:szCs w:val="22"/>
        </w:rPr>
        <w:t xml:space="preserve">la respuesta emitida por el </w:t>
      </w:r>
      <w:r w:rsidRPr="007C37DC">
        <w:rPr>
          <w:rFonts w:ascii="Palatino Linotype" w:hAnsi="Palatino Linotype"/>
          <w:b/>
          <w:bCs/>
          <w:sz w:val="22"/>
          <w:szCs w:val="22"/>
        </w:rPr>
        <w:t>Sujeto Obligado</w:t>
      </w:r>
      <w:r w:rsidRPr="007C37DC">
        <w:rPr>
          <w:rFonts w:ascii="Palatino Linotype" w:hAnsi="Palatino Linotype"/>
          <w:sz w:val="22"/>
          <w:szCs w:val="22"/>
        </w:rPr>
        <w:t xml:space="preserve"> </w:t>
      </w:r>
      <w:r w:rsidRPr="007C37DC">
        <w:rPr>
          <w:rFonts w:ascii="Palatino Linotype" w:eastAsia="Palatino Linotype" w:hAnsi="Palatino Linotype" w:cs="Palatino Linotype"/>
          <w:sz w:val="22"/>
          <w:szCs w:val="22"/>
        </w:rPr>
        <w:t xml:space="preserve">en cumplimiento a la resolución del Recurso de Revisión </w:t>
      </w:r>
      <w:r w:rsidRPr="007C37DC">
        <w:rPr>
          <w:rFonts w:ascii="Palatino Linotype" w:eastAsia="Palatino Linotype" w:hAnsi="Palatino Linotype" w:cs="Palatino Linotype"/>
          <w:b/>
          <w:sz w:val="22"/>
          <w:szCs w:val="22"/>
        </w:rPr>
        <w:t>13044/INFOEM/IP/RR/2025.</w:t>
      </w:r>
    </w:p>
    <w:p w14:paraId="1F45C6A2" w14:textId="77777777" w:rsidR="00D54C4D" w:rsidRPr="007C37DC" w:rsidRDefault="00D54C4D" w:rsidP="00D54C4D">
      <w:pPr>
        <w:spacing w:line="360" w:lineRule="auto"/>
      </w:pPr>
    </w:p>
    <w:p w14:paraId="52E1F464" w14:textId="77777777" w:rsidR="00D54C4D" w:rsidRPr="007C37DC" w:rsidRDefault="00D54C4D" w:rsidP="00D54C4D">
      <w:pPr>
        <w:pStyle w:val="NormalWeb"/>
        <w:spacing w:before="0" w:beforeAutospacing="0" w:after="0" w:afterAutospacing="0" w:line="360" w:lineRule="auto"/>
        <w:jc w:val="both"/>
      </w:pPr>
      <w:r w:rsidRPr="007C37DC">
        <w:rPr>
          <w:rFonts w:ascii="Palatino Linotype" w:hAnsi="Palatino Linotype"/>
          <w:b/>
          <w:bCs/>
          <w:sz w:val="22"/>
          <w:szCs w:val="22"/>
        </w:rPr>
        <w:t>Segundo. Notifíquese vía Sistema de Acceso a la Información Mexiquense (SAIMEX)</w:t>
      </w:r>
      <w:r w:rsidRPr="007C37DC">
        <w:rPr>
          <w:rFonts w:ascii="Palatino Linotype" w:hAnsi="Palatino Linotype"/>
          <w:sz w:val="22"/>
          <w:szCs w:val="22"/>
        </w:rPr>
        <w:t>, al Titular de la Unidad de Transparencia del Sujeto Obligado, para su conocimiento.</w:t>
      </w:r>
    </w:p>
    <w:p w14:paraId="41697B5E" w14:textId="77777777" w:rsidR="00D54C4D" w:rsidRPr="007C37DC" w:rsidRDefault="00D54C4D" w:rsidP="00D54C4D">
      <w:pPr>
        <w:spacing w:line="360" w:lineRule="auto"/>
      </w:pPr>
    </w:p>
    <w:p w14:paraId="06AE933A" w14:textId="77777777" w:rsidR="00D54C4D" w:rsidRPr="007C37DC" w:rsidRDefault="00D54C4D" w:rsidP="00D54C4D">
      <w:pPr>
        <w:pStyle w:val="NormalWeb"/>
        <w:spacing w:before="0" w:beforeAutospacing="0" w:after="0" w:afterAutospacing="0" w:line="360" w:lineRule="auto"/>
        <w:jc w:val="both"/>
      </w:pPr>
      <w:r w:rsidRPr="007C37DC">
        <w:rPr>
          <w:rFonts w:ascii="Palatino Linotype" w:hAnsi="Palatino Linotype"/>
          <w:b/>
          <w:bCs/>
          <w:sz w:val="22"/>
          <w:szCs w:val="22"/>
        </w:rPr>
        <w:t xml:space="preserve">Tercero. Notifíquese vía Sistema de Acceso a la Información Mexiquense (SAIMEX) </w:t>
      </w:r>
      <w:r w:rsidRPr="007C37DC">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bookmarkEnd w:id="6"/>
    <w:p w14:paraId="1522FF51" w14:textId="77777777" w:rsidR="0090204F" w:rsidRPr="007C37DC" w:rsidRDefault="0090204F" w:rsidP="00CF141D">
      <w:pPr>
        <w:spacing w:line="360" w:lineRule="auto"/>
        <w:jc w:val="both"/>
        <w:rPr>
          <w:rFonts w:ascii="Palatino Linotype" w:eastAsia="Palatino Linotype" w:hAnsi="Palatino Linotype" w:cs="Palatino Linotype"/>
          <w:sz w:val="22"/>
          <w:szCs w:val="22"/>
        </w:rPr>
      </w:pPr>
    </w:p>
    <w:p w14:paraId="7AA99612" w14:textId="357F6DD7" w:rsidR="0090204F" w:rsidRPr="00747EB4" w:rsidRDefault="004D339B" w:rsidP="00CF141D">
      <w:pPr>
        <w:spacing w:line="360" w:lineRule="auto"/>
        <w:jc w:val="both"/>
        <w:rPr>
          <w:rFonts w:ascii="Palatino Linotype" w:eastAsia="Palatino Linotype" w:hAnsi="Palatino Linotype" w:cs="Palatino Linotype"/>
          <w:sz w:val="22"/>
          <w:szCs w:val="22"/>
        </w:rPr>
      </w:pPr>
      <w:r w:rsidRPr="007C37D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A5C5F" w:rsidRPr="007C37DC">
        <w:rPr>
          <w:rFonts w:ascii="Palatino Linotype" w:eastAsia="Palatino Linotype" w:hAnsi="Palatino Linotype" w:cs="Palatino Linotype"/>
          <w:sz w:val="22"/>
          <w:szCs w:val="22"/>
        </w:rPr>
        <w:t xml:space="preserve">DÉCIMA </w:t>
      </w:r>
      <w:r w:rsidRPr="007C37DC">
        <w:rPr>
          <w:rFonts w:ascii="Palatino Linotype" w:eastAsia="Palatino Linotype" w:hAnsi="Palatino Linotype" w:cs="Palatino Linotype"/>
          <w:sz w:val="22"/>
          <w:szCs w:val="22"/>
        </w:rPr>
        <w:t>SE</w:t>
      </w:r>
      <w:r w:rsidR="00E70F62" w:rsidRPr="007C37DC">
        <w:rPr>
          <w:rFonts w:ascii="Palatino Linotype" w:eastAsia="Palatino Linotype" w:hAnsi="Palatino Linotype" w:cs="Palatino Linotype"/>
          <w:sz w:val="22"/>
          <w:szCs w:val="22"/>
        </w:rPr>
        <w:t xml:space="preserve">SIÓN ORDINARIA CELEBRADA EL </w:t>
      </w:r>
      <w:r w:rsidR="00EA5C5F" w:rsidRPr="007C37DC">
        <w:rPr>
          <w:rFonts w:ascii="Palatino Linotype" w:eastAsia="Palatino Linotype" w:hAnsi="Palatino Linotype" w:cs="Palatino Linotype"/>
          <w:sz w:val="22"/>
          <w:szCs w:val="22"/>
        </w:rPr>
        <w:t>DIECINUEVE</w:t>
      </w:r>
      <w:r w:rsidRPr="007C37DC">
        <w:rPr>
          <w:rFonts w:ascii="Palatino Linotype" w:eastAsia="Palatino Linotype" w:hAnsi="Palatino Linotype" w:cs="Palatino Linotype"/>
          <w:sz w:val="22"/>
          <w:szCs w:val="22"/>
        </w:rPr>
        <w:t xml:space="preserve"> DE </w:t>
      </w:r>
      <w:r w:rsidR="00EA5C5F" w:rsidRPr="007C37DC">
        <w:rPr>
          <w:rFonts w:ascii="Palatino Linotype" w:eastAsia="Palatino Linotype" w:hAnsi="Palatino Linotype" w:cs="Palatino Linotype"/>
          <w:sz w:val="22"/>
          <w:szCs w:val="22"/>
        </w:rPr>
        <w:t>MARZO</w:t>
      </w:r>
      <w:r w:rsidRPr="007C37DC">
        <w:rPr>
          <w:rFonts w:ascii="Palatino Linotype" w:eastAsia="Palatino Linotype" w:hAnsi="Palatino Linotype" w:cs="Palatino Linotype"/>
          <w:sz w:val="22"/>
          <w:szCs w:val="22"/>
        </w:rPr>
        <w:t xml:space="preserve"> DE DOS MIL VEINTI</w:t>
      </w:r>
      <w:r w:rsidR="00EA5C5F" w:rsidRPr="007C37DC">
        <w:rPr>
          <w:rFonts w:ascii="Palatino Linotype" w:eastAsia="Palatino Linotype" w:hAnsi="Palatino Linotype" w:cs="Palatino Linotype"/>
          <w:sz w:val="22"/>
          <w:szCs w:val="22"/>
        </w:rPr>
        <w:t>SÉIS</w:t>
      </w:r>
      <w:r w:rsidRPr="007C37DC">
        <w:rPr>
          <w:rFonts w:ascii="Palatino Linotype" w:eastAsia="Palatino Linotype" w:hAnsi="Palatino Linotype" w:cs="Palatino Linotype"/>
          <w:sz w:val="22"/>
          <w:szCs w:val="22"/>
        </w:rPr>
        <w:t>, ANTE EL SECRETARIO TÉCNICO DEL PLENO, ALEXIS TAPIA RAMÍREZ.</w:t>
      </w:r>
    </w:p>
    <w:p w14:paraId="56EF33F6" w14:textId="77777777" w:rsidR="0090204F" w:rsidRPr="00747EB4" w:rsidRDefault="0090204F" w:rsidP="00CF141D">
      <w:pPr>
        <w:tabs>
          <w:tab w:val="left" w:pos="426"/>
        </w:tabs>
        <w:spacing w:line="360" w:lineRule="auto"/>
        <w:ind w:right="49"/>
        <w:jc w:val="both"/>
        <w:rPr>
          <w:rFonts w:ascii="Palatino Linotype" w:eastAsia="Palatino Linotype" w:hAnsi="Palatino Linotype" w:cs="Palatino Linotype"/>
          <w:sz w:val="22"/>
          <w:szCs w:val="22"/>
        </w:rPr>
        <w:sectPr w:rsidR="0090204F" w:rsidRPr="00747EB4">
          <w:headerReference w:type="default" r:id="rId12"/>
          <w:footerReference w:type="default" r:id="rId13"/>
          <w:headerReference w:type="first" r:id="rId14"/>
          <w:footerReference w:type="first" r:id="rId15"/>
          <w:pgSz w:w="12240" w:h="15840"/>
          <w:pgMar w:top="1985" w:right="1750" w:bottom="1701" w:left="1701" w:header="709" w:footer="709" w:gutter="0"/>
          <w:pgNumType w:start="1"/>
          <w:cols w:space="720"/>
          <w:titlePg/>
        </w:sectPr>
      </w:pPr>
    </w:p>
    <w:p w14:paraId="31A95549" w14:textId="77777777" w:rsidR="0090204F" w:rsidRPr="00747EB4" w:rsidRDefault="0090204F" w:rsidP="00CF141D">
      <w:pPr>
        <w:spacing w:line="360" w:lineRule="auto"/>
        <w:rPr>
          <w:rFonts w:ascii="Palatino Linotype" w:eastAsia="Palatino Linotype" w:hAnsi="Palatino Linotype" w:cs="Palatino Linotype"/>
          <w:sz w:val="22"/>
          <w:szCs w:val="22"/>
        </w:rPr>
      </w:pPr>
      <w:bookmarkStart w:id="7" w:name="_heading=h.2et92p0" w:colFirst="0" w:colLast="0"/>
      <w:bookmarkEnd w:id="7"/>
    </w:p>
    <w:p w14:paraId="4839A118" w14:textId="77777777" w:rsidR="0090204F" w:rsidRPr="00747EB4" w:rsidRDefault="0090204F" w:rsidP="00CF141D">
      <w:pPr>
        <w:spacing w:line="360" w:lineRule="auto"/>
        <w:rPr>
          <w:rFonts w:ascii="Palatino Linotype" w:eastAsia="Palatino Linotype" w:hAnsi="Palatino Linotype" w:cs="Palatino Linotype"/>
          <w:sz w:val="22"/>
          <w:szCs w:val="22"/>
        </w:rPr>
      </w:pPr>
    </w:p>
    <w:sectPr w:rsidR="0090204F" w:rsidRPr="00747EB4">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23932" w14:textId="77777777" w:rsidR="00A278FF" w:rsidRDefault="00A278FF">
      <w:r>
        <w:separator/>
      </w:r>
    </w:p>
  </w:endnote>
  <w:endnote w:type="continuationSeparator" w:id="0">
    <w:p w14:paraId="4216262C" w14:textId="77777777" w:rsidR="00A278FF" w:rsidRDefault="00A2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9FA7" w14:textId="34948BC6" w:rsidR="007936D6" w:rsidRDefault="007936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7BD7">
      <w:rPr>
        <w:rFonts w:ascii="Arial" w:eastAsia="Arial" w:hAnsi="Arial" w:cs="Arial"/>
        <w:b/>
        <w:noProof/>
        <w:color w:val="000000"/>
        <w:sz w:val="20"/>
        <w:szCs w:val="20"/>
      </w:rPr>
      <w:t>17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7BD7">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76628A8E" w14:textId="77777777" w:rsidR="007936D6" w:rsidRDefault="007936D6">
    <w:pPr>
      <w:pBdr>
        <w:top w:val="nil"/>
        <w:left w:val="nil"/>
        <w:bottom w:val="nil"/>
        <w:right w:val="nil"/>
        <w:between w:val="nil"/>
      </w:pBdr>
      <w:tabs>
        <w:tab w:val="center" w:pos="4252"/>
        <w:tab w:val="right" w:pos="8504"/>
      </w:tabs>
      <w:rPr>
        <w:color w:val="000000"/>
      </w:rPr>
    </w:pPr>
  </w:p>
  <w:p w14:paraId="3D6A4EF7" w14:textId="77777777" w:rsidR="007936D6" w:rsidRDefault="007936D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D5DE" w14:textId="4684347B" w:rsidR="007936D6" w:rsidRDefault="007936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7BD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7BD7">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5ACA59F2" w14:textId="77777777" w:rsidR="007936D6" w:rsidRDefault="007936D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14F78" w14:textId="77777777" w:rsidR="00A278FF" w:rsidRDefault="00A278FF">
      <w:r>
        <w:separator/>
      </w:r>
    </w:p>
  </w:footnote>
  <w:footnote w:type="continuationSeparator" w:id="0">
    <w:p w14:paraId="12871C25" w14:textId="77777777" w:rsidR="00A278FF" w:rsidRDefault="00A278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2A18" w14:textId="77777777" w:rsidR="007936D6" w:rsidRDefault="007936D6">
    <w:pPr>
      <w:widowControl w:val="0"/>
      <w:pBdr>
        <w:top w:val="nil"/>
        <w:left w:val="nil"/>
        <w:bottom w:val="nil"/>
        <w:right w:val="nil"/>
        <w:between w:val="nil"/>
      </w:pBdr>
      <w:spacing w:line="276" w:lineRule="auto"/>
      <w:rPr>
        <w:rFonts w:ascii="Calibri" w:eastAsia="Calibri" w:hAnsi="Calibri" w:cs="Calibri"/>
      </w:rPr>
    </w:pPr>
    <w:r>
      <w:rPr>
        <w:noProof/>
        <w:lang w:val="es-MX"/>
      </w:rPr>
      <w:drawing>
        <wp:anchor distT="0" distB="0" distL="0" distR="0" simplePos="0" relativeHeight="251658240" behindDoc="1" locked="0" layoutInCell="1" hidden="0" allowOverlap="1" wp14:anchorId="18CAF867" wp14:editId="3DA84708">
          <wp:simplePos x="0" y="0"/>
          <wp:positionH relativeFrom="column">
            <wp:posOffset>-1102990</wp:posOffset>
          </wp:positionH>
          <wp:positionV relativeFrom="paragraph">
            <wp:posOffset>-457829</wp:posOffset>
          </wp:positionV>
          <wp:extent cx="7635163" cy="9944100"/>
          <wp:effectExtent l="0" t="0" r="0" b="0"/>
          <wp:wrapNone/>
          <wp:docPr id="14433621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3"/>
      <w:tblW w:w="6520" w:type="dxa"/>
      <w:tblInd w:w="2405" w:type="dxa"/>
      <w:tblLayout w:type="fixed"/>
      <w:tblLook w:val="0400" w:firstRow="0" w:lastRow="0" w:firstColumn="0" w:lastColumn="0" w:noHBand="0" w:noVBand="1"/>
    </w:tblPr>
    <w:tblGrid>
      <w:gridCol w:w="2552"/>
      <w:gridCol w:w="3968"/>
    </w:tblGrid>
    <w:tr w:rsidR="007936D6" w14:paraId="50C676C6" w14:textId="77777777">
      <w:tc>
        <w:tcPr>
          <w:tcW w:w="2552" w:type="dxa"/>
          <w:vAlign w:val="center"/>
        </w:tcPr>
        <w:p w14:paraId="4EC17E4F"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8" w:type="dxa"/>
          <w:vAlign w:val="center"/>
        </w:tcPr>
        <w:p w14:paraId="70178140" w14:textId="3355385E" w:rsidR="007936D6" w:rsidRDefault="007936D6">
          <w:pPr>
            <w:ind w:right="-256"/>
            <w:jc w:val="both"/>
            <w:rPr>
              <w:rFonts w:ascii="Palatino Linotype" w:eastAsia="Palatino Linotype" w:hAnsi="Palatino Linotype" w:cs="Palatino Linotype"/>
              <w:b/>
              <w:sz w:val="22"/>
              <w:szCs w:val="22"/>
            </w:rPr>
          </w:pPr>
          <w:r w:rsidRPr="00EA5C5F">
            <w:rPr>
              <w:rFonts w:ascii="Palatino Linotype" w:eastAsia="Palatino Linotype" w:hAnsi="Palatino Linotype" w:cs="Palatino Linotype"/>
              <w:b/>
              <w:sz w:val="22"/>
              <w:szCs w:val="22"/>
            </w:rPr>
            <w:t>13044</w:t>
          </w:r>
          <w:r>
            <w:rPr>
              <w:rFonts w:ascii="Palatino Linotype" w:eastAsia="Palatino Linotype" w:hAnsi="Palatino Linotype" w:cs="Palatino Linotype"/>
              <w:b/>
              <w:sz w:val="22"/>
              <w:szCs w:val="22"/>
            </w:rPr>
            <w:t>/INFOEM/ICR-06</w:t>
          </w:r>
          <w:r w:rsidRPr="00A8770F">
            <w:rPr>
              <w:rFonts w:ascii="Palatino Linotype" w:eastAsia="Palatino Linotype" w:hAnsi="Palatino Linotype" w:cs="Palatino Linotype"/>
              <w:b/>
              <w:sz w:val="22"/>
              <w:szCs w:val="22"/>
            </w:rPr>
            <w:t>/IP/RR/2025</w:t>
          </w:r>
        </w:p>
      </w:tc>
    </w:tr>
    <w:tr w:rsidR="007936D6" w14:paraId="236EABEF" w14:textId="77777777">
      <w:trPr>
        <w:trHeight w:val="228"/>
      </w:trPr>
      <w:tc>
        <w:tcPr>
          <w:tcW w:w="2552" w:type="dxa"/>
          <w:vAlign w:val="center"/>
        </w:tcPr>
        <w:p w14:paraId="68C773F3"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8" w:type="dxa"/>
          <w:vAlign w:val="center"/>
        </w:tcPr>
        <w:p w14:paraId="46B8324E" w14:textId="19D58E2F" w:rsidR="007936D6" w:rsidRDefault="007936D6" w:rsidP="00EA5C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Tepotzotlán</w:t>
          </w:r>
        </w:p>
      </w:tc>
    </w:tr>
    <w:tr w:rsidR="007936D6" w14:paraId="3666722D" w14:textId="77777777">
      <w:tc>
        <w:tcPr>
          <w:tcW w:w="2552" w:type="dxa"/>
          <w:vAlign w:val="center"/>
        </w:tcPr>
        <w:p w14:paraId="67C6C23E"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8" w:type="dxa"/>
          <w:vAlign w:val="center"/>
        </w:tcPr>
        <w:p w14:paraId="4F16BD3B" w14:textId="77777777" w:rsidR="007936D6" w:rsidRDefault="007936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36F7DA" w14:textId="77777777" w:rsidR="007936D6" w:rsidRDefault="007936D6">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897D" w14:textId="77777777" w:rsidR="007936D6" w:rsidRDefault="007936D6">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val="es-MX"/>
      </w:rPr>
      <w:drawing>
        <wp:anchor distT="0" distB="0" distL="0" distR="0" simplePos="0" relativeHeight="251659264" behindDoc="1" locked="0" layoutInCell="1" hidden="0" allowOverlap="1" wp14:anchorId="7BB9DFE9" wp14:editId="24CFDDF7">
          <wp:simplePos x="0" y="0"/>
          <wp:positionH relativeFrom="column">
            <wp:posOffset>-1076320</wp:posOffset>
          </wp:positionH>
          <wp:positionV relativeFrom="paragraph">
            <wp:posOffset>-474975</wp:posOffset>
          </wp:positionV>
          <wp:extent cx="7635240" cy="9942830"/>
          <wp:effectExtent l="0" t="0" r="0" b="0"/>
          <wp:wrapNone/>
          <wp:docPr id="14433621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4"/>
      <w:tblW w:w="6455" w:type="dxa"/>
      <w:tblInd w:w="2612" w:type="dxa"/>
      <w:tblLayout w:type="fixed"/>
      <w:tblLook w:val="0400" w:firstRow="0" w:lastRow="0" w:firstColumn="0" w:lastColumn="0" w:noHBand="0" w:noVBand="1"/>
    </w:tblPr>
    <w:tblGrid>
      <w:gridCol w:w="2551"/>
      <w:gridCol w:w="3904"/>
    </w:tblGrid>
    <w:tr w:rsidR="007936D6" w14:paraId="577B83E0" w14:textId="77777777">
      <w:tc>
        <w:tcPr>
          <w:tcW w:w="2551" w:type="dxa"/>
          <w:vAlign w:val="center"/>
        </w:tcPr>
        <w:p w14:paraId="26F35DD9"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616414B6" w14:textId="5C822397" w:rsidR="007936D6" w:rsidRDefault="007936D6" w:rsidP="00BD5631">
          <w:pPr>
            <w:ind w:right="-120"/>
            <w:jc w:val="both"/>
            <w:rPr>
              <w:rFonts w:ascii="Palatino Linotype" w:eastAsia="Palatino Linotype" w:hAnsi="Palatino Linotype" w:cs="Palatino Linotype"/>
              <w:b/>
              <w:sz w:val="22"/>
              <w:szCs w:val="22"/>
            </w:rPr>
          </w:pPr>
          <w:r w:rsidRPr="00EA5C5F">
            <w:rPr>
              <w:rFonts w:ascii="Palatino Linotype" w:eastAsia="Palatino Linotype" w:hAnsi="Palatino Linotype" w:cs="Palatino Linotype"/>
              <w:b/>
              <w:sz w:val="22"/>
              <w:szCs w:val="22"/>
            </w:rPr>
            <w:t>13044</w:t>
          </w:r>
          <w:r>
            <w:rPr>
              <w:rFonts w:ascii="Palatino Linotype" w:eastAsia="Palatino Linotype" w:hAnsi="Palatino Linotype" w:cs="Palatino Linotype"/>
              <w:b/>
              <w:sz w:val="22"/>
              <w:szCs w:val="22"/>
            </w:rPr>
            <w:t>/INFOEM/ICR-06</w:t>
          </w:r>
          <w:r w:rsidRPr="00A8770F">
            <w:rPr>
              <w:rFonts w:ascii="Palatino Linotype" w:eastAsia="Palatino Linotype" w:hAnsi="Palatino Linotype" w:cs="Palatino Linotype"/>
              <w:b/>
              <w:sz w:val="22"/>
              <w:szCs w:val="22"/>
            </w:rPr>
            <w:t>/IP/RR/2025</w:t>
          </w:r>
        </w:p>
      </w:tc>
    </w:tr>
    <w:tr w:rsidR="007936D6" w14:paraId="4D9A0DC3" w14:textId="77777777">
      <w:tc>
        <w:tcPr>
          <w:tcW w:w="2551" w:type="dxa"/>
          <w:vAlign w:val="center"/>
        </w:tcPr>
        <w:p w14:paraId="387F0895" w14:textId="77777777" w:rsidR="007936D6" w:rsidRDefault="007936D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7C791EA8" w14:textId="7C26171B" w:rsidR="007936D6" w:rsidRDefault="00D67BD7" w:rsidP="00D67BD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7936D6" w14:paraId="4F7470C0" w14:textId="77777777">
      <w:trPr>
        <w:trHeight w:val="228"/>
      </w:trPr>
      <w:tc>
        <w:tcPr>
          <w:tcW w:w="2551" w:type="dxa"/>
          <w:vAlign w:val="center"/>
        </w:tcPr>
        <w:p w14:paraId="2A0EE010"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17B680B5" w14:textId="7F434655" w:rsidR="007936D6" w:rsidRDefault="007936D6" w:rsidP="00BD5631">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Tepotzotlán</w:t>
          </w:r>
        </w:p>
      </w:tc>
    </w:tr>
    <w:tr w:rsidR="007936D6" w14:paraId="358D63A5" w14:textId="77777777">
      <w:tc>
        <w:tcPr>
          <w:tcW w:w="2551" w:type="dxa"/>
          <w:vAlign w:val="center"/>
        </w:tcPr>
        <w:p w14:paraId="41165D27"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12006E1F" w14:textId="77777777" w:rsidR="007936D6" w:rsidRDefault="007936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347641" w14:textId="77777777" w:rsidR="007936D6" w:rsidRDefault="007936D6">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7B3CB" w14:textId="77777777" w:rsidR="007936D6" w:rsidRDefault="007936D6">
    <w:pPr>
      <w:widowControl w:val="0"/>
      <w:pBdr>
        <w:top w:val="nil"/>
        <w:left w:val="nil"/>
        <w:bottom w:val="nil"/>
        <w:right w:val="nil"/>
        <w:between w:val="nil"/>
      </w:pBdr>
      <w:spacing w:line="276" w:lineRule="auto"/>
      <w:rPr>
        <w:rFonts w:ascii="Calibri" w:eastAsia="Calibri" w:hAnsi="Calibri" w:cs="Calibri"/>
      </w:rPr>
    </w:pPr>
  </w:p>
  <w:tbl>
    <w:tblPr>
      <w:tblStyle w:val="af5"/>
      <w:tblW w:w="6520" w:type="dxa"/>
      <w:tblInd w:w="2405" w:type="dxa"/>
      <w:tblLayout w:type="fixed"/>
      <w:tblLook w:val="0400" w:firstRow="0" w:lastRow="0" w:firstColumn="0" w:lastColumn="0" w:noHBand="0" w:noVBand="1"/>
    </w:tblPr>
    <w:tblGrid>
      <w:gridCol w:w="2552"/>
      <w:gridCol w:w="3968"/>
    </w:tblGrid>
    <w:tr w:rsidR="007936D6" w14:paraId="5448D799" w14:textId="77777777">
      <w:tc>
        <w:tcPr>
          <w:tcW w:w="2552" w:type="dxa"/>
          <w:vAlign w:val="center"/>
        </w:tcPr>
        <w:p w14:paraId="4B696B75"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8" w:type="dxa"/>
          <w:vAlign w:val="center"/>
        </w:tcPr>
        <w:p w14:paraId="264C32E2" w14:textId="10C34D77" w:rsidR="007936D6" w:rsidRDefault="007936D6">
          <w:pPr>
            <w:ind w:right="-256"/>
            <w:jc w:val="both"/>
            <w:rPr>
              <w:rFonts w:ascii="Palatino Linotype" w:eastAsia="Palatino Linotype" w:hAnsi="Palatino Linotype" w:cs="Palatino Linotype"/>
              <w:b/>
              <w:sz w:val="22"/>
              <w:szCs w:val="22"/>
            </w:rPr>
          </w:pPr>
          <w:r w:rsidRPr="00EA5C5F">
            <w:rPr>
              <w:rFonts w:ascii="Palatino Linotype" w:eastAsia="Palatino Linotype" w:hAnsi="Palatino Linotype" w:cs="Palatino Linotype"/>
              <w:b/>
              <w:sz w:val="22"/>
              <w:szCs w:val="22"/>
            </w:rPr>
            <w:t>13044</w:t>
          </w:r>
          <w:r>
            <w:rPr>
              <w:rFonts w:ascii="Palatino Linotype" w:eastAsia="Palatino Linotype" w:hAnsi="Palatino Linotype" w:cs="Palatino Linotype"/>
              <w:b/>
              <w:sz w:val="22"/>
              <w:szCs w:val="22"/>
            </w:rPr>
            <w:t>/INFOEM/ICR-06</w:t>
          </w:r>
          <w:r w:rsidRPr="00A8770F">
            <w:rPr>
              <w:rFonts w:ascii="Palatino Linotype" w:eastAsia="Palatino Linotype" w:hAnsi="Palatino Linotype" w:cs="Palatino Linotype"/>
              <w:b/>
              <w:sz w:val="22"/>
              <w:szCs w:val="22"/>
            </w:rPr>
            <w:t>/IP/RR/2025</w:t>
          </w:r>
        </w:p>
      </w:tc>
    </w:tr>
    <w:tr w:rsidR="007936D6" w14:paraId="2A9DB154" w14:textId="77777777">
      <w:trPr>
        <w:trHeight w:val="228"/>
      </w:trPr>
      <w:tc>
        <w:tcPr>
          <w:tcW w:w="2552" w:type="dxa"/>
          <w:vAlign w:val="center"/>
        </w:tcPr>
        <w:p w14:paraId="0983FE13"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8" w:type="dxa"/>
          <w:vAlign w:val="center"/>
        </w:tcPr>
        <w:p w14:paraId="27B6CB30" w14:textId="15C99873" w:rsidR="007936D6" w:rsidRDefault="007936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Tepotzotlán</w:t>
          </w:r>
          <w:r>
            <w:rPr>
              <w:rFonts w:ascii="Palatino Linotype" w:eastAsia="Palatino Linotype" w:hAnsi="Palatino Linotype" w:cs="Palatino Linotype"/>
              <w:b/>
              <w:sz w:val="22"/>
              <w:szCs w:val="22"/>
            </w:rPr>
            <w:t xml:space="preserve"> </w:t>
          </w:r>
        </w:p>
      </w:tc>
    </w:tr>
    <w:tr w:rsidR="007936D6" w14:paraId="338A5377" w14:textId="77777777">
      <w:tc>
        <w:tcPr>
          <w:tcW w:w="2552" w:type="dxa"/>
          <w:vAlign w:val="center"/>
        </w:tcPr>
        <w:p w14:paraId="7EA8A287" w14:textId="77777777" w:rsidR="007936D6" w:rsidRDefault="007936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8" w:type="dxa"/>
          <w:vAlign w:val="center"/>
        </w:tcPr>
        <w:p w14:paraId="26700C08" w14:textId="77777777" w:rsidR="007936D6" w:rsidRDefault="007936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B0DDC9" w14:textId="77777777" w:rsidR="007936D6" w:rsidRDefault="007936D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60288" behindDoc="1" locked="0" layoutInCell="1" hidden="0" allowOverlap="1" wp14:anchorId="55830AFF" wp14:editId="1F49B04E">
          <wp:simplePos x="0" y="0"/>
          <wp:positionH relativeFrom="column">
            <wp:posOffset>-1080132</wp:posOffset>
          </wp:positionH>
          <wp:positionV relativeFrom="paragraph">
            <wp:posOffset>-871853</wp:posOffset>
          </wp:positionV>
          <wp:extent cx="7635163" cy="9944100"/>
          <wp:effectExtent l="0" t="0" r="0" b="0"/>
          <wp:wrapNone/>
          <wp:docPr id="14433621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p w14:paraId="083954E5" w14:textId="77777777" w:rsidR="007936D6" w:rsidRDefault="007936D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70E"/>
    <w:multiLevelType w:val="multilevel"/>
    <w:tmpl w:val="D63C6F5E"/>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D3F5A"/>
    <w:multiLevelType w:val="hybridMultilevel"/>
    <w:tmpl w:val="65AC0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E599E"/>
    <w:multiLevelType w:val="hybridMultilevel"/>
    <w:tmpl w:val="74F65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876260"/>
    <w:multiLevelType w:val="multilevel"/>
    <w:tmpl w:val="91A4D79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613B1E"/>
    <w:multiLevelType w:val="multilevel"/>
    <w:tmpl w:val="7736F5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7A4363"/>
    <w:multiLevelType w:val="multilevel"/>
    <w:tmpl w:val="EC320164"/>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400A87"/>
    <w:multiLevelType w:val="multilevel"/>
    <w:tmpl w:val="3FBC68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4FFD6883"/>
    <w:multiLevelType w:val="multilevel"/>
    <w:tmpl w:val="6902E63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B5A1F4C"/>
    <w:multiLevelType w:val="multilevel"/>
    <w:tmpl w:val="9954C62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110DBB"/>
    <w:multiLevelType w:val="hybridMultilevel"/>
    <w:tmpl w:val="EA206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9"/>
  </w:num>
  <w:num w:numId="5">
    <w:abstractNumId w:val="6"/>
  </w:num>
  <w:num w:numId="6">
    <w:abstractNumId w:val="3"/>
  </w:num>
  <w:num w:numId="7">
    <w:abstractNumId w:val="10"/>
  </w:num>
  <w:num w:numId="8">
    <w:abstractNumId w:val="12"/>
  </w:num>
  <w:num w:numId="9">
    <w:abstractNumId w:val="1"/>
  </w:num>
  <w:num w:numId="10">
    <w:abstractNumId w:val="5"/>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04F"/>
    <w:rsid w:val="00065AC7"/>
    <w:rsid w:val="00092194"/>
    <w:rsid w:val="000B52F0"/>
    <w:rsid w:val="00102C69"/>
    <w:rsid w:val="00153ACB"/>
    <w:rsid w:val="00193D1D"/>
    <w:rsid w:val="00195315"/>
    <w:rsid w:val="00196472"/>
    <w:rsid w:val="001C2CBE"/>
    <w:rsid w:val="00211F8B"/>
    <w:rsid w:val="002344F0"/>
    <w:rsid w:val="00234556"/>
    <w:rsid w:val="00265773"/>
    <w:rsid w:val="00283549"/>
    <w:rsid w:val="002A00ED"/>
    <w:rsid w:val="002D06D0"/>
    <w:rsid w:val="00313216"/>
    <w:rsid w:val="00327553"/>
    <w:rsid w:val="003800E0"/>
    <w:rsid w:val="003B1A75"/>
    <w:rsid w:val="003F30AF"/>
    <w:rsid w:val="003F6817"/>
    <w:rsid w:val="00426C6A"/>
    <w:rsid w:val="00434403"/>
    <w:rsid w:val="00447B34"/>
    <w:rsid w:val="004A53E5"/>
    <w:rsid w:val="004D339B"/>
    <w:rsid w:val="004F4DC6"/>
    <w:rsid w:val="00527255"/>
    <w:rsid w:val="00536601"/>
    <w:rsid w:val="005D64B7"/>
    <w:rsid w:val="00634482"/>
    <w:rsid w:val="00681F6B"/>
    <w:rsid w:val="006D027D"/>
    <w:rsid w:val="00747EB4"/>
    <w:rsid w:val="007779CA"/>
    <w:rsid w:val="007936D6"/>
    <w:rsid w:val="007C37DC"/>
    <w:rsid w:val="007F4B08"/>
    <w:rsid w:val="008029FD"/>
    <w:rsid w:val="0086736F"/>
    <w:rsid w:val="0089662E"/>
    <w:rsid w:val="0090204F"/>
    <w:rsid w:val="009055D5"/>
    <w:rsid w:val="0092165C"/>
    <w:rsid w:val="00952AA4"/>
    <w:rsid w:val="00953D83"/>
    <w:rsid w:val="009B1E59"/>
    <w:rsid w:val="009C57EE"/>
    <w:rsid w:val="00A278FF"/>
    <w:rsid w:val="00A37151"/>
    <w:rsid w:val="00A8770F"/>
    <w:rsid w:val="00A946C8"/>
    <w:rsid w:val="00AF7B3C"/>
    <w:rsid w:val="00B14347"/>
    <w:rsid w:val="00B644AA"/>
    <w:rsid w:val="00B65C1E"/>
    <w:rsid w:val="00BB0F44"/>
    <w:rsid w:val="00BB6DC1"/>
    <w:rsid w:val="00BD5631"/>
    <w:rsid w:val="00BE708D"/>
    <w:rsid w:val="00C56A46"/>
    <w:rsid w:val="00C74C04"/>
    <w:rsid w:val="00C96002"/>
    <w:rsid w:val="00CB4491"/>
    <w:rsid w:val="00CD01B9"/>
    <w:rsid w:val="00CE5A83"/>
    <w:rsid w:val="00CF141D"/>
    <w:rsid w:val="00CF3FE9"/>
    <w:rsid w:val="00D3158E"/>
    <w:rsid w:val="00D330D5"/>
    <w:rsid w:val="00D52726"/>
    <w:rsid w:val="00D54C4D"/>
    <w:rsid w:val="00D67BD7"/>
    <w:rsid w:val="00E70922"/>
    <w:rsid w:val="00E70F62"/>
    <w:rsid w:val="00E90005"/>
    <w:rsid w:val="00EA5C5F"/>
    <w:rsid w:val="00EA746C"/>
    <w:rsid w:val="00ED7F37"/>
    <w:rsid w:val="00F26DF3"/>
    <w:rsid w:val="00F4117B"/>
    <w:rsid w:val="00F56361"/>
    <w:rsid w:val="00F925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1C1D5"/>
  <w15:docId w15:val="{DCD8E3AB-0EA7-42AD-9408-2AFF4A88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lang w:val="es-MX" w:eastAsia="es-ES"/>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lang w:val="es-MX" w:eastAsia="es-ES"/>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val="es-MX"/>
    </w:rPr>
  </w:style>
  <w:style w:type="paragraph" w:styleId="Listaconvietas">
    <w:name w:val="List Bullet"/>
    <w:basedOn w:val="Normal"/>
    <w:uiPriority w:val="99"/>
    <w:unhideWhenUsed/>
    <w:rsid w:val="00D3011C"/>
    <w:pPr>
      <w:tabs>
        <w:tab w:val="num" w:pos="720"/>
      </w:tabs>
      <w:ind w:left="720" w:hanging="720"/>
      <w:contextualSpacing/>
    </w:pPr>
    <w:rPr>
      <w:lang w:val="es-MX"/>
    </w:rPr>
  </w:style>
  <w:style w:type="paragraph" w:styleId="Listaconvietas3">
    <w:name w:val="List Bullet 3"/>
    <w:basedOn w:val="Normal"/>
    <w:uiPriority w:val="99"/>
    <w:unhideWhenUsed/>
    <w:rsid w:val="00D3011C"/>
    <w:pPr>
      <w:tabs>
        <w:tab w:val="num" w:pos="720"/>
      </w:tabs>
      <w:ind w:left="720" w:hanging="720"/>
      <w:contextualSpacing/>
    </w:p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lang w:val="es-MX" w:eastAsia="es-ES"/>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paragraph" w:styleId="Citadestacada">
    <w:name w:val="Intense Quote"/>
    <w:basedOn w:val="Normal"/>
    <w:next w:val="Normal"/>
    <w:link w:val="CitadestacadaCar"/>
    <w:uiPriority w:val="30"/>
    <w:qFormat/>
    <w:rsid w:val="00171C25"/>
    <w:pPr>
      <w:pBdr>
        <w:top w:val="single" w:sz="4" w:space="10" w:color="5B9BD5" w:themeColor="accent1"/>
        <w:bottom w:val="single" w:sz="4" w:space="10" w:color="5B9BD5" w:themeColor="accent1"/>
      </w:pBdr>
      <w:spacing w:before="360" w:after="360"/>
      <w:ind w:left="864" w:right="864"/>
      <w:jc w:val="center"/>
    </w:pPr>
    <w:rPr>
      <w:i/>
      <w:iCs/>
      <w:color w:val="5B9BD5" w:themeColor="accent1"/>
      <w:lang w:val="es-MX" w:eastAsia="es-ES"/>
    </w:rPr>
  </w:style>
  <w:style w:type="character" w:customStyle="1" w:styleId="CitadestacadaCar">
    <w:name w:val="Cita destacada Car"/>
    <w:basedOn w:val="Fuentedeprrafopredeter"/>
    <w:link w:val="Citadestacada"/>
    <w:uiPriority w:val="30"/>
    <w:rsid w:val="00171C25"/>
    <w:rPr>
      <w:i/>
      <w:iCs/>
      <w:color w:val="5B9BD5" w:themeColor="accent1"/>
      <w:lang w:eastAsia="es-E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269">
      <w:bodyDiv w:val="1"/>
      <w:marLeft w:val="0"/>
      <w:marRight w:val="0"/>
      <w:marTop w:val="0"/>
      <w:marBottom w:val="0"/>
      <w:divBdr>
        <w:top w:val="none" w:sz="0" w:space="0" w:color="auto"/>
        <w:left w:val="none" w:sz="0" w:space="0" w:color="auto"/>
        <w:bottom w:val="none" w:sz="0" w:space="0" w:color="auto"/>
        <w:right w:val="none" w:sz="0" w:space="0" w:color="auto"/>
      </w:divBdr>
    </w:div>
    <w:div w:id="589044850">
      <w:bodyDiv w:val="1"/>
      <w:marLeft w:val="0"/>
      <w:marRight w:val="0"/>
      <w:marTop w:val="0"/>
      <w:marBottom w:val="0"/>
      <w:divBdr>
        <w:top w:val="none" w:sz="0" w:space="0" w:color="auto"/>
        <w:left w:val="none" w:sz="0" w:space="0" w:color="auto"/>
        <w:bottom w:val="none" w:sz="0" w:space="0" w:color="auto"/>
        <w:right w:val="none" w:sz="0" w:space="0" w:color="auto"/>
      </w:divBdr>
    </w:div>
    <w:div w:id="1156074517">
      <w:bodyDiv w:val="1"/>
      <w:marLeft w:val="0"/>
      <w:marRight w:val="0"/>
      <w:marTop w:val="0"/>
      <w:marBottom w:val="0"/>
      <w:divBdr>
        <w:top w:val="none" w:sz="0" w:space="0" w:color="auto"/>
        <w:left w:val="none" w:sz="0" w:space="0" w:color="auto"/>
        <w:bottom w:val="none" w:sz="0" w:space="0" w:color="auto"/>
        <w:right w:val="none" w:sz="0" w:space="0" w:color="auto"/>
      </w:divBdr>
    </w:div>
    <w:div w:id="1296986353">
      <w:bodyDiv w:val="1"/>
      <w:marLeft w:val="0"/>
      <w:marRight w:val="0"/>
      <w:marTop w:val="0"/>
      <w:marBottom w:val="0"/>
      <w:divBdr>
        <w:top w:val="none" w:sz="0" w:space="0" w:color="auto"/>
        <w:left w:val="none" w:sz="0" w:space="0" w:color="auto"/>
        <w:bottom w:val="none" w:sz="0" w:space="0" w:color="auto"/>
        <w:right w:val="none" w:sz="0" w:space="0" w:color="auto"/>
      </w:divBdr>
    </w:div>
    <w:div w:id="1560940698">
      <w:bodyDiv w:val="1"/>
      <w:marLeft w:val="0"/>
      <w:marRight w:val="0"/>
      <w:marTop w:val="0"/>
      <w:marBottom w:val="0"/>
      <w:divBdr>
        <w:top w:val="none" w:sz="0" w:space="0" w:color="auto"/>
        <w:left w:val="none" w:sz="0" w:space="0" w:color="auto"/>
        <w:bottom w:val="none" w:sz="0" w:space="0" w:color="auto"/>
        <w:right w:val="none" w:sz="0" w:space="0" w:color="auto"/>
      </w:divBdr>
    </w:div>
    <w:div w:id="1567455303">
      <w:bodyDiv w:val="1"/>
      <w:marLeft w:val="0"/>
      <w:marRight w:val="0"/>
      <w:marTop w:val="0"/>
      <w:marBottom w:val="0"/>
      <w:divBdr>
        <w:top w:val="none" w:sz="0" w:space="0" w:color="auto"/>
        <w:left w:val="none" w:sz="0" w:space="0" w:color="auto"/>
        <w:bottom w:val="none" w:sz="0" w:space="0" w:color="auto"/>
        <w:right w:val="none" w:sz="0" w:space="0" w:color="auto"/>
      </w:divBdr>
    </w:div>
    <w:div w:id="1739015920">
      <w:bodyDiv w:val="1"/>
      <w:marLeft w:val="0"/>
      <w:marRight w:val="0"/>
      <w:marTop w:val="0"/>
      <w:marBottom w:val="0"/>
      <w:divBdr>
        <w:top w:val="none" w:sz="0" w:space="0" w:color="auto"/>
        <w:left w:val="none" w:sz="0" w:space="0" w:color="auto"/>
        <w:bottom w:val="none" w:sz="0" w:space="0" w:color="auto"/>
        <w:right w:val="none" w:sz="0" w:space="0" w:color="auto"/>
      </w:divBdr>
    </w:div>
    <w:div w:id="1746219646">
      <w:bodyDiv w:val="1"/>
      <w:marLeft w:val="0"/>
      <w:marRight w:val="0"/>
      <w:marTop w:val="0"/>
      <w:marBottom w:val="0"/>
      <w:divBdr>
        <w:top w:val="none" w:sz="0" w:space="0" w:color="auto"/>
        <w:left w:val="none" w:sz="0" w:space="0" w:color="auto"/>
        <w:bottom w:val="none" w:sz="0" w:space="0" w:color="auto"/>
        <w:right w:val="none" w:sz="0" w:space="0" w:color="auto"/>
      </w:divBdr>
    </w:div>
    <w:div w:id="1749646042">
      <w:bodyDiv w:val="1"/>
      <w:marLeft w:val="0"/>
      <w:marRight w:val="0"/>
      <w:marTop w:val="0"/>
      <w:marBottom w:val="0"/>
      <w:divBdr>
        <w:top w:val="none" w:sz="0" w:space="0" w:color="auto"/>
        <w:left w:val="none" w:sz="0" w:space="0" w:color="auto"/>
        <w:bottom w:val="none" w:sz="0" w:space="0" w:color="auto"/>
        <w:right w:val="none" w:sz="0" w:space="0" w:color="auto"/>
      </w:divBdr>
    </w:div>
    <w:div w:id="184582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eX8ZithTvsRAGU4Q6kzBioRjvQ==">CgMxLjAyCWguMzBqMHpsbDIIaC50eWpjd3QyCWguMnM4ZXlvMTIJaC4zcmRjcmpuMgloLjFmb2I5dGUyCWguMXk4MTB0dzIJaC4yNmluMXJnMgloLjJldDkycDA4AHIhMTNlZ1pzSlVnb2p1ZzdXOFpZWHRwVjh4YzFCTmxYcmdJ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8998</Words>
  <Characters>49489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2026-03-20T18:25:00Z</cp:lastPrinted>
  <dcterms:created xsi:type="dcterms:W3CDTF">2026-04-09T17:28:00Z</dcterms:created>
  <dcterms:modified xsi:type="dcterms:W3CDTF">2026-04-09T17:28:00Z</dcterms:modified>
</cp:coreProperties>
</file>