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E28" w:rsidRPr="008B7286" w:rsidRDefault="00444197">
      <w:pPr>
        <w:tabs>
          <w:tab w:val="left" w:pos="3465"/>
        </w:tabs>
        <w:spacing w:line="360" w:lineRule="auto"/>
        <w:ind w:right="-787"/>
        <w:jc w:val="both"/>
        <w:rPr>
          <w:rFonts w:ascii="Palatino Linotype" w:eastAsia="Palatino Linotype" w:hAnsi="Palatino Linotype" w:cs="Palatino Linotype"/>
          <w:b/>
        </w:rPr>
      </w:pPr>
      <w:bookmarkStart w:id="0" w:name="_GoBack"/>
      <w:bookmarkEnd w:id="0"/>
      <w:r w:rsidRPr="008B728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7303F3" w:rsidRPr="008B7286">
        <w:rPr>
          <w:rFonts w:ascii="Palatino Linotype" w:eastAsia="Palatino Linotype" w:hAnsi="Palatino Linotype" w:cs="Palatino Linotype"/>
          <w:b/>
        </w:rPr>
        <w:t xml:space="preserve">de fecha </w:t>
      </w:r>
      <w:r w:rsidR="00215FAC" w:rsidRPr="008B7286">
        <w:rPr>
          <w:rFonts w:ascii="Palatino Linotype" w:eastAsia="Palatino Linotype" w:hAnsi="Palatino Linotype" w:cs="Palatino Linotype"/>
          <w:b/>
        </w:rPr>
        <w:t>once (11)</w:t>
      </w:r>
      <w:r w:rsidR="0058301A" w:rsidRPr="008B7286">
        <w:rPr>
          <w:rFonts w:ascii="Palatino Linotype" w:eastAsia="Palatino Linotype" w:hAnsi="Palatino Linotype" w:cs="Palatino Linotype"/>
          <w:b/>
        </w:rPr>
        <w:t xml:space="preserve"> de marzo</w:t>
      </w:r>
      <w:r w:rsidR="007303F3" w:rsidRPr="008B7286">
        <w:rPr>
          <w:rFonts w:ascii="Palatino Linotype" w:eastAsia="Palatino Linotype" w:hAnsi="Palatino Linotype" w:cs="Palatino Linotype"/>
          <w:b/>
        </w:rPr>
        <w:t xml:space="preserve"> de dos mil veintiséis</w:t>
      </w:r>
      <w:r w:rsidRPr="008B7286">
        <w:rPr>
          <w:rFonts w:ascii="Palatino Linotype" w:eastAsia="Palatino Linotype" w:hAnsi="Palatino Linotype" w:cs="Palatino Linotype"/>
          <w:b/>
        </w:rPr>
        <w:t>.</w:t>
      </w:r>
    </w:p>
    <w:p w:rsidR="00185E28" w:rsidRPr="008B7286" w:rsidRDefault="00185E28">
      <w:pPr>
        <w:tabs>
          <w:tab w:val="left" w:pos="3465"/>
        </w:tabs>
        <w:spacing w:line="360" w:lineRule="auto"/>
        <w:ind w:right="-787"/>
        <w:jc w:val="both"/>
        <w:rPr>
          <w:rFonts w:ascii="Palatino Linotype" w:eastAsia="Palatino Linotype" w:hAnsi="Palatino Linotype" w:cs="Palatino Linotype"/>
        </w:rPr>
      </w:pPr>
    </w:p>
    <w:p w:rsidR="00185E28" w:rsidRPr="008B7286" w:rsidRDefault="00444197">
      <w:pPr>
        <w:spacing w:line="360" w:lineRule="auto"/>
        <w:ind w:right="-787"/>
        <w:jc w:val="both"/>
        <w:rPr>
          <w:rFonts w:ascii="Palatino Linotype" w:eastAsia="Palatino Linotype" w:hAnsi="Palatino Linotype" w:cs="Palatino Linotype"/>
        </w:rPr>
      </w:pPr>
      <w:r w:rsidRPr="008B7286">
        <w:rPr>
          <w:rFonts w:ascii="Palatino Linotype" w:eastAsia="Palatino Linotype" w:hAnsi="Palatino Linotype" w:cs="Palatino Linotype"/>
          <w:b/>
        </w:rPr>
        <w:t xml:space="preserve">VISTAS </w:t>
      </w:r>
      <w:r w:rsidRPr="008B7286">
        <w:rPr>
          <w:rFonts w:ascii="Palatino Linotype" w:eastAsia="Palatino Linotype" w:hAnsi="Palatino Linotype" w:cs="Palatino Linotype"/>
        </w:rPr>
        <w:t xml:space="preserve">las constancias para resolver </w:t>
      </w:r>
      <w:r w:rsidRPr="008B7286">
        <w:rPr>
          <w:rFonts w:ascii="Palatino Linotype" w:eastAsia="Palatino Linotype" w:hAnsi="Palatino Linotype" w:cs="Palatino Linotype"/>
          <w:color w:val="000000"/>
        </w:rPr>
        <w:t xml:space="preserve">el Recurso de Revisión </w:t>
      </w:r>
      <w:r w:rsidR="00B532F7" w:rsidRPr="008B7286">
        <w:rPr>
          <w:rFonts w:ascii="Palatino Linotype" w:eastAsia="Palatino Linotype" w:hAnsi="Palatino Linotype" w:cs="Palatino Linotype"/>
          <w:b/>
          <w:color w:val="000000"/>
        </w:rPr>
        <w:t>10858</w:t>
      </w:r>
      <w:r w:rsidRPr="008B7286">
        <w:rPr>
          <w:rFonts w:ascii="Palatino Linotype" w:eastAsia="Palatino Linotype" w:hAnsi="Palatino Linotype" w:cs="Palatino Linotype"/>
          <w:b/>
          <w:color w:val="000000"/>
        </w:rPr>
        <w:t>/INFOEM/IP/RR/2025</w:t>
      </w:r>
      <w:r w:rsidRPr="008B7286">
        <w:rPr>
          <w:rFonts w:ascii="Palatino Linotype" w:eastAsia="Palatino Linotype" w:hAnsi="Palatino Linotype" w:cs="Palatino Linotype"/>
          <w:color w:val="000000"/>
        </w:rPr>
        <w:t xml:space="preserve">, promovido </w:t>
      </w:r>
      <w:r w:rsidR="0015025C" w:rsidRPr="008B7286">
        <w:rPr>
          <w:rFonts w:ascii="Palatino Linotype" w:eastAsia="Palatino Linotype" w:hAnsi="Palatino Linotype" w:cs="Palatino Linotype"/>
          <w:color w:val="000000"/>
        </w:rPr>
        <w:t xml:space="preserve">por </w:t>
      </w:r>
      <w:r w:rsidR="00950FCC">
        <w:rPr>
          <w:rFonts w:ascii="Palatino Linotype" w:eastAsia="Palatino Linotype" w:hAnsi="Palatino Linotype" w:cs="Palatino Linotype"/>
          <w:b/>
          <w:color w:val="000000"/>
        </w:rPr>
        <w:t>XXXX</w:t>
      </w:r>
      <w:r w:rsidRPr="008B7286">
        <w:rPr>
          <w:rFonts w:ascii="Palatino Linotype" w:eastAsia="Palatino Linotype" w:hAnsi="Palatino Linotype" w:cs="Palatino Linotype"/>
          <w:color w:val="000000"/>
        </w:rPr>
        <w:t>,</w:t>
      </w:r>
      <w:r w:rsidRPr="008B7286">
        <w:rPr>
          <w:rFonts w:ascii="Palatino Linotype" w:eastAsia="Palatino Linotype" w:hAnsi="Palatino Linotype" w:cs="Palatino Linotype"/>
        </w:rPr>
        <w:t xml:space="preserve"> en lo sucesivo </w:t>
      </w:r>
      <w:r w:rsidRPr="008B7286">
        <w:rPr>
          <w:rFonts w:ascii="Palatino Linotype" w:eastAsia="Palatino Linotype" w:hAnsi="Palatino Linotype" w:cs="Palatino Linotype"/>
          <w:b/>
        </w:rPr>
        <w:t>EL RECURRENTE</w:t>
      </w:r>
      <w:r w:rsidRPr="008B7286">
        <w:rPr>
          <w:rFonts w:ascii="Palatino Linotype" w:eastAsia="Palatino Linotype" w:hAnsi="Palatino Linotype" w:cs="Palatino Linotype"/>
        </w:rPr>
        <w:t xml:space="preserve">, en contra de la respuesta otorgada a la solicitud de información </w:t>
      </w:r>
      <w:r w:rsidR="0015025C" w:rsidRPr="008B7286">
        <w:rPr>
          <w:rFonts w:ascii="Palatino Linotype" w:eastAsia="Palatino Linotype" w:hAnsi="Palatino Linotype" w:cs="Palatino Linotype"/>
          <w:b/>
        </w:rPr>
        <w:t>00070/CCLEM/IP/2025</w:t>
      </w:r>
      <w:r w:rsidRPr="008B7286">
        <w:rPr>
          <w:rFonts w:ascii="Palatino Linotype" w:eastAsia="Palatino Linotype" w:hAnsi="Palatino Linotype" w:cs="Palatino Linotype"/>
        </w:rPr>
        <w:t xml:space="preserve">, por parte del </w:t>
      </w:r>
      <w:r w:rsidR="0015025C" w:rsidRPr="008B7286">
        <w:rPr>
          <w:rFonts w:ascii="Palatino Linotype" w:eastAsia="Palatino Linotype" w:hAnsi="Palatino Linotype" w:cs="Palatino Linotype"/>
          <w:b/>
        </w:rPr>
        <w:t>Centro de Conciliación Laboral del Estado de México</w:t>
      </w:r>
      <w:r w:rsidRPr="008B7286">
        <w:rPr>
          <w:rFonts w:ascii="Palatino Linotype" w:eastAsia="Palatino Linotype" w:hAnsi="Palatino Linotype" w:cs="Palatino Linotype"/>
          <w:b/>
        </w:rPr>
        <w:t xml:space="preserve">, </w:t>
      </w:r>
      <w:r w:rsidRPr="008B7286">
        <w:rPr>
          <w:rFonts w:ascii="Palatino Linotype" w:eastAsia="Palatino Linotype" w:hAnsi="Palatino Linotype" w:cs="Palatino Linotype"/>
        </w:rPr>
        <w:t xml:space="preserve">en adelante el </w:t>
      </w:r>
      <w:r w:rsidRPr="008B7286">
        <w:rPr>
          <w:rFonts w:ascii="Palatino Linotype" w:eastAsia="Palatino Linotype" w:hAnsi="Palatino Linotype" w:cs="Palatino Linotype"/>
          <w:b/>
        </w:rPr>
        <w:t>SUJETO OBLIGADO</w:t>
      </w:r>
      <w:r w:rsidRPr="008B7286">
        <w:rPr>
          <w:rFonts w:ascii="Palatino Linotype" w:eastAsia="Palatino Linotype" w:hAnsi="Palatino Linotype" w:cs="Palatino Linotype"/>
        </w:rPr>
        <w:t>, se emite la presente resolución con base en los siguientes:</w:t>
      </w:r>
    </w:p>
    <w:p w:rsidR="00185E28" w:rsidRPr="008B7286" w:rsidRDefault="00185E28">
      <w:pPr>
        <w:spacing w:line="360" w:lineRule="auto"/>
        <w:ind w:right="-787"/>
        <w:jc w:val="both"/>
        <w:rPr>
          <w:rFonts w:ascii="Palatino Linotype" w:eastAsia="Palatino Linotype" w:hAnsi="Palatino Linotype" w:cs="Palatino Linotype"/>
        </w:rPr>
      </w:pPr>
    </w:p>
    <w:p w:rsidR="00185E28" w:rsidRPr="008B7286" w:rsidRDefault="00444197">
      <w:pPr>
        <w:pStyle w:val="Ttulo1"/>
        <w:spacing w:before="0" w:line="360" w:lineRule="auto"/>
        <w:ind w:right="-787"/>
        <w:jc w:val="center"/>
        <w:rPr>
          <w:rFonts w:ascii="Palatino Linotype" w:eastAsia="Palatino Linotype" w:hAnsi="Palatino Linotype" w:cs="Palatino Linotype"/>
          <w:b/>
          <w:color w:val="000000"/>
          <w:sz w:val="24"/>
          <w:szCs w:val="24"/>
        </w:rPr>
      </w:pPr>
      <w:bookmarkStart w:id="1" w:name="_heading=h.gjdgxs" w:colFirst="0" w:colLast="0"/>
      <w:bookmarkEnd w:id="1"/>
      <w:r w:rsidRPr="008B7286">
        <w:rPr>
          <w:rFonts w:ascii="Palatino Linotype" w:eastAsia="Palatino Linotype" w:hAnsi="Palatino Linotype" w:cs="Palatino Linotype"/>
          <w:b/>
          <w:color w:val="000000"/>
          <w:sz w:val="24"/>
          <w:szCs w:val="24"/>
        </w:rPr>
        <w:t>A N T E C E D E N T E S</w:t>
      </w:r>
    </w:p>
    <w:p w:rsidR="00185E28" w:rsidRPr="008B7286" w:rsidRDefault="00185E28">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185E28" w:rsidRPr="008B7286" w:rsidRDefault="00444197">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color w:val="000000"/>
        </w:rPr>
        <w:t xml:space="preserve">El </w:t>
      </w:r>
      <w:r w:rsidR="0015025C" w:rsidRPr="008B7286">
        <w:rPr>
          <w:rFonts w:ascii="Palatino Linotype" w:eastAsia="Palatino Linotype" w:hAnsi="Palatino Linotype" w:cs="Palatino Linotype"/>
          <w:b/>
          <w:color w:val="000000"/>
        </w:rPr>
        <w:t>diecinueve</w:t>
      </w:r>
      <w:r w:rsidR="007303F3" w:rsidRPr="008B7286">
        <w:rPr>
          <w:rFonts w:ascii="Palatino Linotype" w:eastAsia="Palatino Linotype" w:hAnsi="Palatino Linotype" w:cs="Palatino Linotype"/>
          <w:b/>
          <w:color w:val="000000"/>
        </w:rPr>
        <w:t xml:space="preserve"> de agosto</w:t>
      </w:r>
      <w:r w:rsidRPr="008B7286">
        <w:rPr>
          <w:rFonts w:ascii="Palatino Linotype" w:eastAsia="Palatino Linotype" w:hAnsi="Palatino Linotype" w:cs="Palatino Linotype"/>
          <w:b/>
          <w:color w:val="000000"/>
        </w:rPr>
        <w:t xml:space="preserve"> de dos mil veinticinco</w:t>
      </w:r>
      <w:r w:rsidRPr="008B7286">
        <w:rPr>
          <w:rFonts w:ascii="Palatino Linotype" w:eastAsia="Palatino Linotype" w:hAnsi="Palatino Linotype" w:cs="Palatino Linotype"/>
          <w:color w:val="000000"/>
        </w:rPr>
        <w:t>,</w:t>
      </w:r>
      <w:r w:rsidRPr="008B7286">
        <w:rPr>
          <w:rFonts w:ascii="Palatino Linotype" w:eastAsia="Palatino Linotype" w:hAnsi="Palatino Linotype" w:cs="Palatino Linotype"/>
          <w:b/>
          <w:color w:val="000000"/>
        </w:rPr>
        <w:t xml:space="preserve"> </w:t>
      </w:r>
      <w:r w:rsidRPr="008B7286">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185E28" w:rsidRPr="008B7286" w:rsidRDefault="00185E28">
      <w:pPr>
        <w:pBdr>
          <w:top w:val="nil"/>
          <w:left w:val="nil"/>
          <w:bottom w:val="nil"/>
          <w:right w:val="nil"/>
          <w:between w:val="nil"/>
        </w:pBdr>
        <w:ind w:right="-788"/>
        <w:jc w:val="both"/>
        <w:rPr>
          <w:rFonts w:ascii="Palatino Linotype" w:eastAsia="Palatino Linotype" w:hAnsi="Palatino Linotype" w:cs="Palatino Linotype"/>
          <w:color w:val="000000"/>
        </w:rPr>
      </w:pPr>
    </w:p>
    <w:p w:rsidR="00185E28" w:rsidRPr="008B7286" w:rsidRDefault="00444197" w:rsidP="0015025C">
      <w:pPr>
        <w:pBdr>
          <w:top w:val="nil"/>
          <w:left w:val="nil"/>
          <w:bottom w:val="nil"/>
          <w:right w:val="nil"/>
          <w:between w:val="nil"/>
        </w:pBdr>
        <w:ind w:left="567" w:right="-433"/>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 xml:space="preserve"> “</w:t>
      </w:r>
      <w:r w:rsidR="0015025C" w:rsidRPr="008B7286">
        <w:rPr>
          <w:rFonts w:ascii="Palatino Linotype" w:eastAsia="Palatino Linotype" w:hAnsi="Palatino Linotype" w:cs="Palatino Linotype"/>
          <w:i/>
          <w:color w:val="000000"/>
        </w:rPr>
        <w:t xml:space="preserve">Copia simple a través de saimex, de la información que compruebe el gasto realizado en gasolina de los vehículos asignados a las direcciones regionales en el año 2025 a la fecha, así como el kilometraje de los recorridos realizados de los vehículos que compruebe el gasto de la gasolina. Para el caso específico del los vehículos de la dirección toluca, evidencia del kilometraje y combustible con el que salió de la institución el vehículo prestado todos los fines de semana al director regional de toluca; y evidencia del kilometraje (fotos), con cuánta gasolina llegó al centro (fotos) y la hora en qué llegó el vehículo prestado todos los lunes (fotos). Saber si la contraloría ha realizado observaciones (ya sea oficios, observaciones, o recomendaciones formales) a la titular de la unidad administrativa y al titular de la dirección toluca, por llevarse el vehículo los fines de semana y ser utilizado como vehículo particular, ya que el director presume de ser íntimo del secretario del trabajo y que los fines de semana realiza </w:t>
      </w:r>
      <w:r w:rsidR="0015025C" w:rsidRPr="008B7286">
        <w:rPr>
          <w:rFonts w:ascii="Palatino Linotype" w:eastAsia="Palatino Linotype" w:hAnsi="Palatino Linotype" w:cs="Palatino Linotype"/>
          <w:i/>
          <w:color w:val="000000"/>
        </w:rPr>
        <w:lastRenderedPageBreak/>
        <w:t>actividades partidistas, es por ellos que presume de disponer de los vehículos y gasolina de la institución y no para uso oficial del centro.</w:t>
      </w:r>
      <w:r w:rsidRPr="008B7286">
        <w:rPr>
          <w:rFonts w:ascii="Palatino Linotype" w:eastAsia="Palatino Linotype" w:hAnsi="Palatino Linotype" w:cs="Palatino Linotype"/>
          <w:i/>
          <w:color w:val="000000"/>
        </w:rPr>
        <w:t>” (Sic)</w:t>
      </w:r>
    </w:p>
    <w:p w:rsidR="00185E28" w:rsidRPr="008B7286" w:rsidRDefault="00185E28">
      <w:pPr>
        <w:pBdr>
          <w:top w:val="nil"/>
          <w:left w:val="nil"/>
          <w:bottom w:val="nil"/>
          <w:right w:val="nil"/>
          <w:between w:val="nil"/>
        </w:pBdr>
        <w:ind w:right="-787"/>
        <w:jc w:val="both"/>
        <w:rPr>
          <w:rFonts w:ascii="Palatino Linotype" w:eastAsia="Palatino Linotype" w:hAnsi="Palatino Linotype" w:cs="Palatino Linotype"/>
          <w:i/>
          <w:color w:val="000000"/>
        </w:rPr>
      </w:pPr>
    </w:p>
    <w:p w:rsidR="00185E28" w:rsidRPr="008B7286" w:rsidRDefault="00444197" w:rsidP="008B7286">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color w:val="000000"/>
        </w:rPr>
        <w:t xml:space="preserve">Se eligió como modalidad de entrega de la información: A través del </w:t>
      </w:r>
      <w:r w:rsidRPr="008B7286">
        <w:rPr>
          <w:rFonts w:ascii="Palatino Linotype" w:eastAsia="Palatino Linotype" w:hAnsi="Palatino Linotype" w:cs="Palatino Linotype"/>
          <w:b/>
          <w:color w:val="000000"/>
        </w:rPr>
        <w:t>SAIMEX.</w:t>
      </w:r>
    </w:p>
    <w:p w:rsidR="007303F3" w:rsidRPr="008B7286" w:rsidRDefault="007303F3" w:rsidP="007303F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185E28" w:rsidRPr="008B7286" w:rsidRDefault="00444197">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color w:val="000000"/>
        </w:rPr>
        <w:t>El</w:t>
      </w:r>
      <w:r w:rsidRPr="008B7286">
        <w:rPr>
          <w:rFonts w:ascii="Palatino Linotype" w:eastAsia="Palatino Linotype" w:hAnsi="Palatino Linotype" w:cs="Palatino Linotype"/>
          <w:b/>
          <w:color w:val="000000"/>
        </w:rPr>
        <w:t xml:space="preserve"> </w:t>
      </w:r>
      <w:r w:rsidR="0015025C" w:rsidRPr="008B7286">
        <w:rPr>
          <w:rFonts w:ascii="Palatino Linotype" w:eastAsia="Palatino Linotype" w:hAnsi="Palatino Linotype" w:cs="Palatino Linotype"/>
          <w:b/>
          <w:color w:val="000000"/>
        </w:rPr>
        <w:t>ocho de septiembre</w:t>
      </w:r>
      <w:r w:rsidRPr="008B7286">
        <w:rPr>
          <w:rFonts w:ascii="Palatino Linotype" w:eastAsia="Palatino Linotype" w:hAnsi="Palatino Linotype" w:cs="Palatino Linotype"/>
          <w:b/>
          <w:color w:val="000000"/>
        </w:rPr>
        <w:t xml:space="preserve"> de dos mil veinticinco</w:t>
      </w:r>
      <w:r w:rsidRPr="008B7286">
        <w:rPr>
          <w:rFonts w:ascii="Palatino Linotype" w:eastAsia="Palatino Linotype" w:hAnsi="Palatino Linotype" w:cs="Palatino Linotype"/>
          <w:color w:val="000000"/>
        </w:rPr>
        <w:t>, el Sujeto Obligado</w:t>
      </w:r>
      <w:r w:rsidRPr="008B7286">
        <w:rPr>
          <w:rFonts w:ascii="Palatino Linotype" w:eastAsia="Palatino Linotype" w:hAnsi="Palatino Linotype" w:cs="Palatino Linotype"/>
          <w:b/>
          <w:color w:val="000000"/>
        </w:rPr>
        <w:t>,</w:t>
      </w:r>
      <w:r w:rsidRPr="008B7286">
        <w:rPr>
          <w:rFonts w:ascii="Palatino Linotype" w:eastAsia="Palatino Linotype" w:hAnsi="Palatino Linotype" w:cs="Palatino Linotype"/>
          <w:color w:val="000000"/>
        </w:rPr>
        <w:t xml:space="preserve"> dio </w:t>
      </w:r>
      <w:r w:rsidRPr="008B7286">
        <w:rPr>
          <w:rFonts w:ascii="Palatino Linotype" w:eastAsia="Palatino Linotype" w:hAnsi="Palatino Linotype" w:cs="Palatino Linotype"/>
          <w:b/>
          <w:color w:val="000000"/>
        </w:rPr>
        <w:t>respuesta</w:t>
      </w:r>
      <w:r w:rsidR="000E6836" w:rsidRPr="008B7286">
        <w:rPr>
          <w:rFonts w:ascii="Palatino Linotype" w:eastAsia="Palatino Linotype" w:hAnsi="Palatino Linotype" w:cs="Palatino Linotype"/>
          <w:color w:val="000000"/>
        </w:rPr>
        <w:t xml:space="preserve"> a través </w:t>
      </w:r>
      <w:r w:rsidR="0093059D" w:rsidRPr="008B7286">
        <w:rPr>
          <w:rFonts w:ascii="Palatino Linotype" w:eastAsia="Palatino Linotype" w:hAnsi="Palatino Linotype" w:cs="Palatino Linotype"/>
          <w:color w:val="000000"/>
        </w:rPr>
        <w:t>de los siguientes archivos electrónicos:</w:t>
      </w:r>
    </w:p>
    <w:p w:rsidR="0015025C" w:rsidRPr="008B7286" w:rsidRDefault="0015025C" w:rsidP="0015025C">
      <w:pPr>
        <w:pBdr>
          <w:top w:val="nil"/>
          <w:left w:val="nil"/>
          <w:bottom w:val="nil"/>
          <w:right w:val="nil"/>
          <w:between w:val="nil"/>
        </w:pBdr>
        <w:tabs>
          <w:tab w:val="left" w:pos="567"/>
        </w:tabs>
        <w:ind w:left="567" w:right="62"/>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SOLICITUD 70.pdf</w:t>
      </w:r>
    </w:p>
    <w:p w:rsidR="0015025C" w:rsidRPr="008B7286" w:rsidRDefault="0015025C" w:rsidP="0015025C">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r w:rsidRPr="008B7286">
        <w:rPr>
          <w:rFonts w:ascii="Palatino Linotype" w:eastAsia="Palatino Linotype" w:hAnsi="Palatino Linotype" w:cs="Palatino Linotype"/>
        </w:rPr>
        <w:t>Oficio Número: 209C02010002005fT170/2025 de fecha 08 de septiembre de 2025, firmado por el Titular de la Unidad de Información, Planeación, Programación y Evaluación, a través del cual refiere que mediante oficio 209C0201000100S-1704/2025, la Servidora Pública Habilitada de la Unidad de Apoyo Administrativo del Centro de Conciliación Laboral del Estado de México, otorga contestación a la solicitud, mismo que se anexa.</w:t>
      </w:r>
    </w:p>
    <w:p w:rsidR="00C33C95" w:rsidRPr="008B7286" w:rsidRDefault="00C33C95" w:rsidP="0015025C">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p>
    <w:p w:rsidR="00CD0826" w:rsidRPr="008B7286" w:rsidRDefault="0015025C" w:rsidP="0015025C">
      <w:pPr>
        <w:pBdr>
          <w:top w:val="nil"/>
          <w:left w:val="nil"/>
          <w:bottom w:val="nil"/>
          <w:right w:val="nil"/>
          <w:between w:val="nil"/>
        </w:pBdr>
        <w:tabs>
          <w:tab w:val="left" w:pos="567"/>
        </w:tabs>
        <w:ind w:left="567" w:right="62"/>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OFICIO 1704.pdf</w:t>
      </w:r>
    </w:p>
    <w:p w:rsidR="00A96A40" w:rsidRPr="008B7286" w:rsidRDefault="00A96A40" w:rsidP="0015025C">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r w:rsidRPr="008B7286">
        <w:rPr>
          <w:rFonts w:ascii="Palatino Linotype" w:eastAsia="Palatino Linotype" w:hAnsi="Palatino Linotype" w:cs="Palatino Linotype"/>
        </w:rPr>
        <w:t>Oficio 209C0201000100S-</w:t>
      </w:r>
      <w:r w:rsidRPr="008B7286">
        <w:rPr>
          <w:rFonts w:ascii="Palatino Linotype" w:eastAsia="Palatino Linotype" w:hAnsi="Palatino Linotype" w:cs="Palatino Linotype"/>
          <w:b/>
        </w:rPr>
        <w:t>1704</w:t>
      </w:r>
      <w:r w:rsidRPr="008B7286">
        <w:rPr>
          <w:rFonts w:ascii="Palatino Linotype" w:eastAsia="Palatino Linotype" w:hAnsi="Palatino Linotype" w:cs="Palatino Linotype"/>
        </w:rPr>
        <w:t xml:space="preserve">/2025 de fecha 05 de septiembre de 2025, firmado por la Titular de la Unidad de Apoyo Administrativo del CCLEM, en el que refiere un cuadro con los número de placas y la Dirección Regional a la que se encuentra asignado; remite copia del registro de vehículos en que se advierten los datos de fecha, placa, kilometraje inicial y final, y combustible, de cada uno de los </w:t>
      </w:r>
      <w:r w:rsidR="00C33C95" w:rsidRPr="008B7286">
        <w:rPr>
          <w:rFonts w:ascii="Palatino Linotype" w:eastAsia="Palatino Linotype" w:hAnsi="Palatino Linotype" w:cs="Palatino Linotype"/>
        </w:rPr>
        <w:t>vehículos</w:t>
      </w:r>
      <w:r w:rsidRPr="008B7286">
        <w:rPr>
          <w:rFonts w:ascii="Palatino Linotype" w:eastAsia="Palatino Linotype" w:hAnsi="Palatino Linotype" w:cs="Palatino Linotype"/>
        </w:rPr>
        <w:t xml:space="preserve"> asignados a las Direcciones Generales.</w:t>
      </w:r>
    </w:p>
    <w:p w:rsidR="00A96A40" w:rsidRPr="008B7286" w:rsidRDefault="00A96A40" w:rsidP="0015025C">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p>
    <w:p w:rsidR="00A96A40" w:rsidRPr="008B7286" w:rsidRDefault="00A96A40" w:rsidP="0015025C">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r w:rsidRPr="008B7286">
        <w:rPr>
          <w:rFonts w:ascii="Palatino Linotype" w:eastAsia="Palatino Linotype" w:hAnsi="Palatino Linotype" w:cs="Palatino Linotype"/>
        </w:rPr>
        <w:t xml:space="preserve">Asimismo </w:t>
      </w:r>
      <w:r w:rsidR="00582BA5" w:rsidRPr="008B7286">
        <w:rPr>
          <w:rFonts w:ascii="Palatino Linotype" w:eastAsia="Palatino Linotype" w:hAnsi="Palatino Linotype" w:cs="Palatino Linotype"/>
        </w:rPr>
        <w:t>refiere, en relación a los vehículos de la dirección Toluca,</w:t>
      </w:r>
      <w:r w:rsidRPr="008B7286">
        <w:rPr>
          <w:rFonts w:ascii="Palatino Linotype" w:eastAsia="Palatino Linotype" w:hAnsi="Palatino Linotype" w:cs="Palatino Linotype"/>
        </w:rPr>
        <w:t xml:space="preserve"> remitir copia del registro interno del área de recursos materiales en el que se observan los datos antes referidos, del vehículo con placas NDG-</w:t>
      </w:r>
      <w:r w:rsidR="00582BA5" w:rsidRPr="008B7286">
        <w:rPr>
          <w:rFonts w:ascii="Palatino Linotype" w:eastAsia="Palatino Linotype" w:hAnsi="Palatino Linotype" w:cs="Palatino Linotype"/>
        </w:rPr>
        <w:t>793-A, señalando que los vehículos fueron asignados el 13 de marzo de 2025.</w:t>
      </w:r>
    </w:p>
    <w:p w:rsidR="00533EAF" w:rsidRPr="008B7286" w:rsidRDefault="00533EAF" w:rsidP="0015025C">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p>
    <w:p w:rsidR="00533EAF" w:rsidRPr="008B7286" w:rsidRDefault="00533EAF" w:rsidP="00533EAF">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r w:rsidRPr="008B7286">
        <w:rPr>
          <w:rFonts w:ascii="Palatino Linotype" w:eastAsia="Palatino Linotype" w:hAnsi="Palatino Linotype" w:cs="Palatino Linotype"/>
        </w:rPr>
        <w:t>Respecto del punto de observaciones de la contraloría, refiere que no se han realizado observaciones por parte del Órgano Interno de Control hacia las personas servidoras públicas titulares de la unidad administrativa o al titular de la dirección Toluca.</w:t>
      </w:r>
    </w:p>
    <w:p w:rsidR="00272573" w:rsidRPr="008B7286" w:rsidRDefault="00272573" w:rsidP="00272573">
      <w:pPr>
        <w:pBdr>
          <w:top w:val="nil"/>
          <w:left w:val="nil"/>
          <w:bottom w:val="nil"/>
          <w:right w:val="nil"/>
          <w:between w:val="nil"/>
        </w:pBdr>
        <w:tabs>
          <w:tab w:val="left" w:pos="567"/>
        </w:tabs>
        <w:ind w:right="62"/>
        <w:jc w:val="both"/>
        <w:rPr>
          <w:rFonts w:ascii="Palatino Linotype" w:eastAsia="Palatino Linotype" w:hAnsi="Palatino Linotype" w:cs="Palatino Linotype"/>
          <w:b/>
        </w:rPr>
      </w:pPr>
    </w:p>
    <w:p w:rsidR="00185E28" w:rsidRPr="008B7286" w:rsidRDefault="00444197">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color w:val="000000"/>
        </w:rPr>
        <w:lastRenderedPageBreak/>
        <w:t>El</w:t>
      </w:r>
      <w:r w:rsidRPr="008B7286">
        <w:rPr>
          <w:rFonts w:ascii="Palatino Linotype" w:eastAsia="Palatino Linotype" w:hAnsi="Palatino Linotype" w:cs="Palatino Linotype"/>
          <w:b/>
          <w:color w:val="000000"/>
        </w:rPr>
        <w:t xml:space="preserve"> </w:t>
      </w:r>
      <w:r w:rsidR="00E43B63" w:rsidRPr="008B7286">
        <w:rPr>
          <w:rFonts w:ascii="Palatino Linotype" w:eastAsia="Palatino Linotype" w:hAnsi="Palatino Linotype" w:cs="Palatino Linotype"/>
          <w:b/>
          <w:color w:val="000000"/>
        </w:rPr>
        <w:t>diecisiete</w:t>
      </w:r>
      <w:r w:rsidR="00DB5CF7" w:rsidRPr="008B7286">
        <w:rPr>
          <w:rFonts w:ascii="Palatino Linotype" w:eastAsia="Palatino Linotype" w:hAnsi="Palatino Linotype" w:cs="Palatino Linotype"/>
          <w:b/>
          <w:color w:val="000000"/>
        </w:rPr>
        <w:t xml:space="preserve"> de septiembre</w:t>
      </w:r>
      <w:r w:rsidRPr="008B7286">
        <w:rPr>
          <w:rFonts w:ascii="Palatino Linotype" w:eastAsia="Palatino Linotype" w:hAnsi="Palatino Linotype" w:cs="Palatino Linotype"/>
          <w:b/>
          <w:color w:val="000000"/>
        </w:rPr>
        <w:t xml:space="preserve"> de dos mil veinticinco</w:t>
      </w:r>
      <w:r w:rsidRPr="008B7286">
        <w:rPr>
          <w:rFonts w:ascii="Palatino Linotype" w:eastAsia="Palatino Linotype" w:hAnsi="Palatino Linotype" w:cs="Palatino Linotype"/>
          <w:color w:val="000000"/>
        </w:rPr>
        <w:t xml:space="preserve">, el particular interpuso el </w:t>
      </w:r>
      <w:r w:rsidRPr="008B7286">
        <w:rPr>
          <w:rFonts w:ascii="Palatino Linotype" w:eastAsia="Palatino Linotype" w:hAnsi="Palatino Linotype" w:cs="Palatino Linotype"/>
          <w:b/>
          <w:color w:val="000000"/>
        </w:rPr>
        <w:t>recurso de revisión</w:t>
      </w:r>
      <w:r w:rsidRPr="008B7286">
        <w:rPr>
          <w:rFonts w:ascii="Palatino Linotype" w:eastAsia="Palatino Linotype" w:hAnsi="Palatino Linotype" w:cs="Palatino Linotype"/>
          <w:color w:val="000000"/>
        </w:rPr>
        <w:t xml:space="preserve"> al que se le asignó el folio </w:t>
      </w:r>
      <w:r w:rsidR="00E43B63" w:rsidRPr="008B7286">
        <w:rPr>
          <w:rFonts w:ascii="Palatino Linotype" w:eastAsia="Palatino Linotype" w:hAnsi="Palatino Linotype" w:cs="Palatino Linotype"/>
          <w:b/>
          <w:color w:val="000000"/>
        </w:rPr>
        <w:t>10858</w:t>
      </w:r>
      <w:r w:rsidRPr="008B7286">
        <w:rPr>
          <w:rFonts w:ascii="Palatino Linotype" w:eastAsia="Palatino Linotype" w:hAnsi="Palatino Linotype" w:cs="Palatino Linotype"/>
          <w:b/>
          <w:color w:val="000000"/>
        </w:rPr>
        <w:t xml:space="preserve">/INFOEM/IP/RR/2025 </w:t>
      </w:r>
      <w:r w:rsidRPr="008B7286">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185E28" w:rsidRPr="008B7286" w:rsidRDefault="00185E28">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rPr>
      </w:pPr>
    </w:p>
    <w:p w:rsidR="00195D9D" w:rsidRPr="008B7286" w:rsidRDefault="008B7286" w:rsidP="008B7286">
      <w:pPr>
        <w:pStyle w:val="Prrafodelista"/>
        <w:numPr>
          <w:ilvl w:val="0"/>
          <w:numId w:val="17"/>
        </w:numPr>
        <w:pBdr>
          <w:top w:val="nil"/>
          <w:left w:val="nil"/>
          <w:bottom w:val="nil"/>
          <w:right w:val="nil"/>
          <w:between w:val="nil"/>
        </w:pBdr>
        <w:ind w:right="-787"/>
        <w:jc w:val="both"/>
        <w:rPr>
          <w:rFonts w:ascii="Palatino Linotype" w:eastAsia="Palatino Linotype" w:hAnsi="Palatino Linotype" w:cs="Palatino Linotype"/>
          <w:b/>
          <w:color w:val="000000"/>
        </w:rPr>
      </w:pPr>
      <w:bookmarkStart w:id="2" w:name="_heading=h.30j0zll" w:colFirst="0" w:colLast="0"/>
      <w:bookmarkEnd w:id="2"/>
      <w:r w:rsidRPr="008B7286">
        <w:rPr>
          <w:rFonts w:ascii="Palatino Linotype" w:eastAsia="Palatino Linotype" w:hAnsi="Palatino Linotype" w:cs="Palatino Linotype"/>
          <w:b/>
          <w:color w:val="000000"/>
        </w:rPr>
        <w:t xml:space="preserve">ACTO IMPUGNADO: </w:t>
      </w:r>
    </w:p>
    <w:p w:rsidR="00185E28" w:rsidRPr="008B7286" w:rsidRDefault="00444197" w:rsidP="008B7286">
      <w:pPr>
        <w:pBdr>
          <w:top w:val="nil"/>
          <w:left w:val="nil"/>
          <w:bottom w:val="nil"/>
          <w:right w:val="nil"/>
          <w:between w:val="nil"/>
        </w:pBdr>
        <w:ind w:right="-787"/>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w:t>
      </w:r>
      <w:r w:rsidR="00E43B63" w:rsidRPr="008B7286">
        <w:rPr>
          <w:rFonts w:ascii="Palatino Linotype" w:eastAsia="Palatino Linotype" w:hAnsi="Palatino Linotype" w:cs="Palatino Linotype"/>
          <w:i/>
          <w:color w:val="000000"/>
        </w:rPr>
        <w:t>Copia simple a través de saimex, de la información que compruebe el gasto realizado en gasolina de los vehículos asignados a las direcciones regionales en el año 2025 a la fecha, así como el kilometraje de los recorridos realizados de los vehículos que compruebe el gasto de la gasolina. Para el caso específico del los vehículos de la dirección toluca, evidencia del kilometraje y combustible con el que salió de la institución el vehículo prestado todos los fines de semana al director regional de toluca; y evidencia del kilometraje (fotos), con cuánta gasolina llegó al centro (fotos) y la hora en qué llegó el vehículo prestado todos los lunes (fotos). Saber si la contraloría ha realizado observaciones (ya sea oficios, observaciones, o recomendaciones formales) a la titular de la unidad administrativa y al titular de la dirección toluca, por llevarse el vehículo los fines de semana y ser utilizado como vehículo particular, ya que el director presume de ser íntimo del secretario del trabajo y que los fines de semana realiza actividades partidistas, es por ellos que presume de disponer de los vehículos y gasolina de la institución y no para uso oficial del centro.</w:t>
      </w:r>
      <w:r w:rsidRPr="008B7286">
        <w:rPr>
          <w:rFonts w:ascii="Palatino Linotype" w:eastAsia="Palatino Linotype" w:hAnsi="Palatino Linotype" w:cs="Palatino Linotype"/>
          <w:i/>
          <w:color w:val="000000"/>
        </w:rPr>
        <w:t>” (Sic)</w:t>
      </w:r>
    </w:p>
    <w:p w:rsidR="00185E28" w:rsidRPr="008B7286" w:rsidRDefault="00185E28" w:rsidP="00671560">
      <w:pPr>
        <w:pBdr>
          <w:top w:val="nil"/>
          <w:left w:val="nil"/>
          <w:bottom w:val="nil"/>
          <w:right w:val="nil"/>
          <w:between w:val="nil"/>
        </w:pBdr>
        <w:ind w:left="851" w:right="-787"/>
        <w:jc w:val="both"/>
        <w:rPr>
          <w:rFonts w:ascii="Palatino Linotype" w:eastAsia="Palatino Linotype" w:hAnsi="Palatino Linotype" w:cs="Palatino Linotype"/>
          <w:i/>
          <w:color w:val="000000"/>
        </w:rPr>
      </w:pPr>
    </w:p>
    <w:p w:rsidR="00195D9D" w:rsidRPr="008B7286" w:rsidRDefault="008B7286" w:rsidP="008B7286">
      <w:pPr>
        <w:pStyle w:val="Prrafodelista"/>
        <w:numPr>
          <w:ilvl w:val="0"/>
          <w:numId w:val="17"/>
        </w:numPr>
        <w:pBdr>
          <w:top w:val="nil"/>
          <w:left w:val="nil"/>
          <w:bottom w:val="nil"/>
          <w:right w:val="nil"/>
          <w:between w:val="nil"/>
        </w:pBdr>
        <w:ind w:right="-787"/>
        <w:jc w:val="both"/>
        <w:rPr>
          <w:rFonts w:ascii="Palatino Linotype" w:eastAsia="Palatino Linotype" w:hAnsi="Palatino Linotype" w:cs="Palatino Linotype"/>
          <w:b/>
          <w:color w:val="000000"/>
        </w:rPr>
      </w:pPr>
      <w:bookmarkStart w:id="3" w:name="_heading=h.1fob9te" w:colFirst="0" w:colLast="0"/>
      <w:bookmarkEnd w:id="3"/>
      <w:r w:rsidRPr="008B7286">
        <w:rPr>
          <w:rFonts w:ascii="Palatino Linotype" w:eastAsia="Palatino Linotype" w:hAnsi="Palatino Linotype" w:cs="Palatino Linotype"/>
          <w:b/>
          <w:color w:val="000000"/>
        </w:rPr>
        <w:t xml:space="preserve">RAZONES O MOTIVOS DE INCONFORMIDAD: </w:t>
      </w:r>
    </w:p>
    <w:p w:rsidR="00185E28" w:rsidRPr="008B7286" w:rsidRDefault="00444197" w:rsidP="008B7286">
      <w:pPr>
        <w:pBdr>
          <w:top w:val="nil"/>
          <w:left w:val="nil"/>
          <w:bottom w:val="nil"/>
          <w:right w:val="nil"/>
          <w:between w:val="nil"/>
        </w:pBdr>
        <w:ind w:right="-787"/>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w:t>
      </w:r>
      <w:r w:rsidR="00E43B63" w:rsidRPr="008B7286">
        <w:rPr>
          <w:rFonts w:ascii="Palatino Linotype" w:eastAsia="Palatino Linotype" w:hAnsi="Palatino Linotype" w:cs="Palatino Linotype"/>
          <w:i/>
          <w:color w:val="000000"/>
        </w:rPr>
        <w:t>No existe un documento donde se compruebe el gasto de gasolina, es decir un recibo o comprobante donde se demuestre que se le cargo a los vehículos gasolina, queda claro la corrupción que existe en el área. Así también se envía el escaneado de una libreta mal hecha sin ninguna valides ya que no se tiene la certeza de que dichos kilómetros sean reales y dichos documentos no existe responsable o como se le da certeza a la información. No existe documento que se compruebe que los vehículos de la dirección regional de Toluca , con cuanto combustible Sali el fin de semana, kilómetros recorridos y gasolina con la que llego los lunes a la institución. Queda claro que esconden algo y cubren la corrupción.</w:t>
      </w:r>
      <w:r w:rsidRPr="008B7286">
        <w:rPr>
          <w:rFonts w:ascii="Palatino Linotype" w:eastAsia="Palatino Linotype" w:hAnsi="Palatino Linotype" w:cs="Palatino Linotype"/>
          <w:i/>
          <w:color w:val="000000"/>
        </w:rPr>
        <w:t>” (Sic)</w:t>
      </w:r>
    </w:p>
    <w:p w:rsidR="00185E28" w:rsidRPr="008B7286" w:rsidRDefault="00185E28">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185E28" w:rsidRPr="008B7286" w:rsidRDefault="008B7286">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444197" w:rsidRPr="008B7286">
        <w:rPr>
          <w:rFonts w:ascii="Palatino Linotype" w:eastAsia="Palatino Linotype" w:hAnsi="Palatino Linotype" w:cs="Palatino Linotype"/>
          <w:color w:val="000000"/>
        </w:rPr>
        <w:t xml:space="preserve">onente con fundamento en lo dispuesto por el artículo 185, fracción II, de la ley de la materia, a través del </w:t>
      </w:r>
      <w:r w:rsidR="00444197" w:rsidRPr="008B7286">
        <w:rPr>
          <w:rFonts w:ascii="Palatino Linotype" w:eastAsia="Palatino Linotype" w:hAnsi="Palatino Linotype" w:cs="Palatino Linotype"/>
          <w:b/>
          <w:color w:val="000000"/>
        </w:rPr>
        <w:t xml:space="preserve">acuerdo de admisión </w:t>
      </w:r>
      <w:r w:rsidR="00444197" w:rsidRPr="008B7286">
        <w:rPr>
          <w:rFonts w:ascii="Palatino Linotype" w:eastAsia="Palatino Linotype" w:hAnsi="Palatino Linotype" w:cs="Palatino Linotype"/>
          <w:color w:val="000000"/>
        </w:rPr>
        <w:t xml:space="preserve">de fecha </w:t>
      </w:r>
      <w:r w:rsidR="007B4E25" w:rsidRPr="008B7286">
        <w:rPr>
          <w:rFonts w:ascii="Palatino Linotype" w:eastAsia="Palatino Linotype" w:hAnsi="Palatino Linotype" w:cs="Palatino Linotype"/>
          <w:b/>
          <w:color w:val="000000"/>
        </w:rPr>
        <w:t>dieciocho</w:t>
      </w:r>
      <w:r w:rsidR="00082CCA" w:rsidRPr="008B7286">
        <w:rPr>
          <w:rFonts w:ascii="Palatino Linotype" w:eastAsia="Palatino Linotype" w:hAnsi="Palatino Linotype" w:cs="Palatino Linotype"/>
          <w:b/>
          <w:color w:val="000000"/>
        </w:rPr>
        <w:t xml:space="preserve"> de septiembre</w:t>
      </w:r>
      <w:r w:rsidR="00444197" w:rsidRPr="008B7286">
        <w:rPr>
          <w:rFonts w:ascii="Palatino Linotype" w:eastAsia="Palatino Linotype" w:hAnsi="Palatino Linotype" w:cs="Palatino Linotype"/>
          <w:b/>
          <w:color w:val="000000"/>
        </w:rPr>
        <w:t xml:space="preserve"> de dos mil veinticinco, </w:t>
      </w:r>
      <w:r w:rsidR="00444197" w:rsidRPr="008B7286">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00444197" w:rsidRPr="008B7286">
        <w:rPr>
          <w:rFonts w:ascii="Palatino Linotype" w:eastAsia="Palatino Linotype" w:hAnsi="Palatino Linotype" w:cs="Palatino Linotype"/>
        </w:rPr>
        <w:t>manifestara</w:t>
      </w:r>
      <w:r w:rsidR="00444197" w:rsidRPr="008B7286">
        <w:rPr>
          <w:rFonts w:ascii="Palatino Linotype" w:eastAsia="Palatino Linotype" w:hAnsi="Palatino Linotype" w:cs="Palatino Linotype"/>
          <w:color w:val="000000"/>
        </w:rPr>
        <w:t xml:space="preserve"> lo que a su derecho conviniera, </w:t>
      </w:r>
      <w:r w:rsidR="00444197" w:rsidRPr="008B7286">
        <w:rPr>
          <w:rFonts w:ascii="Palatino Linotype" w:eastAsia="Palatino Linotype" w:hAnsi="Palatino Linotype" w:cs="Palatino Linotype"/>
        </w:rPr>
        <w:lastRenderedPageBreak/>
        <w:t>ofreciera</w:t>
      </w:r>
      <w:r w:rsidR="00444197" w:rsidRPr="008B7286">
        <w:rPr>
          <w:rFonts w:ascii="Palatino Linotype" w:eastAsia="Palatino Linotype" w:hAnsi="Palatino Linotype" w:cs="Palatino Linotype"/>
          <w:color w:val="000000"/>
        </w:rPr>
        <w:t xml:space="preserve"> pruebas y alegatos según corresponda al caso concreto, de esta forma para que el </w:t>
      </w:r>
      <w:r w:rsidR="00444197" w:rsidRPr="008B7286">
        <w:rPr>
          <w:rFonts w:ascii="Palatino Linotype" w:eastAsia="Palatino Linotype" w:hAnsi="Palatino Linotype" w:cs="Palatino Linotype"/>
          <w:b/>
          <w:color w:val="000000"/>
        </w:rPr>
        <w:t xml:space="preserve">SUJETO OBLIGADO </w:t>
      </w:r>
      <w:r w:rsidR="00444197" w:rsidRPr="008B7286">
        <w:rPr>
          <w:rFonts w:ascii="Palatino Linotype" w:eastAsia="Palatino Linotype" w:hAnsi="Palatino Linotype" w:cs="Palatino Linotype"/>
        </w:rPr>
        <w:t>presentara</w:t>
      </w:r>
      <w:r w:rsidR="00444197" w:rsidRPr="008B7286">
        <w:rPr>
          <w:rFonts w:ascii="Palatino Linotype" w:eastAsia="Palatino Linotype" w:hAnsi="Palatino Linotype" w:cs="Palatino Linotype"/>
          <w:color w:val="000000"/>
        </w:rPr>
        <w:t xml:space="preserve"> el Informe Justificado procedente.</w:t>
      </w:r>
    </w:p>
    <w:p w:rsidR="00185E28" w:rsidRPr="008B7286" w:rsidRDefault="00185E28">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185E28" w:rsidRPr="008B7286" w:rsidRDefault="008B7286">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w:t>
      </w:r>
      <w:r w:rsidR="00444197" w:rsidRPr="008B7286">
        <w:rPr>
          <w:rFonts w:ascii="Palatino Linotype" w:eastAsia="Palatino Linotype" w:hAnsi="Palatino Linotype" w:cs="Palatino Linotype"/>
          <w:color w:val="000000"/>
        </w:rPr>
        <w:t>ecurrente</w:t>
      </w:r>
      <w:r w:rsidR="00444197" w:rsidRPr="008B7286">
        <w:rPr>
          <w:rFonts w:ascii="Palatino Linotype" w:eastAsia="Palatino Linotype" w:hAnsi="Palatino Linotype" w:cs="Palatino Linotype"/>
          <w:b/>
          <w:color w:val="000000"/>
        </w:rPr>
        <w:t xml:space="preserve"> </w:t>
      </w:r>
      <w:r w:rsidR="00444197" w:rsidRPr="008B7286">
        <w:rPr>
          <w:rFonts w:ascii="Palatino Linotype" w:eastAsia="Palatino Linotype" w:hAnsi="Palatino Linotype" w:cs="Palatino Linotype"/>
          <w:color w:val="000000"/>
        </w:rPr>
        <w:t>dejó de realizar manifestaciones que a su derecho conviniera y asistiera. Por su parte, el Sujeto Obligado,</w:t>
      </w:r>
      <w:r w:rsidR="00444197" w:rsidRPr="008B7286">
        <w:rPr>
          <w:rFonts w:ascii="Palatino Linotype" w:eastAsia="Palatino Linotype" w:hAnsi="Palatino Linotype" w:cs="Palatino Linotype"/>
          <w:b/>
          <w:color w:val="000000"/>
        </w:rPr>
        <w:t xml:space="preserve"> </w:t>
      </w:r>
      <w:r w:rsidR="00C3058F" w:rsidRPr="008B7286">
        <w:rPr>
          <w:rFonts w:ascii="Palatino Linotype" w:eastAsia="Palatino Linotype" w:hAnsi="Palatino Linotype" w:cs="Palatino Linotype"/>
          <w:color w:val="000000"/>
        </w:rPr>
        <w:t xml:space="preserve">en fecha </w:t>
      </w:r>
      <w:r w:rsidR="007B4E25" w:rsidRPr="008B7286">
        <w:rPr>
          <w:rFonts w:ascii="Palatino Linotype" w:eastAsia="Palatino Linotype" w:hAnsi="Palatino Linotype" w:cs="Palatino Linotype"/>
          <w:b/>
          <w:color w:val="000000"/>
        </w:rPr>
        <w:t>veintiséis</w:t>
      </w:r>
      <w:r w:rsidR="00C3058F" w:rsidRPr="008B7286">
        <w:rPr>
          <w:rFonts w:ascii="Palatino Linotype" w:eastAsia="Palatino Linotype" w:hAnsi="Palatino Linotype" w:cs="Palatino Linotype"/>
          <w:b/>
          <w:color w:val="000000"/>
        </w:rPr>
        <w:t xml:space="preserve"> de septiembre de dos mil veinticinco, </w:t>
      </w:r>
      <w:r w:rsidR="00444197" w:rsidRPr="008B7286">
        <w:rPr>
          <w:rFonts w:ascii="Palatino Linotype" w:eastAsia="Palatino Linotype" w:hAnsi="Palatino Linotype" w:cs="Palatino Linotype"/>
          <w:b/>
          <w:color w:val="000000"/>
        </w:rPr>
        <w:t xml:space="preserve"> </w:t>
      </w:r>
      <w:r w:rsidR="00444197" w:rsidRPr="008B7286">
        <w:rPr>
          <w:rFonts w:ascii="Palatino Linotype" w:eastAsia="Palatino Linotype" w:hAnsi="Palatino Linotype" w:cs="Palatino Linotype"/>
          <w:color w:val="000000"/>
        </w:rPr>
        <w:t xml:space="preserve">presentó </w:t>
      </w:r>
      <w:r w:rsidR="00444197" w:rsidRPr="008B7286">
        <w:rPr>
          <w:rFonts w:ascii="Palatino Linotype" w:eastAsia="Palatino Linotype" w:hAnsi="Palatino Linotype" w:cs="Palatino Linotype"/>
          <w:b/>
          <w:color w:val="000000"/>
        </w:rPr>
        <w:t>informe justificado</w:t>
      </w:r>
      <w:r w:rsidR="00444197" w:rsidRPr="008B7286">
        <w:rPr>
          <w:rFonts w:ascii="Palatino Linotype" w:eastAsia="Palatino Linotype" w:hAnsi="Palatino Linotype" w:cs="Palatino Linotype"/>
          <w:color w:val="000000"/>
        </w:rPr>
        <w:t xml:space="preserve"> </w:t>
      </w:r>
      <w:r w:rsidR="00C3058F" w:rsidRPr="008B7286">
        <w:rPr>
          <w:rFonts w:ascii="Palatino Linotype" w:eastAsia="Palatino Linotype" w:hAnsi="Palatino Linotype" w:cs="Palatino Linotype"/>
          <w:color w:val="000000"/>
        </w:rPr>
        <w:t xml:space="preserve">a través </w:t>
      </w:r>
      <w:r w:rsidR="007B4E25" w:rsidRPr="008B7286">
        <w:rPr>
          <w:rFonts w:ascii="Palatino Linotype" w:eastAsia="Palatino Linotype" w:hAnsi="Palatino Linotype" w:cs="Palatino Linotype"/>
          <w:color w:val="000000"/>
        </w:rPr>
        <w:t>del archivo siguiente</w:t>
      </w:r>
      <w:r w:rsidR="00082CCA" w:rsidRPr="008B7286">
        <w:rPr>
          <w:rFonts w:ascii="Palatino Linotype" w:eastAsia="Palatino Linotype" w:hAnsi="Palatino Linotype" w:cs="Palatino Linotype"/>
          <w:color w:val="000000"/>
        </w:rPr>
        <w:t>:</w:t>
      </w:r>
    </w:p>
    <w:p w:rsidR="00323BA6" w:rsidRPr="008B7286" w:rsidRDefault="00444197" w:rsidP="00BB2E0D">
      <w:pPr>
        <w:pBdr>
          <w:top w:val="nil"/>
          <w:left w:val="nil"/>
          <w:bottom w:val="nil"/>
          <w:right w:val="nil"/>
          <w:between w:val="nil"/>
        </w:pBdr>
        <w:ind w:left="709" w:right="-79" w:firstLine="10"/>
        <w:jc w:val="both"/>
        <w:rPr>
          <w:rFonts w:ascii="Palatino Linotype" w:eastAsia="Palatino Linotype" w:hAnsi="Palatino Linotype" w:cs="Palatino Linotype"/>
          <w:b/>
          <w:i/>
          <w:color w:val="000000"/>
        </w:rPr>
      </w:pPr>
      <w:r w:rsidRPr="008B7286">
        <w:rPr>
          <w:rFonts w:ascii="Palatino Linotype" w:eastAsia="Palatino Linotype" w:hAnsi="Palatino Linotype" w:cs="Palatino Linotype"/>
          <w:b/>
          <w:i/>
          <w:color w:val="000000"/>
        </w:rPr>
        <w:tab/>
      </w:r>
      <w:r w:rsidR="007B4E25" w:rsidRPr="008B7286">
        <w:rPr>
          <w:rFonts w:ascii="Palatino Linotype" w:eastAsia="Palatino Linotype" w:hAnsi="Palatino Linotype" w:cs="Palatino Linotype"/>
          <w:b/>
          <w:i/>
          <w:color w:val="000000"/>
        </w:rPr>
        <w:t>INFORME JUSTIFICADO 10858-INFOEM-IP-RR-2025.pdf</w:t>
      </w:r>
    </w:p>
    <w:p w:rsidR="00091AE8" w:rsidRPr="008B7286" w:rsidRDefault="007B4E25" w:rsidP="00BB2E0D">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color w:val="000000"/>
        </w:rPr>
        <w:t xml:space="preserve">Oficio Número: 209C02010002005/T180/2025 de fecha 26 de septiembre de 2025 a través del cual ratifica su respuesta primigenia. </w:t>
      </w:r>
    </w:p>
    <w:p w:rsidR="00323BA6" w:rsidRPr="008B7286" w:rsidRDefault="00323BA6" w:rsidP="00C97B44">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p>
    <w:p w:rsidR="00EA649F" w:rsidRPr="008B7286" w:rsidRDefault="00EA649F" w:rsidP="00C97B44">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p>
    <w:p w:rsidR="00185E28" w:rsidRPr="008B7286" w:rsidRDefault="00444197">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4" w:name="_heading=h.3znysh7" w:colFirst="0" w:colLast="0"/>
      <w:bookmarkEnd w:id="4"/>
      <w:r w:rsidRPr="008B7286">
        <w:rPr>
          <w:rFonts w:ascii="Palatino Linotype" w:eastAsia="Palatino Linotype" w:hAnsi="Palatino Linotype" w:cs="Palatino Linotype"/>
          <w:color w:val="000000"/>
        </w:rPr>
        <w:t>En fecha</w:t>
      </w:r>
      <w:r w:rsidRPr="008B7286">
        <w:rPr>
          <w:rFonts w:ascii="Palatino Linotype" w:eastAsia="Palatino Linotype" w:hAnsi="Palatino Linotype" w:cs="Palatino Linotype"/>
          <w:b/>
          <w:color w:val="000000"/>
        </w:rPr>
        <w:t xml:space="preserve"> </w:t>
      </w:r>
      <w:r w:rsidR="0046145D" w:rsidRPr="008B7286">
        <w:rPr>
          <w:rFonts w:ascii="Palatino Linotype" w:eastAsia="Palatino Linotype" w:hAnsi="Palatino Linotype" w:cs="Palatino Linotype"/>
          <w:b/>
          <w:color w:val="000000"/>
        </w:rPr>
        <w:t>seis de noviembre</w:t>
      </w:r>
      <w:r w:rsidRPr="008B7286">
        <w:rPr>
          <w:rFonts w:ascii="Palatino Linotype" w:eastAsia="Palatino Linotype" w:hAnsi="Palatino Linotype" w:cs="Palatino Linotype"/>
          <w:b/>
          <w:color w:val="000000"/>
        </w:rPr>
        <w:t xml:space="preserve"> de dos mil veinticinco</w:t>
      </w:r>
      <w:r w:rsidRPr="008B7286">
        <w:rPr>
          <w:rFonts w:ascii="Palatino Linotype" w:eastAsia="Palatino Linotype" w:hAnsi="Palatino Linotype" w:cs="Palatino Linotype"/>
          <w:color w:val="000000"/>
        </w:rPr>
        <w:t xml:space="preserve">, se acordó ampliar el </w:t>
      </w:r>
      <w:r w:rsidRPr="008B7286">
        <w:rPr>
          <w:rFonts w:ascii="Palatino Linotype" w:eastAsia="Palatino Linotype" w:hAnsi="Palatino Linotype" w:cs="Palatino Linotype"/>
        </w:rPr>
        <w:t>plazo</w:t>
      </w:r>
      <w:r w:rsidR="008B7286">
        <w:rPr>
          <w:rFonts w:ascii="Palatino Linotype" w:eastAsia="Palatino Linotype" w:hAnsi="Palatino Linotype" w:cs="Palatino Linotype"/>
          <w:color w:val="000000"/>
        </w:rPr>
        <w:t xml:space="preserve"> para resolver el presente r</w:t>
      </w:r>
      <w:r w:rsidRPr="008B7286">
        <w:rPr>
          <w:rFonts w:ascii="Palatino Linotype" w:eastAsia="Palatino Linotype" w:hAnsi="Palatino Linotype" w:cs="Palatino Linotype"/>
          <w:color w:val="000000"/>
        </w:rPr>
        <w:t xml:space="preserve">ecurso de </w:t>
      </w:r>
      <w:r w:rsidR="008B7286">
        <w:rPr>
          <w:rFonts w:ascii="Palatino Linotype" w:eastAsia="Palatino Linotype" w:hAnsi="Palatino Linotype" w:cs="Palatino Linotype"/>
          <w:color w:val="000000"/>
        </w:rPr>
        <w:t>r</w:t>
      </w:r>
      <w:r w:rsidRPr="008B7286">
        <w:rPr>
          <w:rFonts w:ascii="Palatino Linotype" w:eastAsia="Palatino Linotype" w:hAnsi="Palatino Linotype" w:cs="Palatino Linotype"/>
          <w:color w:val="000000"/>
        </w:rPr>
        <w:t>evisión.</w:t>
      </w:r>
    </w:p>
    <w:p w:rsidR="00055E5F" w:rsidRPr="008B7286" w:rsidRDefault="00055E5F" w:rsidP="00055E5F">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185E28" w:rsidRPr="008B7286" w:rsidRDefault="00444197">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8B7286">
        <w:rPr>
          <w:rFonts w:ascii="Palatino Linotype" w:eastAsia="Palatino Linotype" w:hAnsi="Palatino Linotype" w:cs="Palatino Linotype"/>
          <w:color w:val="000000"/>
        </w:rPr>
        <w:t xml:space="preserve">Seguidamente, en fecha </w:t>
      </w:r>
      <w:r w:rsidR="003D3DFB" w:rsidRPr="008B7286">
        <w:rPr>
          <w:rFonts w:ascii="Palatino Linotype" w:eastAsia="Palatino Linotype" w:hAnsi="Palatino Linotype" w:cs="Palatino Linotype"/>
          <w:b/>
          <w:color w:val="000000"/>
        </w:rPr>
        <w:t>diez</w:t>
      </w:r>
      <w:r w:rsidR="00EC71E4" w:rsidRPr="008B7286">
        <w:rPr>
          <w:rFonts w:ascii="Palatino Linotype" w:eastAsia="Palatino Linotype" w:hAnsi="Palatino Linotype" w:cs="Palatino Linotype"/>
          <w:b/>
          <w:color w:val="000000"/>
        </w:rPr>
        <w:t xml:space="preserve"> de marzo</w:t>
      </w:r>
      <w:r w:rsidR="00BB2E0D" w:rsidRPr="008B7286">
        <w:rPr>
          <w:rFonts w:ascii="Palatino Linotype" w:eastAsia="Palatino Linotype" w:hAnsi="Palatino Linotype" w:cs="Palatino Linotype"/>
          <w:b/>
          <w:color w:val="000000"/>
        </w:rPr>
        <w:t xml:space="preserve"> de dos mil veintiséis</w:t>
      </w:r>
      <w:r w:rsidR="00884556">
        <w:rPr>
          <w:rFonts w:ascii="Palatino Linotype" w:eastAsia="Palatino Linotype" w:hAnsi="Palatino Linotype" w:cs="Palatino Linotype"/>
          <w:color w:val="000000"/>
        </w:rPr>
        <w:t>, la Comisionada p</w:t>
      </w:r>
      <w:r w:rsidRPr="008B7286">
        <w:rPr>
          <w:rFonts w:ascii="Palatino Linotype" w:eastAsia="Palatino Linotype" w:hAnsi="Palatino Linotype" w:cs="Palatino Linotype"/>
          <w:color w:val="000000"/>
        </w:rPr>
        <w:t xml:space="preserve">onente dictó el </w:t>
      </w:r>
      <w:r w:rsidRPr="008B7286">
        <w:rPr>
          <w:rFonts w:ascii="Palatino Linotype" w:eastAsia="Palatino Linotype" w:hAnsi="Palatino Linotype" w:cs="Palatino Linotype"/>
          <w:b/>
          <w:color w:val="000000"/>
        </w:rPr>
        <w:t>cierre del periodo de instrucción</w:t>
      </w:r>
      <w:r w:rsidRPr="008B7286">
        <w:rPr>
          <w:rFonts w:ascii="Palatino Linotype" w:eastAsia="Palatino Linotype" w:hAnsi="Palatino Linotype" w:cs="Palatino Linotype"/>
          <w:color w:val="000000"/>
        </w:rPr>
        <w:t xml:space="preserve"> y, orden</w:t>
      </w:r>
      <w:r w:rsidR="00884556">
        <w:rPr>
          <w:rFonts w:ascii="Palatino Linotype" w:eastAsia="Palatino Linotype" w:hAnsi="Palatino Linotype" w:cs="Palatino Linotype"/>
          <w:color w:val="000000"/>
        </w:rPr>
        <w:t>ó la resolución que conforme a d</w:t>
      </w:r>
      <w:r w:rsidRPr="008B7286">
        <w:rPr>
          <w:rFonts w:ascii="Palatino Linotype" w:eastAsia="Palatino Linotype" w:hAnsi="Palatino Linotype" w:cs="Palatino Linotype"/>
          <w:color w:val="000000"/>
        </w:rPr>
        <w:t>erecho proceda:</w:t>
      </w:r>
    </w:p>
    <w:p w:rsidR="00185E28" w:rsidRPr="008B7286" w:rsidRDefault="00185E28">
      <w:pPr>
        <w:pBdr>
          <w:top w:val="nil"/>
          <w:left w:val="nil"/>
          <w:bottom w:val="nil"/>
          <w:right w:val="nil"/>
          <w:between w:val="nil"/>
        </w:pBdr>
        <w:ind w:left="720" w:right="-787"/>
        <w:rPr>
          <w:rFonts w:ascii="Palatino Linotype" w:eastAsia="Palatino Linotype" w:hAnsi="Palatino Linotype" w:cs="Palatino Linotype"/>
          <w:b/>
          <w:color w:val="000000"/>
        </w:rPr>
      </w:pPr>
    </w:p>
    <w:p w:rsidR="00185E28" w:rsidRPr="008B7286" w:rsidRDefault="00444197">
      <w:pPr>
        <w:keepNext/>
        <w:keepLines/>
        <w:spacing w:line="360" w:lineRule="auto"/>
        <w:jc w:val="center"/>
        <w:rPr>
          <w:rFonts w:ascii="Palatino Linotype" w:eastAsia="Palatino Linotype" w:hAnsi="Palatino Linotype" w:cs="Palatino Linotype"/>
          <w:b/>
        </w:rPr>
      </w:pPr>
      <w:r w:rsidRPr="008B7286">
        <w:rPr>
          <w:rFonts w:ascii="Palatino Linotype" w:eastAsia="Palatino Linotype" w:hAnsi="Palatino Linotype" w:cs="Palatino Linotype"/>
          <w:b/>
        </w:rPr>
        <w:t xml:space="preserve">C O N S I D E R A N D O </w:t>
      </w:r>
    </w:p>
    <w:p w:rsidR="00185E28" w:rsidRPr="008B7286" w:rsidRDefault="00185E28">
      <w:pPr>
        <w:spacing w:line="360" w:lineRule="auto"/>
        <w:rPr>
          <w:rFonts w:ascii="Palatino Linotype" w:eastAsia="Palatino Linotype" w:hAnsi="Palatino Linotype" w:cs="Palatino Linotype"/>
        </w:rPr>
      </w:pPr>
    </w:p>
    <w:p w:rsidR="00185E28" w:rsidRPr="008B7286" w:rsidRDefault="00444197">
      <w:pPr>
        <w:keepNext/>
        <w:keepLines/>
        <w:spacing w:line="360" w:lineRule="auto"/>
        <w:rPr>
          <w:rFonts w:ascii="Palatino Linotype" w:eastAsia="Palatino Linotype" w:hAnsi="Palatino Linotype" w:cs="Palatino Linotype"/>
          <w:b/>
        </w:rPr>
      </w:pPr>
      <w:r w:rsidRPr="008B7286">
        <w:rPr>
          <w:rFonts w:ascii="Palatino Linotype" w:eastAsia="Palatino Linotype" w:hAnsi="Palatino Linotype" w:cs="Palatino Linotype"/>
          <w:b/>
        </w:rPr>
        <w:t>PRIMERO. De la competencia</w:t>
      </w:r>
    </w:p>
    <w:p w:rsidR="00185E28" w:rsidRPr="008B7286" w:rsidRDefault="00444197">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FC4800" w:rsidRPr="008B7286">
        <w:rPr>
          <w:rFonts w:ascii="Palatino Linotype" w:eastAsia="Palatino Linotype" w:hAnsi="Palatino Linotype" w:cs="Palatino Linotype"/>
          <w:color w:val="000000"/>
        </w:rPr>
        <w:t xml:space="preserve">cuadragésimo </w:t>
      </w:r>
      <w:r w:rsidR="00C85DE4" w:rsidRPr="008B7286">
        <w:rPr>
          <w:rFonts w:ascii="Palatino Linotype" w:eastAsia="Palatino Linotype" w:hAnsi="Palatino Linotype" w:cs="Palatino Linotype"/>
          <w:color w:val="000000"/>
        </w:rPr>
        <w:t>cuarto, cuadragésimo quinto y cuadragésimo sexto</w:t>
      </w:r>
      <w:r w:rsidRPr="008B7286">
        <w:rPr>
          <w:rFonts w:ascii="Palatino Linotype" w:eastAsia="Palatino Linotype" w:hAnsi="Palatino Linotype" w:cs="Palatino Linotype"/>
          <w:color w:val="000000"/>
        </w:rPr>
        <w:t xml:space="preserve">, fracciones IV y V, de la </w:t>
      </w:r>
      <w:r w:rsidRPr="008B7286">
        <w:rPr>
          <w:rFonts w:ascii="Palatino Linotype" w:eastAsia="Palatino Linotype" w:hAnsi="Palatino Linotype" w:cs="Palatino Linotype"/>
          <w:color w:val="000000"/>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185E28" w:rsidRPr="008B7286" w:rsidRDefault="00185E28">
      <w:pPr>
        <w:tabs>
          <w:tab w:val="left" w:pos="426"/>
        </w:tabs>
        <w:spacing w:line="360" w:lineRule="auto"/>
        <w:jc w:val="both"/>
        <w:rPr>
          <w:rFonts w:ascii="Palatino Linotype" w:eastAsia="Palatino Linotype" w:hAnsi="Palatino Linotype" w:cs="Palatino Linotype"/>
          <w:color w:val="000000"/>
        </w:rPr>
      </w:pPr>
    </w:p>
    <w:p w:rsidR="00185E28" w:rsidRPr="008B7286" w:rsidRDefault="00444197">
      <w:pPr>
        <w:keepNext/>
        <w:keepLines/>
        <w:spacing w:line="360" w:lineRule="auto"/>
        <w:rPr>
          <w:rFonts w:ascii="Palatino Linotype" w:eastAsia="Palatino Linotype" w:hAnsi="Palatino Linotype" w:cs="Palatino Linotype"/>
          <w:b/>
        </w:rPr>
      </w:pPr>
      <w:r w:rsidRPr="008B7286">
        <w:rPr>
          <w:rFonts w:ascii="Palatino Linotype" w:eastAsia="Palatino Linotype" w:hAnsi="Palatino Linotype" w:cs="Palatino Linotype"/>
          <w:b/>
        </w:rPr>
        <w:t>SEGUNDO. De la oportunidad y procedencia.</w:t>
      </w:r>
    </w:p>
    <w:p w:rsidR="00185E28" w:rsidRPr="008B7286" w:rsidRDefault="00444197">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 xml:space="preserve">El medio de impugnación fue presentado a través del </w:t>
      </w:r>
      <w:r w:rsidRPr="008B7286">
        <w:rPr>
          <w:rFonts w:ascii="Palatino Linotype" w:eastAsia="Palatino Linotype" w:hAnsi="Palatino Linotype" w:cs="Palatino Linotype"/>
          <w:b/>
        </w:rPr>
        <w:t>SAIMEX,</w:t>
      </w:r>
      <w:r w:rsidRPr="008B7286">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8B7286">
        <w:rPr>
          <w:rFonts w:ascii="Palatino Linotype" w:eastAsia="Palatino Linotype" w:hAnsi="Palatino Linotype" w:cs="Palatino Linotype"/>
          <w:b/>
        </w:rPr>
        <w:t>SUJETO OBLIGADO</w:t>
      </w:r>
      <w:r w:rsidRPr="008B7286">
        <w:rPr>
          <w:rFonts w:ascii="Palatino Linotype" w:eastAsia="Palatino Linotype" w:hAnsi="Palatino Linotype" w:cs="Palatino Linotype"/>
        </w:rPr>
        <w:t xml:space="preserve"> entregó respuesta el </w:t>
      </w:r>
      <w:r w:rsidR="00071E12" w:rsidRPr="008B7286">
        <w:rPr>
          <w:rFonts w:ascii="Palatino Linotype" w:eastAsia="Palatino Linotype" w:hAnsi="Palatino Linotype" w:cs="Palatino Linotype"/>
          <w:b/>
        </w:rPr>
        <w:t>ocho de septiembre</w:t>
      </w:r>
      <w:r w:rsidR="00453C0E" w:rsidRPr="008B7286">
        <w:rPr>
          <w:rFonts w:ascii="Palatino Linotype" w:eastAsia="Palatino Linotype" w:hAnsi="Palatino Linotype" w:cs="Palatino Linotype"/>
          <w:b/>
        </w:rPr>
        <w:t xml:space="preserve"> de</w:t>
      </w:r>
      <w:r w:rsidRPr="008B7286">
        <w:rPr>
          <w:rFonts w:ascii="Palatino Linotype" w:eastAsia="Palatino Linotype" w:hAnsi="Palatino Linotype" w:cs="Palatino Linotype"/>
          <w:b/>
        </w:rPr>
        <w:t xml:space="preserve"> dos mil veinticinco</w:t>
      </w:r>
      <w:r w:rsidRPr="008B7286">
        <w:rPr>
          <w:rFonts w:ascii="Palatino Linotype" w:eastAsia="Palatino Linotype" w:hAnsi="Palatino Linotype" w:cs="Palatino Linotype"/>
        </w:rPr>
        <w:t xml:space="preserve">, de tal forma que el plazo para interponer el recurso transcurrió del </w:t>
      </w:r>
      <w:r w:rsidR="00071E12" w:rsidRPr="008B7286">
        <w:rPr>
          <w:rFonts w:ascii="Palatino Linotype" w:eastAsia="Palatino Linotype" w:hAnsi="Palatino Linotype" w:cs="Palatino Linotype"/>
          <w:b/>
        </w:rPr>
        <w:t>nueve al treinta de</w:t>
      </w:r>
      <w:r w:rsidR="00D74A4C" w:rsidRPr="008B7286">
        <w:rPr>
          <w:rFonts w:ascii="Palatino Linotype" w:eastAsia="Palatino Linotype" w:hAnsi="Palatino Linotype" w:cs="Palatino Linotype"/>
          <w:b/>
        </w:rPr>
        <w:t xml:space="preserve"> septiembre</w:t>
      </w:r>
      <w:r w:rsidR="00A87633" w:rsidRPr="008B7286">
        <w:rPr>
          <w:rFonts w:ascii="Palatino Linotype" w:eastAsia="Palatino Linotype" w:hAnsi="Palatino Linotype" w:cs="Palatino Linotype"/>
          <w:b/>
        </w:rPr>
        <w:t xml:space="preserve"> </w:t>
      </w:r>
      <w:r w:rsidRPr="008B7286">
        <w:rPr>
          <w:rFonts w:ascii="Palatino Linotype" w:eastAsia="Palatino Linotype" w:hAnsi="Palatino Linotype" w:cs="Palatino Linotype"/>
          <w:b/>
        </w:rPr>
        <w:t xml:space="preserve">de dos mil veinticinco, </w:t>
      </w:r>
      <w:r w:rsidRPr="008B7286">
        <w:rPr>
          <w:rFonts w:ascii="Palatino Linotype" w:eastAsia="Palatino Linotype" w:hAnsi="Palatino Linotype" w:cs="Palatino Linotype"/>
        </w:rPr>
        <w:t xml:space="preserve">en consecuencia, si el </w:t>
      </w:r>
      <w:r w:rsidRPr="008B7286">
        <w:rPr>
          <w:rFonts w:ascii="Palatino Linotype" w:eastAsia="Palatino Linotype" w:hAnsi="Palatino Linotype" w:cs="Palatino Linotype"/>
          <w:b/>
        </w:rPr>
        <w:t>PARTICULAR</w:t>
      </w:r>
      <w:r w:rsidRPr="008B7286">
        <w:rPr>
          <w:rFonts w:ascii="Palatino Linotype" w:eastAsia="Palatino Linotype" w:hAnsi="Palatino Linotype" w:cs="Palatino Linotype"/>
        </w:rPr>
        <w:t xml:space="preserve"> presentó su inconformidad el </w:t>
      </w:r>
      <w:r w:rsidR="00071E12" w:rsidRPr="008B7286">
        <w:rPr>
          <w:rFonts w:ascii="Palatino Linotype" w:eastAsia="Palatino Linotype" w:hAnsi="Palatino Linotype" w:cs="Palatino Linotype"/>
          <w:b/>
        </w:rPr>
        <w:t>diecisiete</w:t>
      </w:r>
      <w:r w:rsidR="008E49CB" w:rsidRPr="008B7286">
        <w:rPr>
          <w:rFonts w:ascii="Palatino Linotype" w:eastAsia="Palatino Linotype" w:hAnsi="Palatino Linotype" w:cs="Palatino Linotype"/>
          <w:b/>
        </w:rPr>
        <w:t xml:space="preserve"> de septiembre</w:t>
      </w:r>
      <w:r w:rsidRPr="008B7286">
        <w:rPr>
          <w:rFonts w:ascii="Palatino Linotype" w:eastAsia="Palatino Linotype" w:hAnsi="Palatino Linotype" w:cs="Palatino Linotype"/>
          <w:b/>
        </w:rPr>
        <w:t xml:space="preserve"> de dos mil veinticinco</w:t>
      </w:r>
      <w:r w:rsidRPr="008B7286">
        <w:rPr>
          <w:rFonts w:ascii="Palatino Linotype" w:eastAsia="Palatino Linotype" w:hAnsi="Palatino Linotype" w:cs="Palatino Linotype"/>
        </w:rPr>
        <w:t xml:space="preserve">, este  se encuentra dentro de los márgenes temporales previstos en el artículo 178 de la </w:t>
      </w:r>
      <w:r w:rsidRPr="008B7286">
        <w:rPr>
          <w:rFonts w:ascii="Palatino Linotype" w:eastAsia="Palatino Linotype" w:hAnsi="Palatino Linotype" w:cs="Palatino Linotype"/>
          <w:b/>
        </w:rPr>
        <w:t xml:space="preserve">Ley de Transparencia y Acceso a la Información Pública del Estado de México y Municipios </w:t>
      </w:r>
      <w:r w:rsidRPr="008B7286">
        <w:rPr>
          <w:rFonts w:ascii="Palatino Linotype" w:eastAsia="Palatino Linotype" w:hAnsi="Palatino Linotype" w:cs="Palatino Linotype"/>
        </w:rPr>
        <w:t xml:space="preserve">vigente. </w:t>
      </w:r>
    </w:p>
    <w:p w:rsidR="00185E28" w:rsidRPr="008B7286" w:rsidRDefault="00185E28">
      <w:pPr>
        <w:spacing w:line="360" w:lineRule="auto"/>
        <w:ind w:right="49"/>
        <w:jc w:val="both"/>
        <w:rPr>
          <w:rFonts w:ascii="Palatino Linotype" w:eastAsia="Palatino Linotype" w:hAnsi="Palatino Linotype" w:cs="Palatino Linotype"/>
        </w:rPr>
      </w:pPr>
      <w:bookmarkStart w:id="5" w:name="_heading=h.2et92p0" w:colFirst="0" w:colLast="0"/>
      <w:bookmarkEnd w:id="5"/>
    </w:p>
    <w:p w:rsidR="00185E28" w:rsidRPr="008B7286" w:rsidRDefault="00444197">
      <w:pPr>
        <w:pStyle w:val="Ttulo2"/>
        <w:rPr>
          <w:rFonts w:ascii="Palatino Linotype" w:eastAsia="Palatino Linotype" w:hAnsi="Palatino Linotype" w:cs="Palatino Linotype"/>
          <w:b/>
          <w:i/>
          <w:color w:val="000000"/>
          <w:sz w:val="24"/>
          <w:szCs w:val="24"/>
        </w:rPr>
      </w:pPr>
      <w:r w:rsidRPr="008B7286">
        <w:rPr>
          <w:rFonts w:ascii="Palatino Linotype" w:eastAsia="Palatino Linotype" w:hAnsi="Palatino Linotype" w:cs="Palatino Linotype"/>
          <w:b/>
          <w:color w:val="000000"/>
          <w:sz w:val="24"/>
          <w:szCs w:val="24"/>
        </w:rPr>
        <w:t xml:space="preserve">TERCERO. Del planteamiento de la </w:t>
      </w:r>
      <w:r w:rsidRPr="008B7286">
        <w:rPr>
          <w:rFonts w:ascii="Palatino Linotype" w:eastAsia="Palatino Linotype" w:hAnsi="Palatino Linotype" w:cs="Palatino Linotype"/>
          <w:b/>
          <w:i/>
          <w:color w:val="000000"/>
          <w:sz w:val="24"/>
          <w:szCs w:val="24"/>
        </w:rPr>
        <w:t>Litis.</w:t>
      </w:r>
    </w:p>
    <w:p w:rsidR="00185E28" w:rsidRPr="008B7286" w:rsidRDefault="00444197">
      <w:pPr>
        <w:numPr>
          <w:ilvl w:val="0"/>
          <w:numId w:val="2"/>
        </w:numPr>
        <w:spacing w:line="360" w:lineRule="auto"/>
        <w:ind w:left="0" w:right="-787" w:firstLine="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color w:val="000000"/>
        </w:rPr>
        <w:t>Se solicitó tener acceso, a la información que a continuación se simplifica:</w:t>
      </w:r>
    </w:p>
    <w:p w:rsidR="005A18C6" w:rsidRPr="008B7286" w:rsidRDefault="005A18C6" w:rsidP="005A18C6">
      <w:pPr>
        <w:pBdr>
          <w:top w:val="nil"/>
          <w:left w:val="nil"/>
          <w:bottom w:val="nil"/>
          <w:right w:val="nil"/>
          <w:between w:val="nil"/>
        </w:pBdr>
        <w:ind w:left="567" w:right="-433"/>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Del 01 de enero al 19 de agosto de 2025:</w:t>
      </w:r>
    </w:p>
    <w:p w:rsidR="005A18C6" w:rsidRPr="008B7286" w:rsidRDefault="005A18C6" w:rsidP="00E14F62">
      <w:pPr>
        <w:pStyle w:val="Prrafodelista"/>
        <w:numPr>
          <w:ilvl w:val="0"/>
          <w:numId w:val="6"/>
        </w:numPr>
        <w:pBdr>
          <w:top w:val="nil"/>
          <w:left w:val="nil"/>
          <w:bottom w:val="nil"/>
          <w:right w:val="nil"/>
          <w:between w:val="nil"/>
        </w:pBdr>
        <w:ind w:left="851" w:right="-433"/>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De los vehículos asignados a las direcciones regionales:</w:t>
      </w:r>
    </w:p>
    <w:p w:rsidR="005A18C6" w:rsidRPr="008B7286" w:rsidRDefault="005A18C6" w:rsidP="00E14F62">
      <w:pPr>
        <w:pStyle w:val="Prrafodelista"/>
        <w:numPr>
          <w:ilvl w:val="0"/>
          <w:numId w:val="7"/>
        </w:numPr>
        <w:pBdr>
          <w:top w:val="nil"/>
          <w:left w:val="nil"/>
          <w:bottom w:val="nil"/>
          <w:right w:val="nil"/>
          <w:between w:val="nil"/>
        </w:pBdr>
        <w:ind w:right="-433"/>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Información que compruebe el gasto realizado en gasolina</w:t>
      </w:r>
    </w:p>
    <w:p w:rsidR="005A18C6" w:rsidRPr="008B7286" w:rsidRDefault="005A18C6" w:rsidP="00E14F62">
      <w:pPr>
        <w:pStyle w:val="Prrafodelista"/>
        <w:numPr>
          <w:ilvl w:val="0"/>
          <w:numId w:val="7"/>
        </w:numPr>
        <w:pBdr>
          <w:top w:val="nil"/>
          <w:left w:val="nil"/>
          <w:bottom w:val="nil"/>
          <w:right w:val="nil"/>
          <w:between w:val="nil"/>
        </w:pBdr>
        <w:ind w:right="-433"/>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 xml:space="preserve">El kilometraje de los recorridos realizados de los vehículos que compruebe el gasto de la gasolina. </w:t>
      </w:r>
    </w:p>
    <w:p w:rsidR="005A18C6" w:rsidRPr="008B7286" w:rsidRDefault="005A18C6" w:rsidP="005A18C6">
      <w:pPr>
        <w:pBdr>
          <w:top w:val="nil"/>
          <w:left w:val="nil"/>
          <w:bottom w:val="nil"/>
          <w:right w:val="nil"/>
          <w:between w:val="nil"/>
        </w:pBdr>
        <w:ind w:left="567" w:right="-433"/>
        <w:jc w:val="both"/>
        <w:rPr>
          <w:rFonts w:ascii="Palatino Linotype" w:eastAsia="Palatino Linotype" w:hAnsi="Palatino Linotype" w:cs="Palatino Linotype"/>
          <w:i/>
          <w:color w:val="000000"/>
        </w:rPr>
      </w:pPr>
    </w:p>
    <w:p w:rsidR="005A18C6" w:rsidRPr="008B7286" w:rsidRDefault="005A18C6" w:rsidP="00E14F62">
      <w:pPr>
        <w:pStyle w:val="Prrafodelista"/>
        <w:numPr>
          <w:ilvl w:val="0"/>
          <w:numId w:val="6"/>
        </w:numPr>
        <w:pBdr>
          <w:top w:val="nil"/>
          <w:left w:val="nil"/>
          <w:bottom w:val="nil"/>
          <w:right w:val="nil"/>
          <w:between w:val="nil"/>
        </w:pBdr>
        <w:ind w:left="851" w:right="-433"/>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De los vehículos de la Dirección Toluca:</w:t>
      </w:r>
    </w:p>
    <w:p w:rsidR="005A18C6" w:rsidRPr="008B7286" w:rsidRDefault="005A18C6" w:rsidP="00E14F62">
      <w:pPr>
        <w:pStyle w:val="Prrafodelista"/>
        <w:numPr>
          <w:ilvl w:val="0"/>
          <w:numId w:val="8"/>
        </w:numPr>
        <w:pBdr>
          <w:top w:val="nil"/>
          <w:left w:val="nil"/>
          <w:bottom w:val="nil"/>
          <w:right w:val="nil"/>
          <w:between w:val="nil"/>
        </w:pBdr>
        <w:ind w:right="-433"/>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lastRenderedPageBreak/>
        <w:t>Evidencia del kilometraje y combustible con el que salió de la institución el vehículo prestado todos los fines de semana al Director Regional de Toluca.</w:t>
      </w:r>
    </w:p>
    <w:p w:rsidR="005A18C6" w:rsidRPr="008B7286" w:rsidRDefault="005A18C6" w:rsidP="00E14F62">
      <w:pPr>
        <w:pStyle w:val="Prrafodelista"/>
        <w:numPr>
          <w:ilvl w:val="0"/>
          <w:numId w:val="8"/>
        </w:numPr>
        <w:pBdr>
          <w:top w:val="nil"/>
          <w:left w:val="nil"/>
          <w:bottom w:val="nil"/>
          <w:right w:val="nil"/>
          <w:between w:val="nil"/>
        </w:pBdr>
        <w:ind w:right="-433"/>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 xml:space="preserve">Evidencia del kilometraje (fotos), con cuánta gasolina llegó al centro (fotos) y la hora en qué llegó el vehículo prestado todos los lunes (fotos). </w:t>
      </w:r>
    </w:p>
    <w:p w:rsidR="005A18C6" w:rsidRPr="008B7286" w:rsidRDefault="005A18C6" w:rsidP="005A18C6">
      <w:pPr>
        <w:pBdr>
          <w:top w:val="nil"/>
          <w:left w:val="nil"/>
          <w:bottom w:val="nil"/>
          <w:right w:val="nil"/>
          <w:between w:val="nil"/>
        </w:pBdr>
        <w:ind w:left="567" w:right="-433"/>
        <w:jc w:val="both"/>
        <w:rPr>
          <w:rFonts w:ascii="Palatino Linotype" w:eastAsia="Palatino Linotype" w:hAnsi="Palatino Linotype" w:cs="Palatino Linotype"/>
          <w:i/>
          <w:color w:val="000000"/>
        </w:rPr>
      </w:pPr>
    </w:p>
    <w:p w:rsidR="005A18C6" w:rsidRPr="008B7286" w:rsidRDefault="005A18C6" w:rsidP="00E14F62">
      <w:pPr>
        <w:pStyle w:val="Prrafodelista"/>
        <w:numPr>
          <w:ilvl w:val="0"/>
          <w:numId w:val="6"/>
        </w:numPr>
        <w:pBdr>
          <w:top w:val="nil"/>
          <w:left w:val="nil"/>
          <w:bottom w:val="nil"/>
          <w:right w:val="nil"/>
          <w:between w:val="nil"/>
        </w:pBdr>
        <w:ind w:left="851" w:right="-433"/>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Saber si la contraloría ha realizado observaciones (ya sea oficios, observaciones, o recomendaciones formales) a la Titular de la Unidad Administrativa y al Titular de la Dirección Toluca, por llevarse el vehículo los fines de semana y ser utilizado como vehículo particular.</w:t>
      </w:r>
    </w:p>
    <w:p w:rsidR="00A85A86" w:rsidRPr="008B7286" w:rsidRDefault="00A85A86" w:rsidP="00E02009">
      <w:pPr>
        <w:pBdr>
          <w:top w:val="nil"/>
          <w:left w:val="nil"/>
          <w:bottom w:val="nil"/>
          <w:right w:val="nil"/>
          <w:between w:val="nil"/>
        </w:pBdr>
        <w:ind w:left="1440" w:right="-788"/>
        <w:jc w:val="both"/>
        <w:rPr>
          <w:rFonts w:ascii="Palatino Linotype" w:eastAsia="Palatino Linotype" w:hAnsi="Palatino Linotype" w:cs="Palatino Linotype"/>
          <w:color w:val="000000"/>
        </w:rPr>
      </w:pPr>
    </w:p>
    <w:p w:rsidR="00185E28" w:rsidRPr="008B7286" w:rsidRDefault="00444197">
      <w:pPr>
        <w:numPr>
          <w:ilvl w:val="0"/>
          <w:numId w:val="2"/>
        </w:numPr>
        <w:spacing w:line="360" w:lineRule="auto"/>
        <w:ind w:left="0" w:right="-787" w:firstLine="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rPr>
        <w:t>En respuesta, el Sujeto Obligado</w:t>
      </w:r>
      <w:r w:rsidRPr="008B7286">
        <w:rPr>
          <w:rFonts w:ascii="Palatino Linotype" w:eastAsia="Palatino Linotype" w:hAnsi="Palatino Linotype" w:cs="Palatino Linotype"/>
          <w:b/>
        </w:rPr>
        <w:t xml:space="preserve"> </w:t>
      </w:r>
      <w:r w:rsidRPr="008B7286">
        <w:rPr>
          <w:rFonts w:ascii="Palatino Linotype" w:eastAsia="Palatino Linotype" w:hAnsi="Palatino Linotype" w:cs="Palatino Linotype"/>
        </w:rPr>
        <w:t>remitió el archivo ya de</w:t>
      </w:r>
      <w:r w:rsidR="00AB6337" w:rsidRPr="008B7286">
        <w:rPr>
          <w:rFonts w:ascii="Palatino Linotype" w:eastAsia="Palatino Linotype" w:hAnsi="Palatino Linotype" w:cs="Palatino Linotype"/>
        </w:rPr>
        <w:t>scrito en el anterior párrafo 2</w:t>
      </w:r>
      <w:r w:rsidRPr="008B7286">
        <w:rPr>
          <w:rFonts w:ascii="Palatino Linotype" w:eastAsia="Palatino Linotype" w:hAnsi="Palatino Linotype" w:cs="Palatino Linotype"/>
        </w:rPr>
        <w:t xml:space="preserve">, inconforme con la respuesta, se interpuso recurso de revisión argumentando sustancialmente </w:t>
      </w:r>
      <w:r w:rsidR="001449CE" w:rsidRPr="008B7286">
        <w:rPr>
          <w:rFonts w:ascii="Palatino Linotype" w:eastAsia="Palatino Linotype" w:hAnsi="Palatino Linotype" w:cs="Palatino Linotype"/>
        </w:rPr>
        <w:t>la falta de entrega de información.</w:t>
      </w:r>
    </w:p>
    <w:p w:rsidR="00185E28" w:rsidRPr="008B7286" w:rsidRDefault="00185E28">
      <w:pPr>
        <w:ind w:left="720" w:right="-788"/>
        <w:jc w:val="both"/>
        <w:rPr>
          <w:rFonts w:ascii="Palatino Linotype" w:eastAsia="Palatino Linotype" w:hAnsi="Palatino Linotype" w:cs="Palatino Linotype"/>
          <w:i/>
          <w:color w:val="000000"/>
        </w:rPr>
      </w:pPr>
    </w:p>
    <w:p w:rsidR="00185E28" w:rsidRPr="008B7286" w:rsidRDefault="00444197">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Pr="008B7286">
        <w:rPr>
          <w:rFonts w:ascii="Palatino Linotype" w:eastAsia="Palatino Linotype" w:hAnsi="Palatino Linotype" w:cs="Palatino Linotype"/>
          <w:b/>
        </w:rPr>
        <w:t xml:space="preserve">179, fracción </w:t>
      </w:r>
      <w:r w:rsidR="004A2F08" w:rsidRPr="008B7286">
        <w:rPr>
          <w:rFonts w:ascii="Palatino Linotype" w:eastAsia="Palatino Linotype" w:hAnsi="Palatino Linotype" w:cs="Palatino Linotype"/>
          <w:b/>
        </w:rPr>
        <w:t>I</w:t>
      </w:r>
      <w:r w:rsidRPr="008B7286">
        <w:rPr>
          <w:rFonts w:ascii="Palatino Linotype" w:eastAsia="Palatino Linotype" w:hAnsi="Palatino Linotype" w:cs="Palatino Linotype"/>
          <w:b/>
        </w:rPr>
        <w:t>, de la Ley de Transparencia y Acceso a la Información Pública del Estado de México y Municipios</w:t>
      </w:r>
      <w:r w:rsidRPr="008B7286">
        <w:rPr>
          <w:rFonts w:ascii="Palatino Linotype" w:eastAsia="Palatino Linotype" w:hAnsi="Palatino Linotype" w:cs="Palatino Linotype"/>
        </w:rPr>
        <w:t xml:space="preserve">; </w:t>
      </w:r>
      <w:r w:rsidRPr="008B7286">
        <w:rPr>
          <w:rFonts w:ascii="Palatino Linotype" w:eastAsia="Palatino Linotype" w:hAnsi="Palatino Linotype" w:cs="Palatino Linotype"/>
          <w:color w:val="000000"/>
        </w:rPr>
        <w:t xml:space="preserve">fracción que determina la hipótesis relativa a </w:t>
      </w:r>
      <w:r w:rsidR="004A2F08" w:rsidRPr="008B7286">
        <w:rPr>
          <w:rFonts w:ascii="Palatino Linotype" w:eastAsia="Palatino Linotype" w:hAnsi="Palatino Linotype" w:cs="Palatino Linotype"/>
          <w:b/>
          <w:color w:val="000000"/>
        </w:rPr>
        <w:t>la negativa a la información solicitada</w:t>
      </w:r>
      <w:r w:rsidRPr="008B7286">
        <w:rPr>
          <w:rFonts w:ascii="Palatino Linotype" w:eastAsia="Palatino Linotype" w:hAnsi="Palatino Linotype" w:cs="Palatino Linotype"/>
          <w:color w:val="000000"/>
        </w:rPr>
        <w:t xml:space="preserve">; </w:t>
      </w:r>
      <w:r w:rsidRPr="008B7286">
        <w:rPr>
          <w:rFonts w:ascii="Palatino Linotype" w:eastAsia="Palatino Linotype" w:hAnsi="Palatino Linotype" w:cs="Palatino Linotype"/>
        </w:rPr>
        <w:t>contexto del cual se dolió el Recurrente al momento de interponer su inconformidad.</w:t>
      </w:r>
      <w:r w:rsidRPr="008B7286">
        <w:rPr>
          <w:rFonts w:ascii="Palatino Linotype" w:eastAsia="Palatino Linotype" w:hAnsi="Palatino Linotype" w:cs="Palatino Linotype"/>
          <w:color w:val="000000"/>
        </w:rPr>
        <w:t xml:space="preserve"> De modo tal que el presente recurso de revisión se </w:t>
      </w:r>
      <w:r w:rsidRPr="008B7286">
        <w:rPr>
          <w:rFonts w:ascii="Palatino Linotype" w:eastAsia="Palatino Linotype" w:hAnsi="Palatino Linotype" w:cs="Palatino Linotype"/>
        </w:rPr>
        <w:t>abocará</w:t>
      </w:r>
      <w:r w:rsidRPr="008B7286">
        <w:rPr>
          <w:rFonts w:ascii="Palatino Linotype" w:eastAsia="Palatino Linotype" w:hAnsi="Palatino Linotype" w:cs="Palatino Linotype"/>
          <w:color w:val="000000"/>
        </w:rPr>
        <w:t xml:space="preserve"> en determinar si el Sujeto Obligado con su respuesta ciertamente actualiza la causal de procedencia</w:t>
      </w:r>
      <w:r w:rsidRPr="008B7286">
        <w:rPr>
          <w:rFonts w:ascii="Palatino Linotype" w:eastAsia="Palatino Linotype" w:hAnsi="Palatino Linotype" w:cs="Palatino Linotype"/>
          <w:b/>
          <w:color w:val="000000"/>
        </w:rPr>
        <w:t xml:space="preserve"> </w:t>
      </w:r>
      <w:r w:rsidRPr="008B7286">
        <w:rPr>
          <w:rFonts w:ascii="Palatino Linotype" w:eastAsia="Palatino Linotype" w:hAnsi="Palatino Linotype" w:cs="Palatino Linotype"/>
          <w:color w:val="000000"/>
        </w:rPr>
        <w:t>señalada.</w:t>
      </w:r>
    </w:p>
    <w:p w:rsidR="00185E28" w:rsidRPr="008B7286" w:rsidRDefault="00185E28">
      <w:pPr>
        <w:spacing w:line="360" w:lineRule="auto"/>
        <w:ind w:right="-787"/>
        <w:rPr>
          <w:rFonts w:ascii="Palatino Linotype" w:eastAsia="Palatino Linotype" w:hAnsi="Palatino Linotype" w:cs="Palatino Linotype"/>
        </w:rPr>
      </w:pPr>
    </w:p>
    <w:p w:rsidR="00185E28" w:rsidRPr="008B7286" w:rsidRDefault="00444197">
      <w:pPr>
        <w:pStyle w:val="Ttulo2"/>
        <w:rPr>
          <w:rFonts w:ascii="Palatino Linotype" w:eastAsia="Palatino Linotype" w:hAnsi="Palatino Linotype" w:cs="Palatino Linotype"/>
          <w:b/>
          <w:color w:val="000000"/>
          <w:sz w:val="24"/>
          <w:szCs w:val="24"/>
        </w:rPr>
      </w:pPr>
      <w:bookmarkStart w:id="6" w:name="_heading=h.1t3h5sf" w:colFirst="0" w:colLast="0"/>
      <w:bookmarkEnd w:id="6"/>
      <w:r w:rsidRPr="008B7286">
        <w:rPr>
          <w:rFonts w:ascii="Palatino Linotype" w:eastAsia="Palatino Linotype" w:hAnsi="Palatino Linotype" w:cs="Palatino Linotype"/>
          <w:b/>
          <w:color w:val="000000"/>
          <w:sz w:val="24"/>
          <w:szCs w:val="24"/>
        </w:rPr>
        <w:t>CUARTO. Del estudio y resolución del asunto.</w:t>
      </w:r>
    </w:p>
    <w:p w:rsidR="00185E28" w:rsidRPr="008B7286" w:rsidRDefault="00444197">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w:t>
      </w:r>
      <w:r w:rsidRPr="008B7286">
        <w:rPr>
          <w:rFonts w:ascii="Palatino Linotype" w:eastAsia="Palatino Linotype" w:hAnsi="Palatino Linotype" w:cs="Palatino Linotype"/>
        </w:rPr>
        <w:lastRenderedPageBreak/>
        <w:t>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185E28" w:rsidRPr="008B7286" w:rsidRDefault="00185E28">
      <w:pPr>
        <w:spacing w:line="360" w:lineRule="auto"/>
        <w:ind w:right="-787"/>
        <w:jc w:val="both"/>
        <w:rPr>
          <w:rFonts w:ascii="Palatino Linotype" w:eastAsia="Palatino Linotype" w:hAnsi="Palatino Linotype" w:cs="Palatino Linotype"/>
        </w:rPr>
      </w:pPr>
    </w:p>
    <w:p w:rsidR="00185E28" w:rsidRPr="008B7286" w:rsidRDefault="00444197">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85E28" w:rsidRPr="008B7286" w:rsidRDefault="00185E28">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185E28" w:rsidRPr="008B7286" w:rsidRDefault="00444197">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185E28" w:rsidRDefault="00185E28">
      <w:pPr>
        <w:spacing w:line="360" w:lineRule="auto"/>
        <w:ind w:right="-787"/>
        <w:jc w:val="both"/>
        <w:rPr>
          <w:rFonts w:ascii="Palatino Linotype" w:eastAsia="Palatino Linotype" w:hAnsi="Palatino Linotype" w:cs="Palatino Linotype"/>
        </w:rPr>
      </w:pPr>
    </w:p>
    <w:p w:rsidR="00884556" w:rsidRDefault="00884556">
      <w:pPr>
        <w:spacing w:line="360" w:lineRule="auto"/>
        <w:ind w:right="-787"/>
        <w:jc w:val="both"/>
        <w:rPr>
          <w:rFonts w:ascii="Palatino Linotype" w:eastAsia="Palatino Linotype" w:hAnsi="Palatino Linotype" w:cs="Palatino Linotype"/>
        </w:rPr>
      </w:pPr>
    </w:p>
    <w:p w:rsidR="00884556" w:rsidRPr="008B7286" w:rsidRDefault="00884556">
      <w:pPr>
        <w:spacing w:line="360" w:lineRule="auto"/>
        <w:ind w:right="-787"/>
        <w:jc w:val="both"/>
        <w:rPr>
          <w:rFonts w:ascii="Palatino Linotype" w:eastAsia="Palatino Linotype" w:hAnsi="Palatino Linotype" w:cs="Palatino Linotype"/>
        </w:rPr>
      </w:pPr>
    </w:p>
    <w:p w:rsidR="00185E28" w:rsidRPr="008B7286" w:rsidRDefault="00444197" w:rsidP="00E14F62">
      <w:pPr>
        <w:numPr>
          <w:ilvl w:val="0"/>
          <w:numId w:val="4"/>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8B7286">
        <w:rPr>
          <w:rFonts w:ascii="Palatino Linotype" w:eastAsia="Palatino Linotype" w:hAnsi="Palatino Linotype" w:cs="Palatino Linotype"/>
          <w:b/>
          <w:color w:val="000000"/>
        </w:rPr>
        <w:lastRenderedPageBreak/>
        <w:t>Del Sujeto Obligado.</w:t>
      </w:r>
    </w:p>
    <w:p w:rsidR="00AB6337" w:rsidRPr="008B7286" w:rsidRDefault="00611080" w:rsidP="00AB6337">
      <w:pPr>
        <w:numPr>
          <w:ilvl w:val="0"/>
          <w:numId w:val="2"/>
        </w:numPr>
        <w:spacing w:line="360" w:lineRule="auto"/>
        <w:ind w:left="0" w:right="-787" w:firstLine="0"/>
        <w:jc w:val="both"/>
      </w:pPr>
      <w:r w:rsidRPr="008B7286">
        <w:rPr>
          <w:rFonts w:ascii="Palatino Linotype" w:eastAsia="Palatino Linotype" w:hAnsi="Palatino Linotype" w:cs="Palatino Linotype"/>
        </w:rPr>
        <w:t xml:space="preserve">El Centro de </w:t>
      </w:r>
      <w:r w:rsidR="001162A5" w:rsidRPr="008B7286">
        <w:rPr>
          <w:rFonts w:ascii="Palatino Linotype" w:eastAsia="Palatino Linotype" w:hAnsi="Palatino Linotype" w:cs="Palatino Linotype"/>
        </w:rPr>
        <w:t>Conciliación</w:t>
      </w:r>
      <w:r w:rsidRPr="008B7286">
        <w:rPr>
          <w:rFonts w:ascii="Palatino Linotype" w:eastAsia="Palatino Linotype" w:hAnsi="Palatino Linotype" w:cs="Palatino Linotype"/>
        </w:rPr>
        <w:t xml:space="preserve"> Laboral tiene dentro de su estructura orgánica a diversas unidades administrativas, entre ellas </w:t>
      </w:r>
      <w:r w:rsidR="004D35EE" w:rsidRPr="008B7286">
        <w:rPr>
          <w:rFonts w:ascii="Palatino Linotype" w:eastAsia="Palatino Linotype" w:hAnsi="Palatino Linotype" w:cs="Palatino Linotype"/>
        </w:rPr>
        <w:t xml:space="preserve">la Unidad de Apoyo Administrativo, el Órgano Interno de Control, las Direcciones Regionales de </w:t>
      </w:r>
      <w:r w:rsidR="001162A5" w:rsidRPr="008B7286">
        <w:rPr>
          <w:rFonts w:ascii="Palatino Linotype" w:eastAsia="Palatino Linotype" w:hAnsi="Palatino Linotype" w:cs="Palatino Linotype"/>
        </w:rPr>
        <w:t>Conciliación</w:t>
      </w:r>
      <w:r w:rsidR="004D35EE" w:rsidRPr="008B7286">
        <w:rPr>
          <w:rFonts w:ascii="Palatino Linotype" w:eastAsia="Palatino Linotype" w:hAnsi="Palatino Linotype" w:cs="Palatino Linotype"/>
        </w:rPr>
        <w:t xml:space="preserve"> Laboral Valle de Toluca, Valle de México Zona Tlalnepantla y Valle de México Zona Ecatepec</w:t>
      </w:r>
      <w:r w:rsidR="00AB6337" w:rsidRPr="008B7286">
        <w:rPr>
          <w:rFonts w:ascii="Palatino Linotype" w:eastAsia="Palatino Linotype" w:hAnsi="Palatino Linotype" w:cs="Palatino Linotype"/>
        </w:rPr>
        <w:t xml:space="preserve">, de conformidad con </w:t>
      </w:r>
      <w:r w:rsidR="004D35EE" w:rsidRPr="008B7286">
        <w:rPr>
          <w:rFonts w:ascii="Palatino Linotype" w:eastAsia="Palatino Linotype" w:hAnsi="Palatino Linotype" w:cs="Palatino Linotype"/>
        </w:rPr>
        <w:t>su Manual General de Organización:</w:t>
      </w:r>
    </w:p>
    <w:p w:rsidR="004D35EE" w:rsidRPr="008B7286" w:rsidRDefault="004D35EE" w:rsidP="004D35EE">
      <w:pPr>
        <w:ind w:left="567" w:right="-788"/>
        <w:jc w:val="center"/>
        <w:rPr>
          <w:rFonts w:ascii="Palatino Linotype" w:eastAsia="Palatino Linotype" w:hAnsi="Palatino Linotype" w:cs="Palatino Linotype"/>
          <w:b/>
          <w:i/>
        </w:rPr>
      </w:pPr>
      <w:r w:rsidRPr="008B7286">
        <w:rPr>
          <w:rFonts w:ascii="Palatino Linotype" w:eastAsia="Palatino Linotype" w:hAnsi="Palatino Linotype" w:cs="Palatino Linotype"/>
          <w:b/>
          <w:i/>
        </w:rPr>
        <w:t>V. ESTRUCTURA ORGÁNICA</w:t>
      </w:r>
    </w:p>
    <w:p w:rsidR="004D35EE" w:rsidRPr="008B7286" w:rsidRDefault="004D35EE" w:rsidP="004D35EE">
      <w:pPr>
        <w:ind w:left="567" w:right="-788"/>
        <w:jc w:val="both"/>
        <w:rPr>
          <w:rFonts w:ascii="Palatino Linotype" w:eastAsia="Palatino Linotype" w:hAnsi="Palatino Linotype" w:cs="Palatino Linotype"/>
          <w:i/>
        </w:rPr>
      </w:pP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209C02000000000 CENTRO DE CONCILIACIÓN LABORAL DEL ESTADO DE MÉXICO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209C02010000000 DIRECCIÓN GENERAL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209C0201000001S SECRETARÍA PARTICULAR </w:t>
      </w:r>
    </w:p>
    <w:p w:rsidR="004D35EE"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 xml:space="preserve">209C0201000100S UNIDAD DE APOYO ADMINISTRATIVO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209C0201000200S UNIDAD DE INFORMACIÓN, PLANEACIÓN, PROGRAMACIÓN Y EVALUACIÓN </w:t>
      </w:r>
    </w:p>
    <w:p w:rsidR="004D35EE"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 xml:space="preserve">209C0201000300S ÓRGANO INTERNO DE CONTROL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209C0201000400S UNIDAD JURÍDICA Y DE IGUALDAD DE GÉNERO </w:t>
      </w:r>
    </w:p>
    <w:p w:rsidR="004D35EE"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 xml:space="preserve">209C0201010000L DIRECCIÓN REGIONAL DE CONCILIACIÓN LABORAL VALLE DE TOLUCA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209C0201010100L SUBDIRECCIÓN DE CONFLICTOS INDIVIDUALES VALLE DE TOLUCA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209C0201010200L SUBDIRECCIÓN DE CONFLICTOS COLECTIVOS VALLE DE TOLUCA </w:t>
      </w:r>
    </w:p>
    <w:p w:rsidR="004D35EE"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 xml:space="preserve">209C0201020000L DIRECCIÓN REGIONAL DE CONCILIACIÓN LABORAL VALLE DE MÉXICO ZONA TLALNEPANTLA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209C0201020100L SUBDIRECCIÓN DE CONFLICTOS INDIVIDUALES TLALNEPANTLA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209C0201020200L SUBDIRECCIÓN DE CONFLICTOS COLECTIVOS TLALNEPANTLA </w:t>
      </w:r>
    </w:p>
    <w:p w:rsidR="004D35EE"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 xml:space="preserve">209C0201030000L DIRECCIÓN REGIONAL DE CONCILIACIÓN LABORAL VALLE DE MÉXICO ZONA ECATEPEC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209C0201030100L SUBDIRECCIÓN DE CONFLICTOS INDIVIDUALES ECATEPEC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209C0201030200L SUBDIRECCIÓN DE CONFLICTOS INDIVIDUALES TEXCOCO</w:t>
      </w:r>
    </w:p>
    <w:p w:rsidR="00AB6337" w:rsidRPr="008B7286" w:rsidRDefault="00AB6337" w:rsidP="00D451A4">
      <w:pPr>
        <w:spacing w:line="360" w:lineRule="auto"/>
        <w:ind w:right="-787"/>
        <w:jc w:val="both"/>
      </w:pPr>
    </w:p>
    <w:p w:rsidR="00D92D61" w:rsidRPr="008B7286" w:rsidRDefault="004D35EE" w:rsidP="00C02927">
      <w:pPr>
        <w:numPr>
          <w:ilvl w:val="0"/>
          <w:numId w:val="2"/>
        </w:numPr>
        <w:spacing w:line="360" w:lineRule="auto"/>
        <w:ind w:left="0" w:right="-787" w:firstLine="0"/>
        <w:jc w:val="both"/>
      </w:pPr>
      <w:r w:rsidRPr="008B7286">
        <w:rPr>
          <w:rFonts w:ascii="Palatino Linotype" w:eastAsia="Palatino Linotype" w:hAnsi="Palatino Linotype" w:cs="Palatino Linotype"/>
        </w:rPr>
        <w:lastRenderedPageBreak/>
        <w:t>La Unidad de Apoyo Administrativo tiene como objetico el de Planear, coordinar, gestionar, supervisar y controlar la administración y suministro oportuno de los recursos humanos, financieros, materiales, técnicos y de servicios generales necesarios para la operación y cumplimiento de los programas del Centro de Conciliación Laboral, de acuerdo a la estructura de organización autorizada y a la normatividad establecida, y tiene dentro de sus funciones las siguientes</w:t>
      </w:r>
      <w:r w:rsidR="00D92D61" w:rsidRPr="008B7286">
        <w:rPr>
          <w:rFonts w:ascii="Palatino Linotype" w:eastAsia="Palatino Linotype" w:hAnsi="Palatino Linotype" w:cs="Palatino Linotype"/>
        </w:rPr>
        <w:t>:</w:t>
      </w:r>
    </w:p>
    <w:p w:rsidR="004D35EE" w:rsidRPr="008B7286" w:rsidRDefault="004D35EE" w:rsidP="004D35EE">
      <w:pPr>
        <w:ind w:left="567" w:right="-220"/>
        <w:jc w:val="center"/>
        <w:rPr>
          <w:rFonts w:ascii="Palatino Linotype" w:eastAsia="Palatino Linotype" w:hAnsi="Palatino Linotype" w:cs="Palatino Linotype"/>
          <w:b/>
          <w:i/>
        </w:rPr>
      </w:pPr>
      <w:r w:rsidRPr="008B7286">
        <w:rPr>
          <w:rFonts w:ascii="Palatino Linotype" w:eastAsia="Palatino Linotype" w:hAnsi="Palatino Linotype" w:cs="Palatino Linotype"/>
          <w:b/>
          <w:i/>
        </w:rPr>
        <w:t>MANUAL GENERAL DE ORGANIZACIÓN DEL CENTRO</w:t>
      </w:r>
    </w:p>
    <w:p w:rsidR="004D35EE" w:rsidRPr="008B7286" w:rsidRDefault="004D35EE" w:rsidP="004D35EE">
      <w:pPr>
        <w:ind w:left="567" w:right="-220"/>
        <w:jc w:val="center"/>
        <w:rPr>
          <w:rFonts w:ascii="Palatino Linotype" w:eastAsia="Palatino Linotype" w:hAnsi="Palatino Linotype" w:cs="Palatino Linotype"/>
          <w:b/>
          <w:i/>
        </w:rPr>
      </w:pPr>
      <w:r w:rsidRPr="008B7286">
        <w:rPr>
          <w:rFonts w:ascii="Palatino Linotype" w:eastAsia="Palatino Linotype" w:hAnsi="Palatino Linotype" w:cs="Palatino Linotype"/>
          <w:b/>
          <w:i/>
        </w:rPr>
        <w:t>DE CONCILIACIÓN LABORAL DEL ESTADO DE</w:t>
      </w:r>
    </w:p>
    <w:p w:rsidR="00D92D61" w:rsidRPr="008B7286" w:rsidRDefault="004D35EE" w:rsidP="004D35EE">
      <w:pPr>
        <w:ind w:left="567" w:right="-220"/>
        <w:jc w:val="center"/>
        <w:rPr>
          <w:rFonts w:ascii="Palatino Linotype" w:eastAsia="Palatino Linotype" w:hAnsi="Palatino Linotype" w:cs="Palatino Linotype"/>
          <w:b/>
          <w:i/>
        </w:rPr>
      </w:pPr>
      <w:r w:rsidRPr="008B7286">
        <w:rPr>
          <w:rFonts w:ascii="Palatino Linotype" w:eastAsia="Palatino Linotype" w:hAnsi="Palatino Linotype" w:cs="Palatino Linotype"/>
          <w:b/>
          <w:i/>
        </w:rPr>
        <w:t>MÉXICO</w:t>
      </w:r>
    </w:p>
    <w:p w:rsidR="004D35EE" w:rsidRPr="008B7286" w:rsidRDefault="004D35EE" w:rsidP="004D35EE">
      <w:pPr>
        <w:ind w:left="567" w:right="-220"/>
        <w:jc w:val="center"/>
        <w:rPr>
          <w:rFonts w:ascii="Palatino Linotype" w:eastAsia="Palatino Linotype" w:hAnsi="Palatino Linotype" w:cs="Palatino Linotype"/>
          <w:b/>
          <w:i/>
        </w:rPr>
      </w:pPr>
    </w:p>
    <w:p w:rsidR="004D35EE"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209C0201000100S UNIDAD DE APOYO ADMINISTRATIVO</w:t>
      </w:r>
    </w:p>
    <w:p w:rsidR="004D35EE" w:rsidRPr="008B7286" w:rsidRDefault="004D35EE" w:rsidP="004D35EE">
      <w:pPr>
        <w:ind w:left="567" w:right="-788"/>
        <w:jc w:val="both"/>
        <w:rPr>
          <w:rFonts w:ascii="Palatino Linotype" w:eastAsia="Palatino Linotype" w:hAnsi="Palatino Linotype" w:cs="Palatino Linotype"/>
          <w:b/>
          <w:i/>
        </w:rPr>
      </w:pPr>
    </w:p>
    <w:p w:rsidR="000708AC"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OBJETIVO:</w:t>
      </w:r>
    </w:p>
    <w:p w:rsidR="004D35EE"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w:t>
      </w:r>
    </w:p>
    <w:p w:rsidR="004D35EE" w:rsidRPr="008B7286" w:rsidRDefault="004D35EE" w:rsidP="004D35EE">
      <w:pPr>
        <w:ind w:left="567" w:right="-788"/>
        <w:jc w:val="both"/>
        <w:rPr>
          <w:rFonts w:ascii="Palatino Linotype" w:eastAsia="Palatino Linotype" w:hAnsi="Palatino Linotype" w:cs="Palatino Linotype"/>
          <w:b/>
          <w:i/>
        </w:rPr>
      </w:pPr>
    </w:p>
    <w:p w:rsidR="004D35EE"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FUNCIONES:</w:t>
      </w:r>
    </w:p>
    <w:p w:rsidR="004D35EE" w:rsidRPr="008B7286" w:rsidRDefault="004D35EE" w:rsidP="004D35EE">
      <w:pPr>
        <w:ind w:left="567" w:right="-788"/>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sym w:font="Symbol" w:char="F02D"/>
      </w:r>
      <w:r w:rsidRPr="008B7286">
        <w:rPr>
          <w:rFonts w:ascii="Palatino Linotype" w:eastAsia="Palatino Linotype" w:hAnsi="Palatino Linotype" w:cs="Palatino Linotype"/>
          <w:i/>
        </w:rPr>
        <w:t xml:space="preserve"> Efectuar la adquisición, almacenamiento, suministro y control de inventarios de los recursos materiales y proporcionar los servicios generales, técnicos y de mantenimiento necesarios para el adecuado funcionamiento de las unidades administrativas del organismo, de conformidad con la normatividad y disposiciones vigentes en la materia.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sym w:font="Symbol" w:char="F02D"/>
      </w:r>
      <w:r w:rsidRPr="008B7286">
        <w:rPr>
          <w:rFonts w:ascii="Palatino Linotype" w:eastAsia="Palatino Linotype" w:hAnsi="Palatino Linotype" w:cs="Palatino Linotype"/>
          <w:i/>
        </w:rPr>
        <w:t xml:space="preserve"> Elaborar e instrumentar el programa anual de adquisición de bienes y contratación de servicios, tramitar la requisición, autorización, adquisición, abastecimiento y control de los bienes, sujetándose a la normatividad y disposiciones establecidas.</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sym w:font="Symbol" w:char="F02D"/>
      </w:r>
      <w:r w:rsidRPr="008B7286">
        <w:rPr>
          <w:rFonts w:ascii="Palatino Linotype" w:eastAsia="Palatino Linotype" w:hAnsi="Palatino Linotype" w:cs="Palatino Linotype"/>
          <w:i/>
        </w:rPr>
        <w:t xml:space="preserve"> Diseñar y operar los procedimientos para la adquisición y suministro de bienes y servicios destinados a satisfacer las necesidades del Centro, además de verificar y controlar la recepción de los que se entreguen directamente en las unidades administrativas. </w:t>
      </w:r>
    </w:p>
    <w:p w:rsidR="004D35EE" w:rsidRPr="008B7286" w:rsidRDefault="004D35EE"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sym w:font="Symbol" w:char="F02D"/>
      </w:r>
      <w:r w:rsidRPr="008B7286">
        <w:rPr>
          <w:rFonts w:ascii="Palatino Linotype" w:eastAsia="Palatino Linotype" w:hAnsi="Palatino Linotype" w:cs="Palatino Linotype"/>
          <w:i/>
        </w:rPr>
        <w:t xml:space="preserve"> Realizar la integración y actualización del inventario de bienes muebles e inmuebles, además de mantener vigente la información sobre los movimientos de altas, bajas, transferencias y demás cambios con sus respectivos resguardos.</w:t>
      </w:r>
    </w:p>
    <w:p w:rsidR="004D35EE"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lastRenderedPageBreak/>
        <w:t>- Realizar las actividades relacionadas con el aprovisionamiento de los recursos financieros requeridos por las unidades administrativas y controlar los asignados y/o generados por el organismo, aplicando criterios de oportunidad y eficiencia en el suministro de éstos.</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sym w:font="Symbol" w:char="F02D"/>
      </w:r>
      <w:r w:rsidRPr="008B7286">
        <w:rPr>
          <w:rFonts w:ascii="Palatino Linotype" w:eastAsia="Palatino Linotype" w:hAnsi="Palatino Linotype" w:cs="Palatino Linotype"/>
          <w:i/>
        </w:rPr>
        <w:t xml:space="preserve"> Desarrollar y ejecutar los sistemas contables y financieros necesarios para el registro y control del ejercicio presupuestal, que permita emitir, en tiempo y forma, los estados financieros y reportes presupuestales que le sean requeridos.</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sym w:font="Symbol" w:char="F02D"/>
      </w:r>
      <w:r w:rsidRPr="008B7286">
        <w:rPr>
          <w:rFonts w:ascii="Palatino Linotype" w:eastAsia="Palatino Linotype" w:hAnsi="Palatino Linotype" w:cs="Palatino Linotype"/>
          <w:i/>
        </w:rPr>
        <w:t xml:space="preserve"> Mantener el archivo resguardado de los documentos fuente, libros, registros y estados financieros, de acuerdo con lo establecido por las leyes fiscales.</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sym w:font="Symbol" w:char="F02D"/>
      </w:r>
      <w:r w:rsidRPr="008B7286">
        <w:rPr>
          <w:rFonts w:ascii="Palatino Linotype" w:eastAsia="Palatino Linotype" w:hAnsi="Palatino Linotype" w:cs="Palatino Linotype"/>
          <w:i/>
        </w:rPr>
        <w:t xml:space="preserve"> Prestar los servicios de fotocopiado, impresión, engargolado, gestoría, mensajería, transporte, conmutador, intendencia, vigilancia, jardinería, sistemas eléctrico, hidráulico y sanitario, y demás que se requieran en las unidades administrativas del organismo.</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sym w:font="Symbol" w:char="F02D"/>
      </w:r>
      <w:r w:rsidRPr="008B7286">
        <w:rPr>
          <w:rFonts w:ascii="Palatino Linotype" w:eastAsia="Palatino Linotype" w:hAnsi="Palatino Linotype" w:cs="Palatino Linotype"/>
          <w:i/>
        </w:rPr>
        <w:t xml:space="preserve"> Llevar el control mediante bitácoras del mantenimiento del parque vehicular, programar los pagos de tenencia y/o derechos, elaborar el programa anual de verificación y fijar el procedimiento administrativo para su asignación, reparación, suministro de combustibles y lubricantes, así como tramitar la documentación necesaria para su circulación.</w:t>
      </w:r>
    </w:p>
    <w:p w:rsidR="00DD35C6" w:rsidRPr="008B7286" w:rsidRDefault="00DD35C6" w:rsidP="004D35EE">
      <w:pPr>
        <w:ind w:left="567" w:right="-788"/>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p>
    <w:p w:rsidR="00D92D61" w:rsidRPr="008B7286" w:rsidRDefault="00D92D61" w:rsidP="00D92D61">
      <w:pPr>
        <w:spacing w:line="360" w:lineRule="auto"/>
        <w:ind w:right="-787"/>
        <w:jc w:val="both"/>
      </w:pPr>
    </w:p>
    <w:p w:rsidR="0023295D" w:rsidRPr="008B7286" w:rsidRDefault="00DD35C6" w:rsidP="00DD35C6">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El</w:t>
      </w:r>
      <w:r w:rsidR="00D92D61" w:rsidRPr="008B7286">
        <w:rPr>
          <w:rFonts w:ascii="Palatino Linotype" w:eastAsia="Palatino Linotype" w:hAnsi="Palatino Linotype" w:cs="Palatino Linotype"/>
        </w:rPr>
        <w:t xml:space="preserve"> </w:t>
      </w:r>
      <w:r w:rsidRPr="008B7286">
        <w:rPr>
          <w:rFonts w:ascii="Palatino Linotype" w:eastAsia="Palatino Linotype" w:hAnsi="Palatino Linotype" w:cs="Palatino Linotype"/>
          <w:b/>
        </w:rPr>
        <w:t xml:space="preserve">Órgano Interno de Control </w:t>
      </w:r>
      <w:r w:rsidRPr="008B7286">
        <w:rPr>
          <w:rFonts w:ascii="Palatino Linotype" w:eastAsia="Palatino Linotype" w:hAnsi="Palatino Linotype" w:cs="Palatino Linotype"/>
        </w:rPr>
        <w:t>tiene como objetivo llevar a cabo las acciones de vigilancia, fiscalización, control, substanciación, responsabilidades y evaluación, tendientes a verificar la operación, el manejo y ejercicio de los recursos humanos, materiales y financieros del Centro de Conciliación Laboral, y determinar las presuntas responsabilidades administrativas en cumplimiento con la normatividad establecida.</w:t>
      </w:r>
    </w:p>
    <w:p w:rsidR="000708AC" w:rsidRPr="008B7286" w:rsidRDefault="000708AC" w:rsidP="000708AC">
      <w:pPr>
        <w:spacing w:line="360" w:lineRule="auto"/>
        <w:ind w:right="-787"/>
        <w:jc w:val="both"/>
        <w:rPr>
          <w:rFonts w:ascii="Palatino Linotype" w:eastAsia="Palatino Linotype" w:hAnsi="Palatino Linotype" w:cs="Palatino Linotype"/>
        </w:rPr>
      </w:pPr>
    </w:p>
    <w:p w:rsidR="00C2039C" w:rsidRPr="008B7286" w:rsidRDefault="000708AC" w:rsidP="00C2039C">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La</w:t>
      </w:r>
      <w:r w:rsidR="00DD35C6" w:rsidRPr="008B7286">
        <w:rPr>
          <w:rFonts w:ascii="Palatino Linotype" w:eastAsia="Palatino Linotype" w:hAnsi="Palatino Linotype" w:cs="Palatino Linotype"/>
        </w:rPr>
        <w:t>s</w:t>
      </w:r>
      <w:r w:rsidRPr="008B7286">
        <w:rPr>
          <w:rFonts w:ascii="Palatino Linotype" w:eastAsia="Palatino Linotype" w:hAnsi="Palatino Linotype" w:cs="Palatino Linotype"/>
        </w:rPr>
        <w:t xml:space="preserve"> </w:t>
      </w:r>
      <w:r w:rsidR="00DD35C6" w:rsidRPr="008B7286">
        <w:rPr>
          <w:rFonts w:ascii="Palatino Linotype" w:eastAsia="Palatino Linotype" w:hAnsi="Palatino Linotype" w:cs="Palatino Linotype"/>
          <w:b/>
        </w:rPr>
        <w:t xml:space="preserve">Direcciones Regionales de Conciliación Laboral Valle de Toluca, Valle de México Zona Tlalnepantla y Valle de México Zona Ecatepec, </w:t>
      </w:r>
      <w:r w:rsidR="00DD35C6" w:rsidRPr="008B7286">
        <w:rPr>
          <w:rFonts w:ascii="Palatino Linotype" w:eastAsia="Palatino Linotype" w:hAnsi="Palatino Linotype" w:cs="Palatino Linotype"/>
        </w:rPr>
        <w:t xml:space="preserve">tienen como objetivo organizar, supervisar, ejecutar y evaluar el funcionamiento de las Subdirecciones de Conflictos Individuales y Colectivos, en la zona geográfica de su respectiva competencia, a fin de </w:t>
      </w:r>
      <w:r w:rsidR="00DD35C6" w:rsidRPr="008B7286">
        <w:rPr>
          <w:rFonts w:ascii="Palatino Linotype" w:eastAsia="Palatino Linotype" w:hAnsi="Palatino Linotype" w:cs="Palatino Linotype"/>
        </w:rPr>
        <w:lastRenderedPageBreak/>
        <w:t>coordinar y verificar que la prestación de los servicios de conciliación prejudicial se otorguen de manera gratuita en materia de conflictos laborales, mediante los objetivos, metas y líneas estratégicas establecidas por la Dirección General y en estricto apego a los ordenamientos jurídicos y a los manuales administrativos respectivos.</w:t>
      </w:r>
    </w:p>
    <w:p w:rsidR="00185E28" w:rsidRPr="008B7286" w:rsidRDefault="00185E28" w:rsidP="008159FE">
      <w:pPr>
        <w:spacing w:line="360" w:lineRule="auto"/>
        <w:ind w:right="-787"/>
        <w:jc w:val="both"/>
        <w:rPr>
          <w:rFonts w:ascii="Palatino Linotype" w:eastAsia="Palatino Linotype" w:hAnsi="Palatino Linotype" w:cs="Palatino Linotype"/>
        </w:rPr>
      </w:pPr>
    </w:p>
    <w:p w:rsidR="005B290D" w:rsidRPr="008B7286" w:rsidRDefault="005B290D" w:rsidP="005B290D">
      <w:pPr>
        <w:numPr>
          <w:ilvl w:val="0"/>
          <w:numId w:val="2"/>
        </w:numPr>
        <w:spacing w:line="360" w:lineRule="auto"/>
        <w:ind w:left="0" w:right="-787" w:firstLine="0"/>
        <w:jc w:val="both"/>
      </w:pPr>
      <w:r w:rsidRPr="008B7286">
        <w:rPr>
          <w:rFonts w:ascii="Palatino Linotype" w:eastAsia="Palatino Linotype" w:hAnsi="Palatino Linotype" w:cs="Palatino Linotype"/>
        </w:rPr>
        <w:t xml:space="preserve">De lo expuesto es de precisar que la respuesta fue emitida por la </w:t>
      </w:r>
      <w:r w:rsidRPr="008B7286">
        <w:rPr>
          <w:rFonts w:ascii="Palatino Linotype" w:eastAsia="Palatino Linotype" w:hAnsi="Palatino Linotype" w:cs="Palatino Linotype"/>
          <w:b/>
          <w:bCs/>
        </w:rPr>
        <w:t>Unidad de Apoyo Administrativo,</w:t>
      </w:r>
      <w:r w:rsidRPr="008B7286">
        <w:rPr>
          <w:rFonts w:ascii="Palatino Linotype" w:eastAsia="Palatino Linotype" w:hAnsi="Palatino Linotype" w:cs="Palatino Linotype"/>
        </w:rPr>
        <w:t xml:space="preserve"> no obstante del análisis de la normatividad referida, de manera enunciativa más no limitativa el </w:t>
      </w:r>
      <w:r w:rsidRPr="008B7286">
        <w:rPr>
          <w:rFonts w:ascii="Palatino Linotype" w:eastAsia="Palatino Linotype" w:hAnsi="Palatino Linotype" w:cs="Palatino Linotype"/>
          <w:b/>
        </w:rPr>
        <w:t>Órgano Interno de Control</w:t>
      </w:r>
      <w:r w:rsidRPr="008B7286">
        <w:rPr>
          <w:rFonts w:ascii="Palatino Linotype" w:eastAsia="Palatino Linotype" w:hAnsi="Palatino Linotype" w:cs="Palatino Linotype"/>
        </w:rPr>
        <w:t xml:space="preserve">, es otra área en las que pudiera obrar la información, por lo que podemos advertir que </w:t>
      </w:r>
      <w:r w:rsidRPr="008B7286">
        <w:rPr>
          <w:rFonts w:ascii="Palatino Linotype" w:eastAsia="Palatino Linotype" w:hAnsi="Palatino Linotype" w:cs="Palatino Linotype"/>
          <w:b/>
          <w:bCs/>
        </w:rPr>
        <w:t xml:space="preserve">EL SUJETO OBLIGADO no </w:t>
      </w:r>
      <w:r w:rsidRPr="008B7286">
        <w:rPr>
          <w:rFonts w:ascii="Palatino Linotype" w:eastAsia="Palatino Linotype" w:hAnsi="Palatino Linotype" w:cs="Palatino Linotype"/>
        </w:rPr>
        <w:t xml:space="preserve">siguió el procedimiento inmerso en la normatividad aplicable, ya que no turnó el requerimiento de información a las unidades administrativas competentes,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 </w:t>
      </w:r>
    </w:p>
    <w:p w:rsidR="005B290D" w:rsidRPr="008B7286" w:rsidRDefault="005B290D" w:rsidP="005B290D">
      <w:pPr>
        <w:ind w:left="567" w:right="62"/>
        <w:jc w:val="both"/>
        <w:rPr>
          <w:rFonts w:ascii="Palatino Linotype" w:eastAsia="Palatino Linotype" w:hAnsi="Palatino Linotype" w:cs="Palatino Linotype"/>
          <w:i/>
        </w:rPr>
      </w:pPr>
      <w:r w:rsidRPr="008B7286">
        <w:rPr>
          <w:rFonts w:ascii="Palatino Linotype" w:eastAsia="Palatino Linotype" w:hAnsi="Palatino Linotype" w:cs="Palatino Linotype"/>
          <w:b/>
          <w:i/>
        </w:rPr>
        <w:t>XXXIX.</w:t>
      </w:r>
      <w:r w:rsidRPr="008B7286">
        <w:rPr>
          <w:rFonts w:ascii="Palatino Linotype" w:eastAsia="Palatino Linotype" w:hAnsi="Palatino Linotype" w:cs="Palatino Linotype"/>
          <w:i/>
        </w:rPr>
        <w:t xml:space="preserve"> </w:t>
      </w:r>
      <w:r w:rsidRPr="008B7286">
        <w:rPr>
          <w:rFonts w:ascii="Palatino Linotype" w:eastAsia="Palatino Linotype" w:hAnsi="Palatino Linotype" w:cs="Palatino Linotype"/>
          <w:b/>
          <w:i/>
        </w:rPr>
        <w:t>Servidor público habilitado</w:t>
      </w:r>
      <w:r w:rsidRPr="008B7286">
        <w:rPr>
          <w:rFonts w:ascii="Palatino Linotype" w:eastAsia="Palatino Linotype" w:hAnsi="Palatino Linotype" w:cs="Palatino Linotype"/>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5B290D" w:rsidRPr="008B7286" w:rsidRDefault="005B290D" w:rsidP="005B290D">
      <w:pPr>
        <w:spacing w:line="360" w:lineRule="auto"/>
        <w:ind w:left="708" w:right="62"/>
        <w:jc w:val="both"/>
        <w:rPr>
          <w:rFonts w:ascii="Palatino Linotype" w:eastAsia="Palatino Linotype" w:hAnsi="Palatino Linotype" w:cs="Palatino Linotype"/>
        </w:rPr>
      </w:pPr>
    </w:p>
    <w:p w:rsidR="005B290D" w:rsidRPr="008B7286" w:rsidRDefault="005B290D" w:rsidP="005B290D">
      <w:pPr>
        <w:numPr>
          <w:ilvl w:val="0"/>
          <w:numId w:val="2"/>
        </w:numPr>
        <w:spacing w:line="360" w:lineRule="auto"/>
        <w:ind w:left="0" w:right="-787" w:firstLine="0"/>
        <w:jc w:val="both"/>
      </w:pPr>
      <w:r w:rsidRPr="008B7286">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5B290D" w:rsidRPr="008B7286" w:rsidRDefault="005B290D" w:rsidP="005B290D">
      <w:pPr>
        <w:ind w:left="567" w:right="-220"/>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r w:rsidRPr="008B7286">
        <w:rPr>
          <w:rFonts w:ascii="Palatino Linotype" w:eastAsia="Palatino Linotype" w:hAnsi="Palatino Linotype" w:cs="Palatino Linotype"/>
          <w:b/>
          <w:i/>
        </w:rPr>
        <w:t>Artículo 162.</w:t>
      </w:r>
      <w:r w:rsidRPr="008B7286">
        <w:rPr>
          <w:rFonts w:ascii="Palatino Linotype" w:eastAsia="Palatino Linotype" w:hAnsi="Palatino Linotype" w:cs="Palatino Linotype"/>
          <w:i/>
        </w:rPr>
        <w:t xml:space="preserve"> Las unidades de transparencia deberán garantizar que las solicitudes se turnen a </w:t>
      </w:r>
      <w:r w:rsidRPr="008B7286">
        <w:rPr>
          <w:rFonts w:ascii="Palatino Linotype" w:eastAsia="Palatino Linotype" w:hAnsi="Palatino Linotype" w:cs="Palatino Linotype"/>
          <w:b/>
          <w:i/>
        </w:rPr>
        <w:t>todas las Áreas competentes</w:t>
      </w:r>
      <w:r w:rsidRPr="008B7286">
        <w:rPr>
          <w:rFonts w:ascii="Palatino Linotype" w:eastAsia="Palatino Linotype" w:hAnsi="Palatino Linotype" w:cs="Palatino Linotype"/>
          <w:i/>
        </w:rPr>
        <w:t xml:space="preserve"> que cuenten con la información o deban tenerla de </w:t>
      </w:r>
      <w:r w:rsidRPr="008B7286">
        <w:rPr>
          <w:rFonts w:ascii="Palatino Linotype" w:eastAsia="Palatino Linotype" w:hAnsi="Palatino Linotype" w:cs="Palatino Linotype"/>
          <w:i/>
        </w:rPr>
        <w:lastRenderedPageBreak/>
        <w:t>acuerdo a sus facultades, competencias y funciones, con el objeto de que realicen una búsqueda exhaustiva y razonable de la información solicitada.”</w:t>
      </w:r>
    </w:p>
    <w:p w:rsidR="005B290D" w:rsidRPr="008B7286" w:rsidRDefault="005B290D" w:rsidP="005B290D">
      <w:pPr>
        <w:spacing w:line="360" w:lineRule="auto"/>
        <w:ind w:right="-787"/>
        <w:jc w:val="both"/>
        <w:rPr>
          <w:rFonts w:ascii="Palatino Linotype" w:eastAsia="Palatino Linotype" w:hAnsi="Palatino Linotype" w:cs="Palatino Linotype"/>
          <w:color w:val="000000"/>
        </w:rPr>
      </w:pPr>
    </w:p>
    <w:p w:rsidR="005B290D" w:rsidRPr="008B7286" w:rsidRDefault="005B290D" w:rsidP="005B290D">
      <w:pPr>
        <w:numPr>
          <w:ilvl w:val="0"/>
          <w:numId w:val="2"/>
        </w:numPr>
        <w:spacing w:line="360" w:lineRule="auto"/>
        <w:ind w:left="0" w:right="-787" w:firstLine="0"/>
        <w:jc w:val="both"/>
        <w:rPr>
          <w:rFonts w:ascii="Palatino Linotype" w:eastAsia="Palatino Linotype" w:hAnsi="Palatino Linotype" w:cs="Palatino Linotype"/>
          <w:b/>
          <w:bCs/>
          <w:color w:val="000000"/>
        </w:rPr>
      </w:pPr>
      <w:r w:rsidRPr="008B7286">
        <w:rPr>
          <w:rFonts w:ascii="Palatino Linotype" w:eastAsia="Palatino Linotype" w:hAnsi="Palatino Linotype" w:cs="Palatino Linotype"/>
        </w:rPr>
        <w:t>El buscar exhaustivamente en sus archivos, es identificar la unidad(s) administrativa(s) que resguardan el documento al que una persona pretende acceder, es practicar una adecuada gestión documental que nos permite localizar el documento, como bien señala el artículo 159, de la Ley de Transparencia;  por lo que, se puede apreciar que probablemente se cuente con la información solicitada.</w:t>
      </w:r>
    </w:p>
    <w:p w:rsidR="005B290D" w:rsidRPr="008B7286" w:rsidRDefault="005B290D" w:rsidP="005B290D">
      <w:pPr>
        <w:spacing w:line="360" w:lineRule="auto"/>
        <w:ind w:right="-787"/>
        <w:jc w:val="both"/>
        <w:rPr>
          <w:rFonts w:ascii="Palatino Linotype" w:eastAsia="Palatino Linotype" w:hAnsi="Palatino Linotype" w:cs="Palatino Linotype"/>
          <w:b/>
          <w:bCs/>
          <w:color w:val="000000"/>
        </w:rPr>
      </w:pPr>
    </w:p>
    <w:p w:rsidR="005B290D" w:rsidRPr="008B7286" w:rsidRDefault="005B290D" w:rsidP="005B290D">
      <w:pPr>
        <w:numPr>
          <w:ilvl w:val="0"/>
          <w:numId w:val="2"/>
        </w:numPr>
        <w:spacing w:line="360" w:lineRule="auto"/>
        <w:ind w:left="0" w:right="-787" w:firstLine="0"/>
        <w:jc w:val="both"/>
        <w:rPr>
          <w:color w:val="000000"/>
        </w:rPr>
      </w:pPr>
      <w:r w:rsidRPr="008B7286">
        <w:rPr>
          <w:rFonts w:ascii="Palatino Linotype" w:eastAsia="Palatino Linotype" w:hAnsi="Palatino Linotype" w:cs="Palatino Linotype"/>
        </w:rPr>
        <w:t xml:space="preserve">Por lo anterior, de la respuesta emitida a la solicitud de información, no se tiene la certeza de que efectivamente se haya llevado a cabo la búsqueda de lo requerido de manera razonable, en el soporte documental, electrónico, digital o cualquier otro que se albergan en los archivos de cada área que conforman al </w:t>
      </w:r>
      <w:r w:rsidRPr="008B7286">
        <w:rPr>
          <w:rFonts w:ascii="Palatino Linotype" w:eastAsia="Palatino Linotype" w:hAnsi="Palatino Linotype" w:cs="Palatino Linotype"/>
          <w:b/>
          <w:bCs/>
        </w:rPr>
        <w:t>SUJETO OBLIGADO</w:t>
      </w:r>
      <w:r w:rsidRPr="008B7286">
        <w:rPr>
          <w:rFonts w:ascii="Palatino Linotype" w:eastAsia="Palatino Linotype" w:hAnsi="Palatino Linotype" w:cs="Palatino Linotype"/>
        </w:rPr>
        <w:t xml:space="preserve"> y que derivado de sus funciones, atribuciones y competencias haya generado algún tipo de documento en el que se haya registrado lo solicitado. En ese sentido no existe evidencia documental que acredite que en efecto, se haya realizado una búsqueda exhaustiva y razonable de lo solicitado, para poder confirmar que la respuesta es correcta.</w:t>
      </w:r>
    </w:p>
    <w:p w:rsidR="005B290D" w:rsidRPr="008B7286" w:rsidRDefault="005B290D" w:rsidP="005B290D">
      <w:pPr>
        <w:spacing w:line="360" w:lineRule="auto"/>
        <w:ind w:right="-787"/>
        <w:jc w:val="both"/>
        <w:rPr>
          <w:color w:val="000000"/>
        </w:rPr>
      </w:pPr>
    </w:p>
    <w:p w:rsidR="005B290D" w:rsidRPr="008B7286" w:rsidRDefault="00A656C1" w:rsidP="005B290D">
      <w:pPr>
        <w:numPr>
          <w:ilvl w:val="0"/>
          <w:numId w:val="2"/>
        </w:numPr>
        <w:spacing w:line="360" w:lineRule="auto"/>
        <w:ind w:left="0" w:right="-787" w:firstLine="0"/>
        <w:jc w:val="both"/>
        <w:rPr>
          <w:color w:val="000000"/>
        </w:rPr>
      </w:pPr>
      <w:r w:rsidRPr="008B7286">
        <w:rPr>
          <w:rFonts w:ascii="Palatino Linotype" w:eastAsia="Palatino Linotype" w:hAnsi="Palatino Linotype" w:cs="Palatino Linotype"/>
        </w:rPr>
        <w:t>Por otro lado, e</w:t>
      </w:r>
      <w:r w:rsidR="005B290D" w:rsidRPr="008B7286">
        <w:rPr>
          <w:rFonts w:ascii="Palatino Linotype" w:eastAsia="Palatino Linotype" w:hAnsi="Palatino Linotype" w:cs="Palatino Linotype"/>
        </w:rPr>
        <w:t>s</w:t>
      </w:r>
      <w:r w:rsidR="005B290D" w:rsidRPr="008B7286">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w:t>
      </w:r>
      <w:r w:rsidR="005B290D" w:rsidRPr="008B7286">
        <w:rPr>
          <w:rFonts w:ascii="Palatino Linotype" w:eastAsia="Palatino Linotype" w:hAnsi="Palatino Linotype" w:cs="Palatino Linotype"/>
          <w:color w:val="000000"/>
        </w:rPr>
        <w:lastRenderedPageBreak/>
        <w:t xml:space="preserve">de conformidad con el artículo 3, fracción XI, de la Ley de la materia, el cual dispone lo siguiente: </w:t>
      </w:r>
    </w:p>
    <w:p w:rsidR="005B290D" w:rsidRPr="008B7286" w:rsidRDefault="005B290D" w:rsidP="005B290D">
      <w:pPr>
        <w:ind w:left="567" w:right="-220"/>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w:t>
      </w:r>
      <w:r w:rsidRPr="008B7286">
        <w:rPr>
          <w:rFonts w:ascii="Palatino Linotype" w:eastAsia="Palatino Linotype" w:hAnsi="Palatino Linotype" w:cs="Palatino Linotype"/>
          <w:b/>
          <w:i/>
          <w:color w:val="000000"/>
        </w:rPr>
        <w:t xml:space="preserve">Artículo 3. </w:t>
      </w:r>
      <w:r w:rsidRPr="008B7286">
        <w:rPr>
          <w:rFonts w:ascii="Palatino Linotype" w:eastAsia="Palatino Linotype" w:hAnsi="Palatino Linotype" w:cs="Palatino Linotype"/>
          <w:i/>
          <w:color w:val="000000"/>
        </w:rPr>
        <w:t>Para los efectos de la presente Ley se entenderá por:</w:t>
      </w:r>
    </w:p>
    <w:p w:rsidR="005B290D" w:rsidRPr="008B7286" w:rsidRDefault="005B290D" w:rsidP="005B290D">
      <w:pPr>
        <w:ind w:left="567" w:right="-220"/>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w:t>
      </w:r>
    </w:p>
    <w:p w:rsidR="005B290D" w:rsidRPr="008B7286" w:rsidRDefault="005B290D" w:rsidP="005B290D">
      <w:pPr>
        <w:ind w:left="567" w:right="-220"/>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b/>
          <w:i/>
          <w:color w:val="000000"/>
        </w:rPr>
        <w:t>XI. Documento:</w:t>
      </w:r>
      <w:r w:rsidRPr="008B7286">
        <w:rPr>
          <w:rFonts w:ascii="Palatino Linotype" w:eastAsia="Palatino Linotype" w:hAnsi="Palatino Linotype" w:cs="Palatino Linotype"/>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B290D" w:rsidRPr="008B7286" w:rsidRDefault="005B290D" w:rsidP="005B290D">
      <w:pPr>
        <w:spacing w:line="360" w:lineRule="auto"/>
        <w:ind w:left="567" w:right="-220"/>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w:t>
      </w:r>
    </w:p>
    <w:p w:rsidR="005B290D" w:rsidRPr="008B7286" w:rsidRDefault="005B290D" w:rsidP="005B290D">
      <w:pPr>
        <w:ind w:right="-787"/>
        <w:jc w:val="both"/>
        <w:rPr>
          <w:rFonts w:ascii="Palatino Linotype" w:eastAsia="Palatino Linotype" w:hAnsi="Palatino Linotype" w:cs="Palatino Linotype"/>
        </w:rPr>
      </w:pPr>
    </w:p>
    <w:p w:rsidR="005B290D" w:rsidRPr="008B7286" w:rsidRDefault="005B290D" w:rsidP="005B290D">
      <w:pPr>
        <w:numPr>
          <w:ilvl w:val="0"/>
          <w:numId w:val="2"/>
        </w:numPr>
        <w:spacing w:line="360" w:lineRule="auto"/>
        <w:ind w:left="0" w:right="-787" w:firstLine="0"/>
        <w:jc w:val="both"/>
        <w:rPr>
          <w:color w:val="000000"/>
        </w:rPr>
      </w:pPr>
      <w:r w:rsidRPr="008B7286">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5B290D" w:rsidRPr="008B7286" w:rsidRDefault="005B290D" w:rsidP="005B290D">
      <w:pPr>
        <w:ind w:left="567" w:right="-220"/>
        <w:jc w:val="both"/>
        <w:rPr>
          <w:rFonts w:ascii="Palatino Linotype" w:eastAsia="Palatino Linotype" w:hAnsi="Palatino Linotype" w:cs="Palatino Linotype"/>
          <w:b/>
          <w:i/>
        </w:rPr>
      </w:pPr>
      <w:r w:rsidRPr="008B7286">
        <w:rPr>
          <w:rFonts w:ascii="Palatino Linotype" w:eastAsia="Palatino Linotype" w:hAnsi="Palatino Linotype" w:cs="Palatino Linotype"/>
          <w:b/>
        </w:rPr>
        <w:t>“</w:t>
      </w:r>
      <w:r w:rsidRPr="008B7286">
        <w:rPr>
          <w:rFonts w:ascii="Palatino Linotype" w:eastAsia="Palatino Linotype" w:hAnsi="Palatino Linotype" w:cs="Palatino Linotype"/>
          <w:b/>
          <w:i/>
        </w:rPr>
        <w:t>CRITERIO 0002-11</w:t>
      </w:r>
    </w:p>
    <w:p w:rsidR="005B290D" w:rsidRPr="008B7286" w:rsidRDefault="005B290D" w:rsidP="005B290D">
      <w:pPr>
        <w:ind w:left="567" w:right="-220"/>
        <w:jc w:val="both"/>
        <w:rPr>
          <w:rFonts w:ascii="Palatino Linotype" w:eastAsia="Palatino Linotype" w:hAnsi="Palatino Linotype" w:cs="Palatino Linotype"/>
          <w:i/>
        </w:rPr>
      </w:pPr>
      <w:r w:rsidRPr="008B7286">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B728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B290D" w:rsidRPr="008B7286" w:rsidRDefault="005B290D" w:rsidP="005B290D">
      <w:pPr>
        <w:ind w:left="567" w:right="-220"/>
        <w:jc w:val="both"/>
        <w:rPr>
          <w:rFonts w:ascii="Palatino Linotype" w:eastAsia="Palatino Linotype" w:hAnsi="Palatino Linotype" w:cs="Palatino Linotype"/>
          <w:i/>
        </w:rPr>
      </w:pPr>
      <w:r w:rsidRPr="008B7286">
        <w:rPr>
          <w:rFonts w:ascii="Palatino Linotype" w:eastAsia="Palatino Linotype" w:hAnsi="Palatino Linotype" w:cs="Palatino Linotype"/>
          <w:i/>
        </w:rPr>
        <w:t>En consecuencia el acceso a la información se refiere a que se cumplan cualquiera de los siguientes tres supuestos:</w:t>
      </w:r>
    </w:p>
    <w:p w:rsidR="005B290D" w:rsidRPr="008B7286" w:rsidRDefault="005B290D" w:rsidP="005B290D">
      <w:pPr>
        <w:ind w:left="567" w:right="-220"/>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 xml:space="preserve">1) </w:t>
      </w:r>
      <w:r w:rsidRPr="008B7286">
        <w:rPr>
          <w:rFonts w:ascii="Palatino Linotype" w:eastAsia="Palatino Linotype" w:hAnsi="Palatino Linotype" w:cs="Palatino Linotype"/>
          <w:b/>
          <w:i/>
          <w:u w:val="single"/>
        </w:rPr>
        <w:t>Que se trate de información registrada en cualquier soporte documental, que en ejercicio de las atribuciones conferidas, sea generada por los Sujetos Obligados;</w:t>
      </w:r>
    </w:p>
    <w:p w:rsidR="005B290D" w:rsidRPr="008B7286" w:rsidRDefault="005B290D" w:rsidP="005B290D">
      <w:pPr>
        <w:ind w:left="567" w:right="-220"/>
        <w:jc w:val="both"/>
        <w:rPr>
          <w:rFonts w:ascii="Palatino Linotype" w:eastAsia="Palatino Linotype" w:hAnsi="Palatino Linotype" w:cs="Palatino Linotype"/>
          <w:i/>
        </w:rPr>
      </w:pPr>
      <w:r w:rsidRPr="008B7286">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5B290D" w:rsidRPr="008B7286" w:rsidRDefault="005B290D" w:rsidP="005B290D">
      <w:pPr>
        <w:ind w:left="567" w:right="-220"/>
        <w:jc w:val="both"/>
        <w:rPr>
          <w:rFonts w:ascii="Palatino Linotype" w:eastAsia="Palatino Linotype" w:hAnsi="Palatino Linotype" w:cs="Palatino Linotype"/>
          <w:i/>
        </w:rPr>
      </w:pPr>
      <w:r w:rsidRPr="008B7286">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w:t>
      </w:r>
    </w:p>
    <w:p w:rsidR="005B290D" w:rsidRPr="008B7286" w:rsidRDefault="005B290D" w:rsidP="005B290D">
      <w:pPr>
        <w:tabs>
          <w:tab w:val="left" w:pos="851"/>
        </w:tabs>
        <w:spacing w:line="360" w:lineRule="auto"/>
        <w:ind w:left="567" w:right="-220"/>
        <w:rPr>
          <w:rFonts w:ascii="Palatino Linotype" w:eastAsia="Palatino Linotype" w:hAnsi="Palatino Linotype" w:cs="Palatino Linotype"/>
        </w:rPr>
      </w:pPr>
      <w:r w:rsidRPr="008B7286">
        <w:rPr>
          <w:rFonts w:ascii="Palatino Linotype" w:eastAsia="Palatino Linotype" w:hAnsi="Palatino Linotype" w:cs="Palatino Linotype"/>
        </w:rPr>
        <w:t>(Énfasis Añadido)</w:t>
      </w:r>
    </w:p>
    <w:p w:rsidR="005B290D" w:rsidRPr="008B7286" w:rsidRDefault="005B290D" w:rsidP="005B290D">
      <w:pPr>
        <w:pBdr>
          <w:top w:val="nil"/>
          <w:left w:val="nil"/>
          <w:bottom w:val="nil"/>
          <w:right w:val="nil"/>
          <w:between w:val="nil"/>
        </w:pBdr>
        <w:ind w:right="-787"/>
        <w:jc w:val="both"/>
        <w:rPr>
          <w:rFonts w:ascii="Palatino Linotype" w:eastAsia="Palatino Linotype" w:hAnsi="Palatino Linotype" w:cs="Palatino Linotype"/>
          <w:color w:val="000000"/>
        </w:rPr>
      </w:pPr>
    </w:p>
    <w:p w:rsidR="005B290D" w:rsidRPr="008B7286" w:rsidRDefault="005B290D" w:rsidP="005B290D">
      <w:pPr>
        <w:numPr>
          <w:ilvl w:val="0"/>
          <w:numId w:val="2"/>
        </w:numPr>
        <w:spacing w:line="360" w:lineRule="auto"/>
        <w:ind w:left="0" w:right="-787" w:firstLine="0"/>
        <w:jc w:val="both"/>
        <w:rPr>
          <w:color w:val="000000"/>
        </w:rPr>
      </w:pPr>
      <w:r w:rsidRPr="008B7286">
        <w:rPr>
          <w:rFonts w:ascii="Palatino Linotype" w:eastAsia="Palatino Linotype" w:hAnsi="Palatino Linotype" w:cs="Palatino Linotype"/>
          <w:color w:val="000000"/>
        </w:rPr>
        <w:t>Por su parte los artículos 160 y 166, de la Ley local en la materia, que se reproduce de la siguiente forma:</w:t>
      </w:r>
    </w:p>
    <w:p w:rsidR="005B290D" w:rsidRPr="008B7286" w:rsidRDefault="005B290D" w:rsidP="005B290D">
      <w:pPr>
        <w:ind w:left="566" w:right="-220"/>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r w:rsidRPr="008B7286">
        <w:rPr>
          <w:rFonts w:ascii="Palatino Linotype" w:eastAsia="Palatino Linotype" w:hAnsi="Palatino Linotype" w:cs="Palatino Linotype"/>
          <w:b/>
          <w:i/>
        </w:rPr>
        <w:t>Artículo 160.</w:t>
      </w:r>
      <w:r w:rsidRPr="008B7286">
        <w:rPr>
          <w:rFonts w:ascii="Palatino Linotype" w:eastAsia="Palatino Linotype" w:hAnsi="Palatino Linotype" w:cs="Palatino Linotype"/>
          <w:i/>
        </w:rPr>
        <w:t xml:space="preserve"> </w:t>
      </w:r>
      <w:r w:rsidRPr="008B7286">
        <w:rPr>
          <w:rFonts w:ascii="Palatino Linotype" w:eastAsia="Palatino Linotype" w:hAnsi="Palatino Linotype" w:cs="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8B7286">
        <w:rPr>
          <w:rFonts w:ascii="Palatino Linotype" w:eastAsia="Palatino Linotype" w:hAnsi="Palatino Linotype" w:cs="Palatino Linotype"/>
          <w:i/>
        </w:rPr>
        <w:t>.</w:t>
      </w:r>
    </w:p>
    <w:p w:rsidR="005B290D" w:rsidRPr="008B7286" w:rsidRDefault="005B290D" w:rsidP="005B290D">
      <w:pPr>
        <w:ind w:left="566" w:right="-220"/>
        <w:jc w:val="both"/>
        <w:rPr>
          <w:rFonts w:ascii="Palatino Linotype" w:eastAsia="Palatino Linotype" w:hAnsi="Palatino Linotype" w:cs="Palatino Linotype"/>
          <w:i/>
        </w:rPr>
      </w:pPr>
    </w:p>
    <w:p w:rsidR="005B290D" w:rsidRPr="008B7286" w:rsidRDefault="005B290D" w:rsidP="005B290D">
      <w:pPr>
        <w:ind w:left="566" w:right="-220"/>
        <w:jc w:val="both"/>
        <w:rPr>
          <w:rFonts w:ascii="Palatino Linotype" w:eastAsia="Palatino Linotype" w:hAnsi="Palatino Linotype" w:cs="Palatino Linotype"/>
          <w:i/>
        </w:rPr>
      </w:pPr>
      <w:r w:rsidRPr="008B7286">
        <w:rPr>
          <w:rFonts w:ascii="Palatino Linotype" w:eastAsia="Palatino Linotype" w:hAnsi="Palatino Linotype" w:cs="Palatino Linotype"/>
          <w:i/>
        </w:rPr>
        <w:t>En caso que la información solicitada consista en bases de datos se deberá privilegiar la entrega de la misma en formatos abiertos.</w:t>
      </w:r>
    </w:p>
    <w:p w:rsidR="005B290D" w:rsidRPr="008B7286" w:rsidRDefault="005B290D" w:rsidP="005B290D">
      <w:pPr>
        <w:ind w:left="566" w:right="-220"/>
        <w:jc w:val="both"/>
        <w:rPr>
          <w:rFonts w:ascii="Palatino Linotype" w:eastAsia="Palatino Linotype" w:hAnsi="Palatino Linotype" w:cs="Palatino Linotype"/>
          <w:i/>
          <w:u w:val="single"/>
        </w:rPr>
      </w:pPr>
      <w:r w:rsidRPr="008B7286">
        <w:rPr>
          <w:rFonts w:ascii="Palatino Linotype" w:eastAsia="Palatino Linotype" w:hAnsi="Palatino Linotype" w:cs="Palatino Linotype"/>
          <w:b/>
          <w:i/>
        </w:rPr>
        <w:t>Artículo 166.</w:t>
      </w:r>
      <w:r w:rsidRPr="008B7286">
        <w:rPr>
          <w:rFonts w:ascii="Palatino Linotype" w:eastAsia="Palatino Linotype" w:hAnsi="Palatino Linotype" w:cs="Palatino Linotype"/>
          <w:i/>
        </w:rPr>
        <w:t xml:space="preserve"> </w:t>
      </w:r>
      <w:r w:rsidRPr="008B7286">
        <w:rPr>
          <w:rFonts w:ascii="Palatino Linotype" w:eastAsia="Palatino Linotype" w:hAnsi="Palatino Linotype" w:cs="Palatino Linotype"/>
          <w:i/>
          <w:u w:val="single"/>
        </w:rPr>
        <w:t>La obligación de acceso a la información pública se tendrá por cumplida cuando el solicitante tenga a su disposición la información requerida, o cuando realice la consulta de la misma en el lugar en el que ésta se localice.</w:t>
      </w:r>
    </w:p>
    <w:p w:rsidR="005B290D" w:rsidRPr="008B7286" w:rsidRDefault="005B290D" w:rsidP="005B290D">
      <w:pPr>
        <w:spacing w:line="360" w:lineRule="auto"/>
        <w:ind w:left="566" w:right="-220"/>
        <w:jc w:val="both"/>
        <w:rPr>
          <w:rFonts w:ascii="Palatino Linotype" w:eastAsia="Palatino Linotype" w:hAnsi="Palatino Linotype" w:cs="Palatino Linotype"/>
        </w:rPr>
      </w:pPr>
      <w:r w:rsidRPr="008B7286">
        <w:rPr>
          <w:rFonts w:ascii="Palatino Linotype" w:eastAsia="Palatino Linotype" w:hAnsi="Palatino Linotype" w:cs="Palatino Linotype"/>
        </w:rPr>
        <w:t>(Énfasis añadido)</w:t>
      </w:r>
    </w:p>
    <w:p w:rsidR="005B290D" w:rsidRPr="008B7286" w:rsidRDefault="005B290D" w:rsidP="005B290D">
      <w:pPr>
        <w:ind w:right="-787"/>
        <w:jc w:val="both"/>
        <w:rPr>
          <w:rFonts w:ascii="Palatino Linotype" w:eastAsia="Palatino Linotype" w:hAnsi="Palatino Linotype" w:cs="Palatino Linotype"/>
        </w:rPr>
      </w:pPr>
    </w:p>
    <w:p w:rsidR="005B290D" w:rsidRPr="008B7286" w:rsidRDefault="005B290D" w:rsidP="005B290D">
      <w:pPr>
        <w:numPr>
          <w:ilvl w:val="0"/>
          <w:numId w:val="2"/>
        </w:numPr>
        <w:spacing w:line="360" w:lineRule="auto"/>
        <w:ind w:left="0" w:right="-787" w:firstLine="0"/>
        <w:jc w:val="both"/>
        <w:rPr>
          <w:color w:val="000000"/>
        </w:rPr>
      </w:pPr>
      <w:r w:rsidRPr="008B7286">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5B290D" w:rsidRPr="008B7286" w:rsidRDefault="005B290D" w:rsidP="005B290D">
      <w:pPr>
        <w:spacing w:line="360" w:lineRule="auto"/>
        <w:ind w:right="-787"/>
        <w:jc w:val="both"/>
        <w:rPr>
          <w:rFonts w:ascii="Palatino Linotype" w:eastAsia="Palatino Linotype" w:hAnsi="Palatino Linotype" w:cs="Palatino Linotype"/>
          <w:color w:val="000000"/>
        </w:rPr>
      </w:pPr>
    </w:p>
    <w:p w:rsidR="005B290D" w:rsidRPr="008B7286" w:rsidRDefault="005B290D" w:rsidP="005B290D">
      <w:pPr>
        <w:numPr>
          <w:ilvl w:val="0"/>
          <w:numId w:val="2"/>
        </w:numPr>
        <w:spacing w:line="360" w:lineRule="auto"/>
        <w:ind w:left="0" w:right="-787" w:firstLine="0"/>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rPr>
        <w:t xml:space="preserve">Ahora bien, </w:t>
      </w:r>
      <w:r w:rsidR="001A7730" w:rsidRPr="008B7286">
        <w:rPr>
          <w:rFonts w:ascii="Palatino Linotype" w:eastAsia="Palatino Linotype" w:hAnsi="Palatino Linotype" w:cs="Palatino Linotype"/>
        </w:rPr>
        <w:t>de la respuesta proporcionada el particular se dol</w:t>
      </w:r>
      <w:r w:rsidR="00CD0B07" w:rsidRPr="008B7286">
        <w:rPr>
          <w:rFonts w:ascii="Palatino Linotype" w:eastAsia="Palatino Linotype" w:hAnsi="Palatino Linotype" w:cs="Palatino Linotype"/>
        </w:rPr>
        <w:t>i</w:t>
      </w:r>
      <w:r w:rsidR="001A7730" w:rsidRPr="008B7286">
        <w:rPr>
          <w:rFonts w:ascii="Palatino Linotype" w:eastAsia="Palatino Linotype" w:hAnsi="Palatino Linotype" w:cs="Palatino Linotype"/>
        </w:rPr>
        <w:t xml:space="preserve">ó por la negativa de la información solicitada, posteriormente el Sujeto Obligado ratifico su respuesta primigenia, </w:t>
      </w:r>
      <w:r w:rsidRPr="008B7286">
        <w:rPr>
          <w:rFonts w:ascii="Palatino Linotype" w:eastAsia="Palatino Linotype" w:hAnsi="Palatino Linotype" w:cs="Palatino Linotype"/>
          <w:i/>
          <w:color w:val="000000"/>
        </w:rPr>
        <w:t xml:space="preserve"> </w:t>
      </w:r>
      <w:r w:rsidRPr="008B7286">
        <w:rPr>
          <w:rFonts w:ascii="Palatino Linotype" w:eastAsia="Palatino Linotype" w:hAnsi="Palatino Linotype" w:cs="Palatino Linotype"/>
          <w:color w:val="000000"/>
        </w:rPr>
        <w:t>de manera que, es de analizar el requerimiento de información</w:t>
      </w:r>
      <w:r w:rsidR="00CD0B07" w:rsidRPr="008B7286">
        <w:rPr>
          <w:rFonts w:ascii="Palatino Linotype" w:eastAsia="Palatino Linotype" w:hAnsi="Palatino Linotype" w:cs="Palatino Linotype"/>
          <w:color w:val="000000"/>
        </w:rPr>
        <w:t>, los motivos de inconformidad</w:t>
      </w:r>
      <w:r w:rsidRPr="008B7286">
        <w:rPr>
          <w:rFonts w:ascii="Palatino Linotype" w:eastAsia="Palatino Linotype" w:hAnsi="Palatino Linotype" w:cs="Palatino Linotype"/>
          <w:color w:val="000000"/>
        </w:rPr>
        <w:t xml:space="preserve"> y la respuesta proporcionada por el Sujeto Obligado</w:t>
      </w:r>
      <w:r w:rsidR="001A7730" w:rsidRPr="008B7286">
        <w:rPr>
          <w:rFonts w:ascii="Palatino Linotype" w:eastAsia="Palatino Linotype" w:hAnsi="Palatino Linotype" w:cs="Palatino Linotype"/>
          <w:color w:val="000000"/>
        </w:rPr>
        <w:t>, a fin de determinar si colma con el requerimiento de información peticionado.</w:t>
      </w:r>
    </w:p>
    <w:p w:rsidR="005B290D" w:rsidRPr="008B7286" w:rsidRDefault="005B290D" w:rsidP="005B290D">
      <w:pPr>
        <w:spacing w:line="360" w:lineRule="auto"/>
        <w:ind w:right="-787"/>
        <w:jc w:val="both"/>
        <w:rPr>
          <w:rFonts w:ascii="Palatino Linotype" w:eastAsia="Palatino Linotype" w:hAnsi="Palatino Linotype" w:cs="Palatino Linotype"/>
          <w:color w:val="000000"/>
        </w:rPr>
      </w:pPr>
    </w:p>
    <w:tbl>
      <w:tblPr>
        <w:tblW w:w="5477"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00" w:firstRow="0" w:lastRow="0" w:firstColumn="0" w:lastColumn="0" w:noHBand="0" w:noVBand="1"/>
      </w:tblPr>
      <w:tblGrid>
        <w:gridCol w:w="2121"/>
        <w:gridCol w:w="2986"/>
        <w:gridCol w:w="2402"/>
        <w:gridCol w:w="2410"/>
      </w:tblGrid>
      <w:tr w:rsidR="00CD0B07" w:rsidRPr="008B7286" w:rsidTr="00884556">
        <w:trPr>
          <w:trHeight w:val="426"/>
          <w:tblHeader/>
        </w:trPr>
        <w:tc>
          <w:tcPr>
            <w:tcW w:w="1069" w:type="pct"/>
            <w:shd w:val="clear" w:color="auto" w:fill="D9D9D9"/>
            <w:vAlign w:val="center"/>
          </w:tcPr>
          <w:p w:rsidR="00CD0B07" w:rsidRPr="008B7286" w:rsidRDefault="00CD0B07" w:rsidP="00BF0E57">
            <w:pPr>
              <w:pStyle w:val="Sinespaciado"/>
              <w:jc w:val="center"/>
              <w:rPr>
                <w:rFonts w:ascii="Palatino Linotype" w:eastAsia="Palatino Linotype" w:hAnsi="Palatino Linotype"/>
              </w:rPr>
            </w:pPr>
            <w:r w:rsidRPr="008B7286">
              <w:rPr>
                <w:rFonts w:ascii="Palatino Linotype" w:eastAsia="Palatino Linotype" w:hAnsi="Palatino Linotype"/>
              </w:rPr>
              <w:t>Información solicitada</w:t>
            </w:r>
          </w:p>
          <w:p w:rsidR="00CD0B07" w:rsidRPr="008B7286" w:rsidRDefault="00CD0B07" w:rsidP="00BF0E57">
            <w:pPr>
              <w:pStyle w:val="Sinespaciado"/>
              <w:jc w:val="center"/>
              <w:rPr>
                <w:rFonts w:ascii="Palatino Linotype" w:eastAsia="Palatino Linotype" w:hAnsi="Palatino Linotype"/>
              </w:rPr>
            </w:pPr>
          </w:p>
          <w:p w:rsidR="00CD0B07" w:rsidRPr="008B7286" w:rsidRDefault="00CD0B07" w:rsidP="00BF0E57">
            <w:pPr>
              <w:pStyle w:val="Sinespaciado"/>
              <w:jc w:val="center"/>
              <w:rPr>
                <w:rFonts w:ascii="Palatino Linotype" w:eastAsia="Palatino Linotype" w:hAnsi="Palatino Linotype"/>
              </w:rPr>
            </w:pPr>
            <w:r w:rsidRPr="008B7286">
              <w:rPr>
                <w:rFonts w:ascii="Palatino Linotype" w:eastAsia="Palatino Linotype" w:hAnsi="Palatino Linotype"/>
                <w:i/>
              </w:rPr>
              <w:t>Del 01 de enero al 19 de agosto de 2025</w:t>
            </w:r>
          </w:p>
        </w:tc>
        <w:tc>
          <w:tcPr>
            <w:tcW w:w="1505" w:type="pct"/>
            <w:shd w:val="clear" w:color="auto" w:fill="D9D9D9"/>
            <w:vAlign w:val="center"/>
          </w:tcPr>
          <w:p w:rsidR="00CD0B07" w:rsidRPr="008B7286" w:rsidRDefault="00CD0B07" w:rsidP="00BF0E57">
            <w:pPr>
              <w:pStyle w:val="Sinespaciado"/>
              <w:jc w:val="center"/>
              <w:rPr>
                <w:rFonts w:ascii="Palatino Linotype" w:eastAsia="Palatino Linotype" w:hAnsi="Palatino Linotype"/>
              </w:rPr>
            </w:pPr>
            <w:r w:rsidRPr="008B7286">
              <w:rPr>
                <w:rFonts w:ascii="Palatino Linotype" w:eastAsia="Palatino Linotype" w:hAnsi="Palatino Linotype"/>
              </w:rPr>
              <w:t>Información proporcionada</w:t>
            </w:r>
          </w:p>
        </w:tc>
        <w:tc>
          <w:tcPr>
            <w:tcW w:w="1211" w:type="pct"/>
            <w:shd w:val="clear" w:color="auto" w:fill="D9D9D9"/>
            <w:vAlign w:val="center"/>
          </w:tcPr>
          <w:p w:rsidR="00CD0B07" w:rsidRPr="008B7286" w:rsidRDefault="00CD0B07" w:rsidP="00CD0B07">
            <w:pPr>
              <w:pStyle w:val="Sinespaciado"/>
              <w:jc w:val="center"/>
              <w:rPr>
                <w:rFonts w:ascii="Palatino Linotype" w:eastAsia="Palatino Linotype" w:hAnsi="Palatino Linotype"/>
              </w:rPr>
            </w:pPr>
            <w:r w:rsidRPr="008B7286">
              <w:rPr>
                <w:rFonts w:ascii="Palatino Linotype" w:eastAsia="Palatino Linotype" w:hAnsi="Palatino Linotype"/>
              </w:rPr>
              <w:t>Motivos de inconformidad</w:t>
            </w:r>
          </w:p>
        </w:tc>
        <w:tc>
          <w:tcPr>
            <w:tcW w:w="1214" w:type="pct"/>
            <w:shd w:val="clear" w:color="auto" w:fill="D9D9D9"/>
            <w:vAlign w:val="center"/>
          </w:tcPr>
          <w:p w:rsidR="00CD0B07" w:rsidRPr="008B7286" w:rsidRDefault="00CD0B07" w:rsidP="00BF0E57">
            <w:pPr>
              <w:pStyle w:val="Sinespaciado"/>
              <w:jc w:val="center"/>
              <w:rPr>
                <w:rFonts w:ascii="Palatino Linotype" w:eastAsia="Palatino Linotype" w:hAnsi="Palatino Linotype"/>
              </w:rPr>
            </w:pPr>
            <w:r w:rsidRPr="008B7286">
              <w:rPr>
                <w:rFonts w:ascii="Palatino Linotype" w:eastAsia="Palatino Linotype" w:hAnsi="Palatino Linotype"/>
              </w:rPr>
              <w:t>¿Colma?</w:t>
            </w:r>
          </w:p>
        </w:tc>
      </w:tr>
      <w:tr w:rsidR="00CD0B07" w:rsidRPr="008B7286" w:rsidTr="00884556">
        <w:tc>
          <w:tcPr>
            <w:tcW w:w="5000" w:type="pct"/>
            <w:gridSpan w:val="4"/>
            <w:shd w:val="clear" w:color="auto" w:fill="D9D9D9" w:themeFill="background1" w:themeFillShade="D9"/>
          </w:tcPr>
          <w:p w:rsidR="00CD0B07" w:rsidRPr="008B7286" w:rsidRDefault="00CD0B07" w:rsidP="00E14F62">
            <w:pPr>
              <w:pStyle w:val="Sinespaciado"/>
              <w:numPr>
                <w:ilvl w:val="0"/>
                <w:numId w:val="9"/>
              </w:numPr>
              <w:jc w:val="center"/>
              <w:rPr>
                <w:rFonts w:ascii="Palatino Linotype" w:eastAsia="Palatino Linotype" w:hAnsi="Palatino Linotype"/>
              </w:rPr>
            </w:pPr>
            <w:r w:rsidRPr="008B7286">
              <w:rPr>
                <w:rFonts w:ascii="Palatino Linotype" w:eastAsia="Palatino Linotype" w:hAnsi="Palatino Linotype"/>
                <w:i/>
              </w:rPr>
              <w:t>De los vehículos asignados a las Direcciones Regionales</w:t>
            </w:r>
          </w:p>
        </w:tc>
      </w:tr>
      <w:tr w:rsidR="00CD0B07" w:rsidRPr="008B7286" w:rsidTr="00884556">
        <w:tc>
          <w:tcPr>
            <w:tcW w:w="1069" w:type="pct"/>
            <w:vAlign w:val="center"/>
          </w:tcPr>
          <w:p w:rsidR="00CD0B07" w:rsidRPr="008B7286" w:rsidRDefault="00CD0B07" w:rsidP="00E14F62">
            <w:pPr>
              <w:pStyle w:val="Sinespaciado"/>
              <w:numPr>
                <w:ilvl w:val="0"/>
                <w:numId w:val="10"/>
              </w:numPr>
              <w:ind w:left="313"/>
              <w:rPr>
                <w:rFonts w:ascii="Palatino Linotype" w:eastAsia="Palatino Linotype" w:hAnsi="Palatino Linotype"/>
                <w:i/>
              </w:rPr>
            </w:pPr>
            <w:r w:rsidRPr="008B7286">
              <w:rPr>
                <w:rFonts w:ascii="Palatino Linotype" w:eastAsia="Palatino Linotype" w:hAnsi="Palatino Linotype"/>
                <w:i/>
              </w:rPr>
              <w:t>Información que compruebe el gasto realizado en gasolina</w:t>
            </w:r>
            <w:r w:rsidR="00EB1E68" w:rsidRPr="008B7286">
              <w:rPr>
                <w:rFonts w:ascii="Palatino Linotype" w:eastAsia="Palatino Linotype" w:hAnsi="Palatino Linotype"/>
                <w:i/>
              </w:rPr>
              <w:t>.</w:t>
            </w:r>
          </w:p>
        </w:tc>
        <w:tc>
          <w:tcPr>
            <w:tcW w:w="1505" w:type="pct"/>
            <w:vAlign w:val="center"/>
          </w:tcPr>
          <w:p w:rsidR="00CD0B07" w:rsidRPr="008B7286" w:rsidRDefault="00560435" w:rsidP="00522C5F">
            <w:pPr>
              <w:pStyle w:val="Sinespaciado"/>
              <w:rPr>
                <w:rFonts w:ascii="Palatino Linotype" w:eastAsia="Palatino Linotype" w:hAnsi="Palatino Linotype"/>
                <w:b/>
              </w:rPr>
            </w:pPr>
            <w:r w:rsidRPr="008B7286">
              <w:rPr>
                <w:rFonts w:ascii="Palatino Linotype" w:eastAsia="Palatino Linotype" w:hAnsi="Palatino Linotype"/>
                <w:b/>
              </w:rPr>
              <w:t>Sin pronunciamiento</w:t>
            </w:r>
          </w:p>
        </w:tc>
        <w:tc>
          <w:tcPr>
            <w:tcW w:w="1211" w:type="pct"/>
          </w:tcPr>
          <w:p w:rsidR="00CD0B07" w:rsidRPr="008B7286" w:rsidRDefault="00522C5F" w:rsidP="00522C5F">
            <w:pPr>
              <w:pStyle w:val="Sinespaciado"/>
              <w:jc w:val="center"/>
              <w:rPr>
                <w:rFonts w:ascii="Palatino Linotype" w:eastAsia="Palatino Linotype" w:hAnsi="Palatino Linotype"/>
              </w:rPr>
            </w:pPr>
            <w:r w:rsidRPr="008B7286">
              <w:rPr>
                <w:rFonts w:ascii="Palatino Linotype" w:eastAsia="Palatino Linotype" w:hAnsi="Palatino Linotype" w:cs="Palatino Linotype"/>
                <w:i/>
                <w:color w:val="000000"/>
              </w:rPr>
              <w:t>No existe un documento donde se compruebe el gasto de gasolina, es decir un recibo o comprobante donde se demuestre que se le cargo a los vehículos gasolina</w:t>
            </w:r>
          </w:p>
        </w:tc>
        <w:tc>
          <w:tcPr>
            <w:tcW w:w="1214" w:type="pct"/>
            <w:vAlign w:val="center"/>
          </w:tcPr>
          <w:p w:rsidR="00CD0B07" w:rsidRPr="008B7286" w:rsidRDefault="00522C5F" w:rsidP="00522C5F">
            <w:pPr>
              <w:pStyle w:val="Sinespaciado"/>
              <w:jc w:val="center"/>
              <w:rPr>
                <w:rFonts w:ascii="Palatino Linotype" w:eastAsia="Palatino Linotype" w:hAnsi="Palatino Linotype"/>
                <w:b/>
              </w:rPr>
            </w:pPr>
            <w:r w:rsidRPr="008B7286">
              <w:rPr>
                <w:rFonts w:ascii="Palatino Linotype" w:eastAsia="Palatino Linotype" w:hAnsi="Palatino Linotype"/>
                <w:b/>
              </w:rPr>
              <w:t>NO</w:t>
            </w:r>
          </w:p>
          <w:p w:rsidR="00522C5F" w:rsidRPr="008B7286" w:rsidRDefault="00522C5F" w:rsidP="00522C5F">
            <w:pPr>
              <w:pStyle w:val="Sinespaciado"/>
              <w:jc w:val="center"/>
              <w:rPr>
                <w:rFonts w:ascii="Palatino Linotype" w:eastAsia="Palatino Linotype" w:hAnsi="Palatino Linotype"/>
                <w:b/>
              </w:rPr>
            </w:pPr>
          </w:p>
          <w:p w:rsidR="00522C5F" w:rsidRPr="008B7286" w:rsidRDefault="00790687" w:rsidP="00522C5F">
            <w:pPr>
              <w:pStyle w:val="Sinespaciado"/>
              <w:jc w:val="center"/>
              <w:rPr>
                <w:rFonts w:ascii="Palatino Linotype" w:eastAsia="Palatino Linotype" w:hAnsi="Palatino Linotype"/>
              </w:rPr>
            </w:pPr>
            <w:r w:rsidRPr="008B7286">
              <w:rPr>
                <w:rFonts w:ascii="Palatino Linotype" w:eastAsia="Palatino Linotype" w:hAnsi="Palatino Linotype"/>
              </w:rPr>
              <w:t>El Sujeto Obligado no remitió información relativa al requerimiento.</w:t>
            </w:r>
          </w:p>
        </w:tc>
      </w:tr>
      <w:tr w:rsidR="00CD0B07" w:rsidRPr="008B7286" w:rsidTr="00884556">
        <w:tc>
          <w:tcPr>
            <w:tcW w:w="1069" w:type="pct"/>
            <w:vAlign w:val="center"/>
          </w:tcPr>
          <w:p w:rsidR="00CD0B07" w:rsidRPr="008B7286" w:rsidRDefault="00CD0B07" w:rsidP="00E14F62">
            <w:pPr>
              <w:pStyle w:val="Sinespaciado"/>
              <w:numPr>
                <w:ilvl w:val="0"/>
                <w:numId w:val="10"/>
              </w:numPr>
              <w:ind w:left="313"/>
              <w:rPr>
                <w:rFonts w:ascii="Palatino Linotype" w:eastAsia="Palatino Linotype" w:hAnsi="Palatino Linotype"/>
                <w:i/>
              </w:rPr>
            </w:pPr>
            <w:r w:rsidRPr="008B7286">
              <w:rPr>
                <w:rFonts w:ascii="Palatino Linotype" w:eastAsia="Palatino Linotype" w:hAnsi="Palatino Linotype"/>
                <w:i/>
              </w:rPr>
              <w:t xml:space="preserve">El kilometraje de los recorridos realizados de los vehículos que compruebe el gasto de la gasolina. </w:t>
            </w:r>
          </w:p>
        </w:tc>
        <w:tc>
          <w:tcPr>
            <w:tcW w:w="1505" w:type="pct"/>
            <w:vAlign w:val="center"/>
          </w:tcPr>
          <w:p w:rsidR="00CD0B07" w:rsidRPr="008B7286" w:rsidRDefault="00560435" w:rsidP="00560435">
            <w:pPr>
              <w:pStyle w:val="Sinespaciado"/>
              <w:jc w:val="both"/>
              <w:rPr>
                <w:rFonts w:ascii="Palatino Linotype" w:eastAsia="Palatino Linotype" w:hAnsi="Palatino Linotype"/>
              </w:rPr>
            </w:pPr>
            <w:r w:rsidRPr="008B7286">
              <w:rPr>
                <w:rFonts w:ascii="Palatino Linotype" w:eastAsia="Palatino Linotype" w:hAnsi="Palatino Linotype"/>
              </w:rPr>
              <w:t>Se remite registro de vehículos en el que se advierten los asignados a las Direcciones Regionales, de marzo a agosto de 2025, mismo que contiene los datos de fecha, placas, kilometraje de inicio y final y combustible.</w:t>
            </w:r>
          </w:p>
        </w:tc>
        <w:tc>
          <w:tcPr>
            <w:tcW w:w="1211" w:type="pct"/>
          </w:tcPr>
          <w:p w:rsidR="00CD0B07" w:rsidRPr="008B7286" w:rsidRDefault="00697650" w:rsidP="00697650">
            <w:pPr>
              <w:pStyle w:val="Sinespaciado"/>
              <w:jc w:val="center"/>
              <w:rPr>
                <w:rFonts w:ascii="Palatino Linotype" w:eastAsia="Palatino Linotype" w:hAnsi="Palatino Linotype"/>
              </w:rPr>
            </w:pPr>
            <w:r w:rsidRPr="008B7286">
              <w:rPr>
                <w:rFonts w:ascii="Palatino Linotype" w:eastAsia="Palatino Linotype" w:hAnsi="Palatino Linotype" w:cs="Palatino Linotype"/>
                <w:i/>
                <w:color w:val="000000"/>
              </w:rPr>
              <w:t>Se envía el escaneado de una libreta mal hecha sin ninguna valides ya que no se tiene la certeza de que dichos kilómetros sean reales y dichos documentos no existe responsable o como se le da certeza a la información.</w:t>
            </w:r>
          </w:p>
        </w:tc>
        <w:tc>
          <w:tcPr>
            <w:tcW w:w="1214" w:type="pct"/>
            <w:vAlign w:val="center"/>
          </w:tcPr>
          <w:p w:rsidR="00CD0B07" w:rsidRPr="008B7286" w:rsidRDefault="006F607E" w:rsidP="006F607E">
            <w:pPr>
              <w:pStyle w:val="Sinespaciado"/>
              <w:jc w:val="center"/>
              <w:rPr>
                <w:rFonts w:ascii="Palatino Linotype" w:eastAsia="Palatino Linotype" w:hAnsi="Palatino Linotype"/>
                <w:b/>
              </w:rPr>
            </w:pPr>
            <w:r w:rsidRPr="008B7286">
              <w:rPr>
                <w:rFonts w:ascii="Palatino Linotype" w:eastAsia="Palatino Linotype" w:hAnsi="Palatino Linotype"/>
                <w:b/>
              </w:rPr>
              <w:t>SI</w:t>
            </w:r>
          </w:p>
          <w:p w:rsidR="001836DC" w:rsidRPr="008B7286" w:rsidRDefault="001836DC" w:rsidP="006F607E">
            <w:pPr>
              <w:pStyle w:val="Sinespaciado"/>
              <w:jc w:val="center"/>
              <w:rPr>
                <w:rFonts w:ascii="Palatino Linotype" w:eastAsia="Palatino Linotype" w:hAnsi="Palatino Linotype"/>
              </w:rPr>
            </w:pPr>
          </w:p>
          <w:p w:rsidR="006F607E" w:rsidRPr="008B7286" w:rsidRDefault="001836DC" w:rsidP="006F607E">
            <w:pPr>
              <w:pStyle w:val="Sinespaciado"/>
              <w:jc w:val="center"/>
              <w:rPr>
                <w:rFonts w:ascii="Palatino Linotype" w:eastAsia="Palatino Linotype" w:hAnsi="Palatino Linotype"/>
                <w:b/>
              </w:rPr>
            </w:pPr>
            <w:r w:rsidRPr="008B7286">
              <w:rPr>
                <w:rFonts w:ascii="Palatino Linotype" w:eastAsia="Palatino Linotype" w:hAnsi="Palatino Linotype"/>
              </w:rPr>
              <w:t>El Sujeto Obligado remitió a través de la unidad administrativa competente el documento que obra en sus archivos, en el cual consta la información que es de interés para el solicitante.</w:t>
            </w:r>
          </w:p>
          <w:p w:rsidR="001836DC" w:rsidRPr="008B7286" w:rsidRDefault="001836DC" w:rsidP="006F607E">
            <w:pPr>
              <w:pStyle w:val="Sinespaciado"/>
              <w:jc w:val="center"/>
              <w:rPr>
                <w:rFonts w:ascii="Palatino Linotype" w:eastAsia="Palatino Linotype" w:hAnsi="Palatino Linotype"/>
              </w:rPr>
            </w:pPr>
          </w:p>
          <w:p w:rsidR="006F607E" w:rsidRPr="008B7286" w:rsidRDefault="009145D3" w:rsidP="001836DC">
            <w:pPr>
              <w:pStyle w:val="Sinespaciado"/>
              <w:jc w:val="center"/>
              <w:rPr>
                <w:rFonts w:ascii="Palatino Linotype" w:eastAsia="Palatino Linotype" w:hAnsi="Palatino Linotype"/>
              </w:rPr>
            </w:pPr>
            <w:r w:rsidRPr="008B7286">
              <w:rPr>
                <w:rFonts w:ascii="Palatino Linotype" w:eastAsia="Palatino Linotype" w:hAnsi="Palatino Linotype"/>
              </w:rPr>
              <w:t>De conformidad con el artículo 12 de la Ley de la materia local</w:t>
            </w:r>
            <w:r w:rsidR="001836DC" w:rsidRPr="008B7286">
              <w:rPr>
                <w:rFonts w:ascii="Palatino Linotype" w:eastAsia="Palatino Linotype" w:hAnsi="Palatino Linotype"/>
              </w:rPr>
              <w:t xml:space="preserve">, el Sujeto Obligado solo </w:t>
            </w:r>
            <w:r w:rsidR="001836DC" w:rsidRPr="008B7286">
              <w:rPr>
                <w:rFonts w:ascii="Palatino Linotype" w:eastAsia="Palatino Linotype" w:hAnsi="Palatino Linotype"/>
              </w:rPr>
              <w:lastRenderedPageBreak/>
              <w:t>proporcionará la información pública que obre en sus archivos y en el estado en que ésta se encuentre; asimismo, no está constreñido a presentarla conforme al interés del solicitante.</w:t>
            </w:r>
          </w:p>
        </w:tc>
      </w:tr>
      <w:tr w:rsidR="00CD0B07" w:rsidRPr="008B7286" w:rsidTr="00884556">
        <w:tc>
          <w:tcPr>
            <w:tcW w:w="5000" w:type="pct"/>
            <w:gridSpan w:val="4"/>
            <w:shd w:val="clear" w:color="auto" w:fill="D9D9D9" w:themeFill="background1" w:themeFillShade="D9"/>
          </w:tcPr>
          <w:p w:rsidR="00CD0B07" w:rsidRPr="008B7286" w:rsidRDefault="00CD0B07" w:rsidP="00E14F62">
            <w:pPr>
              <w:pStyle w:val="Sinespaciado"/>
              <w:numPr>
                <w:ilvl w:val="0"/>
                <w:numId w:val="9"/>
              </w:numPr>
              <w:jc w:val="center"/>
              <w:rPr>
                <w:rFonts w:ascii="Palatino Linotype" w:eastAsia="Palatino Linotype" w:hAnsi="Palatino Linotype"/>
              </w:rPr>
            </w:pPr>
            <w:r w:rsidRPr="008B7286">
              <w:rPr>
                <w:rFonts w:ascii="Palatino Linotype" w:eastAsia="Palatino Linotype" w:hAnsi="Palatino Linotype" w:cs="Palatino Linotype"/>
                <w:i/>
                <w:color w:val="000000"/>
              </w:rPr>
              <w:lastRenderedPageBreak/>
              <w:t>De los vehículos de la Dirección Toluca</w:t>
            </w:r>
          </w:p>
        </w:tc>
      </w:tr>
      <w:tr w:rsidR="001836DC" w:rsidRPr="008B7286" w:rsidTr="00884556">
        <w:tc>
          <w:tcPr>
            <w:tcW w:w="1069" w:type="pct"/>
            <w:vAlign w:val="center"/>
          </w:tcPr>
          <w:p w:rsidR="001836DC" w:rsidRPr="008B7286" w:rsidRDefault="001836DC" w:rsidP="00E14F62">
            <w:pPr>
              <w:pStyle w:val="Sinespaciado"/>
              <w:numPr>
                <w:ilvl w:val="0"/>
                <w:numId w:val="11"/>
              </w:numPr>
              <w:ind w:left="313" w:right="35"/>
              <w:rPr>
                <w:rFonts w:ascii="Palatino Linotype" w:eastAsia="Palatino Linotype" w:hAnsi="Palatino Linotype"/>
                <w:i/>
              </w:rPr>
            </w:pPr>
            <w:r w:rsidRPr="008B7286">
              <w:rPr>
                <w:rFonts w:ascii="Palatino Linotype" w:eastAsia="Palatino Linotype" w:hAnsi="Palatino Linotype" w:cs="Palatino Linotype"/>
                <w:i/>
                <w:color w:val="000000"/>
              </w:rPr>
              <w:t>Evidencia del kilometraje y combustible con el que salió de la institución el vehículo prestado todos los fines de semana al Director Regional de Toluca</w:t>
            </w:r>
          </w:p>
        </w:tc>
        <w:tc>
          <w:tcPr>
            <w:tcW w:w="1505" w:type="pct"/>
            <w:vMerge w:val="restart"/>
            <w:vAlign w:val="center"/>
          </w:tcPr>
          <w:p w:rsidR="001836DC" w:rsidRPr="008B7286" w:rsidRDefault="001836DC" w:rsidP="00441362">
            <w:pPr>
              <w:pStyle w:val="Sinespaciado"/>
              <w:jc w:val="both"/>
              <w:rPr>
                <w:rFonts w:ascii="Palatino Linotype" w:eastAsia="Palatino Linotype" w:hAnsi="Palatino Linotype"/>
              </w:rPr>
            </w:pPr>
            <w:r w:rsidRPr="008B7286">
              <w:rPr>
                <w:rFonts w:ascii="Palatino Linotype" w:eastAsia="Palatino Linotype" w:hAnsi="Palatino Linotype"/>
              </w:rPr>
              <w:t>Se remite registro de vehículos en el que se advierte el vehículo con placas NDG-793-A, de marzo a agosto de 2025, mismo que contiene los datos de fecha, placas, kilometraje de inicio y final y combustible.</w:t>
            </w:r>
          </w:p>
          <w:p w:rsidR="001836DC" w:rsidRPr="008B7286" w:rsidRDefault="001836DC" w:rsidP="00441362">
            <w:pPr>
              <w:pStyle w:val="Sinespaciado"/>
              <w:jc w:val="both"/>
              <w:rPr>
                <w:rFonts w:ascii="Palatino Linotype" w:eastAsia="Palatino Linotype" w:hAnsi="Palatino Linotype"/>
              </w:rPr>
            </w:pPr>
          </w:p>
          <w:p w:rsidR="001836DC" w:rsidRPr="008B7286" w:rsidRDefault="001836DC" w:rsidP="00441362">
            <w:pPr>
              <w:pStyle w:val="Sinespaciado"/>
              <w:jc w:val="both"/>
              <w:rPr>
                <w:rFonts w:ascii="Palatino Linotype" w:eastAsia="Palatino Linotype" w:hAnsi="Palatino Linotype"/>
              </w:rPr>
            </w:pPr>
            <w:r w:rsidRPr="008B7286">
              <w:rPr>
                <w:rFonts w:ascii="Palatino Linotype" w:eastAsia="Palatino Linotype" w:hAnsi="Palatino Linotype"/>
              </w:rPr>
              <w:t>Refiriendo que los vehículos fueron entregados a partir del 13 de marzo de 2025.</w:t>
            </w:r>
          </w:p>
        </w:tc>
        <w:tc>
          <w:tcPr>
            <w:tcW w:w="1211" w:type="pct"/>
            <w:vMerge w:val="restart"/>
          </w:tcPr>
          <w:p w:rsidR="001836DC" w:rsidRPr="008B7286" w:rsidRDefault="001836DC" w:rsidP="00697650">
            <w:pPr>
              <w:pStyle w:val="Sinespaciado"/>
              <w:jc w:val="center"/>
              <w:rPr>
                <w:rFonts w:ascii="Palatino Linotype" w:eastAsia="Palatino Linotype" w:hAnsi="Palatino Linotype"/>
              </w:rPr>
            </w:pPr>
            <w:r w:rsidRPr="008B7286">
              <w:rPr>
                <w:rFonts w:ascii="Palatino Linotype" w:eastAsia="Palatino Linotype" w:hAnsi="Palatino Linotype" w:cs="Palatino Linotype"/>
                <w:i/>
                <w:color w:val="000000"/>
              </w:rPr>
              <w:t>No existe documento que se compruebe que los vehículos de la dirección regional de Toluca , con cuanto combustible salió el fin de semana, kilómetros recorridos y gasolina con la que llego los lunes a la institución</w:t>
            </w:r>
          </w:p>
        </w:tc>
        <w:tc>
          <w:tcPr>
            <w:tcW w:w="1214" w:type="pct"/>
            <w:vMerge w:val="restart"/>
            <w:vAlign w:val="center"/>
          </w:tcPr>
          <w:p w:rsidR="001836DC" w:rsidRPr="008B7286" w:rsidRDefault="001836DC" w:rsidP="001836DC">
            <w:pPr>
              <w:pStyle w:val="Sinespaciado"/>
              <w:jc w:val="center"/>
              <w:rPr>
                <w:rFonts w:ascii="Palatino Linotype" w:eastAsia="Palatino Linotype" w:hAnsi="Palatino Linotype"/>
                <w:b/>
              </w:rPr>
            </w:pPr>
            <w:r w:rsidRPr="008B7286">
              <w:rPr>
                <w:rFonts w:ascii="Palatino Linotype" w:eastAsia="Palatino Linotype" w:hAnsi="Palatino Linotype"/>
                <w:b/>
              </w:rPr>
              <w:t>SI</w:t>
            </w:r>
          </w:p>
          <w:p w:rsidR="001836DC" w:rsidRPr="008B7286" w:rsidRDefault="001836DC" w:rsidP="001836DC">
            <w:pPr>
              <w:pStyle w:val="Sinespaciado"/>
              <w:jc w:val="center"/>
              <w:rPr>
                <w:rFonts w:ascii="Palatino Linotype" w:eastAsia="Palatino Linotype" w:hAnsi="Palatino Linotype"/>
              </w:rPr>
            </w:pPr>
          </w:p>
          <w:p w:rsidR="001836DC" w:rsidRPr="008B7286" w:rsidRDefault="001836DC" w:rsidP="001836DC">
            <w:pPr>
              <w:pStyle w:val="Sinespaciado"/>
              <w:jc w:val="center"/>
              <w:rPr>
                <w:rFonts w:ascii="Palatino Linotype" w:eastAsia="Palatino Linotype" w:hAnsi="Palatino Linotype"/>
                <w:b/>
              </w:rPr>
            </w:pPr>
            <w:r w:rsidRPr="008B7286">
              <w:rPr>
                <w:rFonts w:ascii="Palatino Linotype" w:eastAsia="Palatino Linotype" w:hAnsi="Palatino Linotype"/>
              </w:rPr>
              <w:t xml:space="preserve">El Sujeto Obligado remitió a través de la unidad administrativa competente el documento que obra en sus archivos, en el cual consta la información que es de interés para el solicitante, ya que muestra el kilometraje recorrido inicial y final por día, de la </w:t>
            </w:r>
            <w:r w:rsidRPr="008B7286">
              <w:rPr>
                <w:rFonts w:ascii="Palatino Linotype" w:eastAsia="Palatino Linotype" w:hAnsi="Palatino Linotype"/>
              </w:rPr>
              <w:lastRenderedPageBreak/>
              <w:t>temporalidad solicitada.</w:t>
            </w:r>
          </w:p>
          <w:p w:rsidR="001836DC" w:rsidRPr="008B7286" w:rsidRDefault="001836DC" w:rsidP="001836DC">
            <w:pPr>
              <w:pStyle w:val="Sinespaciado"/>
              <w:jc w:val="center"/>
              <w:rPr>
                <w:rFonts w:ascii="Palatino Linotype" w:eastAsia="Palatino Linotype" w:hAnsi="Palatino Linotype"/>
              </w:rPr>
            </w:pPr>
          </w:p>
          <w:p w:rsidR="001836DC" w:rsidRPr="008B7286" w:rsidRDefault="001836DC" w:rsidP="001836DC">
            <w:pPr>
              <w:pStyle w:val="Sinespaciado"/>
              <w:jc w:val="center"/>
              <w:rPr>
                <w:rFonts w:ascii="Palatino Linotype" w:eastAsia="Palatino Linotype" w:hAnsi="Palatino Linotype"/>
              </w:rPr>
            </w:pPr>
            <w:r w:rsidRPr="008B7286">
              <w:rPr>
                <w:rFonts w:ascii="Palatino Linotype" w:eastAsia="Palatino Linotype" w:hAnsi="Palatino Linotype"/>
              </w:rPr>
              <w:t>De conformidad con el artículo 12 de la Ley de la materia local, el Sujeto Obligado solo proporcionará la información pública que obre en sus archivos y en el estado en que ésta se encuentre; asimismo, no está constreñido a presentarla conforme al interés del solicitante.</w:t>
            </w:r>
          </w:p>
        </w:tc>
      </w:tr>
      <w:tr w:rsidR="001836DC" w:rsidRPr="008B7286" w:rsidTr="00884556">
        <w:tc>
          <w:tcPr>
            <w:tcW w:w="1069" w:type="pct"/>
            <w:vAlign w:val="center"/>
          </w:tcPr>
          <w:p w:rsidR="001836DC" w:rsidRPr="008B7286" w:rsidRDefault="001836DC" w:rsidP="00E14F62">
            <w:pPr>
              <w:pStyle w:val="Prrafodelista"/>
              <w:numPr>
                <w:ilvl w:val="0"/>
                <w:numId w:val="11"/>
              </w:numPr>
              <w:pBdr>
                <w:top w:val="nil"/>
                <w:left w:val="nil"/>
                <w:bottom w:val="nil"/>
                <w:right w:val="nil"/>
                <w:between w:val="nil"/>
              </w:pBdr>
              <w:ind w:left="313" w:right="35"/>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 xml:space="preserve">Evidencia del kilometraje (fotos), con cuánta gasolina llegó al centro (fotos) y la hora </w:t>
            </w:r>
            <w:r w:rsidRPr="008B7286">
              <w:rPr>
                <w:rFonts w:ascii="Palatino Linotype" w:eastAsia="Palatino Linotype" w:hAnsi="Palatino Linotype" w:cs="Palatino Linotype"/>
                <w:i/>
                <w:color w:val="000000"/>
              </w:rPr>
              <w:lastRenderedPageBreak/>
              <w:t xml:space="preserve">en qué llegó el vehículo prestado todos los lunes (fotos). </w:t>
            </w:r>
          </w:p>
          <w:p w:rsidR="001836DC" w:rsidRPr="008B7286" w:rsidRDefault="001836DC" w:rsidP="00BF0E57">
            <w:pPr>
              <w:pStyle w:val="Sinespaciado"/>
              <w:ind w:left="313" w:right="35"/>
              <w:rPr>
                <w:rFonts w:ascii="Palatino Linotype" w:eastAsia="Palatino Linotype" w:hAnsi="Palatino Linotype"/>
                <w:i/>
              </w:rPr>
            </w:pPr>
          </w:p>
        </w:tc>
        <w:tc>
          <w:tcPr>
            <w:tcW w:w="1505" w:type="pct"/>
            <w:vMerge/>
            <w:vAlign w:val="center"/>
          </w:tcPr>
          <w:p w:rsidR="001836DC" w:rsidRPr="008B7286" w:rsidRDefault="001836DC" w:rsidP="00522C5F">
            <w:pPr>
              <w:pStyle w:val="Sinespaciado"/>
              <w:rPr>
                <w:rFonts w:ascii="Palatino Linotype" w:eastAsia="Palatino Linotype" w:hAnsi="Palatino Linotype"/>
              </w:rPr>
            </w:pPr>
          </w:p>
        </w:tc>
        <w:tc>
          <w:tcPr>
            <w:tcW w:w="1211" w:type="pct"/>
            <w:vMerge/>
          </w:tcPr>
          <w:p w:rsidR="001836DC" w:rsidRPr="008B7286" w:rsidRDefault="001836DC" w:rsidP="00522C5F">
            <w:pPr>
              <w:pStyle w:val="Sinespaciado"/>
              <w:rPr>
                <w:rFonts w:ascii="Palatino Linotype" w:eastAsia="Palatino Linotype" w:hAnsi="Palatino Linotype"/>
              </w:rPr>
            </w:pPr>
          </w:p>
        </w:tc>
        <w:tc>
          <w:tcPr>
            <w:tcW w:w="1214" w:type="pct"/>
            <w:vMerge/>
          </w:tcPr>
          <w:p w:rsidR="001836DC" w:rsidRPr="008B7286" w:rsidRDefault="001836DC" w:rsidP="00522C5F">
            <w:pPr>
              <w:pStyle w:val="Sinespaciado"/>
              <w:rPr>
                <w:rFonts w:ascii="Palatino Linotype" w:eastAsia="Palatino Linotype" w:hAnsi="Palatino Linotype"/>
              </w:rPr>
            </w:pPr>
          </w:p>
        </w:tc>
      </w:tr>
      <w:tr w:rsidR="00CD0B07" w:rsidRPr="008B7286" w:rsidTr="00884556">
        <w:tc>
          <w:tcPr>
            <w:tcW w:w="1069" w:type="pct"/>
            <w:shd w:val="clear" w:color="auto" w:fill="D9D9D9" w:themeFill="background1" w:themeFillShade="D9"/>
            <w:vAlign w:val="center"/>
          </w:tcPr>
          <w:p w:rsidR="00CD0B07" w:rsidRPr="008B7286" w:rsidRDefault="00CD0B07" w:rsidP="00E14F62">
            <w:pPr>
              <w:pStyle w:val="Sinespaciado"/>
              <w:numPr>
                <w:ilvl w:val="0"/>
                <w:numId w:val="9"/>
              </w:numPr>
              <w:ind w:left="29" w:firstLine="0"/>
              <w:rPr>
                <w:rFonts w:ascii="Palatino Linotype" w:eastAsia="Palatino Linotype" w:hAnsi="Palatino Linotype"/>
                <w:i/>
              </w:rPr>
            </w:pPr>
            <w:r w:rsidRPr="008B7286">
              <w:rPr>
                <w:rFonts w:ascii="Palatino Linotype" w:eastAsia="Palatino Linotype" w:hAnsi="Palatino Linotype" w:cs="Palatino Linotype"/>
                <w:i/>
                <w:color w:val="000000"/>
              </w:rPr>
              <w:t xml:space="preserve">Saber si la contraloría ha realizado observaciones (ya sea oficios, observaciones, o recomendaciones formales) a la Titular de la Unidad Administrativa y </w:t>
            </w:r>
            <w:r w:rsidRPr="008B7286">
              <w:rPr>
                <w:rFonts w:ascii="Palatino Linotype" w:eastAsia="Palatino Linotype" w:hAnsi="Palatino Linotype" w:cs="Palatino Linotype"/>
                <w:i/>
                <w:color w:val="000000"/>
              </w:rPr>
              <w:lastRenderedPageBreak/>
              <w:t>al Titular de la Dirección Toluca, por llevarse el vehículo los fines de semana y ser utilizado como vehículo particular</w:t>
            </w:r>
          </w:p>
        </w:tc>
        <w:tc>
          <w:tcPr>
            <w:tcW w:w="1505" w:type="pct"/>
            <w:vAlign w:val="center"/>
          </w:tcPr>
          <w:p w:rsidR="00CD0B07" w:rsidRPr="008B7286" w:rsidRDefault="00F819B5" w:rsidP="000D6654">
            <w:pPr>
              <w:pStyle w:val="Sinespaciado"/>
              <w:jc w:val="both"/>
              <w:rPr>
                <w:rFonts w:ascii="Palatino Linotype" w:eastAsia="Palatino Linotype" w:hAnsi="Palatino Linotype"/>
              </w:rPr>
            </w:pPr>
            <w:r w:rsidRPr="008B7286">
              <w:rPr>
                <w:rFonts w:ascii="Palatino Linotype" w:eastAsia="Palatino Linotype" w:hAnsi="Palatino Linotype"/>
              </w:rPr>
              <w:lastRenderedPageBreak/>
              <w:t xml:space="preserve">La Titular de la Unidad de Apoyo Administrativo refiere que </w:t>
            </w:r>
            <w:r w:rsidRPr="008B7286">
              <w:rPr>
                <w:rFonts w:ascii="Palatino Linotype" w:eastAsia="Palatino Linotype" w:hAnsi="Palatino Linotype"/>
                <w:b/>
              </w:rPr>
              <w:t xml:space="preserve">“no se han realizado observaciones por parte del Órgano Interno de </w:t>
            </w:r>
            <w:r w:rsidR="000D6654" w:rsidRPr="008B7286">
              <w:rPr>
                <w:rFonts w:ascii="Palatino Linotype" w:eastAsia="Palatino Linotype" w:hAnsi="Palatino Linotype"/>
                <w:b/>
              </w:rPr>
              <w:t>Control</w:t>
            </w:r>
            <w:r w:rsidRPr="008B7286">
              <w:rPr>
                <w:rFonts w:ascii="Palatino Linotype" w:eastAsia="Palatino Linotype" w:hAnsi="Palatino Linotype"/>
                <w:b/>
              </w:rPr>
              <w:t xml:space="preserve"> hacia las personas servidoras públicas titulares de la Unidad Administrativa o al titular de la Dirección Toluca</w:t>
            </w:r>
            <w:r w:rsidR="007F0C17" w:rsidRPr="008B7286">
              <w:rPr>
                <w:rFonts w:ascii="Palatino Linotype" w:eastAsia="Palatino Linotype" w:hAnsi="Palatino Linotype"/>
                <w:b/>
              </w:rPr>
              <w:t>”.</w:t>
            </w:r>
          </w:p>
        </w:tc>
        <w:tc>
          <w:tcPr>
            <w:tcW w:w="1211" w:type="pct"/>
          </w:tcPr>
          <w:p w:rsidR="00CD0B07" w:rsidRPr="008B7286" w:rsidRDefault="00150018" w:rsidP="00150018">
            <w:pPr>
              <w:pStyle w:val="Sinespaciado"/>
              <w:jc w:val="center"/>
              <w:rPr>
                <w:rFonts w:ascii="Palatino Linotype" w:eastAsia="Palatino Linotype" w:hAnsi="Palatino Linotype"/>
                <w:b/>
              </w:rPr>
            </w:pPr>
            <w:r w:rsidRPr="008B7286">
              <w:rPr>
                <w:rFonts w:ascii="Palatino Linotype" w:eastAsia="Palatino Linotype" w:hAnsi="Palatino Linotype"/>
                <w:b/>
              </w:rPr>
              <w:t>Sin inconformidad</w:t>
            </w:r>
          </w:p>
        </w:tc>
        <w:tc>
          <w:tcPr>
            <w:tcW w:w="1214" w:type="pct"/>
            <w:vAlign w:val="center"/>
          </w:tcPr>
          <w:p w:rsidR="00CD0B07" w:rsidRPr="008B7286" w:rsidRDefault="002B292B" w:rsidP="00522C5F">
            <w:pPr>
              <w:pStyle w:val="Sinespaciado"/>
              <w:rPr>
                <w:rFonts w:ascii="Palatino Linotype" w:eastAsia="Palatino Linotype" w:hAnsi="Palatino Linotype"/>
                <w:b/>
              </w:rPr>
            </w:pPr>
            <w:r w:rsidRPr="008B7286">
              <w:rPr>
                <w:rFonts w:ascii="Palatino Linotype" w:eastAsia="Palatino Linotype" w:hAnsi="Palatino Linotype"/>
                <w:b/>
              </w:rPr>
              <w:t>Actos consentidos</w:t>
            </w:r>
          </w:p>
        </w:tc>
      </w:tr>
    </w:tbl>
    <w:p w:rsidR="005B290D" w:rsidRPr="008B7286" w:rsidRDefault="005B290D" w:rsidP="005B290D">
      <w:pPr>
        <w:spacing w:line="360" w:lineRule="auto"/>
        <w:ind w:right="-787"/>
        <w:jc w:val="both"/>
        <w:rPr>
          <w:rFonts w:ascii="Palatino Linotype" w:eastAsia="Palatino Linotype" w:hAnsi="Palatino Linotype" w:cs="Palatino Linotype"/>
          <w:color w:val="000000"/>
        </w:rPr>
      </w:pPr>
    </w:p>
    <w:p w:rsidR="009B1AAF" w:rsidRPr="008B7286" w:rsidRDefault="009B1AAF" w:rsidP="00737162">
      <w:pPr>
        <w:spacing w:line="360" w:lineRule="auto"/>
        <w:ind w:right="-787"/>
        <w:jc w:val="both"/>
        <w:rPr>
          <w:rFonts w:ascii="Palatino Linotype" w:hAnsi="Palatino Linotype" w:cs="Arial"/>
          <w:i/>
        </w:rPr>
      </w:pPr>
    </w:p>
    <w:p w:rsidR="00170192" w:rsidRPr="008B7286" w:rsidRDefault="00170192" w:rsidP="00170192">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hAnsi="Palatino Linotype"/>
        </w:rPr>
        <w:t xml:space="preserve">Del análisis </w:t>
      </w:r>
      <w:r w:rsidRPr="008B7286">
        <w:rPr>
          <w:rFonts w:ascii="Palatino Linotype" w:eastAsia="Palatino Linotype" w:hAnsi="Palatino Linotype" w:cs="Palatino Linotype"/>
        </w:rPr>
        <w:t>realizado</w:t>
      </w:r>
      <w:r w:rsidRPr="008B7286">
        <w:rPr>
          <w:rFonts w:ascii="Palatino Linotype" w:hAnsi="Palatino Linotype"/>
        </w:rPr>
        <w:t xml:space="preserve">, en primer lugar es de referir que el particular se doló medularmente porque: </w:t>
      </w:r>
      <w:r w:rsidRPr="008B7286">
        <w:rPr>
          <w:rFonts w:ascii="Palatino Linotype" w:hAnsi="Palatino Linotype"/>
          <w:i/>
        </w:rPr>
        <w:t>No existe un documento donde se compruebe el gasto de gasolina, es decir un recibo o comprobante donde se demuestre que se le cargo a los vehículos gasolina; Se envía el escaneado de una libreta mal hecha sin ninguna valides ya que no se tiene la certeza de que dichos kilómetros sean reales y dichos documentos no existe responsable o como se le da certeza a la información; y No existe documento que se compruebe que los vehículos de la dirección regional de Toluca , con cuanto combustible salió el fin de semana, kilómetros recorridos y gasolina con la que llego los lunes a la institución</w:t>
      </w:r>
      <w:r w:rsidRPr="008B7286">
        <w:rPr>
          <w:rFonts w:ascii="Palatino Linotype" w:hAnsi="Palatino Linotype"/>
        </w:rPr>
        <w:t xml:space="preserve">; </w:t>
      </w:r>
      <w:r w:rsidRPr="008B7286">
        <w:rPr>
          <w:rFonts w:ascii="Palatino Linotype" w:eastAsia="Palatino Linotype" w:hAnsi="Palatino Linotype" w:cs="Palatino Linotype"/>
          <w:color w:val="000000"/>
        </w:rPr>
        <w:t xml:space="preserve">por lo que, la parte de la solicitud que no fue combatida se debe tener como </w:t>
      </w:r>
      <w:r w:rsidRPr="008B7286">
        <w:rPr>
          <w:rFonts w:ascii="Palatino Linotype" w:eastAsia="Palatino Linotype" w:hAnsi="Palatino Linotype" w:cs="Palatino Linotype"/>
          <w:b/>
          <w:color w:val="000000"/>
        </w:rPr>
        <w:t>actos consentidos</w:t>
      </w:r>
      <w:r w:rsidRPr="008B7286">
        <w:rPr>
          <w:rFonts w:ascii="Palatino Linotype" w:eastAsia="Palatino Linotype" w:hAnsi="Palatino Linotype" w:cs="Palatino Linotype"/>
          <w:color w:val="000000"/>
        </w:rPr>
        <w:t>, por no haber pronunciamiento de impugnación.</w:t>
      </w:r>
    </w:p>
    <w:p w:rsidR="00170192" w:rsidRPr="008B7286" w:rsidRDefault="00170192" w:rsidP="00170192">
      <w:pPr>
        <w:spacing w:line="360" w:lineRule="auto"/>
        <w:ind w:right="-787"/>
        <w:jc w:val="both"/>
        <w:rPr>
          <w:rFonts w:ascii="Palatino Linotype" w:eastAsia="Palatino Linotype" w:hAnsi="Palatino Linotype" w:cs="Palatino Linotype"/>
        </w:rPr>
      </w:pPr>
    </w:p>
    <w:p w:rsidR="00170192" w:rsidRPr="008B7286" w:rsidRDefault="00170192" w:rsidP="00170192">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 xml:space="preserve">Luego entonces, al no existir inconformidad, la información se tiene por </w:t>
      </w:r>
      <w:r w:rsidRPr="008B7286">
        <w:rPr>
          <w:rFonts w:ascii="Palatino Linotype" w:eastAsia="Palatino Linotype" w:hAnsi="Palatino Linotype" w:cs="Palatino Linotype"/>
          <w:color w:val="000000"/>
        </w:rPr>
        <w:t>consentida</w:t>
      </w:r>
      <w:r w:rsidRPr="008B7286">
        <w:rPr>
          <w:rFonts w:ascii="Palatino Linotype" w:eastAsia="Palatino Linotype" w:hAnsi="Palatino Linotype" w:cs="Palatino Linotype"/>
        </w:rPr>
        <w:t>, ya</w:t>
      </w:r>
      <w:r w:rsidRPr="008B7286">
        <w:rPr>
          <w:rFonts w:ascii="Palatino Linotype" w:eastAsia="Palatino Linotype" w:hAnsi="Palatino Linotype" w:cs="Palatino Linotype"/>
          <w:b/>
        </w:rPr>
        <w:t xml:space="preserve"> </w:t>
      </w:r>
      <w:r w:rsidRPr="008B7286">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8B7286">
        <w:rPr>
          <w:rFonts w:ascii="Palatino Linotype" w:eastAsia="Palatino Linotype" w:hAnsi="Palatino Linotype" w:cs="Palatino Linotype"/>
          <w:b/>
        </w:rPr>
        <w:t>actos consentidos</w:t>
      </w:r>
      <w:r w:rsidRPr="008B7286">
        <w:rPr>
          <w:rFonts w:ascii="Palatino Linotype" w:eastAsia="Palatino Linotype" w:hAnsi="Palatino Linotype" w:cs="Palatino Linotype"/>
        </w:rPr>
        <w:t>.</w:t>
      </w:r>
    </w:p>
    <w:p w:rsidR="00170192" w:rsidRPr="008B7286" w:rsidRDefault="00170192" w:rsidP="00170192">
      <w:pPr>
        <w:pBdr>
          <w:top w:val="nil"/>
          <w:left w:val="nil"/>
          <w:bottom w:val="nil"/>
          <w:right w:val="nil"/>
          <w:between w:val="nil"/>
        </w:pBdr>
        <w:spacing w:line="360" w:lineRule="auto"/>
        <w:rPr>
          <w:rFonts w:ascii="Palatino Linotype" w:eastAsia="Palatino Linotype" w:hAnsi="Palatino Linotype" w:cs="Palatino Linotype"/>
          <w:color w:val="000000"/>
        </w:rPr>
      </w:pPr>
    </w:p>
    <w:p w:rsidR="00170192" w:rsidRPr="008B7286" w:rsidRDefault="00170192" w:rsidP="00170192">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lastRenderedPageBreak/>
        <w:t xml:space="preserve">Esto es así, debido a que cuando el recurrente impugna la respuesta del sujeto obligado y éste no expresa </w:t>
      </w:r>
      <w:r w:rsidRPr="008B7286">
        <w:rPr>
          <w:rFonts w:ascii="Palatino Linotype" w:eastAsia="Palatino Linotype" w:hAnsi="Palatino Linotype" w:cs="Palatino Linotype"/>
          <w:color w:val="000000"/>
        </w:rPr>
        <w:t>razón</w:t>
      </w:r>
      <w:r w:rsidRPr="008B7286">
        <w:rPr>
          <w:rFonts w:ascii="Palatino Linotype" w:eastAsia="Palatino Linotype" w:hAnsi="Palatino Linotype" w:cs="Palatino Linotype"/>
        </w:rPr>
        <w:t xml:space="preserve">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170192" w:rsidRPr="008B7286" w:rsidRDefault="00170192" w:rsidP="00170192">
      <w:pPr>
        <w:pBdr>
          <w:top w:val="nil"/>
          <w:left w:val="nil"/>
          <w:bottom w:val="nil"/>
          <w:right w:val="nil"/>
          <w:between w:val="nil"/>
        </w:pBdr>
        <w:ind w:left="567" w:right="-716"/>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b/>
          <w:i/>
          <w:color w:val="000000"/>
        </w:rPr>
        <w:t>“REVISIÓN EN AMPARO. LOS RESOLUTIVOS NO COMBATIDOS DEBEN DECLARARSE FIRMES. </w:t>
      </w:r>
      <w:r w:rsidRPr="008B7286">
        <w:rPr>
          <w:rFonts w:ascii="Palatino Linotype" w:eastAsia="Palatino Linotype" w:hAnsi="Palatino Linotype" w:cs="Palatino Linotype"/>
          <w:i/>
          <w:color w:val="000000"/>
          <w:u w:val="single"/>
        </w:rPr>
        <w:t>Cuando algún resolutivo de la sentencia impugnada afecta a EL RECURRENTE, y ésta no expresa agravio en contra de las consideraciones que le sirven de base, dicho resolutivo debe declararse firme.</w:t>
      </w:r>
      <w:r w:rsidRPr="008B7286">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8B7286">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8B7286">
        <w:rPr>
          <w:rFonts w:ascii="Palatino Linotype" w:eastAsia="Palatino Linotype" w:hAnsi="Palatino Linotype" w:cs="Palatino Linotype"/>
          <w:i/>
          <w:color w:val="000000"/>
        </w:rPr>
        <w:t>.”</w:t>
      </w:r>
    </w:p>
    <w:p w:rsidR="00170192" w:rsidRPr="008B7286" w:rsidRDefault="00170192" w:rsidP="00170192">
      <w:pPr>
        <w:pBdr>
          <w:top w:val="nil"/>
          <w:left w:val="nil"/>
          <w:bottom w:val="nil"/>
          <w:right w:val="nil"/>
          <w:between w:val="nil"/>
        </w:pBdr>
        <w:spacing w:line="360" w:lineRule="auto"/>
        <w:ind w:left="426" w:right="426"/>
        <w:jc w:val="center"/>
        <w:rPr>
          <w:rFonts w:ascii="Palatino Linotype" w:eastAsia="Palatino Linotype" w:hAnsi="Palatino Linotype" w:cs="Palatino Linotype"/>
          <w:color w:val="000000"/>
        </w:rPr>
      </w:pPr>
    </w:p>
    <w:p w:rsidR="00170192" w:rsidRPr="008B7286" w:rsidRDefault="00170192" w:rsidP="00170192">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 xml:space="preserve">Consecutivamente, </w:t>
      </w:r>
      <w:r w:rsidRPr="008B7286">
        <w:rPr>
          <w:rFonts w:ascii="Palatino Linotype" w:eastAsia="Palatino Linotype" w:hAnsi="Palatino Linotype" w:cs="Palatino Linotype"/>
          <w:b/>
        </w:rPr>
        <w:t xml:space="preserve">la parte de la respuesta que no fue impugnada debe declararse consentida por el recurrente, toda vez que no realizó </w:t>
      </w:r>
      <w:r w:rsidRPr="008B7286">
        <w:rPr>
          <w:rFonts w:ascii="Palatino Linotype" w:eastAsia="Palatino Linotype" w:hAnsi="Palatino Linotype" w:cs="Palatino Linotype"/>
        </w:rPr>
        <w:t>manifestaciones</w:t>
      </w:r>
      <w:r w:rsidRPr="008B7286">
        <w:rPr>
          <w:rFonts w:ascii="Palatino Linotype" w:eastAsia="Palatino Linotype" w:hAnsi="Palatino Linotype" w:cs="Palatino Linotype"/>
          <w:b/>
        </w:rPr>
        <w:t xml:space="preserve"> </w:t>
      </w:r>
      <w:r w:rsidRPr="008B7286">
        <w:rPr>
          <w:rFonts w:ascii="Palatino Linotype" w:eastAsia="Palatino Linotype" w:hAnsi="Palatino Linotype" w:cs="Palatino Linotype"/>
        </w:rPr>
        <w:t>de</w:t>
      </w:r>
      <w:r w:rsidRPr="008B7286">
        <w:rPr>
          <w:rFonts w:ascii="Palatino Linotype" w:eastAsia="Palatino Linotype" w:hAnsi="Palatino Linotype" w:cs="Palatino Linotype"/>
          <w:b/>
        </w:rPr>
        <w:t xml:space="preserve"> inconformidad</w:t>
      </w:r>
      <w:r w:rsidRPr="008B7286">
        <w:rPr>
          <w:rFonts w:ascii="Palatino Linotype" w:eastAsia="Palatino Linotype" w:hAnsi="Palatino Linotype" w:cs="Palatino Linotype"/>
        </w:rPr>
        <w:t xml:space="preserve">; por lo que, no pueden producirse efectos jurídicos tendentes a revocar, confirmar o modificar el acto reclamado ya que </w:t>
      </w:r>
      <w:r w:rsidRPr="008B7286">
        <w:rPr>
          <w:rFonts w:ascii="Palatino Linotype" w:eastAsia="Palatino Linotype" w:hAnsi="Palatino Linotype" w:cs="Palatino Linotype"/>
          <w:b/>
        </w:rPr>
        <w:t>se infiere su consentimiento</w:t>
      </w:r>
      <w:r w:rsidRPr="008B7286">
        <w:rPr>
          <w:rFonts w:ascii="Palatino Linotype" w:eastAsia="Palatino Linotype" w:hAnsi="Palatino Linotype" w:cs="Palatino Linotype"/>
        </w:rPr>
        <w:t xml:space="preserve"> </w:t>
      </w:r>
      <w:r w:rsidRPr="008B7286">
        <w:rPr>
          <w:rFonts w:ascii="Palatino Linotype" w:eastAsia="Palatino Linotype" w:hAnsi="Palatino Linotype" w:cs="Palatino Linotype"/>
          <w:b/>
        </w:rPr>
        <w:t xml:space="preserve">ante la falta de impugnación </w:t>
      </w:r>
      <w:r w:rsidRPr="008B7286">
        <w:rPr>
          <w:rFonts w:ascii="Palatino Linotype" w:eastAsia="Palatino Linotype" w:hAnsi="Palatino Linotype" w:cs="Palatino Linotype"/>
        </w:rPr>
        <w:t>eficaz. Sirve de sustento a lo anterior por analogía la tesis jurisprudencial número 176,608 del Semanario Judicial de la Federación y su Gaceta que a la letra dice:</w:t>
      </w:r>
    </w:p>
    <w:p w:rsidR="00170192" w:rsidRPr="008B7286" w:rsidRDefault="00170192" w:rsidP="00170192">
      <w:pPr>
        <w:pBdr>
          <w:top w:val="nil"/>
          <w:left w:val="nil"/>
          <w:bottom w:val="nil"/>
          <w:right w:val="nil"/>
          <w:between w:val="nil"/>
        </w:pBdr>
        <w:ind w:left="567" w:right="-716"/>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b/>
          <w:i/>
          <w:color w:val="000000"/>
        </w:rPr>
        <w:t>“ACTOS CONSENTIDOS. SON LOS QUE NO SE IMPUGNAN MEDIANTE EL RECURSO IDÓNEO. </w:t>
      </w:r>
      <w:r w:rsidRPr="008B7286">
        <w:rPr>
          <w:rFonts w:ascii="Palatino Linotype" w:eastAsia="Palatino Linotype" w:hAnsi="Palatino Linotype" w:cs="Palatino Linotype"/>
          <w:i/>
          <w:color w:val="000000"/>
          <w:u w:val="single"/>
        </w:rPr>
        <w:t>Debe reputarse como consentido el acto que no se impugnó por el medio establecido por la ley</w:t>
      </w:r>
      <w:r w:rsidRPr="008B7286">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70192" w:rsidRPr="008B7286" w:rsidRDefault="00170192" w:rsidP="00170192">
      <w:pPr>
        <w:spacing w:line="360" w:lineRule="auto"/>
        <w:ind w:right="-787"/>
        <w:jc w:val="both"/>
        <w:rPr>
          <w:rFonts w:ascii="Palatino Linotype" w:hAnsi="Palatino Linotype"/>
        </w:rPr>
      </w:pPr>
    </w:p>
    <w:p w:rsidR="004918A2" w:rsidRPr="008B7286" w:rsidRDefault="00170192" w:rsidP="004918A2">
      <w:pPr>
        <w:numPr>
          <w:ilvl w:val="0"/>
          <w:numId w:val="2"/>
        </w:numPr>
        <w:spacing w:line="360" w:lineRule="auto"/>
        <w:ind w:left="0" w:right="-787" w:firstLine="0"/>
        <w:jc w:val="both"/>
        <w:rPr>
          <w:rFonts w:ascii="Palatino Linotype" w:eastAsia="Palatino Linotype" w:hAnsi="Palatino Linotype" w:cs="Palatino Linotype"/>
          <w:color w:val="000000"/>
        </w:rPr>
      </w:pPr>
      <w:r w:rsidRPr="008B7286">
        <w:rPr>
          <w:rFonts w:ascii="Palatino Linotype" w:hAnsi="Palatino Linotype"/>
        </w:rPr>
        <w:lastRenderedPageBreak/>
        <w:t xml:space="preserve">En este mismo sentido, es de recordar que en el último punto de solicitud, el particular refirió </w:t>
      </w:r>
      <w:r w:rsidRPr="008B7286">
        <w:rPr>
          <w:rFonts w:ascii="Palatino Linotype" w:hAnsi="Palatino Linotype"/>
          <w:i/>
        </w:rPr>
        <w:t>“…Ya que el director presume de ser íntimo del secretario del trabajo y que los fines de semana realiza actividades partidistas, es por ellos que presume de disponer de los vehículos y gasolina de la institución y no para uso oficial del centro.” (Sic)</w:t>
      </w:r>
      <w:r w:rsidRPr="008B7286">
        <w:rPr>
          <w:rFonts w:ascii="Palatino Linotype" w:hAnsi="Palatino Linotype"/>
        </w:rPr>
        <w:t xml:space="preserve"> </w:t>
      </w:r>
      <w:r w:rsidR="004918A2" w:rsidRPr="008B7286">
        <w:rPr>
          <w:rFonts w:ascii="Palatino Linotype" w:hAnsi="Palatino Linotype"/>
        </w:rPr>
        <w:t xml:space="preserve">aseveraciones </w:t>
      </w:r>
      <w:r w:rsidR="004918A2" w:rsidRPr="008B7286">
        <w:rPr>
          <w:rFonts w:ascii="Palatino Linotype" w:eastAsia="Palatino Linotype" w:hAnsi="Palatino Linotype" w:cs="Palatino Linotype"/>
        </w:rPr>
        <w:t>que nos lleva a determinar que nos encontramos frente a</w:t>
      </w:r>
      <w:r w:rsidR="004918A2" w:rsidRPr="008B7286">
        <w:rPr>
          <w:rFonts w:ascii="Palatino Linotype" w:eastAsia="Palatino Linotype" w:hAnsi="Palatino Linotype" w:cs="Palatino Linotype"/>
          <w:i/>
          <w:iCs/>
        </w:rPr>
        <w:t xml:space="preserve"> </w:t>
      </w:r>
      <w:r w:rsidR="004918A2" w:rsidRPr="008B7286">
        <w:rPr>
          <w:rFonts w:ascii="Palatino Linotype" w:eastAsia="Palatino Linotype" w:hAnsi="Palatino Linotype" w:cs="Palatino Linotype"/>
        </w:rPr>
        <w:t xml:space="preserve"> </w:t>
      </w:r>
      <w:r w:rsidR="004918A2" w:rsidRPr="008B7286">
        <w:rPr>
          <w:rFonts w:ascii="Palatino Linotype" w:eastAsia="Palatino Linotype" w:hAnsi="Palatino Linotype" w:cs="Palatino Linotype"/>
          <w:b/>
          <w:bCs/>
        </w:rPr>
        <w:t>manifestaciones subjetivas</w:t>
      </w:r>
      <w:r w:rsidR="004918A2" w:rsidRPr="008B7286">
        <w:rPr>
          <w:rFonts w:ascii="Palatino Linotype" w:eastAsia="Palatino Linotype" w:hAnsi="Palatino Linotype" w:cs="Palatino Linotype"/>
        </w:rPr>
        <w:t>; por consiguiente, la entrega de una razón o la respuesta a cuestionamientos que no encuentren soporte documental alguno por parte de los Sujetos Obligados, no es algo que la Ley de la Materia establece como atribución,  derecho o facultad; pues ello implicaría emitir un juicio de valor referente a cuestionamientos, interrogantes, inquietudes, quejas y manifestaciones realizados. En este sentido, se trata de manifestaciones sobre las cuales este Instituto no está facultado para pronunciarse.</w:t>
      </w:r>
    </w:p>
    <w:p w:rsidR="00170192" w:rsidRPr="008B7286" w:rsidRDefault="00170192" w:rsidP="00235B75">
      <w:pPr>
        <w:spacing w:line="360" w:lineRule="auto"/>
        <w:ind w:right="-787"/>
        <w:jc w:val="both"/>
        <w:rPr>
          <w:rFonts w:ascii="Palatino Linotype" w:hAnsi="Palatino Linotype"/>
          <w:i/>
        </w:rPr>
      </w:pPr>
    </w:p>
    <w:p w:rsidR="00170192" w:rsidRPr="008B7286" w:rsidRDefault="00235B75" w:rsidP="00170192">
      <w:pPr>
        <w:numPr>
          <w:ilvl w:val="0"/>
          <w:numId w:val="2"/>
        </w:numPr>
        <w:spacing w:line="360" w:lineRule="auto"/>
        <w:ind w:left="0" w:right="-787" w:firstLine="0"/>
        <w:jc w:val="both"/>
        <w:rPr>
          <w:rFonts w:ascii="Palatino Linotype" w:hAnsi="Palatino Linotype"/>
        </w:rPr>
      </w:pPr>
      <w:r w:rsidRPr="008B7286">
        <w:rPr>
          <w:rFonts w:ascii="Palatino Linotype" w:hAnsi="Palatino Linotype"/>
        </w:rPr>
        <w:t xml:space="preserve">Continuando con el estudio, respecto de los puntos de solicitud </w:t>
      </w:r>
      <w:r w:rsidRPr="008B7286">
        <w:rPr>
          <w:rFonts w:ascii="Palatino Linotype" w:hAnsi="Palatino Linotype"/>
          <w:i/>
          <w:u w:val="single"/>
        </w:rPr>
        <w:t>A. De los vehículos asignados a las Direcciones Regionales: 2) El kilometraje de los recorridos realizados de los vehículos que compruebe el gasto de la gasolina; B. De los vehículos de la Dirección Toluca: 1) Evidencia del kilometraje y combustible con el que salió de la institución el vehículo prestado todos los fines de semana al Director Regional de Toluca y 2) Evidencia del kilometraje (fotos), con cuánta gasolina llegó al centro (fotos) y la hora en qué llegó el vehículo prestado todos los lunes (fotos).</w:t>
      </w:r>
      <w:r w:rsidRPr="008B7286">
        <w:rPr>
          <w:rFonts w:ascii="Palatino Linotype" w:hAnsi="Palatino Linotype"/>
        </w:rPr>
        <w:t xml:space="preserve"> El </w:t>
      </w:r>
      <w:r w:rsidR="00C34B4E" w:rsidRPr="008B7286">
        <w:rPr>
          <w:rFonts w:ascii="Palatino Linotype" w:hAnsi="Palatino Linotype"/>
        </w:rPr>
        <w:t>Sujeto Obligado, de los vehículos asignados a todas las direcciones regionales, incluida la Dirección Regional Toluca, realizó el señalamiento de las placas de los vehículos que se encuentran asignados a cada una de estas; asimismo, remitió las relaciones / bitácoras de los mismos del 13 de marzo al mes de agosto de 2025, mismas que contienen los datos de fecha, placas, kilometraje de inicio y final y combustible, tal como se muestra en la siguiente imagen:</w:t>
      </w:r>
    </w:p>
    <w:p w:rsidR="00C34B4E" w:rsidRPr="008B7286" w:rsidRDefault="00C34B4E" w:rsidP="00C34B4E">
      <w:pPr>
        <w:spacing w:line="360" w:lineRule="auto"/>
        <w:ind w:right="-787"/>
        <w:jc w:val="both"/>
        <w:rPr>
          <w:rFonts w:ascii="Palatino Linotype" w:hAnsi="Palatino Linotype"/>
        </w:rPr>
      </w:pPr>
    </w:p>
    <w:p w:rsidR="00C34B4E" w:rsidRPr="008B7286" w:rsidRDefault="00C34B4E" w:rsidP="00C34B4E">
      <w:pPr>
        <w:spacing w:line="360" w:lineRule="auto"/>
        <w:ind w:right="-787"/>
        <w:jc w:val="center"/>
        <w:rPr>
          <w:rFonts w:ascii="Palatino Linotype" w:hAnsi="Palatino Linotype"/>
        </w:rPr>
      </w:pPr>
      <w:r w:rsidRPr="008B7286">
        <w:rPr>
          <w:rFonts w:ascii="Palatino Linotype" w:hAnsi="Palatino Linotype"/>
          <w:noProof/>
          <w:lang w:val="es-MX"/>
        </w:rPr>
        <w:lastRenderedPageBreak/>
        <w:drawing>
          <wp:inline distT="0" distB="0" distL="0" distR="0" wp14:anchorId="2284FC29" wp14:editId="6944A705">
            <wp:extent cx="4090761" cy="3072696"/>
            <wp:effectExtent l="152400" t="152400" r="367030" b="3568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2804" cy="3081742"/>
                    </a:xfrm>
                    <a:prstGeom prst="rect">
                      <a:avLst/>
                    </a:prstGeom>
                    <a:ln>
                      <a:noFill/>
                    </a:ln>
                    <a:effectLst>
                      <a:outerShdw blurRad="292100" dist="139700" dir="2700000" algn="tl" rotWithShape="0">
                        <a:srgbClr val="333333">
                          <a:alpha val="65000"/>
                        </a:srgbClr>
                      </a:outerShdw>
                    </a:effectLst>
                  </pic:spPr>
                </pic:pic>
              </a:graphicData>
            </a:graphic>
          </wp:inline>
        </w:drawing>
      </w:r>
    </w:p>
    <w:p w:rsidR="00920DC5" w:rsidRPr="008B7286" w:rsidRDefault="00920DC5" w:rsidP="005056A6">
      <w:pPr>
        <w:numPr>
          <w:ilvl w:val="0"/>
          <w:numId w:val="2"/>
        </w:numPr>
        <w:spacing w:line="360" w:lineRule="auto"/>
        <w:ind w:left="0" w:right="-787" w:firstLine="0"/>
        <w:jc w:val="both"/>
        <w:rPr>
          <w:rFonts w:ascii="Palatino Linotype" w:hAnsi="Palatino Linotype"/>
        </w:rPr>
      </w:pPr>
      <w:r w:rsidRPr="008B7286">
        <w:rPr>
          <w:rFonts w:ascii="Palatino Linotype" w:hAnsi="Palatino Linotype"/>
        </w:rPr>
        <w:t>De tal documental se advierten los kilómetros con los que inició y finalizó el recorrido cada uno de los vehículos asignados a las Direcciones Regionales, la fecha de uso, y el nivel de combustible, razón por la que se consideran colmados los puntos de solicitud antes referidos, del mismo modo se reitera que si bien el particular solicitó de manera específica del vehículo prestado al Director Regional de Toluca: el kilometraje y gasolina con el que sale todos los fines de semana y regresa todos los lunes, para este último caso con evidencia fotográfica, es de referir que el Sujeto Obligado señaló remitir el registro del vehículo de la asignación requerida; por lo que, tal y como acontece con los otros registros, muestran los kilómetros con los que inició y finalizó el recorrido, la fecha de uso, y el nivel de combustible, recordando lo que establece el artículo 12 de la Ley de Transparencia Local</w:t>
      </w:r>
      <w:r w:rsidR="005056A6" w:rsidRPr="008B7286">
        <w:rPr>
          <w:rFonts w:ascii="Palatino Linotype" w:hAnsi="Palatino Linotype"/>
        </w:rPr>
        <w:t xml:space="preserve">: </w:t>
      </w:r>
    </w:p>
    <w:p w:rsidR="005056A6" w:rsidRPr="008B7286" w:rsidRDefault="005056A6" w:rsidP="005056A6">
      <w:pPr>
        <w:pBdr>
          <w:top w:val="nil"/>
          <w:left w:val="nil"/>
          <w:bottom w:val="nil"/>
          <w:right w:val="nil"/>
          <w:between w:val="nil"/>
        </w:pBdr>
        <w:ind w:left="567" w:right="-716"/>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b/>
          <w:i/>
          <w:color w:val="000000"/>
        </w:rPr>
        <w:t>Artículo 12</w:t>
      </w:r>
      <w:r w:rsidRPr="008B7286">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w:t>
      </w:r>
      <w:r w:rsidRPr="008B7286">
        <w:rPr>
          <w:rFonts w:ascii="Palatino Linotype" w:eastAsia="Palatino Linotype" w:hAnsi="Palatino Linotype" w:cs="Palatino Linotype"/>
          <w:i/>
          <w:color w:val="000000"/>
        </w:rPr>
        <w:lastRenderedPageBreak/>
        <w:t xml:space="preserve">aplicables. Los sujetos obligados sólo proporcionarán la información pública que se les requiera y que obre en sus archivos y en el estado en que ésta se encuentre. </w:t>
      </w:r>
    </w:p>
    <w:p w:rsidR="005056A6" w:rsidRPr="008B7286" w:rsidRDefault="005056A6" w:rsidP="005056A6">
      <w:pPr>
        <w:pBdr>
          <w:top w:val="nil"/>
          <w:left w:val="nil"/>
          <w:bottom w:val="nil"/>
          <w:right w:val="nil"/>
          <w:between w:val="nil"/>
        </w:pBdr>
        <w:ind w:left="567" w:right="-716"/>
        <w:jc w:val="both"/>
        <w:rPr>
          <w:rFonts w:ascii="Palatino Linotype" w:eastAsia="Palatino Linotype" w:hAnsi="Palatino Linotype" w:cs="Palatino Linotype"/>
          <w:i/>
          <w:color w:val="000000"/>
        </w:rPr>
      </w:pPr>
    </w:p>
    <w:p w:rsidR="005056A6" w:rsidRPr="008B7286" w:rsidRDefault="005056A6" w:rsidP="005056A6">
      <w:pPr>
        <w:pBdr>
          <w:top w:val="nil"/>
          <w:left w:val="nil"/>
          <w:bottom w:val="nil"/>
          <w:right w:val="nil"/>
          <w:between w:val="nil"/>
        </w:pBdr>
        <w:ind w:left="567" w:right="-716"/>
        <w:jc w:val="both"/>
        <w:rPr>
          <w:rFonts w:ascii="Palatino Linotype" w:eastAsia="Palatino Linotype" w:hAnsi="Palatino Linotype" w:cs="Palatino Linotype"/>
          <w:i/>
          <w:color w:val="000000"/>
        </w:rPr>
      </w:pPr>
      <w:r w:rsidRPr="008B7286">
        <w:rPr>
          <w:rFonts w:ascii="Palatino Linotype" w:eastAsia="Palatino Linotype" w:hAnsi="Palatino Linotype" w:cs="Palatino Linotype"/>
          <w:i/>
          <w:color w:val="000000"/>
        </w:rPr>
        <w:t>La obligación de proporcionar información no comprende el procesamiento de la misma, ni el presentarla conforme al interés del solicitante; no estarán obligados a generarla, resumirla, efectuar cálculos o practicar investigaciones.</w:t>
      </w:r>
    </w:p>
    <w:p w:rsidR="00170192" w:rsidRPr="008B7286" w:rsidRDefault="00170192" w:rsidP="00170192">
      <w:pPr>
        <w:spacing w:line="360" w:lineRule="auto"/>
        <w:ind w:right="-787"/>
        <w:jc w:val="both"/>
        <w:rPr>
          <w:rFonts w:ascii="Palatino Linotype" w:hAnsi="Palatino Linotype"/>
          <w:b/>
          <w:i/>
        </w:rPr>
      </w:pPr>
    </w:p>
    <w:p w:rsidR="005056A6" w:rsidRPr="008B7286" w:rsidRDefault="005056A6" w:rsidP="005056A6">
      <w:pPr>
        <w:numPr>
          <w:ilvl w:val="0"/>
          <w:numId w:val="2"/>
        </w:numPr>
        <w:spacing w:line="360" w:lineRule="auto"/>
        <w:ind w:left="0" w:right="-787" w:firstLine="0"/>
        <w:jc w:val="both"/>
        <w:rPr>
          <w:rFonts w:ascii="Palatino Linotype" w:eastAsia="Palatino Linotype" w:hAnsi="Palatino Linotype" w:cs="Palatino Linotype"/>
          <w:color w:val="000000" w:themeColor="text1"/>
        </w:rPr>
      </w:pPr>
      <w:r w:rsidRPr="008B7286">
        <w:rPr>
          <w:rFonts w:ascii="Palatino Linotype" w:hAnsi="Palatino Linotype"/>
        </w:rPr>
        <w:t xml:space="preserve">Por lo que los Sujetos Obligados sólo proporcionarán la información pública que se les requiera y que obre en sus archivos y en el estado en que ésta se encuentre, </w:t>
      </w:r>
      <w:r w:rsidRPr="008B7286">
        <w:rPr>
          <w:rFonts w:ascii="Palatino Linotype" w:eastAsia="Palatino Linotype" w:hAnsi="Palatino Linotype" w:cs="Palatino Linotype"/>
          <w:color w:val="000000" w:themeColor="text1"/>
        </w:rPr>
        <w:t xml:space="preserve">los sujetos obligados no se encuentran obligados a generar documentos </w:t>
      </w:r>
      <w:r w:rsidRPr="008B7286">
        <w:rPr>
          <w:rFonts w:ascii="Palatino Linotype" w:eastAsia="Palatino Linotype" w:hAnsi="Palatino Linotype" w:cs="Palatino Linotype"/>
          <w:b/>
          <w:i/>
          <w:color w:val="000000" w:themeColor="text1"/>
        </w:rPr>
        <w:t>ad hoc</w:t>
      </w:r>
      <w:r w:rsidRPr="008B7286">
        <w:rPr>
          <w:rFonts w:ascii="Palatino Linotype" w:eastAsia="Palatino Linotype" w:hAnsi="Palatino Linotype" w:cs="Palatino Linotype"/>
          <w:color w:val="000000" w:themeColor="text1"/>
        </w:rPr>
        <w:t xml:space="preserve"> para atender las solicitudes de información de los particulares conforme a sus intereses particulares de los solicitantes. Como apoyo a lo anterior, es aplicable por analogía el </w:t>
      </w:r>
      <w:r w:rsidRPr="008B7286">
        <w:rPr>
          <w:rFonts w:ascii="Palatino Linotype" w:eastAsia="Palatino Linotype" w:hAnsi="Palatino Linotype" w:cs="Palatino Linotype"/>
          <w:b/>
          <w:color w:val="000000" w:themeColor="text1"/>
        </w:rPr>
        <w:t>Criterio 03/17</w:t>
      </w:r>
      <w:r w:rsidRPr="008B7286">
        <w:rPr>
          <w:rFonts w:ascii="Palatino Linotype" w:eastAsia="Palatino Linotype" w:hAnsi="Palatino Linotype" w:cs="Palatino Linotype"/>
          <w:color w:val="000000" w:themeColor="text1"/>
        </w:rPr>
        <w:t>, emitido por el entonces Pleno del Instituto Nacional de Transparencia, Acceso a la Información y Protección de Datos Personales (INAI), que a la letra dice:</w:t>
      </w:r>
    </w:p>
    <w:p w:rsidR="005056A6" w:rsidRPr="008B7286" w:rsidRDefault="005056A6" w:rsidP="005056A6">
      <w:pPr>
        <w:pBdr>
          <w:top w:val="nil"/>
          <w:left w:val="nil"/>
          <w:bottom w:val="nil"/>
          <w:right w:val="nil"/>
          <w:between w:val="nil"/>
        </w:pBdr>
        <w:ind w:left="567"/>
        <w:jc w:val="both"/>
        <w:rPr>
          <w:rFonts w:ascii="Palatino Linotype" w:eastAsia="Palatino Linotype" w:hAnsi="Palatino Linotype" w:cs="Palatino Linotype"/>
          <w:i/>
          <w:color w:val="000000" w:themeColor="text1"/>
        </w:rPr>
      </w:pPr>
      <w:r w:rsidRPr="008B7286">
        <w:rPr>
          <w:rFonts w:ascii="Palatino Linotype" w:eastAsia="Palatino Linotype" w:hAnsi="Palatino Linotype" w:cs="Palatino Linotype"/>
          <w:b/>
          <w:i/>
          <w:color w:val="000000" w:themeColor="text1"/>
        </w:rPr>
        <w:t xml:space="preserve">“No existe obligación de elaborar documentos ad hoc para atender las solicitudes de acceso a la información. </w:t>
      </w:r>
      <w:r w:rsidRPr="008B7286">
        <w:rPr>
          <w:rFonts w:ascii="Palatino Linotype" w:eastAsia="Palatino Linotype" w:hAnsi="Palatino Linotype" w:cs="Palatino Linotype"/>
          <w:i/>
          <w:color w:val="000000" w:themeColor="text1"/>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056A6" w:rsidRPr="008B7286" w:rsidRDefault="005056A6" w:rsidP="005056A6">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5056A6" w:rsidRPr="008B7286" w:rsidRDefault="005056A6" w:rsidP="005056A6">
      <w:pPr>
        <w:numPr>
          <w:ilvl w:val="0"/>
          <w:numId w:val="2"/>
        </w:numPr>
        <w:spacing w:line="360" w:lineRule="auto"/>
        <w:ind w:left="0" w:right="-787" w:firstLine="0"/>
        <w:jc w:val="both"/>
        <w:rPr>
          <w:rFonts w:ascii="Palatino Linotype" w:hAnsi="Palatino Linotype"/>
          <w:b/>
          <w:color w:val="000000"/>
        </w:rPr>
      </w:pPr>
      <w:r w:rsidRPr="008B7286">
        <w:rPr>
          <w:rFonts w:ascii="Palatino Linotype" w:hAnsi="Palatino Linotype"/>
          <w:color w:val="000000"/>
        </w:rPr>
        <w:t>En este mismo orden de ideas, es de referir que no se localizó obligación normativa para que el Sujeto Obligado genere evidencia fotográfica de kilometraje, nivel de combustible y hora de llegada</w:t>
      </w:r>
      <w:r w:rsidR="00175C12" w:rsidRPr="008B7286">
        <w:rPr>
          <w:rFonts w:ascii="Palatino Linotype" w:hAnsi="Palatino Linotype"/>
          <w:color w:val="000000"/>
        </w:rPr>
        <w:t>.</w:t>
      </w:r>
    </w:p>
    <w:p w:rsidR="005056A6" w:rsidRPr="008B7286" w:rsidRDefault="00175C12" w:rsidP="00175C12">
      <w:pPr>
        <w:numPr>
          <w:ilvl w:val="0"/>
          <w:numId w:val="2"/>
        </w:numPr>
        <w:spacing w:line="360" w:lineRule="auto"/>
        <w:ind w:left="0" w:right="-787" w:firstLine="0"/>
        <w:jc w:val="both"/>
        <w:rPr>
          <w:rFonts w:ascii="Palatino Linotype" w:hAnsi="Palatino Linotype"/>
          <w:b/>
          <w:color w:val="000000"/>
        </w:rPr>
      </w:pPr>
      <w:r w:rsidRPr="008B7286">
        <w:rPr>
          <w:rFonts w:ascii="Palatino Linotype" w:hAnsi="Palatino Linotype" w:cs="Arial"/>
        </w:rPr>
        <w:lastRenderedPageBreak/>
        <w:t xml:space="preserve"> Asimismo,</w:t>
      </w:r>
      <w:r w:rsidR="005056A6" w:rsidRPr="008B7286">
        <w:rPr>
          <w:rFonts w:ascii="Palatino Linotype" w:hAnsi="Palatino Linotype" w:cs="Arial"/>
        </w:rPr>
        <w:t xml:space="preserve">  resulta necesario </w:t>
      </w:r>
      <w:r w:rsidR="005056A6" w:rsidRPr="008B7286">
        <w:rPr>
          <w:rFonts w:ascii="Palatino Linotype" w:eastAsia="Palatino Linotype" w:hAnsi="Palatino Linotype" w:cs="Palatino Linotype"/>
          <w:color w:val="000000" w:themeColor="text1"/>
        </w:rPr>
        <w:t>puntualizar</w:t>
      </w:r>
      <w:r w:rsidR="005056A6" w:rsidRPr="008B7286">
        <w:rPr>
          <w:rFonts w:ascii="Palatino Linotype" w:hAnsi="Palatino Linotype" w:cs="Arial"/>
        </w:rPr>
        <w:t xml:space="preserve"> con claridad que éste Órgano Protector del Derecho de Acceso a la Información no está facultado para pronunciarse sobre la veracidad de la información que los Sujetos Obligados ponen a disposición de los solicitantes; situación que se aleja de las atribuciones de este Instituto.</w:t>
      </w:r>
    </w:p>
    <w:p w:rsidR="005056A6" w:rsidRPr="008B7286" w:rsidRDefault="005056A6" w:rsidP="005056A6">
      <w:pPr>
        <w:pStyle w:val="Default"/>
        <w:spacing w:line="360" w:lineRule="auto"/>
        <w:ind w:left="851" w:right="850"/>
        <w:jc w:val="both"/>
        <w:rPr>
          <w:rFonts w:ascii="Palatino Linotype" w:hAnsi="Palatino Linotype"/>
          <w:i/>
        </w:rPr>
      </w:pPr>
    </w:p>
    <w:p w:rsidR="005056A6" w:rsidRPr="008B7286" w:rsidRDefault="00175C12" w:rsidP="00175C12">
      <w:pPr>
        <w:numPr>
          <w:ilvl w:val="0"/>
          <w:numId w:val="2"/>
        </w:numPr>
        <w:spacing w:line="360" w:lineRule="auto"/>
        <w:ind w:left="0" w:right="-787" w:firstLine="0"/>
        <w:jc w:val="both"/>
        <w:rPr>
          <w:rFonts w:ascii="Palatino Linotype" w:hAnsi="Palatino Linotype" w:cs="Arial"/>
        </w:rPr>
      </w:pPr>
      <w:r w:rsidRPr="008B7286">
        <w:rPr>
          <w:rFonts w:ascii="Palatino Linotype" w:hAnsi="Palatino Linotype" w:cs="Arial"/>
        </w:rPr>
        <w:t>Igualmente</w:t>
      </w:r>
      <w:r w:rsidR="005056A6" w:rsidRPr="008B7286">
        <w:rPr>
          <w:rFonts w:ascii="Palatino Linotype" w:hAnsi="Palatino Linotype" w:cs="Arial"/>
        </w:rPr>
        <w:t xml:space="preserve">, la </w:t>
      </w:r>
      <w:r w:rsidR="005056A6" w:rsidRPr="008B7286">
        <w:rPr>
          <w:rFonts w:ascii="Palatino Linotype" w:hAnsi="Palatino Linotype" w:cs="Arial"/>
          <w:b/>
        </w:rPr>
        <w:t>Ley de Transparencia y Acceso a la Información Pública del Estado de México y Municipios</w:t>
      </w:r>
      <w:r w:rsidR="005056A6" w:rsidRPr="008B7286">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sidR="005056A6" w:rsidRPr="008B7286">
        <w:rPr>
          <w:rFonts w:ascii="Palatino Linotype" w:hAnsi="Palatino Linotype" w:cs="Arial"/>
          <w:b/>
        </w:rPr>
        <w:t>veracidad</w:t>
      </w:r>
      <w:r w:rsidR="005056A6" w:rsidRPr="008B7286">
        <w:rPr>
          <w:rFonts w:ascii="Palatino Linotype" w:hAnsi="Palatino Linotype" w:cs="Arial"/>
        </w:rPr>
        <w:t>, oportunidad entre otros, numeral en comento que a la letra señala;</w:t>
      </w:r>
    </w:p>
    <w:p w:rsidR="005056A6" w:rsidRPr="008B7286" w:rsidRDefault="005056A6" w:rsidP="005056A6">
      <w:pPr>
        <w:pStyle w:val="Prrafodelista"/>
        <w:ind w:left="646" w:right="-574"/>
        <w:jc w:val="both"/>
        <w:rPr>
          <w:rFonts w:ascii="Palatino Linotype" w:hAnsi="Palatino Linotype" w:cs="Arial"/>
          <w:b/>
          <w:i/>
        </w:rPr>
      </w:pPr>
      <w:r w:rsidRPr="008B7286">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8B7286">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5056A6" w:rsidRPr="008B7286" w:rsidRDefault="005056A6" w:rsidP="005056A6">
      <w:pPr>
        <w:spacing w:line="360" w:lineRule="auto"/>
        <w:ind w:right="-787"/>
        <w:jc w:val="both"/>
      </w:pPr>
    </w:p>
    <w:p w:rsidR="005056A6" w:rsidRPr="008B7286" w:rsidRDefault="005056A6" w:rsidP="005056A6">
      <w:pPr>
        <w:numPr>
          <w:ilvl w:val="0"/>
          <w:numId w:val="2"/>
        </w:numPr>
        <w:spacing w:line="360" w:lineRule="auto"/>
        <w:ind w:left="0" w:right="-787" w:firstLine="0"/>
        <w:jc w:val="both"/>
        <w:rPr>
          <w:rFonts w:ascii="Palatino Linotype" w:hAnsi="Palatino Linotype"/>
          <w:b/>
          <w:i/>
        </w:rPr>
      </w:pPr>
      <w:r w:rsidRPr="008B7286">
        <w:rPr>
          <w:rFonts w:ascii="Palatino Linotype" w:eastAsia="Palatino Linotype" w:hAnsi="Palatino Linotype" w:cs="Palatino Linotype"/>
          <w:color w:val="000000"/>
        </w:rPr>
        <w:t xml:space="preserve">Luego </w:t>
      </w:r>
      <w:r w:rsidRPr="008B7286">
        <w:rPr>
          <w:rFonts w:ascii="Palatino Linotype" w:eastAsia="Palatino Linotype" w:hAnsi="Palatino Linotype" w:cs="Palatino Linotype"/>
        </w:rPr>
        <w:t>entonces</w:t>
      </w:r>
      <w:r w:rsidRPr="008B7286">
        <w:rPr>
          <w:rFonts w:ascii="Palatino Linotype" w:eastAsia="Palatino Linotype" w:hAnsi="Palatino Linotype" w:cs="Palatino Linotype"/>
          <w:color w:val="000000"/>
        </w:rPr>
        <w:t xml:space="preserve"> la </w:t>
      </w:r>
      <w:r w:rsidRPr="008B7286">
        <w:rPr>
          <w:rFonts w:ascii="Palatino Linotype" w:hAnsi="Palatino Linotype" w:cs="Arial"/>
        </w:rPr>
        <w:t>obligación</w:t>
      </w:r>
      <w:r w:rsidRPr="008B7286">
        <w:rPr>
          <w:rFonts w:ascii="Palatino Linotype" w:eastAsia="Palatino Linotype" w:hAnsi="Palatino Linotype" w:cs="Palatino Linotype"/>
          <w:color w:val="000000"/>
        </w:rPr>
        <w:t xml:space="preserve"> de los Sujetos Obligados de dar acceso a la información pública que generen, administren o posean, se tendrá por cumplida cuando </w:t>
      </w:r>
      <w:r w:rsidRPr="008B7286">
        <w:rPr>
          <w:rFonts w:ascii="Palatino Linotype" w:eastAsia="Palatino Linotype" w:hAnsi="Palatino Linotype" w:cs="Palatino Linotype"/>
          <w:b/>
          <w:color w:val="000000"/>
        </w:rPr>
        <w:t>el solicitante tenga a su disposición la información requerida, como ha sucedido al caso concreto</w:t>
      </w:r>
      <w:r w:rsidRPr="008B7286">
        <w:rPr>
          <w:rFonts w:ascii="Palatino Linotype" w:eastAsia="Palatino Linotype" w:hAnsi="Palatino Linotype" w:cs="Palatino Linotype"/>
          <w:color w:val="000000"/>
        </w:rPr>
        <w:t xml:space="preserve">, </w:t>
      </w:r>
      <w:r w:rsidR="00175C12" w:rsidRPr="008B7286">
        <w:rPr>
          <w:rFonts w:ascii="Palatino Linotype" w:eastAsia="Palatino Linotype" w:hAnsi="Palatino Linotype" w:cs="Palatino Linotype"/>
          <w:color w:val="000000"/>
        </w:rPr>
        <w:t xml:space="preserve">respecto de los puntos de solicitud citados, </w:t>
      </w:r>
      <w:r w:rsidRPr="008B7286">
        <w:rPr>
          <w:rFonts w:ascii="Palatino Linotype" w:eastAsia="Palatino Linotype" w:hAnsi="Palatino Linotype" w:cs="Palatino Linotype"/>
          <w:color w:val="000000"/>
        </w:rPr>
        <w:t xml:space="preserve">en consecuencia, </w:t>
      </w:r>
      <w:r w:rsidR="00175C12" w:rsidRPr="008B7286">
        <w:rPr>
          <w:rFonts w:ascii="Palatino Linotype" w:eastAsia="Palatino Linotype" w:hAnsi="Palatino Linotype" w:cs="Palatino Linotype"/>
          <w:color w:val="000000"/>
        </w:rPr>
        <w:t>el requerimiento</w:t>
      </w:r>
      <w:r w:rsidRPr="008B7286">
        <w:rPr>
          <w:rFonts w:ascii="Palatino Linotype" w:eastAsia="Palatino Linotype" w:hAnsi="Palatino Linotype" w:cs="Palatino Linotype"/>
          <w:color w:val="000000"/>
        </w:rPr>
        <w:t xml:space="preserve"> </w:t>
      </w:r>
      <w:r w:rsidR="00175C12" w:rsidRPr="008B7286">
        <w:rPr>
          <w:rFonts w:ascii="Palatino Linotype" w:eastAsia="Palatino Linotype" w:hAnsi="Palatino Linotype" w:cs="Palatino Linotype"/>
          <w:b/>
          <w:color w:val="000000"/>
        </w:rPr>
        <w:t>ha quedado satisfecho</w:t>
      </w:r>
      <w:r w:rsidRPr="008B7286">
        <w:rPr>
          <w:rFonts w:ascii="Palatino Linotype" w:eastAsia="Palatino Linotype" w:hAnsi="Palatino Linotype" w:cs="Palatino Linotype"/>
          <w:color w:val="000000"/>
        </w:rPr>
        <w:t>.</w:t>
      </w:r>
    </w:p>
    <w:p w:rsidR="00797FD4" w:rsidRPr="008B7286" w:rsidRDefault="00797FD4" w:rsidP="00797FD4">
      <w:pPr>
        <w:spacing w:line="360" w:lineRule="auto"/>
        <w:ind w:right="-787"/>
        <w:jc w:val="both"/>
        <w:rPr>
          <w:rFonts w:ascii="Palatino Linotype" w:hAnsi="Palatino Linotype"/>
          <w:b/>
          <w:i/>
        </w:rPr>
      </w:pPr>
    </w:p>
    <w:p w:rsidR="00797FD4" w:rsidRPr="008B7286" w:rsidRDefault="00797FD4" w:rsidP="005056A6">
      <w:pPr>
        <w:numPr>
          <w:ilvl w:val="0"/>
          <w:numId w:val="2"/>
        </w:numPr>
        <w:spacing w:line="360" w:lineRule="auto"/>
        <w:ind w:left="0" w:right="-787" w:firstLine="0"/>
        <w:jc w:val="both"/>
        <w:rPr>
          <w:rFonts w:ascii="Palatino Linotype" w:hAnsi="Palatino Linotype"/>
          <w:b/>
          <w:i/>
        </w:rPr>
      </w:pPr>
      <w:r w:rsidRPr="008B7286">
        <w:rPr>
          <w:rFonts w:ascii="Palatino Linotype" w:eastAsia="Palatino Linotype" w:hAnsi="Palatino Linotype" w:cs="Palatino Linotype"/>
          <w:color w:val="000000"/>
        </w:rPr>
        <w:t xml:space="preserve">Ahora bien, en lo que respecta al punto de solicitud </w:t>
      </w:r>
      <w:r w:rsidRPr="008B7286">
        <w:rPr>
          <w:rFonts w:ascii="Palatino Linotype" w:eastAsia="Palatino Linotype" w:hAnsi="Palatino Linotype" w:cs="Palatino Linotype"/>
          <w:i/>
          <w:color w:val="000000"/>
          <w:u w:val="single"/>
        </w:rPr>
        <w:t>A. De los vehículos asignados a las Direcciones Regionales: 1) Información que compruebe el gasto realizado en gasolina</w:t>
      </w:r>
      <w:r w:rsidRPr="008B7286">
        <w:rPr>
          <w:rFonts w:ascii="Palatino Linotype" w:eastAsia="Palatino Linotype" w:hAnsi="Palatino Linotype" w:cs="Palatino Linotype"/>
          <w:color w:val="000000"/>
        </w:rPr>
        <w:t xml:space="preserve">, el Sujeto </w:t>
      </w:r>
      <w:r w:rsidRPr="008B7286">
        <w:rPr>
          <w:rFonts w:ascii="Palatino Linotype" w:eastAsia="Palatino Linotype" w:hAnsi="Palatino Linotype" w:cs="Palatino Linotype"/>
          <w:color w:val="000000"/>
        </w:rPr>
        <w:lastRenderedPageBreak/>
        <w:t>Obligado no emitió pronunciamiento alguno al respecto</w:t>
      </w:r>
      <w:r w:rsidR="005A4F17" w:rsidRPr="008B7286">
        <w:rPr>
          <w:rFonts w:ascii="Palatino Linotype" w:eastAsia="Palatino Linotype" w:hAnsi="Palatino Linotype" w:cs="Palatino Linotype"/>
          <w:color w:val="000000"/>
        </w:rPr>
        <w:t>, por lo que se procederá al análisis de la naturaleza de la información requerida.</w:t>
      </w:r>
    </w:p>
    <w:p w:rsidR="005A4F17" w:rsidRPr="008B7286" w:rsidRDefault="005A4F17" w:rsidP="005A4F17">
      <w:pPr>
        <w:spacing w:line="360" w:lineRule="auto"/>
        <w:ind w:right="-787"/>
        <w:jc w:val="both"/>
        <w:rPr>
          <w:rFonts w:ascii="Palatino Linotype" w:hAnsi="Palatino Linotype"/>
          <w:b/>
          <w:i/>
        </w:rPr>
      </w:pPr>
    </w:p>
    <w:p w:rsidR="005A4F17" w:rsidRPr="008B7286" w:rsidRDefault="005A4F17" w:rsidP="005A4F17">
      <w:pPr>
        <w:numPr>
          <w:ilvl w:val="0"/>
          <w:numId w:val="2"/>
        </w:numPr>
        <w:spacing w:line="360" w:lineRule="auto"/>
        <w:ind w:left="0" w:right="-787" w:firstLine="0"/>
        <w:jc w:val="both"/>
        <w:rPr>
          <w:rFonts w:ascii="Palatino Linotype" w:eastAsia="Palatino Linotype" w:hAnsi="Palatino Linotype" w:cs="Palatino Linotype"/>
          <w:lang w:val="es-MX"/>
        </w:rPr>
      </w:pPr>
      <w:r w:rsidRPr="008B7286">
        <w:rPr>
          <w:rFonts w:ascii="Palatino Linotype" w:eastAsia="Palatino Linotype" w:hAnsi="Palatino Linotype" w:cs="Palatino Linotype"/>
          <w:lang w:val="es-MX"/>
        </w:rPr>
        <w:t xml:space="preserve">El </w:t>
      </w:r>
      <w:r w:rsidRPr="008B7286">
        <w:rPr>
          <w:rFonts w:ascii="Palatino Linotype" w:eastAsia="Palatino Linotype" w:hAnsi="Palatino Linotype" w:cs="Palatino Linotype"/>
          <w:color w:val="000000"/>
        </w:rPr>
        <w:t>Manual</w:t>
      </w:r>
      <w:r w:rsidRPr="008B7286">
        <w:rPr>
          <w:rFonts w:ascii="Palatino Linotype" w:eastAsia="Palatino Linotype" w:hAnsi="Palatino Linotype" w:cs="Palatino Linotype"/>
          <w:lang w:val="es-MX"/>
        </w:rPr>
        <w:t xml:space="preserve"> Único de Contabilidad Gubernamental para las Dependencias y Entidades Públicas del Gobierno y Municipios, establece que el Clasificador por objeto de gasto, permite una clasificación de las erogaciones a través de criterios contables que permiten un adecuado registro de las operaciones, además de que constituye un elemento del sistema general de cuentas donde cada componente destaca aspectos del presupuesto y suministra información que atiende a diferentes necesidades lo cual permite el vínculo con la contabilidad. </w:t>
      </w:r>
    </w:p>
    <w:p w:rsidR="005A4F17" w:rsidRPr="008B7286" w:rsidRDefault="005A4F17" w:rsidP="005A4F17">
      <w:pPr>
        <w:spacing w:line="360" w:lineRule="auto"/>
        <w:jc w:val="both"/>
        <w:rPr>
          <w:rFonts w:ascii="Palatino Linotype" w:eastAsia="Palatino Linotype" w:hAnsi="Palatino Linotype" w:cs="Palatino Linotype"/>
          <w:lang w:val="es-MX"/>
        </w:rPr>
      </w:pPr>
    </w:p>
    <w:p w:rsidR="005A4F17" w:rsidRPr="008B7286" w:rsidRDefault="005A4F17" w:rsidP="005A4F17">
      <w:pPr>
        <w:numPr>
          <w:ilvl w:val="0"/>
          <w:numId w:val="2"/>
        </w:numPr>
        <w:spacing w:line="360" w:lineRule="auto"/>
        <w:ind w:left="0" w:right="-787" w:firstLine="0"/>
        <w:jc w:val="both"/>
        <w:rPr>
          <w:rFonts w:ascii="Palatino Linotype" w:eastAsia="Palatino Linotype" w:hAnsi="Palatino Linotype" w:cs="Palatino Linotype"/>
          <w:lang w:val="es-MX"/>
        </w:rPr>
      </w:pPr>
      <w:r w:rsidRPr="008B7286">
        <w:rPr>
          <w:rFonts w:ascii="Palatino Linotype" w:eastAsia="Palatino Linotype" w:hAnsi="Palatino Linotype" w:cs="Palatino Linotype"/>
          <w:lang w:val="es-MX"/>
        </w:rPr>
        <w:t xml:space="preserve">De </w:t>
      </w:r>
      <w:r w:rsidRPr="008B7286">
        <w:rPr>
          <w:rFonts w:ascii="Palatino Linotype" w:eastAsia="Palatino Linotype" w:hAnsi="Palatino Linotype" w:cs="Palatino Linotype"/>
          <w:color w:val="000000"/>
        </w:rPr>
        <w:t>acuerdo</w:t>
      </w:r>
      <w:r w:rsidRPr="008B7286">
        <w:rPr>
          <w:rFonts w:ascii="Palatino Linotype" w:eastAsia="Palatino Linotype" w:hAnsi="Palatino Linotype" w:cs="Palatino Linotype"/>
          <w:lang w:val="es-MX"/>
        </w:rPr>
        <w:t xml:space="preserve"> al nivel de desagregación del Clasificador por Objeto del Gasto Estatal y Municipal, se encuentra el capítulo de gasto </w:t>
      </w:r>
      <w:r w:rsidRPr="008B7286">
        <w:rPr>
          <w:rFonts w:ascii="Palatino Linotype" w:eastAsia="Palatino Linotype" w:hAnsi="Palatino Linotype" w:cs="Palatino Linotype"/>
          <w:b/>
          <w:lang w:val="es-MX"/>
        </w:rPr>
        <w:t>2000 MATERIALES Y SUMINISTROS</w:t>
      </w:r>
      <w:r w:rsidRPr="008B7286">
        <w:rPr>
          <w:rFonts w:ascii="Palatino Linotype" w:eastAsia="Palatino Linotype" w:hAnsi="Palatino Linotype" w:cs="Palatino Linotype"/>
          <w:lang w:val="es-MX"/>
        </w:rPr>
        <w:t xml:space="preserve"> el cual agrupa las asignaciones destinadas a la adquisición de toda clase de insumos y suministros requeridos para la prestación de bienes y servicios públicos y para el desempeño de las actividades administrativas.</w:t>
      </w:r>
    </w:p>
    <w:p w:rsidR="005A4F17" w:rsidRPr="008B7286" w:rsidRDefault="005A4F17" w:rsidP="005A4F17">
      <w:pPr>
        <w:spacing w:line="360" w:lineRule="auto"/>
        <w:jc w:val="both"/>
        <w:rPr>
          <w:rFonts w:ascii="Palatino Linotype" w:eastAsia="Palatino Linotype" w:hAnsi="Palatino Linotype" w:cs="Palatino Linotype"/>
          <w:lang w:val="es-MX"/>
        </w:rPr>
      </w:pPr>
    </w:p>
    <w:p w:rsidR="005A4F17" w:rsidRPr="008B7286" w:rsidRDefault="005A4F17" w:rsidP="005A4F17">
      <w:pPr>
        <w:numPr>
          <w:ilvl w:val="0"/>
          <w:numId w:val="2"/>
        </w:numPr>
        <w:spacing w:line="360" w:lineRule="auto"/>
        <w:ind w:left="0" w:right="-787" w:firstLine="0"/>
        <w:jc w:val="both"/>
        <w:rPr>
          <w:rFonts w:ascii="Palatino Linotype" w:eastAsia="Palatino Linotype" w:hAnsi="Palatino Linotype" w:cs="Palatino Linotype"/>
          <w:lang w:val="es-MX"/>
        </w:rPr>
      </w:pPr>
      <w:r w:rsidRPr="008B7286">
        <w:rPr>
          <w:rFonts w:ascii="Palatino Linotype" w:eastAsia="Palatino Linotype" w:hAnsi="Palatino Linotype" w:cs="Palatino Linotype"/>
          <w:lang w:val="es-MX"/>
        </w:rPr>
        <w:t xml:space="preserve">Dentro de dicho </w:t>
      </w:r>
      <w:r w:rsidRPr="008B7286">
        <w:rPr>
          <w:rFonts w:ascii="Palatino Linotype" w:eastAsia="Palatino Linotype" w:hAnsi="Palatino Linotype" w:cs="Palatino Linotype"/>
          <w:color w:val="000000"/>
        </w:rPr>
        <w:t>capítulo</w:t>
      </w:r>
      <w:r w:rsidRPr="008B7286">
        <w:rPr>
          <w:rFonts w:ascii="Palatino Linotype" w:eastAsia="Palatino Linotype" w:hAnsi="Palatino Linotype" w:cs="Palatino Linotype"/>
          <w:lang w:val="es-MX"/>
        </w:rPr>
        <w:t xml:space="preserve"> se encuentran los siguientes conceptos y partidas:</w:t>
      </w:r>
    </w:p>
    <w:p w:rsidR="005A4F17" w:rsidRPr="008B7286" w:rsidRDefault="005A4F17" w:rsidP="00352631">
      <w:pPr>
        <w:ind w:left="567" w:right="-433"/>
        <w:jc w:val="both"/>
        <w:rPr>
          <w:rFonts w:ascii="Palatino Linotype" w:eastAsia="Palatino Linotype" w:hAnsi="Palatino Linotype" w:cs="Palatino Linotype"/>
          <w:b/>
          <w:i/>
          <w:lang w:val="es-MX"/>
        </w:rPr>
      </w:pPr>
      <w:r w:rsidRPr="008B7286">
        <w:rPr>
          <w:rFonts w:ascii="Palatino Linotype" w:eastAsia="Palatino Linotype" w:hAnsi="Palatino Linotype" w:cs="Palatino Linotype"/>
          <w:b/>
          <w:i/>
          <w:lang w:val="es-MX"/>
        </w:rPr>
        <w:t xml:space="preserve">2600 COMBUSTIBLES, LUBRICANTES Y ADITIVOS. </w:t>
      </w:r>
    </w:p>
    <w:p w:rsidR="005A4F17" w:rsidRPr="008B7286" w:rsidRDefault="005A4F17" w:rsidP="00352631">
      <w:pPr>
        <w:ind w:left="567" w:right="-433"/>
        <w:jc w:val="both"/>
        <w:rPr>
          <w:rFonts w:ascii="Palatino Linotype" w:eastAsia="Palatino Linotype" w:hAnsi="Palatino Linotype" w:cs="Palatino Linotype"/>
          <w:i/>
          <w:lang w:val="es-MX"/>
        </w:rPr>
      </w:pPr>
      <w:r w:rsidRPr="008B7286">
        <w:rPr>
          <w:rFonts w:ascii="Palatino Linotype" w:eastAsia="Palatino Linotype" w:hAnsi="Palatino Linotype" w:cs="Palatino Linotype"/>
          <w:b/>
          <w:i/>
          <w:lang w:val="es-MX"/>
        </w:rPr>
        <w:t>Asignaciones destinadas a la adquisición de combustibles</w:t>
      </w:r>
      <w:r w:rsidRPr="008B7286">
        <w:rPr>
          <w:rFonts w:ascii="Palatino Linotype" w:eastAsia="Palatino Linotype" w:hAnsi="Palatino Linotype" w:cs="Palatino Linotype"/>
          <w:i/>
          <w:lang w:val="es-MX"/>
        </w:rPr>
        <w:t xml:space="preserve">, lubricantes y aditivos de todo tipo, necesarios para el funcionamiento de vehículos de transporte terrestres, aéreos, marítimos, lacustres y fluviales; así como de maquinaria y equipo. </w:t>
      </w:r>
    </w:p>
    <w:p w:rsidR="005A4F17" w:rsidRPr="008B7286" w:rsidRDefault="005A4F17" w:rsidP="00352631">
      <w:pPr>
        <w:ind w:left="567" w:right="-433"/>
        <w:jc w:val="both"/>
        <w:rPr>
          <w:rFonts w:ascii="Palatino Linotype" w:eastAsia="Palatino Linotype" w:hAnsi="Palatino Linotype" w:cs="Palatino Linotype"/>
          <w:i/>
          <w:lang w:val="es-MX"/>
        </w:rPr>
      </w:pPr>
    </w:p>
    <w:p w:rsidR="005A4F17" w:rsidRPr="008B7286" w:rsidRDefault="005A4F17" w:rsidP="00352631">
      <w:pPr>
        <w:ind w:left="567" w:right="-433"/>
        <w:jc w:val="both"/>
        <w:rPr>
          <w:rFonts w:ascii="Palatino Linotype" w:eastAsia="Palatino Linotype" w:hAnsi="Palatino Linotype" w:cs="Palatino Linotype"/>
          <w:i/>
          <w:lang w:val="es-MX"/>
        </w:rPr>
      </w:pPr>
      <w:r w:rsidRPr="008B7286">
        <w:rPr>
          <w:rFonts w:ascii="Palatino Linotype" w:eastAsia="Palatino Linotype" w:hAnsi="Palatino Linotype" w:cs="Palatino Linotype"/>
          <w:b/>
          <w:i/>
          <w:u w:val="single"/>
          <w:lang w:val="es-MX"/>
        </w:rPr>
        <w:t>2610 Combustibles</w:t>
      </w:r>
      <w:r w:rsidRPr="008B7286">
        <w:rPr>
          <w:rFonts w:ascii="Palatino Linotype" w:eastAsia="Palatino Linotype" w:hAnsi="Palatino Linotype" w:cs="Palatino Linotype"/>
          <w:i/>
          <w:lang w:val="es-MX"/>
        </w:rPr>
        <w:t>, lubricantes y aditivos. Asignaciones destinadas a la adquisición de productos derivados del petróleo (</w:t>
      </w:r>
      <w:r w:rsidRPr="008B7286">
        <w:rPr>
          <w:rFonts w:ascii="Palatino Linotype" w:eastAsia="Palatino Linotype" w:hAnsi="Palatino Linotype" w:cs="Palatino Linotype"/>
          <w:b/>
          <w:i/>
          <w:lang w:val="es-MX"/>
        </w:rPr>
        <w:t>como gasolina</w:t>
      </w:r>
      <w:r w:rsidRPr="008B7286">
        <w:rPr>
          <w:rFonts w:ascii="Palatino Linotype" w:eastAsia="Palatino Linotype" w:hAnsi="Palatino Linotype" w:cs="Palatino Linotype"/>
          <w:i/>
          <w:lang w:val="es-MX"/>
        </w:rPr>
        <w:t xml:space="preserve">, diesel, leña, etc.), aceites y grasas lubricantes para el uso en equipo de transporte e industrial y regeneración de aceite usado. Incluye el etanol y el biogás, entre otros. Excluye el petróleo crudo y gas natural, así como los combustibles utilizados como materia prima. </w:t>
      </w:r>
    </w:p>
    <w:p w:rsidR="005A4F17" w:rsidRPr="008B7286" w:rsidRDefault="005A4F17" w:rsidP="00352631">
      <w:pPr>
        <w:ind w:left="567" w:right="-433"/>
        <w:jc w:val="both"/>
        <w:rPr>
          <w:rFonts w:ascii="Palatino Linotype" w:eastAsia="Palatino Linotype" w:hAnsi="Palatino Linotype" w:cs="Palatino Linotype"/>
          <w:i/>
          <w:lang w:val="es-MX"/>
        </w:rPr>
      </w:pPr>
    </w:p>
    <w:p w:rsidR="005A4F17" w:rsidRPr="008B7286" w:rsidRDefault="005A4F17" w:rsidP="008765EE">
      <w:pPr>
        <w:ind w:left="567" w:right="-433"/>
        <w:jc w:val="both"/>
        <w:rPr>
          <w:rFonts w:ascii="Palatino Linotype" w:eastAsia="Palatino Linotype" w:hAnsi="Palatino Linotype" w:cs="Palatino Linotype"/>
          <w:i/>
          <w:lang w:val="es-MX"/>
        </w:rPr>
      </w:pPr>
      <w:r w:rsidRPr="008B7286">
        <w:rPr>
          <w:rFonts w:ascii="Palatino Linotype" w:eastAsia="Palatino Linotype" w:hAnsi="Palatino Linotype" w:cs="Palatino Linotype"/>
          <w:b/>
          <w:i/>
          <w:lang w:val="es-MX"/>
        </w:rPr>
        <w:lastRenderedPageBreak/>
        <w:t>2611 Combustibles,</w:t>
      </w:r>
      <w:r w:rsidRPr="008B7286">
        <w:rPr>
          <w:rFonts w:ascii="Palatino Linotype" w:eastAsia="Palatino Linotype" w:hAnsi="Palatino Linotype" w:cs="Palatino Linotype"/>
          <w:i/>
          <w:lang w:val="es-MX"/>
        </w:rPr>
        <w:t xml:space="preserve"> lubricantes y aditivos. </w:t>
      </w:r>
      <w:r w:rsidRPr="008B7286">
        <w:rPr>
          <w:rFonts w:ascii="Palatino Linotype" w:eastAsia="Palatino Linotype" w:hAnsi="Palatino Linotype" w:cs="Palatino Linotype"/>
          <w:b/>
          <w:i/>
          <w:lang w:val="es-MX"/>
        </w:rPr>
        <w:t>Asignaciones destinadas a la adquisición de toda clase de combustibles,</w:t>
      </w:r>
      <w:r w:rsidRPr="008B7286">
        <w:rPr>
          <w:rFonts w:ascii="Palatino Linotype" w:eastAsia="Palatino Linotype" w:hAnsi="Palatino Linotype" w:cs="Palatino Linotype"/>
          <w:i/>
          <w:lang w:val="es-MX"/>
        </w:rPr>
        <w:t xml:space="preserve"> en estado líquido o gaseoso, crudos o refinados, así como de lubricantes y aditivos, </w:t>
      </w:r>
      <w:r w:rsidRPr="008B7286">
        <w:rPr>
          <w:rFonts w:ascii="Palatino Linotype" w:eastAsia="Palatino Linotype" w:hAnsi="Palatino Linotype" w:cs="Palatino Linotype"/>
          <w:b/>
          <w:i/>
          <w:lang w:val="es-MX"/>
        </w:rPr>
        <w:t xml:space="preserve">requeridos para el funcionamiento de vehículos </w:t>
      </w:r>
      <w:r w:rsidRPr="008B7286">
        <w:rPr>
          <w:rFonts w:ascii="Palatino Linotype" w:eastAsia="Palatino Linotype" w:hAnsi="Palatino Linotype" w:cs="Palatino Linotype"/>
          <w:i/>
          <w:lang w:val="es-MX"/>
        </w:rPr>
        <w:t>y equipos de transporte terrestre, aéreo o lacustre, así como, para maquinaria, equipo de producción, Plantas de emergencia, servicios administrativ</w:t>
      </w:r>
      <w:r w:rsidR="008765EE" w:rsidRPr="008B7286">
        <w:rPr>
          <w:rFonts w:ascii="Palatino Linotype" w:eastAsia="Palatino Linotype" w:hAnsi="Palatino Linotype" w:cs="Palatino Linotype"/>
          <w:i/>
          <w:lang w:val="es-MX"/>
        </w:rPr>
        <w:t>os y elaboración de alimentos.”</w:t>
      </w:r>
    </w:p>
    <w:p w:rsidR="005A4F17" w:rsidRPr="008B7286" w:rsidRDefault="005A4F17" w:rsidP="005A4F17">
      <w:pPr>
        <w:spacing w:line="360" w:lineRule="auto"/>
        <w:jc w:val="both"/>
        <w:rPr>
          <w:rFonts w:ascii="Palatino Linotype" w:eastAsia="Palatino Linotype" w:hAnsi="Palatino Linotype" w:cs="Palatino Linotype"/>
          <w:lang w:val="es-MX"/>
        </w:rPr>
      </w:pPr>
    </w:p>
    <w:p w:rsidR="005A4F17" w:rsidRPr="008B7286" w:rsidRDefault="005A4F17" w:rsidP="005A4F17">
      <w:pPr>
        <w:numPr>
          <w:ilvl w:val="0"/>
          <w:numId w:val="2"/>
        </w:numPr>
        <w:spacing w:line="360" w:lineRule="auto"/>
        <w:ind w:left="0" w:right="-787" w:firstLine="0"/>
        <w:jc w:val="both"/>
        <w:rPr>
          <w:rFonts w:ascii="Palatino Linotype" w:eastAsia="Palatino Linotype" w:hAnsi="Palatino Linotype" w:cs="Palatino Linotype"/>
          <w:lang w:val="es-MX"/>
        </w:rPr>
      </w:pPr>
      <w:r w:rsidRPr="008B7286">
        <w:rPr>
          <w:rFonts w:ascii="Palatino Linotype" w:eastAsia="Palatino Linotype" w:hAnsi="Palatino Linotype" w:cs="Palatino Linotype"/>
          <w:lang w:val="es-MX"/>
        </w:rPr>
        <w:t xml:space="preserve">De esta manera, se advierte que para el ejercicio del presupuesto para las dependencias, se prevén asignaciones destinas a la adquisición de combustible como gasolina para el suministro y funcionamiento de los vehículos que conforman su parque vehicular. </w:t>
      </w:r>
    </w:p>
    <w:p w:rsidR="005A4F17" w:rsidRPr="008B7286" w:rsidRDefault="005A4F17" w:rsidP="005A4F17">
      <w:pPr>
        <w:spacing w:line="360" w:lineRule="auto"/>
        <w:jc w:val="both"/>
        <w:rPr>
          <w:rFonts w:ascii="Palatino Linotype" w:eastAsia="Palatino Linotype" w:hAnsi="Palatino Linotype" w:cs="Palatino Linotype"/>
          <w:lang w:val="es-MX"/>
        </w:rPr>
      </w:pPr>
    </w:p>
    <w:p w:rsidR="005A4F17" w:rsidRPr="008B7286" w:rsidRDefault="005A4F17" w:rsidP="005D355E">
      <w:pPr>
        <w:numPr>
          <w:ilvl w:val="0"/>
          <w:numId w:val="2"/>
        </w:numPr>
        <w:spacing w:line="360" w:lineRule="auto"/>
        <w:ind w:left="0" w:right="-787" w:firstLine="0"/>
        <w:jc w:val="both"/>
        <w:rPr>
          <w:rFonts w:ascii="Palatino Linotype" w:eastAsia="Palatino Linotype" w:hAnsi="Palatino Linotype" w:cs="Palatino Linotype"/>
          <w:lang w:val="es-MX"/>
        </w:rPr>
      </w:pPr>
      <w:r w:rsidRPr="008B7286">
        <w:rPr>
          <w:rFonts w:ascii="Palatino Linotype" w:eastAsia="Palatino Linotype" w:hAnsi="Palatino Linotype" w:cs="Palatino Linotype"/>
          <w:lang w:val="es-MX"/>
        </w:rPr>
        <w:t xml:space="preserve">A mayor abundamiento, el Manual Único de Contabilidad Gubernamental para las Dependencias y Entidades Públicas del Gobierno y Municipios del Estado de México tiene como objetivo el proporcionar a las entidades de la administración pública Estatal y Municipal, los elementos necesarios que les permitan contabilizar sus operaciones al establecer los criterios en materia de contabilidad gubernamental, por lo que,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 Es así, como el Clasificador por objeto de gasto, establece la partida y el concepto del tema que </w:t>
      </w:r>
      <w:r w:rsidR="009131C7" w:rsidRPr="008B7286">
        <w:rPr>
          <w:rFonts w:ascii="Palatino Linotype" w:eastAsia="Palatino Linotype" w:hAnsi="Palatino Linotype" w:cs="Palatino Linotype"/>
          <w:lang w:val="es-MX"/>
        </w:rPr>
        <w:t>nos ocupa, como quedó precisado, tal como se muestra en la imagen siguiente:</w:t>
      </w:r>
    </w:p>
    <w:p w:rsidR="009131C7" w:rsidRPr="008B7286" w:rsidRDefault="009131C7" w:rsidP="009131C7">
      <w:pPr>
        <w:spacing w:line="360" w:lineRule="auto"/>
        <w:ind w:right="-787"/>
        <w:jc w:val="both"/>
        <w:rPr>
          <w:rFonts w:ascii="Palatino Linotype" w:eastAsia="Palatino Linotype" w:hAnsi="Palatino Linotype" w:cs="Palatino Linotype"/>
          <w:lang w:val="es-MX"/>
        </w:rPr>
      </w:pPr>
    </w:p>
    <w:p w:rsidR="009131C7" w:rsidRPr="008B7286" w:rsidRDefault="009131C7" w:rsidP="009131C7">
      <w:pPr>
        <w:spacing w:line="360" w:lineRule="auto"/>
        <w:ind w:right="-787"/>
        <w:jc w:val="both"/>
        <w:rPr>
          <w:rFonts w:ascii="Palatino Linotype" w:eastAsia="Palatino Linotype" w:hAnsi="Palatino Linotype" w:cs="Palatino Linotype"/>
          <w:lang w:val="es-MX"/>
        </w:rPr>
      </w:pPr>
    </w:p>
    <w:p w:rsidR="009131C7" w:rsidRPr="008B7286" w:rsidRDefault="009131C7" w:rsidP="00884556">
      <w:pPr>
        <w:spacing w:line="360" w:lineRule="auto"/>
        <w:ind w:right="-787"/>
        <w:jc w:val="center"/>
        <w:rPr>
          <w:rFonts w:ascii="Palatino Linotype" w:eastAsia="Palatino Linotype" w:hAnsi="Palatino Linotype" w:cs="Palatino Linotype"/>
          <w:lang w:val="es-MX"/>
        </w:rPr>
      </w:pPr>
      <w:r w:rsidRPr="008B7286">
        <w:rPr>
          <w:rFonts w:ascii="Palatino Linotype" w:eastAsia="Palatino Linotype" w:hAnsi="Palatino Linotype" w:cs="Palatino Linotype"/>
          <w:noProof/>
          <w:lang w:val="es-MX"/>
        </w:rPr>
        <w:drawing>
          <wp:inline distT="0" distB="0" distL="0" distR="0" wp14:anchorId="2F33108D" wp14:editId="36D0DB6E">
            <wp:extent cx="5756275" cy="19996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1999615"/>
                    </a:xfrm>
                    <a:prstGeom prst="rect">
                      <a:avLst/>
                    </a:prstGeom>
                  </pic:spPr>
                </pic:pic>
              </a:graphicData>
            </a:graphic>
          </wp:inline>
        </w:drawing>
      </w:r>
    </w:p>
    <w:p w:rsidR="005A4F17" w:rsidRPr="008B7286" w:rsidRDefault="005A4F17" w:rsidP="005A4F17">
      <w:pPr>
        <w:spacing w:line="360" w:lineRule="auto"/>
        <w:jc w:val="both"/>
        <w:rPr>
          <w:rFonts w:ascii="Palatino Linotype" w:eastAsia="Palatino Linotype" w:hAnsi="Palatino Linotype" w:cs="Palatino Linotype"/>
          <w:lang w:val="es-MX"/>
        </w:rPr>
      </w:pPr>
    </w:p>
    <w:p w:rsidR="005A4F17" w:rsidRPr="008B7286" w:rsidRDefault="005A4F17" w:rsidP="009131C7">
      <w:pPr>
        <w:numPr>
          <w:ilvl w:val="0"/>
          <w:numId w:val="2"/>
        </w:numPr>
        <w:spacing w:line="360" w:lineRule="auto"/>
        <w:ind w:left="0" w:right="-787" w:firstLine="0"/>
        <w:jc w:val="both"/>
        <w:rPr>
          <w:rFonts w:ascii="Palatino Linotype" w:eastAsia="Palatino Linotype" w:hAnsi="Palatino Linotype" w:cs="Palatino Linotype"/>
          <w:lang w:val="es-MX"/>
        </w:rPr>
      </w:pPr>
      <w:r w:rsidRPr="008B7286">
        <w:rPr>
          <w:rFonts w:ascii="Palatino Linotype" w:eastAsia="Palatino Linotype" w:hAnsi="Palatino Linotype" w:cs="Palatino Linotype"/>
          <w:lang w:val="es-MX"/>
        </w:rPr>
        <w:t xml:space="preserve">Por otra parte, es de destacar que conforme </w:t>
      </w:r>
      <w:r w:rsidR="00D6613B" w:rsidRPr="008B7286">
        <w:rPr>
          <w:rFonts w:ascii="Palatino Linotype" w:eastAsia="Palatino Linotype" w:hAnsi="Palatino Linotype" w:cs="Palatino Linotype"/>
          <w:lang w:val="es-MX"/>
        </w:rPr>
        <w:t xml:space="preserve">al </w:t>
      </w:r>
      <w:r w:rsidR="00D6613B" w:rsidRPr="008B7286">
        <w:rPr>
          <w:rFonts w:ascii="Palatino Linotype" w:eastAsia="Palatino Linotype" w:hAnsi="Palatino Linotype" w:cs="Palatino Linotype"/>
          <w:i/>
        </w:rPr>
        <w:t>Acuerdo por el que se establecen las políticas, Bases y Lineamientos, en Materia de Adquisiciones, Enajenaciones, Arrendamientos y Servicios de las Dependencias, Organismos Auxiliares y Tribunales Administrativos del Poder Ejecutivo del Estado de México</w:t>
      </w:r>
      <w:r w:rsidR="00D6613B" w:rsidRPr="008B7286">
        <w:rPr>
          <w:rFonts w:ascii="Palatino Linotype" w:eastAsia="Palatino Linotype" w:hAnsi="Palatino Linotype" w:cs="Palatino Linotype"/>
        </w:rPr>
        <w:t xml:space="preserve">; </w:t>
      </w:r>
      <w:r w:rsidR="00D6613B" w:rsidRPr="008B7286">
        <w:rPr>
          <w:rFonts w:ascii="Palatino Linotype" w:eastAsia="Palatino Linotype" w:hAnsi="Palatino Linotype" w:cs="Palatino Linotype"/>
          <w:lang w:val="es-MX"/>
        </w:rPr>
        <w:t>publicado en el Periódico Oficial "Gaceta del Gobierno” en fecha 09 de diciembre de 2013, vigente, en lo que respecta al</w:t>
      </w:r>
      <w:r w:rsidR="00D6613B" w:rsidRPr="008B7286">
        <w:rPr>
          <w:rFonts w:ascii="Palatino Linotype" w:eastAsia="Palatino Linotype" w:hAnsi="Palatino Linotype" w:cs="Palatino Linotype"/>
        </w:rPr>
        <w:t xml:space="preserve"> Numeral I. Control Patrimonial, Combustibles, Lubricantes y Aditivos</w:t>
      </w:r>
      <w:r w:rsidRPr="008B7286">
        <w:rPr>
          <w:rFonts w:ascii="Palatino Linotype" w:eastAsia="Palatino Linotype" w:hAnsi="Palatino Linotype" w:cs="Palatino Linotype"/>
          <w:lang w:val="es-MX"/>
        </w:rPr>
        <w:t xml:space="preserve">, </w:t>
      </w:r>
      <w:r w:rsidR="00D6613B" w:rsidRPr="008B7286">
        <w:rPr>
          <w:rFonts w:ascii="Palatino Linotype" w:eastAsia="Palatino Linotype" w:hAnsi="Palatino Linotype" w:cs="Palatino Linotype"/>
          <w:lang w:val="es-MX"/>
        </w:rPr>
        <w:t>establece lo siguiente:</w:t>
      </w:r>
    </w:p>
    <w:p w:rsidR="00D6613B" w:rsidRPr="008B7286" w:rsidRDefault="00D6613B" w:rsidP="00352631">
      <w:pPr>
        <w:ind w:left="567" w:right="-431"/>
        <w:jc w:val="both"/>
        <w:rPr>
          <w:rFonts w:ascii="Palatino Linotype" w:eastAsia="Palatino Linotype" w:hAnsi="Palatino Linotype" w:cs="Palatino Linotype"/>
          <w:b/>
          <w:i/>
          <w:lang w:val="es-MX"/>
        </w:rPr>
      </w:pPr>
      <w:r w:rsidRPr="008B7286">
        <w:rPr>
          <w:rFonts w:ascii="Palatino Linotype" w:eastAsia="Palatino Linotype" w:hAnsi="Palatino Linotype" w:cs="Palatino Linotype"/>
          <w:b/>
          <w:i/>
          <w:lang w:val="es-MX"/>
        </w:rPr>
        <w:t xml:space="preserve">COMBUSTIBLES, LUBRICANTES Y ADITIVOS </w:t>
      </w:r>
    </w:p>
    <w:p w:rsidR="00D6613B" w:rsidRPr="008B7286" w:rsidRDefault="00D6613B" w:rsidP="00352631">
      <w:pPr>
        <w:ind w:left="567" w:right="-431"/>
        <w:jc w:val="both"/>
        <w:rPr>
          <w:rFonts w:ascii="Palatino Linotype" w:eastAsia="Palatino Linotype" w:hAnsi="Palatino Linotype" w:cs="Palatino Linotype"/>
          <w:i/>
          <w:lang w:val="es-MX"/>
        </w:rPr>
      </w:pPr>
      <w:r w:rsidRPr="008B7286">
        <w:rPr>
          <w:rFonts w:ascii="Palatino Linotype" w:eastAsia="Palatino Linotype" w:hAnsi="Palatino Linotype" w:cs="Palatino Linotype"/>
          <w:b/>
          <w:i/>
          <w:lang w:val="es-MX"/>
        </w:rPr>
        <w:t>POBALIN-098</w:t>
      </w:r>
      <w:r w:rsidRPr="008B7286">
        <w:rPr>
          <w:rFonts w:ascii="Palatino Linotype" w:eastAsia="Palatino Linotype" w:hAnsi="Palatino Linotype" w:cs="Palatino Linotype"/>
          <w:i/>
          <w:lang w:val="es-MX"/>
        </w:rPr>
        <w:t xml:space="preserve"> </w:t>
      </w:r>
      <w:r w:rsidRPr="008B7286">
        <w:rPr>
          <w:rFonts w:ascii="Palatino Linotype" w:eastAsia="Palatino Linotype" w:hAnsi="Palatino Linotype" w:cs="Palatino Linotype"/>
          <w:b/>
          <w:i/>
          <w:lang w:val="es-MX"/>
        </w:rPr>
        <w:t>Los combustibles</w:t>
      </w:r>
      <w:r w:rsidRPr="008B7286">
        <w:rPr>
          <w:rFonts w:ascii="Palatino Linotype" w:eastAsia="Palatino Linotype" w:hAnsi="Palatino Linotype" w:cs="Palatino Linotype"/>
          <w:i/>
          <w:lang w:val="es-MX"/>
        </w:rPr>
        <w:t xml:space="preserve">, lubricantes y aditivos </w:t>
      </w:r>
      <w:r w:rsidRPr="008B7286">
        <w:rPr>
          <w:rFonts w:ascii="Palatino Linotype" w:eastAsia="Palatino Linotype" w:hAnsi="Palatino Linotype" w:cs="Palatino Linotype"/>
          <w:b/>
          <w:i/>
          <w:lang w:val="es-MX"/>
        </w:rPr>
        <w:t>para los vehículos oficiales de las unidades administrativas, serán proporcionados</w:t>
      </w:r>
      <w:r w:rsidRPr="008B7286">
        <w:rPr>
          <w:rFonts w:ascii="Palatino Linotype" w:eastAsia="Palatino Linotype" w:hAnsi="Palatino Linotype" w:cs="Palatino Linotype"/>
          <w:i/>
          <w:lang w:val="es-MX"/>
        </w:rPr>
        <w:t xml:space="preserve"> por la Coordinación Administrativa o su equivalente, </w:t>
      </w:r>
      <w:r w:rsidRPr="008B7286">
        <w:rPr>
          <w:rFonts w:ascii="Palatino Linotype" w:eastAsia="Palatino Linotype" w:hAnsi="Palatino Linotype" w:cs="Palatino Linotype"/>
          <w:b/>
          <w:i/>
          <w:lang w:val="es-MX"/>
        </w:rPr>
        <w:t>mediante una dotación mensual de litros por vehículo</w:t>
      </w:r>
      <w:r w:rsidRPr="008B7286">
        <w:rPr>
          <w:rFonts w:ascii="Palatino Linotype" w:eastAsia="Palatino Linotype" w:hAnsi="Palatino Linotype" w:cs="Palatino Linotype"/>
          <w:i/>
          <w:lang w:val="es-MX"/>
        </w:rPr>
        <w:t>.</w:t>
      </w:r>
    </w:p>
    <w:p w:rsidR="00D6613B" w:rsidRPr="008B7286" w:rsidRDefault="00D6613B" w:rsidP="00352631">
      <w:pPr>
        <w:ind w:left="567" w:right="-431"/>
        <w:jc w:val="both"/>
        <w:rPr>
          <w:rFonts w:ascii="Palatino Linotype" w:eastAsia="Palatino Linotype" w:hAnsi="Palatino Linotype" w:cs="Palatino Linotype"/>
          <w:i/>
          <w:lang w:val="es-MX"/>
        </w:rPr>
      </w:pPr>
      <w:r w:rsidRPr="008B7286">
        <w:rPr>
          <w:rFonts w:ascii="Palatino Linotype" w:eastAsia="Palatino Linotype" w:hAnsi="Palatino Linotype" w:cs="Palatino Linotype"/>
          <w:i/>
          <w:lang w:val="es-MX"/>
        </w:rPr>
        <w:t>…</w:t>
      </w:r>
    </w:p>
    <w:p w:rsidR="00D6613B" w:rsidRPr="008B7286" w:rsidRDefault="00D6613B" w:rsidP="00352631">
      <w:pPr>
        <w:ind w:left="567" w:right="-431"/>
        <w:jc w:val="both"/>
        <w:rPr>
          <w:rFonts w:ascii="Palatino Linotype" w:eastAsia="Palatino Linotype" w:hAnsi="Palatino Linotype" w:cs="Palatino Linotype"/>
          <w:i/>
        </w:rPr>
      </w:pPr>
      <w:r w:rsidRPr="008B7286">
        <w:rPr>
          <w:rFonts w:ascii="Palatino Linotype" w:eastAsia="Palatino Linotype" w:hAnsi="Palatino Linotype" w:cs="Palatino Linotype"/>
          <w:b/>
          <w:i/>
        </w:rPr>
        <w:t>POBALIN- 101</w:t>
      </w:r>
      <w:r w:rsidRPr="008B7286">
        <w:rPr>
          <w:rFonts w:ascii="Palatino Linotype" w:eastAsia="Palatino Linotype" w:hAnsi="Palatino Linotype" w:cs="Palatino Linotype"/>
          <w:i/>
        </w:rPr>
        <w:t xml:space="preserve"> La dotación mensual de combustibles, lubricantes y aditivos que se proporcione para los vehículos de asignación directa de los servidores públicos de las unidades administrativas, tendrá que ajustarse como máximo, a las cantidades siguientes:</w:t>
      </w:r>
    </w:p>
    <w:p w:rsidR="00D6613B" w:rsidRPr="008B7286" w:rsidRDefault="00D6613B" w:rsidP="00352631">
      <w:pPr>
        <w:ind w:left="567" w:right="-431"/>
        <w:jc w:val="both"/>
        <w:rPr>
          <w:rFonts w:ascii="Palatino Linotype" w:eastAsia="Palatino Linotype" w:hAnsi="Palatino Linotype" w:cs="Palatino Linotype"/>
          <w:i/>
          <w:lang w:val="es-MX"/>
        </w:rPr>
      </w:pPr>
    </w:p>
    <w:p w:rsidR="00D6613B" w:rsidRPr="008B7286" w:rsidRDefault="00D6613B" w:rsidP="00352631">
      <w:pPr>
        <w:ind w:left="567" w:right="-431"/>
        <w:jc w:val="center"/>
        <w:rPr>
          <w:rFonts w:ascii="Palatino Linotype" w:eastAsia="Palatino Linotype" w:hAnsi="Palatino Linotype" w:cs="Palatino Linotype"/>
          <w:i/>
          <w:lang w:val="es-MX"/>
        </w:rPr>
      </w:pPr>
      <w:r w:rsidRPr="008B7286">
        <w:rPr>
          <w:rFonts w:ascii="Palatino Linotype" w:eastAsia="Palatino Linotype" w:hAnsi="Palatino Linotype" w:cs="Palatino Linotype"/>
          <w:i/>
          <w:noProof/>
          <w:lang w:val="es-MX"/>
        </w:rPr>
        <w:lastRenderedPageBreak/>
        <w:drawing>
          <wp:inline distT="0" distB="0" distL="0" distR="0" wp14:anchorId="557BA061" wp14:editId="454206EF">
            <wp:extent cx="3971364" cy="1138684"/>
            <wp:effectExtent l="152400" t="152400" r="353060" b="3663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2" t="8183" r="1813" b="6483"/>
                    <a:stretch/>
                  </pic:blipFill>
                  <pic:spPr bwMode="auto">
                    <a:xfrm>
                      <a:off x="0" y="0"/>
                      <a:ext cx="4032217" cy="11561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8B7286">
        <w:rPr>
          <w:rFonts w:ascii="Palatino Linotype" w:eastAsia="Palatino Linotype" w:hAnsi="Palatino Linotype" w:cs="Palatino Linotype"/>
          <w:i/>
          <w:lang w:val="es-MX"/>
        </w:rPr>
        <w:t>…</w:t>
      </w:r>
    </w:p>
    <w:p w:rsidR="00352631" w:rsidRPr="008B7286" w:rsidRDefault="00352631" w:rsidP="00352631">
      <w:pPr>
        <w:ind w:left="567" w:right="-431"/>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Será responsabilidad de los titulares de las unidades administrativas vigilar el adecuado consumo de combustibles, lubricantes y aditivos, cotejando los ticket que emite el sistema para el control de combustibles, con el que emite la bomba de las estaciones de servicio. </w:t>
      </w:r>
    </w:p>
    <w:p w:rsidR="00352631" w:rsidRPr="008B7286" w:rsidRDefault="00352631" w:rsidP="00352631">
      <w:pPr>
        <w:ind w:left="567" w:right="-431"/>
        <w:jc w:val="both"/>
        <w:rPr>
          <w:rFonts w:ascii="Palatino Linotype" w:eastAsia="Palatino Linotype" w:hAnsi="Palatino Linotype" w:cs="Palatino Linotype"/>
          <w:i/>
        </w:rPr>
      </w:pPr>
    </w:p>
    <w:p w:rsidR="00352631" w:rsidRPr="008B7286" w:rsidRDefault="00352631" w:rsidP="0073176F">
      <w:pPr>
        <w:ind w:left="567" w:right="-431"/>
        <w:jc w:val="both"/>
        <w:rPr>
          <w:rFonts w:ascii="Palatino Linotype" w:eastAsia="Palatino Linotype" w:hAnsi="Palatino Linotype" w:cs="Palatino Linotype"/>
          <w:i/>
        </w:rPr>
      </w:pPr>
      <w:r w:rsidRPr="008B7286">
        <w:rPr>
          <w:rFonts w:ascii="Palatino Linotype" w:eastAsia="Palatino Linotype" w:hAnsi="Palatino Linotype" w:cs="Palatino Linotype"/>
          <w:i/>
        </w:rPr>
        <w:t>Los titulares de las Coordinaciones Administrativas o sus equivalentes deberán remitir a la Dirección General, los reportes de consumo mensuales debidamente validados, dentro de los primeros cinco días hábiles del mes siguiente.</w:t>
      </w:r>
    </w:p>
    <w:p w:rsidR="00352631" w:rsidRPr="008B7286" w:rsidRDefault="00352631" w:rsidP="0073176F">
      <w:pPr>
        <w:ind w:left="567" w:right="-431"/>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p>
    <w:p w:rsidR="00352631" w:rsidRPr="008B7286" w:rsidRDefault="00352631" w:rsidP="0073176F">
      <w:pPr>
        <w:ind w:left="567" w:right="-431"/>
        <w:jc w:val="both"/>
        <w:rPr>
          <w:rFonts w:ascii="Palatino Linotype" w:eastAsia="Palatino Linotype" w:hAnsi="Palatino Linotype" w:cs="Palatino Linotype"/>
          <w:i/>
        </w:rPr>
      </w:pPr>
    </w:p>
    <w:p w:rsidR="00352631" w:rsidRPr="008B7286" w:rsidRDefault="00352631" w:rsidP="0073176F">
      <w:pPr>
        <w:ind w:left="567" w:right="-431"/>
        <w:jc w:val="both"/>
        <w:rPr>
          <w:rFonts w:ascii="Palatino Linotype" w:eastAsia="Palatino Linotype" w:hAnsi="Palatino Linotype" w:cs="Palatino Linotype"/>
          <w:i/>
        </w:rPr>
      </w:pPr>
      <w:r w:rsidRPr="008B7286">
        <w:rPr>
          <w:rFonts w:ascii="Palatino Linotype" w:eastAsia="Palatino Linotype" w:hAnsi="Palatino Linotype" w:cs="Palatino Linotype"/>
          <w:b/>
          <w:i/>
        </w:rPr>
        <w:t>POBALIN-102</w:t>
      </w:r>
      <w:r w:rsidRPr="008B7286">
        <w:rPr>
          <w:rFonts w:ascii="Palatino Linotype" w:eastAsia="Palatino Linotype" w:hAnsi="Palatino Linotype" w:cs="Palatino Linotype"/>
          <w:i/>
        </w:rPr>
        <w:t xml:space="preserve"> La asignación mensual de combustibles, lubricantes y aditivos para los vehículos operativos de las unidades administrativas, se determinará considerando el número de cilindros del motor de conformidad con las siguientes cantidades:</w:t>
      </w:r>
    </w:p>
    <w:p w:rsidR="00352631" w:rsidRPr="008B7286" w:rsidRDefault="00352631" w:rsidP="0073176F">
      <w:pPr>
        <w:ind w:left="567" w:right="-431"/>
        <w:jc w:val="both"/>
        <w:rPr>
          <w:rFonts w:ascii="Palatino Linotype" w:eastAsia="Palatino Linotype" w:hAnsi="Palatino Linotype" w:cs="Palatino Linotype"/>
          <w:i/>
        </w:rPr>
      </w:pPr>
    </w:p>
    <w:p w:rsidR="00352631" w:rsidRPr="008B7286" w:rsidRDefault="00352631" w:rsidP="0073176F">
      <w:pPr>
        <w:ind w:left="567" w:right="-431"/>
        <w:jc w:val="center"/>
        <w:rPr>
          <w:rFonts w:ascii="Palatino Linotype" w:eastAsia="Palatino Linotype" w:hAnsi="Palatino Linotype" w:cs="Palatino Linotype"/>
          <w:i/>
          <w:lang w:val="es-MX"/>
        </w:rPr>
      </w:pPr>
      <w:r w:rsidRPr="008B7286">
        <w:rPr>
          <w:rFonts w:ascii="Palatino Linotype" w:eastAsia="Palatino Linotype" w:hAnsi="Palatino Linotype" w:cs="Palatino Linotype"/>
          <w:i/>
          <w:noProof/>
          <w:lang w:val="es-MX"/>
        </w:rPr>
        <w:drawing>
          <wp:inline distT="0" distB="0" distL="0" distR="0" wp14:anchorId="629FC56F" wp14:editId="34C32E0B">
            <wp:extent cx="3311979" cy="1342694"/>
            <wp:effectExtent l="152400" t="152400" r="365125" b="3530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5988" cy="1352427"/>
                    </a:xfrm>
                    <a:prstGeom prst="rect">
                      <a:avLst/>
                    </a:prstGeom>
                    <a:ln>
                      <a:noFill/>
                    </a:ln>
                    <a:effectLst>
                      <a:outerShdw blurRad="292100" dist="139700" dir="2700000" algn="tl" rotWithShape="0">
                        <a:srgbClr val="333333">
                          <a:alpha val="65000"/>
                        </a:srgbClr>
                      </a:outerShdw>
                    </a:effectLst>
                  </pic:spPr>
                </pic:pic>
              </a:graphicData>
            </a:graphic>
          </wp:inline>
        </w:drawing>
      </w:r>
    </w:p>
    <w:p w:rsidR="00D6613B" w:rsidRPr="008B7286" w:rsidRDefault="00D6613B" w:rsidP="0073176F">
      <w:pPr>
        <w:ind w:left="567" w:right="-433"/>
        <w:jc w:val="both"/>
        <w:rPr>
          <w:rFonts w:ascii="Palatino Linotype" w:eastAsia="Palatino Linotype" w:hAnsi="Palatino Linotype" w:cs="Palatino Linotype"/>
          <w:i/>
          <w:lang w:val="es-MX"/>
        </w:rPr>
      </w:pPr>
    </w:p>
    <w:p w:rsidR="0073176F" w:rsidRPr="008B7286" w:rsidRDefault="0073176F" w:rsidP="0073176F">
      <w:pPr>
        <w:ind w:left="567" w:right="-433"/>
        <w:jc w:val="both"/>
        <w:rPr>
          <w:rFonts w:ascii="Palatino Linotype" w:eastAsia="Palatino Linotype" w:hAnsi="Palatino Linotype" w:cs="Palatino Linotype"/>
          <w:i/>
        </w:rPr>
      </w:pPr>
      <w:r w:rsidRPr="008B7286">
        <w:rPr>
          <w:rFonts w:ascii="Palatino Linotype" w:eastAsia="Palatino Linotype" w:hAnsi="Palatino Linotype" w:cs="Palatino Linotype"/>
          <w:i/>
        </w:rPr>
        <w:t xml:space="preserve">Será responsabilidad de los titulares de las unidades administrativas vigilar el adecuado consumo de combustibles, lubricantes y aditivos, cotejando el ticket que emite el sistema para el control de combustibles, con el que emita la bomba de las estaciones de servicio. </w:t>
      </w:r>
    </w:p>
    <w:p w:rsidR="0073176F" w:rsidRPr="008B7286" w:rsidRDefault="0073176F" w:rsidP="0073176F">
      <w:pPr>
        <w:ind w:left="567" w:right="-433"/>
        <w:jc w:val="both"/>
        <w:rPr>
          <w:rFonts w:ascii="Palatino Linotype" w:eastAsia="Palatino Linotype" w:hAnsi="Palatino Linotype" w:cs="Palatino Linotype"/>
          <w:i/>
        </w:rPr>
      </w:pPr>
    </w:p>
    <w:p w:rsidR="0073176F" w:rsidRPr="008B7286" w:rsidRDefault="0073176F" w:rsidP="0073176F">
      <w:pPr>
        <w:ind w:left="567" w:right="-433"/>
        <w:jc w:val="both"/>
        <w:rPr>
          <w:rFonts w:ascii="Palatino Linotype" w:eastAsia="Palatino Linotype" w:hAnsi="Palatino Linotype" w:cs="Palatino Linotype"/>
          <w:i/>
        </w:rPr>
      </w:pPr>
      <w:r w:rsidRPr="008B7286">
        <w:rPr>
          <w:rFonts w:ascii="Palatino Linotype" w:eastAsia="Palatino Linotype" w:hAnsi="Palatino Linotype" w:cs="Palatino Linotype"/>
          <w:i/>
        </w:rPr>
        <w:lastRenderedPageBreak/>
        <w:t>Los titulares de las Coordinaciones Administrativas o su equivalente deberán remitir a la Dirección General, los reportes de consumo mensuales debidamente validados, dentro de los primeros cinco días hábiles del mes siguiente</w:t>
      </w:r>
    </w:p>
    <w:p w:rsidR="0073176F" w:rsidRPr="008B7286" w:rsidRDefault="0073176F" w:rsidP="00D6613B">
      <w:pPr>
        <w:spacing w:line="276" w:lineRule="auto"/>
        <w:ind w:left="567" w:right="-433"/>
        <w:jc w:val="both"/>
        <w:rPr>
          <w:rFonts w:ascii="Palatino Linotype" w:eastAsia="Palatino Linotype" w:hAnsi="Palatino Linotype" w:cs="Palatino Linotype"/>
          <w:i/>
          <w:lang w:val="es-MX"/>
        </w:rPr>
      </w:pPr>
      <w:r w:rsidRPr="008B7286">
        <w:rPr>
          <w:rFonts w:ascii="Palatino Linotype" w:eastAsia="Palatino Linotype" w:hAnsi="Palatino Linotype" w:cs="Palatino Linotype"/>
          <w:i/>
        </w:rPr>
        <w:t>…</w:t>
      </w:r>
    </w:p>
    <w:p w:rsidR="005A4F17" w:rsidRPr="008B7286" w:rsidRDefault="005A4F17" w:rsidP="005A4F17">
      <w:pPr>
        <w:spacing w:line="360" w:lineRule="auto"/>
        <w:jc w:val="center"/>
        <w:rPr>
          <w:rFonts w:ascii="Palatino Linotype" w:hAnsi="Palatino Linotype" w:cs="Arial"/>
        </w:rPr>
      </w:pPr>
    </w:p>
    <w:p w:rsidR="005A4F17" w:rsidRPr="008B7286" w:rsidRDefault="005A4F17" w:rsidP="001D6064">
      <w:pPr>
        <w:numPr>
          <w:ilvl w:val="0"/>
          <w:numId w:val="2"/>
        </w:numPr>
        <w:spacing w:line="360" w:lineRule="auto"/>
        <w:ind w:left="0" w:right="-787" w:firstLine="0"/>
        <w:jc w:val="both"/>
        <w:rPr>
          <w:rFonts w:ascii="Palatino Linotype" w:eastAsia="Palatino Linotype" w:hAnsi="Palatino Linotype" w:cs="Palatino Linotype"/>
          <w:lang w:val="es-MX"/>
        </w:rPr>
      </w:pPr>
      <w:r w:rsidRPr="008B7286">
        <w:rPr>
          <w:rFonts w:ascii="Palatino Linotype" w:eastAsia="Palatino Linotype" w:hAnsi="Palatino Linotype" w:cs="Palatino Linotype"/>
          <w:lang w:val="es-MX"/>
        </w:rPr>
        <w:t>Conforme lo anterior, se advierte que las dependencias conforme el acuerdo que establece las políticas, bases y lineamientos indicados, en materia de control patrimonial sobre el suministro de combustibles como gasolina, dispone que estos serán proporcionados por la Coordinación Administrativa</w:t>
      </w:r>
      <w:r w:rsidR="001D6064" w:rsidRPr="008B7286">
        <w:rPr>
          <w:rFonts w:ascii="Palatino Linotype" w:eastAsia="Palatino Linotype" w:hAnsi="Palatino Linotype" w:cs="Palatino Linotype"/>
          <w:lang w:val="es-MX"/>
        </w:rPr>
        <w:t xml:space="preserve"> o su equivalente,</w:t>
      </w:r>
      <w:r w:rsidRPr="008B7286">
        <w:rPr>
          <w:rFonts w:ascii="Palatino Linotype" w:eastAsia="Palatino Linotype" w:hAnsi="Palatino Linotype" w:cs="Palatino Linotype"/>
          <w:lang w:val="es-MX"/>
        </w:rPr>
        <w:t xml:space="preserve"> mediante una </w:t>
      </w:r>
      <w:r w:rsidRPr="008B7286">
        <w:rPr>
          <w:rFonts w:ascii="Palatino Linotype" w:eastAsia="Palatino Linotype" w:hAnsi="Palatino Linotype" w:cs="Palatino Linotype"/>
          <w:b/>
          <w:u w:val="single"/>
          <w:lang w:val="es-MX"/>
        </w:rPr>
        <w:t xml:space="preserve">dotación mensual de litros por vehículo, </w:t>
      </w:r>
      <w:r w:rsidRPr="008B7286">
        <w:rPr>
          <w:rFonts w:ascii="Palatino Linotype" w:eastAsia="Palatino Linotype" w:hAnsi="Palatino Linotype" w:cs="Palatino Linotype"/>
          <w:lang w:val="es-MX"/>
        </w:rPr>
        <w:t>cuya asignación directa de manera particular a servidores públicos de las unidades administrativas tiene que ajustarse a determinadas cantidades, dependiendo el nivel que tenga el servidor público, como por ejemplo un Director</w:t>
      </w:r>
      <w:r w:rsidR="001D6064" w:rsidRPr="008B7286">
        <w:rPr>
          <w:rFonts w:ascii="Palatino Linotype" w:eastAsia="Palatino Linotype" w:hAnsi="Palatino Linotype" w:cs="Palatino Linotype"/>
          <w:lang w:val="es-MX"/>
        </w:rPr>
        <w:t xml:space="preserve"> General o Equivalente, Director o</w:t>
      </w:r>
      <w:r w:rsidRPr="008B7286">
        <w:rPr>
          <w:rFonts w:ascii="Palatino Linotype" w:eastAsia="Palatino Linotype" w:hAnsi="Palatino Linotype" w:cs="Palatino Linotype"/>
          <w:lang w:val="es-MX"/>
        </w:rPr>
        <w:t xml:space="preserve"> Subdirector de Área o equivalente tienen una dotación mensual de 160 litros por vehículo.  </w:t>
      </w:r>
    </w:p>
    <w:p w:rsidR="005A4F17" w:rsidRPr="008B7286" w:rsidRDefault="005A4F17" w:rsidP="005A4F17">
      <w:pPr>
        <w:pBdr>
          <w:top w:val="nil"/>
          <w:left w:val="nil"/>
          <w:bottom w:val="nil"/>
          <w:right w:val="nil"/>
          <w:between w:val="nil"/>
        </w:pBdr>
        <w:spacing w:line="360" w:lineRule="auto"/>
        <w:ind w:right="-150"/>
        <w:jc w:val="both"/>
        <w:rPr>
          <w:rFonts w:ascii="Palatino Linotype" w:eastAsia="Palatino Linotype" w:hAnsi="Palatino Linotype" w:cs="Palatino Linotype"/>
          <w:lang w:val="es-MX"/>
        </w:rPr>
      </w:pPr>
    </w:p>
    <w:p w:rsidR="005A4F17" w:rsidRPr="008B7286" w:rsidRDefault="005A4F17" w:rsidP="00AF5CA5">
      <w:pPr>
        <w:numPr>
          <w:ilvl w:val="0"/>
          <w:numId w:val="2"/>
        </w:numPr>
        <w:spacing w:line="360" w:lineRule="auto"/>
        <w:ind w:left="0" w:right="-787" w:firstLine="0"/>
        <w:jc w:val="both"/>
        <w:rPr>
          <w:rFonts w:ascii="Palatino Linotype" w:eastAsia="Palatino Linotype" w:hAnsi="Palatino Linotype" w:cs="Palatino Linotype"/>
          <w:b/>
          <w:lang w:val="es-MX"/>
        </w:rPr>
      </w:pPr>
      <w:r w:rsidRPr="008B7286">
        <w:rPr>
          <w:rFonts w:ascii="Palatino Linotype" w:eastAsia="Palatino Linotype" w:hAnsi="Palatino Linotype" w:cs="Palatino Linotype"/>
          <w:lang w:val="es-MX"/>
        </w:rPr>
        <w:t>Asimismo, se dispone que es responsabilidad de los titulares de las unidades administrativas vigilar el adecuado consumo de combustible, y del Titular de la Coordinación Administrativa</w:t>
      </w:r>
      <w:r w:rsidR="00AF5CA5" w:rsidRPr="008B7286">
        <w:rPr>
          <w:rFonts w:ascii="Palatino Linotype" w:eastAsia="Palatino Linotype" w:hAnsi="Palatino Linotype" w:cs="Palatino Linotype"/>
          <w:lang w:val="es-MX"/>
        </w:rPr>
        <w:t xml:space="preserve"> o equivalente, deberá</w:t>
      </w:r>
      <w:r w:rsidRPr="008B7286">
        <w:rPr>
          <w:rFonts w:ascii="Palatino Linotype" w:eastAsia="Palatino Linotype" w:hAnsi="Palatino Linotype" w:cs="Palatino Linotype"/>
          <w:lang w:val="es-MX"/>
        </w:rPr>
        <w:t xml:space="preserve"> remitir </w:t>
      </w:r>
      <w:r w:rsidR="00AF5CA5" w:rsidRPr="008B7286">
        <w:rPr>
          <w:rFonts w:ascii="Palatino Linotype" w:eastAsia="Palatino Linotype" w:hAnsi="Palatino Linotype" w:cs="Palatino Linotype"/>
          <w:lang w:val="es-MX"/>
        </w:rPr>
        <w:t>al área correspondiente</w:t>
      </w:r>
      <w:r w:rsidRPr="008B7286">
        <w:rPr>
          <w:rFonts w:ascii="Palatino Linotype" w:eastAsia="Palatino Linotype" w:hAnsi="Palatino Linotype" w:cs="Palatino Linotype"/>
          <w:lang w:val="es-MX"/>
        </w:rPr>
        <w:t xml:space="preserve"> </w:t>
      </w:r>
      <w:r w:rsidRPr="008B7286">
        <w:rPr>
          <w:rFonts w:ascii="Palatino Linotype" w:eastAsia="Palatino Linotype" w:hAnsi="Palatino Linotype" w:cs="Palatino Linotype"/>
          <w:b/>
          <w:lang w:val="es-MX"/>
        </w:rPr>
        <w:t>los reportes de consumo mensuales.</w:t>
      </w:r>
    </w:p>
    <w:p w:rsidR="005A4F17" w:rsidRPr="008B7286" w:rsidRDefault="005A4F17" w:rsidP="005A4F17">
      <w:pPr>
        <w:pBdr>
          <w:top w:val="nil"/>
          <w:left w:val="nil"/>
          <w:bottom w:val="nil"/>
          <w:right w:val="nil"/>
          <w:between w:val="nil"/>
        </w:pBdr>
        <w:spacing w:line="360" w:lineRule="auto"/>
        <w:ind w:right="-150"/>
        <w:jc w:val="both"/>
        <w:rPr>
          <w:rFonts w:ascii="Palatino Linotype" w:eastAsia="Palatino Linotype" w:hAnsi="Palatino Linotype" w:cs="Palatino Linotype"/>
          <w:lang w:val="es-MX"/>
        </w:rPr>
      </w:pPr>
    </w:p>
    <w:p w:rsidR="005A4F17" w:rsidRPr="008B7286" w:rsidRDefault="005A4F17" w:rsidP="003C0A6C">
      <w:pPr>
        <w:numPr>
          <w:ilvl w:val="0"/>
          <w:numId w:val="2"/>
        </w:numPr>
        <w:spacing w:line="360" w:lineRule="auto"/>
        <w:ind w:left="0" w:right="-787" w:firstLine="0"/>
        <w:jc w:val="both"/>
        <w:rPr>
          <w:rFonts w:ascii="Palatino Linotype" w:eastAsia="Palatino Linotype" w:hAnsi="Palatino Linotype" w:cs="Palatino Linotype"/>
          <w:lang w:val="es-MX"/>
        </w:rPr>
      </w:pPr>
      <w:r w:rsidRPr="008B7286">
        <w:rPr>
          <w:rFonts w:ascii="Palatino Linotype" w:eastAsia="Palatino Linotype" w:hAnsi="Palatino Linotype" w:cs="Palatino Linotype"/>
          <w:lang w:val="es-MX"/>
        </w:rPr>
        <w:t xml:space="preserve">Ahora, en cuanto al ámbito competencial del </w:t>
      </w:r>
      <w:r w:rsidRPr="008B7286">
        <w:rPr>
          <w:rFonts w:ascii="Palatino Linotype" w:eastAsia="Palatino Linotype" w:hAnsi="Palatino Linotype" w:cs="Palatino Linotype"/>
          <w:b/>
          <w:lang w:val="es-MX"/>
        </w:rPr>
        <w:t xml:space="preserve">Sujeto Obligado </w:t>
      </w:r>
      <w:r w:rsidRPr="008B7286">
        <w:rPr>
          <w:rFonts w:ascii="Palatino Linotype" w:eastAsia="Palatino Linotype" w:hAnsi="Palatino Linotype" w:cs="Palatino Linotype"/>
          <w:lang w:val="es-MX"/>
        </w:rPr>
        <w:t xml:space="preserve">se desprende que conforme el </w:t>
      </w:r>
      <w:r w:rsidR="00D67CDA" w:rsidRPr="008B7286">
        <w:rPr>
          <w:rFonts w:ascii="Palatino Linotype" w:eastAsia="Palatino Linotype" w:hAnsi="Palatino Linotype" w:cs="Palatino Linotype"/>
          <w:b/>
        </w:rPr>
        <w:t>Manual General de Organización del Centro de Conciliación Laboral del Estado de México</w:t>
      </w:r>
      <w:r w:rsidRPr="008B7286">
        <w:rPr>
          <w:rFonts w:ascii="Palatino Linotype" w:eastAsia="Palatino Linotype" w:hAnsi="Palatino Linotype" w:cs="Palatino Linotype"/>
          <w:lang w:val="es-MX"/>
        </w:rPr>
        <w:t xml:space="preserve">, cuenta con una </w:t>
      </w:r>
      <w:r w:rsidR="00D67CDA" w:rsidRPr="008B7286">
        <w:rPr>
          <w:rFonts w:ascii="Palatino Linotype" w:eastAsia="Palatino Linotype" w:hAnsi="Palatino Linotype" w:cs="Palatino Linotype"/>
          <w:b/>
        </w:rPr>
        <w:t>Unidad de Apoyo Administrativo</w:t>
      </w:r>
      <w:r w:rsidR="00D67CDA" w:rsidRPr="008B7286">
        <w:rPr>
          <w:rFonts w:ascii="Palatino Linotype" w:eastAsia="Palatino Linotype" w:hAnsi="Palatino Linotype" w:cs="Palatino Linotype"/>
          <w:lang w:val="es-MX"/>
        </w:rPr>
        <w:t xml:space="preserve"> misma que tiene dentro de sus funciones la siguiente</w:t>
      </w:r>
      <w:r w:rsidRPr="008B7286">
        <w:rPr>
          <w:rFonts w:ascii="Palatino Linotype" w:eastAsia="Palatino Linotype" w:hAnsi="Palatino Linotype" w:cs="Palatino Linotype"/>
          <w:lang w:val="es-MX"/>
        </w:rPr>
        <w:t>:</w:t>
      </w:r>
    </w:p>
    <w:p w:rsidR="00C67AA9" w:rsidRPr="008B7286" w:rsidRDefault="00C67AA9" w:rsidP="00C67AA9">
      <w:pPr>
        <w:ind w:left="567" w:right="-433"/>
        <w:jc w:val="both"/>
        <w:rPr>
          <w:rFonts w:ascii="Palatino Linotype" w:eastAsia="Palatino Linotype" w:hAnsi="Palatino Linotype" w:cs="Palatino Linotype"/>
          <w:i/>
        </w:rPr>
      </w:pPr>
      <w:r w:rsidRPr="008B7286">
        <w:rPr>
          <w:rFonts w:ascii="Palatino Linotype" w:eastAsia="Palatino Linotype" w:hAnsi="Palatino Linotype" w:cs="Palatino Linotype"/>
          <w:b/>
          <w:i/>
        </w:rPr>
        <w:t>209C0201000100S UNIDAD DE APOYO ADMINISTRATIVO</w:t>
      </w:r>
      <w:r w:rsidRPr="008B7286">
        <w:rPr>
          <w:rFonts w:ascii="Palatino Linotype" w:eastAsia="Palatino Linotype" w:hAnsi="Palatino Linotype" w:cs="Palatino Linotype"/>
          <w:i/>
        </w:rPr>
        <w:t xml:space="preserve"> </w:t>
      </w:r>
    </w:p>
    <w:p w:rsidR="00C67AA9" w:rsidRPr="008B7286" w:rsidRDefault="00C67AA9" w:rsidP="00C67AA9">
      <w:pPr>
        <w:ind w:left="567" w:right="-433"/>
        <w:jc w:val="both"/>
        <w:rPr>
          <w:rFonts w:ascii="Palatino Linotype" w:eastAsia="Palatino Linotype" w:hAnsi="Palatino Linotype" w:cs="Palatino Linotype"/>
          <w:b/>
          <w:i/>
        </w:rPr>
      </w:pPr>
    </w:p>
    <w:p w:rsidR="00C67AA9" w:rsidRPr="008B7286" w:rsidRDefault="00C67AA9" w:rsidP="00C67AA9">
      <w:pPr>
        <w:ind w:left="567" w:right="-433"/>
        <w:jc w:val="both"/>
        <w:rPr>
          <w:rFonts w:ascii="Palatino Linotype" w:eastAsia="Palatino Linotype" w:hAnsi="Palatino Linotype" w:cs="Palatino Linotype"/>
          <w:i/>
        </w:rPr>
      </w:pPr>
      <w:r w:rsidRPr="008B7286">
        <w:rPr>
          <w:rFonts w:ascii="Palatino Linotype" w:eastAsia="Palatino Linotype" w:hAnsi="Palatino Linotype" w:cs="Palatino Linotype"/>
          <w:b/>
          <w:i/>
        </w:rPr>
        <w:t>OBJETIVO</w:t>
      </w:r>
      <w:r w:rsidRPr="008B7286">
        <w:rPr>
          <w:rFonts w:ascii="Palatino Linotype" w:eastAsia="Palatino Linotype" w:hAnsi="Palatino Linotype" w:cs="Palatino Linotype"/>
          <w:i/>
        </w:rPr>
        <w:t xml:space="preserve">: Planear, coordinar, gestionar, supervisar y controlar la administración y suministro oportuno de los recursos humanos, financieros, materiales, técnicos y de servicios </w:t>
      </w:r>
      <w:r w:rsidRPr="008B7286">
        <w:rPr>
          <w:rFonts w:ascii="Palatino Linotype" w:eastAsia="Palatino Linotype" w:hAnsi="Palatino Linotype" w:cs="Palatino Linotype"/>
          <w:i/>
        </w:rPr>
        <w:lastRenderedPageBreak/>
        <w:t xml:space="preserve">generales necesarios para la operación y cumplimiento de los programas del Centro de Conciliación Laboral, de acuerdo a la estructura de organización autorizada y a la normatividad establecida. </w:t>
      </w:r>
    </w:p>
    <w:p w:rsidR="00C67AA9" w:rsidRPr="008B7286" w:rsidRDefault="00C67AA9" w:rsidP="00C67AA9">
      <w:pPr>
        <w:ind w:left="567" w:right="-433"/>
        <w:jc w:val="both"/>
        <w:rPr>
          <w:rFonts w:ascii="Palatino Linotype" w:eastAsia="Palatino Linotype" w:hAnsi="Palatino Linotype" w:cs="Palatino Linotype"/>
          <w:i/>
        </w:rPr>
      </w:pPr>
    </w:p>
    <w:p w:rsidR="005A4F17" w:rsidRPr="008B7286" w:rsidRDefault="00C67AA9" w:rsidP="00C67AA9">
      <w:pPr>
        <w:ind w:left="567" w:right="-433"/>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FUNCIONES:</w:t>
      </w:r>
    </w:p>
    <w:p w:rsidR="00C67AA9" w:rsidRPr="008B7286" w:rsidRDefault="00C67AA9" w:rsidP="00C67AA9">
      <w:pPr>
        <w:ind w:left="567" w:right="-433"/>
        <w:jc w:val="both"/>
        <w:rPr>
          <w:rFonts w:ascii="Palatino Linotype" w:eastAsia="Palatino Linotype" w:hAnsi="Palatino Linotype" w:cs="Palatino Linotype"/>
          <w:b/>
          <w:i/>
        </w:rPr>
      </w:pPr>
      <w:r w:rsidRPr="008B7286">
        <w:rPr>
          <w:rFonts w:ascii="Palatino Linotype" w:eastAsia="Palatino Linotype" w:hAnsi="Palatino Linotype" w:cs="Palatino Linotype"/>
          <w:b/>
          <w:i/>
        </w:rPr>
        <w:t>…</w:t>
      </w:r>
    </w:p>
    <w:p w:rsidR="00C67AA9" w:rsidRPr="008B7286" w:rsidRDefault="00C67AA9" w:rsidP="00C67AA9">
      <w:pPr>
        <w:ind w:left="567" w:right="-433"/>
        <w:jc w:val="both"/>
        <w:rPr>
          <w:rFonts w:ascii="Palatino Linotype" w:eastAsia="Palatino Linotype" w:hAnsi="Palatino Linotype" w:cs="Palatino Linotype"/>
          <w:i/>
        </w:rPr>
      </w:pPr>
      <w:r w:rsidRPr="008B7286">
        <w:rPr>
          <w:rFonts w:ascii="Palatino Linotype" w:eastAsia="Palatino Linotype" w:hAnsi="Palatino Linotype" w:cs="Palatino Linotype"/>
          <w:b/>
          <w:i/>
        </w:rPr>
        <w:sym w:font="Symbol" w:char="F02D"/>
      </w:r>
      <w:r w:rsidRPr="008B7286">
        <w:rPr>
          <w:rFonts w:ascii="Palatino Linotype" w:eastAsia="Palatino Linotype" w:hAnsi="Palatino Linotype" w:cs="Palatino Linotype"/>
          <w:b/>
          <w:i/>
        </w:rPr>
        <w:t xml:space="preserve"> Llevar el control mediante bitácoras del </w:t>
      </w:r>
      <w:r w:rsidRPr="008B7286">
        <w:rPr>
          <w:rFonts w:ascii="Palatino Linotype" w:eastAsia="Palatino Linotype" w:hAnsi="Palatino Linotype" w:cs="Palatino Linotype"/>
          <w:i/>
        </w:rPr>
        <w:t>mantenimiento del parque vehicular, programar los pagos de tenencia y/o derechos, elaborar el programa anual de verificación y fijar el procedimiento administrativo para su asignación, reparación</w:t>
      </w:r>
      <w:r w:rsidRPr="008B7286">
        <w:rPr>
          <w:rFonts w:ascii="Palatino Linotype" w:eastAsia="Palatino Linotype" w:hAnsi="Palatino Linotype" w:cs="Palatino Linotype"/>
          <w:b/>
          <w:i/>
        </w:rPr>
        <w:t xml:space="preserve">, suministro de combustibles </w:t>
      </w:r>
      <w:r w:rsidRPr="008B7286">
        <w:rPr>
          <w:rFonts w:ascii="Palatino Linotype" w:eastAsia="Palatino Linotype" w:hAnsi="Palatino Linotype" w:cs="Palatino Linotype"/>
          <w:i/>
        </w:rPr>
        <w:t>y lubricantes, así como tramitar la documentación necesaria para su circulación.</w:t>
      </w:r>
    </w:p>
    <w:p w:rsidR="0036275F" w:rsidRPr="008B7286" w:rsidRDefault="0036275F" w:rsidP="00C67AA9">
      <w:pPr>
        <w:ind w:left="567" w:right="-433"/>
        <w:jc w:val="both"/>
        <w:rPr>
          <w:rFonts w:ascii="Palatino Linotype" w:eastAsia="Palatino Linotype" w:hAnsi="Palatino Linotype" w:cs="Palatino Linotype"/>
          <w:i/>
        </w:rPr>
      </w:pPr>
      <w:r w:rsidRPr="008B7286">
        <w:rPr>
          <w:rFonts w:ascii="Palatino Linotype" w:eastAsia="Palatino Linotype" w:hAnsi="Palatino Linotype" w:cs="Palatino Linotype"/>
          <w:i/>
        </w:rPr>
        <w:t>…</w:t>
      </w:r>
    </w:p>
    <w:p w:rsidR="00C67AA9" w:rsidRPr="008B7286" w:rsidRDefault="00C67AA9" w:rsidP="005A4F17">
      <w:pPr>
        <w:spacing w:line="360" w:lineRule="auto"/>
        <w:jc w:val="both"/>
        <w:rPr>
          <w:rFonts w:ascii="Palatino Linotype" w:eastAsiaTheme="minorHAnsi" w:hAnsi="Palatino Linotype" w:cs="Arial"/>
          <w:lang w:val="es-MX"/>
        </w:rPr>
      </w:pPr>
    </w:p>
    <w:p w:rsidR="00CC3257" w:rsidRPr="008B7286" w:rsidRDefault="005A4F17" w:rsidP="0036275F">
      <w:pPr>
        <w:numPr>
          <w:ilvl w:val="0"/>
          <w:numId w:val="2"/>
        </w:numPr>
        <w:spacing w:line="360" w:lineRule="auto"/>
        <w:ind w:left="0" w:right="-787" w:firstLine="0"/>
        <w:jc w:val="both"/>
        <w:rPr>
          <w:rFonts w:ascii="Palatino Linotype" w:hAnsi="Palatino Linotype"/>
          <w:b/>
          <w:i/>
        </w:rPr>
      </w:pPr>
      <w:r w:rsidRPr="008B7286">
        <w:rPr>
          <w:rFonts w:ascii="Palatino Linotype" w:eastAsia="Palatino Linotype" w:hAnsi="Palatino Linotype" w:cs="Palatino Linotype"/>
          <w:lang w:val="es-MX"/>
        </w:rPr>
        <w:t xml:space="preserve">De conformidad con lo anterior, se advierte que el </w:t>
      </w:r>
      <w:r w:rsidRPr="008B7286">
        <w:rPr>
          <w:rFonts w:ascii="Palatino Linotype" w:eastAsia="Palatino Linotype" w:hAnsi="Palatino Linotype" w:cs="Palatino Linotype"/>
          <w:b/>
          <w:lang w:val="es-MX"/>
        </w:rPr>
        <w:t xml:space="preserve">Sujeto Obligado </w:t>
      </w:r>
      <w:r w:rsidRPr="008B7286">
        <w:rPr>
          <w:rFonts w:ascii="Palatino Linotype" w:eastAsia="Palatino Linotype" w:hAnsi="Palatino Linotype" w:cs="Palatino Linotype"/>
          <w:lang w:val="es-MX"/>
        </w:rPr>
        <w:t>tiene atribuciones para conocer de la información solicitada;</w:t>
      </w:r>
      <w:r w:rsidR="00CC3257" w:rsidRPr="008B7286">
        <w:rPr>
          <w:rFonts w:ascii="Palatino Linotype" w:eastAsia="Palatino Linotype" w:hAnsi="Palatino Linotype" w:cs="Palatino Linotype"/>
          <w:lang w:val="es-MX"/>
        </w:rPr>
        <w:t xml:space="preserve"> y como logra advertirse, tal control y comprobación del consumo de combustible se realiza con una periodicidad mensual, por lo que no es dable ordenar la entrega de la misma a la fecha de la solicitud, ya que como ha quedado establecido, la misma es generada mes con mes, por lo que a nada práctico resultaría ordenar la información correspondiente del 01 al 19 de agosto, </w:t>
      </w:r>
      <w:r w:rsidR="002C686C" w:rsidRPr="008B7286">
        <w:rPr>
          <w:rFonts w:ascii="Palatino Linotype" w:eastAsia="Palatino Linotype" w:hAnsi="Palatino Linotype" w:cs="Palatino Linotype"/>
          <w:lang w:val="es-MX"/>
        </w:rPr>
        <w:t>por las razones ya expuesta, resultando</w:t>
      </w:r>
      <w:r w:rsidR="00CC3257" w:rsidRPr="008B7286">
        <w:rPr>
          <w:rFonts w:ascii="Palatino Linotype" w:eastAsia="Palatino Linotype" w:hAnsi="Palatino Linotype" w:cs="Palatino Linotype"/>
          <w:lang w:val="es-MX"/>
        </w:rPr>
        <w:t xml:space="preserve"> imposible para el Sujeto Obligado realizar la entrega de la misma.</w:t>
      </w:r>
    </w:p>
    <w:p w:rsidR="008765EE" w:rsidRPr="008B7286" w:rsidRDefault="008765EE" w:rsidP="008765EE">
      <w:pPr>
        <w:spacing w:line="360" w:lineRule="auto"/>
        <w:ind w:right="-787"/>
        <w:jc w:val="both"/>
        <w:rPr>
          <w:rFonts w:ascii="Palatino Linotype" w:hAnsi="Palatino Linotype"/>
          <w:b/>
          <w:i/>
        </w:rPr>
      </w:pPr>
    </w:p>
    <w:p w:rsidR="008765EE" w:rsidRPr="008B7286" w:rsidRDefault="00797755" w:rsidP="008765EE">
      <w:pPr>
        <w:numPr>
          <w:ilvl w:val="0"/>
          <w:numId w:val="2"/>
        </w:numPr>
        <w:spacing w:line="360" w:lineRule="auto"/>
        <w:ind w:left="0" w:right="-787" w:firstLine="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color w:val="000000"/>
        </w:rPr>
        <w:t xml:space="preserve">No pasa desapercibido para este Organismo </w:t>
      </w:r>
      <w:r w:rsidR="008765EE" w:rsidRPr="008B7286">
        <w:rPr>
          <w:rFonts w:ascii="Palatino Linotype" w:eastAsia="Palatino Linotype" w:hAnsi="Palatino Linotype" w:cs="Palatino Linotype"/>
          <w:color w:val="000000"/>
        </w:rPr>
        <w:t xml:space="preserve">referir que el Sujeto Obligado </w:t>
      </w:r>
      <w:r w:rsidR="008765EE" w:rsidRPr="008B7286">
        <w:rPr>
          <w:rFonts w:ascii="Palatino Linotype" w:eastAsia="Palatino Linotype" w:hAnsi="Palatino Linotype" w:cs="Palatino Linotype"/>
          <w:b/>
          <w:bCs/>
          <w:color w:val="000000"/>
        </w:rPr>
        <w:t xml:space="preserve">no se pronunció respecto </w:t>
      </w:r>
      <w:r w:rsidRPr="008B7286">
        <w:rPr>
          <w:rFonts w:ascii="Palatino Linotype" w:eastAsia="Palatino Linotype" w:hAnsi="Palatino Linotype" w:cs="Palatino Linotype"/>
          <w:b/>
          <w:bCs/>
          <w:color w:val="000000"/>
        </w:rPr>
        <w:t>al punto de solicitud en estudio</w:t>
      </w:r>
      <w:r w:rsidR="008765EE" w:rsidRPr="008B7286">
        <w:rPr>
          <w:rFonts w:ascii="Palatino Linotype" w:eastAsia="Palatino Linotype" w:hAnsi="Palatino Linotype" w:cs="Palatino Linotype"/>
          <w:color w:val="000000"/>
        </w:rPr>
        <w:t>, por lo que deberá realizar una búsqueda exhaustiva y razonable en la unidad administrativa competente, con la finalidad de entregar la</w:t>
      </w:r>
      <w:r w:rsidR="00CB0F11" w:rsidRPr="008B7286">
        <w:rPr>
          <w:rFonts w:ascii="Palatino Linotype" w:eastAsia="Palatino Linotype" w:hAnsi="Palatino Linotype" w:cs="Palatino Linotype"/>
          <w:color w:val="000000"/>
        </w:rPr>
        <w:t xml:space="preserve"> información</w:t>
      </w:r>
      <w:r w:rsidR="008765EE" w:rsidRPr="008B7286">
        <w:rPr>
          <w:rFonts w:ascii="Palatino Linotype" w:eastAsia="Palatino Linotype" w:hAnsi="Palatino Linotype" w:cs="Palatino Linotype"/>
          <w:color w:val="000000"/>
        </w:rPr>
        <w:t xml:space="preserve"> que resulta de interés para </w:t>
      </w:r>
      <w:r w:rsidR="008765EE" w:rsidRPr="008B7286">
        <w:rPr>
          <w:rFonts w:ascii="Palatino Linotype" w:eastAsia="Palatino Linotype" w:hAnsi="Palatino Linotype" w:cs="Palatino Linotype"/>
          <w:b/>
          <w:bCs/>
          <w:color w:val="000000"/>
        </w:rPr>
        <w:t>EL RECURRENTE</w:t>
      </w:r>
      <w:r w:rsidR="008765EE" w:rsidRPr="008B7286">
        <w:rPr>
          <w:rFonts w:ascii="Palatino Linotype" w:eastAsia="Palatino Linotype" w:hAnsi="Palatino Linotype" w:cs="Palatino Linotype"/>
          <w:color w:val="000000"/>
        </w:rPr>
        <w:t>.</w:t>
      </w:r>
    </w:p>
    <w:p w:rsidR="008765EE" w:rsidRPr="008B7286" w:rsidRDefault="008765EE" w:rsidP="008765EE">
      <w:pPr>
        <w:spacing w:line="360" w:lineRule="auto"/>
        <w:ind w:right="-787"/>
        <w:jc w:val="both"/>
        <w:rPr>
          <w:rFonts w:ascii="Palatino Linotype" w:eastAsia="Palatino Linotype" w:hAnsi="Palatino Linotype" w:cs="Palatino Linotype"/>
          <w:color w:val="000000"/>
        </w:rPr>
      </w:pPr>
    </w:p>
    <w:p w:rsidR="008765EE" w:rsidRPr="008B7286" w:rsidRDefault="008765EE" w:rsidP="00983E15">
      <w:pPr>
        <w:numPr>
          <w:ilvl w:val="0"/>
          <w:numId w:val="2"/>
        </w:numPr>
        <w:spacing w:line="360" w:lineRule="auto"/>
        <w:ind w:left="0" w:right="-787" w:firstLine="0"/>
        <w:jc w:val="both"/>
        <w:rPr>
          <w:rFonts w:ascii="Palatino Linotype" w:eastAsia="Palatino Linotype" w:hAnsi="Palatino Linotype" w:cs="Palatino Linotype"/>
          <w:color w:val="000000"/>
        </w:rPr>
      </w:pPr>
      <w:r w:rsidRPr="008B7286">
        <w:rPr>
          <w:rFonts w:ascii="Palatino Linotype" w:eastAsia="Palatino Linotype" w:hAnsi="Palatino Linotype" w:cs="Palatino Linotype"/>
          <w:color w:val="000000"/>
        </w:rPr>
        <w:lastRenderedPageBreak/>
        <w:t>Resultando aplicable el Criterio orientador 02/17 emitido por el Pleno del Instituto Nacional de Transparencia y Acceso a la Información y Protección de Datos Personales, de título y texto siguientes:</w:t>
      </w:r>
    </w:p>
    <w:p w:rsidR="008765EE" w:rsidRPr="008B7286" w:rsidRDefault="008765EE" w:rsidP="008765EE">
      <w:pPr>
        <w:pBdr>
          <w:top w:val="nil"/>
          <w:left w:val="nil"/>
          <w:bottom w:val="nil"/>
          <w:right w:val="nil"/>
          <w:between w:val="nil"/>
        </w:pBdr>
        <w:ind w:left="567" w:right="-433"/>
        <w:jc w:val="both"/>
        <w:rPr>
          <w:rFonts w:ascii="Palatino Linotype" w:eastAsia="Palatino Linotype" w:hAnsi="Palatino Linotype" w:cs="Palatino Linotype"/>
          <w:i/>
          <w:iCs/>
        </w:rPr>
      </w:pPr>
      <w:r w:rsidRPr="008B7286">
        <w:rPr>
          <w:rFonts w:ascii="Palatino Linotype" w:eastAsia="Palatino Linotype" w:hAnsi="Palatino Linotype" w:cs="Palatino Linotype"/>
          <w:b/>
          <w:bCs/>
          <w:i/>
          <w:iCs/>
        </w:rPr>
        <w:t xml:space="preserve"> “Congruencia y exhaustividad. Sus alcances para garantizar el derecho de acceso a la información. </w:t>
      </w:r>
      <w:r w:rsidRPr="008B7286">
        <w:rPr>
          <w:rFonts w:ascii="Palatino Linotype" w:eastAsia="Palatino Linotype" w:hAnsi="Palatino Linotype" w:cs="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B7286">
        <w:rPr>
          <w:rFonts w:ascii="Palatino Linotype" w:eastAsia="Palatino Linotype" w:hAnsi="Palatino Linotype" w:cs="Palatino Linotype"/>
          <w:b/>
          <w:bCs/>
          <w:i/>
          <w:iCs/>
        </w:rPr>
        <w:t>la congruencia implica que exista concordancia entre el requerimiento formulado por el particular y la respuesta proporcionada por el sujeto obligado</w:t>
      </w:r>
      <w:r w:rsidRPr="008B7286">
        <w:rPr>
          <w:rFonts w:ascii="Palatino Linotype" w:eastAsia="Palatino Linotype" w:hAnsi="Palatino Linotype" w:cs="Palatino Linotype"/>
          <w:i/>
          <w:iCs/>
        </w:rPr>
        <w:t xml:space="preserve">; mientras que </w:t>
      </w:r>
      <w:r w:rsidRPr="008B7286">
        <w:rPr>
          <w:rFonts w:ascii="Palatino Linotype" w:eastAsia="Palatino Linotype" w:hAnsi="Palatino Linotype" w:cs="Palatino Linotype"/>
          <w:b/>
          <w:bCs/>
          <w:i/>
          <w:iCs/>
        </w:rPr>
        <w:t>la exhaustividad significa que dicha respuesta se refiera expresamente a cada uno de los puntos solicitados</w:t>
      </w:r>
      <w:r w:rsidRPr="008B7286">
        <w:rPr>
          <w:rFonts w:ascii="Palatino Linotype" w:eastAsia="Palatino Linotype" w:hAnsi="Palatino Linotype" w:cs="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CC3257" w:rsidRPr="008B7286" w:rsidRDefault="00CC3257" w:rsidP="00CC3257">
      <w:pPr>
        <w:spacing w:line="360" w:lineRule="auto"/>
        <w:ind w:right="-787"/>
        <w:jc w:val="both"/>
        <w:rPr>
          <w:rFonts w:ascii="Palatino Linotype" w:hAnsi="Palatino Linotype"/>
          <w:b/>
          <w:i/>
        </w:rPr>
      </w:pPr>
    </w:p>
    <w:p w:rsidR="003F7F0C" w:rsidRPr="008B7286" w:rsidRDefault="005A4F17" w:rsidP="0036275F">
      <w:pPr>
        <w:numPr>
          <w:ilvl w:val="0"/>
          <w:numId w:val="2"/>
        </w:numPr>
        <w:spacing w:line="360" w:lineRule="auto"/>
        <w:ind w:left="0" w:right="-787" w:firstLine="0"/>
        <w:jc w:val="both"/>
        <w:rPr>
          <w:rFonts w:ascii="Palatino Linotype" w:hAnsi="Palatino Linotype"/>
          <w:b/>
          <w:i/>
        </w:rPr>
      </w:pPr>
      <w:r w:rsidRPr="008B7286">
        <w:rPr>
          <w:rFonts w:ascii="Palatino Linotype" w:eastAsia="Palatino Linotype" w:hAnsi="Palatino Linotype" w:cs="Palatino Linotype"/>
          <w:lang w:val="es-MX"/>
        </w:rPr>
        <w:t xml:space="preserve"> </w:t>
      </w:r>
      <w:r w:rsidR="00D5280C" w:rsidRPr="008B7286">
        <w:rPr>
          <w:rFonts w:ascii="Palatino Linotype" w:eastAsia="Palatino Linotype" w:hAnsi="Palatino Linotype" w:cs="Palatino Linotype"/>
        </w:rPr>
        <w:t>Por lo anterior, este Organismo Garante, con la finalidad de garantizar el derecho humano de acceso a la información de la parte Recurrente, y a fin de reparar el agravio causado ante la omisión en que incurriera el Sujeto Obligado, ya que, como se señaló, su respuesta careció de los principios de congruencia y exhaustividad, por las consideraciones ya expuestas, se estima procedente</w:t>
      </w:r>
      <w:r w:rsidR="00D5280C" w:rsidRPr="008B7286">
        <w:rPr>
          <w:rFonts w:ascii="Palatino Linotype" w:eastAsia="Palatino Linotype" w:hAnsi="Palatino Linotype" w:cs="Palatino Linotype"/>
          <w:color w:val="000000"/>
        </w:rPr>
        <w:t xml:space="preserve"> </w:t>
      </w:r>
      <w:r w:rsidR="002172CB" w:rsidRPr="008B7286">
        <w:rPr>
          <w:rFonts w:ascii="Palatino Linotype" w:eastAsia="Palatino Linotype" w:hAnsi="Palatino Linotype" w:cs="Palatino Linotype"/>
          <w:b/>
          <w:color w:val="000000"/>
        </w:rPr>
        <w:t>MODIFICAR</w:t>
      </w:r>
      <w:r w:rsidR="003F7F0C" w:rsidRPr="008B7286">
        <w:rPr>
          <w:rFonts w:ascii="Palatino Linotype" w:eastAsia="Palatino Linotype" w:hAnsi="Palatino Linotype" w:cs="Palatino Linotype"/>
          <w:color w:val="000000"/>
        </w:rPr>
        <w:t xml:space="preserve"> la respuesta emitida por el Sujeto Obligado y </w:t>
      </w:r>
      <w:r w:rsidR="003F7F0C" w:rsidRPr="008B7286">
        <w:rPr>
          <w:rFonts w:ascii="Palatino Linotype" w:eastAsia="Palatino Linotype" w:hAnsi="Palatino Linotype" w:cs="Palatino Linotype"/>
          <w:b/>
          <w:color w:val="000000"/>
        </w:rPr>
        <w:t>ORDENAR</w:t>
      </w:r>
      <w:r w:rsidR="00202B28" w:rsidRPr="008B7286">
        <w:rPr>
          <w:rFonts w:ascii="Palatino Linotype" w:eastAsia="Palatino Linotype" w:hAnsi="Palatino Linotype" w:cs="Palatino Linotype"/>
          <w:b/>
          <w:color w:val="000000"/>
        </w:rPr>
        <w:t>,</w:t>
      </w:r>
      <w:r w:rsidR="003F7F0C" w:rsidRPr="008B7286">
        <w:rPr>
          <w:rFonts w:ascii="Palatino Linotype" w:eastAsia="Palatino Linotype" w:hAnsi="Palatino Linotype" w:cs="Palatino Linotype"/>
          <w:color w:val="000000"/>
        </w:rPr>
        <w:t xml:space="preserve"> </w:t>
      </w:r>
      <w:r w:rsidR="002172CB" w:rsidRPr="008B7286">
        <w:rPr>
          <w:rFonts w:ascii="Palatino Linotype" w:eastAsia="Palatino Linotype" w:hAnsi="Palatino Linotype" w:cs="Palatino Linotype"/>
          <w:color w:val="000000"/>
        </w:rPr>
        <w:t>previa búsqueda exhaustiva y razonable</w:t>
      </w:r>
      <w:r w:rsidR="003F7F0C" w:rsidRPr="008B7286">
        <w:rPr>
          <w:rFonts w:ascii="Palatino Linotype" w:eastAsia="Palatino Linotype" w:hAnsi="Palatino Linotype" w:cs="Palatino Linotype"/>
          <w:b/>
          <w:color w:val="000000"/>
        </w:rPr>
        <w:t xml:space="preserve">, </w:t>
      </w:r>
      <w:r w:rsidR="003F7F0C" w:rsidRPr="008B7286">
        <w:rPr>
          <w:rFonts w:ascii="Palatino Linotype" w:eastAsia="Palatino Linotype" w:hAnsi="Palatino Linotype" w:cs="Palatino Linotype"/>
          <w:color w:val="000000"/>
        </w:rPr>
        <w:t xml:space="preserve">se haga entrega </w:t>
      </w:r>
      <w:r w:rsidR="002172CB" w:rsidRPr="008B7286">
        <w:rPr>
          <w:rFonts w:ascii="Palatino Linotype" w:hAnsi="Palatino Linotype"/>
        </w:rPr>
        <w:t>del</w:t>
      </w:r>
      <w:r w:rsidR="003F7F0C" w:rsidRPr="008B7286">
        <w:rPr>
          <w:rFonts w:ascii="Palatino Linotype" w:hAnsi="Palatino Linotype"/>
        </w:rPr>
        <w:t xml:space="preserve"> </w:t>
      </w:r>
      <w:r w:rsidR="002172CB" w:rsidRPr="008B7286">
        <w:rPr>
          <w:rFonts w:ascii="Palatino Linotype" w:hAnsi="Palatino Linotype"/>
          <w:b/>
        </w:rPr>
        <w:t>documento en el que conste o se advi</w:t>
      </w:r>
      <w:r w:rsidR="00B80243" w:rsidRPr="008B7286">
        <w:rPr>
          <w:rFonts w:ascii="Palatino Linotype" w:hAnsi="Palatino Linotype"/>
          <w:b/>
        </w:rPr>
        <w:t>erta</w:t>
      </w:r>
      <w:r w:rsidR="002172CB" w:rsidRPr="008B7286">
        <w:rPr>
          <w:rFonts w:ascii="Palatino Linotype" w:hAnsi="Palatino Linotype"/>
          <w:b/>
        </w:rPr>
        <w:t xml:space="preserve"> </w:t>
      </w:r>
      <w:r w:rsidR="003D218B" w:rsidRPr="008B7286">
        <w:rPr>
          <w:rFonts w:ascii="Palatino Linotype" w:hAnsi="Palatino Linotype"/>
          <w:b/>
        </w:rPr>
        <w:t>la comprobación del consumo de combustible, de los vehículos asignados a las Direcciones Regionales</w:t>
      </w:r>
      <w:r w:rsidR="00B80243" w:rsidRPr="008B7286">
        <w:rPr>
          <w:rFonts w:ascii="Palatino Linotype" w:hAnsi="Palatino Linotype"/>
          <w:b/>
        </w:rPr>
        <w:t>, referidos en respuesta</w:t>
      </w:r>
      <w:r w:rsidR="003D218B" w:rsidRPr="008B7286">
        <w:rPr>
          <w:rFonts w:ascii="Palatino Linotype" w:hAnsi="Palatino Linotype"/>
          <w:b/>
        </w:rPr>
        <w:t xml:space="preserve">, del 01 de enero al 31 de </w:t>
      </w:r>
      <w:r w:rsidR="002765BA" w:rsidRPr="008B7286">
        <w:rPr>
          <w:rFonts w:ascii="Palatino Linotype" w:hAnsi="Palatino Linotype"/>
          <w:b/>
        </w:rPr>
        <w:t>julio</w:t>
      </w:r>
      <w:r w:rsidR="003D218B" w:rsidRPr="008B7286">
        <w:rPr>
          <w:rFonts w:ascii="Palatino Linotype" w:hAnsi="Palatino Linotype"/>
          <w:b/>
        </w:rPr>
        <w:t xml:space="preserve"> de 2025.</w:t>
      </w:r>
    </w:p>
    <w:p w:rsidR="00F73D32" w:rsidRPr="008B7286" w:rsidRDefault="00F73D32" w:rsidP="00544E82">
      <w:pPr>
        <w:spacing w:line="360" w:lineRule="auto"/>
        <w:jc w:val="both"/>
        <w:rPr>
          <w:color w:val="000000"/>
        </w:rPr>
      </w:pPr>
    </w:p>
    <w:p w:rsidR="00544E82" w:rsidRPr="008B7286" w:rsidRDefault="00544E82" w:rsidP="00ED2174">
      <w:pPr>
        <w:numPr>
          <w:ilvl w:val="0"/>
          <w:numId w:val="2"/>
        </w:numPr>
        <w:spacing w:line="360" w:lineRule="auto"/>
        <w:ind w:left="0" w:right="-787" w:firstLine="0"/>
        <w:jc w:val="both"/>
        <w:rPr>
          <w:rFonts w:ascii="Palatino Linotype" w:eastAsia="Palatino Linotype" w:hAnsi="Palatino Linotype" w:cs="Palatino Linotype"/>
        </w:rPr>
      </w:pPr>
      <w:r w:rsidRPr="008B7286">
        <w:rPr>
          <w:rFonts w:ascii="Palatino Linotype" w:eastAsia="Palatino Linotype" w:hAnsi="Palatino Linotype" w:cs="Palatino Linotype"/>
        </w:rPr>
        <w:t xml:space="preserve">Por lo expuesto, y con fundamento en lo prescrito en los artículos </w:t>
      </w:r>
      <w:r w:rsidRPr="008B7286">
        <w:rPr>
          <w:rFonts w:ascii="Palatino Linotype" w:eastAsia="Palatino Linotype" w:hAnsi="Palatino Linotype" w:cs="Palatino Linotype"/>
          <w:color w:val="000000"/>
        </w:rPr>
        <w:t xml:space="preserve">5, párrafos </w:t>
      </w:r>
      <w:r w:rsidR="00751215" w:rsidRPr="008B7286">
        <w:rPr>
          <w:rFonts w:ascii="Palatino Linotype" w:eastAsia="Palatino Linotype" w:hAnsi="Palatino Linotype" w:cs="Palatino Linotype"/>
          <w:color w:val="000000"/>
        </w:rPr>
        <w:t>cuadragésimo cuarto, cuadragésimo quinto y cuadragésimo sexto</w:t>
      </w:r>
      <w:r w:rsidRPr="008B7286">
        <w:rPr>
          <w:rFonts w:ascii="Palatino Linotype" w:eastAsia="Palatino Linotype" w:hAnsi="Palatino Linotype" w:cs="Palatino Linotype"/>
          <w:color w:val="000000"/>
        </w:rPr>
        <w:t xml:space="preserve">, fracciones IV y V, de la </w:t>
      </w:r>
      <w:r w:rsidRPr="008B7286">
        <w:rPr>
          <w:rFonts w:ascii="Palatino Linotype" w:eastAsia="Palatino Linotype" w:hAnsi="Palatino Linotype" w:cs="Palatino Linotype"/>
          <w:color w:val="000000"/>
        </w:rPr>
        <w:lastRenderedPageBreak/>
        <w:t>Constitución Política del Estado Libre y Soberano de México</w:t>
      </w:r>
      <w:r w:rsidRPr="008B7286">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544E82" w:rsidRPr="008B7286" w:rsidRDefault="00544E82" w:rsidP="00544E82">
      <w:pPr>
        <w:ind w:right="278"/>
        <w:rPr>
          <w:rFonts w:ascii="Palatino Linotype" w:eastAsia="Palatino Linotype" w:hAnsi="Palatino Linotype" w:cs="Palatino Linotype"/>
        </w:rPr>
      </w:pPr>
    </w:p>
    <w:p w:rsidR="00544E82" w:rsidRPr="008B7286" w:rsidRDefault="00544E82" w:rsidP="00544E82">
      <w:pPr>
        <w:spacing w:line="360" w:lineRule="auto"/>
        <w:ind w:right="-858"/>
        <w:jc w:val="center"/>
        <w:rPr>
          <w:rFonts w:ascii="Palatino Linotype" w:eastAsia="Palatino Linotype" w:hAnsi="Palatino Linotype" w:cs="Palatino Linotype"/>
          <w:b/>
        </w:rPr>
      </w:pPr>
      <w:r w:rsidRPr="008B7286">
        <w:rPr>
          <w:rFonts w:ascii="Palatino Linotype" w:eastAsia="Palatino Linotype" w:hAnsi="Palatino Linotype" w:cs="Palatino Linotype"/>
          <w:b/>
        </w:rPr>
        <w:t>R E S U E L V E</w:t>
      </w:r>
    </w:p>
    <w:p w:rsidR="00544E82" w:rsidRPr="008B7286" w:rsidRDefault="00544E82" w:rsidP="00544E82">
      <w:pPr>
        <w:spacing w:line="360" w:lineRule="auto"/>
        <w:ind w:right="-787"/>
        <w:jc w:val="center"/>
        <w:rPr>
          <w:rFonts w:ascii="Palatino Linotype" w:eastAsia="Palatino Linotype" w:hAnsi="Palatino Linotype" w:cs="Palatino Linotype"/>
          <w:b/>
        </w:rPr>
      </w:pPr>
    </w:p>
    <w:p w:rsidR="00F73D32" w:rsidRPr="008B7286" w:rsidRDefault="00F73D32" w:rsidP="00A011C9">
      <w:pPr>
        <w:spacing w:line="360" w:lineRule="auto"/>
        <w:ind w:right="-716"/>
        <w:jc w:val="both"/>
        <w:rPr>
          <w:rFonts w:ascii="Palatino Linotype" w:eastAsia="Palatino Linotype" w:hAnsi="Palatino Linotype" w:cs="Palatino Linotype"/>
          <w:color w:val="000000" w:themeColor="text1"/>
        </w:rPr>
      </w:pPr>
      <w:r w:rsidRPr="008B7286">
        <w:rPr>
          <w:rFonts w:ascii="Palatino Linotype" w:eastAsia="Palatino Linotype" w:hAnsi="Palatino Linotype" w:cs="Palatino Linotype"/>
          <w:b/>
          <w:color w:val="000000" w:themeColor="text1"/>
        </w:rPr>
        <w:t>PRIMERO</w:t>
      </w:r>
      <w:r w:rsidRPr="008B7286">
        <w:rPr>
          <w:rFonts w:ascii="Palatino Linotype" w:eastAsia="Palatino Linotype" w:hAnsi="Palatino Linotype" w:cs="Palatino Linotype"/>
          <w:color w:val="000000" w:themeColor="text1"/>
        </w:rPr>
        <w:t xml:space="preserve">. Resultan </w:t>
      </w:r>
      <w:r w:rsidR="00975143" w:rsidRPr="008B7286">
        <w:rPr>
          <w:rFonts w:ascii="Palatino Linotype" w:eastAsia="Palatino Linotype" w:hAnsi="Palatino Linotype" w:cs="Palatino Linotype"/>
          <w:b/>
          <w:color w:val="000000" w:themeColor="text1"/>
        </w:rPr>
        <w:t>PARCIALMENTE</w:t>
      </w:r>
      <w:r w:rsidR="00975143" w:rsidRPr="008B7286">
        <w:rPr>
          <w:rFonts w:ascii="Palatino Linotype" w:eastAsia="Palatino Linotype" w:hAnsi="Palatino Linotype" w:cs="Palatino Linotype"/>
          <w:color w:val="000000" w:themeColor="text1"/>
        </w:rPr>
        <w:t xml:space="preserve"> </w:t>
      </w:r>
      <w:r w:rsidR="00A011C9" w:rsidRPr="008B7286">
        <w:rPr>
          <w:rFonts w:ascii="Palatino Linotype" w:eastAsia="Palatino Linotype" w:hAnsi="Palatino Linotype" w:cs="Palatino Linotype"/>
          <w:b/>
          <w:color w:val="000000" w:themeColor="text1"/>
        </w:rPr>
        <w:t>FUNDADAS</w:t>
      </w:r>
      <w:r w:rsidR="00A011C9" w:rsidRPr="008B7286">
        <w:rPr>
          <w:rFonts w:ascii="Palatino Linotype" w:eastAsia="Palatino Linotype" w:hAnsi="Palatino Linotype" w:cs="Palatino Linotype"/>
          <w:color w:val="000000" w:themeColor="text1"/>
        </w:rPr>
        <w:t xml:space="preserve"> </w:t>
      </w:r>
      <w:r w:rsidRPr="008B7286">
        <w:rPr>
          <w:rFonts w:ascii="Palatino Linotype" w:eastAsia="Palatino Linotype" w:hAnsi="Palatino Linotype" w:cs="Palatino Linotype"/>
          <w:color w:val="000000" w:themeColor="text1"/>
        </w:rPr>
        <w:t xml:space="preserve">las razones o motivos de inconformidad hechos valer en el Recurso de Revisión </w:t>
      </w:r>
      <w:r w:rsidR="0057003C" w:rsidRPr="008B7286">
        <w:rPr>
          <w:rFonts w:ascii="Palatino Linotype" w:eastAsia="Palatino Linotype" w:hAnsi="Palatino Linotype" w:cs="Palatino Linotype"/>
          <w:b/>
          <w:color w:val="000000" w:themeColor="text1"/>
        </w:rPr>
        <w:t>10858</w:t>
      </w:r>
      <w:r w:rsidRPr="008B7286">
        <w:rPr>
          <w:rFonts w:ascii="Palatino Linotype" w:eastAsia="Palatino Linotype" w:hAnsi="Palatino Linotype" w:cs="Palatino Linotype"/>
          <w:b/>
          <w:color w:val="000000" w:themeColor="text1"/>
        </w:rPr>
        <w:t>/INFOEM/IP/RR/2025</w:t>
      </w:r>
      <w:r w:rsidRPr="008B7286">
        <w:rPr>
          <w:rFonts w:ascii="Palatino Linotype" w:eastAsia="Palatino Linotype" w:hAnsi="Palatino Linotype" w:cs="Palatino Linotype"/>
          <w:color w:val="000000" w:themeColor="text1"/>
        </w:rPr>
        <w:t>,</w:t>
      </w:r>
      <w:r w:rsidRPr="008B7286">
        <w:rPr>
          <w:rFonts w:ascii="Palatino Linotype" w:eastAsia="Palatino Linotype" w:hAnsi="Palatino Linotype" w:cs="Palatino Linotype"/>
          <w:b/>
          <w:color w:val="000000" w:themeColor="text1"/>
        </w:rPr>
        <w:t xml:space="preserve"> </w:t>
      </w:r>
      <w:r w:rsidRPr="008B7286">
        <w:rPr>
          <w:rFonts w:ascii="Palatino Linotype" w:eastAsia="Palatino Linotype" w:hAnsi="Palatino Linotype" w:cs="Palatino Linotype"/>
          <w:color w:val="000000" w:themeColor="text1"/>
        </w:rPr>
        <w:t xml:space="preserve">en términos de los Considerandos </w:t>
      </w:r>
      <w:r w:rsidRPr="008B7286">
        <w:rPr>
          <w:rFonts w:ascii="Palatino Linotype" w:eastAsia="Palatino Linotype" w:hAnsi="Palatino Linotype" w:cs="Palatino Linotype"/>
          <w:b/>
          <w:color w:val="000000" w:themeColor="text1"/>
        </w:rPr>
        <w:t xml:space="preserve">Cuarto </w:t>
      </w:r>
      <w:r w:rsidRPr="008B7286">
        <w:rPr>
          <w:rFonts w:ascii="Palatino Linotype" w:eastAsia="Palatino Linotype" w:hAnsi="Palatino Linotype" w:cs="Palatino Linotype"/>
          <w:color w:val="000000" w:themeColor="text1"/>
        </w:rPr>
        <w:t xml:space="preserve">de la presente Resolución. </w:t>
      </w:r>
    </w:p>
    <w:p w:rsidR="00F73D32" w:rsidRPr="008B7286" w:rsidRDefault="00F73D32" w:rsidP="00A011C9">
      <w:pPr>
        <w:spacing w:line="360" w:lineRule="auto"/>
        <w:ind w:right="-716"/>
        <w:jc w:val="both"/>
        <w:rPr>
          <w:rFonts w:ascii="Palatino Linotype" w:eastAsia="Palatino Linotype" w:hAnsi="Palatino Linotype" w:cs="Palatino Linotype"/>
          <w:color w:val="000000" w:themeColor="text1"/>
        </w:rPr>
      </w:pPr>
    </w:p>
    <w:p w:rsidR="00F73D32" w:rsidRPr="008B7286" w:rsidRDefault="00F73D32" w:rsidP="00BF69D0">
      <w:pPr>
        <w:spacing w:line="360" w:lineRule="auto"/>
        <w:ind w:right="-716"/>
        <w:jc w:val="both"/>
        <w:rPr>
          <w:rFonts w:ascii="Palatino Linotype" w:eastAsia="Palatino Linotype" w:hAnsi="Palatino Linotype" w:cs="Palatino Linotype"/>
          <w:color w:val="000000" w:themeColor="text1"/>
        </w:rPr>
      </w:pPr>
      <w:bookmarkStart w:id="7" w:name="_heading=h.vihmelcub0eb" w:colFirst="0" w:colLast="0"/>
      <w:bookmarkEnd w:id="7"/>
      <w:r w:rsidRPr="008B7286">
        <w:rPr>
          <w:rFonts w:ascii="Palatino Linotype" w:eastAsia="Palatino Linotype" w:hAnsi="Palatino Linotype" w:cs="Palatino Linotype"/>
          <w:b/>
          <w:color w:val="000000" w:themeColor="text1"/>
        </w:rPr>
        <w:t xml:space="preserve">SEGUNDO. </w:t>
      </w:r>
      <w:r w:rsidRPr="008B7286">
        <w:rPr>
          <w:rFonts w:ascii="Palatino Linotype" w:eastAsia="Palatino Linotype" w:hAnsi="Palatino Linotype" w:cs="Palatino Linotype"/>
          <w:color w:val="000000" w:themeColor="text1"/>
        </w:rPr>
        <w:t xml:space="preserve">Se </w:t>
      </w:r>
      <w:r w:rsidR="00747BE0" w:rsidRPr="008B7286">
        <w:rPr>
          <w:rFonts w:ascii="Palatino Linotype" w:eastAsia="Palatino Linotype" w:hAnsi="Palatino Linotype" w:cs="Palatino Linotype"/>
          <w:b/>
          <w:color w:val="000000" w:themeColor="text1"/>
        </w:rPr>
        <w:t>MODIFICA</w:t>
      </w:r>
      <w:r w:rsidRPr="008B7286">
        <w:rPr>
          <w:rFonts w:ascii="Palatino Linotype" w:eastAsia="Palatino Linotype" w:hAnsi="Palatino Linotype" w:cs="Palatino Linotype"/>
          <w:b/>
          <w:color w:val="000000" w:themeColor="text1"/>
        </w:rPr>
        <w:t xml:space="preserve"> </w:t>
      </w:r>
      <w:r w:rsidRPr="008B7286">
        <w:rPr>
          <w:rFonts w:ascii="Palatino Linotype" w:eastAsia="Palatino Linotype" w:hAnsi="Palatino Linotype" w:cs="Palatino Linotype"/>
          <w:color w:val="000000" w:themeColor="text1"/>
        </w:rPr>
        <w:t xml:space="preserve">la respuesta emitida por el </w:t>
      </w:r>
      <w:r w:rsidR="0057003C" w:rsidRPr="008B7286">
        <w:rPr>
          <w:rFonts w:ascii="Palatino Linotype" w:eastAsia="Palatino Linotype" w:hAnsi="Palatino Linotype" w:cs="Palatino Linotype"/>
          <w:b/>
        </w:rPr>
        <w:t>Centro de Conciliación Laboral del Estado de México</w:t>
      </w:r>
      <w:r w:rsidR="0057003C" w:rsidRPr="008B7286">
        <w:rPr>
          <w:rFonts w:ascii="Palatino Linotype" w:eastAsia="Palatino Linotype" w:hAnsi="Palatino Linotype" w:cs="Palatino Linotype"/>
          <w:color w:val="000000" w:themeColor="text1"/>
        </w:rPr>
        <w:t xml:space="preserve"> </w:t>
      </w:r>
      <w:r w:rsidRPr="008B7286">
        <w:rPr>
          <w:rFonts w:ascii="Palatino Linotype" w:eastAsia="Palatino Linotype" w:hAnsi="Palatino Linotype" w:cs="Palatino Linotype"/>
          <w:color w:val="000000" w:themeColor="text1"/>
        </w:rPr>
        <w:t xml:space="preserve">y se </w:t>
      </w:r>
      <w:r w:rsidRPr="008B7286">
        <w:rPr>
          <w:rFonts w:ascii="Palatino Linotype" w:eastAsia="Palatino Linotype" w:hAnsi="Palatino Linotype" w:cs="Palatino Linotype"/>
          <w:b/>
          <w:color w:val="000000" w:themeColor="text1"/>
        </w:rPr>
        <w:t>ORDENA</w:t>
      </w:r>
      <w:r w:rsidRPr="008B7286">
        <w:rPr>
          <w:rFonts w:ascii="Palatino Linotype" w:eastAsia="Palatino Linotype" w:hAnsi="Palatino Linotype" w:cs="Palatino Linotype"/>
          <w:color w:val="000000" w:themeColor="text1"/>
        </w:rPr>
        <w:t xml:space="preserve"> entregar a través del Sistema de Acceso a la I</w:t>
      </w:r>
      <w:r w:rsidR="001D401C" w:rsidRPr="008B7286">
        <w:rPr>
          <w:rFonts w:ascii="Palatino Linotype" w:eastAsia="Palatino Linotype" w:hAnsi="Palatino Linotype" w:cs="Palatino Linotype"/>
          <w:color w:val="000000" w:themeColor="text1"/>
        </w:rPr>
        <w:t>nformación Mexiquense (SAIMEX)</w:t>
      </w:r>
      <w:r w:rsidR="00A011C9" w:rsidRPr="008B7286">
        <w:rPr>
          <w:rFonts w:ascii="Palatino Linotype" w:eastAsia="Palatino Linotype" w:hAnsi="Palatino Linotype" w:cs="Palatino Linotype"/>
          <w:color w:val="000000" w:themeColor="text1"/>
        </w:rPr>
        <w:t xml:space="preserve">, </w:t>
      </w:r>
      <w:r w:rsidR="00D82809" w:rsidRPr="008B7286">
        <w:rPr>
          <w:rFonts w:ascii="Palatino Linotype" w:eastAsia="Palatino Linotype" w:hAnsi="Palatino Linotype" w:cs="Palatino Linotype"/>
          <w:color w:val="000000" w:themeColor="text1"/>
        </w:rPr>
        <w:t>previa búsqueda exhaustiva y razonable</w:t>
      </w:r>
      <w:r w:rsidR="00A011C9" w:rsidRPr="008B7286">
        <w:rPr>
          <w:rFonts w:ascii="Palatino Linotype" w:eastAsia="Palatino Linotype" w:hAnsi="Palatino Linotype" w:cs="Palatino Linotype"/>
          <w:color w:val="000000" w:themeColor="text1"/>
        </w:rPr>
        <w:t>, la siguiente información:</w:t>
      </w:r>
    </w:p>
    <w:p w:rsidR="00BF69D0" w:rsidRPr="008B7286" w:rsidRDefault="00BF69D0" w:rsidP="00BF69D0">
      <w:pPr>
        <w:spacing w:line="360" w:lineRule="auto"/>
        <w:ind w:right="-716"/>
        <w:jc w:val="both"/>
        <w:rPr>
          <w:rFonts w:ascii="Palatino Linotype" w:eastAsia="Palatino Linotype" w:hAnsi="Palatino Linotype" w:cs="Palatino Linotype"/>
          <w:color w:val="000000" w:themeColor="text1"/>
        </w:rPr>
      </w:pPr>
    </w:p>
    <w:p w:rsidR="00F73D32" w:rsidRPr="008B7286" w:rsidRDefault="001D401C" w:rsidP="00E14F62">
      <w:pPr>
        <w:pStyle w:val="Prrafodelista"/>
        <w:numPr>
          <w:ilvl w:val="0"/>
          <w:numId w:val="5"/>
        </w:numPr>
        <w:pBdr>
          <w:top w:val="nil"/>
          <w:left w:val="nil"/>
          <w:bottom w:val="nil"/>
          <w:right w:val="nil"/>
          <w:between w:val="nil"/>
        </w:pBdr>
        <w:ind w:left="1134" w:right="-788"/>
        <w:jc w:val="both"/>
        <w:rPr>
          <w:rFonts w:ascii="Palatino Linotype" w:eastAsia="Palatino Linotype" w:hAnsi="Palatino Linotype" w:cs="Palatino Linotype"/>
          <w:b/>
          <w:color w:val="000000" w:themeColor="text1"/>
        </w:rPr>
      </w:pPr>
      <w:r w:rsidRPr="008B7286">
        <w:rPr>
          <w:rFonts w:ascii="Palatino Linotype" w:eastAsia="Palatino Linotype" w:hAnsi="Palatino Linotype" w:cs="Palatino Linotype"/>
          <w:b/>
          <w:color w:val="000000"/>
        </w:rPr>
        <w:t xml:space="preserve">El </w:t>
      </w:r>
      <w:r w:rsidR="0057003C" w:rsidRPr="008B7286">
        <w:rPr>
          <w:rFonts w:ascii="Palatino Linotype" w:eastAsia="Palatino Linotype" w:hAnsi="Palatino Linotype" w:cs="Palatino Linotype"/>
          <w:b/>
          <w:color w:val="000000"/>
        </w:rPr>
        <w:t>documento en el que conste o se advierta la comprobación del consumo de combustible, de los vehículos asignados a las Direcciones Regionales, referidos en respuesta, del 01 de enero al 31 de julio de 2025</w:t>
      </w:r>
      <w:r w:rsidR="00D82809" w:rsidRPr="008B7286">
        <w:rPr>
          <w:rFonts w:ascii="Palatino Linotype" w:eastAsia="Palatino Linotype" w:hAnsi="Palatino Linotype" w:cs="Palatino Linotype"/>
          <w:b/>
          <w:color w:val="000000"/>
        </w:rPr>
        <w:t>.</w:t>
      </w:r>
    </w:p>
    <w:p w:rsidR="00BF69D0" w:rsidRPr="008B7286" w:rsidRDefault="00BF69D0" w:rsidP="00BF69D0">
      <w:pPr>
        <w:pBdr>
          <w:top w:val="nil"/>
          <w:left w:val="nil"/>
          <w:bottom w:val="nil"/>
          <w:right w:val="nil"/>
          <w:between w:val="nil"/>
        </w:pBdr>
        <w:spacing w:line="360" w:lineRule="auto"/>
        <w:ind w:right="-716"/>
        <w:jc w:val="both"/>
        <w:rPr>
          <w:rFonts w:ascii="Palatino Linotype" w:eastAsia="Palatino Linotype" w:hAnsi="Palatino Linotype" w:cs="Palatino Linotype"/>
          <w:b/>
          <w:color w:val="000000" w:themeColor="text1"/>
        </w:rPr>
      </w:pPr>
    </w:p>
    <w:p w:rsidR="00F73D32" w:rsidRPr="008B7286" w:rsidRDefault="00F73D32" w:rsidP="00BF69D0">
      <w:pPr>
        <w:spacing w:line="360" w:lineRule="auto"/>
        <w:ind w:right="-716"/>
        <w:jc w:val="both"/>
        <w:rPr>
          <w:rFonts w:ascii="Palatino Linotype" w:eastAsia="Palatino Linotype" w:hAnsi="Palatino Linotype" w:cs="Palatino Linotype"/>
          <w:b/>
          <w:color w:val="000000" w:themeColor="text1"/>
        </w:rPr>
      </w:pPr>
    </w:p>
    <w:p w:rsidR="00F73D32" w:rsidRPr="008B7286" w:rsidRDefault="00F73D32" w:rsidP="00BF69D0">
      <w:pPr>
        <w:spacing w:line="360" w:lineRule="auto"/>
        <w:ind w:right="-716"/>
        <w:jc w:val="both"/>
        <w:rPr>
          <w:rFonts w:ascii="Palatino Linotype" w:eastAsia="Palatino Linotype" w:hAnsi="Palatino Linotype" w:cs="Palatino Linotype"/>
          <w:color w:val="000000" w:themeColor="text1"/>
        </w:rPr>
      </w:pPr>
      <w:r w:rsidRPr="008B7286">
        <w:rPr>
          <w:rFonts w:ascii="Palatino Linotype" w:eastAsia="Palatino Linotype" w:hAnsi="Palatino Linotype" w:cs="Palatino Linotype"/>
          <w:b/>
          <w:color w:val="000000" w:themeColor="text1"/>
        </w:rPr>
        <w:t xml:space="preserve">TERCERO. Notifíquese </w:t>
      </w:r>
      <w:r w:rsidRPr="008B7286">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8B7286">
        <w:rPr>
          <w:rFonts w:ascii="Palatino Linotype" w:eastAsia="Palatino Linotype" w:hAnsi="Palatino Linotype" w:cs="Palatino Linotype"/>
          <w:b/>
          <w:color w:val="000000" w:themeColor="text1"/>
        </w:rPr>
        <w:t>dé cumplimiento a lo ordenado dentro del plazo de diez días hábiles</w:t>
      </w:r>
      <w:r w:rsidRPr="008B7286">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8B7286">
        <w:rPr>
          <w:rFonts w:ascii="Palatino Linotype" w:eastAsia="Palatino Linotype" w:hAnsi="Palatino Linotype" w:cs="Palatino Linotype"/>
          <w:color w:val="000000" w:themeColor="text1"/>
        </w:rPr>
        <w:lastRenderedPageBreak/>
        <w:t>previsto en los artículos 198, 200, fracción III; 214, 215 y 216 de la Ley  de Transparencia y Acceso a la Información Pública del Estado de México y Municipios.</w:t>
      </w:r>
    </w:p>
    <w:p w:rsidR="00F73D32" w:rsidRPr="008B7286" w:rsidRDefault="00F73D32" w:rsidP="00BF69D0">
      <w:pPr>
        <w:spacing w:line="360" w:lineRule="auto"/>
        <w:ind w:right="-716"/>
        <w:jc w:val="both"/>
        <w:rPr>
          <w:rFonts w:ascii="Palatino Linotype" w:eastAsia="Palatino Linotype" w:hAnsi="Palatino Linotype" w:cs="Palatino Linotype"/>
          <w:color w:val="000000" w:themeColor="text1"/>
        </w:rPr>
      </w:pPr>
    </w:p>
    <w:p w:rsidR="00F73D32" w:rsidRPr="008B7286" w:rsidRDefault="00F73D32" w:rsidP="00BF69D0">
      <w:pPr>
        <w:spacing w:line="360" w:lineRule="auto"/>
        <w:ind w:right="-716"/>
        <w:jc w:val="both"/>
        <w:rPr>
          <w:rFonts w:ascii="Palatino Linotype" w:eastAsia="Palatino Linotype" w:hAnsi="Palatino Linotype" w:cs="Palatino Linotype"/>
          <w:color w:val="000000" w:themeColor="text1"/>
        </w:rPr>
      </w:pPr>
      <w:r w:rsidRPr="008B7286">
        <w:rPr>
          <w:rFonts w:ascii="Palatino Linotype" w:eastAsia="Palatino Linotype" w:hAnsi="Palatino Linotype" w:cs="Palatino Linotype"/>
          <w:b/>
          <w:color w:val="000000" w:themeColor="text1"/>
        </w:rPr>
        <w:t xml:space="preserve">CUARTO. </w:t>
      </w:r>
      <w:r w:rsidRPr="008B7286">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8B7286">
        <w:rPr>
          <w:rFonts w:ascii="Palatino Linotype" w:eastAsia="Palatino Linotype" w:hAnsi="Palatino Linotype" w:cs="Palatino Linotype"/>
          <w:b/>
          <w:color w:val="000000" w:themeColor="text1"/>
        </w:rPr>
        <w:t>Sujeto Obligado</w:t>
      </w:r>
      <w:r w:rsidRPr="008B7286">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F73D32" w:rsidRPr="008B7286" w:rsidRDefault="00F73D32" w:rsidP="00BF69D0">
      <w:pPr>
        <w:spacing w:line="360" w:lineRule="auto"/>
        <w:ind w:right="-716"/>
        <w:jc w:val="both"/>
        <w:rPr>
          <w:rFonts w:ascii="Palatino Linotype" w:eastAsia="Palatino Linotype" w:hAnsi="Palatino Linotype" w:cs="Palatino Linotype"/>
          <w:color w:val="000000" w:themeColor="text1"/>
        </w:rPr>
      </w:pPr>
    </w:p>
    <w:p w:rsidR="00F73D32" w:rsidRPr="008B7286" w:rsidRDefault="00F73D32" w:rsidP="00BF69D0">
      <w:pPr>
        <w:tabs>
          <w:tab w:val="left" w:pos="8080"/>
        </w:tabs>
        <w:spacing w:line="360" w:lineRule="auto"/>
        <w:ind w:right="-716"/>
        <w:jc w:val="both"/>
        <w:rPr>
          <w:rFonts w:ascii="Palatino Linotype" w:eastAsia="Palatino Linotype" w:hAnsi="Palatino Linotype" w:cs="Palatino Linotype"/>
          <w:color w:val="000000" w:themeColor="text1"/>
        </w:rPr>
      </w:pPr>
      <w:bookmarkStart w:id="8" w:name="_heading=h.xhr981y4g39w" w:colFirst="0" w:colLast="0"/>
      <w:bookmarkEnd w:id="8"/>
      <w:r w:rsidRPr="008B7286">
        <w:rPr>
          <w:rFonts w:ascii="Palatino Linotype" w:eastAsia="Palatino Linotype" w:hAnsi="Palatino Linotype" w:cs="Palatino Linotype"/>
          <w:b/>
          <w:color w:val="000000" w:themeColor="text1"/>
        </w:rPr>
        <w:t xml:space="preserve">QUINTO. </w:t>
      </w:r>
      <w:r w:rsidRPr="008B7286">
        <w:rPr>
          <w:rFonts w:ascii="Palatino Linotype" w:eastAsia="Palatino Linotype" w:hAnsi="Palatino Linotype" w:cs="Palatino Linotype"/>
          <w:color w:val="000000" w:themeColor="text1"/>
        </w:rPr>
        <w:t xml:space="preserve">Notifíquese al Recurrente la presente resolución, vía </w:t>
      </w:r>
      <w:r w:rsidRPr="008B7286">
        <w:rPr>
          <w:rFonts w:ascii="Palatino Linotype" w:eastAsia="Palatino Linotype" w:hAnsi="Palatino Linotype" w:cs="Palatino Linotype"/>
          <w:b/>
          <w:color w:val="000000" w:themeColor="text1"/>
        </w:rPr>
        <w:t>SAIMEX</w:t>
      </w:r>
      <w:r w:rsidRPr="008B7286">
        <w:rPr>
          <w:rFonts w:ascii="Palatino Linotype" w:eastAsia="Palatino Linotype" w:hAnsi="Palatino Linotype" w:cs="Palatino Linotype"/>
          <w:color w:val="000000" w:themeColor="text1"/>
        </w:rPr>
        <w:t>.</w:t>
      </w:r>
    </w:p>
    <w:p w:rsidR="00F73D32" w:rsidRPr="008B7286" w:rsidRDefault="00F73D32" w:rsidP="00BF69D0">
      <w:pPr>
        <w:tabs>
          <w:tab w:val="left" w:pos="8080"/>
        </w:tabs>
        <w:spacing w:line="360" w:lineRule="auto"/>
        <w:ind w:right="-716"/>
        <w:jc w:val="both"/>
        <w:rPr>
          <w:rFonts w:ascii="Palatino Linotype" w:eastAsia="Palatino Linotype" w:hAnsi="Palatino Linotype" w:cs="Palatino Linotype"/>
          <w:color w:val="000000" w:themeColor="text1"/>
        </w:rPr>
      </w:pPr>
    </w:p>
    <w:p w:rsidR="00402A3B" w:rsidRPr="008B7286" w:rsidRDefault="00F73D32" w:rsidP="00402A3B">
      <w:pPr>
        <w:shd w:val="clear" w:color="auto" w:fill="FFFFFF"/>
        <w:spacing w:line="360" w:lineRule="auto"/>
        <w:ind w:right="-716"/>
        <w:jc w:val="both"/>
        <w:rPr>
          <w:rFonts w:ascii="Palatino Linotype" w:eastAsia="Palatino Linotype" w:hAnsi="Palatino Linotype" w:cs="Palatino Linotype"/>
          <w:color w:val="000000" w:themeColor="text1"/>
        </w:rPr>
      </w:pPr>
      <w:r w:rsidRPr="008B7286">
        <w:rPr>
          <w:rFonts w:ascii="Palatino Linotype" w:eastAsia="Palatino Linotype" w:hAnsi="Palatino Linotype" w:cs="Palatino Linotype"/>
          <w:b/>
          <w:color w:val="000000" w:themeColor="text1"/>
        </w:rPr>
        <w:t xml:space="preserve">SEXTO. </w:t>
      </w:r>
      <w:r w:rsidRPr="008B7286">
        <w:rPr>
          <w:rFonts w:ascii="Palatino Linotype" w:eastAsia="Palatino Linotype" w:hAnsi="Palatino Linotype" w:cs="Palatino Linotype"/>
          <w:color w:val="000000" w:themeColor="text1"/>
        </w:rPr>
        <w:t>Se hace del conocimiento del</w:t>
      </w:r>
      <w:r w:rsidRPr="008B7286">
        <w:rPr>
          <w:rFonts w:ascii="Palatino Linotype" w:eastAsia="Palatino Linotype" w:hAnsi="Palatino Linotype" w:cs="Palatino Linotype"/>
          <w:b/>
          <w:color w:val="000000" w:themeColor="text1"/>
        </w:rPr>
        <w:t xml:space="preserve"> Recurrente </w:t>
      </w:r>
      <w:r w:rsidRPr="008B7286">
        <w:rPr>
          <w:rFonts w:ascii="Palatino Linotype" w:eastAsia="Palatino Linotype" w:hAnsi="Palatino Linotype" w:cs="Palatino Linotype"/>
          <w:color w:val="000000" w:themeColor="text1"/>
        </w:rPr>
        <w:t xml:space="preserve">que, de conformidad con lo establecido en el artículo 196 de la Ley de Transparencia y Acceso a la Información Pública del Estado de México y Municipios, en caso de que considere que la resolución le cause algún perjuicio podrá impugnarla vía </w:t>
      </w:r>
      <w:r w:rsidR="00402A3B" w:rsidRPr="008B7286">
        <w:rPr>
          <w:rFonts w:ascii="Palatino Linotype" w:eastAsia="Palatino Linotype" w:hAnsi="Palatino Linotype" w:cs="Palatino Linotype"/>
          <w:color w:val="000000" w:themeColor="text1"/>
        </w:rPr>
        <w:t xml:space="preserve">Juicio de Amparo </w:t>
      </w:r>
      <w:r w:rsidRPr="008B7286">
        <w:rPr>
          <w:rFonts w:ascii="Palatino Linotype" w:eastAsia="Palatino Linotype" w:hAnsi="Palatino Linotype" w:cs="Palatino Linotype"/>
          <w:color w:val="000000" w:themeColor="text1"/>
        </w:rPr>
        <w:t>en los té</w:t>
      </w:r>
      <w:r w:rsidR="00402A3B" w:rsidRPr="008B7286">
        <w:rPr>
          <w:rFonts w:ascii="Palatino Linotype" w:eastAsia="Palatino Linotype" w:hAnsi="Palatino Linotype" w:cs="Palatino Linotype"/>
          <w:color w:val="000000" w:themeColor="text1"/>
        </w:rPr>
        <w:t>rminos de las leyes aplicables.</w:t>
      </w:r>
    </w:p>
    <w:p w:rsidR="00402A3B" w:rsidRPr="008B7286" w:rsidRDefault="00402A3B" w:rsidP="00402A3B">
      <w:pPr>
        <w:shd w:val="clear" w:color="auto" w:fill="FFFFFF"/>
        <w:spacing w:line="360" w:lineRule="auto"/>
        <w:ind w:right="-716"/>
        <w:jc w:val="both"/>
        <w:rPr>
          <w:rFonts w:ascii="Palatino Linotype" w:eastAsia="Palatino Linotype" w:hAnsi="Palatino Linotype" w:cs="Palatino Linotype"/>
          <w:color w:val="000000" w:themeColor="text1"/>
        </w:rPr>
      </w:pPr>
    </w:p>
    <w:p w:rsidR="00185E28" w:rsidRDefault="001162A5" w:rsidP="00884556">
      <w:pPr>
        <w:spacing w:before="240" w:after="240" w:line="360" w:lineRule="auto"/>
        <w:ind w:right="-574" w:firstLine="1"/>
        <w:jc w:val="both"/>
        <w:rPr>
          <w:rFonts w:ascii="Palatino Linotype" w:hAnsi="Palatino Linotype" w:cs="Palatino Linotype"/>
          <w:color w:val="000000" w:themeColor="text1"/>
        </w:rPr>
      </w:pPr>
      <w:bookmarkStart w:id="9" w:name="_Hlk99014733"/>
      <w:r w:rsidRPr="008B7286">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7C0270" w:rsidRPr="008B7286">
        <w:rPr>
          <w:rFonts w:ascii="Palatino Linotype" w:hAnsi="Palatino Linotype" w:cs="Palatino Linotype"/>
        </w:rPr>
        <w:t xml:space="preserve"> </w:t>
      </w:r>
      <w:r w:rsidR="007C0270" w:rsidRPr="008B7286">
        <w:rPr>
          <w:rFonts w:ascii="Palatino Linotype" w:hAnsi="Palatino Linotype"/>
        </w:rPr>
        <w:t>EMITIENDO VOTO PARTICULAR</w:t>
      </w:r>
      <w:r w:rsidRPr="008B7286">
        <w:rPr>
          <w:rFonts w:ascii="Palatino Linotype" w:hAnsi="Palatino Linotype" w:cs="Palatino Linotype"/>
        </w:rPr>
        <w:t xml:space="preserve">; EN LA NOVENA SESIÓN ORDINARIA, CELEBRADA EL ONCE (11) DE MARZO DE DOS MIL VEINTISÉIS, ANTE EL SECRETARIO TÉCNICO DEL PLENO </w:t>
      </w:r>
      <w:r w:rsidRPr="008B7286">
        <w:rPr>
          <w:rFonts w:ascii="Palatino Linotype" w:hAnsi="Palatino Linotype" w:cs="Palatino Linotype"/>
          <w:color w:val="000000" w:themeColor="text1"/>
        </w:rPr>
        <w:t>ALEXIS TAPIA RAMÍREZ</w:t>
      </w:r>
      <w:bookmarkStart w:id="10" w:name="_heading=h.lnxbz9" w:colFirst="0" w:colLast="0"/>
      <w:bookmarkEnd w:id="9"/>
      <w:bookmarkEnd w:id="10"/>
    </w:p>
    <w:p w:rsidR="00884556" w:rsidRDefault="00884556" w:rsidP="00884556">
      <w:pPr>
        <w:spacing w:before="240" w:after="240" w:line="360" w:lineRule="auto"/>
        <w:ind w:right="-574" w:firstLine="1"/>
        <w:jc w:val="both"/>
        <w:rPr>
          <w:rFonts w:ascii="Palatino Linotype" w:hAnsi="Palatino Linotype" w:cs="Palatino Linotype"/>
          <w:color w:val="000000" w:themeColor="text1"/>
        </w:rPr>
      </w:pPr>
    </w:p>
    <w:p w:rsidR="00884556" w:rsidRDefault="00884556" w:rsidP="00884556">
      <w:pPr>
        <w:spacing w:before="240" w:after="240" w:line="360" w:lineRule="auto"/>
        <w:ind w:right="-574" w:firstLine="1"/>
        <w:jc w:val="both"/>
        <w:rPr>
          <w:rFonts w:ascii="Palatino Linotype" w:hAnsi="Palatino Linotype" w:cs="Palatino Linotype"/>
          <w:color w:val="000000" w:themeColor="text1"/>
        </w:rPr>
      </w:pPr>
    </w:p>
    <w:p w:rsidR="00884556" w:rsidRPr="00884556" w:rsidRDefault="00884556" w:rsidP="00884556">
      <w:pPr>
        <w:spacing w:before="240" w:after="240" w:line="360" w:lineRule="auto"/>
        <w:ind w:right="-574" w:firstLine="1"/>
        <w:jc w:val="both"/>
        <w:rPr>
          <w:rFonts w:ascii="Palatino Linotype" w:hAnsi="Palatino Linotype"/>
        </w:rPr>
      </w:pPr>
    </w:p>
    <w:sectPr w:rsidR="00884556" w:rsidRPr="00884556">
      <w:headerReference w:type="even" r:id="rId13"/>
      <w:headerReference w:type="default" r:id="rId14"/>
      <w:footerReference w:type="default" r:id="rId15"/>
      <w:headerReference w:type="first" r:id="rId16"/>
      <w:footerReference w:type="first" r:id="rId17"/>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4A8" w:rsidRDefault="00AF64A8">
      <w:r>
        <w:separator/>
      </w:r>
    </w:p>
  </w:endnote>
  <w:endnote w:type="continuationSeparator" w:id="0">
    <w:p w:rsidR="00AF64A8" w:rsidRDefault="00AF6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243" w:rsidRPr="008B7286" w:rsidRDefault="00B80243">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8B7286">
      <w:rPr>
        <w:rFonts w:ascii="Palatino Linotype" w:eastAsia="Palatino Linotype" w:hAnsi="Palatino Linotype" w:cs="Palatino Linotype"/>
        <w:b/>
        <w:color w:val="000000"/>
        <w:sz w:val="22"/>
        <w:szCs w:val="20"/>
      </w:rPr>
      <w:t xml:space="preserve">Página </w:t>
    </w:r>
    <w:r w:rsidRPr="008B7286">
      <w:rPr>
        <w:rFonts w:ascii="Palatino Linotype" w:eastAsia="Palatino Linotype" w:hAnsi="Palatino Linotype" w:cs="Palatino Linotype"/>
        <w:b/>
        <w:color w:val="000000"/>
        <w:sz w:val="22"/>
        <w:szCs w:val="20"/>
      </w:rPr>
      <w:fldChar w:fldCharType="begin"/>
    </w:r>
    <w:r w:rsidRPr="008B7286">
      <w:rPr>
        <w:rFonts w:ascii="Palatino Linotype" w:eastAsia="Palatino Linotype" w:hAnsi="Palatino Linotype" w:cs="Palatino Linotype"/>
        <w:b/>
        <w:color w:val="000000"/>
        <w:sz w:val="22"/>
        <w:szCs w:val="20"/>
      </w:rPr>
      <w:instrText>PAGE</w:instrText>
    </w:r>
    <w:r w:rsidRPr="008B7286">
      <w:rPr>
        <w:rFonts w:ascii="Palatino Linotype" w:eastAsia="Palatino Linotype" w:hAnsi="Palatino Linotype" w:cs="Palatino Linotype"/>
        <w:b/>
        <w:color w:val="000000"/>
        <w:sz w:val="22"/>
        <w:szCs w:val="20"/>
      </w:rPr>
      <w:fldChar w:fldCharType="separate"/>
    </w:r>
    <w:r w:rsidR="00950FCC">
      <w:rPr>
        <w:rFonts w:ascii="Palatino Linotype" w:eastAsia="Palatino Linotype" w:hAnsi="Palatino Linotype" w:cs="Palatino Linotype"/>
        <w:b/>
        <w:noProof/>
        <w:color w:val="000000"/>
        <w:sz w:val="22"/>
        <w:szCs w:val="20"/>
      </w:rPr>
      <w:t>21</w:t>
    </w:r>
    <w:r w:rsidRPr="008B7286">
      <w:rPr>
        <w:rFonts w:ascii="Palatino Linotype" w:eastAsia="Palatino Linotype" w:hAnsi="Palatino Linotype" w:cs="Palatino Linotype"/>
        <w:b/>
        <w:color w:val="000000"/>
        <w:sz w:val="22"/>
        <w:szCs w:val="20"/>
      </w:rPr>
      <w:fldChar w:fldCharType="end"/>
    </w:r>
    <w:r w:rsidRPr="008B7286">
      <w:rPr>
        <w:rFonts w:ascii="Palatino Linotype" w:eastAsia="Palatino Linotype" w:hAnsi="Palatino Linotype" w:cs="Palatino Linotype"/>
        <w:b/>
        <w:color w:val="000000"/>
        <w:sz w:val="22"/>
        <w:szCs w:val="20"/>
      </w:rPr>
      <w:t xml:space="preserve"> de </w:t>
    </w:r>
    <w:r w:rsidRPr="008B7286">
      <w:rPr>
        <w:rFonts w:ascii="Palatino Linotype" w:eastAsia="Palatino Linotype" w:hAnsi="Palatino Linotype" w:cs="Palatino Linotype"/>
        <w:b/>
        <w:color w:val="000000"/>
        <w:sz w:val="22"/>
        <w:szCs w:val="20"/>
      </w:rPr>
      <w:fldChar w:fldCharType="begin"/>
    </w:r>
    <w:r w:rsidRPr="008B7286">
      <w:rPr>
        <w:rFonts w:ascii="Palatino Linotype" w:eastAsia="Palatino Linotype" w:hAnsi="Palatino Linotype" w:cs="Palatino Linotype"/>
        <w:b/>
        <w:color w:val="000000"/>
        <w:sz w:val="22"/>
        <w:szCs w:val="20"/>
      </w:rPr>
      <w:instrText>NUMPAGES</w:instrText>
    </w:r>
    <w:r w:rsidRPr="008B7286">
      <w:rPr>
        <w:rFonts w:ascii="Palatino Linotype" w:eastAsia="Palatino Linotype" w:hAnsi="Palatino Linotype" w:cs="Palatino Linotype"/>
        <w:b/>
        <w:color w:val="000000"/>
        <w:sz w:val="22"/>
        <w:szCs w:val="20"/>
      </w:rPr>
      <w:fldChar w:fldCharType="separate"/>
    </w:r>
    <w:r w:rsidR="00950FCC">
      <w:rPr>
        <w:rFonts w:ascii="Palatino Linotype" w:eastAsia="Palatino Linotype" w:hAnsi="Palatino Linotype" w:cs="Palatino Linotype"/>
        <w:b/>
        <w:noProof/>
        <w:color w:val="000000"/>
        <w:sz w:val="22"/>
        <w:szCs w:val="20"/>
      </w:rPr>
      <w:t>33</w:t>
    </w:r>
    <w:r w:rsidRPr="008B7286">
      <w:rPr>
        <w:rFonts w:ascii="Palatino Linotype" w:eastAsia="Palatino Linotype" w:hAnsi="Palatino Linotype" w:cs="Palatino Linotype"/>
        <w:b/>
        <w:color w:val="000000"/>
        <w:sz w:val="22"/>
        <w:szCs w:val="20"/>
      </w:rPr>
      <w:fldChar w:fldCharType="end"/>
    </w:r>
  </w:p>
  <w:p w:rsidR="00B80243" w:rsidRDefault="00B8024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243" w:rsidRPr="008B7286" w:rsidRDefault="00B80243">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8B7286">
      <w:rPr>
        <w:rFonts w:ascii="Palatino Linotype" w:eastAsia="Palatino Linotype" w:hAnsi="Palatino Linotype" w:cs="Palatino Linotype"/>
        <w:b/>
        <w:color w:val="000000"/>
        <w:sz w:val="22"/>
        <w:szCs w:val="20"/>
      </w:rPr>
      <w:t xml:space="preserve">Página </w:t>
    </w:r>
    <w:r w:rsidRPr="008B7286">
      <w:rPr>
        <w:rFonts w:ascii="Palatino Linotype" w:eastAsia="Palatino Linotype" w:hAnsi="Palatino Linotype" w:cs="Palatino Linotype"/>
        <w:b/>
        <w:color w:val="000000"/>
        <w:sz w:val="22"/>
        <w:szCs w:val="20"/>
      </w:rPr>
      <w:fldChar w:fldCharType="begin"/>
    </w:r>
    <w:r w:rsidRPr="008B7286">
      <w:rPr>
        <w:rFonts w:ascii="Palatino Linotype" w:eastAsia="Palatino Linotype" w:hAnsi="Palatino Linotype" w:cs="Palatino Linotype"/>
        <w:b/>
        <w:color w:val="000000"/>
        <w:sz w:val="22"/>
        <w:szCs w:val="20"/>
      </w:rPr>
      <w:instrText>PAGE</w:instrText>
    </w:r>
    <w:r w:rsidRPr="008B7286">
      <w:rPr>
        <w:rFonts w:ascii="Palatino Linotype" w:eastAsia="Palatino Linotype" w:hAnsi="Palatino Linotype" w:cs="Palatino Linotype"/>
        <w:b/>
        <w:color w:val="000000"/>
        <w:sz w:val="22"/>
        <w:szCs w:val="20"/>
      </w:rPr>
      <w:fldChar w:fldCharType="separate"/>
    </w:r>
    <w:r w:rsidR="00950FCC">
      <w:rPr>
        <w:rFonts w:ascii="Palatino Linotype" w:eastAsia="Palatino Linotype" w:hAnsi="Palatino Linotype" w:cs="Palatino Linotype"/>
        <w:b/>
        <w:noProof/>
        <w:color w:val="000000"/>
        <w:sz w:val="22"/>
        <w:szCs w:val="20"/>
      </w:rPr>
      <w:t>1</w:t>
    </w:r>
    <w:r w:rsidRPr="008B7286">
      <w:rPr>
        <w:rFonts w:ascii="Palatino Linotype" w:eastAsia="Palatino Linotype" w:hAnsi="Palatino Linotype" w:cs="Palatino Linotype"/>
        <w:b/>
        <w:color w:val="000000"/>
        <w:sz w:val="22"/>
        <w:szCs w:val="20"/>
      </w:rPr>
      <w:fldChar w:fldCharType="end"/>
    </w:r>
    <w:r w:rsidRPr="008B7286">
      <w:rPr>
        <w:rFonts w:ascii="Palatino Linotype" w:eastAsia="Palatino Linotype" w:hAnsi="Palatino Linotype" w:cs="Palatino Linotype"/>
        <w:b/>
        <w:color w:val="000000"/>
        <w:sz w:val="22"/>
        <w:szCs w:val="20"/>
      </w:rPr>
      <w:t xml:space="preserve"> de </w:t>
    </w:r>
    <w:r w:rsidRPr="008B7286">
      <w:rPr>
        <w:rFonts w:ascii="Palatino Linotype" w:eastAsia="Palatino Linotype" w:hAnsi="Palatino Linotype" w:cs="Palatino Linotype"/>
        <w:b/>
        <w:color w:val="000000"/>
        <w:sz w:val="22"/>
        <w:szCs w:val="20"/>
      </w:rPr>
      <w:fldChar w:fldCharType="begin"/>
    </w:r>
    <w:r w:rsidRPr="008B7286">
      <w:rPr>
        <w:rFonts w:ascii="Palatino Linotype" w:eastAsia="Palatino Linotype" w:hAnsi="Palatino Linotype" w:cs="Palatino Linotype"/>
        <w:b/>
        <w:color w:val="000000"/>
        <w:sz w:val="22"/>
        <w:szCs w:val="20"/>
      </w:rPr>
      <w:instrText>NUMPAGES</w:instrText>
    </w:r>
    <w:r w:rsidRPr="008B7286">
      <w:rPr>
        <w:rFonts w:ascii="Palatino Linotype" w:eastAsia="Palatino Linotype" w:hAnsi="Palatino Linotype" w:cs="Palatino Linotype"/>
        <w:b/>
        <w:color w:val="000000"/>
        <w:sz w:val="22"/>
        <w:szCs w:val="20"/>
      </w:rPr>
      <w:fldChar w:fldCharType="separate"/>
    </w:r>
    <w:r w:rsidR="00950FCC">
      <w:rPr>
        <w:rFonts w:ascii="Palatino Linotype" w:eastAsia="Palatino Linotype" w:hAnsi="Palatino Linotype" w:cs="Palatino Linotype"/>
        <w:b/>
        <w:noProof/>
        <w:color w:val="000000"/>
        <w:sz w:val="22"/>
        <w:szCs w:val="20"/>
      </w:rPr>
      <w:t>33</w:t>
    </w:r>
    <w:r w:rsidRPr="008B7286">
      <w:rPr>
        <w:rFonts w:ascii="Palatino Linotype" w:eastAsia="Palatino Linotype" w:hAnsi="Palatino Linotype" w:cs="Palatino Linotype"/>
        <w:b/>
        <w:color w:val="000000"/>
        <w:sz w:val="22"/>
        <w:szCs w:val="20"/>
      </w:rPr>
      <w:fldChar w:fldCharType="end"/>
    </w:r>
  </w:p>
  <w:p w:rsidR="00B80243" w:rsidRDefault="00B8024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4A8" w:rsidRDefault="00AF64A8">
      <w:r>
        <w:separator/>
      </w:r>
    </w:p>
  </w:footnote>
  <w:footnote w:type="continuationSeparator" w:id="0">
    <w:p w:rsidR="00AF64A8" w:rsidRDefault="00AF6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243" w:rsidRDefault="00AF64A8">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7087" w:type="dxa"/>
      <w:tblInd w:w="3261" w:type="dxa"/>
      <w:tblLayout w:type="fixed"/>
      <w:tblLook w:val="0400" w:firstRow="0" w:lastRow="0" w:firstColumn="0" w:lastColumn="0" w:noHBand="0" w:noVBand="1"/>
    </w:tblPr>
    <w:tblGrid>
      <w:gridCol w:w="2835"/>
      <w:gridCol w:w="4252"/>
    </w:tblGrid>
    <w:tr w:rsidR="00B80243" w:rsidRPr="007303F3" w:rsidTr="008B7286">
      <w:trPr>
        <w:trHeight w:val="227"/>
      </w:trPr>
      <w:tc>
        <w:tcPr>
          <w:tcW w:w="2835" w:type="dxa"/>
        </w:tcPr>
        <w:p w:rsidR="00B80243" w:rsidRPr="008B7286" w:rsidRDefault="00B80243" w:rsidP="00B532F7">
          <w:pPr>
            <w:jc w:val="right"/>
            <w:rPr>
              <w:rFonts w:ascii="Palatino Linotype" w:eastAsia="Palatino Linotype" w:hAnsi="Palatino Linotype" w:cs="Palatino Linotype"/>
              <w:b/>
              <w:szCs w:val="22"/>
            </w:rPr>
          </w:pPr>
          <w:r w:rsidRPr="008B7286">
            <w:rPr>
              <w:rFonts w:ascii="Palatino Linotype" w:eastAsia="Palatino Linotype" w:hAnsi="Palatino Linotype" w:cs="Palatino Linotype"/>
              <w:b/>
              <w:szCs w:val="22"/>
            </w:rPr>
            <w:t>Recurso de Revisión:</w:t>
          </w:r>
        </w:p>
      </w:tc>
      <w:tc>
        <w:tcPr>
          <w:tcW w:w="4252" w:type="dxa"/>
        </w:tcPr>
        <w:p w:rsidR="00B80243" w:rsidRPr="008B7286" w:rsidRDefault="00B80243" w:rsidP="008B7286">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8B7286">
            <w:rPr>
              <w:rFonts w:ascii="Palatino Linotype" w:eastAsia="Palatino Linotype" w:hAnsi="Palatino Linotype" w:cs="Palatino Linotype"/>
              <w:color w:val="000000"/>
              <w:szCs w:val="22"/>
            </w:rPr>
            <w:t>10858/INFOEM/IP/RR/2025</w:t>
          </w:r>
        </w:p>
      </w:tc>
    </w:tr>
    <w:tr w:rsidR="00B80243" w:rsidRPr="007303F3" w:rsidTr="008B7286">
      <w:trPr>
        <w:trHeight w:val="342"/>
      </w:trPr>
      <w:tc>
        <w:tcPr>
          <w:tcW w:w="2835" w:type="dxa"/>
        </w:tcPr>
        <w:p w:rsidR="00B80243" w:rsidRPr="008B7286" w:rsidRDefault="00B80243" w:rsidP="00B532F7">
          <w:pPr>
            <w:jc w:val="right"/>
            <w:rPr>
              <w:rFonts w:ascii="Palatino Linotype" w:eastAsia="Palatino Linotype" w:hAnsi="Palatino Linotype" w:cs="Palatino Linotype"/>
              <w:b/>
              <w:szCs w:val="22"/>
            </w:rPr>
          </w:pPr>
          <w:r w:rsidRPr="008B7286">
            <w:rPr>
              <w:rFonts w:ascii="Palatino Linotype" w:eastAsia="Palatino Linotype" w:hAnsi="Palatino Linotype" w:cs="Palatino Linotype"/>
              <w:b/>
              <w:szCs w:val="22"/>
            </w:rPr>
            <w:t>Sujeto Obligado:</w:t>
          </w:r>
        </w:p>
      </w:tc>
      <w:tc>
        <w:tcPr>
          <w:tcW w:w="4252" w:type="dxa"/>
        </w:tcPr>
        <w:p w:rsidR="00B80243" w:rsidRPr="008B7286" w:rsidRDefault="00B80243" w:rsidP="008B7286">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8B7286">
            <w:rPr>
              <w:rFonts w:ascii="Palatino Linotype" w:eastAsia="Palatino Linotype" w:hAnsi="Palatino Linotype" w:cs="Palatino Linotype"/>
              <w:color w:val="000000"/>
              <w:szCs w:val="22"/>
            </w:rPr>
            <w:t>Centro de Conciliación Laboral del Estado de México</w:t>
          </w:r>
        </w:p>
      </w:tc>
    </w:tr>
    <w:tr w:rsidR="00B80243" w:rsidRPr="007303F3" w:rsidTr="008B7286">
      <w:trPr>
        <w:trHeight w:val="342"/>
      </w:trPr>
      <w:tc>
        <w:tcPr>
          <w:tcW w:w="2835" w:type="dxa"/>
        </w:tcPr>
        <w:p w:rsidR="00B80243" w:rsidRPr="008B7286" w:rsidRDefault="00B80243" w:rsidP="00B532F7">
          <w:pPr>
            <w:jc w:val="right"/>
            <w:rPr>
              <w:rFonts w:ascii="Palatino Linotype" w:eastAsia="Palatino Linotype" w:hAnsi="Palatino Linotype" w:cs="Palatino Linotype"/>
              <w:b/>
              <w:szCs w:val="22"/>
            </w:rPr>
          </w:pPr>
          <w:r w:rsidRPr="008B7286">
            <w:rPr>
              <w:rFonts w:ascii="Palatino Linotype" w:eastAsia="Palatino Linotype" w:hAnsi="Palatino Linotype" w:cs="Palatino Linotype"/>
              <w:b/>
              <w:szCs w:val="22"/>
            </w:rPr>
            <w:t>Comisionada Ponente:</w:t>
          </w:r>
        </w:p>
      </w:tc>
      <w:tc>
        <w:tcPr>
          <w:tcW w:w="4252" w:type="dxa"/>
        </w:tcPr>
        <w:p w:rsidR="00B80243" w:rsidRPr="008B7286" w:rsidRDefault="00B80243" w:rsidP="008B7286">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8B7286">
            <w:rPr>
              <w:rFonts w:ascii="Palatino Linotype" w:eastAsia="Palatino Linotype" w:hAnsi="Palatino Linotype" w:cs="Palatino Linotype"/>
              <w:color w:val="000000"/>
              <w:szCs w:val="22"/>
            </w:rPr>
            <w:t>María del Rosario Mejía Ayala</w:t>
          </w:r>
        </w:p>
      </w:tc>
    </w:tr>
  </w:tbl>
  <w:p w:rsidR="00B80243" w:rsidRDefault="00AF64A8">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82.3pt;margin-top:-110.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6945" w:type="dxa"/>
      <w:tblInd w:w="3261" w:type="dxa"/>
      <w:tblLayout w:type="fixed"/>
      <w:tblLook w:val="0400" w:firstRow="0" w:lastRow="0" w:firstColumn="0" w:lastColumn="0" w:noHBand="0" w:noVBand="1"/>
    </w:tblPr>
    <w:tblGrid>
      <w:gridCol w:w="2693"/>
      <w:gridCol w:w="4252"/>
    </w:tblGrid>
    <w:tr w:rsidR="00B80243" w:rsidRPr="007303F3" w:rsidTr="008B7286">
      <w:trPr>
        <w:trHeight w:val="227"/>
      </w:trPr>
      <w:tc>
        <w:tcPr>
          <w:tcW w:w="2693" w:type="dxa"/>
        </w:tcPr>
        <w:p w:rsidR="00B80243" w:rsidRPr="008B7286" w:rsidRDefault="00B80243">
          <w:pPr>
            <w:jc w:val="right"/>
            <w:rPr>
              <w:rFonts w:ascii="Palatino Linotype" w:eastAsia="Palatino Linotype" w:hAnsi="Palatino Linotype" w:cs="Palatino Linotype"/>
              <w:b/>
              <w:szCs w:val="22"/>
            </w:rPr>
          </w:pPr>
          <w:r w:rsidRPr="008B7286">
            <w:rPr>
              <w:rFonts w:ascii="Palatino Linotype" w:eastAsia="Palatino Linotype" w:hAnsi="Palatino Linotype" w:cs="Palatino Linotype"/>
              <w:b/>
              <w:szCs w:val="22"/>
            </w:rPr>
            <w:t>Recurso de Revisión:</w:t>
          </w:r>
        </w:p>
      </w:tc>
      <w:tc>
        <w:tcPr>
          <w:tcW w:w="4252" w:type="dxa"/>
        </w:tcPr>
        <w:p w:rsidR="00B80243" w:rsidRPr="008B7286" w:rsidRDefault="00B80243" w:rsidP="008B7286">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8B7286">
            <w:rPr>
              <w:rFonts w:ascii="Palatino Linotype" w:eastAsia="Palatino Linotype" w:hAnsi="Palatino Linotype" w:cs="Palatino Linotype"/>
              <w:color w:val="000000"/>
              <w:szCs w:val="22"/>
            </w:rPr>
            <w:t>10858/INFOEM/IP/RR/2025</w:t>
          </w:r>
        </w:p>
      </w:tc>
    </w:tr>
    <w:tr w:rsidR="00B80243" w:rsidRPr="007303F3" w:rsidTr="008B7286">
      <w:trPr>
        <w:trHeight w:val="242"/>
      </w:trPr>
      <w:tc>
        <w:tcPr>
          <w:tcW w:w="2693" w:type="dxa"/>
        </w:tcPr>
        <w:p w:rsidR="00B80243" w:rsidRPr="008B7286" w:rsidRDefault="00B80243">
          <w:pPr>
            <w:jc w:val="right"/>
            <w:rPr>
              <w:rFonts w:ascii="Palatino Linotype" w:eastAsia="Palatino Linotype" w:hAnsi="Palatino Linotype" w:cs="Palatino Linotype"/>
              <w:b/>
              <w:szCs w:val="22"/>
            </w:rPr>
          </w:pPr>
          <w:r w:rsidRPr="008B7286">
            <w:rPr>
              <w:rFonts w:ascii="Palatino Linotype" w:eastAsia="Palatino Linotype" w:hAnsi="Palatino Linotype" w:cs="Palatino Linotype"/>
              <w:b/>
              <w:szCs w:val="22"/>
            </w:rPr>
            <w:t>Recurrente:</w:t>
          </w:r>
        </w:p>
      </w:tc>
      <w:tc>
        <w:tcPr>
          <w:tcW w:w="4252" w:type="dxa"/>
        </w:tcPr>
        <w:p w:rsidR="00B80243" w:rsidRPr="008B7286" w:rsidRDefault="00950FCC" w:rsidP="008B7286">
          <w:pPr>
            <w:rPr>
              <w:rFonts w:ascii="Palatino Linotype" w:hAnsi="Palatino Linotype"/>
              <w:szCs w:val="22"/>
            </w:rPr>
          </w:pPr>
          <w:r>
            <w:rPr>
              <w:rFonts w:ascii="Palatino Linotype" w:hAnsi="Palatino Linotype"/>
              <w:szCs w:val="22"/>
            </w:rPr>
            <w:t>XXXX</w:t>
          </w:r>
        </w:p>
      </w:tc>
    </w:tr>
    <w:tr w:rsidR="00B80243" w:rsidRPr="007303F3" w:rsidTr="008B7286">
      <w:trPr>
        <w:trHeight w:val="342"/>
      </w:trPr>
      <w:tc>
        <w:tcPr>
          <w:tcW w:w="2693" w:type="dxa"/>
        </w:tcPr>
        <w:p w:rsidR="00B80243" w:rsidRPr="008B7286" w:rsidRDefault="00B80243">
          <w:pPr>
            <w:jc w:val="right"/>
            <w:rPr>
              <w:rFonts w:ascii="Palatino Linotype" w:eastAsia="Palatino Linotype" w:hAnsi="Palatino Linotype" w:cs="Palatino Linotype"/>
              <w:b/>
              <w:szCs w:val="22"/>
            </w:rPr>
          </w:pPr>
          <w:r w:rsidRPr="008B7286">
            <w:rPr>
              <w:rFonts w:ascii="Palatino Linotype" w:eastAsia="Palatino Linotype" w:hAnsi="Palatino Linotype" w:cs="Palatino Linotype"/>
              <w:b/>
              <w:szCs w:val="22"/>
            </w:rPr>
            <w:t>Sujeto Obligado:</w:t>
          </w:r>
        </w:p>
      </w:tc>
      <w:tc>
        <w:tcPr>
          <w:tcW w:w="4252" w:type="dxa"/>
        </w:tcPr>
        <w:p w:rsidR="00B80243" w:rsidRPr="008B7286" w:rsidRDefault="00B80243" w:rsidP="008B7286">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8B7286">
            <w:rPr>
              <w:rFonts w:ascii="Palatino Linotype" w:eastAsia="Palatino Linotype" w:hAnsi="Palatino Linotype" w:cs="Palatino Linotype"/>
              <w:color w:val="000000"/>
              <w:szCs w:val="22"/>
            </w:rPr>
            <w:t>Centro de Conciliación Laboral del Estado de México</w:t>
          </w:r>
        </w:p>
      </w:tc>
    </w:tr>
    <w:tr w:rsidR="00B80243" w:rsidRPr="007303F3" w:rsidTr="008B7286">
      <w:trPr>
        <w:trHeight w:val="342"/>
      </w:trPr>
      <w:tc>
        <w:tcPr>
          <w:tcW w:w="2693" w:type="dxa"/>
        </w:tcPr>
        <w:p w:rsidR="00B80243" w:rsidRPr="008B7286" w:rsidRDefault="00B80243">
          <w:pPr>
            <w:jc w:val="right"/>
            <w:rPr>
              <w:rFonts w:ascii="Palatino Linotype" w:eastAsia="Palatino Linotype" w:hAnsi="Palatino Linotype" w:cs="Palatino Linotype"/>
              <w:b/>
              <w:szCs w:val="22"/>
            </w:rPr>
          </w:pPr>
          <w:r w:rsidRPr="008B7286">
            <w:rPr>
              <w:rFonts w:ascii="Palatino Linotype" w:eastAsia="Palatino Linotype" w:hAnsi="Palatino Linotype" w:cs="Palatino Linotype"/>
              <w:b/>
              <w:szCs w:val="22"/>
            </w:rPr>
            <w:t>Comisionada Ponente:</w:t>
          </w:r>
        </w:p>
      </w:tc>
      <w:tc>
        <w:tcPr>
          <w:tcW w:w="4252" w:type="dxa"/>
        </w:tcPr>
        <w:p w:rsidR="00B80243" w:rsidRPr="008B7286" w:rsidRDefault="00B80243" w:rsidP="008B7286">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8B7286">
            <w:rPr>
              <w:rFonts w:ascii="Palatino Linotype" w:eastAsia="Palatino Linotype" w:hAnsi="Palatino Linotype" w:cs="Palatino Linotype"/>
              <w:color w:val="000000"/>
              <w:szCs w:val="22"/>
            </w:rPr>
            <w:t>María del Rosario Mejía Ayala</w:t>
          </w:r>
        </w:p>
      </w:tc>
    </w:tr>
  </w:tbl>
  <w:p w:rsidR="00B80243" w:rsidRDefault="00AF64A8">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84.55pt;margin-top:-13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40B3"/>
    <w:multiLevelType w:val="hybridMultilevel"/>
    <w:tmpl w:val="A8987DBA"/>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04BA71C8"/>
    <w:multiLevelType w:val="multilevel"/>
    <w:tmpl w:val="995E454A"/>
    <w:lvl w:ilvl="0">
      <w:start w:val="1"/>
      <w:numFmt w:val="decimal"/>
      <w:lvlText w:val="%1."/>
      <w:lvlJc w:val="left"/>
      <w:pPr>
        <w:ind w:left="1495"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4032D"/>
    <w:multiLevelType w:val="multilevel"/>
    <w:tmpl w:val="FAEA839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10C455FC"/>
    <w:multiLevelType w:val="hybridMultilevel"/>
    <w:tmpl w:val="F07E9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B54FC4"/>
    <w:multiLevelType w:val="hybridMultilevel"/>
    <w:tmpl w:val="9172331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CD174D"/>
    <w:multiLevelType w:val="hybridMultilevel"/>
    <w:tmpl w:val="1500E0B6"/>
    <w:lvl w:ilvl="0" w:tplc="D9F29CB0">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2DE31DC4"/>
    <w:multiLevelType w:val="hybridMultilevel"/>
    <w:tmpl w:val="C8F04628"/>
    <w:lvl w:ilvl="0" w:tplc="080A0015">
      <w:start w:val="1"/>
      <w:numFmt w:val="upp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434B53F2"/>
    <w:multiLevelType w:val="hybridMultilevel"/>
    <w:tmpl w:val="7AF44EBC"/>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58CC580E"/>
    <w:multiLevelType w:val="multilevel"/>
    <w:tmpl w:val="A942F5D4"/>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33737B"/>
    <w:multiLevelType w:val="multilevel"/>
    <w:tmpl w:val="0BA4E49A"/>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5D6036D"/>
    <w:multiLevelType w:val="multilevel"/>
    <w:tmpl w:val="1890CCBA"/>
    <w:lvl w:ilvl="0">
      <w:start w:val="1"/>
      <w:numFmt w:val="decimal"/>
      <w:lvlText w:val="%1."/>
      <w:lvlJc w:val="left"/>
      <w:pPr>
        <w:ind w:left="360" w:hanging="360"/>
      </w:pPr>
      <w:rPr>
        <w:rFonts w:ascii="Palatino Linotype" w:eastAsia="Palatino Linotype" w:hAnsi="Palatino Linotype" w:cs="Palatino Linotype"/>
        <w:b/>
        <w:bCs/>
        <w:i w:val="0"/>
        <w:iCs w:val="0"/>
        <w:strike w:val="0"/>
        <w:color w:val="000000"/>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530B59"/>
    <w:multiLevelType w:val="hybridMultilevel"/>
    <w:tmpl w:val="787219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5E35BB"/>
    <w:multiLevelType w:val="multilevel"/>
    <w:tmpl w:val="02B2ACA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3"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4A0965"/>
    <w:multiLevelType w:val="hybridMultilevel"/>
    <w:tmpl w:val="B574CE62"/>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7A47481A"/>
    <w:multiLevelType w:val="hybridMultilevel"/>
    <w:tmpl w:val="82D24DEC"/>
    <w:lvl w:ilvl="0" w:tplc="080A0015">
      <w:start w:val="1"/>
      <w:numFmt w:val="upp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7C435A25"/>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3"/>
  </w:num>
  <w:num w:numId="3">
    <w:abstractNumId w:val="8"/>
  </w:num>
  <w:num w:numId="4">
    <w:abstractNumId w:val="2"/>
  </w:num>
  <w:num w:numId="5">
    <w:abstractNumId w:val="0"/>
  </w:num>
  <w:num w:numId="6">
    <w:abstractNumId w:val="6"/>
  </w:num>
  <w:num w:numId="7">
    <w:abstractNumId w:val="7"/>
  </w:num>
  <w:num w:numId="8">
    <w:abstractNumId w:val="14"/>
  </w:num>
  <w:num w:numId="9">
    <w:abstractNumId w:val="15"/>
  </w:num>
  <w:num w:numId="10">
    <w:abstractNumId w:val="11"/>
  </w:num>
  <w:num w:numId="11">
    <w:abstractNumId w:val="4"/>
  </w:num>
  <w:num w:numId="12">
    <w:abstractNumId w:val="9"/>
  </w:num>
  <w:num w:numId="13">
    <w:abstractNumId w:val="10"/>
  </w:num>
  <w:num w:numId="14">
    <w:abstractNumId w:val="16"/>
  </w:num>
  <w:num w:numId="15">
    <w:abstractNumId w:val="5"/>
  </w:num>
  <w:num w:numId="16">
    <w:abstractNumId w:val="1"/>
  </w:num>
  <w:num w:numId="1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E28"/>
    <w:rsid w:val="00007FBA"/>
    <w:rsid w:val="000124A4"/>
    <w:rsid w:val="000140C7"/>
    <w:rsid w:val="000179A1"/>
    <w:rsid w:val="00020071"/>
    <w:rsid w:val="00020754"/>
    <w:rsid w:val="0002581C"/>
    <w:rsid w:val="00037F01"/>
    <w:rsid w:val="00047DC0"/>
    <w:rsid w:val="00051962"/>
    <w:rsid w:val="00054A57"/>
    <w:rsid w:val="00055E5F"/>
    <w:rsid w:val="000708AC"/>
    <w:rsid w:val="00071E12"/>
    <w:rsid w:val="000753B1"/>
    <w:rsid w:val="000815AC"/>
    <w:rsid w:val="00082CCA"/>
    <w:rsid w:val="00085C67"/>
    <w:rsid w:val="000912E2"/>
    <w:rsid w:val="00091AE8"/>
    <w:rsid w:val="00095952"/>
    <w:rsid w:val="000A348B"/>
    <w:rsid w:val="000A751E"/>
    <w:rsid w:val="000A7B5E"/>
    <w:rsid w:val="000B3A42"/>
    <w:rsid w:val="000D250A"/>
    <w:rsid w:val="000D6654"/>
    <w:rsid w:val="000E2E9E"/>
    <w:rsid w:val="000E50AD"/>
    <w:rsid w:val="000E6836"/>
    <w:rsid w:val="000E68E9"/>
    <w:rsid w:val="000E6B49"/>
    <w:rsid w:val="000E7340"/>
    <w:rsid w:val="000F2731"/>
    <w:rsid w:val="000F5314"/>
    <w:rsid w:val="00101BFA"/>
    <w:rsid w:val="00106A87"/>
    <w:rsid w:val="001162A5"/>
    <w:rsid w:val="00121ED5"/>
    <w:rsid w:val="001347E9"/>
    <w:rsid w:val="001361BC"/>
    <w:rsid w:val="001449CE"/>
    <w:rsid w:val="00150018"/>
    <w:rsid w:val="0015025C"/>
    <w:rsid w:val="00154C67"/>
    <w:rsid w:val="00156949"/>
    <w:rsid w:val="001619FE"/>
    <w:rsid w:val="001670DD"/>
    <w:rsid w:val="00170192"/>
    <w:rsid w:val="00172486"/>
    <w:rsid w:val="001745DD"/>
    <w:rsid w:val="00175C12"/>
    <w:rsid w:val="00175D26"/>
    <w:rsid w:val="001762BE"/>
    <w:rsid w:val="00176AE6"/>
    <w:rsid w:val="001776C9"/>
    <w:rsid w:val="001836DC"/>
    <w:rsid w:val="001843D1"/>
    <w:rsid w:val="00184ABD"/>
    <w:rsid w:val="00185E28"/>
    <w:rsid w:val="00195D9D"/>
    <w:rsid w:val="001A666C"/>
    <w:rsid w:val="001A7730"/>
    <w:rsid w:val="001B3B6E"/>
    <w:rsid w:val="001C6829"/>
    <w:rsid w:val="001D401C"/>
    <w:rsid w:val="001D6064"/>
    <w:rsid w:val="001D6FFC"/>
    <w:rsid w:val="001E47DC"/>
    <w:rsid w:val="001F2B79"/>
    <w:rsid w:val="001F6A48"/>
    <w:rsid w:val="00202B28"/>
    <w:rsid w:val="00215FAC"/>
    <w:rsid w:val="002172CB"/>
    <w:rsid w:val="002325FA"/>
    <w:rsid w:val="0023295D"/>
    <w:rsid w:val="00235B75"/>
    <w:rsid w:val="00254D43"/>
    <w:rsid w:val="0025503D"/>
    <w:rsid w:val="00262AEF"/>
    <w:rsid w:val="0026621B"/>
    <w:rsid w:val="002717D4"/>
    <w:rsid w:val="00272573"/>
    <w:rsid w:val="00275988"/>
    <w:rsid w:val="002765BA"/>
    <w:rsid w:val="002A00DE"/>
    <w:rsid w:val="002B292B"/>
    <w:rsid w:val="002B31F1"/>
    <w:rsid w:val="002B678D"/>
    <w:rsid w:val="002B76C4"/>
    <w:rsid w:val="002B7FE0"/>
    <w:rsid w:val="002C686C"/>
    <w:rsid w:val="002E73EB"/>
    <w:rsid w:val="002F0E8C"/>
    <w:rsid w:val="002F7DBA"/>
    <w:rsid w:val="00306921"/>
    <w:rsid w:val="00320110"/>
    <w:rsid w:val="00323BA6"/>
    <w:rsid w:val="00324215"/>
    <w:rsid w:val="00327367"/>
    <w:rsid w:val="00331EB3"/>
    <w:rsid w:val="00334425"/>
    <w:rsid w:val="00340EA0"/>
    <w:rsid w:val="003419F3"/>
    <w:rsid w:val="003464D2"/>
    <w:rsid w:val="00346BB2"/>
    <w:rsid w:val="00347306"/>
    <w:rsid w:val="00350C35"/>
    <w:rsid w:val="00352631"/>
    <w:rsid w:val="00354CD0"/>
    <w:rsid w:val="00357818"/>
    <w:rsid w:val="00360FA6"/>
    <w:rsid w:val="0036275F"/>
    <w:rsid w:val="003654B0"/>
    <w:rsid w:val="0036569B"/>
    <w:rsid w:val="00376301"/>
    <w:rsid w:val="0038505A"/>
    <w:rsid w:val="00386B04"/>
    <w:rsid w:val="00387C78"/>
    <w:rsid w:val="00391CE3"/>
    <w:rsid w:val="00395A07"/>
    <w:rsid w:val="003A3C4B"/>
    <w:rsid w:val="003C0A6C"/>
    <w:rsid w:val="003C3B5A"/>
    <w:rsid w:val="003D218B"/>
    <w:rsid w:val="003D3D8A"/>
    <w:rsid w:val="003D3DFB"/>
    <w:rsid w:val="003D53F6"/>
    <w:rsid w:val="003E2C45"/>
    <w:rsid w:val="003E30BA"/>
    <w:rsid w:val="003F7F0C"/>
    <w:rsid w:val="00402A3B"/>
    <w:rsid w:val="00414BA4"/>
    <w:rsid w:val="00417D8C"/>
    <w:rsid w:val="00423880"/>
    <w:rsid w:val="004347D1"/>
    <w:rsid w:val="00437BAE"/>
    <w:rsid w:val="00437DB3"/>
    <w:rsid w:val="00441362"/>
    <w:rsid w:val="00444197"/>
    <w:rsid w:val="00446444"/>
    <w:rsid w:val="00452231"/>
    <w:rsid w:val="00453C0E"/>
    <w:rsid w:val="00453E47"/>
    <w:rsid w:val="0046145D"/>
    <w:rsid w:val="0048277F"/>
    <w:rsid w:val="00483EA9"/>
    <w:rsid w:val="00487BC6"/>
    <w:rsid w:val="004918A2"/>
    <w:rsid w:val="004A0758"/>
    <w:rsid w:val="004A0A71"/>
    <w:rsid w:val="004A2F08"/>
    <w:rsid w:val="004A62ED"/>
    <w:rsid w:val="004B4520"/>
    <w:rsid w:val="004B46CB"/>
    <w:rsid w:val="004C0D28"/>
    <w:rsid w:val="004C1DE1"/>
    <w:rsid w:val="004C2823"/>
    <w:rsid w:val="004D35EE"/>
    <w:rsid w:val="004D4A81"/>
    <w:rsid w:val="004E38B9"/>
    <w:rsid w:val="004F37DB"/>
    <w:rsid w:val="004F43C7"/>
    <w:rsid w:val="00505459"/>
    <w:rsid w:val="005056A6"/>
    <w:rsid w:val="00511188"/>
    <w:rsid w:val="00513071"/>
    <w:rsid w:val="00522151"/>
    <w:rsid w:val="00522C5F"/>
    <w:rsid w:val="00531422"/>
    <w:rsid w:val="00533041"/>
    <w:rsid w:val="00533EAF"/>
    <w:rsid w:val="00534035"/>
    <w:rsid w:val="00536199"/>
    <w:rsid w:val="00542CD9"/>
    <w:rsid w:val="00542E04"/>
    <w:rsid w:val="00544E82"/>
    <w:rsid w:val="00552829"/>
    <w:rsid w:val="00560435"/>
    <w:rsid w:val="0057003C"/>
    <w:rsid w:val="00570B8B"/>
    <w:rsid w:val="00576C31"/>
    <w:rsid w:val="00582BA5"/>
    <w:rsid w:val="0058301A"/>
    <w:rsid w:val="005843E3"/>
    <w:rsid w:val="00586947"/>
    <w:rsid w:val="00590E61"/>
    <w:rsid w:val="005919EE"/>
    <w:rsid w:val="00592B67"/>
    <w:rsid w:val="0059769C"/>
    <w:rsid w:val="005A18C6"/>
    <w:rsid w:val="005A4F17"/>
    <w:rsid w:val="005B290D"/>
    <w:rsid w:val="005C0D59"/>
    <w:rsid w:val="005C113C"/>
    <w:rsid w:val="005C6A09"/>
    <w:rsid w:val="005D355E"/>
    <w:rsid w:val="005E01E6"/>
    <w:rsid w:val="005E0640"/>
    <w:rsid w:val="005F2E0D"/>
    <w:rsid w:val="005F5513"/>
    <w:rsid w:val="0060413D"/>
    <w:rsid w:val="006048A5"/>
    <w:rsid w:val="00611080"/>
    <w:rsid w:val="006267D4"/>
    <w:rsid w:val="00630436"/>
    <w:rsid w:val="00634EAF"/>
    <w:rsid w:val="006439DA"/>
    <w:rsid w:val="00643A8F"/>
    <w:rsid w:val="00652A6E"/>
    <w:rsid w:val="006637E1"/>
    <w:rsid w:val="00663928"/>
    <w:rsid w:val="00664295"/>
    <w:rsid w:val="00670AFC"/>
    <w:rsid w:val="00671560"/>
    <w:rsid w:val="006717BD"/>
    <w:rsid w:val="006736CC"/>
    <w:rsid w:val="00677A3F"/>
    <w:rsid w:val="00683E11"/>
    <w:rsid w:val="00685E2C"/>
    <w:rsid w:val="006904EF"/>
    <w:rsid w:val="00695BB2"/>
    <w:rsid w:val="00697650"/>
    <w:rsid w:val="006A233A"/>
    <w:rsid w:val="006C0D5F"/>
    <w:rsid w:val="006C1A40"/>
    <w:rsid w:val="006E5EC5"/>
    <w:rsid w:val="006E6D64"/>
    <w:rsid w:val="006F0BB7"/>
    <w:rsid w:val="006F607E"/>
    <w:rsid w:val="006F799C"/>
    <w:rsid w:val="00724E3D"/>
    <w:rsid w:val="00726ADF"/>
    <w:rsid w:val="007303F3"/>
    <w:rsid w:val="0073176F"/>
    <w:rsid w:val="00733B33"/>
    <w:rsid w:val="00737162"/>
    <w:rsid w:val="00745160"/>
    <w:rsid w:val="00747BE0"/>
    <w:rsid w:val="00751215"/>
    <w:rsid w:val="00763776"/>
    <w:rsid w:val="007650F2"/>
    <w:rsid w:val="0077079A"/>
    <w:rsid w:val="00774D02"/>
    <w:rsid w:val="00776B20"/>
    <w:rsid w:val="0078238A"/>
    <w:rsid w:val="00790687"/>
    <w:rsid w:val="00797755"/>
    <w:rsid w:val="00797FD4"/>
    <w:rsid w:val="007A01B0"/>
    <w:rsid w:val="007B1F89"/>
    <w:rsid w:val="007B347F"/>
    <w:rsid w:val="007B3A45"/>
    <w:rsid w:val="007B4E25"/>
    <w:rsid w:val="007B6322"/>
    <w:rsid w:val="007B632A"/>
    <w:rsid w:val="007B6576"/>
    <w:rsid w:val="007B66B8"/>
    <w:rsid w:val="007C0270"/>
    <w:rsid w:val="007C3C27"/>
    <w:rsid w:val="007C69B5"/>
    <w:rsid w:val="007E1A5B"/>
    <w:rsid w:val="007E2878"/>
    <w:rsid w:val="007F0C17"/>
    <w:rsid w:val="007F0F1C"/>
    <w:rsid w:val="007F4D44"/>
    <w:rsid w:val="007F7923"/>
    <w:rsid w:val="008001BA"/>
    <w:rsid w:val="00802704"/>
    <w:rsid w:val="00803210"/>
    <w:rsid w:val="008034E5"/>
    <w:rsid w:val="00803511"/>
    <w:rsid w:val="00807930"/>
    <w:rsid w:val="008159FE"/>
    <w:rsid w:val="00816127"/>
    <w:rsid w:val="008200A4"/>
    <w:rsid w:val="00822FFB"/>
    <w:rsid w:val="008405AF"/>
    <w:rsid w:val="0085226B"/>
    <w:rsid w:val="00853619"/>
    <w:rsid w:val="00862F37"/>
    <w:rsid w:val="008765EE"/>
    <w:rsid w:val="00882225"/>
    <w:rsid w:val="00882359"/>
    <w:rsid w:val="00884556"/>
    <w:rsid w:val="008874E8"/>
    <w:rsid w:val="00887BB6"/>
    <w:rsid w:val="008A18BA"/>
    <w:rsid w:val="008B6681"/>
    <w:rsid w:val="008B7286"/>
    <w:rsid w:val="008D11A7"/>
    <w:rsid w:val="008D2FCE"/>
    <w:rsid w:val="008E27FA"/>
    <w:rsid w:val="008E2B6C"/>
    <w:rsid w:val="008E49CB"/>
    <w:rsid w:val="008F36FC"/>
    <w:rsid w:val="008F65AB"/>
    <w:rsid w:val="009002EA"/>
    <w:rsid w:val="00902309"/>
    <w:rsid w:val="00906B85"/>
    <w:rsid w:val="00907F01"/>
    <w:rsid w:val="009129C5"/>
    <w:rsid w:val="009131C7"/>
    <w:rsid w:val="009145D3"/>
    <w:rsid w:val="00915929"/>
    <w:rsid w:val="00916F87"/>
    <w:rsid w:val="00920DC5"/>
    <w:rsid w:val="009233F4"/>
    <w:rsid w:val="00927CCF"/>
    <w:rsid w:val="0093026D"/>
    <w:rsid w:val="0093059D"/>
    <w:rsid w:val="00931C4A"/>
    <w:rsid w:val="00933EC5"/>
    <w:rsid w:val="00943077"/>
    <w:rsid w:val="00943467"/>
    <w:rsid w:val="00947CA3"/>
    <w:rsid w:val="00950FCC"/>
    <w:rsid w:val="009554A3"/>
    <w:rsid w:val="009627C5"/>
    <w:rsid w:val="00975143"/>
    <w:rsid w:val="00983E15"/>
    <w:rsid w:val="00987865"/>
    <w:rsid w:val="009A2A8A"/>
    <w:rsid w:val="009A33AB"/>
    <w:rsid w:val="009A400B"/>
    <w:rsid w:val="009B1AAF"/>
    <w:rsid w:val="009B5106"/>
    <w:rsid w:val="009C3DD9"/>
    <w:rsid w:val="009C62E7"/>
    <w:rsid w:val="009D0D27"/>
    <w:rsid w:val="009D1471"/>
    <w:rsid w:val="009E5887"/>
    <w:rsid w:val="009F1DF6"/>
    <w:rsid w:val="009F2ACF"/>
    <w:rsid w:val="009F7008"/>
    <w:rsid w:val="00A0031B"/>
    <w:rsid w:val="00A00B59"/>
    <w:rsid w:val="00A011C9"/>
    <w:rsid w:val="00A21B61"/>
    <w:rsid w:val="00A21C3A"/>
    <w:rsid w:val="00A27BAF"/>
    <w:rsid w:val="00A3063D"/>
    <w:rsid w:val="00A33D77"/>
    <w:rsid w:val="00A622C9"/>
    <w:rsid w:val="00A62340"/>
    <w:rsid w:val="00A640CA"/>
    <w:rsid w:val="00A656C1"/>
    <w:rsid w:val="00A660D2"/>
    <w:rsid w:val="00A7758F"/>
    <w:rsid w:val="00A77706"/>
    <w:rsid w:val="00A77C2E"/>
    <w:rsid w:val="00A8112B"/>
    <w:rsid w:val="00A84269"/>
    <w:rsid w:val="00A85A86"/>
    <w:rsid w:val="00A86EA6"/>
    <w:rsid w:val="00A87633"/>
    <w:rsid w:val="00A96A40"/>
    <w:rsid w:val="00AA7F5A"/>
    <w:rsid w:val="00AB16AA"/>
    <w:rsid w:val="00AB33CE"/>
    <w:rsid w:val="00AB51C8"/>
    <w:rsid w:val="00AB53D1"/>
    <w:rsid w:val="00AB6337"/>
    <w:rsid w:val="00AC2641"/>
    <w:rsid w:val="00AC76F2"/>
    <w:rsid w:val="00AE1A5F"/>
    <w:rsid w:val="00AE4D98"/>
    <w:rsid w:val="00AF1B74"/>
    <w:rsid w:val="00AF5CA5"/>
    <w:rsid w:val="00AF5CCD"/>
    <w:rsid w:val="00AF5E42"/>
    <w:rsid w:val="00AF64A8"/>
    <w:rsid w:val="00AF6BBD"/>
    <w:rsid w:val="00B06625"/>
    <w:rsid w:val="00B11429"/>
    <w:rsid w:val="00B245CB"/>
    <w:rsid w:val="00B25291"/>
    <w:rsid w:val="00B25FE9"/>
    <w:rsid w:val="00B32995"/>
    <w:rsid w:val="00B34C13"/>
    <w:rsid w:val="00B35E72"/>
    <w:rsid w:val="00B378AB"/>
    <w:rsid w:val="00B37AA9"/>
    <w:rsid w:val="00B4019F"/>
    <w:rsid w:val="00B45146"/>
    <w:rsid w:val="00B467B0"/>
    <w:rsid w:val="00B5308B"/>
    <w:rsid w:val="00B532F7"/>
    <w:rsid w:val="00B63E41"/>
    <w:rsid w:val="00B73DD0"/>
    <w:rsid w:val="00B76370"/>
    <w:rsid w:val="00B80243"/>
    <w:rsid w:val="00B86CE0"/>
    <w:rsid w:val="00B86F9E"/>
    <w:rsid w:val="00B879F0"/>
    <w:rsid w:val="00B93963"/>
    <w:rsid w:val="00B95999"/>
    <w:rsid w:val="00B97E3A"/>
    <w:rsid w:val="00BA1DAD"/>
    <w:rsid w:val="00BB2E0D"/>
    <w:rsid w:val="00BB64A9"/>
    <w:rsid w:val="00BC3C6A"/>
    <w:rsid w:val="00BC41E3"/>
    <w:rsid w:val="00BC617C"/>
    <w:rsid w:val="00BE0A42"/>
    <w:rsid w:val="00BE0C46"/>
    <w:rsid w:val="00BE632D"/>
    <w:rsid w:val="00BF0E57"/>
    <w:rsid w:val="00BF58DB"/>
    <w:rsid w:val="00BF69D0"/>
    <w:rsid w:val="00C00259"/>
    <w:rsid w:val="00C02927"/>
    <w:rsid w:val="00C05084"/>
    <w:rsid w:val="00C0588B"/>
    <w:rsid w:val="00C074CB"/>
    <w:rsid w:val="00C11041"/>
    <w:rsid w:val="00C1120E"/>
    <w:rsid w:val="00C14CC8"/>
    <w:rsid w:val="00C2039C"/>
    <w:rsid w:val="00C22B79"/>
    <w:rsid w:val="00C279B5"/>
    <w:rsid w:val="00C3058F"/>
    <w:rsid w:val="00C33C95"/>
    <w:rsid w:val="00C34B4E"/>
    <w:rsid w:val="00C3547E"/>
    <w:rsid w:val="00C372AC"/>
    <w:rsid w:val="00C40CAD"/>
    <w:rsid w:val="00C459EB"/>
    <w:rsid w:val="00C45CF5"/>
    <w:rsid w:val="00C53550"/>
    <w:rsid w:val="00C62067"/>
    <w:rsid w:val="00C638C8"/>
    <w:rsid w:val="00C6620D"/>
    <w:rsid w:val="00C67AA9"/>
    <w:rsid w:val="00C705AB"/>
    <w:rsid w:val="00C71B16"/>
    <w:rsid w:val="00C805DA"/>
    <w:rsid w:val="00C84A19"/>
    <w:rsid w:val="00C84D77"/>
    <w:rsid w:val="00C855D9"/>
    <w:rsid w:val="00C85DE4"/>
    <w:rsid w:val="00C92294"/>
    <w:rsid w:val="00C95149"/>
    <w:rsid w:val="00C96B59"/>
    <w:rsid w:val="00C97B44"/>
    <w:rsid w:val="00CA3CCA"/>
    <w:rsid w:val="00CA46FC"/>
    <w:rsid w:val="00CA4A59"/>
    <w:rsid w:val="00CB0F11"/>
    <w:rsid w:val="00CB5681"/>
    <w:rsid w:val="00CC3257"/>
    <w:rsid w:val="00CD0826"/>
    <w:rsid w:val="00CD0B07"/>
    <w:rsid w:val="00CD104D"/>
    <w:rsid w:val="00CD2608"/>
    <w:rsid w:val="00CF0E94"/>
    <w:rsid w:val="00D00EAC"/>
    <w:rsid w:val="00D05834"/>
    <w:rsid w:val="00D07083"/>
    <w:rsid w:val="00D11C3F"/>
    <w:rsid w:val="00D14BEC"/>
    <w:rsid w:val="00D16605"/>
    <w:rsid w:val="00D220C2"/>
    <w:rsid w:val="00D23B90"/>
    <w:rsid w:val="00D26EC3"/>
    <w:rsid w:val="00D30B27"/>
    <w:rsid w:val="00D334D7"/>
    <w:rsid w:val="00D43EE7"/>
    <w:rsid w:val="00D451A4"/>
    <w:rsid w:val="00D47EFD"/>
    <w:rsid w:val="00D5280C"/>
    <w:rsid w:val="00D6391B"/>
    <w:rsid w:val="00D6613B"/>
    <w:rsid w:val="00D67CDA"/>
    <w:rsid w:val="00D74A4C"/>
    <w:rsid w:val="00D76844"/>
    <w:rsid w:val="00D82809"/>
    <w:rsid w:val="00D86930"/>
    <w:rsid w:val="00D92D61"/>
    <w:rsid w:val="00D93784"/>
    <w:rsid w:val="00D949B7"/>
    <w:rsid w:val="00DA7092"/>
    <w:rsid w:val="00DB508C"/>
    <w:rsid w:val="00DB5A82"/>
    <w:rsid w:val="00DB5CF7"/>
    <w:rsid w:val="00DB60BE"/>
    <w:rsid w:val="00DC561D"/>
    <w:rsid w:val="00DD2327"/>
    <w:rsid w:val="00DD35C6"/>
    <w:rsid w:val="00DF0A84"/>
    <w:rsid w:val="00DF0BED"/>
    <w:rsid w:val="00E00775"/>
    <w:rsid w:val="00E02009"/>
    <w:rsid w:val="00E11D44"/>
    <w:rsid w:val="00E14F62"/>
    <w:rsid w:val="00E303A0"/>
    <w:rsid w:val="00E32E00"/>
    <w:rsid w:val="00E340A7"/>
    <w:rsid w:val="00E43B63"/>
    <w:rsid w:val="00E53A9D"/>
    <w:rsid w:val="00E62924"/>
    <w:rsid w:val="00E65336"/>
    <w:rsid w:val="00E65D7A"/>
    <w:rsid w:val="00E668F7"/>
    <w:rsid w:val="00E67834"/>
    <w:rsid w:val="00E80CF4"/>
    <w:rsid w:val="00E90840"/>
    <w:rsid w:val="00E91D19"/>
    <w:rsid w:val="00E970F2"/>
    <w:rsid w:val="00EA649F"/>
    <w:rsid w:val="00EB1E68"/>
    <w:rsid w:val="00EB73FB"/>
    <w:rsid w:val="00EC668A"/>
    <w:rsid w:val="00EC71E4"/>
    <w:rsid w:val="00ED07CA"/>
    <w:rsid w:val="00ED2174"/>
    <w:rsid w:val="00ED69B5"/>
    <w:rsid w:val="00EE1E30"/>
    <w:rsid w:val="00EE2197"/>
    <w:rsid w:val="00EE3A3B"/>
    <w:rsid w:val="00EE4DAC"/>
    <w:rsid w:val="00EF2F52"/>
    <w:rsid w:val="00F17DEB"/>
    <w:rsid w:val="00F20161"/>
    <w:rsid w:val="00F212A5"/>
    <w:rsid w:val="00F31843"/>
    <w:rsid w:val="00F54AB9"/>
    <w:rsid w:val="00F559F6"/>
    <w:rsid w:val="00F62363"/>
    <w:rsid w:val="00F626CD"/>
    <w:rsid w:val="00F636CB"/>
    <w:rsid w:val="00F73D32"/>
    <w:rsid w:val="00F819B5"/>
    <w:rsid w:val="00F827BA"/>
    <w:rsid w:val="00F84E59"/>
    <w:rsid w:val="00F9126B"/>
    <w:rsid w:val="00F9372C"/>
    <w:rsid w:val="00FA0AD0"/>
    <w:rsid w:val="00FA1D2F"/>
    <w:rsid w:val="00FB1745"/>
    <w:rsid w:val="00FB3282"/>
    <w:rsid w:val="00FB5893"/>
    <w:rsid w:val="00FC0E3F"/>
    <w:rsid w:val="00FC1839"/>
    <w:rsid w:val="00FC239B"/>
    <w:rsid w:val="00FC2B47"/>
    <w:rsid w:val="00FC4800"/>
    <w:rsid w:val="00FC50A5"/>
    <w:rsid w:val="00FD0787"/>
    <w:rsid w:val="00FD3650"/>
    <w:rsid w:val="00FD5527"/>
    <w:rsid w:val="00FD7375"/>
    <w:rsid w:val="00FD780D"/>
    <w:rsid w:val="00FD7DA8"/>
    <w:rsid w:val="00FF35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D4B8858-B6AB-456D-9982-EA4728508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13">
    <w:name w:val="13"/>
    <w:basedOn w:val="TableNormal1"/>
    <w:tblPr>
      <w:tblStyleRowBandSize w:val="1"/>
      <w:tblStyleColBandSize w:val="1"/>
      <w:tblCellMar>
        <w:left w:w="70" w:type="dxa"/>
        <w:right w:w="70" w:type="dxa"/>
      </w:tblCellMar>
    </w:tblPr>
  </w:style>
  <w:style w:type="table" w:customStyle="1" w:styleId="12">
    <w:name w:val="12"/>
    <w:basedOn w:val="TableNormal1"/>
    <w:tblPr>
      <w:tblStyleRowBandSize w:val="1"/>
      <w:tblStyleColBandSize w:val="1"/>
      <w:tblCellMar>
        <w:left w:w="70" w:type="dxa"/>
        <w:right w:w="70"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3"/>
      </w:numPr>
      <w:contextualSpacing/>
    </w:pPr>
    <w:rPr>
      <w:rFonts w:ascii="Times New Roman" w:eastAsia="Times New Roman" w:hAnsi="Times New Roman" w:cs="Times New Roman"/>
      <w:sz w:val="20"/>
      <w:szCs w:val="20"/>
    </w:r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70" w:type="dxa"/>
        <w:right w:w="70" w:type="dxa"/>
      </w:tblCellMar>
    </w:tblPr>
  </w:style>
  <w:style w:type="table" w:customStyle="1" w:styleId="5">
    <w:name w:val="5"/>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0"/>
    <w:tblPr>
      <w:tblStyleRowBandSize w:val="1"/>
      <w:tblStyleColBandSize w:val="1"/>
      <w:tblCellMar>
        <w:left w:w="115" w:type="dxa"/>
        <w:right w:w="115" w:type="dxa"/>
      </w:tblCellMar>
    </w:tblPr>
  </w:style>
  <w:style w:type="table" w:customStyle="1" w:styleId="3">
    <w:name w:val="3"/>
    <w:basedOn w:val="TableNormal0"/>
    <w:tblPr>
      <w:tblStyleRowBandSize w:val="1"/>
      <w:tblStyleColBandSize w:val="1"/>
      <w:tblCellMar>
        <w:left w:w="115" w:type="dxa"/>
        <w:right w:w="115" w:type="dxa"/>
      </w:tblCellMar>
    </w:tbl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Default">
    <w:name w:val="Default"/>
    <w:rsid w:val="005056A6"/>
    <w:pPr>
      <w:autoSpaceDE w:val="0"/>
      <w:autoSpaceDN w:val="0"/>
      <w:adjustRightInd w:val="0"/>
    </w:pPr>
    <w:rPr>
      <w:rFonts w:ascii="Arial" w:eastAsiaTheme="minorHAnsi" w:hAnsi="Arial" w:cs="Arial"/>
      <w:color w:val="00000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1813">
      <w:bodyDiv w:val="1"/>
      <w:marLeft w:val="0"/>
      <w:marRight w:val="0"/>
      <w:marTop w:val="0"/>
      <w:marBottom w:val="0"/>
      <w:divBdr>
        <w:top w:val="none" w:sz="0" w:space="0" w:color="auto"/>
        <w:left w:val="none" w:sz="0" w:space="0" w:color="auto"/>
        <w:bottom w:val="none" w:sz="0" w:space="0" w:color="auto"/>
        <w:right w:val="none" w:sz="0" w:space="0" w:color="auto"/>
      </w:divBdr>
    </w:div>
    <w:div w:id="86269755">
      <w:bodyDiv w:val="1"/>
      <w:marLeft w:val="0"/>
      <w:marRight w:val="0"/>
      <w:marTop w:val="0"/>
      <w:marBottom w:val="0"/>
      <w:divBdr>
        <w:top w:val="none" w:sz="0" w:space="0" w:color="auto"/>
        <w:left w:val="none" w:sz="0" w:space="0" w:color="auto"/>
        <w:bottom w:val="none" w:sz="0" w:space="0" w:color="auto"/>
        <w:right w:val="none" w:sz="0" w:space="0" w:color="auto"/>
      </w:divBdr>
    </w:div>
    <w:div w:id="105976060">
      <w:bodyDiv w:val="1"/>
      <w:marLeft w:val="0"/>
      <w:marRight w:val="0"/>
      <w:marTop w:val="0"/>
      <w:marBottom w:val="0"/>
      <w:divBdr>
        <w:top w:val="none" w:sz="0" w:space="0" w:color="auto"/>
        <w:left w:val="none" w:sz="0" w:space="0" w:color="auto"/>
        <w:bottom w:val="none" w:sz="0" w:space="0" w:color="auto"/>
        <w:right w:val="none" w:sz="0" w:space="0" w:color="auto"/>
      </w:divBdr>
    </w:div>
    <w:div w:id="158078811">
      <w:bodyDiv w:val="1"/>
      <w:marLeft w:val="0"/>
      <w:marRight w:val="0"/>
      <w:marTop w:val="0"/>
      <w:marBottom w:val="0"/>
      <w:divBdr>
        <w:top w:val="none" w:sz="0" w:space="0" w:color="auto"/>
        <w:left w:val="none" w:sz="0" w:space="0" w:color="auto"/>
        <w:bottom w:val="none" w:sz="0" w:space="0" w:color="auto"/>
        <w:right w:val="none" w:sz="0" w:space="0" w:color="auto"/>
      </w:divBdr>
    </w:div>
    <w:div w:id="223880382">
      <w:bodyDiv w:val="1"/>
      <w:marLeft w:val="0"/>
      <w:marRight w:val="0"/>
      <w:marTop w:val="0"/>
      <w:marBottom w:val="0"/>
      <w:divBdr>
        <w:top w:val="none" w:sz="0" w:space="0" w:color="auto"/>
        <w:left w:val="none" w:sz="0" w:space="0" w:color="auto"/>
        <w:bottom w:val="none" w:sz="0" w:space="0" w:color="auto"/>
        <w:right w:val="none" w:sz="0" w:space="0" w:color="auto"/>
      </w:divBdr>
    </w:div>
    <w:div w:id="236866567">
      <w:bodyDiv w:val="1"/>
      <w:marLeft w:val="0"/>
      <w:marRight w:val="0"/>
      <w:marTop w:val="0"/>
      <w:marBottom w:val="0"/>
      <w:divBdr>
        <w:top w:val="none" w:sz="0" w:space="0" w:color="auto"/>
        <w:left w:val="none" w:sz="0" w:space="0" w:color="auto"/>
        <w:bottom w:val="none" w:sz="0" w:space="0" w:color="auto"/>
        <w:right w:val="none" w:sz="0" w:space="0" w:color="auto"/>
      </w:divBdr>
    </w:div>
    <w:div w:id="334455442">
      <w:bodyDiv w:val="1"/>
      <w:marLeft w:val="0"/>
      <w:marRight w:val="0"/>
      <w:marTop w:val="0"/>
      <w:marBottom w:val="0"/>
      <w:divBdr>
        <w:top w:val="none" w:sz="0" w:space="0" w:color="auto"/>
        <w:left w:val="none" w:sz="0" w:space="0" w:color="auto"/>
        <w:bottom w:val="none" w:sz="0" w:space="0" w:color="auto"/>
        <w:right w:val="none" w:sz="0" w:space="0" w:color="auto"/>
      </w:divBdr>
    </w:div>
    <w:div w:id="472870383">
      <w:bodyDiv w:val="1"/>
      <w:marLeft w:val="0"/>
      <w:marRight w:val="0"/>
      <w:marTop w:val="0"/>
      <w:marBottom w:val="0"/>
      <w:divBdr>
        <w:top w:val="none" w:sz="0" w:space="0" w:color="auto"/>
        <w:left w:val="none" w:sz="0" w:space="0" w:color="auto"/>
        <w:bottom w:val="none" w:sz="0" w:space="0" w:color="auto"/>
        <w:right w:val="none" w:sz="0" w:space="0" w:color="auto"/>
      </w:divBdr>
    </w:div>
    <w:div w:id="494762981">
      <w:bodyDiv w:val="1"/>
      <w:marLeft w:val="0"/>
      <w:marRight w:val="0"/>
      <w:marTop w:val="0"/>
      <w:marBottom w:val="0"/>
      <w:divBdr>
        <w:top w:val="none" w:sz="0" w:space="0" w:color="auto"/>
        <w:left w:val="none" w:sz="0" w:space="0" w:color="auto"/>
        <w:bottom w:val="none" w:sz="0" w:space="0" w:color="auto"/>
        <w:right w:val="none" w:sz="0" w:space="0" w:color="auto"/>
      </w:divBdr>
    </w:div>
    <w:div w:id="507408641">
      <w:bodyDiv w:val="1"/>
      <w:marLeft w:val="0"/>
      <w:marRight w:val="0"/>
      <w:marTop w:val="0"/>
      <w:marBottom w:val="0"/>
      <w:divBdr>
        <w:top w:val="none" w:sz="0" w:space="0" w:color="auto"/>
        <w:left w:val="none" w:sz="0" w:space="0" w:color="auto"/>
        <w:bottom w:val="none" w:sz="0" w:space="0" w:color="auto"/>
        <w:right w:val="none" w:sz="0" w:space="0" w:color="auto"/>
      </w:divBdr>
    </w:div>
    <w:div w:id="523443172">
      <w:bodyDiv w:val="1"/>
      <w:marLeft w:val="0"/>
      <w:marRight w:val="0"/>
      <w:marTop w:val="0"/>
      <w:marBottom w:val="0"/>
      <w:divBdr>
        <w:top w:val="none" w:sz="0" w:space="0" w:color="auto"/>
        <w:left w:val="none" w:sz="0" w:space="0" w:color="auto"/>
        <w:bottom w:val="none" w:sz="0" w:space="0" w:color="auto"/>
        <w:right w:val="none" w:sz="0" w:space="0" w:color="auto"/>
      </w:divBdr>
    </w:div>
    <w:div w:id="561599115">
      <w:bodyDiv w:val="1"/>
      <w:marLeft w:val="0"/>
      <w:marRight w:val="0"/>
      <w:marTop w:val="0"/>
      <w:marBottom w:val="0"/>
      <w:divBdr>
        <w:top w:val="none" w:sz="0" w:space="0" w:color="auto"/>
        <w:left w:val="none" w:sz="0" w:space="0" w:color="auto"/>
        <w:bottom w:val="none" w:sz="0" w:space="0" w:color="auto"/>
        <w:right w:val="none" w:sz="0" w:space="0" w:color="auto"/>
      </w:divBdr>
    </w:div>
    <w:div w:id="577060229">
      <w:bodyDiv w:val="1"/>
      <w:marLeft w:val="0"/>
      <w:marRight w:val="0"/>
      <w:marTop w:val="0"/>
      <w:marBottom w:val="0"/>
      <w:divBdr>
        <w:top w:val="none" w:sz="0" w:space="0" w:color="auto"/>
        <w:left w:val="none" w:sz="0" w:space="0" w:color="auto"/>
        <w:bottom w:val="none" w:sz="0" w:space="0" w:color="auto"/>
        <w:right w:val="none" w:sz="0" w:space="0" w:color="auto"/>
      </w:divBdr>
    </w:div>
    <w:div w:id="781609119">
      <w:bodyDiv w:val="1"/>
      <w:marLeft w:val="0"/>
      <w:marRight w:val="0"/>
      <w:marTop w:val="0"/>
      <w:marBottom w:val="0"/>
      <w:divBdr>
        <w:top w:val="none" w:sz="0" w:space="0" w:color="auto"/>
        <w:left w:val="none" w:sz="0" w:space="0" w:color="auto"/>
        <w:bottom w:val="none" w:sz="0" w:space="0" w:color="auto"/>
        <w:right w:val="none" w:sz="0" w:space="0" w:color="auto"/>
      </w:divBdr>
    </w:div>
    <w:div w:id="838080843">
      <w:bodyDiv w:val="1"/>
      <w:marLeft w:val="0"/>
      <w:marRight w:val="0"/>
      <w:marTop w:val="0"/>
      <w:marBottom w:val="0"/>
      <w:divBdr>
        <w:top w:val="none" w:sz="0" w:space="0" w:color="auto"/>
        <w:left w:val="none" w:sz="0" w:space="0" w:color="auto"/>
        <w:bottom w:val="none" w:sz="0" w:space="0" w:color="auto"/>
        <w:right w:val="none" w:sz="0" w:space="0" w:color="auto"/>
      </w:divBdr>
    </w:div>
    <w:div w:id="849103040">
      <w:bodyDiv w:val="1"/>
      <w:marLeft w:val="0"/>
      <w:marRight w:val="0"/>
      <w:marTop w:val="0"/>
      <w:marBottom w:val="0"/>
      <w:divBdr>
        <w:top w:val="none" w:sz="0" w:space="0" w:color="auto"/>
        <w:left w:val="none" w:sz="0" w:space="0" w:color="auto"/>
        <w:bottom w:val="none" w:sz="0" w:space="0" w:color="auto"/>
        <w:right w:val="none" w:sz="0" w:space="0" w:color="auto"/>
      </w:divBdr>
    </w:div>
    <w:div w:id="878974772">
      <w:bodyDiv w:val="1"/>
      <w:marLeft w:val="0"/>
      <w:marRight w:val="0"/>
      <w:marTop w:val="0"/>
      <w:marBottom w:val="0"/>
      <w:divBdr>
        <w:top w:val="none" w:sz="0" w:space="0" w:color="auto"/>
        <w:left w:val="none" w:sz="0" w:space="0" w:color="auto"/>
        <w:bottom w:val="none" w:sz="0" w:space="0" w:color="auto"/>
        <w:right w:val="none" w:sz="0" w:space="0" w:color="auto"/>
      </w:divBdr>
    </w:div>
    <w:div w:id="909073775">
      <w:bodyDiv w:val="1"/>
      <w:marLeft w:val="0"/>
      <w:marRight w:val="0"/>
      <w:marTop w:val="0"/>
      <w:marBottom w:val="0"/>
      <w:divBdr>
        <w:top w:val="none" w:sz="0" w:space="0" w:color="auto"/>
        <w:left w:val="none" w:sz="0" w:space="0" w:color="auto"/>
        <w:bottom w:val="none" w:sz="0" w:space="0" w:color="auto"/>
        <w:right w:val="none" w:sz="0" w:space="0" w:color="auto"/>
      </w:divBdr>
    </w:div>
    <w:div w:id="1086659013">
      <w:bodyDiv w:val="1"/>
      <w:marLeft w:val="0"/>
      <w:marRight w:val="0"/>
      <w:marTop w:val="0"/>
      <w:marBottom w:val="0"/>
      <w:divBdr>
        <w:top w:val="none" w:sz="0" w:space="0" w:color="auto"/>
        <w:left w:val="none" w:sz="0" w:space="0" w:color="auto"/>
        <w:bottom w:val="none" w:sz="0" w:space="0" w:color="auto"/>
        <w:right w:val="none" w:sz="0" w:space="0" w:color="auto"/>
      </w:divBdr>
    </w:div>
    <w:div w:id="1096632947">
      <w:bodyDiv w:val="1"/>
      <w:marLeft w:val="0"/>
      <w:marRight w:val="0"/>
      <w:marTop w:val="0"/>
      <w:marBottom w:val="0"/>
      <w:divBdr>
        <w:top w:val="none" w:sz="0" w:space="0" w:color="auto"/>
        <w:left w:val="none" w:sz="0" w:space="0" w:color="auto"/>
        <w:bottom w:val="none" w:sz="0" w:space="0" w:color="auto"/>
        <w:right w:val="none" w:sz="0" w:space="0" w:color="auto"/>
      </w:divBdr>
    </w:div>
    <w:div w:id="1121069842">
      <w:bodyDiv w:val="1"/>
      <w:marLeft w:val="0"/>
      <w:marRight w:val="0"/>
      <w:marTop w:val="0"/>
      <w:marBottom w:val="0"/>
      <w:divBdr>
        <w:top w:val="none" w:sz="0" w:space="0" w:color="auto"/>
        <w:left w:val="none" w:sz="0" w:space="0" w:color="auto"/>
        <w:bottom w:val="none" w:sz="0" w:space="0" w:color="auto"/>
        <w:right w:val="none" w:sz="0" w:space="0" w:color="auto"/>
      </w:divBdr>
    </w:div>
    <w:div w:id="1238709061">
      <w:bodyDiv w:val="1"/>
      <w:marLeft w:val="0"/>
      <w:marRight w:val="0"/>
      <w:marTop w:val="0"/>
      <w:marBottom w:val="0"/>
      <w:divBdr>
        <w:top w:val="none" w:sz="0" w:space="0" w:color="auto"/>
        <w:left w:val="none" w:sz="0" w:space="0" w:color="auto"/>
        <w:bottom w:val="none" w:sz="0" w:space="0" w:color="auto"/>
        <w:right w:val="none" w:sz="0" w:space="0" w:color="auto"/>
      </w:divBdr>
    </w:div>
    <w:div w:id="1298072656">
      <w:bodyDiv w:val="1"/>
      <w:marLeft w:val="0"/>
      <w:marRight w:val="0"/>
      <w:marTop w:val="0"/>
      <w:marBottom w:val="0"/>
      <w:divBdr>
        <w:top w:val="none" w:sz="0" w:space="0" w:color="auto"/>
        <w:left w:val="none" w:sz="0" w:space="0" w:color="auto"/>
        <w:bottom w:val="none" w:sz="0" w:space="0" w:color="auto"/>
        <w:right w:val="none" w:sz="0" w:space="0" w:color="auto"/>
      </w:divBdr>
    </w:div>
    <w:div w:id="1339766749">
      <w:bodyDiv w:val="1"/>
      <w:marLeft w:val="0"/>
      <w:marRight w:val="0"/>
      <w:marTop w:val="0"/>
      <w:marBottom w:val="0"/>
      <w:divBdr>
        <w:top w:val="none" w:sz="0" w:space="0" w:color="auto"/>
        <w:left w:val="none" w:sz="0" w:space="0" w:color="auto"/>
        <w:bottom w:val="none" w:sz="0" w:space="0" w:color="auto"/>
        <w:right w:val="none" w:sz="0" w:space="0" w:color="auto"/>
      </w:divBdr>
    </w:div>
    <w:div w:id="1422798630">
      <w:bodyDiv w:val="1"/>
      <w:marLeft w:val="0"/>
      <w:marRight w:val="0"/>
      <w:marTop w:val="0"/>
      <w:marBottom w:val="0"/>
      <w:divBdr>
        <w:top w:val="none" w:sz="0" w:space="0" w:color="auto"/>
        <w:left w:val="none" w:sz="0" w:space="0" w:color="auto"/>
        <w:bottom w:val="none" w:sz="0" w:space="0" w:color="auto"/>
        <w:right w:val="none" w:sz="0" w:space="0" w:color="auto"/>
      </w:divBdr>
      <w:divsChild>
        <w:div w:id="1817138097">
          <w:marLeft w:val="0"/>
          <w:marRight w:val="0"/>
          <w:marTop w:val="0"/>
          <w:marBottom w:val="0"/>
          <w:divBdr>
            <w:top w:val="none" w:sz="0" w:space="0" w:color="auto"/>
            <w:left w:val="none" w:sz="0" w:space="0" w:color="auto"/>
            <w:bottom w:val="none" w:sz="0" w:space="0" w:color="auto"/>
            <w:right w:val="none" w:sz="0" w:space="0" w:color="auto"/>
          </w:divBdr>
        </w:div>
        <w:div w:id="1440566910">
          <w:marLeft w:val="0"/>
          <w:marRight w:val="0"/>
          <w:marTop w:val="0"/>
          <w:marBottom w:val="0"/>
          <w:divBdr>
            <w:top w:val="none" w:sz="0" w:space="0" w:color="auto"/>
            <w:left w:val="none" w:sz="0" w:space="0" w:color="auto"/>
            <w:bottom w:val="none" w:sz="0" w:space="0" w:color="auto"/>
            <w:right w:val="none" w:sz="0" w:space="0" w:color="auto"/>
          </w:divBdr>
          <w:divsChild>
            <w:div w:id="247617777">
              <w:marLeft w:val="0"/>
              <w:marRight w:val="0"/>
              <w:marTop w:val="0"/>
              <w:marBottom w:val="0"/>
              <w:divBdr>
                <w:top w:val="none" w:sz="0" w:space="0" w:color="auto"/>
                <w:left w:val="none" w:sz="0" w:space="0" w:color="auto"/>
                <w:bottom w:val="none" w:sz="0" w:space="0" w:color="auto"/>
                <w:right w:val="none" w:sz="0" w:space="0" w:color="auto"/>
              </w:divBdr>
            </w:div>
            <w:div w:id="1219702666">
              <w:marLeft w:val="0"/>
              <w:marRight w:val="0"/>
              <w:marTop w:val="0"/>
              <w:marBottom w:val="0"/>
              <w:divBdr>
                <w:top w:val="none" w:sz="0" w:space="0" w:color="auto"/>
                <w:left w:val="none" w:sz="0" w:space="0" w:color="auto"/>
                <w:bottom w:val="none" w:sz="0" w:space="0" w:color="auto"/>
                <w:right w:val="none" w:sz="0" w:space="0" w:color="auto"/>
              </w:divBdr>
              <w:divsChild>
                <w:div w:id="845053143">
                  <w:marLeft w:val="0"/>
                  <w:marRight w:val="0"/>
                  <w:marTop w:val="0"/>
                  <w:marBottom w:val="0"/>
                  <w:divBdr>
                    <w:top w:val="none" w:sz="0" w:space="0" w:color="auto"/>
                    <w:left w:val="none" w:sz="0" w:space="0" w:color="auto"/>
                    <w:bottom w:val="none" w:sz="0" w:space="0" w:color="auto"/>
                    <w:right w:val="none" w:sz="0" w:space="0" w:color="auto"/>
                  </w:divBdr>
                </w:div>
                <w:div w:id="2142532338">
                  <w:marLeft w:val="0"/>
                  <w:marRight w:val="0"/>
                  <w:marTop w:val="0"/>
                  <w:marBottom w:val="0"/>
                  <w:divBdr>
                    <w:top w:val="none" w:sz="0" w:space="0" w:color="auto"/>
                    <w:left w:val="none" w:sz="0" w:space="0" w:color="auto"/>
                    <w:bottom w:val="none" w:sz="0" w:space="0" w:color="auto"/>
                    <w:right w:val="none" w:sz="0" w:space="0" w:color="auto"/>
                  </w:divBdr>
                  <w:divsChild>
                    <w:div w:id="1362894551">
                      <w:marLeft w:val="0"/>
                      <w:marRight w:val="0"/>
                      <w:marTop w:val="0"/>
                      <w:marBottom w:val="0"/>
                      <w:divBdr>
                        <w:top w:val="none" w:sz="0" w:space="0" w:color="auto"/>
                        <w:left w:val="none" w:sz="0" w:space="0" w:color="auto"/>
                        <w:bottom w:val="none" w:sz="0" w:space="0" w:color="auto"/>
                        <w:right w:val="none" w:sz="0" w:space="0" w:color="auto"/>
                      </w:divBdr>
                    </w:div>
                    <w:div w:id="772364861">
                      <w:marLeft w:val="0"/>
                      <w:marRight w:val="0"/>
                      <w:marTop w:val="0"/>
                      <w:marBottom w:val="0"/>
                      <w:divBdr>
                        <w:top w:val="none" w:sz="0" w:space="0" w:color="auto"/>
                        <w:left w:val="none" w:sz="0" w:space="0" w:color="auto"/>
                        <w:bottom w:val="none" w:sz="0" w:space="0" w:color="auto"/>
                        <w:right w:val="none" w:sz="0" w:space="0" w:color="auto"/>
                      </w:divBdr>
                      <w:divsChild>
                        <w:div w:id="978536421">
                          <w:marLeft w:val="0"/>
                          <w:marRight w:val="0"/>
                          <w:marTop w:val="0"/>
                          <w:marBottom w:val="0"/>
                          <w:divBdr>
                            <w:top w:val="none" w:sz="0" w:space="0" w:color="auto"/>
                            <w:left w:val="none" w:sz="0" w:space="0" w:color="auto"/>
                            <w:bottom w:val="none" w:sz="0" w:space="0" w:color="auto"/>
                            <w:right w:val="none" w:sz="0" w:space="0" w:color="auto"/>
                          </w:divBdr>
                          <w:divsChild>
                            <w:div w:id="6455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716653">
      <w:bodyDiv w:val="1"/>
      <w:marLeft w:val="0"/>
      <w:marRight w:val="0"/>
      <w:marTop w:val="0"/>
      <w:marBottom w:val="0"/>
      <w:divBdr>
        <w:top w:val="none" w:sz="0" w:space="0" w:color="auto"/>
        <w:left w:val="none" w:sz="0" w:space="0" w:color="auto"/>
        <w:bottom w:val="none" w:sz="0" w:space="0" w:color="auto"/>
        <w:right w:val="none" w:sz="0" w:space="0" w:color="auto"/>
      </w:divBdr>
    </w:div>
    <w:div w:id="1590576575">
      <w:bodyDiv w:val="1"/>
      <w:marLeft w:val="0"/>
      <w:marRight w:val="0"/>
      <w:marTop w:val="0"/>
      <w:marBottom w:val="0"/>
      <w:divBdr>
        <w:top w:val="none" w:sz="0" w:space="0" w:color="auto"/>
        <w:left w:val="none" w:sz="0" w:space="0" w:color="auto"/>
        <w:bottom w:val="none" w:sz="0" w:space="0" w:color="auto"/>
        <w:right w:val="none" w:sz="0" w:space="0" w:color="auto"/>
      </w:divBdr>
    </w:div>
    <w:div w:id="1714387216">
      <w:bodyDiv w:val="1"/>
      <w:marLeft w:val="0"/>
      <w:marRight w:val="0"/>
      <w:marTop w:val="0"/>
      <w:marBottom w:val="0"/>
      <w:divBdr>
        <w:top w:val="none" w:sz="0" w:space="0" w:color="auto"/>
        <w:left w:val="none" w:sz="0" w:space="0" w:color="auto"/>
        <w:bottom w:val="none" w:sz="0" w:space="0" w:color="auto"/>
        <w:right w:val="none" w:sz="0" w:space="0" w:color="auto"/>
      </w:divBdr>
      <w:divsChild>
        <w:div w:id="885066578">
          <w:marLeft w:val="0"/>
          <w:marRight w:val="0"/>
          <w:marTop w:val="0"/>
          <w:marBottom w:val="0"/>
          <w:divBdr>
            <w:top w:val="none" w:sz="0" w:space="0" w:color="auto"/>
            <w:left w:val="none" w:sz="0" w:space="0" w:color="auto"/>
            <w:bottom w:val="none" w:sz="0" w:space="0" w:color="auto"/>
            <w:right w:val="none" w:sz="0" w:space="0" w:color="auto"/>
          </w:divBdr>
        </w:div>
        <w:div w:id="1569416141">
          <w:marLeft w:val="0"/>
          <w:marRight w:val="0"/>
          <w:marTop w:val="0"/>
          <w:marBottom w:val="0"/>
          <w:divBdr>
            <w:top w:val="none" w:sz="0" w:space="0" w:color="auto"/>
            <w:left w:val="none" w:sz="0" w:space="0" w:color="auto"/>
            <w:bottom w:val="none" w:sz="0" w:space="0" w:color="auto"/>
            <w:right w:val="none" w:sz="0" w:space="0" w:color="auto"/>
          </w:divBdr>
        </w:div>
      </w:divsChild>
    </w:div>
    <w:div w:id="1728869638">
      <w:bodyDiv w:val="1"/>
      <w:marLeft w:val="0"/>
      <w:marRight w:val="0"/>
      <w:marTop w:val="0"/>
      <w:marBottom w:val="0"/>
      <w:divBdr>
        <w:top w:val="none" w:sz="0" w:space="0" w:color="auto"/>
        <w:left w:val="none" w:sz="0" w:space="0" w:color="auto"/>
        <w:bottom w:val="none" w:sz="0" w:space="0" w:color="auto"/>
        <w:right w:val="none" w:sz="0" w:space="0" w:color="auto"/>
      </w:divBdr>
      <w:divsChild>
        <w:div w:id="49886871">
          <w:marLeft w:val="0"/>
          <w:marRight w:val="0"/>
          <w:marTop w:val="0"/>
          <w:marBottom w:val="0"/>
          <w:divBdr>
            <w:top w:val="none" w:sz="0" w:space="0" w:color="auto"/>
            <w:left w:val="none" w:sz="0" w:space="0" w:color="auto"/>
            <w:bottom w:val="none" w:sz="0" w:space="0" w:color="auto"/>
            <w:right w:val="none" w:sz="0" w:space="0" w:color="auto"/>
          </w:divBdr>
        </w:div>
        <w:div w:id="1384058056">
          <w:marLeft w:val="0"/>
          <w:marRight w:val="0"/>
          <w:marTop w:val="0"/>
          <w:marBottom w:val="0"/>
          <w:divBdr>
            <w:top w:val="none" w:sz="0" w:space="0" w:color="auto"/>
            <w:left w:val="none" w:sz="0" w:space="0" w:color="auto"/>
            <w:bottom w:val="none" w:sz="0" w:space="0" w:color="auto"/>
            <w:right w:val="none" w:sz="0" w:space="0" w:color="auto"/>
          </w:divBdr>
          <w:divsChild>
            <w:div w:id="994724737">
              <w:marLeft w:val="0"/>
              <w:marRight w:val="0"/>
              <w:marTop w:val="0"/>
              <w:marBottom w:val="0"/>
              <w:divBdr>
                <w:top w:val="none" w:sz="0" w:space="0" w:color="auto"/>
                <w:left w:val="none" w:sz="0" w:space="0" w:color="auto"/>
                <w:bottom w:val="none" w:sz="0" w:space="0" w:color="auto"/>
                <w:right w:val="none" w:sz="0" w:space="0" w:color="auto"/>
              </w:divBdr>
            </w:div>
            <w:div w:id="1490367107">
              <w:marLeft w:val="0"/>
              <w:marRight w:val="0"/>
              <w:marTop w:val="0"/>
              <w:marBottom w:val="0"/>
              <w:divBdr>
                <w:top w:val="none" w:sz="0" w:space="0" w:color="auto"/>
                <w:left w:val="none" w:sz="0" w:space="0" w:color="auto"/>
                <w:bottom w:val="none" w:sz="0" w:space="0" w:color="auto"/>
                <w:right w:val="none" w:sz="0" w:space="0" w:color="auto"/>
              </w:divBdr>
              <w:divsChild>
                <w:div w:id="545214764">
                  <w:marLeft w:val="0"/>
                  <w:marRight w:val="0"/>
                  <w:marTop w:val="0"/>
                  <w:marBottom w:val="0"/>
                  <w:divBdr>
                    <w:top w:val="none" w:sz="0" w:space="0" w:color="auto"/>
                    <w:left w:val="none" w:sz="0" w:space="0" w:color="auto"/>
                    <w:bottom w:val="none" w:sz="0" w:space="0" w:color="auto"/>
                    <w:right w:val="none" w:sz="0" w:space="0" w:color="auto"/>
                  </w:divBdr>
                </w:div>
                <w:div w:id="628702918">
                  <w:marLeft w:val="0"/>
                  <w:marRight w:val="0"/>
                  <w:marTop w:val="0"/>
                  <w:marBottom w:val="0"/>
                  <w:divBdr>
                    <w:top w:val="none" w:sz="0" w:space="0" w:color="auto"/>
                    <w:left w:val="none" w:sz="0" w:space="0" w:color="auto"/>
                    <w:bottom w:val="none" w:sz="0" w:space="0" w:color="auto"/>
                    <w:right w:val="none" w:sz="0" w:space="0" w:color="auto"/>
                  </w:divBdr>
                  <w:divsChild>
                    <w:div w:id="1372530502">
                      <w:marLeft w:val="0"/>
                      <w:marRight w:val="0"/>
                      <w:marTop w:val="0"/>
                      <w:marBottom w:val="0"/>
                      <w:divBdr>
                        <w:top w:val="none" w:sz="0" w:space="0" w:color="auto"/>
                        <w:left w:val="none" w:sz="0" w:space="0" w:color="auto"/>
                        <w:bottom w:val="none" w:sz="0" w:space="0" w:color="auto"/>
                        <w:right w:val="none" w:sz="0" w:space="0" w:color="auto"/>
                      </w:divBdr>
                    </w:div>
                    <w:div w:id="948969488">
                      <w:marLeft w:val="0"/>
                      <w:marRight w:val="0"/>
                      <w:marTop w:val="0"/>
                      <w:marBottom w:val="0"/>
                      <w:divBdr>
                        <w:top w:val="none" w:sz="0" w:space="0" w:color="auto"/>
                        <w:left w:val="none" w:sz="0" w:space="0" w:color="auto"/>
                        <w:bottom w:val="none" w:sz="0" w:space="0" w:color="auto"/>
                        <w:right w:val="none" w:sz="0" w:space="0" w:color="auto"/>
                      </w:divBdr>
                      <w:divsChild>
                        <w:div w:id="1332640388">
                          <w:marLeft w:val="0"/>
                          <w:marRight w:val="0"/>
                          <w:marTop w:val="0"/>
                          <w:marBottom w:val="0"/>
                          <w:divBdr>
                            <w:top w:val="none" w:sz="0" w:space="0" w:color="auto"/>
                            <w:left w:val="none" w:sz="0" w:space="0" w:color="auto"/>
                            <w:bottom w:val="none" w:sz="0" w:space="0" w:color="auto"/>
                            <w:right w:val="none" w:sz="0" w:space="0" w:color="auto"/>
                          </w:divBdr>
                          <w:divsChild>
                            <w:div w:id="11411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3094">
      <w:bodyDiv w:val="1"/>
      <w:marLeft w:val="0"/>
      <w:marRight w:val="0"/>
      <w:marTop w:val="0"/>
      <w:marBottom w:val="0"/>
      <w:divBdr>
        <w:top w:val="none" w:sz="0" w:space="0" w:color="auto"/>
        <w:left w:val="none" w:sz="0" w:space="0" w:color="auto"/>
        <w:bottom w:val="none" w:sz="0" w:space="0" w:color="auto"/>
        <w:right w:val="none" w:sz="0" w:space="0" w:color="auto"/>
      </w:divBdr>
    </w:div>
    <w:div w:id="1780293282">
      <w:bodyDiv w:val="1"/>
      <w:marLeft w:val="0"/>
      <w:marRight w:val="0"/>
      <w:marTop w:val="0"/>
      <w:marBottom w:val="0"/>
      <w:divBdr>
        <w:top w:val="none" w:sz="0" w:space="0" w:color="auto"/>
        <w:left w:val="none" w:sz="0" w:space="0" w:color="auto"/>
        <w:bottom w:val="none" w:sz="0" w:space="0" w:color="auto"/>
        <w:right w:val="none" w:sz="0" w:space="0" w:color="auto"/>
      </w:divBdr>
    </w:div>
    <w:div w:id="1826434633">
      <w:bodyDiv w:val="1"/>
      <w:marLeft w:val="0"/>
      <w:marRight w:val="0"/>
      <w:marTop w:val="0"/>
      <w:marBottom w:val="0"/>
      <w:divBdr>
        <w:top w:val="none" w:sz="0" w:space="0" w:color="auto"/>
        <w:left w:val="none" w:sz="0" w:space="0" w:color="auto"/>
        <w:bottom w:val="none" w:sz="0" w:space="0" w:color="auto"/>
        <w:right w:val="none" w:sz="0" w:space="0" w:color="auto"/>
      </w:divBdr>
    </w:div>
    <w:div w:id="2019505469">
      <w:bodyDiv w:val="1"/>
      <w:marLeft w:val="0"/>
      <w:marRight w:val="0"/>
      <w:marTop w:val="0"/>
      <w:marBottom w:val="0"/>
      <w:divBdr>
        <w:top w:val="none" w:sz="0" w:space="0" w:color="auto"/>
        <w:left w:val="none" w:sz="0" w:space="0" w:color="auto"/>
        <w:bottom w:val="none" w:sz="0" w:space="0" w:color="auto"/>
        <w:right w:val="none" w:sz="0" w:space="0" w:color="auto"/>
      </w:divBdr>
    </w:div>
    <w:div w:id="2049835999">
      <w:bodyDiv w:val="1"/>
      <w:marLeft w:val="0"/>
      <w:marRight w:val="0"/>
      <w:marTop w:val="0"/>
      <w:marBottom w:val="0"/>
      <w:divBdr>
        <w:top w:val="none" w:sz="0" w:space="0" w:color="auto"/>
        <w:left w:val="none" w:sz="0" w:space="0" w:color="auto"/>
        <w:bottom w:val="none" w:sz="0" w:space="0" w:color="auto"/>
        <w:right w:val="none" w:sz="0" w:space="0" w:color="auto"/>
      </w:divBdr>
      <w:divsChild>
        <w:div w:id="214857082">
          <w:marLeft w:val="0"/>
          <w:marRight w:val="0"/>
          <w:marTop w:val="0"/>
          <w:marBottom w:val="0"/>
          <w:divBdr>
            <w:top w:val="none" w:sz="0" w:space="0" w:color="auto"/>
            <w:left w:val="none" w:sz="0" w:space="0" w:color="auto"/>
            <w:bottom w:val="none" w:sz="0" w:space="0" w:color="auto"/>
            <w:right w:val="none" w:sz="0" w:space="0" w:color="auto"/>
          </w:divBdr>
        </w:div>
        <w:div w:id="2015373535">
          <w:marLeft w:val="0"/>
          <w:marRight w:val="0"/>
          <w:marTop w:val="0"/>
          <w:marBottom w:val="0"/>
          <w:divBdr>
            <w:top w:val="none" w:sz="0" w:space="0" w:color="auto"/>
            <w:left w:val="none" w:sz="0" w:space="0" w:color="auto"/>
            <w:bottom w:val="none" w:sz="0" w:space="0" w:color="auto"/>
            <w:right w:val="none" w:sz="0" w:space="0" w:color="auto"/>
          </w:divBdr>
        </w:div>
      </w:divsChild>
    </w:div>
    <w:div w:id="2094810643">
      <w:bodyDiv w:val="1"/>
      <w:marLeft w:val="0"/>
      <w:marRight w:val="0"/>
      <w:marTop w:val="0"/>
      <w:marBottom w:val="0"/>
      <w:divBdr>
        <w:top w:val="none" w:sz="0" w:space="0" w:color="auto"/>
        <w:left w:val="none" w:sz="0" w:space="0" w:color="auto"/>
        <w:bottom w:val="none" w:sz="0" w:space="0" w:color="auto"/>
        <w:right w:val="none" w:sz="0" w:space="0" w:color="auto"/>
      </w:divBdr>
    </w:div>
    <w:div w:id="2100787390">
      <w:bodyDiv w:val="1"/>
      <w:marLeft w:val="0"/>
      <w:marRight w:val="0"/>
      <w:marTop w:val="0"/>
      <w:marBottom w:val="0"/>
      <w:divBdr>
        <w:top w:val="none" w:sz="0" w:space="0" w:color="auto"/>
        <w:left w:val="none" w:sz="0" w:space="0" w:color="auto"/>
        <w:bottom w:val="none" w:sz="0" w:space="0" w:color="auto"/>
        <w:right w:val="none" w:sz="0" w:space="0" w:color="auto"/>
      </w:divBdr>
    </w:div>
    <w:div w:id="2108385054">
      <w:bodyDiv w:val="1"/>
      <w:marLeft w:val="0"/>
      <w:marRight w:val="0"/>
      <w:marTop w:val="0"/>
      <w:marBottom w:val="0"/>
      <w:divBdr>
        <w:top w:val="none" w:sz="0" w:space="0" w:color="auto"/>
        <w:left w:val="none" w:sz="0" w:space="0" w:color="auto"/>
        <w:bottom w:val="none" w:sz="0" w:space="0" w:color="auto"/>
        <w:right w:val="none" w:sz="0" w:space="0" w:color="auto"/>
      </w:divBdr>
    </w:div>
    <w:div w:id="2132049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FkCHT/2Zt0hLkcCqFt+R8xWR+w==">CgMxLjAyCGguZ2pkZ3hzMgloLjMwajB6bGwyCWguMWZvYjl0ZTIJaC4zem55c2g3MgloLjJldDkycDAyCWguMXQzaDVzZjIOaC44Z2tqZDNxNGltMHMyCWguMWtzdjR1djIJaC4zcmRjcmpuMghoLmxueGJ6OTgAciExZ2Q5c1o3UXk4UndtaDllVFhuTDFBWTBiTHNuOFVQTUo=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AD5ED2-9AF0-4694-B5B6-57350635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33</Pages>
  <Words>8284</Words>
  <Characters>45567</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74</cp:revision>
  <cp:lastPrinted>2026-03-12T23:18:00Z</cp:lastPrinted>
  <dcterms:created xsi:type="dcterms:W3CDTF">2026-03-03T19:52:00Z</dcterms:created>
  <dcterms:modified xsi:type="dcterms:W3CDTF">2026-03-23T17:54:00Z</dcterms:modified>
</cp:coreProperties>
</file>