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C3F10" w14:textId="77777777" w:rsidR="00373C5A" w:rsidRDefault="00373C5A" w:rsidP="009950AD">
      <w:pPr>
        <w:pStyle w:val="NormalINFOEM"/>
      </w:pPr>
    </w:p>
    <w:p w14:paraId="49AF2C0C" w14:textId="66070DC6" w:rsidR="00A970D5" w:rsidRPr="00C07327" w:rsidRDefault="00A970D5" w:rsidP="009950AD">
      <w:pPr>
        <w:pStyle w:val="NormalINFOEM"/>
      </w:pPr>
      <w:r w:rsidRPr="00C07327">
        <w:t>Resolución del Pleno del Instituto de Transparencia, Acceso a la Información Pública y Protección de Datos Personales del Estado de México</w:t>
      </w:r>
      <w:r w:rsidR="00FD2A3F" w:rsidRPr="00C07327">
        <w:t xml:space="preserve"> </w:t>
      </w:r>
      <w:r w:rsidRPr="00C07327">
        <w:t xml:space="preserve">y Municipios, con domicilio en Metepec, Estado de </w:t>
      </w:r>
      <w:r w:rsidR="008B2951" w:rsidRPr="00C07327">
        <w:t xml:space="preserve">México, </w:t>
      </w:r>
      <w:r w:rsidR="000D2E93" w:rsidRPr="00C07327">
        <w:t>a</w:t>
      </w:r>
      <w:r w:rsidR="0011108B" w:rsidRPr="00C07327">
        <w:t xml:space="preserve"> </w:t>
      </w:r>
      <w:r w:rsidR="00930A2B" w:rsidRPr="00C07327">
        <w:t>ocho de abril de dos mil veintiséis</w:t>
      </w:r>
      <w:r w:rsidR="0011108B" w:rsidRPr="00C07327">
        <w:t>.</w:t>
      </w:r>
    </w:p>
    <w:p w14:paraId="60399B74" w14:textId="77777777" w:rsidR="00A970D5" w:rsidRPr="00C07327" w:rsidRDefault="00A970D5" w:rsidP="006922F5">
      <w:pPr>
        <w:pBdr>
          <w:top w:val="nil"/>
          <w:left w:val="nil"/>
          <w:bottom w:val="nil"/>
          <w:right w:val="nil"/>
          <w:between w:val="nil"/>
        </w:pBdr>
        <w:contextualSpacing/>
        <w:rPr>
          <w:rFonts w:eastAsia="Palatino Linotype" w:cs="Palatino Linotype"/>
          <w:color w:val="000000"/>
          <w:sz w:val="22"/>
          <w:szCs w:val="24"/>
        </w:rPr>
      </w:pPr>
    </w:p>
    <w:p w14:paraId="5247A12A" w14:textId="1D8257C1" w:rsidR="00DB3C3C" w:rsidRPr="00C07327" w:rsidRDefault="70652167" w:rsidP="00DB3C3C">
      <w:pPr>
        <w:pBdr>
          <w:top w:val="nil"/>
          <w:left w:val="nil"/>
          <w:bottom w:val="nil"/>
          <w:right w:val="nil"/>
          <w:between w:val="nil"/>
        </w:pBdr>
        <w:rPr>
          <w:rFonts w:eastAsia="Palatino Linotype" w:cs="Palatino Linotype"/>
          <w:color w:val="000000"/>
          <w:szCs w:val="24"/>
        </w:rPr>
      </w:pPr>
      <w:r w:rsidRPr="00C07327">
        <w:rPr>
          <w:rFonts w:eastAsia="Palatino Linotype" w:cs="Palatino Linotype"/>
          <w:b/>
          <w:bCs/>
          <w:color w:val="000000" w:themeColor="text1"/>
          <w:lang w:val="es-ES"/>
        </w:rPr>
        <w:t>VISTO</w:t>
      </w:r>
      <w:r w:rsidRPr="00C07327">
        <w:rPr>
          <w:rFonts w:eastAsia="Palatino Linotype" w:cs="Palatino Linotype"/>
          <w:color w:val="000000" w:themeColor="text1"/>
          <w:lang w:val="es-ES"/>
        </w:rPr>
        <w:t xml:space="preserve"> el expediente electrónico formado con motivo del recurso de revisión número </w:t>
      </w:r>
      <w:bookmarkStart w:id="0" w:name="_GoBack"/>
      <w:r w:rsidR="00296D98" w:rsidRPr="00C07327">
        <w:rPr>
          <w:rFonts w:eastAsia="Palatino Linotype" w:cs="Palatino Linotype"/>
          <w:b/>
          <w:bCs/>
          <w:color w:val="000000" w:themeColor="text1"/>
        </w:rPr>
        <w:t>12945</w:t>
      </w:r>
      <w:r w:rsidR="00D75CF8" w:rsidRPr="00C07327">
        <w:rPr>
          <w:rFonts w:eastAsia="Palatino Linotype" w:cs="Palatino Linotype"/>
          <w:b/>
          <w:bCs/>
          <w:color w:val="000000" w:themeColor="text1"/>
        </w:rPr>
        <w:t>/INFOEM/ICR-27/IP/RR/2025</w:t>
      </w:r>
      <w:bookmarkEnd w:id="0"/>
      <w:r w:rsidRPr="00C07327">
        <w:rPr>
          <w:rFonts w:eastAsia="Palatino Linotype" w:cs="Palatino Linotype"/>
          <w:color w:val="000000" w:themeColor="text1"/>
          <w:lang w:val="es-ES"/>
        </w:rPr>
        <w:t>, interpuesto por</w:t>
      </w:r>
      <w:r w:rsidR="00296D98" w:rsidRPr="00C07327">
        <w:rPr>
          <w:rFonts w:eastAsia="Palatino Linotype" w:cs="Palatino Linotype"/>
          <w:bCs/>
          <w:color w:val="000000" w:themeColor="text1"/>
          <w:lang w:val="es-ES"/>
        </w:rPr>
        <w:t xml:space="preserve"> un ciudadano que no proporcionó datos de identificación</w:t>
      </w:r>
      <w:r w:rsidR="00E97C2F" w:rsidRPr="00C07327">
        <w:rPr>
          <w:rFonts w:eastAsia="Palatino Linotype" w:cs="Palatino Linotype"/>
          <w:color w:val="000000" w:themeColor="text1"/>
          <w:lang w:val="es-ES"/>
        </w:rPr>
        <w:t>, en lo su</w:t>
      </w:r>
      <w:r w:rsidR="00771E23" w:rsidRPr="00C07327">
        <w:rPr>
          <w:rFonts w:eastAsia="Palatino Linotype" w:cs="Palatino Linotype"/>
          <w:color w:val="000000" w:themeColor="text1"/>
          <w:lang w:val="es-ES"/>
        </w:rPr>
        <w:t>cesivo el</w:t>
      </w:r>
      <w:r w:rsidRPr="00C07327">
        <w:rPr>
          <w:rFonts w:eastAsia="Palatino Linotype" w:cs="Palatino Linotype"/>
          <w:color w:val="000000" w:themeColor="text1"/>
          <w:lang w:val="es-ES"/>
        </w:rPr>
        <w:t xml:space="preserve"> </w:t>
      </w:r>
      <w:r w:rsidRPr="00C07327">
        <w:rPr>
          <w:rFonts w:eastAsia="Palatino Linotype" w:cs="Palatino Linotype"/>
          <w:b/>
          <w:bCs/>
          <w:color w:val="000000" w:themeColor="text1"/>
          <w:lang w:val="es-ES"/>
        </w:rPr>
        <w:t>Recurrente</w:t>
      </w:r>
      <w:r w:rsidRPr="00C07327">
        <w:rPr>
          <w:rFonts w:eastAsia="Palatino Linotype" w:cs="Palatino Linotype"/>
          <w:color w:val="000000" w:themeColor="text1"/>
          <w:lang w:val="es-ES"/>
        </w:rPr>
        <w:t xml:space="preserve">, </w:t>
      </w:r>
      <w:r w:rsidR="00DB3C3C" w:rsidRPr="00C07327">
        <w:rPr>
          <w:rFonts w:eastAsia="Palatino Linotype" w:cs="Palatino Linotype"/>
          <w:color w:val="000000"/>
          <w:szCs w:val="24"/>
        </w:rPr>
        <w:t xml:space="preserve">en contra de la falta de respuesta del </w:t>
      </w:r>
      <w:r w:rsidR="00296D98" w:rsidRPr="00C07327">
        <w:rPr>
          <w:rFonts w:eastAsia="Palatino Linotype" w:cs="Palatino Linotype"/>
          <w:b/>
          <w:bCs/>
          <w:color w:val="000000"/>
          <w:szCs w:val="24"/>
        </w:rPr>
        <w:t>Ayuntamiento de Tepotzotlán</w:t>
      </w:r>
      <w:r w:rsidR="00DB3C3C" w:rsidRPr="00C07327">
        <w:rPr>
          <w:rFonts w:eastAsia="Palatino Linotype" w:cs="Palatino Linotype"/>
          <w:color w:val="000000"/>
          <w:szCs w:val="24"/>
        </w:rPr>
        <w:t>, en lo subsecuente</w:t>
      </w:r>
      <w:r w:rsidR="00DB3C3C" w:rsidRPr="00C07327">
        <w:rPr>
          <w:rFonts w:eastAsia="Palatino Linotype" w:cs="Palatino Linotype"/>
          <w:b/>
          <w:color w:val="000000"/>
          <w:szCs w:val="24"/>
        </w:rPr>
        <w:t xml:space="preserve"> </w:t>
      </w:r>
      <w:r w:rsidR="00DB3C3C" w:rsidRPr="00C07327">
        <w:rPr>
          <w:rFonts w:eastAsia="Palatino Linotype" w:cs="Palatino Linotype"/>
          <w:color w:val="000000"/>
          <w:szCs w:val="24"/>
        </w:rPr>
        <w:t>el</w:t>
      </w:r>
      <w:r w:rsidR="00DB3C3C" w:rsidRPr="00C07327">
        <w:rPr>
          <w:rFonts w:eastAsia="Palatino Linotype" w:cs="Palatino Linotype"/>
          <w:b/>
          <w:color w:val="000000"/>
          <w:szCs w:val="24"/>
        </w:rPr>
        <w:t xml:space="preserve"> Sujeto Obligado</w:t>
      </w:r>
      <w:r w:rsidR="00DB3C3C" w:rsidRPr="00C07327">
        <w:rPr>
          <w:rFonts w:eastAsia="Palatino Linotype" w:cs="Palatino Linotype"/>
          <w:color w:val="000000"/>
          <w:szCs w:val="24"/>
        </w:rPr>
        <w:t>,</w:t>
      </w:r>
      <w:r w:rsidR="00DB3C3C" w:rsidRPr="00C07327">
        <w:rPr>
          <w:rFonts w:eastAsia="Palatino Linotype" w:cs="Palatino Linotype"/>
          <w:bCs/>
          <w:color w:val="000000"/>
          <w:szCs w:val="24"/>
        </w:rPr>
        <w:t xml:space="preserve"> </w:t>
      </w:r>
      <w:r w:rsidR="00DB3C3C" w:rsidRPr="00C07327">
        <w:rPr>
          <w:rFonts w:eastAsia="Palatino Linotype" w:cs="Palatino Linotype"/>
          <w:color w:val="000000"/>
          <w:szCs w:val="24"/>
        </w:rPr>
        <w:t xml:space="preserve">emitida en cumplimiento a la resolución del recurso de revisión número </w:t>
      </w:r>
      <w:r w:rsidR="00296D98" w:rsidRPr="00C07327">
        <w:rPr>
          <w:rFonts w:eastAsia="Palatino Linotype" w:cs="Palatino Linotype"/>
          <w:b/>
          <w:color w:val="000000"/>
          <w:szCs w:val="24"/>
        </w:rPr>
        <w:t>12945/INFOEM/ICR-27/IP/RR/2025</w:t>
      </w:r>
      <w:r w:rsidR="00DB3C3C" w:rsidRPr="00C07327">
        <w:rPr>
          <w:rFonts w:eastAsia="Palatino Linotype" w:cs="Palatino Linotype"/>
          <w:color w:val="000000"/>
          <w:szCs w:val="24"/>
        </w:rPr>
        <w:t>, se procede a dictar la presente resolución.</w:t>
      </w:r>
    </w:p>
    <w:p w14:paraId="1D0D9BD7" w14:textId="20FEB37B" w:rsidR="00A970D5" w:rsidRPr="00C07327" w:rsidRDefault="00A970D5" w:rsidP="70652167">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C07327" w:rsidRDefault="00A970D5" w:rsidP="006922F5">
      <w:pPr>
        <w:pStyle w:val="Ttulo1"/>
        <w:rPr>
          <w:rFonts w:eastAsia="Palatino Linotype"/>
          <w:lang w:val="es-ES_tradnl"/>
        </w:rPr>
      </w:pPr>
      <w:r w:rsidRPr="00C07327">
        <w:rPr>
          <w:rFonts w:eastAsia="Palatino Linotype"/>
          <w:lang w:val="es-ES_tradnl"/>
        </w:rPr>
        <w:t>A N T E C E D E N T E S</w:t>
      </w:r>
    </w:p>
    <w:p w14:paraId="32F88820" w14:textId="77777777" w:rsidR="00A970D5" w:rsidRPr="00C07327"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C07327" w:rsidRDefault="00A970D5" w:rsidP="006922F5">
      <w:pPr>
        <w:pStyle w:val="Ttulo2"/>
        <w:rPr>
          <w:rFonts w:eastAsia="Palatino Linotype"/>
        </w:rPr>
      </w:pPr>
      <w:r w:rsidRPr="00C07327">
        <w:rPr>
          <w:rFonts w:eastAsia="Palatino Linotype"/>
        </w:rPr>
        <w:t xml:space="preserve">PRIMERO. De la </w:t>
      </w:r>
      <w:r w:rsidR="00A24D3F" w:rsidRPr="00C07327">
        <w:rPr>
          <w:rFonts w:eastAsia="Palatino Linotype"/>
        </w:rPr>
        <w:t>s</w:t>
      </w:r>
      <w:r w:rsidRPr="00C07327">
        <w:rPr>
          <w:rFonts w:eastAsia="Palatino Linotype"/>
        </w:rPr>
        <w:t xml:space="preserve">olicitud de </w:t>
      </w:r>
      <w:r w:rsidR="00A24D3F" w:rsidRPr="00C07327">
        <w:rPr>
          <w:rFonts w:eastAsia="Palatino Linotype"/>
        </w:rPr>
        <w:t>i</w:t>
      </w:r>
      <w:r w:rsidRPr="00C07327">
        <w:rPr>
          <w:rFonts w:eastAsia="Palatino Linotype"/>
        </w:rPr>
        <w:t>nformación.</w:t>
      </w:r>
    </w:p>
    <w:p w14:paraId="22546526" w14:textId="77777777" w:rsidR="00296D98" w:rsidRPr="00C07327" w:rsidRDefault="00296D98" w:rsidP="00296D98">
      <w:pPr>
        <w:rPr>
          <w:rFonts w:eastAsia="Palatino Linotype" w:cs="Palatino Linotype"/>
        </w:rPr>
      </w:pPr>
      <w:r w:rsidRPr="00C07327">
        <w:rPr>
          <w:rFonts w:eastAsia="Palatino Linotype" w:cs="Palatino Linotype"/>
        </w:rPr>
        <w:t xml:space="preserve">Con fecha seis de octubre de dos mil veinticinco, la parte </w:t>
      </w:r>
      <w:r w:rsidRPr="00C07327">
        <w:rPr>
          <w:rFonts w:eastAsia="Palatino Linotype" w:cs="Palatino Linotype"/>
          <w:b/>
        </w:rPr>
        <w:t xml:space="preserve">Recurrente, </w:t>
      </w:r>
      <w:r w:rsidRPr="00C07327">
        <w:rPr>
          <w:rFonts w:eastAsia="Palatino Linotype" w:cs="Palatino Linotype"/>
        </w:rPr>
        <w:t xml:space="preserve">presentó a través del Sistema de Acceso a la Información Mexiquense </w:t>
      </w:r>
      <w:r w:rsidRPr="00C07327">
        <w:rPr>
          <w:rFonts w:eastAsia="Palatino Linotype" w:cs="Palatino Linotype"/>
          <w:b/>
        </w:rPr>
        <w:t>(SAIMEX)</w:t>
      </w:r>
      <w:r w:rsidRPr="00C07327">
        <w:rPr>
          <w:rFonts w:eastAsia="Palatino Linotype" w:cs="Palatino Linotype"/>
        </w:rPr>
        <w:t xml:space="preserve">, ante el </w:t>
      </w:r>
      <w:r w:rsidRPr="00C07327">
        <w:rPr>
          <w:rFonts w:eastAsia="Palatino Linotype" w:cs="Palatino Linotype"/>
          <w:b/>
        </w:rPr>
        <w:t>Sujeto Obligado</w:t>
      </w:r>
      <w:r w:rsidRPr="00C07327">
        <w:rPr>
          <w:rFonts w:eastAsia="Palatino Linotype" w:cs="Palatino Linotype"/>
        </w:rPr>
        <w:t xml:space="preserve">, la solicitud de acceso a la información pública, registrada bajo el número de expediente </w:t>
      </w:r>
      <w:r w:rsidRPr="00C07327">
        <w:rPr>
          <w:rFonts w:eastAsia="Palatino Linotype" w:cs="Palatino Linotype"/>
          <w:b/>
        </w:rPr>
        <w:t>00582/TEPOTZOT/IP/2025</w:t>
      </w:r>
      <w:r w:rsidRPr="00C07327">
        <w:rPr>
          <w:rFonts w:eastAsia="Palatino Linotype" w:cs="Palatino Linotype"/>
        </w:rPr>
        <w:t>,</w:t>
      </w:r>
      <w:r w:rsidRPr="00C07327">
        <w:rPr>
          <w:rFonts w:eastAsia="Palatino Linotype" w:cs="Palatino Linotype"/>
          <w:b/>
        </w:rPr>
        <w:t xml:space="preserve"> </w:t>
      </w:r>
      <w:r w:rsidRPr="00C07327">
        <w:rPr>
          <w:rFonts w:eastAsia="Palatino Linotype" w:cs="Palatino Linotype"/>
        </w:rPr>
        <w:t xml:space="preserve">mediante la cual solicitó lo siguiente: </w:t>
      </w:r>
    </w:p>
    <w:p w14:paraId="1AB91E4D" w14:textId="77777777" w:rsidR="00296D98" w:rsidRPr="00C07327" w:rsidRDefault="00296D98" w:rsidP="00296D98">
      <w:pPr>
        <w:rPr>
          <w:rStyle w:val="Ttulodellibro"/>
          <w:rFonts w:eastAsia="Palatino Linotype"/>
          <w:sz w:val="20"/>
          <w:szCs w:val="20"/>
        </w:rPr>
      </w:pPr>
    </w:p>
    <w:p w14:paraId="133704B2" w14:textId="4ACC2BFD" w:rsidR="00A970D5" w:rsidRPr="00C07327" w:rsidRDefault="00296D98" w:rsidP="00296D98">
      <w:pPr>
        <w:pStyle w:val="Fundamentos"/>
      </w:pPr>
      <w:r w:rsidRPr="00C07327">
        <w:t>“Todos los recibos de nómina del 2025 de todos los jefes de la dirección de desarrollo y fomento económico.” (Sic).</w:t>
      </w:r>
    </w:p>
    <w:p w14:paraId="40BBECCB" w14:textId="77777777" w:rsidR="00A970D5" w:rsidRPr="00C07327"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C07327" w:rsidRDefault="00A970D5" w:rsidP="006922F5">
      <w:pPr>
        <w:pBdr>
          <w:top w:val="nil"/>
          <w:left w:val="nil"/>
          <w:bottom w:val="nil"/>
          <w:right w:val="nil"/>
          <w:between w:val="nil"/>
        </w:pBdr>
        <w:contextualSpacing/>
        <w:rPr>
          <w:rFonts w:eastAsia="Palatino Linotype" w:cs="Palatino Linotype"/>
          <w:b/>
          <w:color w:val="000000"/>
          <w:szCs w:val="24"/>
        </w:rPr>
      </w:pPr>
      <w:r w:rsidRPr="00C07327">
        <w:rPr>
          <w:rFonts w:eastAsia="Palatino Linotype" w:cs="Palatino Linotype"/>
          <w:color w:val="000000"/>
          <w:szCs w:val="24"/>
        </w:rPr>
        <w:t xml:space="preserve">Modalidad de entrega: </w:t>
      </w:r>
      <w:r w:rsidR="004A6F01" w:rsidRPr="00C07327">
        <w:rPr>
          <w:rFonts w:eastAsia="Palatino Linotype" w:cs="Palatino Linotype"/>
          <w:b/>
          <w:color w:val="000000"/>
          <w:szCs w:val="24"/>
        </w:rPr>
        <w:t>A través del SAIMEX</w:t>
      </w:r>
    </w:p>
    <w:p w14:paraId="1063B60E" w14:textId="77777777" w:rsidR="007B7C73" w:rsidRPr="00C07327"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5CBEB2" w:rsidR="00A970D5" w:rsidRPr="00C07327" w:rsidRDefault="00531CE5" w:rsidP="006922F5">
      <w:pPr>
        <w:pStyle w:val="Ttulo2"/>
        <w:rPr>
          <w:rFonts w:eastAsia="Palatino Linotype"/>
        </w:rPr>
      </w:pPr>
      <w:r w:rsidRPr="00C07327">
        <w:rPr>
          <w:rFonts w:eastAsia="Palatino Linotype"/>
        </w:rPr>
        <w:lastRenderedPageBreak/>
        <w:t>SEGUNDO</w:t>
      </w:r>
      <w:r w:rsidR="00A970D5" w:rsidRPr="00C07327">
        <w:rPr>
          <w:rFonts w:eastAsia="Palatino Linotype"/>
        </w:rPr>
        <w:t xml:space="preserve">. De la </w:t>
      </w:r>
      <w:r w:rsidR="00507F7D" w:rsidRPr="00C07327">
        <w:rPr>
          <w:rFonts w:eastAsia="Palatino Linotype"/>
        </w:rPr>
        <w:t xml:space="preserve">falta de </w:t>
      </w:r>
      <w:r w:rsidR="00A970D5" w:rsidRPr="00C07327">
        <w:rPr>
          <w:rFonts w:eastAsia="Palatino Linotype"/>
        </w:rPr>
        <w:t>respuesta del Sujeto Obligado.</w:t>
      </w:r>
    </w:p>
    <w:p w14:paraId="2EAB8352" w14:textId="626F376D" w:rsidR="001107C4" w:rsidRPr="00C07327" w:rsidRDefault="007E7BCE" w:rsidP="006922F5">
      <w:pPr>
        <w:pBdr>
          <w:top w:val="nil"/>
          <w:left w:val="nil"/>
          <w:bottom w:val="nil"/>
          <w:right w:val="nil"/>
          <w:between w:val="nil"/>
        </w:pBdr>
        <w:contextualSpacing/>
        <w:rPr>
          <w:rFonts w:eastAsia="Palatino Linotype" w:cs="Palatino Linotype"/>
          <w:color w:val="000000"/>
          <w:szCs w:val="24"/>
          <w:lang w:val="es-MX"/>
        </w:rPr>
      </w:pPr>
      <w:r w:rsidRPr="00C07327">
        <w:rPr>
          <w:rFonts w:eastAsia="Palatino Linotype" w:cs="Palatino Linotype"/>
          <w:color w:val="000000"/>
          <w:szCs w:val="24"/>
        </w:rPr>
        <w:t>En el expediente electrónico SAIMEX, se observa que el Sujeto Obligado fue omiso en dar respuesta a la solicitud de información presentada por el Recurrente. Derivado de lo anterior, se constituye la figura de la Negativa Ficta, cuya esencia consiste en atribuir un efecto negativo de la autoridad administrativa frente a las instancias y solicitudes que hagan los particulares.</w:t>
      </w:r>
    </w:p>
    <w:p w14:paraId="772BB297" w14:textId="77777777" w:rsidR="007E7BCE" w:rsidRPr="00C07327" w:rsidRDefault="007E7BCE" w:rsidP="006922F5">
      <w:pPr>
        <w:pBdr>
          <w:top w:val="nil"/>
          <w:left w:val="nil"/>
          <w:bottom w:val="nil"/>
          <w:right w:val="nil"/>
          <w:between w:val="nil"/>
        </w:pBdr>
        <w:contextualSpacing/>
        <w:rPr>
          <w:rFonts w:eastAsia="Palatino Linotype" w:cs="Palatino Linotype"/>
          <w:color w:val="000000"/>
          <w:szCs w:val="24"/>
          <w:lang w:val="es-MX"/>
        </w:rPr>
      </w:pPr>
    </w:p>
    <w:p w14:paraId="58FA11DD" w14:textId="58E2061C" w:rsidR="00A970D5" w:rsidRPr="00C07327" w:rsidRDefault="00531CE5" w:rsidP="006922F5">
      <w:pPr>
        <w:pStyle w:val="Ttulo2"/>
        <w:rPr>
          <w:rFonts w:eastAsia="Palatino Linotype"/>
        </w:rPr>
      </w:pPr>
      <w:r w:rsidRPr="00C07327">
        <w:rPr>
          <w:rFonts w:eastAsia="Palatino Linotype"/>
        </w:rPr>
        <w:t>TERCERO</w:t>
      </w:r>
      <w:r w:rsidR="00A970D5" w:rsidRPr="00C07327">
        <w:rPr>
          <w:rFonts w:eastAsia="Palatino Linotype"/>
        </w:rPr>
        <w:t>. Del recurso de revisión.</w:t>
      </w:r>
    </w:p>
    <w:p w14:paraId="6057FF20" w14:textId="77777777" w:rsidR="00296D98" w:rsidRPr="00C07327" w:rsidRDefault="00296D98" w:rsidP="00296D98">
      <w:pPr>
        <w:rPr>
          <w:rFonts w:eastAsia="Palatino Linotype" w:cs="Palatino Linotype"/>
        </w:rPr>
      </w:pPr>
      <w:r w:rsidRPr="00C07327">
        <w:rPr>
          <w:rFonts w:eastAsia="Palatino Linotype" w:cs="Palatino Linotype"/>
        </w:rPr>
        <w:t>Inconforme con la falta de respuesta por parte del</w:t>
      </w:r>
      <w:r w:rsidRPr="00C07327">
        <w:rPr>
          <w:rFonts w:eastAsia="Palatino Linotype" w:cs="Palatino Linotype"/>
          <w:b/>
        </w:rPr>
        <w:t xml:space="preserve"> Sujeto Obligado</w:t>
      </w:r>
      <w:r w:rsidRPr="00C07327">
        <w:rPr>
          <w:rFonts w:eastAsia="Palatino Linotype" w:cs="Palatino Linotype"/>
        </w:rPr>
        <w:t>,</w:t>
      </w:r>
      <w:r w:rsidRPr="00C07327">
        <w:rPr>
          <w:rFonts w:eastAsia="Palatino Linotype" w:cs="Palatino Linotype"/>
          <w:b/>
        </w:rPr>
        <w:t xml:space="preserve"> </w:t>
      </w:r>
      <w:r w:rsidRPr="00C07327">
        <w:rPr>
          <w:rFonts w:eastAsia="Palatino Linotype" w:cs="Palatino Linotype"/>
        </w:rPr>
        <w:t xml:space="preserve">el ahora </w:t>
      </w:r>
      <w:r w:rsidRPr="00C07327">
        <w:rPr>
          <w:rFonts w:eastAsia="Palatino Linotype" w:cs="Palatino Linotype"/>
          <w:b/>
        </w:rPr>
        <w:t xml:space="preserve">Recurrente </w:t>
      </w:r>
      <w:r w:rsidRPr="00C07327">
        <w:rPr>
          <w:rFonts w:eastAsia="Palatino Linotype" w:cs="Palatino Linotype"/>
        </w:rPr>
        <w:t xml:space="preserve">interpuso el presente recurso de revisión, en fecha diez de noviembre de dos mil veinticinco, el cual fue registrado con el expediente número </w:t>
      </w:r>
      <w:r w:rsidRPr="00C07327">
        <w:rPr>
          <w:rFonts w:eastAsia="Palatino Linotype" w:cs="Palatino Linotype"/>
          <w:b/>
          <w:sz w:val="23"/>
          <w:szCs w:val="23"/>
        </w:rPr>
        <w:t>12945/INFOEM/IP/RR/2025</w:t>
      </w:r>
      <w:r w:rsidRPr="00C07327">
        <w:rPr>
          <w:rFonts w:eastAsia="Palatino Linotype" w:cs="Palatino Linotype"/>
        </w:rPr>
        <w:t>,</w:t>
      </w:r>
      <w:r w:rsidRPr="00C07327">
        <w:rPr>
          <w:rFonts w:eastAsia="Palatino Linotype" w:cs="Palatino Linotype"/>
          <w:b/>
        </w:rPr>
        <w:t xml:space="preserve"> </w:t>
      </w:r>
      <w:r w:rsidRPr="00C07327">
        <w:rPr>
          <w:rFonts w:eastAsia="Palatino Linotype" w:cs="Palatino Linotype"/>
        </w:rPr>
        <w:t xml:space="preserve">en el cual arguye, las siguientes manifestaciones: </w:t>
      </w:r>
    </w:p>
    <w:p w14:paraId="2AE36B15" w14:textId="77777777" w:rsidR="00296D98" w:rsidRPr="00C07327" w:rsidRDefault="00296D98" w:rsidP="00296D98">
      <w:pPr>
        <w:rPr>
          <w:rFonts w:eastAsia="Palatino Linotype" w:cs="Palatino Linotype"/>
        </w:rPr>
      </w:pPr>
    </w:p>
    <w:p w14:paraId="718FD327" w14:textId="77777777" w:rsidR="00296D98" w:rsidRPr="00C07327" w:rsidRDefault="00296D98" w:rsidP="00296D98">
      <w:pPr>
        <w:pStyle w:val="Prrafodelista"/>
        <w:numPr>
          <w:ilvl w:val="0"/>
          <w:numId w:val="66"/>
        </w:numPr>
        <w:pBdr>
          <w:top w:val="nil"/>
          <w:left w:val="nil"/>
          <w:bottom w:val="nil"/>
          <w:right w:val="nil"/>
          <w:between w:val="nil"/>
        </w:pBdr>
        <w:contextualSpacing/>
        <w:rPr>
          <w:rFonts w:eastAsia="Palatino Linotype" w:cs="Palatino Linotype"/>
          <w:i/>
          <w:color w:val="000000"/>
        </w:rPr>
      </w:pPr>
      <w:r w:rsidRPr="00C07327">
        <w:rPr>
          <w:rFonts w:eastAsia="Palatino Linotype" w:cs="Palatino Linotype"/>
          <w:b/>
          <w:color w:val="000000"/>
        </w:rPr>
        <w:t>Acto impugnado:</w:t>
      </w:r>
      <w:r w:rsidRPr="00C07327">
        <w:rPr>
          <w:rFonts w:eastAsia="Palatino Linotype" w:cs="Palatino Linotype"/>
          <w:color w:val="000000"/>
        </w:rPr>
        <w:t xml:space="preserve"> </w:t>
      </w:r>
    </w:p>
    <w:p w14:paraId="35A466CB" w14:textId="77777777" w:rsidR="00296D98" w:rsidRPr="00C07327" w:rsidRDefault="00296D98" w:rsidP="00296D98">
      <w:pPr>
        <w:pStyle w:val="Prrafodelista"/>
        <w:pBdr>
          <w:top w:val="nil"/>
          <w:left w:val="nil"/>
          <w:bottom w:val="nil"/>
          <w:right w:val="nil"/>
          <w:between w:val="nil"/>
        </w:pBdr>
        <w:rPr>
          <w:rFonts w:eastAsia="Palatino Linotype" w:cs="Palatino Linotype"/>
          <w:i/>
          <w:color w:val="000000"/>
        </w:rPr>
      </w:pPr>
      <w:r w:rsidRPr="00C07327">
        <w:rPr>
          <w:rFonts w:eastAsia="Palatino Linotype" w:cs="Palatino Linotype"/>
          <w:i/>
          <w:color w:val="000000"/>
        </w:rPr>
        <w:t>“La falta de respuesta a una solicitud de acceso a la información.” (Sic).</w:t>
      </w:r>
    </w:p>
    <w:p w14:paraId="7F085BAD" w14:textId="77777777" w:rsidR="00296D98" w:rsidRPr="00C07327" w:rsidRDefault="00296D98" w:rsidP="00296D98">
      <w:pPr>
        <w:pStyle w:val="Prrafodelista"/>
        <w:pBdr>
          <w:top w:val="nil"/>
          <w:left w:val="nil"/>
          <w:bottom w:val="nil"/>
          <w:right w:val="nil"/>
          <w:between w:val="nil"/>
        </w:pBdr>
        <w:rPr>
          <w:rFonts w:eastAsia="Palatino Linotype" w:cs="Palatino Linotype"/>
          <w:color w:val="000000"/>
        </w:rPr>
      </w:pPr>
    </w:p>
    <w:p w14:paraId="7EB1E531" w14:textId="77777777" w:rsidR="00296D98" w:rsidRPr="00C07327" w:rsidRDefault="00296D98" w:rsidP="00296D98">
      <w:pPr>
        <w:pStyle w:val="Prrafodelista"/>
        <w:numPr>
          <w:ilvl w:val="0"/>
          <w:numId w:val="66"/>
        </w:numPr>
        <w:pBdr>
          <w:top w:val="nil"/>
          <w:left w:val="nil"/>
          <w:bottom w:val="nil"/>
          <w:right w:val="nil"/>
          <w:between w:val="nil"/>
        </w:pBdr>
        <w:contextualSpacing/>
        <w:rPr>
          <w:rFonts w:eastAsia="Palatino Linotype" w:cs="Palatino Linotype"/>
          <w:i/>
          <w:color w:val="000000"/>
        </w:rPr>
      </w:pPr>
      <w:r w:rsidRPr="00C07327">
        <w:rPr>
          <w:rFonts w:eastAsia="Palatino Linotype" w:cs="Palatino Linotype"/>
          <w:b/>
          <w:color w:val="000000"/>
        </w:rPr>
        <w:t>Razones o motivos de la inconformidad:</w:t>
      </w:r>
      <w:r w:rsidRPr="00C07327">
        <w:rPr>
          <w:rFonts w:eastAsia="Palatino Linotype" w:cs="Palatino Linotype"/>
          <w:color w:val="000000"/>
        </w:rPr>
        <w:t xml:space="preserve"> </w:t>
      </w:r>
    </w:p>
    <w:p w14:paraId="636038ED" w14:textId="09B297FE" w:rsidR="00300EA0" w:rsidRPr="00C07327" w:rsidRDefault="00296D98" w:rsidP="00296D98">
      <w:pPr>
        <w:pStyle w:val="Fundamentos"/>
        <w:rPr>
          <w:b/>
          <w:bCs/>
          <w:lang w:val="es-ES"/>
        </w:rPr>
      </w:pPr>
      <w:r w:rsidRPr="00C07327">
        <w:t>“La falta de respuesta a una solicitud de acceso a la información, con lo que se configura una abuso de autoridad y una violación a los derechos de la ciudadanía.” (Sic).</w:t>
      </w:r>
    </w:p>
    <w:p w14:paraId="0A3CE1C1" w14:textId="77777777" w:rsidR="00390EBF" w:rsidRPr="00C07327" w:rsidRDefault="00390EBF" w:rsidP="006922F5">
      <w:pPr>
        <w:contextualSpacing/>
        <w:rPr>
          <w:rFonts w:eastAsia="Palatino Linotype" w:cs="Palatino Linotype"/>
          <w:iCs/>
          <w:szCs w:val="24"/>
          <w:lang w:val="es-ES"/>
        </w:rPr>
      </w:pPr>
    </w:p>
    <w:p w14:paraId="11D7F189" w14:textId="400C074D" w:rsidR="00A970D5" w:rsidRPr="00C07327" w:rsidRDefault="00531CE5" w:rsidP="006922F5">
      <w:pPr>
        <w:pStyle w:val="Ttulo2"/>
        <w:rPr>
          <w:rFonts w:eastAsia="Palatino Linotype"/>
        </w:rPr>
      </w:pPr>
      <w:r w:rsidRPr="00C07327">
        <w:rPr>
          <w:rFonts w:eastAsia="Palatino Linotype"/>
        </w:rPr>
        <w:t>CUAR</w:t>
      </w:r>
      <w:r w:rsidR="007A1154" w:rsidRPr="00C07327">
        <w:rPr>
          <w:rFonts w:eastAsia="Palatino Linotype"/>
        </w:rPr>
        <w:t>TO</w:t>
      </w:r>
      <w:r w:rsidR="00A970D5" w:rsidRPr="00C07327">
        <w:rPr>
          <w:rFonts w:eastAsia="Palatino Linotype"/>
        </w:rPr>
        <w:t>. Del turno y admisión del recurso de revisión.</w:t>
      </w:r>
    </w:p>
    <w:p w14:paraId="2459DEBA" w14:textId="49CA2184" w:rsidR="00A970D5" w:rsidRPr="00C07327" w:rsidRDefault="70652167" w:rsidP="70652167">
      <w:pPr>
        <w:pBdr>
          <w:top w:val="nil"/>
          <w:left w:val="nil"/>
          <w:bottom w:val="nil"/>
          <w:right w:val="nil"/>
          <w:between w:val="nil"/>
        </w:pBdr>
        <w:contextualSpacing/>
        <w:rPr>
          <w:rFonts w:eastAsia="Palatino Linotype" w:cs="Palatino Linotype"/>
          <w:color w:val="000000"/>
          <w:lang w:val="es-ES"/>
        </w:rPr>
      </w:pPr>
      <w:r w:rsidRPr="00C07327">
        <w:rPr>
          <w:rFonts w:eastAsia="Palatino Linotype" w:cs="Palatino Linotype"/>
          <w:color w:val="000000" w:themeColor="text1"/>
          <w:lang w:val="es-ES"/>
        </w:rPr>
        <w:t xml:space="preserve">Medio de impugnación que le fue turnado al </w:t>
      </w:r>
      <w:r w:rsidRPr="00C07327">
        <w:rPr>
          <w:rFonts w:eastAsia="Palatino Linotype" w:cs="Palatino Linotype"/>
          <w:b/>
          <w:bCs/>
          <w:color w:val="000000" w:themeColor="text1"/>
          <w:lang w:val="es-ES"/>
        </w:rPr>
        <w:t>Comisionado Presidente José Martínez Vilchis</w:t>
      </w:r>
      <w:r w:rsidRPr="00C07327">
        <w:rPr>
          <w:rFonts w:eastAsia="Palatino Linotype" w:cs="Palatino Linotype"/>
          <w:color w:val="000000" w:themeColor="text1"/>
          <w:lang w:val="es-ES"/>
        </w:rPr>
        <w:t xml:space="preserve">, por medio del sistema electrónico en términos del numeral 185 fracción I de la Ley de Transparencia y Acceso a la información Pública del Estado de México y </w:t>
      </w:r>
      <w:r w:rsidRPr="00C07327">
        <w:rPr>
          <w:rFonts w:eastAsia="Palatino Linotype" w:cs="Palatino Linotype"/>
          <w:color w:val="000000" w:themeColor="text1"/>
          <w:lang w:val="es-ES"/>
        </w:rPr>
        <w:lastRenderedPageBreak/>
        <w:t>Municipios, al cual recayó acuerdo de</w:t>
      </w:r>
      <w:r w:rsidR="00FB3D5B" w:rsidRPr="00C07327">
        <w:rPr>
          <w:rFonts w:eastAsia="Palatino Linotype" w:cs="Palatino Linotype"/>
          <w:color w:val="000000" w:themeColor="text1"/>
          <w:lang w:val="es-ES"/>
        </w:rPr>
        <w:t xml:space="preserve"> admisión de fecha </w:t>
      </w:r>
      <w:r w:rsidR="00296D98" w:rsidRPr="00C07327">
        <w:rPr>
          <w:rFonts w:eastAsia="Palatino Linotype" w:cs="Palatino Linotype"/>
        </w:rPr>
        <w:t xml:space="preserve">doce de noviembre </w:t>
      </w:r>
      <w:r w:rsidR="00774AC3" w:rsidRPr="00C07327">
        <w:rPr>
          <w:rFonts w:eastAsia="Palatino Linotype" w:cs="Palatino Linotype"/>
          <w:color w:val="000000" w:themeColor="text1"/>
          <w:lang w:val="es-ES"/>
        </w:rPr>
        <w:t>de dos mil veinticinco</w:t>
      </w:r>
      <w:r w:rsidRPr="00C07327">
        <w:rPr>
          <w:rFonts w:eastAsia="Palatino Linotype" w:cs="Palatino Linotype"/>
          <w:color w:val="000000" w:themeColor="text1"/>
          <w:lang w:val="es-ES"/>
        </w:rPr>
        <w:t xml:space="preserve">, </w:t>
      </w:r>
      <w:r w:rsidRPr="00C07327">
        <w:rPr>
          <w:rFonts w:eastAsia="Palatino Linotype" w:cs="Palatino Linotype"/>
          <w:lang w:val="es-ES"/>
        </w:rPr>
        <w:t>otorgándose</w:t>
      </w:r>
      <w:r w:rsidRPr="00C0732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6A74A396" w14:textId="77777777" w:rsidR="00296D98" w:rsidRPr="00C07327" w:rsidRDefault="00296D98" w:rsidP="006922F5">
      <w:pPr>
        <w:pStyle w:val="Ttulo2"/>
        <w:rPr>
          <w:rFonts w:eastAsia="Palatino Linotype"/>
        </w:rPr>
      </w:pPr>
    </w:p>
    <w:p w14:paraId="05AE608B" w14:textId="7C448438" w:rsidR="00A970D5" w:rsidRPr="00C07327" w:rsidRDefault="00296D98" w:rsidP="006922F5">
      <w:pPr>
        <w:pStyle w:val="Ttulo2"/>
        <w:rPr>
          <w:rFonts w:eastAsia="Palatino Linotype"/>
        </w:rPr>
      </w:pPr>
      <w:r w:rsidRPr="00C07327">
        <w:rPr>
          <w:rFonts w:eastAsia="Palatino Linotype"/>
        </w:rPr>
        <w:t>QUINT</w:t>
      </w:r>
      <w:r w:rsidR="008C5524" w:rsidRPr="00C07327">
        <w:rPr>
          <w:rFonts w:eastAsia="Palatino Linotype"/>
        </w:rPr>
        <w:t>O</w:t>
      </w:r>
      <w:r w:rsidR="00A970D5" w:rsidRPr="00C07327">
        <w:rPr>
          <w:rFonts w:eastAsia="Palatino Linotype"/>
        </w:rPr>
        <w:t>. De la etapa de instrucción.</w:t>
      </w:r>
    </w:p>
    <w:p w14:paraId="3FF82E47" w14:textId="12B584A8" w:rsidR="00FC4195" w:rsidRPr="00C07327" w:rsidRDefault="00FC4195" w:rsidP="00FC4195">
      <w:pPr>
        <w:pBdr>
          <w:top w:val="nil"/>
          <w:left w:val="nil"/>
          <w:bottom w:val="nil"/>
          <w:right w:val="nil"/>
          <w:between w:val="nil"/>
        </w:pBdr>
        <w:contextualSpacing/>
        <w:rPr>
          <w:rFonts w:eastAsia="Palatino Linotype" w:cs="Palatino Linotype"/>
          <w:color w:val="000000"/>
        </w:rPr>
      </w:pPr>
      <w:r w:rsidRPr="00C07327">
        <w:rPr>
          <w:rFonts w:eastAsia="Palatino Linotype" w:cs="Palatino Linotype"/>
          <w:color w:val="000000" w:themeColor="text1"/>
        </w:rPr>
        <w:t xml:space="preserve">Se observa que el Sujeto Obligado omitió rendir el Informe Justificado durante la etapa de instrucción. Por su parte, </w:t>
      </w:r>
      <w:r w:rsidR="00A73BDD" w:rsidRPr="00C07327">
        <w:rPr>
          <w:rFonts w:eastAsia="Palatino Linotype" w:cs="Palatino Linotype"/>
          <w:color w:val="000000" w:themeColor="text1"/>
        </w:rPr>
        <w:t>el</w:t>
      </w:r>
      <w:r w:rsidRPr="00C07327">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C07327"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0881659B" w:rsidR="00A970D5" w:rsidRPr="00C07327" w:rsidRDefault="007A1154" w:rsidP="006922F5">
      <w:pPr>
        <w:pStyle w:val="Ttulo2"/>
        <w:rPr>
          <w:rFonts w:eastAsia="Palatino Linotype"/>
        </w:rPr>
      </w:pPr>
      <w:r w:rsidRPr="00C07327">
        <w:rPr>
          <w:rFonts w:eastAsia="Palatino Linotype"/>
        </w:rPr>
        <w:t>S</w:t>
      </w:r>
      <w:r w:rsidR="00531CE5" w:rsidRPr="00C07327">
        <w:rPr>
          <w:rFonts w:eastAsia="Palatino Linotype"/>
        </w:rPr>
        <w:t>EXTO</w:t>
      </w:r>
      <w:r w:rsidR="00A970D5" w:rsidRPr="00C07327">
        <w:rPr>
          <w:rFonts w:eastAsia="Palatino Linotype"/>
        </w:rPr>
        <w:t>. Del cierre de instrucción.</w:t>
      </w:r>
    </w:p>
    <w:p w14:paraId="2456F4BD" w14:textId="508B4D7A" w:rsidR="00A970D5" w:rsidRPr="00C07327" w:rsidRDefault="00A970D5" w:rsidP="006922F5">
      <w:pPr>
        <w:pBdr>
          <w:top w:val="nil"/>
          <w:left w:val="nil"/>
          <w:bottom w:val="nil"/>
          <w:right w:val="nil"/>
          <w:between w:val="nil"/>
        </w:pBdr>
        <w:contextualSpacing/>
        <w:rPr>
          <w:rFonts w:eastAsia="Palatino Linotype" w:cs="Palatino Linotype"/>
          <w:color w:val="000000"/>
          <w:szCs w:val="24"/>
        </w:rPr>
      </w:pPr>
      <w:r w:rsidRPr="00C07327">
        <w:rPr>
          <w:rFonts w:eastAsia="Palatino Linotype" w:cs="Palatino Linotype"/>
          <w:color w:val="000000"/>
          <w:szCs w:val="24"/>
        </w:rPr>
        <w:t>Así, una vez transcurrido el término legal, se decretó el cierre de instru</w:t>
      </w:r>
      <w:r w:rsidR="00AE6B11" w:rsidRPr="00C07327">
        <w:rPr>
          <w:rFonts w:eastAsia="Palatino Linotype" w:cs="Palatino Linotype"/>
          <w:color w:val="000000"/>
          <w:szCs w:val="24"/>
        </w:rPr>
        <w:t>cción</w:t>
      </w:r>
      <w:r w:rsidR="007826F1" w:rsidRPr="00C07327">
        <w:rPr>
          <w:rFonts w:eastAsia="Palatino Linotype" w:cs="Palatino Linotype"/>
          <w:color w:val="000000"/>
          <w:szCs w:val="24"/>
        </w:rPr>
        <w:t xml:space="preserve"> el</w:t>
      </w:r>
      <w:r w:rsidR="00B53BEF" w:rsidRPr="00C07327">
        <w:rPr>
          <w:rFonts w:eastAsia="Palatino Linotype" w:cs="Palatino Linotype"/>
          <w:color w:val="000000"/>
          <w:szCs w:val="24"/>
        </w:rPr>
        <w:t xml:space="preserve"> </w:t>
      </w:r>
      <w:r w:rsidR="00296D98" w:rsidRPr="00C07327">
        <w:rPr>
          <w:rFonts w:eastAsia="Palatino Linotype" w:cs="Palatino Linotype"/>
        </w:rPr>
        <w:t>veinticinco de noviembre</w:t>
      </w:r>
      <w:r w:rsidR="001F3363" w:rsidRPr="00C07327">
        <w:rPr>
          <w:rFonts w:eastAsia="Palatino Linotype" w:cs="Palatino Linotype"/>
          <w:color w:val="000000"/>
          <w:szCs w:val="24"/>
        </w:rPr>
        <w:t xml:space="preserve"> de dos mil veinticinco</w:t>
      </w:r>
      <w:r w:rsidRPr="00C07327">
        <w:rPr>
          <w:rFonts w:eastAsia="Palatino Linotype" w:cs="Palatino Linotype"/>
          <w:color w:val="000000"/>
          <w:szCs w:val="24"/>
        </w:rPr>
        <w:t xml:space="preserve">, en términos del artículo 185 </w:t>
      </w:r>
      <w:r w:rsidR="004579DC" w:rsidRPr="00C07327">
        <w:rPr>
          <w:rFonts w:eastAsia="Palatino Linotype" w:cs="Palatino Linotype"/>
          <w:color w:val="000000"/>
          <w:szCs w:val="24"/>
        </w:rPr>
        <w:t>f</w:t>
      </w:r>
      <w:r w:rsidRPr="00C0732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1CD7B73C" w14:textId="77777777" w:rsidR="00FB234A" w:rsidRPr="00C07327" w:rsidRDefault="00FB234A" w:rsidP="006922F5">
      <w:pPr>
        <w:pBdr>
          <w:top w:val="nil"/>
          <w:left w:val="nil"/>
          <w:bottom w:val="nil"/>
          <w:right w:val="nil"/>
          <w:between w:val="nil"/>
        </w:pBdr>
        <w:contextualSpacing/>
        <w:rPr>
          <w:rFonts w:eastAsia="Palatino Linotype" w:cs="Palatino Linotype"/>
          <w:color w:val="000000"/>
          <w:szCs w:val="24"/>
        </w:rPr>
      </w:pPr>
    </w:p>
    <w:p w14:paraId="1AF1C885" w14:textId="797FCECF" w:rsidR="00FB234A" w:rsidRPr="00C07327" w:rsidRDefault="00FB234A" w:rsidP="00FB234A">
      <w:pPr>
        <w:pStyle w:val="Ttulo2"/>
        <w:rPr>
          <w:rFonts w:eastAsiaTheme="minorHAnsi"/>
          <w:lang w:eastAsia="en-US"/>
        </w:rPr>
      </w:pPr>
      <w:r w:rsidRPr="00C07327">
        <w:rPr>
          <w:rFonts w:eastAsiaTheme="minorHAnsi"/>
          <w:lang w:eastAsia="en-US"/>
        </w:rPr>
        <w:t xml:space="preserve">SÉPTIMO. De la </w:t>
      </w:r>
      <w:r w:rsidR="0095214B" w:rsidRPr="00C07327">
        <w:rPr>
          <w:rFonts w:eastAsiaTheme="minorHAnsi"/>
          <w:bCs/>
          <w:lang w:val="es-MX" w:eastAsia="en-US"/>
        </w:rPr>
        <w:t xml:space="preserve">resolución del recurso de revisión </w:t>
      </w:r>
      <w:r w:rsidR="00296D98" w:rsidRPr="00C07327">
        <w:rPr>
          <w:rFonts w:eastAsiaTheme="minorHAnsi"/>
          <w:bCs/>
          <w:lang w:val="es-MX" w:eastAsia="en-US"/>
        </w:rPr>
        <w:t>12945</w:t>
      </w:r>
      <w:r w:rsidR="0095214B" w:rsidRPr="00C07327">
        <w:rPr>
          <w:rFonts w:eastAsiaTheme="minorHAnsi"/>
          <w:bCs/>
          <w:lang w:val="es-MX" w:eastAsia="en-US"/>
        </w:rPr>
        <w:t>/INFOEM/IP/RR/202</w:t>
      </w:r>
      <w:r w:rsidR="00296D98" w:rsidRPr="00C07327">
        <w:rPr>
          <w:rFonts w:eastAsiaTheme="minorHAnsi"/>
          <w:bCs/>
          <w:lang w:val="es-MX" w:eastAsia="en-US"/>
        </w:rPr>
        <w:t>5.</w:t>
      </w:r>
    </w:p>
    <w:p w14:paraId="48A643A6" w14:textId="6B7F8A53" w:rsidR="00FB234A" w:rsidRPr="00C07327" w:rsidRDefault="00D6641B" w:rsidP="00FB234A">
      <w:pPr>
        <w:pBdr>
          <w:top w:val="nil"/>
          <w:left w:val="nil"/>
          <w:bottom w:val="nil"/>
          <w:right w:val="nil"/>
          <w:between w:val="nil"/>
        </w:pBdr>
        <w:contextualSpacing/>
        <w:rPr>
          <w:rFonts w:eastAsiaTheme="minorHAnsi" w:cstheme="minorBidi"/>
          <w:szCs w:val="24"/>
          <w:lang w:eastAsia="en-US"/>
        </w:rPr>
      </w:pPr>
      <w:r w:rsidRPr="00C07327">
        <w:rPr>
          <w:rFonts w:eastAsiaTheme="minorHAnsi" w:cstheme="minorBidi"/>
          <w:szCs w:val="24"/>
          <w:lang w:eastAsia="en-US"/>
        </w:rPr>
        <w:t xml:space="preserve">En la </w:t>
      </w:r>
      <w:r w:rsidR="00296D98" w:rsidRPr="00C07327">
        <w:rPr>
          <w:rFonts w:eastAsiaTheme="minorHAnsi" w:cstheme="minorBidi"/>
          <w:szCs w:val="24"/>
          <w:lang w:eastAsia="en-US"/>
        </w:rPr>
        <w:t>Cuadragésima Tercera</w:t>
      </w:r>
      <w:r w:rsidRPr="00C07327">
        <w:rPr>
          <w:rFonts w:eastAsiaTheme="minorHAnsi" w:cstheme="minorBidi"/>
          <w:szCs w:val="24"/>
          <w:lang w:eastAsia="en-US"/>
        </w:rPr>
        <w:t xml:space="preserve"> Sesión Ordinaria celebrada el </w:t>
      </w:r>
      <w:r w:rsidR="00296D98" w:rsidRPr="00C07327">
        <w:rPr>
          <w:rFonts w:eastAsiaTheme="minorHAnsi" w:cstheme="minorBidi"/>
          <w:szCs w:val="24"/>
          <w:lang w:eastAsia="en-US"/>
        </w:rPr>
        <w:t>tres de diciembre</w:t>
      </w:r>
      <w:r w:rsidRPr="00C07327">
        <w:rPr>
          <w:rFonts w:eastAsiaTheme="minorHAnsi" w:cstheme="minorBidi"/>
          <w:szCs w:val="24"/>
          <w:lang w:eastAsia="en-US"/>
        </w:rPr>
        <w:t xml:space="preserve"> de dos mil veinti</w:t>
      </w:r>
      <w:r w:rsidR="00642EA5" w:rsidRPr="00C07327">
        <w:rPr>
          <w:rFonts w:eastAsiaTheme="minorHAnsi" w:cstheme="minorBidi"/>
          <w:szCs w:val="24"/>
          <w:lang w:eastAsia="en-US"/>
        </w:rPr>
        <w:t>cinco</w:t>
      </w:r>
      <w:r w:rsidRPr="00C07327">
        <w:rPr>
          <w:rFonts w:eastAsiaTheme="minorHAnsi" w:cstheme="minorBidi"/>
          <w:szCs w:val="24"/>
          <w:lang w:eastAsia="en-US"/>
        </w:rPr>
        <w:t>, el Pleno del Instituto de Transparencia, Accesos la Información Pública y Protección de Datos Personales del Estado de México y Municipios aprobó por unanimidad de votos, la Resolución del Recurso de Revisión, en la cual se determinó lo siguiente:</w:t>
      </w:r>
    </w:p>
    <w:p w14:paraId="030E2304" w14:textId="77777777" w:rsidR="00033AE7" w:rsidRPr="00C07327" w:rsidRDefault="00033AE7" w:rsidP="00FB234A">
      <w:pPr>
        <w:pBdr>
          <w:top w:val="nil"/>
          <w:left w:val="nil"/>
          <w:bottom w:val="nil"/>
          <w:right w:val="nil"/>
          <w:between w:val="nil"/>
        </w:pBdr>
        <w:contextualSpacing/>
        <w:rPr>
          <w:rFonts w:eastAsiaTheme="minorHAnsi" w:cstheme="minorBidi"/>
          <w:szCs w:val="24"/>
          <w:lang w:eastAsia="en-US"/>
        </w:rPr>
      </w:pPr>
    </w:p>
    <w:p w14:paraId="36879ADC" w14:textId="77777777" w:rsidR="00296D98" w:rsidRPr="00C07327" w:rsidRDefault="00296D98" w:rsidP="00296D98">
      <w:pPr>
        <w:pStyle w:val="Fundamentos"/>
        <w:rPr>
          <w:b/>
          <w:lang w:eastAsia="en-US"/>
        </w:rPr>
      </w:pPr>
      <w:r w:rsidRPr="00C07327">
        <w:rPr>
          <w:b/>
          <w:lang w:eastAsia="en-US"/>
        </w:rPr>
        <w:t xml:space="preserve">PRIMERO. </w:t>
      </w:r>
      <w:r w:rsidRPr="00C07327">
        <w:rPr>
          <w:lang w:eastAsia="en-US"/>
        </w:rPr>
        <w:t>Resultan fundadas las razones o motivos de inconformidad hechos valer por la parte Recurrente, en términos del Considerando TERCERO de la presente resolución.</w:t>
      </w:r>
    </w:p>
    <w:p w14:paraId="0B4CB587" w14:textId="77777777" w:rsidR="00296D98" w:rsidRPr="00C07327" w:rsidRDefault="00296D98" w:rsidP="00296D98">
      <w:pPr>
        <w:pStyle w:val="Fundamentos"/>
        <w:rPr>
          <w:b/>
          <w:lang w:eastAsia="en-US"/>
        </w:rPr>
      </w:pPr>
    </w:p>
    <w:p w14:paraId="18DCBA16" w14:textId="77777777" w:rsidR="00296D98" w:rsidRPr="00C07327" w:rsidRDefault="00296D98" w:rsidP="00296D98">
      <w:pPr>
        <w:pStyle w:val="Fundamentos"/>
        <w:rPr>
          <w:b/>
          <w:lang w:eastAsia="en-US"/>
        </w:rPr>
      </w:pPr>
      <w:r w:rsidRPr="00C07327">
        <w:rPr>
          <w:b/>
          <w:lang w:eastAsia="en-US"/>
        </w:rPr>
        <w:t xml:space="preserve">SEGUNDO. </w:t>
      </w:r>
      <w:r w:rsidRPr="00C07327">
        <w:rPr>
          <w:lang w:eastAsia="en-US"/>
        </w:rPr>
        <w:t>Se ORDENA al Sujeto Obligado, atienda la solicitud de información número 00582/TEPOTZOT/IP/2025, en términos del Considerando TERCERO de esta resolución, vía Sistema de Acceso a la Información Mexiquense (SAIMEX).</w:t>
      </w:r>
    </w:p>
    <w:p w14:paraId="66DBA0C0" w14:textId="77777777" w:rsidR="00296D98" w:rsidRPr="00C07327" w:rsidRDefault="00296D98" w:rsidP="00296D98">
      <w:pPr>
        <w:pStyle w:val="Fundamentos"/>
        <w:rPr>
          <w:b/>
          <w:lang w:eastAsia="en-US"/>
        </w:rPr>
      </w:pPr>
    </w:p>
    <w:p w14:paraId="12B2DFE3" w14:textId="77777777" w:rsidR="00296D98" w:rsidRPr="00C07327" w:rsidRDefault="00296D98" w:rsidP="00296D98">
      <w:pPr>
        <w:pStyle w:val="Fundamentos"/>
        <w:rPr>
          <w:b/>
          <w:lang w:eastAsia="en-US"/>
        </w:rPr>
      </w:pPr>
      <w:r w:rsidRPr="00C07327">
        <w:rPr>
          <w:b/>
          <w:lang w:eastAsia="en-US"/>
        </w:rPr>
        <w:t xml:space="preserve">TERCERO. </w:t>
      </w:r>
      <w:r w:rsidRPr="00C07327">
        <w:rPr>
          <w:lang w:eastAsia="en-US"/>
        </w:rPr>
        <w:t>NOTIFÍQUESE, 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43BDC9" w14:textId="77777777" w:rsidR="00296D98" w:rsidRPr="00C07327" w:rsidRDefault="00296D98" w:rsidP="00296D98">
      <w:pPr>
        <w:pStyle w:val="Fundamentos"/>
        <w:rPr>
          <w:b/>
          <w:lang w:eastAsia="en-US"/>
        </w:rPr>
      </w:pPr>
    </w:p>
    <w:p w14:paraId="08D4BC50" w14:textId="77777777" w:rsidR="00296D98" w:rsidRPr="00C07327" w:rsidRDefault="00296D98" w:rsidP="00296D98">
      <w:pPr>
        <w:pStyle w:val="Fundamentos"/>
        <w:rPr>
          <w:b/>
          <w:lang w:eastAsia="en-US"/>
        </w:rPr>
      </w:pPr>
      <w:r w:rsidRPr="00C07327">
        <w:rPr>
          <w:b/>
          <w:lang w:eastAsia="en-US"/>
        </w:rPr>
        <w:t xml:space="preserve">CUARTO. </w:t>
      </w:r>
      <w:r w:rsidRPr="00C07327">
        <w:rPr>
          <w:lang w:eastAsia="en-US"/>
        </w:rPr>
        <w:t>NOTIFÍQUESE, vía Sistema de Acceso a la Información Mexiquense (SAIMEX) a la parte Recurrente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6448F8F1" w14:textId="77777777" w:rsidR="00296D98" w:rsidRPr="00C07327" w:rsidRDefault="00296D98" w:rsidP="00296D98">
      <w:pPr>
        <w:pStyle w:val="Fundamentos"/>
        <w:rPr>
          <w:b/>
          <w:lang w:eastAsia="en-US"/>
        </w:rPr>
      </w:pPr>
    </w:p>
    <w:p w14:paraId="5E831203" w14:textId="77777777" w:rsidR="00296D98" w:rsidRPr="00C07327" w:rsidRDefault="00296D98" w:rsidP="00296D98">
      <w:pPr>
        <w:pStyle w:val="Fundamentos"/>
        <w:rPr>
          <w:lang w:eastAsia="en-US"/>
        </w:rPr>
      </w:pPr>
      <w:r w:rsidRPr="00C07327">
        <w:rPr>
          <w:b/>
          <w:lang w:eastAsia="en-US"/>
        </w:rPr>
        <w:t xml:space="preserve">QUINTO. </w:t>
      </w:r>
      <w:r w:rsidRPr="00C07327">
        <w:rPr>
          <w:lang w:eastAsia="en-US"/>
        </w:rPr>
        <w:t>Se hace del conocimiento de la parte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6556DC79" w14:textId="77777777" w:rsidR="00296D98" w:rsidRPr="00C07327" w:rsidRDefault="00296D98" w:rsidP="00296D98">
      <w:pPr>
        <w:pStyle w:val="Fundamentos"/>
        <w:rPr>
          <w:b/>
          <w:lang w:eastAsia="en-US"/>
        </w:rPr>
      </w:pPr>
    </w:p>
    <w:p w14:paraId="5874B335" w14:textId="5054F090" w:rsidR="00033AE7" w:rsidRPr="00C07327" w:rsidRDefault="00296D98" w:rsidP="00296D98">
      <w:pPr>
        <w:pStyle w:val="Fundamentos"/>
        <w:rPr>
          <w:lang w:eastAsia="en-US"/>
        </w:rPr>
      </w:pPr>
      <w:r w:rsidRPr="00C07327">
        <w:rPr>
          <w:b/>
          <w:lang w:eastAsia="en-US"/>
        </w:rPr>
        <w:t xml:space="preserve">SEXTO. </w:t>
      </w:r>
      <w:r w:rsidRPr="00C07327">
        <w:rPr>
          <w:lang w:eastAsia="en-US"/>
        </w:rPr>
        <w:t>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TERCERO de la presente resolución.</w:t>
      </w:r>
    </w:p>
    <w:p w14:paraId="31D80543" w14:textId="77777777" w:rsidR="00033AE7" w:rsidRPr="00C07327" w:rsidRDefault="00033AE7" w:rsidP="00FB234A">
      <w:pPr>
        <w:pBdr>
          <w:top w:val="nil"/>
          <w:left w:val="nil"/>
          <w:bottom w:val="nil"/>
          <w:right w:val="nil"/>
          <w:between w:val="nil"/>
        </w:pBdr>
        <w:contextualSpacing/>
        <w:rPr>
          <w:rFonts w:eastAsiaTheme="minorHAnsi" w:cstheme="minorBidi"/>
          <w:szCs w:val="24"/>
          <w:lang w:eastAsia="en-US"/>
        </w:rPr>
      </w:pPr>
    </w:p>
    <w:p w14:paraId="2E33BDCB" w14:textId="7386A7D2" w:rsidR="00033AE7" w:rsidRPr="00C07327" w:rsidRDefault="00584E6E" w:rsidP="00896B46">
      <w:pPr>
        <w:pStyle w:val="Ttulo2"/>
        <w:rPr>
          <w:rFonts w:eastAsiaTheme="minorHAnsi"/>
          <w:lang w:eastAsia="en-US"/>
        </w:rPr>
      </w:pPr>
      <w:r w:rsidRPr="00C07327">
        <w:rPr>
          <w:rFonts w:eastAsiaTheme="minorHAnsi"/>
          <w:lang w:eastAsia="en-US"/>
        </w:rPr>
        <w:lastRenderedPageBreak/>
        <w:t xml:space="preserve">OCTAVO. </w:t>
      </w:r>
      <w:r w:rsidR="00061D0A" w:rsidRPr="00C07327">
        <w:rPr>
          <w:rFonts w:eastAsiaTheme="minorHAnsi"/>
          <w:lang w:eastAsia="en-US"/>
        </w:rPr>
        <w:t xml:space="preserve">De la notificación de la resolución de los recursos de revisión </w:t>
      </w:r>
      <w:r w:rsidR="00296D98" w:rsidRPr="00C07327">
        <w:rPr>
          <w:rFonts w:eastAsiaTheme="minorHAnsi"/>
          <w:bCs/>
          <w:lang w:val="es-MX" w:eastAsia="en-US"/>
        </w:rPr>
        <w:t>12945</w:t>
      </w:r>
      <w:r w:rsidR="00061D0A" w:rsidRPr="00C07327">
        <w:rPr>
          <w:rFonts w:eastAsiaTheme="minorHAnsi"/>
          <w:bCs/>
          <w:lang w:val="es-MX" w:eastAsia="en-US"/>
        </w:rPr>
        <w:t>/INFOEM/IP/RR/2025.</w:t>
      </w:r>
    </w:p>
    <w:p w14:paraId="5DDD3A38" w14:textId="109B9B50" w:rsidR="0047649C" w:rsidRPr="00C07327" w:rsidRDefault="0047649C" w:rsidP="0047649C">
      <w:pPr>
        <w:pBdr>
          <w:top w:val="nil"/>
          <w:left w:val="nil"/>
          <w:bottom w:val="nil"/>
          <w:right w:val="nil"/>
          <w:between w:val="nil"/>
        </w:pBdr>
        <w:rPr>
          <w:rFonts w:eastAsia="Palatino Linotype" w:cs="Palatino Linotype"/>
          <w:color w:val="000000"/>
          <w:szCs w:val="24"/>
        </w:rPr>
      </w:pPr>
      <w:r w:rsidRPr="00C07327">
        <w:rPr>
          <w:rFonts w:eastAsia="Palatino Linotype" w:cs="Palatino Linotype"/>
          <w:color w:val="000000"/>
          <w:szCs w:val="24"/>
        </w:rPr>
        <w:t xml:space="preserve">De conformidad con las constancias que integran el expediente electrónico, se advierte que el día </w:t>
      </w:r>
      <w:r w:rsidR="00296D98" w:rsidRPr="00C07327">
        <w:rPr>
          <w:rFonts w:eastAsia="Palatino Linotype" w:cs="Palatino Linotype"/>
          <w:color w:val="000000"/>
          <w:szCs w:val="24"/>
        </w:rPr>
        <w:t>ocho de diciembre</w:t>
      </w:r>
      <w:r w:rsidR="006359BA" w:rsidRPr="00C07327">
        <w:rPr>
          <w:rFonts w:eastAsia="Palatino Linotype" w:cs="Palatino Linotype"/>
          <w:color w:val="000000"/>
          <w:szCs w:val="24"/>
        </w:rPr>
        <w:t xml:space="preserve"> de dos mil veinticinco</w:t>
      </w:r>
      <w:r w:rsidRPr="00C07327">
        <w:rPr>
          <w:rFonts w:eastAsia="Palatino Linotype" w:cs="Palatino Linotype"/>
          <w:color w:val="000000"/>
          <w:szCs w:val="24"/>
        </w:rPr>
        <w:t xml:space="preserve"> se notificó a las partes por medio del Sistema de Acceso a la Información Mexiquense (SAIMEX), la resolución del recurso de revisión referido.</w:t>
      </w:r>
    </w:p>
    <w:p w14:paraId="628F220B" w14:textId="77777777" w:rsidR="00584E6E" w:rsidRPr="00C07327" w:rsidRDefault="00584E6E" w:rsidP="00FB234A">
      <w:pPr>
        <w:pBdr>
          <w:top w:val="nil"/>
          <w:left w:val="nil"/>
          <w:bottom w:val="nil"/>
          <w:right w:val="nil"/>
          <w:between w:val="nil"/>
        </w:pBdr>
        <w:contextualSpacing/>
        <w:rPr>
          <w:rFonts w:eastAsiaTheme="minorHAnsi" w:cstheme="minorBidi"/>
          <w:szCs w:val="24"/>
          <w:lang w:eastAsia="en-US"/>
        </w:rPr>
      </w:pPr>
    </w:p>
    <w:p w14:paraId="6D2DF427" w14:textId="4BD1D612" w:rsidR="00584E6E" w:rsidRPr="00C07327" w:rsidRDefault="00584E6E" w:rsidP="00896B46">
      <w:pPr>
        <w:pStyle w:val="Ttulo2"/>
        <w:rPr>
          <w:rFonts w:eastAsiaTheme="minorHAnsi"/>
          <w:lang w:eastAsia="en-US"/>
        </w:rPr>
      </w:pPr>
      <w:r w:rsidRPr="00C07327">
        <w:rPr>
          <w:rFonts w:eastAsiaTheme="minorHAnsi"/>
          <w:lang w:eastAsia="en-US"/>
        </w:rPr>
        <w:t>NOVENO.</w:t>
      </w:r>
      <w:r w:rsidR="000E3602" w:rsidRPr="00C07327">
        <w:rPr>
          <w:rFonts w:eastAsiaTheme="minorHAnsi"/>
          <w:lang w:eastAsia="en-US"/>
        </w:rPr>
        <w:t xml:space="preserve"> </w:t>
      </w:r>
      <w:r w:rsidR="000E3602" w:rsidRPr="00C07327">
        <w:rPr>
          <w:rFonts w:eastAsia="Palatino Linotype" w:cs="Palatino Linotype"/>
          <w:color w:val="000000"/>
        </w:rPr>
        <w:t>Del cumplimiento a la resolución.</w:t>
      </w:r>
    </w:p>
    <w:p w14:paraId="63984186" w14:textId="72761AB1" w:rsidR="006D0C27" w:rsidRPr="00C07327" w:rsidRDefault="006D0C27" w:rsidP="006D0C27">
      <w:r w:rsidRPr="00C07327">
        <w:t>Conforme a las actuaciones en el expediente electrónico del SAIMEX, se observa que el Sujeto Obligado, en cumplimiento a lo dispuesto en la resolución dictada por el Pleno de este Instituto</w:t>
      </w:r>
      <w:r w:rsidR="00937FA2" w:rsidRPr="00C07327">
        <w:t xml:space="preserve">, manifestó hacer entrega de la información solicitada </w:t>
      </w:r>
      <w:r w:rsidR="00E66808" w:rsidRPr="00C07327">
        <w:t>conforme a lo siguiente</w:t>
      </w:r>
      <w:r w:rsidR="007C3BE5" w:rsidRPr="00C07327">
        <w:t>:</w:t>
      </w:r>
    </w:p>
    <w:p w14:paraId="484FCC72" w14:textId="77777777" w:rsidR="007C3BE5" w:rsidRPr="00C07327" w:rsidRDefault="007C3BE5" w:rsidP="006D0C27"/>
    <w:p w14:paraId="28953D07" w14:textId="152601E7" w:rsidR="006359BA" w:rsidRPr="00C07327" w:rsidRDefault="007C3BE5" w:rsidP="006359BA">
      <w:pPr>
        <w:pStyle w:val="Fundamentos"/>
      </w:pPr>
      <w:r w:rsidRPr="00C07327">
        <w:t>«</w:t>
      </w:r>
      <w:r w:rsidR="006359BA" w:rsidRPr="00C07327">
        <w:t xml:space="preserve"> SE ADJUNTA REPUESTA DE SERVIDOR PÚBLICO HABILITADO</w:t>
      </w:r>
    </w:p>
    <w:p w14:paraId="6E23B700" w14:textId="77777777" w:rsidR="006359BA" w:rsidRPr="00C07327" w:rsidRDefault="006359BA" w:rsidP="006359BA">
      <w:pPr>
        <w:pStyle w:val="Fundamentos"/>
      </w:pPr>
    </w:p>
    <w:p w14:paraId="0052F1DD" w14:textId="77777777" w:rsidR="006359BA" w:rsidRPr="00C07327" w:rsidRDefault="006359BA" w:rsidP="006359BA">
      <w:pPr>
        <w:pStyle w:val="Fundamentos"/>
      </w:pPr>
      <w:r w:rsidRPr="00C07327">
        <w:t>ATENTAMENTE</w:t>
      </w:r>
    </w:p>
    <w:p w14:paraId="4B68A623" w14:textId="0915673B" w:rsidR="007C3BE5" w:rsidRPr="00C07327" w:rsidRDefault="006359BA" w:rsidP="006359BA">
      <w:pPr>
        <w:pStyle w:val="Fundamentos"/>
      </w:pPr>
      <w:r w:rsidRPr="00C07327">
        <w:t>P.Ing. Ilse Lizbeth Tavera Arteaga</w:t>
      </w:r>
      <w:r w:rsidR="007C3BE5" w:rsidRPr="00C07327">
        <w:t>»</w:t>
      </w:r>
    </w:p>
    <w:p w14:paraId="4322B371" w14:textId="77777777" w:rsidR="00584E6E" w:rsidRPr="00C07327" w:rsidRDefault="00584E6E" w:rsidP="00FB234A">
      <w:pPr>
        <w:pBdr>
          <w:top w:val="nil"/>
          <w:left w:val="nil"/>
          <w:bottom w:val="nil"/>
          <w:right w:val="nil"/>
          <w:between w:val="nil"/>
        </w:pBdr>
        <w:contextualSpacing/>
        <w:rPr>
          <w:rFonts w:eastAsiaTheme="minorHAnsi" w:cstheme="minorBidi"/>
          <w:szCs w:val="24"/>
          <w:lang w:eastAsia="en-US"/>
        </w:rPr>
      </w:pPr>
    </w:p>
    <w:p w14:paraId="28A4FB37" w14:textId="1A6358BA" w:rsidR="00763D04" w:rsidRPr="00C07327" w:rsidRDefault="006359BA" w:rsidP="00F47754">
      <w:pPr>
        <w:pBdr>
          <w:top w:val="nil"/>
          <w:left w:val="nil"/>
          <w:bottom w:val="nil"/>
          <w:right w:val="nil"/>
          <w:between w:val="nil"/>
        </w:pBdr>
        <w:contextualSpacing/>
        <w:jc w:val="center"/>
        <w:rPr>
          <w:rFonts w:eastAsiaTheme="minorHAnsi" w:cstheme="minorBidi"/>
          <w:szCs w:val="24"/>
          <w:lang w:eastAsia="en-US"/>
        </w:rPr>
      </w:pPr>
      <w:r w:rsidRPr="00C07327">
        <w:rPr>
          <w:rFonts w:eastAsiaTheme="minorHAnsi" w:cstheme="minorBidi"/>
          <w:noProof/>
          <w:szCs w:val="24"/>
          <w:lang w:val="es-MX"/>
        </w:rPr>
        <w:drawing>
          <wp:inline distT="0" distB="0" distL="0" distR="0" wp14:anchorId="704F9276" wp14:editId="52ACC20A">
            <wp:extent cx="5723470" cy="12096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266" cy="1211323"/>
                    </a:xfrm>
                    <a:prstGeom prst="rect">
                      <a:avLst/>
                    </a:prstGeom>
                  </pic:spPr>
                </pic:pic>
              </a:graphicData>
            </a:graphic>
          </wp:inline>
        </w:drawing>
      </w:r>
    </w:p>
    <w:p w14:paraId="42ABA8C6" w14:textId="77777777" w:rsidR="00584E6E" w:rsidRPr="00C07327" w:rsidRDefault="00584E6E" w:rsidP="00FB234A">
      <w:pPr>
        <w:pBdr>
          <w:top w:val="nil"/>
          <w:left w:val="nil"/>
          <w:bottom w:val="nil"/>
          <w:right w:val="nil"/>
          <w:between w:val="nil"/>
        </w:pBdr>
        <w:contextualSpacing/>
        <w:rPr>
          <w:rFonts w:eastAsiaTheme="minorHAnsi" w:cstheme="minorBidi"/>
          <w:szCs w:val="24"/>
          <w:lang w:eastAsia="en-US"/>
        </w:rPr>
      </w:pPr>
    </w:p>
    <w:p w14:paraId="0C8F266F" w14:textId="75DD7607" w:rsidR="006F2B0D" w:rsidRPr="00C07327" w:rsidRDefault="00584E6E" w:rsidP="006F2B0D">
      <w:pPr>
        <w:pStyle w:val="Ttulo2"/>
        <w:rPr>
          <w:rFonts w:eastAsiaTheme="minorHAnsi"/>
          <w:lang w:val="es-MX" w:eastAsia="en-US"/>
        </w:rPr>
      </w:pPr>
      <w:r w:rsidRPr="00C07327">
        <w:rPr>
          <w:rFonts w:eastAsiaTheme="minorHAnsi"/>
          <w:lang w:eastAsia="en-US"/>
        </w:rPr>
        <w:lastRenderedPageBreak/>
        <w:t>DÉCIMO.</w:t>
      </w:r>
      <w:r w:rsidR="006F2B0D" w:rsidRPr="00C07327">
        <w:rPr>
          <w:rFonts w:eastAsiaTheme="minorHAnsi"/>
          <w:lang w:eastAsia="en-US"/>
        </w:rPr>
        <w:t xml:space="preserve"> </w:t>
      </w:r>
      <w:r w:rsidR="006F2B0D" w:rsidRPr="00C07327">
        <w:rPr>
          <w:rFonts w:eastAsiaTheme="minorHAnsi"/>
          <w:lang w:val="es-MX" w:eastAsia="en-US"/>
        </w:rPr>
        <w:t>De la interpo</w:t>
      </w:r>
      <w:r w:rsidR="006359BA" w:rsidRPr="00C07327">
        <w:rPr>
          <w:rFonts w:eastAsiaTheme="minorHAnsi"/>
          <w:lang w:val="es-MX" w:eastAsia="en-US"/>
        </w:rPr>
        <w:t>sición del recurso de revisión 12945</w:t>
      </w:r>
      <w:r w:rsidR="006F2B0D" w:rsidRPr="00C07327">
        <w:rPr>
          <w:rFonts w:eastAsiaTheme="minorHAnsi"/>
          <w:lang w:val="es-MX" w:eastAsia="en-US"/>
        </w:rPr>
        <w:t>/INFOEM/ICR-2</w:t>
      </w:r>
      <w:r w:rsidR="000067AC" w:rsidRPr="00C07327">
        <w:rPr>
          <w:rFonts w:eastAsiaTheme="minorHAnsi"/>
          <w:lang w:val="es-MX" w:eastAsia="en-US"/>
        </w:rPr>
        <w:t>7</w:t>
      </w:r>
      <w:r w:rsidR="006F2B0D" w:rsidRPr="00C07327">
        <w:rPr>
          <w:rFonts w:eastAsiaTheme="minorHAnsi"/>
          <w:lang w:val="es-MX" w:eastAsia="en-US"/>
        </w:rPr>
        <w:t>/IP/RR/202</w:t>
      </w:r>
      <w:r w:rsidR="000067AC" w:rsidRPr="00C07327">
        <w:rPr>
          <w:rFonts w:eastAsiaTheme="minorHAnsi"/>
          <w:lang w:val="es-MX" w:eastAsia="en-US"/>
        </w:rPr>
        <w:t>5</w:t>
      </w:r>
      <w:r w:rsidR="006F2B0D" w:rsidRPr="00C07327">
        <w:rPr>
          <w:rFonts w:eastAsiaTheme="minorHAnsi"/>
          <w:lang w:val="es-MX" w:eastAsia="en-US"/>
        </w:rPr>
        <w:t>.</w:t>
      </w:r>
    </w:p>
    <w:p w14:paraId="6AC22299" w14:textId="5C97F529" w:rsidR="006F2B0D" w:rsidRPr="00C07327" w:rsidRDefault="006F2B0D" w:rsidP="006F2B0D">
      <w:pPr>
        <w:pStyle w:val="NormalINFOEM"/>
        <w:rPr>
          <w:lang w:val="es-ES" w:eastAsia="en-US"/>
        </w:rPr>
      </w:pPr>
      <w:r w:rsidRPr="00C07327">
        <w:rPr>
          <w:lang w:val="es-MX" w:eastAsia="en-US"/>
        </w:rPr>
        <w:t xml:space="preserve">De las constancias que integran el expediente del recurso de revisión </w:t>
      </w:r>
      <w:r w:rsidR="006359BA" w:rsidRPr="00C07327">
        <w:rPr>
          <w:b/>
          <w:lang w:val="es-MX" w:eastAsia="en-US"/>
        </w:rPr>
        <w:t>12945</w:t>
      </w:r>
      <w:r w:rsidRPr="00C07327">
        <w:rPr>
          <w:b/>
          <w:lang w:val="es-MX" w:eastAsia="en-US"/>
        </w:rPr>
        <w:t>/INFOEM/ICR-2</w:t>
      </w:r>
      <w:r w:rsidR="000067AC" w:rsidRPr="00C07327">
        <w:rPr>
          <w:b/>
          <w:lang w:val="es-MX" w:eastAsia="en-US"/>
        </w:rPr>
        <w:t>7</w:t>
      </w:r>
      <w:r w:rsidRPr="00C07327">
        <w:rPr>
          <w:b/>
          <w:lang w:val="es-MX" w:eastAsia="en-US"/>
        </w:rPr>
        <w:t>/IP/RR/202</w:t>
      </w:r>
      <w:r w:rsidR="000067AC" w:rsidRPr="00C07327">
        <w:rPr>
          <w:b/>
          <w:lang w:val="es-MX" w:eastAsia="en-US"/>
        </w:rPr>
        <w:t>5</w:t>
      </w:r>
      <w:r w:rsidRPr="00C07327">
        <w:rPr>
          <w:lang w:val="es-MX" w:eastAsia="en-US"/>
        </w:rPr>
        <w:t xml:space="preserve">, se observa que el día </w:t>
      </w:r>
      <w:r w:rsidR="006359BA" w:rsidRPr="00C07327">
        <w:rPr>
          <w:lang w:val="es-MX" w:eastAsia="en-US"/>
        </w:rPr>
        <w:t>veintiuno de enero de dos mil vientiséis</w:t>
      </w:r>
      <w:r w:rsidRPr="00C07327">
        <w:rPr>
          <w:lang w:val="es-MX" w:eastAsia="en-US"/>
        </w:rPr>
        <w:t xml:space="preserve">, </w:t>
      </w:r>
      <w:r w:rsidRPr="00C07327">
        <w:rPr>
          <w:lang w:val="es-ES" w:eastAsia="en-US"/>
        </w:rPr>
        <w:t xml:space="preserve">el </w:t>
      </w:r>
      <w:r w:rsidRPr="00C07327">
        <w:rPr>
          <w:bCs/>
          <w:lang w:val="es-ES" w:eastAsia="en-US"/>
        </w:rPr>
        <w:t xml:space="preserve">Recurrente </w:t>
      </w:r>
      <w:r w:rsidRPr="00C07327">
        <w:rPr>
          <w:lang w:val="es-ES" w:eastAsia="en-US"/>
        </w:rPr>
        <w:t xml:space="preserve">interpuso un nuevo recurso de revisión en este Instituto, a través del SAIMEX en contra de la </w:t>
      </w:r>
      <w:r w:rsidR="00E03BA3" w:rsidRPr="00C07327">
        <w:rPr>
          <w:lang w:val="es-ES" w:eastAsia="en-US"/>
        </w:rPr>
        <w:t xml:space="preserve">respuesta </w:t>
      </w:r>
      <w:r w:rsidR="00B9521F" w:rsidRPr="00C07327">
        <w:rPr>
          <w:lang w:val="es-ES" w:eastAsia="en-US"/>
        </w:rPr>
        <w:t xml:space="preserve">entregada en cumplimiento, </w:t>
      </w:r>
      <w:r w:rsidRPr="00C07327">
        <w:rPr>
          <w:lang w:val="es-ES" w:eastAsia="en-US"/>
        </w:rPr>
        <w:t>en el que se señaló lo siguiente:</w:t>
      </w:r>
    </w:p>
    <w:p w14:paraId="3779B599" w14:textId="34B64337" w:rsidR="00584E6E" w:rsidRPr="00C07327" w:rsidRDefault="00584E6E" w:rsidP="006F2B0D">
      <w:pPr>
        <w:pStyle w:val="NormalINFOEM"/>
        <w:rPr>
          <w:lang w:val="es-ES" w:eastAsia="en-US"/>
        </w:rPr>
      </w:pPr>
    </w:p>
    <w:p w14:paraId="6FA15720" w14:textId="77777777" w:rsidR="002D5CBE" w:rsidRPr="00C07327" w:rsidRDefault="002D5CBE" w:rsidP="002D5CBE">
      <w:pPr>
        <w:contextualSpacing/>
        <w:rPr>
          <w:rFonts w:eastAsia="Palatino Linotype" w:cs="Palatino Linotype"/>
          <w:b/>
        </w:rPr>
      </w:pPr>
      <w:r w:rsidRPr="00C07327">
        <w:rPr>
          <w:rFonts w:eastAsia="Palatino Linotype" w:cs="Palatino Linotype"/>
          <w:b/>
        </w:rPr>
        <w:t xml:space="preserve">Acto Impugnado: </w:t>
      </w:r>
    </w:p>
    <w:p w14:paraId="1B984F14" w14:textId="22896C13" w:rsidR="002D5CBE" w:rsidRPr="00C07327" w:rsidRDefault="002D5CBE" w:rsidP="002D5CBE">
      <w:pPr>
        <w:pStyle w:val="Fundamentos"/>
        <w:rPr>
          <w:b/>
          <w:bCs/>
          <w:lang w:val="es-ES"/>
        </w:rPr>
      </w:pPr>
      <w:r w:rsidRPr="00C07327">
        <w:rPr>
          <w:lang w:val="es-ES"/>
        </w:rPr>
        <w:t>«</w:t>
      </w:r>
      <w:r w:rsidR="006359BA" w:rsidRPr="00C07327">
        <w:t xml:space="preserve"> </w:t>
      </w:r>
      <w:r w:rsidR="006359BA" w:rsidRPr="00C07327">
        <w:rPr>
          <w:lang w:val="es-ES"/>
        </w:rPr>
        <w:t>Información incompleta</w:t>
      </w:r>
      <w:r w:rsidRPr="00C07327">
        <w:rPr>
          <w:lang w:val="es-ES"/>
        </w:rPr>
        <w:t>» (Sic)</w:t>
      </w:r>
    </w:p>
    <w:p w14:paraId="4F3785A4" w14:textId="77777777" w:rsidR="00B9521F" w:rsidRPr="00C07327" w:rsidRDefault="00B9521F" w:rsidP="002D5CBE">
      <w:pPr>
        <w:tabs>
          <w:tab w:val="left" w:pos="2515"/>
        </w:tabs>
        <w:contextualSpacing/>
        <w:rPr>
          <w:rFonts w:eastAsia="Palatino Linotype" w:cs="Palatino Linotype"/>
          <w:iCs/>
          <w:szCs w:val="24"/>
          <w:lang w:val="es-ES"/>
        </w:rPr>
      </w:pPr>
    </w:p>
    <w:p w14:paraId="5362ADFC" w14:textId="77777777" w:rsidR="002D5CBE" w:rsidRPr="00C07327" w:rsidRDefault="002D5CBE" w:rsidP="002D5CBE">
      <w:pPr>
        <w:contextualSpacing/>
        <w:rPr>
          <w:rFonts w:eastAsia="Palatino Linotype" w:cs="Palatino Linotype"/>
          <w:b/>
        </w:rPr>
      </w:pPr>
      <w:r w:rsidRPr="00C07327">
        <w:rPr>
          <w:rFonts w:eastAsia="Palatino Linotype" w:cs="Palatino Linotype"/>
          <w:b/>
        </w:rPr>
        <w:t xml:space="preserve">Razones o motivos de inconformidad: </w:t>
      </w:r>
    </w:p>
    <w:p w14:paraId="0BB98D78" w14:textId="359AB8BE" w:rsidR="002D5CBE" w:rsidRPr="00C07327" w:rsidRDefault="002D5CBE" w:rsidP="002D5CBE">
      <w:pPr>
        <w:pStyle w:val="Fundamentos"/>
        <w:rPr>
          <w:b/>
          <w:bCs/>
          <w:lang w:val="es-ES"/>
        </w:rPr>
      </w:pPr>
      <w:r w:rsidRPr="00C07327">
        <w:rPr>
          <w:lang w:val="es-ES"/>
        </w:rPr>
        <w:t>«</w:t>
      </w:r>
      <w:r w:rsidR="006359BA" w:rsidRPr="00C07327">
        <w:t xml:space="preserve"> No es toda la información solicitada y la respuesta no tiene sustento documental no especifican de que es jefe Miguel Ángel Bayardo Parra</w:t>
      </w:r>
      <w:r w:rsidRPr="00C07327">
        <w:rPr>
          <w:lang w:val="es-ES"/>
        </w:rPr>
        <w:t>» (Sic)</w:t>
      </w:r>
    </w:p>
    <w:p w14:paraId="6874DDCD" w14:textId="77777777" w:rsidR="002D5CBE" w:rsidRPr="00C07327" w:rsidRDefault="002D5CBE" w:rsidP="002D5CBE">
      <w:pPr>
        <w:contextualSpacing/>
        <w:rPr>
          <w:rFonts w:eastAsia="Palatino Linotype" w:cs="Palatino Linotype"/>
          <w:iCs/>
          <w:szCs w:val="24"/>
          <w:lang w:val="es-ES"/>
        </w:rPr>
      </w:pPr>
    </w:p>
    <w:p w14:paraId="771E80B2" w14:textId="549DAE9D" w:rsidR="00584E6E" w:rsidRPr="00C07327" w:rsidRDefault="00584E6E" w:rsidP="00896B46">
      <w:pPr>
        <w:pStyle w:val="Ttulo2"/>
        <w:rPr>
          <w:rFonts w:eastAsiaTheme="minorHAnsi"/>
          <w:lang w:eastAsia="en-US"/>
        </w:rPr>
      </w:pPr>
      <w:r w:rsidRPr="00C07327">
        <w:rPr>
          <w:rFonts w:eastAsiaTheme="minorHAnsi"/>
          <w:lang w:eastAsia="en-US"/>
        </w:rPr>
        <w:t>UNDÉCIMO.</w:t>
      </w:r>
      <w:r w:rsidR="003543FB" w:rsidRPr="00C07327">
        <w:rPr>
          <w:rFonts w:eastAsiaTheme="minorHAnsi"/>
          <w:lang w:eastAsia="en-US"/>
        </w:rPr>
        <w:t xml:space="preserve"> Del turno y admisión del segundo recurso de revisión.</w:t>
      </w:r>
    </w:p>
    <w:p w14:paraId="4FE471D8" w14:textId="1CBC2216" w:rsidR="00584E6E" w:rsidRPr="00C07327" w:rsidRDefault="00645911" w:rsidP="00FB234A">
      <w:pPr>
        <w:pBdr>
          <w:top w:val="nil"/>
          <w:left w:val="nil"/>
          <w:bottom w:val="nil"/>
          <w:right w:val="nil"/>
          <w:between w:val="nil"/>
        </w:pBdr>
        <w:contextualSpacing/>
        <w:rPr>
          <w:rFonts w:eastAsiaTheme="minorHAnsi" w:cstheme="minorBidi"/>
          <w:szCs w:val="24"/>
          <w:lang w:eastAsia="en-US"/>
        </w:rPr>
      </w:pPr>
      <w:r w:rsidRPr="00C07327">
        <w:rPr>
          <w:rFonts w:eastAsia="Palatino Linotype" w:cs="Palatino Linotype"/>
          <w:color w:val="000000"/>
          <w:szCs w:val="24"/>
        </w:rPr>
        <w:t xml:space="preserve">Recurso de revisión que fue turnado por medio del sistema electrónico en términos del numeral 185 fracción I de la Ley de Transparencia y Acceso a la información Pública del Estado de México y Municipios al </w:t>
      </w:r>
      <w:r w:rsidRPr="00C07327">
        <w:rPr>
          <w:rFonts w:eastAsia="Palatino Linotype" w:cs="Palatino Linotype"/>
          <w:b/>
          <w:bCs/>
          <w:color w:val="000000"/>
          <w:szCs w:val="24"/>
        </w:rPr>
        <w:t>Comisionado Presidente José Martínez Vilchis</w:t>
      </w:r>
      <w:r w:rsidRPr="00C07327">
        <w:rPr>
          <w:rFonts w:eastAsia="Palatino Linotype" w:cs="Palatino Linotype"/>
          <w:color w:val="000000"/>
          <w:szCs w:val="24"/>
        </w:rPr>
        <w:t xml:space="preserve">, para su revisión y análisis sobre la admisión o desechamiento; por lo que en fecha </w:t>
      </w:r>
      <w:r w:rsidR="006359BA" w:rsidRPr="00C07327">
        <w:rPr>
          <w:rFonts w:eastAsia="Palatino Linotype" w:cs="Palatino Linotype"/>
          <w:color w:val="000000"/>
          <w:szCs w:val="24"/>
        </w:rPr>
        <w:t xml:space="preserve">veintinueve de enero de dos mil veintiséis </w:t>
      </w:r>
      <w:r w:rsidRPr="00C07327">
        <w:rPr>
          <w:rFonts w:eastAsia="Palatino Linotype" w:cs="Palatino Linotype"/>
          <w:color w:val="000000"/>
          <w:szCs w:val="24"/>
        </w:rPr>
        <w:t>fue admitido en la vía interpuesta determinándose un plazo de siete días para que las partes manifestaran lo que a su derecho corresponda en términos de las fracciones I, II y III del artículo ya citado.</w:t>
      </w:r>
    </w:p>
    <w:p w14:paraId="60DC422A" w14:textId="77777777" w:rsidR="00584E6E" w:rsidRPr="00C07327" w:rsidRDefault="00584E6E" w:rsidP="00FB234A">
      <w:pPr>
        <w:pBdr>
          <w:top w:val="nil"/>
          <w:left w:val="nil"/>
          <w:bottom w:val="nil"/>
          <w:right w:val="nil"/>
          <w:between w:val="nil"/>
        </w:pBdr>
        <w:contextualSpacing/>
        <w:rPr>
          <w:rFonts w:eastAsiaTheme="minorHAnsi" w:cstheme="minorBidi"/>
          <w:szCs w:val="24"/>
          <w:lang w:eastAsia="en-US"/>
        </w:rPr>
      </w:pPr>
    </w:p>
    <w:p w14:paraId="31DC005B" w14:textId="47B4EC2F" w:rsidR="00584E6E" w:rsidRPr="00C07327" w:rsidRDefault="00584E6E" w:rsidP="00896B46">
      <w:pPr>
        <w:pStyle w:val="Ttulo2"/>
        <w:rPr>
          <w:rFonts w:eastAsiaTheme="minorHAnsi"/>
          <w:lang w:eastAsia="en-US"/>
        </w:rPr>
      </w:pPr>
      <w:r w:rsidRPr="00C07327">
        <w:rPr>
          <w:rFonts w:eastAsiaTheme="minorHAnsi"/>
          <w:lang w:eastAsia="en-US"/>
        </w:rPr>
        <w:lastRenderedPageBreak/>
        <w:t>DUODÉCIMO.</w:t>
      </w:r>
      <w:r w:rsidR="004767C0" w:rsidRPr="00C07327">
        <w:rPr>
          <w:rFonts w:eastAsiaTheme="minorHAnsi"/>
          <w:lang w:eastAsia="en-US"/>
        </w:rPr>
        <w:t xml:space="preserve"> </w:t>
      </w:r>
      <w:r w:rsidR="004767C0" w:rsidRPr="00C07327">
        <w:rPr>
          <w:rFonts w:eastAsia="Palatino Linotype"/>
        </w:rPr>
        <w:t>De la etapa de instrucción.</w:t>
      </w:r>
    </w:p>
    <w:p w14:paraId="38CC4A86" w14:textId="77777777" w:rsidR="009626D6" w:rsidRPr="00C07327" w:rsidRDefault="009626D6" w:rsidP="009626D6">
      <w:pPr>
        <w:pBdr>
          <w:top w:val="nil"/>
          <w:left w:val="nil"/>
          <w:bottom w:val="nil"/>
          <w:right w:val="nil"/>
          <w:between w:val="nil"/>
        </w:pBdr>
        <w:contextualSpacing/>
        <w:rPr>
          <w:rFonts w:eastAsia="Palatino Linotype" w:cs="Palatino Linotype"/>
          <w:color w:val="000000"/>
          <w:szCs w:val="24"/>
        </w:rPr>
      </w:pPr>
      <w:r w:rsidRPr="00C07327">
        <w:rPr>
          <w:rFonts w:eastAsia="Palatino Linotype" w:cs="Palatino Linotype"/>
          <w:color w:val="000000"/>
          <w:szCs w:val="24"/>
        </w:rPr>
        <w:t>Una vez abierta la etapa de instrucción, se observa que el Sujeto Obligado omitió rendir su Informe Justificado. Asimismo, el Recurrente no presentó manifestaciones, rindió alegatos ni presentó pruebas que a su derecho convinieran.</w:t>
      </w:r>
    </w:p>
    <w:p w14:paraId="3F1E2D08" w14:textId="77777777" w:rsidR="00584E6E" w:rsidRPr="00C07327" w:rsidRDefault="00584E6E" w:rsidP="00FB234A">
      <w:pPr>
        <w:pBdr>
          <w:top w:val="nil"/>
          <w:left w:val="nil"/>
          <w:bottom w:val="nil"/>
          <w:right w:val="nil"/>
          <w:between w:val="nil"/>
        </w:pBdr>
        <w:contextualSpacing/>
        <w:rPr>
          <w:rFonts w:eastAsiaTheme="minorHAnsi" w:cstheme="minorBidi"/>
          <w:szCs w:val="24"/>
          <w:lang w:eastAsia="en-US"/>
        </w:rPr>
      </w:pPr>
    </w:p>
    <w:p w14:paraId="6D71E801" w14:textId="28A5DAAE" w:rsidR="00584E6E" w:rsidRPr="00C07327" w:rsidRDefault="00584E6E" w:rsidP="00896B46">
      <w:pPr>
        <w:pStyle w:val="Ttulo2"/>
        <w:rPr>
          <w:rFonts w:eastAsiaTheme="minorHAnsi"/>
          <w:lang w:eastAsia="en-US"/>
        </w:rPr>
      </w:pPr>
      <w:r w:rsidRPr="00C07327">
        <w:rPr>
          <w:rFonts w:eastAsiaTheme="minorHAnsi"/>
          <w:lang w:eastAsia="en-US"/>
        </w:rPr>
        <w:t>DÉCIMO TERCERO.</w:t>
      </w:r>
      <w:r w:rsidR="004767C0" w:rsidRPr="00C07327">
        <w:rPr>
          <w:rFonts w:eastAsiaTheme="minorHAnsi"/>
          <w:lang w:eastAsia="en-US"/>
        </w:rPr>
        <w:t xml:space="preserve"> </w:t>
      </w:r>
      <w:r w:rsidR="004767C0" w:rsidRPr="00C07327">
        <w:rPr>
          <w:rFonts w:eastAsia="Palatino Linotype"/>
        </w:rPr>
        <w:t>Del cierre de instrucción.</w:t>
      </w:r>
    </w:p>
    <w:p w14:paraId="1EE08F52" w14:textId="41528971" w:rsidR="00401D42" w:rsidRPr="00C07327" w:rsidRDefault="00401D42" w:rsidP="00401D42">
      <w:pPr>
        <w:pBdr>
          <w:top w:val="nil"/>
          <w:left w:val="nil"/>
          <w:bottom w:val="nil"/>
          <w:right w:val="nil"/>
          <w:between w:val="nil"/>
        </w:pBdr>
        <w:contextualSpacing/>
        <w:rPr>
          <w:rFonts w:eastAsia="Palatino Linotype" w:cs="Palatino Linotype"/>
          <w:color w:val="000000"/>
          <w:szCs w:val="24"/>
        </w:rPr>
      </w:pPr>
      <w:r w:rsidRPr="00C07327">
        <w:rPr>
          <w:rFonts w:eastAsia="Palatino Linotype" w:cs="Palatino Linotype"/>
          <w:color w:val="000000"/>
          <w:szCs w:val="24"/>
        </w:rPr>
        <w:t xml:space="preserve">Transcurrido el término legal, se decretó el cierre de instrucción en fecha </w:t>
      </w:r>
      <w:r w:rsidR="006359BA" w:rsidRPr="00C07327">
        <w:rPr>
          <w:rFonts w:eastAsia="Palatino Linotype" w:cs="Palatino Linotype"/>
          <w:color w:val="000000"/>
          <w:szCs w:val="24"/>
        </w:rPr>
        <w:t>veinticuatro de marzo de dos mil veintiséis,</w:t>
      </w:r>
      <w:r w:rsidRPr="00C07327">
        <w:rPr>
          <w:rFonts w:eastAsia="Palatino Linotype" w:cs="Palatino Linotype"/>
          <w:color w:val="000000"/>
          <w:szCs w:val="24"/>
        </w:rPr>
        <w:t xml:space="preserve"> en términos del artículo 185 </w:t>
      </w:r>
      <w:r w:rsidR="00B9318B" w:rsidRPr="00C07327">
        <w:rPr>
          <w:rFonts w:eastAsia="Palatino Linotype" w:cs="Palatino Linotype"/>
          <w:color w:val="000000"/>
          <w:szCs w:val="24"/>
        </w:rPr>
        <w:t>f</w:t>
      </w:r>
      <w:r w:rsidRPr="00C07327">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B562D95" w14:textId="77777777" w:rsidR="00D21D62" w:rsidRPr="00C07327" w:rsidRDefault="00D21D62" w:rsidP="00FB234A">
      <w:pPr>
        <w:pBdr>
          <w:top w:val="nil"/>
          <w:left w:val="nil"/>
          <w:bottom w:val="nil"/>
          <w:right w:val="nil"/>
          <w:between w:val="nil"/>
        </w:pBdr>
        <w:contextualSpacing/>
        <w:rPr>
          <w:rFonts w:eastAsiaTheme="minorHAnsi" w:cstheme="minorBidi"/>
          <w:szCs w:val="24"/>
          <w:lang w:eastAsia="en-US"/>
        </w:rPr>
      </w:pPr>
    </w:p>
    <w:p w14:paraId="7741CCA2" w14:textId="77777777" w:rsidR="00A970D5" w:rsidRPr="00C07327" w:rsidRDefault="00A970D5" w:rsidP="006922F5">
      <w:pPr>
        <w:pStyle w:val="Ttulo1"/>
        <w:rPr>
          <w:rFonts w:eastAsia="Palatino Linotype"/>
          <w:lang w:val="es-ES_tradnl"/>
        </w:rPr>
      </w:pPr>
      <w:r w:rsidRPr="00C07327">
        <w:rPr>
          <w:rFonts w:eastAsia="Palatino Linotype"/>
          <w:lang w:val="es-ES_tradnl"/>
        </w:rPr>
        <w:t>C O N S I D E R A N D O</w:t>
      </w:r>
    </w:p>
    <w:p w14:paraId="32546275" w14:textId="77777777" w:rsidR="00A970D5" w:rsidRPr="00C07327"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07327" w:rsidRDefault="00A970D5" w:rsidP="006922F5">
      <w:pPr>
        <w:pStyle w:val="Ttulo2"/>
        <w:rPr>
          <w:rFonts w:eastAsia="Palatino Linotype"/>
        </w:rPr>
      </w:pPr>
      <w:r w:rsidRPr="00C07327">
        <w:rPr>
          <w:rFonts w:eastAsia="Palatino Linotype"/>
        </w:rPr>
        <w:t>PRIMERO. De la competencia.</w:t>
      </w:r>
    </w:p>
    <w:p w14:paraId="6279399C" w14:textId="4538AF19" w:rsidR="00A970D5" w:rsidRPr="00C07327" w:rsidRDefault="00FB234A" w:rsidP="006922F5">
      <w:pPr>
        <w:pBdr>
          <w:top w:val="nil"/>
          <w:left w:val="nil"/>
          <w:bottom w:val="nil"/>
          <w:right w:val="nil"/>
          <w:between w:val="nil"/>
        </w:pBdr>
        <w:contextualSpacing/>
        <w:rPr>
          <w:rFonts w:eastAsia="Palatino Linotype" w:cs="Palatino Linotype"/>
          <w:color w:val="000000"/>
          <w:szCs w:val="24"/>
        </w:rPr>
      </w:pPr>
      <w:r w:rsidRPr="00C07327">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trigésimo </w:t>
      </w:r>
      <w:r w:rsidR="00DE3BD2" w:rsidRPr="00C07327">
        <w:rPr>
          <w:rFonts w:eastAsia="Palatino Linotype" w:cs="Palatino Linotype"/>
          <w:color w:val="000000"/>
          <w:szCs w:val="24"/>
        </w:rPr>
        <w:t xml:space="preserve">noveno, cuadragésimo y cuadragésimo primero </w:t>
      </w:r>
      <w:r w:rsidRPr="00C07327">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2196461" w14:textId="77777777" w:rsidR="00A970D5" w:rsidRPr="00C07327" w:rsidRDefault="00A970D5" w:rsidP="006922F5">
      <w:pPr>
        <w:pStyle w:val="Ttulo2"/>
        <w:rPr>
          <w:rFonts w:eastAsia="Palatino Linotype"/>
        </w:rPr>
      </w:pPr>
      <w:r w:rsidRPr="00C07327">
        <w:rPr>
          <w:rFonts w:eastAsia="Palatino Linotype"/>
        </w:rPr>
        <w:lastRenderedPageBreak/>
        <w:t xml:space="preserve">SEGUNDO. Sobre los alcances del recurso de revisión. </w:t>
      </w:r>
    </w:p>
    <w:p w14:paraId="132CB116" w14:textId="77777777" w:rsidR="00A970D5" w:rsidRPr="00C07327" w:rsidRDefault="00A970D5" w:rsidP="006922F5">
      <w:r w:rsidRPr="00C07327">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C07327" w:rsidRDefault="00FE7B8E" w:rsidP="006922F5"/>
    <w:p w14:paraId="1733C5A9" w14:textId="77777777" w:rsidR="00C6060E" w:rsidRPr="00C07327" w:rsidRDefault="00C6060E" w:rsidP="007337A8">
      <w:pPr>
        <w:pStyle w:val="Ttulo2"/>
      </w:pPr>
      <w:r w:rsidRPr="00C07327">
        <w:t xml:space="preserve">TERCERO. Cuestiones de previo y especial pronunciamiento. </w:t>
      </w:r>
    </w:p>
    <w:p w14:paraId="3832AAD4" w14:textId="77777777" w:rsidR="00C6060E" w:rsidRPr="00C07327" w:rsidRDefault="00C6060E" w:rsidP="00C6060E">
      <w:pPr>
        <w:rPr>
          <w:rFonts w:eastAsia="Palatino Linotype" w:cs="Palatino Linotype"/>
        </w:rPr>
      </w:pPr>
      <w:r w:rsidRPr="00C07327">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C07327" w:rsidRDefault="00C6060E" w:rsidP="00C6060E">
      <w:pPr>
        <w:rPr>
          <w:rFonts w:eastAsia="Palatino Linotype" w:cs="Palatino Linotype"/>
        </w:rPr>
      </w:pPr>
    </w:p>
    <w:p w14:paraId="75A5144C"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 xml:space="preserve">Artículo 180. </w:t>
      </w:r>
      <w:r w:rsidRPr="00C07327">
        <w:rPr>
          <w:rFonts w:eastAsia="Palatino Linotype" w:cs="Palatino Linotype"/>
          <w:i/>
          <w:sz w:val="22"/>
        </w:rPr>
        <w:t>El recurso de revisión contendrá:</w:t>
      </w:r>
    </w:p>
    <w:p w14:paraId="5908AE41"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I. El sujeto obligado ante la cual se presentó la solicitud;</w:t>
      </w:r>
    </w:p>
    <w:p w14:paraId="3D11DD30"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II. El nombre del solicitante que recurre</w:t>
      </w:r>
      <w:r w:rsidRPr="00C07327">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III. El número de folio de respuesta de la solicitud de acceso;</w:t>
      </w:r>
    </w:p>
    <w:p w14:paraId="70CC5DFD"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V. El acto que se recurre;</w:t>
      </w:r>
    </w:p>
    <w:p w14:paraId="5DFA41D6"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VI. Las razones o motivos de inconformidad;</w:t>
      </w:r>
    </w:p>
    <w:p w14:paraId="64BC8595"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VIII. Firma del recurrente, en su caso, cuando se presente por escrito, requisito sin el cual se dará trámite al recurso.</w:t>
      </w:r>
    </w:p>
    <w:p w14:paraId="33DC3F3D" w14:textId="77777777" w:rsidR="00C6060E" w:rsidRPr="00C07327" w:rsidRDefault="00C6060E" w:rsidP="00C6060E">
      <w:pPr>
        <w:spacing w:line="240" w:lineRule="auto"/>
        <w:ind w:left="567" w:right="567"/>
        <w:rPr>
          <w:rFonts w:eastAsia="Palatino Linotype" w:cs="Palatino Linotype"/>
          <w:i/>
          <w:sz w:val="22"/>
        </w:rPr>
      </w:pPr>
    </w:p>
    <w:p w14:paraId="2372C667"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Adicionalmente, se podrán anexar las pruebas y demás elementos que considere procedentes someter a juicio del Instituto.</w:t>
      </w:r>
    </w:p>
    <w:p w14:paraId="05321C96" w14:textId="77777777" w:rsidR="00C6060E" w:rsidRPr="00C07327" w:rsidRDefault="00C6060E" w:rsidP="00C6060E">
      <w:pPr>
        <w:spacing w:line="240" w:lineRule="auto"/>
        <w:ind w:left="567" w:right="567"/>
        <w:rPr>
          <w:rFonts w:eastAsia="Palatino Linotype" w:cs="Palatino Linotype"/>
          <w:i/>
          <w:sz w:val="22"/>
        </w:rPr>
      </w:pPr>
    </w:p>
    <w:p w14:paraId="6E7F5EB0"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En ningún caso será necesario que el particular ratifique el recurso de revisión interpuesto.</w:t>
      </w:r>
    </w:p>
    <w:p w14:paraId="2760689F" w14:textId="77777777" w:rsidR="00C6060E" w:rsidRPr="00C07327" w:rsidRDefault="00C6060E" w:rsidP="00C6060E">
      <w:pPr>
        <w:spacing w:line="240" w:lineRule="auto"/>
        <w:ind w:left="567" w:right="567"/>
        <w:rPr>
          <w:rFonts w:eastAsia="Palatino Linotype" w:cs="Palatino Linotype"/>
          <w:i/>
          <w:sz w:val="22"/>
        </w:rPr>
      </w:pPr>
    </w:p>
    <w:p w14:paraId="389A57C8" w14:textId="77777777" w:rsidR="00C6060E" w:rsidRPr="00C07327" w:rsidRDefault="00C6060E" w:rsidP="00C6060E">
      <w:pPr>
        <w:spacing w:line="240" w:lineRule="auto"/>
        <w:ind w:left="567" w:right="567"/>
        <w:rPr>
          <w:rFonts w:eastAsia="Palatino Linotype" w:cs="Palatino Linotype"/>
          <w:i/>
          <w:iCs/>
          <w:sz w:val="22"/>
          <w:lang w:val="es-ES"/>
        </w:rPr>
      </w:pPr>
      <w:r w:rsidRPr="00C07327">
        <w:rPr>
          <w:rFonts w:eastAsia="Palatino Linotype" w:cs="Palatino Linotype"/>
          <w:b/>
          <w:bCs/>
          <w:i/>
          <w:iCs/>
          <w:sz w:val="22"/>
          <w:lang w:val="es-ES"/>
        </w:rPr>
        <w:t>En caso de que el recurso se interponga de manera electrónica no será indispensable que contengan los requisitos establecidos en las fracciones II</w:t>
      </w:r>
      <w:r w:rsidRPr="00C07327">
        <w:rPr>
          <w:rFonts w:eastAsia="Palatino Linotype" w:cs="Palatino Linotype"/>
          <w:i/>
          <w:iCs/>
          <w:sz w:val="22"/>
          <w:lang w:val="es-ES"/>
        </w:rPr>
        <w:t>, IV, VII y VIII.</w:t>
      </w:r>
    </w:p>
    <w:p w14:paraId="14265A18" w14:textId="77777777" w:rsidR="00C6060E" w:rsidRPr="00C07327" w:rsidRDefault="00C6060E" w:rsidP="00C6060E">
      <w:pPr>
        <w:rPr>
          <w:rFonts w:eastAsia="Palatino Linotype" w:cs="Palatino Linotype"/>
          <w:b/>
          <w:i/>
        </w:rPr>
      </w:pPr>
    </w:p>
    <w:p w14:paraId="1E5AF44E" w14:textId="7C0B8847" w:rsidR="00C6060E" w:rsidRPr="00C07327" w:rsidRDefault="00C6060E" w:rsidP="00C6060E">
      <w:pPr>
        <w:rPr>
          <w:rFonts w:eastAsia="Palatino Linotype" w:cs="Palatino Linotype"/>
          <w:lang w:val="es-ES"/>
        </w:rPr>
      </w:pPr>
      <w:r w:rsidRPr="00C07327">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C07327" w:rsidRDefault="00C6060E" w:rsidP="00C6060E">
      <w:pPr>
        <w:rPr>
          <w:rFonts w:eastAsia="Palatino Linotype" w:cs="Palatino Linotype"/>
        </w:rPr>
      </w:pPr>
    </w:p>
    <w:p w14:paraId="1DF07291"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Artículo 155.</w:t>
      </w:r>
      <w:r w:rsidRPr="00C07327">
        <w:rPr>
          <w:rFonts w:eastAsia="Palatino Linotype" w:cs="Palatino Linotype"/>
          <w:i/>
          <w:sz w:val="22"/>
        </w:rPr>
        <w:t xml:space="preserve"> […]</w:t>
      </w:r>
    </w:p>
    <w:p w14:paraId="2C67E7D0" w14:textId="77777777" w:rsidR="00C6060E" w:rsidRPr="00C07327" w:rsidRDefault="00C6060E" w:rsidP="00C6060E">
      <w:pPr>
        <w:spacing w:line="240" w:lineRule="auto"/>
        <w:ind w:left="567" w:right="567"/>
        <w:rPr>
          <w:rFonts w:eastAsia="Palatino Linotype" w:cs="Palatino Linotype"/>
          <w:i/>
          <w:sz w:val="22"/>
        </w:rPr>
      </w:pPr>
    </w:p>
    <w:p w14:paraId="2934E6D0"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w:t>
      </w:r>
    </w:p>
    <w:p w14:paraId="028566BE" w14:textId="77777777" w:rsidR="00C6060E" w:rsidRPr="00C07327" w:rsidRDefault="00C6060E" w:rsidP="00C6060E">
      <w:pPr>
        <w:rPr>
          <w:rFonts w:eastAsia="Palatino Linotype" w:cs="Palatino Linotype"/>
        </w:rPr>
      </w:pPr>
    </w:p>
    <w:p w14:paraId="52C34BBB" w14:textId="36007D64" w:rsidR="00C6060E" w:rsidRPr="00C07327" w:rsidRDefault="00C6060E" w:rsidP="00C6060E">
      <w:pPr>
        <w:rPr>
          <w:rFonts w:eastAsia="Palatino Linotype" w:cs="Palatino Linotype"/>
        </w:rPr>
      </w:pPr>
      <w:r w:rsidRPr="00C07327">
        <w:rPr>
          <w:rFonts w:eastAsia="Palatino Linotype" w:cs="Palatino Linotype"/>
        </w:rPr>
        <w:t xml:space="preserve">Robusteciendo lo anterior se encuentra lo dispuesto en </w:t>
      </w:r>
      <w:r w:rsidR="004C2341" w:rsidRPr="00C07327">
        <w:rPr>
          <w:rFonts w:eastAsia="Palatino Linotype" w:cs="Palatino Linotype"/>
        </w:rPr>
        <w:t>el artículo 5 párrafos trigésimo primero</w:t>
      </w:r>
      <w:r w:rsidRPr="00C07327">
        <w:rPr>
          <w:rFonts w:eastAsia="Palatino Linotype" w:cs="Palatino Linotype"/>
        </w:rPr>
        <w:t xml:space="preserve">, </w:t>
      </w:r>
      <w:r w:rsidR="004C2341" w:rsidRPr="00C07327">
        <w:rPr>
          <w:rFonts w:eastAsia="Palatino Linotype" w:cs="Palatino Linotype"/>
        </w:rPr>
        <w:t>trigésimo octavo</w:t>
      </w:r>
      <w:r w:rsidRPr="00C07327">
        <w:rPr>
          <w:rFonts w:eastAsia="Palatino Linotype" w:cs="Palatino Linotype"/>
        </w:rPr>
        <w:t xml:space="preserve"> y </w:t>
      </w:r>
      <w:r w:rsidR="004C2341" w:rsidRPr="00C07327">
        <w:rPr>
          <w:rFonts w:eastAsia="Palatino Linotype" w:cs="Palatino Linotype"/>
        </w:rPr>
        <w:t>trigésimo noveno</w:t>
      </w:r>
      <w:r w:rsidRPr="00C07327">
        <w:rPr>
          <w:rFonts w:eastAsia="Palatino Linotype" w:cs="Palatino Linotype"/>
        </w:rPr>
        <w:t xml:space="preserve"> de la Constitución Política del Estado Libre y Soberano de México, se establece lo siguiente:</w:t>
      </w:r>
    </w:p>
    <w:p w14:paraId="293D346E" w14:textId="77777777" w:rsidR="00C6060E" w:rsidRPr="00C07327" w:rsidRDefault="00C6060E" w:rsidP="00C6060E">
      <w:pPr>
        <w:rPr>
          <w:rFonts w:eastAsia="Palatino Linotype" w:cs="Palatino Linotype"/>
        </w:rPr>
      </w:pPr>
    </w:p>
    <w:p w14:paraId="3BAEEB5E"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Artículo 5</w:t>
      </w:r>
      <w:r w:rsidRPr="00C07327">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w:t>
      </w:r>
    </w:p>
    <w:p w14:paraId="481D13A7" w14:textId="77777777" w:rsidR="00C6060E" w:rsidRPr="00C07327" w:rsidRDefault="00C6060E" w:rsidP="4EE559BE">
      <w:pPr>
        <w:spacing w:line="240" w:lineRule="auto"/>
        <w:ind w:left="567" w:right="567"/>
        <w:rPr>
          <w:rFonts w:eastAsia="Palatino Linotype" w:cs="Palatino Linotype"/>
          <w:i/>
          <w:iCs/>
          <w:sz w:val="22"/>
          <w:lang w:val="es-ES"/>
        </w:rPr>
      </w:pPr>
      <w:r w:rsidRPr="00C07327">
        <w:rPr>
          <w:rFonts w:eastAsia="Palatino Linotype" w:cs="Palatino Linotype"/>
          <w:i/>
          <w:iCs/>
          <w:sz w:val="22"/>
          <w:lang w:val="es-ES"/>
        </w:rPr>
        <w:lastRenderedPageBreak/>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w:t>
      </w:r>
    </w:p>
    <w:p w14:paraId="584E6B4C"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C07327" w:rsidRDefault="00C6060E" w:rsidP="00C6060E">
      <w:pPr>
        <w:spacing w:line="240" w:lineRule="auto"/>
        <w:ind w:left="567" w:right="567"/>
        <w:rPr>
          <w:rFonts w:eastAsia="Palatino Linotype" w:cs="Palatino Linotype"/>
          <w:i/>
          <w:sz w:val="22"/>
        </w:rPr>
      </w:pPr>
    </w:p>
    <w:p w14:paraId="1C20B2BA" w14:textId="77777777" w:rsidR="00C6060E" w:rsidRPr="00C07327" w:rsidRDefault="00C6060E" w:rsidP="00C6060E">
      <w:pPr>
        <w:spacing w:line="240" w:lineRule="auto"/>
        <w:ind w:left="567" w:right="567"/>
        <w:rPr>
          <w:rFonts w:eastAsia="Palatino Linotype" w:cs="Palatino Linotype"/>
          <w:i/>
          <w:iCs/>
          <w:sz w:val="22"/>
          <w:lang w:val="es-ES"/>
        </w:rPr>
      </w:pPr>
      <w:r w:rsidRPr="00C07327">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C07327" w:rsidRDefault="00C6060E" w:rsidP="00C6060E">
      <w:pPr>
        <w:spacing w:line="240" w:lineRule="auto"/>
        <w:ind w:left="567" w:right="567"/>
        <w:rPr>
          <w:rFonts w:eastAsia="Palatino Linotype" w:cs="Palatino Linotype"/>
          <w:i/>
          <w:sz w:val="22"/>
        </w:rPr>
      </w:pPr>
    </w:p>
    <w:p w14:paraId="0803EC65"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Este derecho se regirá por los principios y bases siguientes:</w:t>
      </w:r>
    </w:p>
    <w:p w14:paraId="19908CC6"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w:t>
      </w:r>
    </w:p>
    <w:p w14:paraId="5975569A"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III.</w:t>
      </w:r>
      <w:r w:rsidRPr="00C07327">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IV.</w:t>
      </w:r>
      <w:r w:rsidRPr="00C07327">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w:t>
      </w:r>
    </w:p>
    <w:p w14:paraId="2FCE5E3D"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VIII.</w:t>
      </w:r>
      <w:r w:rsidRPr="00C07327">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02098D"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w:t>
      </w:r>
    </w:p>
    <w:p w14:paraId="38353353" w14:textId="77777777" w:rsidR="00C6060E" w:rsidRPr="00C07327" w:rsidRDefault="00C6060E" w:rsidP="00C6060E">
      <w:pPr>
        <w:ind w:left="567" w:right="567"/>
        <w:rPr>
          <w:rFonts w:eastAsia="Palatino Linotype" w:cs="Palatino Linotype"/>
        </w:rPr>
      </w:pPr>
    </w:p>
    <w:p w14:paraId="6BFECD78" w14:textId="77777777" w:rsidR="00C6060E" w:rsidRPr="00C07327" w:rsidRDefault="00C6060E" w:rsidP="00C6060E">
      <w:pPr>
        <w:rPr>
          <w:rFonts w:eastAsia="Palatino Linotype" w:cs="Palatino Linotype"/>
        </w:rPr>
      </w:pPr>
      <w:r w:rsidRPr="00C07327">
        <w:rPr>
          <w:rFonts w:eastAsia="Palatino Linotype" w:cs="Palatino Linotype"/>
        </w:rPr>
        <w:t>Por otra parte, del contenido del artículo 1 de la Constitución Política de los Estados Unidos Mexicanos, se destaca lo siguiente:</w:t>
      </w:r>
    </w:p>
    <w:p w14:paraId="291D5806" w14:textId="77777777" w:rsidR="00C6060E" w:rsidRPr="00C07327" w:rsidRDefault="00C6060E" w:rsidP="00C6060E">
      <w:pPr>
        <w:spacing w:line="240" w:lineRule="auto"/>
        <w:ind w:left="567" w:right="567"/>
        <w:rPr>
          <w:rFonts w:eastAsia="Palatino Linotype" w:cs="Palatino Linotype"/>
        </w:rPr>
      </w:pPr>
    </w:p>
    <w:p w14:paraId="65C6B984"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b/>
          <w:i/>
          <w:sz w:val="22"/>
        </w:rPr>
        <w:t>Artículo 1o</w:t>
      </w:r>
      <w:r w:rsidRPr="00C07327">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3C7E6E8" w14:textId="77777777" w:rsidR="00C6060E" w:rsidRPr="00C07327" w:rsidRDefault="00C6060E" w:rsidP="00C6060E">
      <w:pPr>
        <w:spacing w:line="240" w:lineRule="auto"/>
        <w:ind w:left="567" w:right="567"/>
        <w:rPr>
          <w:rFonts w:eastAsia="Palatino Linotype" w:cs="Palatino Linotype"/>
          <w:i/>
          <w:sz w:val="22"/>
        </w:rPr>
      </w:pPr>
    </w:p>
    <w:p w14:paraId="76F1FF9C"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lastRenderedPageBreak/>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C07327" w:rsidRDefault="00C6060E" w:rsidP="00C6060E">
      <w:pPr>
        <w:spacing w:line="240" w:lineRule="auto"/>
        <w:ind w:left="567" w:right="567"/>
        <w:rPr>
          <w:rFonts w:eastAsia="Palatino Linotype" w:cs="Palatino Linotype"/>
          <w:i/>
          <w:sz w:val="22"/>
        </w:rPr>
      </w:pPr>
    </w:p>
    <w:p w14:paraId="2B4B6129" w14:textId="77777777" w:rsidR="00C6060E" w:rsidRPr="00C07327" w:rsidRDefault="00C6060E" w:rsidP="00C6060E">
      <w:pPr>
        <w:spacing w:line="240" w:lineRule="auto"/>
        <w:ind w:left="567" w:right="567"/>
        <w:rPr>
          <w:rFonts w:eastAsia="Palatino Linotype" w:cs="Palatino Linotype"/>
          <w:i/>
          <w:sz w:val="22"/>
        </w:rPr>
      </w:pPr>
      <w:r w:rsidRPr="00C07327">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C07327" w:rsidRDefault="00C6060E" w:rsidP="00C6060E">
      <w:pPr>
        <w:ind w:left="567" w:right="567"/>
        <w:rPr>
          <w:rFonts w:eastAsia="Palatino Linotype" w:cs="Palatino Linotype"/>
        </w:rPr>
      </w:pPr>
    </w:p>
    <w:p w14:paraId="45F713D3" w14:textId="77777777" w:rsidR="00C6060E" w:rsidRPr="00C07327" w:rsidRDefault="00C6060E" w:rsidP="00C6060E">
      <w:pPr>
        <w:rPr>
          <w:rFonts w:eastAsia="Palatino Linotype" w:cs="Palatino Linotype"/>
        </w:rPr>
      </w:pPr>
      <w:r w:rsidRPr="00C07327">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C07327" w:rsidRDefault="00C6060E" w:rsidP="00C6060E">
      <w:pPr>
        <w:rPr>
          <w:rFonts w:eastAsia="Palatino Linotype" w:cs="Palatino Linotype"/>
        </w:rPr>
      </w:pPr>
    </w:p>
    <w:p w14:paraId="1747AB87" w14:textId="77777777" w:rsidR="00C6060E" w:rsidRPr="00C07327" w:rsidRDefault="00C6060E" w:rsidP="00C6060E">
      <w:r w:rsidRPr="00C07327">
        <w:t>En conclusión, se cubrieron los requisitos de procedencia y procedibilidad, conforme a las constancias que obran en el expediente.</w:t>
      </w:r>
    </w:p>
    <w:p w14:paraId="32DE8137" w14:textId="77777777" w:rsidR="00584F97" w:rsidRPr="00C07327" w:rsidRDefault="00584F97" w:rsidP="006922F5"/>
    <w:p w14:paraId="7E828C31" w14:textId="1DEDFE7D" w:rsidR="00454915" w:rsidRPr="00C07327" w:rsidRDefault="00B670F0" w:rsidP="00454915">
      <w:pPr>
        <w:pStyle w:val="Ttulo2"/>
        <w:rPr>
          <w:rFonts w:eastAsia="Palatino Linotype"/>
        </w:rPr>
      </w:pPr>
      <w:r w:rsidRPr="00C07327">
        <w:rPr>
          <w:rFonts w:eastAsia="Palatino Linotype"/>
        </w:rPr>
        <w:t>CUARTO</w:t>
      </w:r>
      <w:r w:rsidR="00454915" w:rsidRPr="00C07327">
        <w:rPr>
          <w:rFonts w:eastAsia="Palatino Linotype"/>
        </w:rPr>
        <w:t>. De las causas de improcedencia.</w:t>
      </w:r>
    </w:p>
    <w:p w14:paraId="714929BC" w14:textId="77777777" w:rsidR="00454915" w:rsidRPr="00C07327" w:rsidRDefault="00454915" w:rsidP="00454915">
      <w:pPr>
        <w:pBdr>
          <w:top w:val="nil"/>
          <w:left w:val="nil"/>
          <w:bottom w:val="nil"/>
          <w:right w:val="nil"/>
          <w:between w:val="nil"/>
        </w:pBdr>
        <w:contextualSpacing/>
        <w:rPr>
          <w:rFonts w:eastAsia="Palatino Linotype" w:cs="Palatino Linotype"/>
          <w:color w:val="000000"/>
          <w:szCs w:val="24"/>
        </w:rPr>
      </w:pPr>
      <w:r w:rsidRPr="00C07327">
        <w:rPr>
          <w:rFonts w:eastAsia="Palatino Linotype" w:cs="Palatino Linotype"/>
          <w:color w:val="000000"/>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C07327">
        <w:rPr>
          <w:rFonts w:eastAsia="Palatino Linotype" w:cs="Palatino Linotype"/>
          <w:color w:val="000000"/>
          <w:szCs w:val="24"/>
        </w:rPr>
        <w:lastRenderedPageBreak/>
        <w:t>México y Municipios, en correlación con la seguridad jurídica que debe generar lo actuado ante este Organismo garante.</w:t>
      </w:r>
    </w:p>
    <w:p w14:paraId="1ED30DE8" w14:textId="77777777" w:rsidR="00454915" w:rsidRPr="00C07327"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C07327" w:rsidRDefault="00454915" w:rsidP="44E9108F">
      <w:pPr>
        <w:pBdr>
          <w:top w:val="nil"/>
          <w:left w:val="nil"/>
          <w:bottom w:val="nil"/>
          <w:right w:val="nil"/>
          <w:between w:val="nil"/>
        </w:pBdr>
        <w:contextualSpacing/>
        <w:rPr>
          <w:rFonts w:eastAsia="Palatino Linotype" w:cs="Palatino Linotype"/>
          <w:color w:val="000000"/>
          <w:lang w:val="es-ES"/>
        </w:rPr>
      </w:pPr>
      <w:r w:rsidRPr="00C07327">
        <w:rPr>
          <w:rFonts w:eastAsia="Palatino Linotype" w:cs="Palatino Linotype"/>
          <w:color w:val="000000"/>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C07327">
        <w:rPr>
          <w:rFonts w:eastAsia="Palatino Linotype" w:cs="Palatino Linotype"/>
          <w:color w:val="000000"/>
          <w:vertAlign w:val="superscript"/>
          <w:lang w:val="es-ES"/>
        </w:rPr>
        <w:footnoteReference w:id="2"/>
      </w:r>
      <w:r w:rsidRPr="00C07327">
        <w:rPr>
          <w:rFonts w:eastAsia="Palatino Linotype" w:cs="Palatino Linotype"/>
          <w:color w:val="000000"/>
          <w:lang w:val="es-ES"/>
        </w:rPr>
        <w:t xml:space="preserve">, la cual permite dilucidar alguna causal que impida el estudio y resolución, cuando una vez admitido el recurso de revisión </w:t>
      </w:r>
      <w:r w:rsidRPr="00C07327">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C07327"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C07327" w:rsidRDefault="00454915" w:rsidP="00454915">
      <w:pPr>
        <w:pBdr>
          <w:top w:val="nil"/>
          <w:left w:val="nil"/>
          <w:bottom w:val="nil"/>
          <w:right w:val="nil"/>
          <w:between w:val="nil"/>
        </w:pBdr>
        <w:contextualSpacing/>
        <w:rPr>
          <w:rFonts w:eastAsia="Palatino Linotype" w:cs="Palatino Linotype"/>
          <w:color w:val="000000"/>
          <w:szCs w:val="24"/>
        </w:rPr>
      </w:pPr>
      <w:r w:rsidRPr="00C07327">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C07327"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B3E8DF3" w:rsidR="00454915" w:rsidRPr="00C07327" w:rsidRDefault="00B670F0" w:rsidP="00454915">
      <w:pPr>
        <w:pStyle w:val="Ttulo2"/>
        <w:rPr>
          <w:rFonts w:eastAsia="Palatino Linotype"/>
        </w:rPr>
      </w:pPr>
      <w:r w:rsidRPr="00C07327">
        <w:rPr>
          <w:rFonts w:eastAsia="Palatino Linotype"/>
        </w:rPr>
        <w:t>QUIN</w:t>
      </w:r>
      <w:r w:rsidR="00F45971" w:rsidRPr="00C07327">
        <w:rPr>
          <w:rFonts w:eastAsia="Palatino Linotype"/>
        </w:rPr>
        <w:t>TO</w:t>
      </w:r>
      <w:r w:rsidR="00454915" w:rsidRPr="00C07327">
        <w:rPr>
          <w:rFonts w:eastAsia="Palatino Linotype"/>
        </w:rPr>
        <w:t>. Estudio y resolución del asunto.</w:t>
      </w:r>
    </w:p>
    <w:p w14:paraId="78A9F94F" w14:textId="77777777" w:rsidR="00454915" w:rsidRPr="00C07327" w:rsidRDefault="00454915" w:rsidP="00454915">
      <w:pPr>
        <w:pBdr>
          <w:top w:val="nil"/>
          <w:left w:val="nil"/>
          <w:bottom w:val="nil"/>
          <w:right w:val="nil"/>
          <w:between w:val="nil"/>
        </w:pBdr>
        <w:contextualSpacing/>
        <w:rPr>
          <w:rFonts w:eastAsia="Palatino Linotype" w:cs="Palatino Linotype"/>
          <w:color w:val="000000"/>
          <w:szCs w:val="24"/>
        </w:rPr>
      </w:pPr>
      <w:r w:rsidRPr="00C07327">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C07327" w:rsidRDefault="004A3367" w:rsidP="004A3367">
      <w:pPr>
        <w:rPr>
          <w:rFonts w:eastAsiaTheme="minorHAnsi" w:cstheme="minorBidi"/>
          <w:sz w:val="22"/>
          <w:lang w:eastAsia="en-US"/>
        </w:rPr>
      </w:pPr>
    </w:p>
    <w:p w14:paraId="7193478D" w14:textId="5BFBC681" w:rsidR="00012F8B" w:rsidRPr="00C07327" w:rsidRDefault="0EE28084" w:rsidP="00D31CA9">
      <w:pPr>
        <w:rPr>
          <w:rFonts w:eastAsiaTheme="minorEastAsia" w:cstheme="minorBidi"/>
          <w:lang w:val="es-ES" w:eastAsia="en-US"/>
        </w:rPr>
      </w:pPr>
      <w:r w:rsidRPr="00C07327">
        <w:rPr>
          <w:rFonts w:eastAsiaTheme="minorEastAsia" w:cstheme="minorBidi"/>
          <w:lang w:val="es-ES" w:eastAsia="en-US"/>
        </w:rPr>
        <w:t xml:space="preserve">En virtud de lo anterior, es conveniente recordar que el Recurrente requirió </w:t>
      </w:r>
      <w:r w:rsidR="003B0E66" w:rsidRPr="00C07327">
        <w:rPr>
          <w:rFonts w:eastAsiaTheme="minorEastAsia" w:cstheme="minorBidi"/>
          <w:lang w:val="es-ES" w:eastAsia="en-US"/>
        </w:rPr>
        <w:t xml:space="preserve">en su solicitud primigenia la entrega </w:t>
      </w:r>
      <w:r w:rsidR="00BC495B" w:rsidRPr="00C07327">
        <w:rPr>
          <w:rFonts w:eastAsiaTheme="minorEastAsia" w:cstheme="minorBidi"/>
          <w:lang w:val="es-ES" w:eastAsia="en-US"/>
        </w:rPr>
        <w:t>de los recibos de nómina de la segunda quincena de enero de dos mil veinticinco</w:t>
      </w:r>
      <w:r w:rsidR="00847F68" w:rsidRPr="00C07327">
        <w:rPr>
          <w:rFonts w:eastAsiaTheme="minorEastAsia" w:cstheme="minorBidi"/>
          <w:lang w:val="es-ES" w:eastAsia="en-US"/>
        </w:rPr>
        <w:t xml:space="preserve"> en versión pública.</w:t>
      </w:r>
    </w:p>
    <w:p w14:paraId="11356F4E" w14:textId="77777777" w:rsidR="00847F68" w:rsidRPr="00C07327" w:rsidRDefault="00847F68" w:rsidP="00D31CA9">
      <w:pPr>
        <w:rPr>
          <w:rFonts w:eastAsiaTheme="minorEastAsia" w:cstheme="minorBidi"/>
          <w:lang w:val="es-ES" w:eastAsia="en-US"/>
        </w:rPr>
      </w:pPr>
    </w:p>
    <w:p w14:paraId="5BC03748" w14:textId="2713536D" w:rsidR="00847F68" w:rsidRPr="00C07327" w:rsidRDefault="00847F68" w:rsidP="00D31CA9">
      <w:pPr>
        <w:rPr>
          <w:bCs/>
        </w:rPr>
      </w:pPr>
      <w:r w:rsidRPr="00C07327">
        <w:rPr>
          <w:rFonts w:eastAsiaTheme="minorEastAsia" w:cstheme="minorBidi"/>
          <w:lang w:val="es-ES" w:eastAsia="en-US"/>
        </w:rPr>
        <w:t xml:space="preserve">Ante </w:t>
      </w:r>
      <w:r w:rsidR="00B27A04" w:rsidRPr="00C07327">
        <w:rPr>
          <w:rFonts w:eastAsiaTheme="minorEastAsia" w:cstheme="minorBidi"/>
          <w:lang w:val="es-ES" w:eastAsia="en-US"/>
        </w:rPr>
        <w:t>el requerimiento</w:t>
      </w:r>
      <w:r w:rsidRPr="00C07327">
        <w:rPr>
          <w:rFonts w:eastAsiaTheme="minorEastAsia" w:cstheme="minorBidi"/>
          <w:lang w:val="es-ES" w:eastAsia="en-US"/>
        </w:rPr>
        <w:t xml:space="preserve"> del Recurrente, el Sujeto Obligado omitió dar respuesta</w:t>
      </w:r>
      <w:r w:rsidR="0062402F" w:rsidRPr="00C07327">
        <w:rPr>
          <w:rFonts w:eastAsiaTheme="minorEastAsia" w:cstheme="minorBidi"/>
          <w:lang w:val="es-ES" w:eastAsia="en-US"/>
        </w:rPr>
        <w:t xml:space="preserve">, por lo que el particular interpuso el recurso de revisión </w:t>
      </w:r>
      <w:r w:rsidR="006359BA" w:rsidRPr="00C07327">
        <w:rPr>
          <w:b/>
        </w:rPr>
        <w:t>12945</w:t>
      </w:r>
      <w:r w:rsidR="00587EEF" w:rsidRPr="00C07327">
        <w:rPr>
          <w:b/>
        </w:rPr>
        <w:t>/INFOEM/IP/RR/2025</w:t>
      </w:r>
      <w:r w:rsidR="00587EEF" w:rsidRPr="00C07327">
        <w:rPr>
          <w:bCs/>
        </w:rPr>
        <w:t xml:space="preserve">, el cual fue </w:t>
      </w:r>
      <w:r w:rsidR="00587EEF" w:rsidRPr="00C07327">
        <w:rPr>
          <w:bCs/>
        </w:rPr>
        <w:lastRenderedPageBreak/>
        <w:t xml:space="preserve">resuelto en el sentido de ordenar al </w:t>
      </w:r>
      <w:r w:rsidR="00B27A04" w:rsidRPr="00C07327">
        <w:rPr>
          <w:bCs/>
        </w:rPr>
        <w:t>Sujeto Obligado que atendiera la solicitud de información.</w:t>
      </w:r>
    </w:p>
    <w:p w14:paraId="109D4AA0" w14:textId="77777777" w:rsidR="00B27A04" w:rsidRPr="00C07327" w:rsidRDefault="00B27A04" w:rsidP="00D31CA9">
      <w:pPr>
        <w:rPr>
          <w:bCs/>
        </w:rPr>
      </w:pPr>
    </w:p>
    <w:p w14:paraId="7C2A8427" w14:textId="04CF2D1F" w:rsidR="00F0482C" w:rsidRPr="00C07327" w:rsidRDefault="00F0482C" w:rsidP="00F0482C">
      <w:pPr>
        <w:rPr>
          <w:bCs/>
        </w:rPr>
      </w:pPr>
      <w:r w:rsidRPr="00C07327">
        <w:rPr>
          <w:bCs/>
        </w:rPr>
        <w:t>Así, el Sujeto Obligado manifestó que se hacía entrega de la información; para ello presentó en la etapa de respuesta al recurso de revisión el archivo electrónico denominado “</w:t>
      </w:r>
      <w:r w:rsidRPr="00C07327">
        <w:rPr>
          <w:b/>
          <w:bCs/>
        </w:rPr>
        <w:t>DAyF-501-2025.pdf</w:t>
      </w:r>
      <w:r w:rsidRPr="00C07327">
        <w:rPr>
          <w:bCs/>
        </w:rPr>
        <w:t>”, el cual contiene lo siguiente:</w:t>
      </w:r>
    </w:p>
    <w:p w14:paraId="061CCDA6" w14:textId="77777777" w:rsidR="00F0482C" w:rsidRPr="00C07327" w:rsidRDefault="00F0482C" w:rsidP="00F0482C">
      <w:pPr>
        <w:rPr>
          <w:bCs/>
        </w:rPr>
      </w:pPr>
    </w:p>
    <w:p w14:paraId="1A0A07FD" w14:textId="24960CB4" w:rsidR="00F0482C" w:rsidRPr="00C07327" w:rsidRDefault="00F0482C" w:rsidP="00F0482C">
      <w:pPr>
        <w:pStyle w:val="Prrafodelista"/>
        <w:numPr>
          <w:ilvl w:val="0"/>
          <w:numId w:val="67"/>
        </w:numPr>
        <w:rPr>
          <w:bCs/>
        </w:rPr>
      </w:pPr>
      <w:r w:rsidRPr="00C07327">
        <w:rPr>
          <w:b/>
          <w:bCs/>
        </w:rPr>
        <w:t>DAyF-501-2025.pdf</w:t>
      </w:r>
      <w:r w:rsidRPr="00C07327">
        <w:rPr>
          <w:bCs/>
        </w:rPr>
        <w:t xml:space="preserve">: Consta del oficio número DAyF/501/2025, de fecha 27 de octubre de 2025, signado por el Director de Administración y Finanzas, mediante el cual refiere que </w:t>
      </w:r>
      <w:r w:rsidR="007E7A77" w:rsidRPr="00C07327">
        <w:rPr>
          <w:bCs/>
        </w:rPr>
        <w:t>después de haber realizado una búsqueda exhaustiva, razonable y documentada en los archivos físicos y electrónicos bajo resguardo de la Dirección de Administración y Finanzas, informa el sueldo quincenal percibido, por lo que adjunta una tabla en la que se observa el nombre, cargo, sueldo bruto y sueldo neto, tal como se muestra a manera de ejemplo en la siguiente imagen:</w:t>
      </w:r>
    </w:p>
    <w:p w14:paraId="2B72172E" w14:textId="762DE439" w:rsidR="007E7A77" w:rsidRPr="00C07327" w:rsidRDefault="007E7A77" w:rsidP="007E7A77">
      <w:pPr>
        <w:jc w:val="center"/>
        <w:rPr>
          <w:bCs/>
        </w:rPr>
      </w:pPr>
      <w:r w:rsidRPr="00C07327">
        <w:rPr>
          <w:bCs/>
          <w:noProof/>
          <w:lang w:val="es-MX"/>
        </w:rPr>
        <w:drawing>
          <wp:inline distT="0" distB="0" distL="0" distR="0" wp14:anchorId="599949DA" wp14:editId="165A7A9E">
            <wp:extent cx="5238752" cy="14312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63085" cy="1437853"/>
                    </a:xfrm>
                    <a:prstGeom prst="rect">
                      <a:avLst/>
                    </a:prstGeom>
                  </pic:spPr>
                </pic:pic>
              </a:graphicData>
            </a:graphic>
          </wp:inline>
        </w:drawing>
      </w:r>
    </w:p>
    <w:p w14:paraId="3B0B78BD" w14:textId="281ECB87" w:rsidR="002C2A9B" w:rsidRPr="00C07327" w:rsidRDefault="002C2A9B" w:rsidP="007E7A77">
      <w:pPr>
        <w:ind w:right="-20"/>
      </w:pPr>
    </w:p>
    <w:p w14:paraId="4223BCEE" w14:textId="77777777" w:rsidR="002C2A9B" w:rsidRPr="00C07327" w:rsidRDefault="002C2A9B" w:rsidP="002C2A9B">
      <w:pPr>
        <w:ind w:left="-20" w:right="-20"/>
        <w:rPr>
          <w:rFonts w:eastAsia="Palatino Linotype" w:cs="Palatino Linotype"/>
          <w:lang w:val="es-ES"/>
        </w:rPr>
      </w:pPr>
      <w:r w:rsidRPr="00C07327">
        <w:rPr>
          <w:rFonts w:eastAsia="Palatino Linotype" w:cs="Palatino Linotype"/>
          <w:lang w:val="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dicha </w:t>
      </w:r>
      <w:r w:rsidRPr="00C07327">
        <w:rPr>
          <w:rFonts w:eastAsia="Palatino Linotype" w:cs="Palatino Linotype"/>
          <w:lang w:val="es-ES"/>
        </w:rPr>
        <w:lastRenderedPageBreak/>
        <w:t>información, resulta redundante realizar el estudio correspondiente, y a nada práctico conduciría llevar a cabo dicho estudio.</w:t>
      </w:r>
    </w:p>
    <w:p w14:paraId="1F612D67" w14:textId="77777777" w:rsidR="002C4B9F" w:rsidRPr="00C07327" w:rsidRDefault="002C4B9F" w:rsidP="002C2A9B">
      <w:pPr>
        <w:ind w:left="-20" w:right="-20"/>
        <w:rPr>
          <w:rFonts w:eastAsia="Palatino Linotype" w:cs="Palatino Linotype"/>
          <w:lang w:val="es-ES"/>
        </w:rPr>
      </w:pPr>
    </w:p>
    <w:p w14:paraId="42DFFD6F" w14:textId="6D54BA90" w:rsidR="00127617" w:rsidRPr="00C07327" w:rsidRDefault="00127617" w:rsidP="002C2A9B">
      <w:pPr>
        <w:ind w:left="-20" w:right="-20"/>
        <w:rPr>
          <w:rFonts w:eastAsia="Palatino Linotype" w:cs="Palatino Linotype"/>
          <w:lang w:val="es-ES"/>
        </w:rPr>
      </w:pPr>
      <w:r w:rsidRPr="00C07327">
        <w:rPr>
          <w:rFonts w:eastAsia="Palatino Linotype" w:cs="Palatino Linotype"/>
          <w:lang w:val="es-ES"/>
        </w:rPr>
        <w:t xml:space="preserve">Al respecto, es necesario hacer referencia a lo dispuesto en el Bando Municipal </w:t>
      </w:r>
      <w:r w:rsidR="00B54856" w:rsidRPr="00C07327">
        <w:rPr>
          <w:rFonts w:eastAsia="Palatino Linotype" w:cs="Palatino Linotype"/>
          <w:lang w:val="es-ES"/>
        </w:rPr>
        <w:t>2025</w:t>
      </w:r>
      <w:r w:rsidR="00960C54" w:rsidRPr="00C07327">
        <w:rPr>
          <w:rFonts w:eastAsia="Palatino Linotype" w:cs="Palatino Linotype"/>
          <w:lang w:val="es-ES"/>
        </w:rPr>
        <w:t xml:space="preserve"> de Tepotzotlán</w:t>
      </w:r>
      <w:r w:rsidR="00C5649F" w:rsidRPr="00C07327">
        <w:rPr>
          <w:rFonts w:eastAsia="Palatino Linotype" w:cs="Palatino Linotype"/>
          <w:lang w:val="es-ES"/>
        </w:rPr>
        <w:t xml:space="preserve">, </w:t>
      </w:r>
      <w:r w:rsidR="00960C54" w:rsidRPr="00C07327">
        <w:rPr>
          <w:rFonts w:eastAsia="Palatino Linotype" w:cs="Palatino Linotype"/>
          <w:lang w:val="es-ES"/>
        </w:rPr>
        <w:t xml:space="preserve">y el Manual de Organización de la Dirección de Administración y Finanzas, los cuales </w:t>
      </w:r>
      <w:r w:rsidR="00F9714C" w:rsidRPr="00C07327">
        <w:rPr>
          <w:rFonts w:eastAsia="Palatino Linotype" w:cs="Palatino Linotype"/>
          <w:lang w:val="es-ES"/>
        </w:rPr>
        <w:t>establecen lo siguiente:</w:t>
      </w:r>
    </w:p>
    <w:p w14:paraId="74FA7712" w14:textId="77777777" w:rsidR="00F9714C" w:rsidRPr="00C07327" w:rsidRDefault="00F9714C" w:rsidP="002C2A9B">
      <w:pPr>
        <w:ind w:left="-20" w:right="-20"/>
        <w:rPr>
          <w:rFonts w:eastAsia="Palatino Linotype" w:cs="Palatino Linotype"/>
          <w:lang w:val="es-ES"/>
        </w:rPr>
      </w:pPr>
    </w:p>
    <w:p w14:paraId="6686137B" w14:textId="7F4EBCC3" w:rsidR="00960C54" w:rsidRPr="00C07327" w:rsidRDefault="00960C54" w:rsidP="00960C54">
      <w:pPr>
        <w:pStyle w:val="Fundamentos"/>
        <w:spacing w:line="360" w:lineRule="auto"/>
        <w:jc w:val="center"/>
        <w:rPr>
          <w:b/>
          <w:bCs/>
          <w:lang w:val="es-ES"/>
        </w:rPr>
      </w:pPr>
      <w:r w:rsidRPr="00C07327">
        <w:rPr>
          <w:b/>
          <w:bCs/>
          <w:lang w:val="es-ES"/>
        </w:rPr>
        <w:t>BANDO MUNICIPAL</w:t>
      </w:r>
    </w:p>
    <w:p w14:paraId="07090E7B" w14:textId="42637C35" w:rsidR="00960C54" w:rsidRPr="00C07327" w:rsidRDefault="00960C54" w:rsidP="00960C54">
      <w:pPr>
        <w:pStyle w:val="Fundamentos"/>
        <w:spacing w:line="360" w:lineRule="auto"/>
        <w:rPr>
          <w:bCs/>
          <w:lang w:val="es-ES"/>
        </w:rPr>
      </w:pPr>
      <w:r w:rsidRPr="00C07327">
        <w:rPr>
          <w:b/>
          <w:bCs/>
          <w:lang w:val="es-ES"/>
        </w:rPr>
        <w:t xml:space="preserve">ARTÍCULO 38.- </w:t>
      </w:r>
      <w:r w:rsidRPr="00C07327">
        <w:rPr>
          <w:bCs/>
          <w:lang w:val="es-ES"/>
        </w:rPr>
        <w:t>La Presidenta Municipal se auxiliará en el ejercicio de sus facultades establecidas en las leyes correspondientes, ejecutando las mismas a través de las siguientes direcciones y áreas de la Administración Pública Municipal, mismas que estarán bajo su subordinación:</w:t>
      </w:r>
    </w:p>
    <w:p w14:paraId="017D47D3" w14:textId="77777777" w:rsidR="00960C54" w:rsidRPr="00C07327" w:rsidRDefault="00960C54" w:rsidP="00960C54">
      <w:pPr>
        <w:pStyle w:val="Fundamentos"/>
        <w:spacing w:line="360" w:lineRule="auto"/>
        <w:rPr>
          <w:bCs/>
          <w:lang w:val="es-ES"/>
        </w:rPr>
      </w:pPr>
      <w:r w:rsidRPr="00C07327">
        <w:rPr>
          <w:bCs/>
          <w:lang w:val="es-ES"/>
        </w:rPr>
        <w:t>I. DEPENDENCIAS ADMINISTRATIVAS</w:t>
      </w:r>
    </w:p>
    <w:p w14:paraId="3E39138A" w14:textId="77777777" w:rsidR="00960C54" w:rsidRPr="00C07327" w:rsidRDefault="00960C54" w:rsidP="00960C54">
      <w:pPr>
        <w:pStyle w:val="Fundamentos"/>
        <w:spacing w:line="360" w:lineRule="auto"/>
        <w:rPr>
          <w:bCs/>
          <w:lang w:val="es-ES"/>
        </w:rPr>
      </w:pPr>
      <w:r w:rsidRPr="00C07327">
        <w:rPr>
          <w:bCs/>
          <w:lang w:val="es-ES"/>
        </w:rPr>
        <w:t>1. Secretaría del Ayuntamiento;</w:t>
      </w:r>
    </w:p>
    <w:p w14:paraId="2EAF5D37" w14:textId="77777777" w:rsidR="00960C54" w:rsidRPr="00C07327" w:rsidRDefault="00960C54" w:rsidP="00960C54">
      <w:pPr>
        <w:pStyle w:val="Fundamentos"/>
        <w:spacing w:line="360" w:lineRule="auto"/>
        <w:rPr>
          <w:bCs/>
          <w:lang w:val="es-ES"/>
        </w:rPr>
      </w:pPr>
      <w:r w:rsidRPr="00C07327">
        <w:rPr>
          <w:bCs/>
          <w:lang w:val="es-ES"/>
        </w:rPr>
        <w:t>2. Secretaría Técnica y Particular;</w:t>
      </w:r>
    </w:p>
    <w:p w14:paraId="1897E23F" w14:textId="77777777" w:rsidR="00960C54" w:rsidRPr="00C07327" w:rsidRDefault="00960C54" w:rsidP="00960C54">
      <w:pPr>
        <w:pStyle w:val="Fundamentos"/>
        <w:spacing w:line="360" w:lineRule="auto"/>
        <w:rPr>
          <w:bCs/>
          <w:lang w:val="es-ES"/>
        </w:rPr>
      </w:pPr>
      <w:r w:rsidRPr="00C07327">
        <w:rPr>
          <w:bCs/>
          <w:lang w:val="es-ES"/>
        </w:rPr>
        <w:t>3. Oficina de Asesores;</w:t>
      </w:r>
    </w:p>
    <w:p w14:paraId="4BF6F7AE" w14:textId="545AC7C7" w:rsidR="00960C54" w:rsidRPr="00C07327" w:rsidRDefault="00960C54" w:rsidP="00960C54">
      <w:pPr>
        <w:pStyle w:val="Fundamentos"/>
        <w:spacing w:line="360" w:lineRule="auto"/>
        <w:rPr>
          <w:b/>
          <w:bCs/>
          <w:u w:val="single"/>
          <w:lang w:val="es-ES"/>
        </w:rPr>
      </w:pPr>
      <w:r w:rsidRPr="00C07327">
        <w:rPr>
          <w:b/>
          <w:bCs/>
          <w:u w:val="single"/>
          <w:lang w:val="es-ES"/>
        </w:rPr>
        <w:t>4. Dirección de Administración y Finanzas con funciones de Tesorería;</w:t>
      </w:r>
    </w:p>
    <w:p w14:paraId="5C88A38E" w14:textId="77777777" w:rsidR="00960C54" w:rsidRPr="00C07327" w:rsidRDefault="00960C54" w:rsidP="00960C54">
      <w:pPr>
        <w:pStyle w:val="Fundamentos"/>
        <w:spacing w:line="360" w:lineRule="auto"/>
        <w:rPr>
          <w:bCs/>
          <w:lang w:val="es-ES"/>
        </w:rPr>
      </w:pPr>
      <w:r w:rsidRPr="00C07327">
        <w:rPr>
          <w:bCs/>
          <w:lang w:val="es-ES"/>
        </w:rPr>
        <w:t>5. Contraloría Interna Municipal;</w:t>
      </w:r>
    </w:p>
    <w:p w14:paraId="00F75429" w14:textId="77777777" w:rsidR="00960C54" w:rsidRPr="00C07327" w:rsidRDefault="00960C54" w:rsidP="00960C54">
      <w:pPr>
        <w:pStyle w:val="Fundamentos"/>
        <w:spacing w:line="360" w:lineRule="auto"/>
        <w:rPr>
          <w:bCs/>
          <w:lang w:val="es-ES"/>
        </w:rPr>
      </w:pPr>
      <w:r w:rsidRPr="00C07327">
        <w:rPr>
          <w:bCs/>
          <w:lang w:val="es-ES"/>
        </w:rPr>
        <w:t>6. Juzgado Cívico;</w:t>
      </w:r>
    </w:p>
    <w:p w14:paraId="2B6446A5" w14:textId="77777777" w:rsidR="00960C54" w:rsidRPr="00C07327" w:rsidRDefault="00960C54" w:rsidP="00960C54">
      <w:pPr>
        <w:pStyle w:val="Fundamentos"/>
        <w:spacing w:line="360" w:lineRule="auto"/>
        <w:rPr>
          <w:bCs/>
          <w:lang w:val="es-ES"/>
        </w:rPr>
      </w:pPr>
      <w:r w:rsidRPr="00C07327">
        <w:rPr>
          <w:bCs/>
          <w:lang w:val="es-ES"/>
        </w:rPr>
        <w:t>7. Dirección de Seguridad Pública, Vial y Tránsito;</w:t>
      </w:r>
    </w:p>
    <w:p w14:paraId="40F6DFB1" w14:textId="77777777" w:rsidR="00960C54" w:rsidRPr="00C07327" w:rsidRDefault="00960C54" w:rsidP="00960C54">
      <w:pPr>
        <w:pStyle w:val="Fundamentos"/>
        <w:spacing w:line="360" w:lineRule="auto"/>
        <w:rPr>
          <w:bCs/>
          <w:lang w:val="es-ES"/>
        </w:rPr>
      </w:pPr>
      <w:r w:rsidRPr="00C07327">
        <w:rPr>
          <w:bCs/>
          <w:lang w:val="es-ES"/>
        </w:rPr>
        <w:t>8. Dirección Jurídica;</w:t>
      </w:r>
    </w:p>
    <w:p w14:paraId="59F04DAC" w14:textId="77777777" w:rsidR="00960C54" w:rsidRPr="00C07327" w:rsidRDefault="00960C54" w:rsidP="00960C54">
      <w:pPr>
        <w:pStyle w:val="Fundamentos"/>
        <w:spacing w:line="360" w:lineRule="auto"/>
        <w:rPr>
          <w:bCs/>
          <w:lang w:val="es-ES"/>
        </w:rPr>
      </w:pPr>
      <w:r w:rsidRPr="00C07327">
        <w:rPr>
          <w:bCs/>
          <w:lang w:val="es-ES"/>
        </w:rPr>
        <w:t>9. Dirección de Servicios Públicos;</w:t>
      </w:r>
    </w:p>
    <w:p w14:paraId="01EEC1FE" w14:textId="72E0A2D6" w:rsidR="00A0583D" w:rsidRPr="00C07327" w:rsidRDefault="00960C54" w:rsidP="00960C54">
      <w:pPr>
        <w:pStyle w:val="Fundamentos"/>
        <w:spacing w:line="360" w:lineRule="auto"/>
        <w:rPr>
          <w:bCs/>
          <w:lang w:val="es-ES"/>
        </w:rPr>
      </w:pPr>
      <w:r w:rsidRPr="00C07327">
        <w:rPr>
          <w:bCs/>
          <w:lang w:val="es-ES"/>
        </w:rPr>
        <w:t>10. Dirección de Desarrollo y Fomento Económico;</w:t>
      </w:r>
    </w:p>
    <w:p w14:paraId="2A73263E" w14:textId="77777777" w:rsidR="00960C54" w:rsidRPr="00C07327" w:rsidRDefault="00960C54" w:rsidP="00960C54">
      <w:pPr>
        <w:pStyle w:val="Fundamentos"/>
        <w:spacing w:line="360" w:lineRule="auto"/>
        <w:rPr>
          <w:lang w:val="es-ES"/>
        </w:rPr>
      </w:pPr>
      <w:r w:rsidRPr="00C07327">
        <w:rPr>
          <w:lang w:val="es-ES"/>
        </w:rPr>
        <w:t>11. Dirección de Obras Públicas;</w:t>
      </w:r>
    </w:p>
    <w:p w14:paraId="1E8EEC72" w14:textId="77777777" w:rsidR="00960C54" w:rsidRPr="00C07327" w:rsidRDefault="00960C54" w:rsidP="00960C54">
      <w:pPr>
        <w:pStyle w:val="Fundamentos"/>
        <w:spacing w:line="360" w:lineRule="auto"/>
        <w:rPr>
          <w:lang w:val="es-ES"/>
        </w:rPr>
      </w:pPr>
      <w:r w:rsidRPr="00C07327">
        <w:rPr>
          <w:lang w:val="es-ES"/>
        </w:rPr>
        <w:t>12. Dirección de Desarrollo Urbano y Metropolitano;</w:t>
      </w:r>
    </w:p>
    <w:p w14:paraId="6C1195AC" w14:textId="77777777" w:rsidR="00960C54" w:rsidRPr="00C07327" w:rsidRDefault="00960C54" w:rsidP="00960C54">
      <w:pPr>
        <w:pStyle w:val="Fundamentos"/>
        <w:spacing w:line="360" w:lineRule="auto"/>
        <w:rPr>
          <w:lang w:val="es-ES"/>
        </w:rPr>
      </w:pPr>
      <w:r w:rsidRPr="00C07327">
        <w:rPr>
          <w:lang w:val="es-ES"/>
        </w:rPr>
        <w:lastRenderedPageBreak/>
        <w:t>13. Dirección de Medio Ambiente;</w:t>
      </w:r>
    </w:p>
    <w:p w14:paraId="79A7D387" w14:textId="77777777" w:rsidR="00960C54" w:rsidRPr="00C07327" w:rsidRDefault="00960C54" w:rsidP="00960C54">
      <w:pPr>
        <w:pStyle w:val="Fundamentos"/>
        <w:spacing w:line="360" w:lineRule="auto"/>
        <w:rPr>
          <w:lang w:val="es-ES"/>
        </w:rPr>
      </w:pPr>
      <w:r w:rsidRPr="00C07327">
        <w:rPr>
          <w:lang w:val="es-ES"/>
        </w:rPr>
        <w:t>14. Dirección de Educación y Bienestar Social;</w:t>
      </w:r>
    </w:p>
    <w:p w14:paraId="366ADF8C" w14:textId="77777777" w:rsidR="00960C54" w:rsidRPr="00C07327" w:rsidRDefault="00960C54" w:rsidP="00960C54">
      <w:pPr>
        <w:pStyle w:val="Fundamentos"/>
        <w:spacing w:line="360" w:lineRule="auto"/>
        <w:rPr>
          <w:lang w:val="es-ES"/>
        </w:rPr>
      </w:pPr>
      <w:r w:rsidRPr="00C07327">
        <w:rPr>
          <w:lang w:val="es-ES"/>
        </w:rPr>
        <w:t>15. Dirección de Agua Potable, Drenaje y Alcantarillado;</w:t>
      </w:r>
    </w:p>
    <w:p w14:paraId="3D0EE14A" w14:textId="77777777" w:rsidR="00960C54" w:rsidRPr="00C07327" w:rsidRDefault="00960C54" w:rsidP="00960C54">
      <w:pPr>
        <w:pStyle w:val="Fundamentos"/>
        <w:spacing w:line="360" w:lineRule="auto"/>
        <w:rPr>
          <w:lang w:val="es-ES"/>
        </w:rPr>
      </w:pPr>
      <w:r w:rsidRPr="00C07327">
        <w:rPr>
          <w:lang w:val="es-ES"/>
        </w:rPr>
        <w:t>16. Dirección de Turismo y Cultura;</w:t>
      </w:r>
    </w:p>
    <w:p w14:paraId="7EE5AF24" w14:textId="77777777" w:rsidR="00960C54" w:rsidRPr="00C07327" w:rsidRDefault="00960C54" w:rsidP="00960C54">
      <w:pPr>
        <w:pStyle w:val="Fundamentos"/>
        <w:spacing w:line="360" w:lineRule="auto"/>
        <w:rPr>
          <w:lang w:val="es-ES"/>
        </w:rPr>
      </w:pPr>
      <w:r w:rsidRPr="00C07327">
        <w:rPr>
          <w:lang w:val="es-ES"/>
        </w:rPr>
        <w:t>17. Dirección de las Mujeres;</w:t>
      </w:r>
    </w:p>
    <w:p w14:paraId="4C7D016C" w14:textId="77777777" w:rsidR="00960C54" w:rsidRPr="00C07327" w:rsidRDefault="00960C54" w:rsidP="00960C54">
      <w:pPr>
        <w:pStyle w:val="Fundamentos"/>
        <w:spacing w:line="360" w:lineRule="auto"/>
        <w:rPr>
          <w:lang w:val="es-ES"/>
        </w:rPr>
      </w:pPr>
      <w:r w:rsidRPr="00C07327">
        <w:rPr>
          <w:lang w:val="es-ES"/>
        </w:rPr>
        <w:t>18. Unidad de Información, Planeación, Programación y Evaluación;</w:t>
      </w:r>
    </w:p>
    <w:p w14:paraId="5A89FBEF" w14:textId="7C294395" w:rsidR="00960C54" w:rsidRPr="00C07327" w:rsidRDefault="00960C54" w:rsidP="00960C54">
      <w:pPr>
        <w:pStyle w:val="Fundamentos"/>
        <w:spacing w:line="360" w:lineRule="auto"/>
        <w:rPr>
          <w:lang w:val="es-ES"/>
        </w:rPr>
      </w:pPr>
      <w:r w:rsidRPr="00C07327">
        <w:rPr>
          <w:lang w:val="es-ES"/>
        </w:rPr>
        <w:t>19. Secretaria Técnica del Consejo Municipal de Seguridad Pública;</w:t>
      </w:r>
    </w:p>
    <w:p w14:paraId="7A92F7A2" w14:textId="56129A2C" w:rsidR="00960C54" w:rsidRPr="00C07327" w:rsidRDefault="00960C54" w:rsidP="00960C54">
      <w:pPr>
        <w:pStyle w:val="Fundamentos"/>
        <w:spacing w:line="360" w:lineRule="auto"/>
        <w:rPr>
          <w:lang w:val="es-ES"/>
        </w:rPr>
      </w:pPr>
      <w:r w:rsidRPr="00C07327">
        <w:rPr>
          <w:lang w:val="es-ES"/>
        </w:rPr>
        <w:t>20. Unidad de Transparencia y Acceso a la Información Pública;</w:t>
      </w:r>
    </w:p>
    <w:p w14:paraId="7332ECB2" w14:textId="77777777" w:rsidR="00960C54" w:rsidRPr="00C07327" w:rsidRDefault="00960C54" w:rsidP="00960C54">
      <w:pPr>
        <w:pStyle w:val="Fundamentos"/>
        <w:spacing w:line="360" w:lineRule="auto"/>
        <w:rPr>
          <w:lang w:val="es-ES"/>
        </w:rPr>
      </w:pPr>
      <w:r w:rsidRPr="00C07327">
        <w:rPr>
          <w:lang w:val="es-ES"/>
        </w:rPr>
        <w:t>21. Centro de Control, Comando, Comunicaciones y Cómputo (C4);</w:t>
      </w:r>
    </w:p>
    <w:p w14:paraId="03AF69C5" w14:textId="22B16B51" w:rsidR="00960C54" w:rsidRPr="00C07327" w:rsidRDefault="00960C54" w:rsidP="00960C54">
      <w:pPr>
        <w:pStyle w:val="Fundamentos"/>
        <w:spacing w:line="360" w:lineRule="auto"/>
        <w:rPr>
          <w:lang w:val="es-ES"/>
        </w:rPr>
      </w:pPr>
      <w:r w:rsidRPr="00C07327">
        <w:rPr>
          <w:lang w:val="es-ES"/>
        </w:rPr>
        <w:t>22. Coordinación Municipal de Protección Civil y Bomberos;</w:t>
      </w:r>
    </w:p>
    <w:p w14:paraId="79EB9FBC" w14:textId="0E595B00" w:rsidR="00960C54" w:rsidRPr="00C07327" w:rsidRDefault="00960C54" w:rsidP="00960C54">
      <w:pPr>
        <w:pStyle w:val="Fundamentos"/>
        <w:spacing w:line="360" w:lineRule="auto"/>
        <w:rPr>
          <w:lang w:val="es-ES"/>
        </w:rPr>
      </w:pPr>
      <w:r w:rsidRPr="00C07327">
        <w:rPr>
          <w:lang w:val="es-ES"/>
        </w:rPr>
        <w:t>23. Coordinación General Municipal de Mejora Regulatoria.</w:t>
      </w:r>
    </w:p>
    <w:p w14:paraId="5F5BE469" w14:textId="77777777" w:rsidR="00960C54" w:rsidRPr="00C07327" w:rsidRDefault="00960C54" w:rsidP="00960C54">
      <w:pPr>
        <w:pStyle w:val="Fundamentos"/>
        <w:spacing w:line="360" w:lineRule="auto"/>
        <w:rPr>
          <w:lang w:val="es-ES"/>
        </w:rPr>
      </w:pPr>
      <w:r w:rsidRPr="00C07327">
        <w:rPr>
          <w:lang w:val="es-ES"/>
        </w:rPr>
        <w:t>II. ORGANISMOS DESCONCENTRADOS</w:t>
      </w:r>
    </w:p>
    <w:p w14:paraId="63566663" w14:textId="1504D3DD" w:rsidR="00960C54" w:rsidRPr="00C07327" w:rsidRDefault="00960C54" w:rsidP="00960C54">
      <w:pPr>
        <w:pStyle w:val="Fundamentos"/>
        <w:spacing w:line="360" w:lineRule="auto"/>
        <w:rPr>
          <w:lang w:val="es-ES"/>
        </w:rPr>
      </w:pPr>
      <w:r w:rsidRPr="00C07327">
        <w:rPr>
          <w:lang w:val="es-ES"/>
        </w:rPr>
        <w:t>1. Defensoría Municipal de los Derechos Humanos;</w:t>
      </w:r>
    </w:p>
    <w:p w14:paraId="04A2C06E" w14:textId="77777777" w:rsidR="00960C54" w:rsidRPr="00C07327" w:rsidRDefault="00960C54" w:rsidP="00960C54">
      <w:pPr>
        <w:pStyle w:val="Fundamentos"/>
        <w:spacing w:line="360" w:lineRule="auto"/>
        <w:rPr>
          <w:lang w:val="es-ES"/>
        </w:rPr>
      </w:pPr>
      <w:r w:rsidRPr="00C07327">
        <w:rPr>
          <w:lang w:val="es-ES"/>
        </w:rPr>
        <w:t>2. Sistema Municipal Anticorrupción.</w:t>
      </w:r>
    </w:p>
    <w:p w14:paraId="72BCF4FB" w14:textId="77777777" w:rsidR="00960C54" w:rsidRPr="00C07327" w:rsidRDefault="00960C54" w:rsidP="00960C54">
      <w:pPr>
        <w:pStyle w:val="Fundamentos"/>
        <w:spacing w:line="360" w:lineRule="auto"/>
        <w:rPr>
          <w:lang w:val="es-ES"/>
        </w:rPr>
      </w:pPr>
      <w:r w:rsidRPr="00C07327">
        <w:rPr>
          <w:lang w:val="es-ES"/>
        </w:rPr>
        <w:t>III. ORGANISMOS DESCENTRALIZADOS</w:t>
      </w:r>
    </w:p>
    <w:p w14:paraId="1DDCD7B9" w14:textId="44FB474C" w:rsidR="00960C54" w:rsidRPr="00C07327" w:rsidRDefault="00960C54" w:rsidP="00960C54">
      <w:pPr>
        <w:pStyle w:val="Fundamentos"/>
        <w:spacing w:line="360" w:lineRule="auto"/>
        <w:rPr>
          <w:lang w:val="es-ES"/>
        </w:rPr>
      </w:pPr>
      <w:r w:rsidRPr="00C07327">
        <w:rPr>
          <w:lang w:val="es-ES"/>
        </w:rPr>
        <w:t>1. Sistema Municipal para el Desarrollo Integral de la Familia de Tepotzotlán;</w:t>
      </w:r>
    </w:p>
    <w:p w14:paraId="39AF03B8" w14:textId="3C4C97CB" w:rsidR="00960C54" w:rsidRPr="00C07327" w:rsidRDefault="00960C54" w:rsidP="00960C54">
      <w:pPr>
        <w:pStyle w:val="Fundamentos"/>
        <w:spacing w:line="360" w:lineRule="auto"/>
        <w:rPr>
          <w:lang w:val="es-ES"/>
        </w:rPr>
      </w:pPr>
      <w:r w:rsidRPr="00C07327">
        <w:rPr>
          <w:lang w:val="es-ES"/>
        </w:rPr>
        <w:t>2. Instituto Municipal de Cultura Física y Deporte de Tepotzotlán.</w:t>
      </w:r>
    </w:p>
    <w:p w14:paraId="29A88A85" w14:textId="77777777" w:rsidR="0051500E" w:rsidRPr="00C07327" w:rsidRDefault="0051500E" w:rsidP="00960C54">
      <w:pPr>
        <w:pStyle w:val="Fundamentos"/>
        <w:rPr>
          <w:lang w:val="es-ES"/>
        </w:rPr>
      </w:pPr>
    </w:p>
    <w:p w14:paraId="6E6EBBC1" w14:textId="77777777" w:rsidR="00960C54" w:rsidRPr="00C07327" w:rsidRDefault="00960C54" w:rsidP="00960C54">
      <w:pPr>
        <w:pStyle w:val="Fundamentos"/>
        <w:spacing w:line="360" w:lineRule="auto"/>
        <w:jc w:val="center"/>
        <w:rPr>
          <w:b/>
          <w:bCs/>
          <w:lang w:val="es-ES"/>
        </w:rPr>
      </w:pPr>
      <w:r w:rsidRPr="00C07327">
        <w:rPr>
          <w:b/>
          <w:bCs/>
          <w:lang w:val="es-ES"/>
        </w:rPr>
        <w:t>TÍTULO SÉPTIMO</w:t>
      </w:r>
    </w:p>
    <w:p w14:paraId="2925DFF6" w14:textId="77777777" w:rsidR="00960C54" w:rsidRPr="00C07327" w:rsidRDefault="00960C54" w:rsidP="00960C54">
      <w:pPr>
        <w:pStyle w:val="Fundamentos"/>
        <w:spacing w:line="360" w:lineRule="auto"/>
        <w:jc w:val="center"/>
        <w:rPr>
          <w:b/>
          <w:bCs/>
          <w:lang w:val="es-ES"/>
        </w:rPr>
      </w:pPr>
      <w:r w:rsidRPr="00C07327">
        <w:rPr>
          <w:b/>
          <w:bCs/>
          <w:lang w:val="es-ES"/>
        </w:rPr>
        <w:t>DE LA DIRECCIÓN DE ADMINISTRACIÓN Y</w:t>
      </w:r>
    </w:p>
    <w:p w14:paraId="2D0DBC28" w14:textId="77777777" w:rsidR="00960C54" w:rsidRPr="00C07327" w:rsidRDefault="00960C54" w:rsidP="00960C54">
      <w:pPr>
        <w:pStyle w:val="Fundamentos"/>
        <w:spacing w:line="360" w:lineRule="auto"/>
        <w:jc w:val="center"/>
        <w:rPr>
          <w:b/>
          <w:bCs/>
          <w:lang w:val="es-ES"/>
        </w:rPr>
      </w:pPr>
      <w:r w:rsidRPr="00C07327">
        <w:rPr>
          <w:b/>
          <w:bCs/>
          <w:lang w:val="es-ES"/>
        </w:rPr>
        <w:t>FINANZAS CON FUNCIONES DE TESORERÍA</w:t>
      </w:r>
    </w:p>
    <w:p w14:paraId="73EA9D8F" w14:textId="4E5665F9" w:rsidR="00960C54" w:rsidRPr="00C07327" w:rsidRDefault="00960C54" w:rsidP="00960C54">
      <w:pPr>
        <w:pStyle w:val="Fundamentos"/>
        <w:spacing w:line="360" w:lineRule="auto"/>
        <w:rPr>
          <w:bCs/>
          <w:lang w:val="es-ES"/>
        </w:rPr>
      </w:pPr>
      <w:r w:rsidRPr="00C07327">
        <w:rPr>
          <w:b/>
          <w:bCs/>
          <w:lang w:val="es-ES"/>
        </w:rPr>
        <w:t xml:space="preserve">ARTÍCULO 47.- </w:t>
      </w:r>
      <w:r w:rsidRPr="00C07327">
        <w:rPr>
          <w:bCs/>
          <w:lang w:val="es-ES"/>
        </w:rPr>
        <w:t>El Ayuntamiento cuenta con la Dirección de Administración y Finanzas, que asumirá las funciones y atribuciones de la Tesorería, teniendo como funciones, en forma enunciativa y no limitativa, las establecidas en el artículo 95 de la Ley Orgánica Municipal del Estado de México, así como lo dispuesto por las leyes y reglamentos aplicables en el ámbito de su competencia.</w:t>
      </w:r>
    </w:p>
    <w:p w14:paraId="13EAD40C" w14:textId="72DD2255" w:rsidR="0051500E" w:rsidRPr="00C07327" w:rsidRDefault="00960C54" w:rsidP="00960C54">
      <w:pPr>
        <w:pStyle w:val="Fundamentos"/>
        <w:spacing w:line="360" w:lineRule="auto"/>
        <w:rPr>
          <w:lang w:val="es-ES"/>
        </w:rPr>
      </w:pPr>
      <w:r w:rsidRPr="00C07327">
        <w:rPr>
          <w:b/>
          <w:bCs/>
          <w:lang w:val="es-ES"/>
        </w:rPr>
        <w:lastRenderedPageBreak/>
        <w:t>ARTÍCULO 48.-</w:t>
      </w:r>
      <w:r w:rsidRPr="00C07327">
        <w:rPr>
          <w:bCs/>
          <w:lang w:val="es-ES"/>
        </w:rPr>
        <w:t xml:space="preserve"> La Dirección de Administración y Finanzas con funciones de Tesorería Municipal, es el único órgano encargado de la recaudación de los ingresos municipales y responsable de realizar las erogaciones que lleve a cabo el Ayuntamiento.</w:t>
      </w:r>
    </w:p>
    <w:p w14:paraId="70C78F3F" w14:textId="77777777" w:rsidR="00EE44BC" w:rsidRPr="00C07327" w:rsidRDefault="00EE44BC" w:rsidP="00960C54">
      <w:pPr>
        <w:rPr>
          <w:rFonts w:eastAsia="Palatino Linotype" w:cs="Palatino Linotype"/>
        </w:rPr>
      </w:pPr>
    </w:p>
    <w:p w14:paraId="3D515AC9" w14:textId="77777777" w:rsidR="00960C54" w:rsidRPr="00C07327" w:rsidRDefault="00960C54" w:rsidP="00960C54">
      <w:r w:rsidRPr="00C07327">
        <w:rPr>
          <w:rFonts w:eastAsia="Palatino Linotype" w:cs="Palatino Linotype"/>
        </w:rPr>
        <w:t>Derivado de la naturaleza de la información, es conveniente precisar que si bien el término “</w:t>
      </w:r>
      <w:r w:rsidRPr="00C07327">
        <w:rPr>
          <w:rFonts w:eastAsia="Palatino Linotype" w:cs="Palatino Linotype"/>
          <w:i/>
        </w:rPr>
        <w:t xml:space="preserve">nómina” </w:t>
      </w:r>
      <w:r w:rsidRPr="00C07327">
        <w:rPr>
          <w:rFonts w:eastAsia="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C07327">
        <w:rPr>
          <w:rFonts w:eastAsia="Palatino Linotype" w:cs="Palatino Linotype"/>
          <w:i/>
        </w:rPr>
        <w:t>listado general de los trabajadores de una institución, en</w:t>
      </w:r>
      <w:r w:rsidRPr="00C07327">
        <w:rPr>
          <w:rFonts w:eastAsia="Palatino Linotype" w:cs="Palatino Linotype"/>
          <w:b/>
          <w:i/>
        </w:rPr>
        <w:t xml:space="preserve"> </w:t>
      </w:r>
      <w:r w:rsidRPr="00C07327">
        <w:rPr>
          <w:rFonts w:eastAsia="Palatino Linotype" w:cs="Palatino Linotype"/>
          <w:i/>
        </w:rPr>
        <w:t xml:space="preserve">el cual se </w:t>
      </w:r>
      <w:r w:rsidRPr="00C07327">
        <w:rPr>
          <w:rFonts w:eastAsia="Palatino Linotype" w:cs="Palatino Linotype"/>
          <w:b/>
          <w:i/>
        </w:rPr>
        <w:t xml:space="preserve">asientan las </w:t>
      </w:r>
      <w:r w:rsidRPr="00C07327">
        <w:rPr>
          <w:rFonts w:eastAsia="Palatino Linotype" w:cs="Palatino Linotype"/>
          <w:b/>
          <w:i/>
          <w:u w:val="single"/>
        </w:rPr>
        <w:t>percepciones brutas, deducciones y alcance neto de las mismas</w:t>
      </w:r>
      <w:r w:rsidRPr="00C07327">
        <w:rPr>
          <w:rFonts w:eastAsia="Palatino Linotype" w:cs="Palatino Linotype"/>
          <w:i/>
        </w:rPr>
        <w:t>; la nómina es utilizada para</w:t>
      </w:r>
      <w:r w:rsidRPr="00C07327">
        <w:rPr>
          <w:rFonts w:eastAsia="Palatino Linotype" w:cs="Palatino Linotype"/>
          <w:b/>
          <w:i/>
        </w:rPr>
        <w:t xml:space="preserve"> efectuar los pagos periódicos</w:t>
      </w:r>
      <w:r w:rsidRPr="00C07327">
        <w:rPr>
          <w:rFonts w:eastAsia="Palatino Linotype" w:cs="Palatino Linotype"/>
          <w:i/>
        </w:rPr>
        <w:t xml:space="preserve"> (semanales, quincenales o</w:t>
      </w:r>
      <w:r w:rsidRPr="00C07327">
        <w:rPr>
          <w:rFonts w:eastAsia="Palatino Linotype" w:cs="Palatino Linotype"/>
          <w:b/>
          <w:i/>
        </w:rPr>
        <w:t xml:space="preserve"> </w:t>
      </w:r>
      <w:r w:rsidRPr="00C07327">
        <w:rPr>
          <w:rFonts w:eastAsia="Palatino Linotype" w:cs="Palatino Linotype"/>
          <w:i/>
        </w:rPr>
        <w:t xml:space="preserve">mensuales) a los trabajadores por concepto de </w:t>
      </w:r>
      <w:r w:rsidRPr="00C07327">
        <w:rPr>
          <w:rFonts w:eastAsia="Palatino Linotype" w:cs="Palatino Linotype"/>
          <w:b/>
          <w:i/>
        </w:rPr>
        <w:t>sueldos y salarios</w:t>
      </w:r>
      <w:r w:rsidRPr="00C07327">
        <w:rPr>
          <w:rFonts w:eastAsia="Palatino Linotype" w:cs="Palatino Linotype"/>
          <w:i/>
        </w:rPr>
        <w:t>.</w:t>
      </w:r>
    </w:p>
    <w:p w14:paraId="7514B68B" w14:textId="77777777" w:rsidR="00960C54" w:rsidRPr="00C07327" w:rsidRDefault="00960C54" w:rsidP="00960C54"/>
    <w:p w14:paraId="36ABF76B" w14:textId="77777777" w:rsidR="00960C54" w:rsidRPr="00C07327" w:rsidRDefault="00960C54" w:rsidP="00960C54">
      <w:pPr>
        <w:rPr>
          <w:rFonts w:eastAsia="Palatino Linotype" w:cs="Palatino Linotype"/>
        </w:rPr>
      </w:pPr>
      <w:r w:rsidRPr="00C07327">
        <w:rPr>
          <w:rFonts w:eastAsia="Palatino Linotype" w:cs="Palatino Linotype"/>
        </w:rPr>
        <w:t xml:space="preserve">Documento o término que ha sido mencionado en diferentes ordenamientos legales, tal es el caso, de la </w:t>
      </w:r>
      <w:r w:rsidRPr="00C07327">
        <w:rPr>
          <w:rFonts w:eastAsia="Palatino Linotype" w:cs="Palatino Linotype"/>
          <w:i/>
        </w:rPr>
        <w:t>Ley Federal del Trabajo</w:t>
      </w:r>
      <w:r w:rsidRPr="00C07327">
        <w:rPr>
          <w:rFonts w:eastAsia="Palatino Linotype" w:cs="Palatino Linotype"/>
        </w:rPr>
        <w:t xml:space="preserve"> en el artículo 804 fracción II, que además reconoce los recibos de pagos de salarios, por lo que resulta indispensable citar el artículo de referencia, pues se establece la obligación del patrón para conservar y en su caso exhibir las </w:t>
      </w:r>
      <w:r w:rsidRPr="00C07327">
        <w:rPr>
          <w:rFonts w:eastAsia="Palatino Linotype" w:cs="Palatino Linotype"/>
          <w:b/>
        </w:rPr>
        <w:t>listas de raya así como la nómina del personal</w:t>
      </w:r>
      <w:r w:rsidRPr="00C07327">
        <w:rPr>
          <w:rFonts w:eastAsia="Palatino Linotype" w:cs="Palatino Linotype"/>
        </w:rPr>
        <w:t xml:space="preserve">, conforme los siguiente; </w:t>
      </w:r>
    </w:p>
    <w:p w14:paraId="7E3FA6B3" w14:textId="77777777" w:rsidR="00960C54" w:rsidRPr="00C07327" w:rsidRDefault="00960C54" w:rsidP="00960C54"/>
    <w:p w14:paraId="6AEB1145" w14:textId="77777777" w:rsidR="00960C54" w:rsidRPr="00C07327" w:rsidRDefault="00960C54" w:rsidP="00960C54">
      <w:pPr>
        <w:ind w:left="851" w:right="616"/>
        <w:rPr>
          <w:sz w:val="22"/>
        </w:rPr>
      </w:pPr>
      <w:r w:rsidRPr="00C07327">
        <w:rPr>
          <w:rFonts w:eastAsia="Palatino Linotype" w:cs="Palatino Linotype"/>
          <w:b/>
          <w:i/>
          <w:sz w:val="22"/>
        </w:rPr>
        <w:t>“Artículo 804.-</w:t>
      </w:r>
      <w:r w:rsidRPr="00C07327">
        <w:rPr>
          <w:rFonts w:eastAsia="Palatino Linotype" w:cs="Palatino Linotype"/>
          <w:i/>
          <w:sz w:val="22"/>
        </w:rPr>
        <w:t xml:space="preserve"> El patrón tiene obligación de conservar y exhibir en juicio los documentos que a continuación se precisan:</w:t>
      </w:r>
    </w:p>
    <w:p w14:paraId="570261CD" w14:textId="77777777" w:rsidR="00960C54" w:rsidRPr="00C07327" w:rsidRDefault="00960C54" w:rsidP="00960C54">
      <w:pPr>
        <w:ind w:left="851" w:right="616"/>
        <w:rPr>
          <w:sz w:val="22"/>
        </w:rPr>
      </w:pPr>
      <w:r w:rsidRPr="00C07327">
        <w:rPr>
          <w:rFonts w:eastAsia="Palatino Linotype" w:cs="Palatino Linotype"/>
          <w:b/>
          <w:i/>
          <w:sz w:val="22"/>
        </w:rPr>
        <w:t>…</w:t>
      </w:r>
    </w:p>
    <w:p w14:paraId="116ED84E" w14:textId="77777777" w:rsidR="00960C54" w:rsidRPr="00C07327" w:rsidRDefault="00960C54" w:rsidP="00960C54">
      <w:pPr>
        <w:ind w:left="851" w:right="616"/>
        <w:rPr>
          <w:sz w:val="22"/>
        </w:rPr>
      </w:pPr>
      <w:r w:rsidRPr="00C07327">
        <w:rPr>
          <w:rFonts w:eastAsia="Palatino Linotype" w:cs="Palatino Linotype"/>
          <w:b/>
          <w:i/>
          <w:sz w:val="22"/>
        </w:rPr>
        <w:lastRenderedPageBreak/>
        <w:t>II.</w:t>
      </w:r>
      <w:r w:rsidRPr="00C07327">
        <w:rPr>
          <w:rFonts w:eastAsia="Palatino Linotype" w:cs="Palatino Linotype"/>
          <w:i/>
          <w:sz w:val="22"/>
        </w:rPr>
        <w:t xml:space="preserve"> </w:t>
      </w:r>
      <w:r w:rsidRPr="00C07327">
        <w:rPr>
          <w:rFonts w:eastAsia="Palatino Linotype" w:cs="Palatino Linotype"/>
          <w:b/>
          <w:bCs/>
          <w:i/>
          <w:sz w:val="22"/>
        </w:rPr>
        <w:t>Listas de raya</w:t>
      </w:r>
      <w:r w:rsidRPr="00C07327">
        <w:rPr>
          <w:rFonts w:eastAsia="Palatino Linotype" w:cs="Palatino Linotype"/>
          <w:bCs/>
          <w:i/>
          <w:sz w:val="22"/>
        </w:rPr>
        <w:t xml:space="preserve"> o</w:t>
      </w:r>
      <w:r w:rsidRPr="00C07327">
        <w:rPr>
          <w:rFonts w:eastAsia="Palatino Linotype" w:cs="Palatino Linotype"/>
          <w:b/>
          <w:i/>
          <w:sz w:val="22"/>
        </w:rPr>
        <w:t xml:space="preserve"> nómina de personal</w:t>
      </w:r>
      <w:r w:rsidRPr="00C07327">
        <w:rPr>
          <w:rFonts w:eastAsia="Palatino Linotype" w:cs="Palatino Linotype"/>
          <w:i/>
          <w:sz w:val="22"/>
        </w:rPr>
        <w:t xml:space="preserve">, cuando se lleven en el centro de trabajo; </w:t>
      </w:r>
      <w:r w:rsidRPr="00C07327">
        <w:rPr>
          <w:rFonts w:eastAsia="Palatino Linotype" w:cs="Palatino Linotype"/>
          <w:b/>
          <w:i/>
          <w:sz w:val="22"/>
        </w:rPr>
        <w:t>o recibos de pagos de salarios;</w:t>
      </w:r>
    </w:p>
    <w:p w14:paraId="646CF237" w14:textId="77777777" w:rsidR="00960C54" w:rsidRPr="00C07327" w:rsidRDefault="00960C54" w:rsidP="00960C54">
      <w:pPr>
        <w:ind w:left="851" w:right="616"/>
        <w:rPr>
          <w:rFonts w:eastAsia="Palatino Linotype" w:cs="Palatino Linotype"/>
          <w:i/>
          <w:sz w:val="22"/>
        </w:rPr>
      </w:pPr>
      <w:r w:rsidRPr="00C07327">
        <w:rPr>
          <w:rFonts w:eastAsia="Palatino Linotype" w:cs="Palatino Linotype"/>
          <w:i/>
          <w:sz w:val="22"/>
        </w:rPr>
        <w:t>…</w:t>
      </w:r>
    </w:p>
    <w:p w14:paraId="42950591" w14:textId="77777777" w:rsidR="00960C54" w:rsidRPr="00C07327" w:rsidRDefault="00960C54" w:rsidP="00960C54">
      <w:pPr>
        <w:ind w:left="851" w:right="616"/>
        <w:rPr>
          <w:sz w:val="22"/>
        </w:rPr>
      </w:pPr>
    </w:p>
    <w:p w14:paraId="6A03607E" w14:textId="77777777" w:rsidR="00960C54" w:rsidRPr="00C07327" w:rsidRDefault="00960C54" w:rsidP="00960C54">
      <w:pPr>
        <w:ind w:left="851" w:right="616"/>
        <w:rPr>
          <w:sz w:val="22"/>
        </w:rPr>
      </w:pPr>
      <w:r w:rsidRPr="00C07327">
        <w:rPr>
          <w:rFonts w:eastAsia="Palatino Linotype" w:cs="Palatino Linotype"/>
          <w:i/>
          <w:sz w:val="22"/>
        </w:rPr>
        <w:t xml:space="preserve">Los documentos señalados en la fracción I deberán conservarse mientras dure la relación laboral y hasta un año después; los señalados en las fracciones </w:t>
      </w:r>
      <w:r w:rsidRPr="00C07327">
        <w:rPr>
          <w:rFonts w:eastAsia="Palatino Linotype" w:cs="Palatino Linotype"/>
          <w:b/>
          <w:i/>
          <w:sz w:val="22"/>
        </w:rPr>
        <w:t>II</w:t>
      </w:r>
      <w:r w:rsidRPr="00C07327">
        <w:rPr>
          <w:rFonts w:eastAsia="Palatino Linotype" w:cs="Palatino Linotype"/>
          <w:i/>
          <w:sz w:val="22"/>
        </w:rPr>
        <w:t>, III y IV, durante el último año y un año después de que se extinga la relación laboral; y los mencionados en la fracción V, conforme lo señalen las Leyes que los rijan.”</w:t>
      </w:r>
    </w:p>
    <w:p w14:paraId="1E99B34B" w14:textId="77777777" w:rsidR="00960C54" w:rsidRPr="00C07327" w:rsidRDefault="00960C54" w:rsidP="00960C54">
      <w:pPr>
        <w:spacing w:before="240" w:after="360"/>
      </w:pPr>
      <w:r w:rsidRPr="00C07327">
        <w:rPr>
          <w:rFonts w:eastAsia="Palatino Linotype" w:cs="Palatino Linotype"/>
        </w:rPr>
        <w:t xml:space="preserve">De lo anteriormente citado, se puede llegar a la conclusión de que la nómina y en su caso la lista de raya, es el documento que contiene el registro de los trabajadores a los cuales se va a remunerar por los </w:t>
      </w:r>
      <w:hyperlink r:id="rId10">
        <w:r w:rsidRPr="00C07327">
          <w:rPr>
            <w:rFonts w:eastAsia="Palatino Linotype" w:cs="Palatino Linotype"/>
          </w:rPr>
          <w:t>servicios</w:t>
        </w:r>
      </w:hyperlink>
      <w:r w:rsidRPr="00C07327">
        <w:rPr>
          <w:rFonts w:eastAsia="Palatino Linotype" w:cs="Palatino Linotype"/>
        </w:rPr>
        <w:t xml:space="preserve"> que éstos le prestan al patrón, en el cual se asientan las percepciones brutas, deducciones y el neto a recibir de dichos trabajadores.</w:t>
      </w:r>
    </w:p>
    <w:p w14:paraId="097FFED8" w14:textId="77777777" w:rsidR="00960C54" w:rsidRPr="00C07327" w:rsidRDefault="00960C54" w:rsidP="00960C54">
      <w:r w:rsidRPr="00C07327">
        <w:rPr>
          <w:rFonts w:eastAsia="Palatino Linotype" w:cs="Palatino Linotype"/>
        </w:rPr>
        <w:t xml:space="preserve">Ahora bien, relativo a los </w:t>
      </w:r>
      <w:r w:rsidRPr="00C07327">
        <w:rPr>
          <w:rFonts w:eastAsia="Palatino Linotype" w:cs="Palatino Linotype"/>
          <w:b/>
        </w:rPr>
        <w:t>recibos de nómina</w:t>
      </w:r>
      <w:r w:rsidRPr="00C07327">
        <w:rPr>
          <w:rFonts w:eastAsia="Palatino Linotype" w:cs="Palatino Linotype"/>
        </w:rPr>
        <w:t>, la Ley del Trabajo de los Servidores Públicos del Estado y Municipios hace referencia a los comprobantes que las instituciones públicas realizan para documentar el pago de salarios, prima vacacional, aguinaldo y demás prestaciones otorgadas a un servidor público, denominándose "</w:t>
      </w:r>
      <w:r w:rsidRPr="00C07327">
        <w:rPr>
          <w:rFonts w:eastAsia="Palatino Linotype" w:cs="Palatino Linotype"/>
          <w:i/>
        </w:rPr>
        <w:t>recibos o comprobantes de pago</w:t>
      </w:r>
      <w:r w:rsidRPr="00C07327">
        <w:rPr>
          <w:rFonts w:eastAsia="Palatino Linotype" w:cs="Palatino Linotype"/>
        </w:rPr>
        <w:t>", los cuales constituyen un instrumento mediante el cual el sujeto obligado acredita las remuneraciones al personal y, que de acuerdo al uso implantado en la colectividad se denominan "recibos de nómina".</w:t>
      </w:r>
    </w:p>
    <w:p w14:paraId="2159EDBE" w14:textId="77777777" w:rsidR="00960C54" w:rsidRPr="00C07327" w:rsidRDefault="00960C54" w:rsidP="00960C54">
      <w:pPr>
        <w:rPr>
          <w:sz w:val="22"/>
        </w:rPr>
      </w:pPr>
    </w:p>
    <w:p w14:paraId="12025D7B" w14:textId="77777777" w:rsidR="00960C54" w:rsidRPr="00C07327" w:rsidRDefault="00960C54" w:rsidP="00960C54">
      <w:r w:rsidRPr="00C07327">
        <w:rPr>
          <w:rFonts w:eastAsia="Palatino Linotype" w:cs="Palatino Linotype"/>
        </w:rPr>
        <w:t xml:space="preserve">Del precepto citado, se advierte que las entidades federativas al ser entes públicos se encuentran constreñidos a expedir y entregar los </w:t>
      </w:r>
      <w:r w:rsidRPr="00C07327">
        <w:rPr>
          <w:rFonts w:eastAsia="Palatino Linotype" w:cs="Palatino Linotype"/>
          <w:b/>
        </w:rPr>
        <w:t xml:space="preserve">comprobantes fiscales correspondientes a las personas que reciban pagos por conceptos de salarios, </w:t>
      </w:r>
      <w:r w:rsidRPr="00C07327">
        <w:rPr>
          <w:rFonts w:eastAsia="Palatino Linotype" w:cs="Palatino Linotype"/>
        </w:rPr>
        <w:t xml:space="preserve">mismos </w:t>
      </w:r>
      <w:r w:rsidRPr="00C07327">
        <w:rPr>
          <w:rFonts w:eastAsia="Palatino Linotype" w:cs="Palatino Linotype"/>
        </w:rPr>
        <w:lastRenderedPageBreak/>
        <w:t xml:space="preserve">que pueden ser utilizados como </w:t>
      </w:r>
      <w:r w:rsidRPr="00C07327">
        <w:rPr>
          <w:rFonts w:eastAsia="Palatino Linotype" w:cs="Palatino Linotype"/>
          <w:b/>
        </w:rPr>
        <w:t>constancia o</w:t>
      </w:r>
      <w:r w:rsidRPr="00C07327">
        <w:rPr>
          <w:rFonts w:eastAsia="Palatino Linotype" w:cs="Palatino Linotype"/>
        </w:rPr>
        <w:t xml:space="preserve"> </w:t>
      </w:r>
      <w:r w:rsidRPr="00C07327">
        <w:rPr>
          <w:rFonts w:eastAsia="Palatino Linotype" w:cs="Palatino Linotype"/>
          <w:b/>
        </w:rPr>
        <w:t>recibo de pago</w:t>
      </w:r>
      <w:r w:rsidRPr="00C07327">
        <w:rPr>
          <w:rFonts w:eastAsia="Palatino Linotype" w:cs="Palatino Linotype"/>
        </w:rPr>
        <w:t xml:space="preserve">, de conformidad con los artículos 132 fracciones VII y VIII de la </w:t>
      </w:r>
      <w:r w:rsidRPr="00C07327">
        <w:rPr>
          <w:rFonts w:eastAsia="Palatino Linotype" w:cs="Palatino Linotype"/>
          <w:b/>
        </w:rPr>
        <w:t>Ley Federal del Trabajo</w:t>
      </w:r>
      <w:r w:rsidRPr="00C07327">
        <w:rPr>
          <w:rFonts w:eastAsia="Palatino Linotype" w:cs="Palatino Linotype"/>
        </w:rPr>
        <w:t>, que a la letra señalan lo siguiente:</w:t>
      </w:r>
    </w:p>
    <w:p w14:paraId="7FC8E7C9" w14:textId="77777777" w:rsidR="00960C54" w:rsidRPr="00C07327" w:rsidRDefault="00960C54" w:rsidP="00960C54">
      <w:pPr>
        <w:spacing w:before="120" w:after="120" w:line="276" w:lineRule="auto"/>
        <w:ind w:left="851" w:right="616"/>
        <w:rPr>
          <w:sz w:val="22"/>
        </w:rPr>
      </w:pPr>
      <w:r w:rsidRPr="00C07327">
        <w:rPr>
          <w:rFonts w:eastAsia="Palatino Linotype" w:cs="Palatino Linotype"/>
          <w:bCs/>
          <w:i/>
          <w:sz w:val="22"/>
        </w:rPr>
        <w:t>“</w:t>
      </w:r>
      <w:r w:rsidRPr="00C07327">
        <w:rPr>
          <w:rFonts w:eastAsia="Palatino Linotype" w:cs="Palatino Linotype"/>
          <w:b/>
          <w:i/>
          <w:sz w:val="22"/>
        </w:rPr>
        <w:t>Artículo 132</w:t>
      </w:r>
      <w:r w:rsidRPr="00C07327">
        <w:rPr>
          <w:rFonts w:eastAsia="Palatino Linotype" w:cs="Palatino Linotype"/>
          <w:i/>
          <w:sz w:val="22"/>
        </w:rPr>
        <w:t xml:space="preserve">.- Son </w:t>
      </w:r>
      <w:r w:rsidRPr="00C07327">
        <w:rPr>
          <w:rFonts w:eastAsia="Palatino Linotype" w:cs="Palatino Linotype"/>
          <w:b/>
          <w:i/>
          <w:sz w:val="22"/>
        </w:rPr>
        <w:t>obligaciones de los patrones</w:t>
      </w:r>
      <w:r w:rsidRPr="00C07327">
        <w:rPr>
          <w:rFonts w:eastAsia="Palatino Linotype" w:cs="Palatino Linotype"/>
          <w:i/>
          <w:sz w:val="22"/>
        </w:rPr>
        <w:t>:</w:t>
      </w:r>
    </w:p>
    <w:p w14:paraId="5970FB63" w14:textId="77777777" w:rsidR="00960C54" w:rsidRPr="00C07327" w:rsidRDefault="00960C54" w:rsidP="00960C54">
      <w:pPr>
        <w:spacing w:before="120" w:after="120" w:line="276" w:lineRule="auto"/>
        <w:ind w:left="851" w:right="616"/>
        <w:rPr>
          <w:sz w:val="22"/>
        </w:rPr>
      </w:pPr>
      <w:r w:rsidRPr="00C07327">
        <w:rPr>
          <w:rFonts w:eastAsia="Palatino Linotype" w:cs="Palatino Linotype"/>
          <w:i/>
          <w:sz w:val="22"/>
        </w:rPr>
        <w:t>(…)</w:t>
      </w:r>
    </w:p>
    <w:p w14:paraId="5E68D80F" w14:textId="77777777" w:rsidR="00960C54" w:rsidRPr="00C07327" w:rsidRDefault="00960C54" w:rsidP="00960C54">
      <w:pPr>
        <w:spacing w:before="120" w:after="120" w:line="276" w:lineRule="auto"/>
        <w:ind w:left="851" w:right="616"/>
        <w:rPr>
          <w:sz w:val="22"/>
        </w:rPr>
      </w:pPr>
      <w:r w:rsidRPr="00C07327">
        <w:rPr>
          <w:rFonts w:eastAsia="Palatino Linotype" w:cs="Palatino Linotype"/>
          <w:i/>
          <w:sz w:val="22"/>
        </w:rPr>
        <w:t xml:space="preserve">VII.- </w:t>
      </w:r>
      <w:r w:rsidRPr="00C07327">
        <w:rPr>
          <w:rFonts w:eastAsia="Palatino Linotype" w:cs="Palatino Linotype"/>
          <w:b/>
          <w:i/>
          <w:sz w:val="22"/>
        </w:rPr>
        <w:t>Expedir</w:t>
      </w:r>
      <w:r w:rsidRPr="00C07327">
        <w:rPr>
          <w:rFonts w:eastAsia="Palatino Linotype" w:cs="Palatino Linotype"/>
          <w:i/>
          <w:sz w:val="22"/>
        </w:rPr>
        <w:t xml:space="preserve"> cada quince días, a solicitud de los trabajadores, una </w:t>
      </w:r>
      <w:r w:rsidRPr="00C07327">
        <w:rPr>
          <w:rFonts w:eastAsia="Palatino Linotype" w:cs="Palatino Linotype"/>
          <w:b/>
          <w:i/>
          <w:sz w:val="22"/>
        </w:rPr>
        <w:t>constancia</w:t>
      </w:r>
      <w:r w:rsidRPr="00C07327">
        <w:rPr>
          <w:rFonts w:eastAsia="Palatino Linotype" w:cs="Palatino Linotype"/>
          <w:i/>
          <w:sz w:val="22"/>
        </w:rPr>
        <w:t xml:space="preserve"> escrita del número de días trabajados y </w:t>
      </w:r>
      <w:r w:rsidRPr="00C07327">
        <w:rPr>
          <w:rFonts w:eastAsia="Palatino Linotype" w:cs="Palatino Linotype"/>
          <w:b/>
          <w:i/>
          <w:sz w:val="22"/>
        </w:rPr>
        <w:t>del salario percibido</w:t>
      </w:r>
      <w:r w:rsidRPr="00C07327">
        <w:rPr>
          <w:rFonts w:eastAsia="Palatino Linotype" w:cs="Palatino Linotype"/>
          <w:i/>
          <w:sz w:val="22"/>
        </w:rPr>
        <w:t>; </w:t>
      </w:r>
    </w:p>
    <w:p w14:paraId="7735A225" w14:textId="77777777" w:rsidR="00960C54" w:rsidRPr="00C07327" w:rsidRDefault="00960C54" w:rsidP="00960C54">
      <w:pPr>
        <w:spacing w:before="120" w:after="120" w:line="276" w:lineRule="auto"/>
        <w:ind w:left="851" w:right="616"/>
        <w:rPr>
          <w:sz w:val="22"/>
        </w:rPr>
      </w:pPr>
      <w:r w:rsidRPr="00C07327">
        <w:rPr>
          <w:rFonts w:eastAsia="Palatino Linotype" w:cs="Palatino Linotype"/>
          <w:i/>
          <w:sz w:val="22"/>
        </w:rPr>
        <w:t>VIII.- Expedir al trabajador que lo solicite o se separe de la empresa, dentro del término de tres días, una constancia escrita relativa a sus servicios;</w:t>
      </w:r>
    </w:p>
    <w:p w14:paraId="5F9A5874" w14:textId="77777777" w:rsidR="00960C54" w:rsidRPr="00C07327" w:rsidRDefault="00960C54" w:rsidP="00960C54">
      <w:pPr>
        <w:ind w:left="851" w:right="616"/>
        <w:rPr>
          <w:sz w:val="22"/>
        </w:rPr>
      </w:pPr>
      <w:r w:rsidRPr="00C07327">
        <w:rPr>
          <w:rFonts w:eastAsia="Palatino Linotype" w:cs="Palatino Linotype"/>
          <w:i/>
          <w:sz w:val="22"/>
        </w:rPr>
        <w:t>…”</w:t>
      </w:r>
    </w:p>
    <w:p w14:paraId="3F405373" w14:textId="77777777" w:rsidR="00960C54" w:rsidRPr="00C07327" w:rsidRDefault="00960C54" w:rsidP="00960C54">
      <w:pPr>
        <w:spacing w:before="240" w:after="360"/>
      </w:pPr>
      <w:r w:rsidRPr="00C07327">
        <w:rPr>
          <w:rFonts w:eastAsia="Palatino Linotype" w:cs="Palatino Linotype"/>
        </w:rPr>
        <w:t>Por su parte la Ley del Trabajo de los Servidores Públicos del Estado y Municipios, en su artículo 220-K fracciones II y IV y último párrafo, establecen lo siguiente:</w:t>
      </w:r>
    </w:p>
    <w:p w14:paraId="21CE3F8A" w14:textId="77777777" w:rsidR="00960C54" w:rsidRPr="00C07327" w:rsidRDefault="00960C54" w:rsidP="00960C54">
      <w:pPr>
        <w:spacing w:line="276" w:lineRule="auto"/>
        <w:ind w:left="851" w:right="616"/>
        <w:rPr>
          <w:sz w:val="22"/>
        </w:rPr>
      </w:pPr>
      <w:r w:rsidRPr="00C07327">
        <w:rPr>
          <w:rFonts w:eastAsia="Palatino Linotype" w:cs="Palatino Linotype"/>
          <w:b/>
          <w:i/>
          <w:sz w:val="22"/>
        </w:rPr>
        <w:t>“ARTÍCULO 220 K.-</w:t>
      </w:r>
      <w:r w:rsidRPr="00C07327">
        <w:rPr>
          <w:rFonts w:eastAsia="Palatino Linotype" w:cs="Palatino Linotype"/>
          <w:i/>
          <w:sz w:val="22"/>
        </w:rPr>
        <w:t xml:space="preserve"> La institución o dependencia pública tiene la obligación de conservar y exhibir en el proceso los documentos que a continuación se precisan:</w:t>
      </w:r>
    </w:p>
    <w:p w14:paraId="00686608" w14:textId="77777777" w:rsidR="00960C54" w:rsidRPr="00C07327" w:rsidRDefault="00960C54" w:rsidP="00960C54">
      <w:pPr>
        <w:spacing w:line="276" w:lineRule="auto"/>
        <w:ind w:left="851" w:right="616"/>
        <w:rPr>
          <w:sz w:val="22"/>
        </w:rPr>
      </w:pPr>
      <w:r w:rsidRPr="00C07327">
        <w:rPr>
          <w:rFonts w:eastAsia="Palatino Linotype" w:cs="Palatino Linotype"/>
          <w:i/>
          <w:sz w:val="22"/>
        </w:rPr>
        <w:t>(…)</w:t>
      </w:r>
    </w:p>
    <w:p w14:paraId="401EECAA" w14:textId="77777777" w:rsidR="00960C54" w:rsidRPr="00C07327" w:rsidRDefault="00960C54" w:rsidP="00960C54">
      <w:pPr>
        <w:spacing w:line="276" w:lineRule="auto"/>
        <w:ind w:left="851" w:right="616"/>
        <w:rPr>
          <w:sz w:val="22"/>
        </w:rPr>
      </w:pPr>
      <w:r w:rsidRPr="00C07327">
        <w:rPr>
          <w:rFonts w:eastAsia="Palatino Linotype" w:cs="Palatino Linotype"/>
          <w:i/>
          <w:sz w:val="22"/>
        </w:rPr>
        <w:t xml:space="preserve">II. </w:t>
      </w:r>
      <w:r w:rsidRPr="00C07327">
        <w:rPr>
          <w:rFonts w:eastAsia="Palatino Linotype" w:cs="Palatino Linotype"/>
          <w:b/>
          <w:i/>
          <w:sz w:val="22"/>
        </w:rPr>
        <w:t>Recibos de pagos de salarios</w:t>
      </w:r>
      <w:r w:rsidRPr="00C07327">
        <w:rPr>
          <w:rFonts w:eastAsia="Palatino Linotype" w:cs="Palatino Linotype"/>
          <w:i/>
          <w:sz w:val="22"/>
        </w:rPr>
        <w:t xml:space="preserve"> o las constancias documentales del pago de salario cuando sea por depósito o mediante información electrónica;</w:t>
      </w:r>
    </w:p>
    <w:p w14:paraId="7D6A1298" w14:textId="77777777" w:rsidR="00960C54" w:rsidRPr="00C07327" w:rsidRDefault="00960C54" w:rsidP="00960C54">
      <w:pPr>
        <w:spacing w:line="276" w:lineRule="auto"/>
        <w:ind w:left="851" w:right="616"/>
        <w:rPr>
          <w:sz w:val="22"/>
        </w:rPr>
      </w:pPr>
      <w:r w:rsidRPr="00C07327">
        <w:rPr>
          <w:rFonts w:eastAsia="Palatino Linotype" w:cs="Palatino Linotype"/>
          <w:i/>
          <w:sz w:val="22"/>
        </w:rPr>
        <w:t>(…)</w:t>
      </w:r>
    </w:p>
    <w:p w14:paraId="69583B77" w14:textId="77777777" w:rsidR="00960C54" w:rsidRPr="00C07327" w:rsidRDefault="00960C54" w:rsidP="00960C54">
      <w:pPr>
        <w:spacing w:line="276" w:lineRule="auto"/>
        <w:ind w:left="851" w:right="616"/>
        <w:rPr>
          <w:sz w:val="22"/>
        </w:rPr>
      </w:pPr>
    </w:p>
    <w:p w14:paraId="78EE33F2" w14:textId="77777777" w:rsidR="00960C54" w:rsidRPr="00C07327" w:rsidRDefault="00960C54" w:rsidP="00960C54">
      <w:pPr>
        <w:spacing w:line="276" w:lineRule="auto"/>
        <w:ind w:left="851" w:right="616"/>
        <w:rPr>
          <w:sz w:val="22"/>
        </w:rPr>
      </w:pPr>
      <w:r w:rsidRPr="00C07327">
        <w:rPr>
          <w:rFonts w:eastAsia="Palatino Linotype" w:cs="Palatino Linotype"/>
          <w:i/>
          <w:sz w:val="22"/>
        </w:rPr>
        <w:t>IV. Recibos o las constancias de depósito o del medio de información magnética o electrónica que sean utilizadas para el pago de salarios, prima vacacional, aguinaldo y demás prestaciones establecidas en la presente ley; y…</w:t>
      </w:r>
    </w:p>
    <w:p w14:paraId="654BC472" w14:textId="77777777" w:rsidR="00960C54" w:rsidRPr="00C07327" w:rsidRDefault="00960C54" w:rsidP="00960C54">
      <w:pPr>
        <w:spacing w:line="276" w:lineRule="auto"/>
        <w:ind w:left="851" w:right="616"/>
        <w:rPr>
          <w:sz w:val="22"/>
        </w:rPr>
      </w:pPr>
      <w:r w:rsidRPr="00C07327">
        <w:rPr>
          <w:rFonts w:eastAsia="Palatino Linotype" w:cs="Palatino Linotype"/>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6BC3B3B" w14:textId="77777777" w:rsidR="00960C54" w:rsidRPr="00C07327" w:rsidRDefault="00960C54" w:rsidP="00960C54">
      <w:pPr>
        <w:spacing w:line="276" w:lineRule="auto"/>
        <w:ind w:left="851" w:right="616"/>
        <w:rPr>
          <w:sz w:val="22"/>
        </w:rPr>
      </w:pPr>
      <w:r w:rsidRPr="00C07327">
        <w:rPr>
          <w:rFonts w:eastAsia="Palatino Linotype" w:cs="Palatino Linotype"/>
          <w:i/>
          <w:sz w:val="22"/>
        </w:rPr>
        <w:t xml:space="preserve">Los documentos y constancias aquí señalados, la institución o dependencia podrá conservarlos por medio de los sistemas de digitalización o de información magnética o </w:t>
      </w:r>
      <w:r w:rsidRPr="00C07327">
        <w:rPr>
          <w:rFonts w:eastAsia="Palatino Linotype" w:cs="Palatino Linotype"/>
          <w:i/>
          <w:sz w:val="22"/>
        </w:rPr>
        <w:lastRenderedPageBreak/>
        <w:t>electrónica o cualquier medio descubierto por la ciencia y las constancias expedidas por el encargado del área de personal de éstas, harán prueba plena.</w:t>
      </w:r>
    </w:p>
    <w:p w14:paraId="1E391CE7" w14:textId="77777777" w:rsidR="00960C54" w:rsidRPr="00C07327" w:rsidRDefault="00960C54" w:rsidP="00960C54">
      <w:pPr>
        <w:spacing w:line="276" w:lineRule="auto"/>
        <w:ind w:left="851" w:right="616"/>
        <w:rPr>
          <w:sz w:val="22"/>
        </w:rPr>
      </w:pPr>
      <w:r w:rsidRPr="00C07327">
        <w:rPr>
          <w:rFonts w:eastAsia="Palatino Linotype" w:cs="Palatino Linotype"/>
          <w:i/>
          <w:sz w:val="22"/>
        </w:rPr>
        <w:t>El incumplimiento por lo dispuesto por este artículo, establecerá la presunción de ser ciertos los hechos que el actor exprese en su demanda, en relación con tales documentos, salvo prueba en contrario.”</w:t>
      </w:r>
    </w:p>
    <w:p w14:paraId="101694ED" w14:textId="77777777" w:rsidR="00960C54" w:rsidRPr="00C07327" w:rsidRDefault="00960C54" w:rsidP="00960C54">
      <w:pPr>
        <w:spacing w:before="120"/>
        <w:rPr>
          <w:rFonts w:eastAsia="Palatino Linotype" w:cs="Palatino Linotype"/>
          <w:sz w:val="22"/>
        </w:rPr>
      </w:pPr>
    </w:p>
    <w:p w14:paraId="4D5BF4C1" w14:textId="77777777" w:rsidR="00960C54" w:rsidRPr="00C07327" w:rsidRDefault="00960C54" w:rsidP="00960C54">
      <w:pPr>
        <w:spacing w:before="120"/>
        <w:rPr>
          <w:sz w:val="22"/>
        </w:rPr>
      </w:pPr>
      <w:r w:rsidRPr="00C07327">
        <w:rPr>
          <w:rFonts w:eastAsia="Palatino Linotype" w:cs="Palatino Linotype"/>
        </w:rPr>
        <w:t>Sobre la base del precepto legal citado, se advierte que 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C07327">
        <w:rPr>
          <w:rFonts w:eastAsia="Palatino Linotype" w:cs="Palatino Linotype"/>
          <w:sz w:val="22"/>
        </w:rPr>
        <w:t>.</w:t>
      </w:r>
    </w:p>
    <w:p w14:paraId="5BC973D7" w14:textId="77777777" w:rsidR="00960C54" w:rsidRPr="00C07327" w:rsidRDefault="00960C54" w:rsidP="00960C54">
      <w:pPr>
        <w:rPr>
          <w:sz w:val="22"/>
        </w:rPr>
      </w:pPr>
    </w:p>
    <w:p w14:paraId="5A6DF63D" w14:textId="77777777" w:rsidR="00960C54" w:rsidRPr="00C07327" w:rsidRDefault="00960C54" w:rsidP="00960C54">
      <w:r w:rsidRPr="00C07327">
        <w:rPr>
          <w:rFonts w:eastAsia="Palatino Linotype" w:cs="Palatino Linotype"/>
        </w:rPr>
        <w:t xml:space="preserve">En estas condiciones, resulta claro que la información de mérito es generada en ejercicio de las atribuciones del </w:t>
      </w:r>
      <w:r w:rsidRPr="00C07327">
        <w:rPr>
          <w:rFonts w:eastAsia="Palatino Linotype" w:cs="Palatino Linotype"/>
          <w:b/>
        </w:rPr>
        <w:t>Sujeto Obligado</w:t>
      </w:r>
      <w:r w:rsidRPr="00C07327">
        <w:rPr>
          <w:rFonts w:eastAsia="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3D302E75" w14:textId="77777777" w:rsidR="00960C54" w:rsidRPr="00C07327" w:rsidRDefault="00960C54" w:rsidP="00960C54">
      <w:pPr>
        <w:rPr>
          <w:rFonts w:eastAsia="Palatino Linotype" w:cs="Palatino Linotype"/>
        </w:rPr>
      </w:pPr>
    </w:p>
    <w:p w14:paraId="1712DA48" w14:textId="77777777" w:rsidR="00960C54" w:rsidRPr="00C07327" w:rsidRDefault="00960C54" w:rsidP="00960C54">
      <w:pPr>
        <w:rPr>
          <w:rFonts w:eastAsia="Palatino Linotype" w:cs="Palatino Linotype"/>
        </w:rPr>
      </w:pPr>
      <w:r w:rsidRPr="00C07327">
        <w:rPr>
          <w:rFonts w:eastAsia="Palatino Linotype" w:cs="Palatino Linotype"/>
        </w:rPr>
        <w:t>Ahora bien, el artículo 92, fracción VIII de la Ley de Transparencia y Acceso a la Información Pública del Estado de México y Municipios, señala: </w:t>
      </w:r>
    </w:p>
    <w:p w14:paraId="494CBF4B" w14:textId="77777777" w:rsidR="00960C54" w:rsidRPr="00C07327" w:rsidRDefault="00960C54" w:rsidP="00960C54"/>
    <w:p w14:paraId="2053707F" w14:textId="77777777" w:rsidR="00960C54" w:rsidRPr="00C07327" w:rsidRDefault="00960C54" w:rsidP="00960C54">
      <w:pPr>
        <w:spacing w:line="276" w:lineRule="auto"/>
        <w:ind w:left="851" w:right="616"/>
        <w:rPr>
          <w:sz w:val="22"/>
        </w:rPr>
      </w:pPr>
      <w:r w:rsidRPr="00C07327">
        <w:rPr>
          <w:rFonts w:eastAsia="Palatino Linotype" w:cs="Palatino Linotype"/>
          <w:i/>
          <w:sz w:val="22"/>
        </w:rPr>
        <w:t>“</w:t>
      </w:r>
      <w:r w:rsidRPr="00C07327">
        <w:rPr>
          <w:rFonts w:eastAsia="Palatino Linotype" w:cs="Palatino Linotype"/>
          <w:b/>
          <w:bCs/>
          <w:i/>
          <w:sz w:val="22"/>
        </w:rPr>
        <w:t>Artículo 92.</w:t>
      </w:r>
      <w:r w:rsidRPr="00C07327">
        <w:rPr>
          <w:rFonts w:eastAsia="Palatino Linotype" w:cs="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0F8038" w14:textId="77777777" w:rsidR="00960C54" w:rsidRPr="00C07327" w:rsidRDefault="00960C54" w:rsidP="00960C54">
      <w:pPr>
        <w:spacing w:line="276" w:lineRule="auto"/>
        <w:ind w:left="851" w:right="616"/>
        <w:rPr>
          <w:sz w:val="22"/>
        </w:rPr>
      </w:pPr>
      <w:r w:rsidRPr="00C07327">
        <w:rPr>
          <w:rFonts w:eastAsia="Palatino Linotype" w:cs="Palatino Linotype"/>
          <w:i/>
          <w:sz w:val="22"/>
        </w:rPr>
        <w:t>(…)</w:t>
      </w:r>
    </w:p>
    <w:p w14:paraId="39B6B425" w14:textId="77777777" w:rsidR="00960C54" w:rsidRPr="00C07327" w:rsidRDefault="00960C54" w:rsidP="00960C54">
      <w:pPr>
        <w:spacing w:line="276" w:lineRule="auto"/>
        <w:ind w:left="851" w:right="616"/>
        <w:rPr>
          <w:sz w:val="22"/>
        </w:rPr>
      </w:pPr>
      <w:r w:rsidRPr="00C07327">
        <w:rPr>
          <w:rFonts w:eastAsia="Palatino Linotype" w:cs="Palatino Linotype"/>
          <w:b/>
          <w:bCs/>
          <w:i/>
          <w:sz w:val="22"/>
        </w:rPr>
        <w:t>VIII.</w:t>
      </w:r>
      <w:r w:rsidRPr="00C07327">
        <w:rPr>
          <w:rFonts w:eastAsia="Palatino Linotype" w:cs="Palatino Linotype"/>
          <w:i/>
          <w:sz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129B414" w14:textId="77777777" w:rsidR="00960C54" w:rsidRPr="00C07327" w:rsidRDefault="00960C54" w:rsidP="00960C54"/>
    <w:p w14:paraId="27EE256E" w14:textId="77777777" w:rsidR="00960C54" w:rsidRPr="00C07327" w:rsidRDefault="00960C54" w:rsidP="00960C54">
      <w:pPr>
        <w:ind w:left="-20" w:right="-20"/>
        <w:rPr>
          <w:lang w:val="es-ES"/>
        </w:rPr>
      </w:pPr>
      <w:r w:rsidRPr="00C07327">
        <w:rPr>
          <w:lang w:val="es-ES"/>
        </w:rPr>
        <w:t>Asimismo, debido a que el Recurrente no refirió la temporalidad de la nómina requerida, el Sujeto Obligado debió apegarse a lo dispuesto en el criterio 04/2024 emitido por este Instituto y publicado en el Periódico Oficial «Gaceta del Gobierno» el dieciséis de abril de dos mil veinticuatro, en el que se estipula lo siguiente:</w:t>
      </w:r>
    </w:p>
    <w:p w14:paraId="761EAF58" w14:textId="77777777" w:rsidR="00960C54" w:rsidRPr="00C07327" w:rsidRDefault="00960C54" w:rsidP="00960C54">
      <w:pPr>
        <w:ind w:left="-20" w:right="-20"/>
        <w:rPr>
          <w:lang w:val="es-ES"/>
        </w:rPr>
      </w:pPr>
    </w:p>
    <w:p w14:paraId="1239C0A0" w14:textId="77777777" w:rsidR="00960C54" w:rsidRPr="00C07327" w:rsidRDefault="00960C54" w:rsidP="00960C54">
      <w:pPr>
        <w:pStyle w:val="Fundamentos"/>
        <w:rPr>
          <w:lang w:val="es-ES"/>
        </w:rPr>
      </w:pPr>
      <w:r w:rsidRPr="00C07327">
        <w:rPr>
          <w:b/>
          <w:bCs/>
          <w:lang w:val="es-MX"/>
        </w:rPr>
        <w:t xml:space="preserve">NÓMINA DE SERVIDORES PÚBLICOS. PERIODO DE BÚSQUEDA Y ENTREGA DE LA INFORMACIÓN, CUANDO NO SE PRECISA EN LA SOLICITUD DE INFORMACIÓN. </w:t>
      </w:r>
      <w:r w:rsidRPr="00C07327">
        <w:rPr>
          <w:lang w:val="es-MX"/>
        </w:rPr>
        <w:t xml:space="preserve">Cuando el particular no refiriera el periodo respecto del cual requiere la información, o bien, de la solicitud presentada no se adviertan elementos que permitan identificarlo, tratándose exclusivamente de información relativa a la nómina, </w:t>
      </w:r>
      <w:r w:rsidRPr="00C07327">
        <w:rPr>
          <w:b/>
          <w:u w:val="single"/>
          <w:lang w:val="es-MX"/>
        </w:rPr>
        <w:t>los Sujetos Obligados deberán entregar lo correspondiente a las últimas dos quincenas pagadas previo a la fecha de presentación de la solicitud</w:t>
      </w:r>
      <w:r w:rsidRPr="00C07327">
        <w:rPr>
          <w:lang w:val="es-MX"/>
        </w:rPr>
        <w:t>.</w:t>
      </w:r>
    </w:p>
    <w:p w14:paraId="4C9F8521" w14:textId="77777777" w:rsidR="00960C54" w:rsidRPr="00C07327" w:rsidRDefault="00960C54" w:rsidP="00960C54">
      <w:pPr>
        <w:ind w:left="-20" w:right="-20"/>
        <w:rPr>
          <w:lang w:val="es-ES"/>
        </w:rPr>
      </w:pPr>
    </w:p>
    <w:p w14:paraId="4FE4E100" w14:textId="5FD46843" w:rsidR="007979FC" w:rsidRPr="00C07327" w:rsidRDefault="00960C54" w:rsidP="002966C7">
      <w:pPr>
        <w:ind w:left="-20" w:right="-20"/>
        <w:rPr>
          <w:rFonts w:eastAsiaTheme="minorEastAsia" w:cstheme="minorBidi"/>
          <w:lang w:eastAsia="en-US"/>
        </w:rPr>
      </w:pPr>
      <w:r w:rsidRPr="00C07327">
        <w:rPr>
          <w:lang w:val="es-ES"/>
        </w:rPr>
        <w:t>Por lo anterior, se estima que el documento remitido por el Sujeto Obligado relacionado a la nómina requerida por el Recurrente no satisfa</w:t>
      </w:r>
      <w:r w:rsidR="002966C7" w:rsidRPr="00C07327">
        <w:rPr>
          <w:lang w:val="es-ES"/>
        </w:rPr>
        <w:t xml:space="preserve">ce la pretensión del particular. </w:t>
      </w:r>
      <w:r w:rsidR="007979FC" w:rsidRPr="00C07327">
        <w:rPr>
          <w:rFonts w:eastAsiaTheme="minorEastAsia" w:cstheme="minorBidi"/>
          <w:bCs/>
          <w:lang w:eastAsia="en-US"/>
        </w:rPr>
        <w:t xml:space="preserve">Consecuentemente, este Instituto estima que la información </w:t>
      </w:r>
      <w:r w:rsidR="003B4C88" w:rsidRPr="00C07327">
        <w:rPr>
          <w:rFonts w:eastAsiaTheme="minorEastAsia" w:cstheme="minorBidi"/>
          <w:bCs/>
          <w:lang w:eastAsia="en-US"/>
        </w:rPr>
        <w:t xml:space="preserve">remitida en cumplimiento a la resolución </w:t>
      </w:r>
      <w:r w:rsidR="00E04F78" w:rsidRPr="00C07327">
        <w:rPr>
          <w:rFonts w:eastAsiaTheme="minorEastAsia" w:cstheme="minorBidi"/>
          <w:bCs/>
          <w:lang w:eastAsia="en-US"/>
        </w:rPr>
        <w:t xml:space="preserve">emitida por el Pleno en la </w:t>
      </w:r>
      <w:r w:rsidR="002966C7" w:rsidRPr="00C07327">
        <w:rPr>
          <w:rFonts w:eastAsiaTheme="minorEastAsia" w:cstheme="minorBidi"/>
          <w:bCs/>
          <w:lang w:eastAsia="en-US"/>
        </w:rPr>
        <w:t>Cuadragésima Tercera</w:t>
      </w:r>
      <w:r w:rsidR="00E04F78" w:rsidRPr="00C07327">
        <w:rPr>
          <w:rFonts w:eastAsiaTheme="minorEastAsia" w:cstheme="minorBidi"/>
          <w:bCs/>
          <w:lang w:eastAsia="en-US"/>
        </w:rPr>
        <w:t xml:space="preserve"> </w:t>
      </w:r>
      <w:r w:rsidR="00735727" w:rsidRPr="00C07327">
        <w:rPr>
          <w:rFonts w:eastAsiaTheme="minorEastAsia" w:cstheme="minorBidi"/>
          <w:bCs/>
          <w:lang w:eastAsia="en-US"/>
        </w:rPr>
        <w:t xml:space="preserve">Sesión Ordinaria de fecha </w:t>
      </w:r>
      <w:r w:rsidR="002966C7" w:rsidRPr="00C07327">
        <w:rPr>
          <w:rFonts w:eastAsiaTheme="minorEastAsia" w:cstheme="minorBidi"/>
          <w:bCs/>
          <w:lang w:eastAsia="en-US"/>
        </w:rPr>
        <w:t>tres de diciembre</w:t>
      </w:r>
      <w:r w:rsidR="00735727" w:rsidRPr="00C07327">
        <w:rPr>
          <w:rFonts w:eastAsiaTheme="minorEastAsia" w:cstheme="minorBidi"/>
          <w:bCs/>
          <w:lang w:eastAsia="en-US"/>
        </w:rPr>
        <w:t xml:space="preserve"> de dos mil veinticinco no colma la pretensión del recurrente </w:t>
      </w:r>
      <w:r w:rsidR="00AA354B" w:rsidRPr="00C07327">
        <w:rPr>
          <w:rFonts w:eastAsiaTheme="minorEastAsia" w:cstheme="minorBidi"/>
          <w:bCs/>
          <w:lang w:eastAsia="en-US"/>
        </w:rPr>
        <w:t xml:space="preserve">respecto </w:t>
      </w:r>
      <w:r w:rsidR="00AA354B" w:rsidRPr="00C07327">
        <w:rPr>
          <w:rFonts w:eastAsiaTheme="minorEastAsia" w:cstheme="minorBidi"/>
          <w:bCs/>
          <w:lang w:eastAsia="en-US"/>
        </w:rPr>
        <w:lastRenderedPageBreak/>
        <w:t xml:space="preserve">de la solicitud de información </w:t>
      </w:r>
      <w:r w:rsidR="002966C7" w:rsidRPr="00C07327">
        <w:rPr>
          <w:rFonts w:eastAsia="Palatino Linotype" w:cs="Palatino Linotype"/>
          <w:b/>
          <w:bCs/>
          <w:color w:val="000000"/>
          <w:szCs w:val="24"/>
        </w:rPr>
        <w:t>00582/TEPOTZOT/IP/2025</w:t>
      </w:r>
      <w:r w:rsidR="00EF2EF5" w:rsidRPr="00C07327">
        <w:rPr>
          <w:rFonts w:eastAsia="Palatino Linotype" w:cs="Palatino Linotype"/>
          <w:color w:val="000000"/>
          <w:szCs w:val="24"/>
        </w:rPr>
        <w:t xml:space="preserve">, </w:t>
      </w:r>
      <w:r w:rsidR="00504A1D" w:rsidRPr="00C07327">
        <w:rPr>
          <w:rFonts w:eastAsia="Palatino Linotype" w:cs="Palatino Linotype"/>
          <w:color w:val="000000"/>
          <w:szCs w:val="24"/>
        </w:rPr>
        <w:t xml:space="preserve">por lo que los motivos de inconformidad expresados en el recurso de revisión </w:t>
      </w:r>
      <w:r w:rsidR="002966C7" w:rsidRPr="00C07327">
        <w:rPr>
          <w:rFonts w:eastAsia="Palatino Linotype" w:cs="Palatino Linotype"/>
          <w:b/>
          <w:bCs/>
          <w:color w:val="000000"/>
          <w:szCs w:val="24"/>
        </w:rPr>
        <w:t>12945</w:t>
      </w:r>
      <w:r w:rsidR="00504A1D" w:rsidRPr="00C07327">
        <w:rPr>
          <w:rFonts w:eastAsia="Palatino Linotype" w:cs="Palatino Linotype"/>
          <w:b/>
          <w:bCs/>
          <w:color w:val="000000"/>
          <w:szCs w:val="24"/>
        </w:rPr>
        <w:t xml:space="preserve">/INFOEM/ICR-27/IP/RR/2025 </w:t>
      </w:r>
      <w:r w:rsidR="00504A1D" w:rsidRPr="00C07327">
        <w:rPr>
          <w:rFonts w:eastAsia="Palatino Linotype" w:cs="Palatino Linotype"/>
          <w:color w:val="000000"/>
          <w:szCs w:val="24"/>
        </w:rPr>
        <w:t>devienen fundado</w:t>
      </w:r>
      <w:r w:rsidR="00897134" w:rsidRPr="00C07327">
        <w:rPr>
          <w:rFonts w:eastAsia="Palatino Linotype" w:cs="Palatino Linotype"/>
          <w:color w:val="000000"/>
          <w:szCs w:val="24"/>
        </w:rPr>
        <w:t xml:space="preserve"> y, por ende, es procedente revocar la respuesta </w:t>
      </w:r>
      <w:r w:rsidR="00360081" w:rsidRPr="00C07327">
        <w:rPr>
          <w:rFonts w:eastAsia="Palatino Linotype" w:cs="Palatino Linotype"/>
          <w:szCs w:val="24"/>
        </w:rPr>
        <w:t xml:space="preserve">emitida en cumplimiento a la resolución del recurso </w:t>
      </w:r>
      <w:r w:rsidR="002966C7" w:rsidRPr="00C07327">
        <w:rPr>
          <w:rFonts w:eastAsia="Palatino Linotype" w:cs="Palatino Linotype"/>
          <w:b/>
          <w:bCs/>
          <w:color w:val="000000"/>
          <w:szCs w:val="24"/>
        </w:rPr>
        <w:t>12945</w:t>
      </w:r>
      <w:r w:rsidR="00360081" w:rsidRPr="00C07327">
        <w:rPr>
          <w:rFonts w:eastAsia="Palatino Linotype" w:cs="Palatino Linotype"/>
          <w:b/>
          <w:bCs/>
          <w:color w:val="000000"/>
          <w:szCs w:val="24"/>
        </w:rPr>
        <w:t>/INFOEM/IP/RR/2025</w:t>
      </w:r>
      <w:r w:rsidR="00887D59" w:rsidRPr="00C07327">
        <w:rPr>
          <w:rFonts w:eastAsia="Palatino Linotype" w:cs="Palatino Linotype"/>
          <w:b/>
          <w:bCs/>
          <w:color w:val="000000"/>
          <w:szCs w:val="24"/>
        </w:rPr>
        <w:t xml:space="preserve"> </w:t>
      </w:r>
      <w:r w:rsidR="009066A8" w:rsidRPr="00C07327">
        <w:rPr>
          <w:rFonts w:eastAsia="Palatino Linotype" w:cs="Palatino Linotype"/>
          <w:b/>
          <w:bCs/>
          <w:color w:val="000000"/>
          <w:szCs w:val="24"/>
        </w:rPr>
        <w:t xml:space="preserve">impugnado mediante </w:t>
      </w:r>
      <w:r w:rsidR="008561B9" w:rsidRPr="00C07327">
        <w:rPr>
          <w:rFonts w:eastAsia="Palatino Linotype" w:cs="Palatino Linotype"/>
          <w:b/>
          <w:bCs/>
          <w:color w:val="000000"/>
          <w:szCs w:val="24"/>
        </w:rPr>
        <w:t>el recurso previsto en el segundo párrafo del artículo 179</w:t>
      </w:r>
      <w:r w:rsidR="00030F63" w:rsidRPr="00C07327">
        <w:rPr>
          <w:rFonts w:eastAsia="Palatino Linotype" w:cs="Palatino Linotype"/>
          <w:b/>
          <w:bCs/>
          <w:color w:val="000000"/>
          <w:szCs w:val="24"/>
        </w:rPr>
        <w:t xml:space="preserve"> de la Ley de Transparencia estatal</w:t>
      </w:r>
      <w:r w:rsidR="00556A82" w:rsidRPr="00C07327">
        <w:rPr>
          <w:rFonts w:eastAsia="Palatino Linotype" w:cs="Palatino Linotype"/>
          <w:color w:val="000000"/>
          <w:szCs w:val="24"/>
        </w:rPr>
        <w:t xml:space="preserve"> </w:t>
      </w:r>
      <w:r w:rsidR="00887D59" w:rsidRPr="00C07327">
        <w:rPr>
          <w:rFonts w:eastAsia="Palatino Linotype" w:cs="Palatino Linotype"/>
          <w:color w:val="000000"/>
          <w:szCs w:val="24"/>
        </w:rPr>
        <w:t xml:space="preserve">y ordenar al Sujeto Obligado que haga entrega de los recibos de nómina correspondientes a todos los </w:t>
      </w:r>
      <w:r w:rsidR="002966C7" w:rsidRPr="00C07327">
        <w:rPr>
          <w:rFonts w:eastAsia="Palatino Linotype" w:cs="Palatino Linotype"/>
          <w:color w:val="000000"/>
          <w:szCs w:val="24"/>
        </w:rPr>
        <w:t>Jefes de la Dirección de Desarrollo y Fomento Económico, generados del primero de enero al seis de octubre de dos mil veinticinco</w:t>
      </w:r>
      <w:r w:rsidR="00887D59" w:rsidRPr="00C07327">
        <w:rPr>
          <w:rFonts w:eastAsia="Palatino Linotype" w:cs="Palatino Linotype"/>
          <w:color w:val="000000"/>
          <w:szCs w:val="24"/>
        </w:rPr>
        <w:t>, en versión pública.</w:t>
      </w:r>
    </w:p>
    <w:p w14:paraId="093B1C89" w14:textId="77777777" w:rsidR="00012F8B" w:rsidRPr="00C07327" w:rsidRDefault="00012F8B" w:rsidP="00AA6088">
      <w:pPr>
        <w:pBdr>
          <w:top w:val="nil"/>
          <w:left w:val="nil"/>
          <w:bottom w:val="nil"/>
          <w:right w:val="nil"/>
          <w:between w:val="nil"/>
        </w:pBdr>
        <w:contextualSpacing/>
        <w:rPr>
          <w:rFonts w:eastAsia="Palatino Linotype" w:cs="Palatino Linotype"/>
          <w:color w:val="000000"/>
          <w:szCs w:val="24"/>
        </w:rPr>
      </w:pPr>
    </w:p>
    <w:p w14:paraId="6ED78406" w14:textId="77777777" w:rsidR="00EE44BC" w:rsidRPr="00C07327" w:rsidRDefault="00EE44BC" w:rsidP="00EE44BC">
      <w:pPr>
        <w:pStyle w:val="Ttulo3"/>
        <w:rPr>
          <w:rFonts w:eastAsia="Times New Roman"/>
        </w:rPr>
      </w:pPr>
      <w:r w:rsidRPr="00C07327">
        <w:rPr>
          <w:rFonts w:eastAsia="Times New Roman"/>
        </w:rPr>
        <w:t>DE LA VERSIÓN PÚBLICA</w:t>
      </w:r>
    </w:p>
    <w:p w14:paraId="5CF0C434" w14:textId="77777777" w:rsidR="00EE44BC" w:rsidRPr="00C07327" w:rsidRDefault="00EE44BC" w:rsidP="00EE44BC">
      <w:pPr>
        <w:rPr>
          <w:rFonts w:eastAsia="Arial Unicode MS"/>
          <w:szCs w:val="24"/>
          <w:lang w:val="es-MX"/>
        </w:rPr>
      </w:pPr>
      <w:r w:rsidRPr="00C07327">
        <w:rPr>
          <w:rFonts w:eastAsia="Arial Unicode MS"/>
          <w:szCs w:val="24"/>
          <w:lang w:val="es-MX"/>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1BA3D9A2" w14:textId="77777777" w:rsidR="00EE44BC" w:rsidRPr="00C07327" w:rsidRDefault="00EE44BC" w:rsidP="00EE44BC">
      <w:pPr>
        <w:rPr>
          <w:bCs/>
          <w:szCs w:val="24"/>
          <w:lang w:val="es-MX"/>
        </w:rPr>
      </w:pPr>
    </w:p>
    <w:p w14:paraId="77E0CE0D" w14:textId="77777777" w:rsidR="00EE44BC" w:rsidRPr="00C07327" w:rsidRDefault="00EE44BC" w:rsidP="00EE44BC">
      <w:pPr>
        <w:rPr>
          <w:szCs w:val="24"/>
          <w:lang w:val="es-MX"/>
        </w:rPr>
      </w:pPr>
      <w:r w:rsidRPr="00C07327">
        <w:rPr>
          <w:bCs/>
          <w:szCs w:val="24"/>
          <w:lang w:val="es-MX"/>
        </w:rPr>
        <w:t>A este respecto, los</w:t>
      </w:r>
      <w:r w:rsidRPr="00C07327">
        <w:rPr>
          <w:szCs w:val="24"/>
          <w:lang w:val="es-MX"/>
        </w:rPr>
        <w:t xml:space="preserve"> artículos 3, fracciones IX, XX, XXI y XLV; 51 y 52de la Ley de Transparencia y Acceso a la Información Pública del Estado de México y Municipios establecen:</w:t>
      </w:r>
    </w:p>
    <w:p w14:paraId="064DBD64" w14:textId="77777777" w:rsidR="00EE44BC" w:rsidRPr="00C07327" w:rsidRDefault="00EE44BC" w:rsidP="00EE44BC">
      <w:pPr>
        <w:jc w:val="left"/>
        <w:rPr>
          <w:noProof/>
          <w:szCs w:val="24"/>
          <w:lang w:val="es-MX"/>
        </w:rPr>
      </w:pPr>
    </w:p>
    <w:p w14:paraId="6F6751C2" w14:textId="77777777" w:rsidR="00EE44BC" w:rsidRPr="00C07327" w:rsidRDefault="00EE44BC" w:rsidP="00EE44BC">
      <w:pPr>
        <w:spacing w:line="240" w:lineRule="auto"/>
        <w:ind w:left="567" w:right="616"/>
        <w:rPr>
          <w:i/>
          <w:sz w:val="22"/>
          <w:lang w:val="es-MX"/>
        </w:rPr>
      </w:pPr>
      <w:r w:rsidRPr="00C07327">
        <w:rPr>
          <w:rFonts w:cs="Arial"/>
          <w:b/>
          <w:bCs/>
          <w:i/>
          <w:sz w:val="22"/>
          <w:lang w:val="es-MX"/>
        </w:rPr>
        <w:t xml:space="preserve">Artículo 3. </w:t>
      </w:r>
      <w:r w:rsidRPr="00C07327">
        <w:rPr>
          <w:i/>
          <w:sz w:val="22"/>
          <w:lang w:val="es-MX"/>
        </w:rPr>
        <w:t xml:space="preserve">Para los efectos de la presente Ley se entenderá por: </w:t>
      </w:r>
    </w:p>
    <w:p w14:paraId="69B874AA" w14:textId="77777777" w:rsidR="00EE44BC" w:rsidRPr="00C07327" w:rsidRDefault="00EE44BC" w:rsidP="00EE44BC">
      <w:pPr>
        <w:spacing w:line="240" w:lineRule="auto"/>
        <w:ind w:left="567" w:right="616"/>
        <w:rPr>
          <w:i/>
          <w:sz w:val="22"/>
          <w:lang w:val="es-MX"/>
        </w:rPr>
      </w:pPr>
      <w:r w:rsidRPr="00C07327">
        <w:rPr>
          <w:rFonts w:cs="Arial"/>
          <w:i/>
          <w:sz w:val="22"/>
          <w:lang w:val="es-MX"/>
        </w:rPr>
        <w:t>[…</w:t>
      </w:r>
      <w:r w:rsidRPr="00C07327">
        <w:rPr>
          <w:i/>
          <w:sz w:val="22"/>
          <w:lang w:val="es-MX"/>
        </w:rPr>
        <w:t>]</w:t>
      </w:r>
    </w:p>
    <w:p w14:paraId="64607AE4" w14:textId="77777777" w:rsidR="00EE44BC" w:rsidRPr="00C07327" w:rsidRDefault="00EE44BC" w:rsidP="00EE44BC">
      <w:pPr>
        <w:spacing w:line="240" w:lineRule="auto"/>
        <w:ind w:left="567" w:right="616"/>
        <w:rPr>
          <w:rFonts w:cs="Arial"/>
          <w:i/>
          <w:sz w:val="22"/>
          <w:lang w:val="es-MX"/>
        </w:rPr>
      </w:pPr>
      <w:r w:rsidRPr="00C07327">
        <w:rPr>
          <w:rFonts w:cs="Arial"/>
          <w:b/>
          <w:i/>
          <w:sz w:val="22"/>
          <w:lang w:val="es-MX"/>
        </w:rPr>
        <w:lastRenderedPageBreak/>
        <w:t>IX.</w:t>
      </w:r>
      <w:r w:rsidRPr="00C07327">
        <w:rPr>
          <w:rFonts w:cs="Arial"/>
          <w:i/>
          <w:sz w:val="22"/>
          <w:lang w:val="es-MX"/>
        </w:rPr>
        <w:t xml:space="preserve"> </w:t>
      </w:r>
      <w:r w:rsidRPr="00C07327">
        <w:rPr>
          <w:rFonts w:cs="Arial"/>
          <w:b/>
          <w:i/>
          <w:sz w:val="22"/>
          <w:lang w:val="es-MX"/>
        </w:rPr>
        <w:t xml:space="preserve">Datos personales: </w:t>
      </w:r>
      <w:r w:rsidRPr="00C07327">
        <w:rPr>
          <w:rFonts w:cs="Arial"/>
          <w:i/>
          <w:sz w:val="22"/>
          <w:lang w:val="es-MX"/>
        </w:rPr>
        <w:t xml:space="preserve">La información concerniente a una persona, identificada o identificable según lo dispuesto por la Ley de Protección de Datos Personales del Estado de México; </w:t>
      </w:r>
    </w:p>
    <w:p w14:paraId="64577490" w14:textId="77777777" w:rsidR="00EE44BC" w:rsidRPr="00C07327" w:rsidRDefault="00EE44BC" w:rsidP="00EE44BC">
      <w:pPr>
        <w:spacing w:line="240" w:lineRule="auto"/>
        <w:ind w:left="567" w:right="616"/>
        <w:rPr>
          <w:rFonts w:cs="Arial"/>
          <w:i/>
          <w:sz w:val="22"/>
          <w:lang w:val="es-MX"/>
        </w:rPr>
      </w:pPr>
      <w:r w:rsidRPr="00C07327">
        <w:rPr>
          <w:rFonts w:cs="Arial"/>
          <w:i/>
          <w:sz w:val="22"/>
          <w:lang w:val="es-MX"/>
        </w:rPr>
        <w:t>[…]</w:t>
      </w:r>
    </w:p>
    <w:p w14:paraId="0A1F9C32" w14:textId="77777777" w:rsidR="00EE44BC" w:rsidRPr="00C07327" w:rsidRDefault="00EE44BC" w:rsidP="00EE44BC">
      <w:pPr>
        <w:spacing w:line="240" w:lineRule="auto"/>
        <w:ind w:left="567" w:right="616"/>
        <w:rPr>
          <w:rFonts w:cs="Arial"/>
          <w:i/>
          <w:sz w:val="22"/>
          <w:lang w:val="es-MX"/>
        </w:rPr>
      </w:pPr>
      <w:r w:rsidRPr="00C07327">
        <w:rPr>
          <w:rFonts w:cs="Arial"/>
          <w:b/>
          <w:i/>
          <w:sz w:val="22"/>
          <w:lang w:val="es-MX"/>
        </w:rPr>
        <w:t>XX.</w:t>
      </w:r>
      <w:r w:rsidRPr="00C07327">
        <w:rPr>
          <w:rFonts w:cs="Arial"/>
          <w:i/>
          <w:sz w:val="22"/>
          <w:lang w:val="es-MX"/>
        </w:rPr>
        <w:t xml:space="preserve"> </w:t>
      </w:r>
      <w:r w:rsidRPr="00C07327">
        <w:rPr>
          <w:rFonts w:cs="Arial"/>
          <w:b/>
          <w:i/>
          <w:sz w:val="22"/>
          <w:lang w:val="es-MX"/>
        </w:rPr>
        <w:t>Información clasificada:</w:t>
      </w:r>
      <w:r w:rsidRPr="00C07327">
        <w:rPr>
          <w:rFonts w:cs="Arial"/>
          <w:i/>
          <w:sz w:val="22"/>
          <w:lang w:val="es-MX"/>
        </w:rPr>
        <w:t xml:space="preserve"> Aquella considerada por la presente Ley como reservada o confidencial; </w:t>
      </w:r>
    </w:p>
    <w:p w14:paraId="79B7E282" w14:textId="77777777" w:rsidR="00EE44BC" w:rsidRPr="00C07327" w:rsidRDefault="00EE44BC" w:rsidP="00EE44BC">
      <w:pPr>
        <w:spacing w:line="240" w:lineRule="auto"/>
        <w:ind w:left="567" w:right="616"/>
        <w:rPr>
          <w:rFonts w:cs="Arial"/>
          <w:i/>
          <w:sz w:val="22"/>
          <w:lang w:val="es-MX"/>
        </w:rPr>
      </w:pPr>
      <w:r w:rsidRPr="00C07327">
        <w:rPr>
          <w:rFonts w:cs="Arial"/>
          <w:b/>
          <w:i/>
          <w:sz w:val="22"/>
          <w:lang w:val="es-MX"/>
        </w:rPr>
        <w:t>XXI.</w:t>
      </w:r>
      <w:r w:rsidRPr="00C07327">
        <w:rPr>
          <w:rFonts w:cs="Arial"/>
          <w:i/>
          <w:sz w:val="22"/>
          <w:lang w:val="es-MX"/>
        </w:rPr>
        <w:t xml:space="preserve"> </w:t>
      </w:r>
      <w:r w:rsidRPr="00C07327">
        <w:rPr>
          <w:rFonts w:cs="Arial"/>
          <w:b/>
          <w:i/>
          <w:sz w:val="22"/>
          <w:lang w:val="es-MX"/>
        </w:rPr>
        <w:t>Información confidencial</w:t>
      </w:r>
      <w:r w:rsidRPr="00C07327">
        <w:rPr>
          <w:rFonts w:cs="Arial"/>
          <w:i/>
          <w:sz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E7985D9" w14:textId="77777777" w:rsidR="00EE44BC" w:rsidRPr="00C07327" w:rsidRDefault="00EE44BC" w:rsidP="00EE44BC">
      <w:pPr>
        <w:spacing w:line="240" w:lineRule="auto"/>
        <w:ind w:left="567" w:right="616"/>
        <w:rPr>
          <w:rFonts w:cs="Arial"/>
          <w:i/>
          <w:sz w:val="22"/>
          <w:lang w:val="es-MX"/>
        </w:rPr>
      </w:pPr>
      <w:r w:rsidRPr="00C07327">
        <w:rPr>
          <w:rFonts w:cs="Arial"/>
          <w:i/>
          <w:sz w:val="22"/>
          <w:lang w:val="es-MX"/>
        </w:rPr>
        <w:t>[…]</w:t>
      </w:r>
    </w:p>
    <w:p w14:paraId="3710899C" w14:textId="77777777" w:rsidR="00EE44BC" w:rsidRPr="00C07327" w:rsidRDefault="00EE44BC" w:rsidP="00EE44BC">
      <w:pPr>
        <w:spacing w:line="240" w:lineRule="auto"/>
        <w:ind w:left="567" w:right="616"/>
        <w:rPr>
          <w:rFonts w:cs="Arial"/>
          <w:i/>
          <w:sz w:val="22"/>
          <w:lang w:val="es-MX"/>
        </w:rPr>
      </w:pPr>
      <w:r w:rsidRPr="00C07327">
        <w:rPr>
          <w:rFonts w:cs="Arial"/>
          <w:b/>
          <w:i/>
          <w:sz w:val="22"/>
          <w:lang w:val="es-MX"/>
        </w:rPr>
        <w:t>XLV. Versión pública:</w:t>
      </w:r>
      <w:r w:rsidRPr="00C07327">
        <w:rPr>
          <w:rFonts w:cs="Arial"/>
          <w:i/>
          <w:sz w:val="22"/>
          <w:lang w:val="es-MX"/>
        </w:rPr>
        <w:t xml:space="preserve"> Documento en el que se elimine, suprime o borra la información clasificada como reservada o confidencial para permitir su acceso. </w:t>
      </w:r>
    </w:p>
    <w:p w14:paraId="107BECDB" w14:textId="77777777" w:rsidR="00EE44BC" w:rsidRPr="00C07327" w:rsidRDefault="00EE44BC" w:rsidP="00EE44BC">
      <w:pPr>
        <w:spacing w:line="240" w:lineRule="auto"/>
        <w:ind w:left="567" w:right="616"/>
        <w:rPr>
          <w:rFonts w:cs="Arial"/>
          <w:i/>
          <w:sz w:val="22"/>
          <w:lang w:val="es-MX"/>
        </w:rPr>
      </w:pPr>
    </w:p>
    <w:p w14:paraId="7D3A5676" w14:textId="77777777" w:rsidR="00EE44BC" w:rsidRPr="00C07327" w:rsidRDefault="00EE44BC" w:rsidP="00EE44BC">
      <w:pPr>
        <w:spacing w:line="240" w:lineRule="auto"/>
        <w:ind w:left="567" w:right="616"/>
        <w:rPr>
          <w:rFonts w:cs="Arial"/>
          <w:i/>
          <w:sz w:val="22"/>
          <w:lang w:val="es-MX"/>
        </w:rPr>
      </w:pPr>
      <w:r w:rsidRPr="00C07327">
        <w:rPr>
          <w:rFonts w:cs="Arial"/>
          <w:b/>
          <w:i/>
          <w:sz w:val="22"/>
          <w:lang w:val="es-MX"/>
        </w:rPr>
        <w:t>Artículo 51.</w:t>
      </w:r>
      <w:r w:rsidRPr="00C07327">
        <w:rPr>
          <w:rFonts w:cs="Arial"/>
          <w:i/>
          <w:sz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07327">
        <w:rPr>
          <w:rFonts w:cs="Arial"/>
          <w:b/>
          <w:i/>
          <w:sz w:val="22"/>
          <w:lang w:val="es-MX"/>
        </w:rPr>
        <w:t xml:space="preserve">y tendrá la responsabilidad de verificar en cada caso que la misma no sea confidencial o reservada. </w:t>
      </w:r>
      <w:r w:rsidRPr="00C07327">
        <w:rPr>
          <w:rFonts w:cs="Arial"/>
          <w:i/>
          <w:sz w:val="22"/>
          <w:lang w:val="es-MX"/>
        </w:rPr>
        <w:t xml:space="preserve">Dicha Unidad contará con las facultades internas necesarias para gestionar la atención a las solicitudes de información en los términos de la Ley General y la presente Ley. </w:t>
      </w:r>
    </w:p>
    <w:p w14:paraId="4213E2F4" w14:textId="77777777" w:rsidR="00EE44BC" w:rsidRPr="00C07327" w:rsidRDefault="00EE44BC" w:rsidP="00EE44BC">
      <w:pPr>
        <w:spacing w:line="240" w:lineRule="auto"/>
        <w:ind w:left="567" w:right="616"/>
        <w:rPr>
          <w:rFonts w:cs="Arial"/>
          <w:i/>
          <w:sz w:val="22"/>
          <w:lang w:val="es-MX"/>
        </w:rPr>
      </w:pPr>
    </w:p>
    <w:p w14:paraId="0FF68EAC" w14:textId="77777777" w:rsidR="00EE44BC" w:rsidRPr="00C07327" w:rsidRDefault="00EE44BC" w:rsidP="00EE44BC">
      <w:pPr>
        <w:spacing w:line="240" w:lineRule="auto"/>
        <w:ind w:left="567" w:right="616"/>
        <w:rPr>
          <w:rFonts w:cs="Arial"/>
          <w:bCs/>
          <w:i/>
          <w:noProof/>
          <w:sz w:val="22"/>
          <w:lang w:val="es-MX"/>
        </w:rPr>
      </w:pPr>
      <w:r w:rsidRPr="00C07327">
        <w:rPr>
          <w:rFonts w:cs="Arial"/>
          <w:b/>
          <w:i/>
          <w:sz w:val="22"/>
          <w:lang w:val="es-MX"/>
        </w:rPr>
        <w:t>Artículo 52.</w:t>
      </w:r>
      <w:r w:rsidRPr="00C07327">
        <w:rPr>
          <w:rFonts w:cs="Arial"/>
          <w:i/>
          <w:sz w:val="22"/>
          <w:lang w:val="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00CC22C5" w14:textId="77777777" w:rsidR="00EE44BC" w:rsidRPr="00C07327" w:rsidRDefault="00EE44BC" w:rsidP="00EE44BC">
      <w:pPr>
        <w:jc w:val="left"/>
        <w:rPr>
          <w:noProof/>
          <w:szCs w:val="24"/>
          <w:lang w:val="es-MX"/>
        </w:rPr>
      </w:pPr>
    </w:p>
    <w:p w14:paraId="325EA194" w14:textId="77777777" w:rsidR="00EE44BC" w:rsidRPr="00C07327" w:rsidRDefault="00EE44BC" w:rsidP="00EE44BC">
      <w:pPr>
        <w:rPr>
          <w:szCs w:val="24"/>
          <w:lang w:val="es-MX"/>
        </w:rPr>
      </w:pPr>
      <w:r w:rsidRPr="00C07327">
        <w:rPr>
          <w:szCs w:val="24"/>
          <w:lang w:val="es-MX"/>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C07327">
        <w:rPr>
          <w:szCs w:val="24"/>
          <w:lang w:val="es-MX"/>
        </w:rPr>
        <w:lastRenderedPageBreak/>
        <w:t xml:space="preserve">de Protección de Datos Personales en Posesión de Sujetos Obligados del Estado de México y Municipios, los cuales se transcriben para mayor referencia: </w:t>
      </w:r>
    </w:p>
    <w:p w14:paraId="73698594" w14:textId="77777777" w:rsidR="00EE44BC" w:rsidRPr="00C07327" w:rsidRDefault="00EE44BC" w:rsidP="00EE44BC">
      <w:pPr>
        <w:ind w:left="567" w:right="616"/>
        <w:rPr>
          <w:szCs w:val="24"/>
          <w:lang w:val="es-MX"/>
        </w:rPr>
      </w:pPr>
    </w:p>
    <w:p w14:paraId="323669CD" w14:textId="77777777" w:rsidR="00EE44BC" w:rsidRPr="00C07327" w:rsidRDefault="00EE44BC" w:rsidP="00EE44BC">
      <w:pPr>
        <w:spacing w:line="240" w:lineRule="auto"/>
        <w:ind w:left="567" w:right="616"/>
        <w:rPr>
          <w:rFonts w:eastAsia="Arial Unicode MS" w:cs="Arial"/>
          <w:i/>
          <w:sz w:val="22"/>
          <w:lang w:val="es-MX"/>
        </w:rPr>
      </w:pPr>
      <w:r w:rsidRPr="00C07327">
        <w:rPr>
          <w:rFonts w:eastAsia="Arial Unicode MS" w:cs="Arial"/>
          <w:b/>
          <w:i/>
          <w:sz w:val="22"/>
          <w:lang w:val="es-MX"/>
        </w:rPr>
        <w:t>Artículo</w:t>
      </w:r>
      <w:r w:rsidRPr="00C07327">
        <w:rPr>
          <w:rFonts w:eastAsia="Arial Unicode MS" w:cs="Arial"/>
          <w:i/>
          <w:sz w:val="22"/>
          <w:lang w:val="es-MX"/>
        </w:rPr>
        <w:t xml:space="preserve"> </w:t>
      </w:r>
      <w:r w:rsidRPr="00C07327">
        <w:rPr>
          <w:rFonts w:eastAsia="Arial Unicode MS" w:cs="Arial"/>
          <w:b/>
          <w:i/>
          <w:sz w:val="22"/>
          <w:lang w:val="es-MX"/>
        </w:rPr>
        <w:t>22</w:t>
      </w:r>
      <w:r w:rsidRPr="00C07327">
        <w:rPr>
          <w:rFonts w:eastAsia="Arial Unicode MS" w:cs="Arial"/>
          <w:i/>
          <w:sz w:val="22"/>
          <w:lang w:val="es-MX"/>
        </w:rPr>
        <w:t>. Todo tratamiento de datos personales que efectúe el responsable deberá estar justificado por finalidades concretas, lícitas, explícitas y legítimas, relacionadas con las atribuciones que la normatividad aplicable les confiera.</w:t>
      </w:r>
    </w:p>
    <w:p w14:paraId="6C85B669" w14:textId="77777777" w:rsidR="00EE44BC" w:rsidRPr="00C07327" w:rsidRDefault="00EE44BC" w:rsidP="00EE44BC">
      <w:pPr>
        <w:spacing w:line="240" w:lineRule="auto"/>
        <w:ind w:left="567" w:right="616"/>
        <w:rPr>
          <w:rFonts w:eastAsia="Arial Unicode MS" w:cs="Arial"/>
          <w:i/>
          <w:sz w:val="22"/>
          <w:lang w:val="es-MX"/>
        </w:rPr>
      </w:pPr>
    </w:p>
    <w:p w14:paraId="60B3CB49" w14:textId="77777777" w:rsidR="00EE44BC" w:rsidRPr="00C07327" w:rsidRDefault="00EE44BC" w:rsidP="00EE44BC">
      <w:pPr>
        <w:spacing w:line="240" w:lineRule="auto"/>
        <w:ind w:left="567" w:right="616"/>
        <w:rPr>
          <w:rFonts w:eastAsia="Arial Unicode MS" w:cs="Arial"/>
          <w:i/>
          <w:sz w:val="22"/>
          <w:lang w:val="es-MX"/>
        </w:rPr>
      </w:pPr>
      <w:r w:rsidRPr="00C07327">
        <w:rPr>
          <w:rFonts w:eastAsia="Arial Unicode MS" w:cs="Arial"/>
          <w:i/>
          <w:sz w:val="22"/>
          <w:lang w:val="es-MX"/>
        </w:rPr>
        <w:t>El responsable podrá tratar datos personales para finalidades distintas a aquéllas establecidas en el aviso de privacidad, en los casos siguientes:</w:t>
      </w:r>
    </w:p>
    <w:p w14:paraId="6C8A9425" w14:textId="77777777" w:rsidR="00EE44BC" w:rsidRPr="00C07327" w:rsidRDefault="00EE44BC" w:rsidP="00EE44BC">
      <w:pPr>
        <w:spacing w:line="240" w:lineRule="auto"/>
        <w:ind w:left="567" w:right="616"/>
        <w:rPr>
          <w:rFonts w:eastAsia="Arial Unicode MS" w:cs="Arial"/>
          <w:i/>
          <w:sz w:val="22"/>
          <w:lang w:val="es-MX"/>
        </w:rPr>
      </w:pPr>
    </w:p>
    <w:p w14:paraId="1B624D79" w14:textId="77777777" w:rsidR="00EE44BC" w:rsidRPr="00C07327" w:rsidRDefault="00EE44BC" w:rsidP="00EE44BC">
      <w:pPr>
        <w:spacing w:line="240" w:lineRule="auto"/>
        <w:ind w:left="567" w:right="616"/>
        <w:rPr>
          <w:rFonts w:eastAsia="Arial Unicode MS" w:cs="Arial"/>
          <w:i/>
          <w:sz w:val="22"/>
          <w:lang w:val="es-MX"/>
        </w:rPr>
      </w:pPr>
      <w:r w:rsidRPr="00C07327">
        <w:rPr>
          <w:rFonts w:eastAsia="Arial Unicode MS" w:cs="Arial"/>
          <w:i/>
          <w:sz w:val="22"/>
          <w:lang w:val="es-MX"/>
        </w:rPr>
        <w:t>I. Cuente con atribuciones conferidas en ley y medie el consentimiento del titular.</w:t>
      </w:r>
    </w:p>
    <w:p w14:paraId="2542E284" w14:textId="77777777" w:rsidR="00EE44BC" w:rsidRPr="00C07327" w:rsidRDefault="00EE44BC" w:rsidP="00EE44BC">
      <w:pPr>
        <w:spacing w:line="240" w:lineRule="auto"/>
        <w:ind w:left="567" w:right="616"/>
        <w:rPr>
          <w:rFonts w:eastAsia="Arial Unicode MS" w:cs="Arial"/>
          <w:i/>
          <w:sz w:val="22"/>
          <w:lang w:val="es-MX"/>
        </w:rPr>
      </w:pPr>
      <w:r w:rsidRPr="00C07327">
        <w:rPr>
          <w:rFonts w:eastAsia="Arial Unicode MS" w:cs="Arial"/>
          <w:i/>
          <w:sz w:val="22"/>
          <w:lang w:val="es-MX"/>
        </w:rPr>
        <w:t>II. Se trate de una persona reportada como desaparecida, en los términos previstos en la presente Ley y demás disposiciones legales aplicables...</w:t>
      </w:r>
    </w:p>
    <w:p w14:paraId="11F8A757" w14:textId="77777777" w:rsidR="00EE44BC" w:rsidRPr="00C07327" w:rsidRDefault="00EE44BC" w:rsidP="00EE44BC">
      <w:pPr>
        <w:spacing w:line="240" w:lineRule="auto"/>
        <w:ind w:left="567" w:right="616"/>
        <w:rPr>
          <w:rFonts w:eastAsia="Arial Unicode MS" w:cs="Arial"/>
          <w:i/>
          <w:sz w:val="22"/>
          <w:lang w:val="es-MX"/>
        </w:rPr>
      </w:pPr>
    </w:p>
    <w:p w14:paraId="0B386FBA" w14:textId="77777777" w:rsidR="00EE44BC" w:rsidRPr="00C07327" w:rsidRDefault="00EE44BC" w:rsidP="00EE44BC">
      <w:pPr>
        <w:spacing w:line="240" w:lineRule="auto"/>
        <w:ind w:left="567" w:right="616"/>
        <w:rPr>
          <w:rFonts w:eastAsia="Arial Unicode MS" w:cs="Arial"/>
          <w:i/>
          <w:sz w:val="22"/>
          <w:lang w:val="es-MX"/>
        </w:rPr>
      </w:pPr>
      <w:r w:rsidRPr="00C07327">
        <w:rPr>
          <w:rFonts w:eastAsia="Arial Unicode MS" w:cs="Arial"/>
          <w:b/>
          <w:i/>
          <w:sz w:val="22"/>
          <w:lang w:val="es-MX"/>
        </w:rPr>
        <w:t>Artículo</w:t>
      </w:r>
      <w:r w:rsidRPr="00C07327">
        <w:rPr>
          <w:rFonts w:eastAsia="Arial Unicode MS" w:cs="Arial"/>
          <w:i/>
          <w:sz w:val="22"/>
          <w:lang w:val="es-MX"/>
        </w:rPr>
        <w:t xml:space="preserve"> </w:t>
      </w:r>
      <w:r w:rsidRPr="00C07327">
        <w:rPr>
          <w:rFonts w:eastAsia="Arial Unicode MS" w:cs="Arial"/>
          <w:b/>
          <w:i/>
          <w:sz w:val="22"/>
          <w:lang w:val="es-MX"/>
        </w:rPr>
        <w:t>38</w:t>
      </w:r>
      <w:r w:rsidRPr="00C07327">
        <w:rPr>
          <w:rFonts w:eastAsia="Arial Unicode MS" w:cs="Arial"/>
          <w:i/>
          <w:sz w:val="22"/>
          <w:lang w:val="es-MX"/>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0F22F21D" w14:textId="77777777" w:rsidR="00EE44BC" w:rsidRPr="00C07327" w:rsidRDefault="00EE44BC" w:rsidP="00EE44BC">
      <w:pPr>
        <w:ind w:left="567" w:right="616"/>
        <w:rPr>
          <w:rFonts w:eastAsia="Arial Unicode MS" w:cs="Arial"/>
          <w:i/>
          <w:szCs w:val="24"/>
          <w:lang w:val="es-MX"/>
        </w:rPr>
      </w:pPr>
    </w:p>
    <w:p w14:paraId="4AAEF736" w14:textId="77777777" w:rsidR="00EE44BC" w:rsidRPr="00C07327" w:rsidRDefault="00EE44BC" w:rsidP="00EE44BC">
      <w:pPr>
        <w:rPr>
          <w:szCs w:val="24"/>
          <w:lang w:val="es-MX"/>
        </w:rPr>
      </w:pPr>
      <w:r w:rsidRPr="00C07327">
        <w:rPr>
          <w:szCs w:val="24"/>
          <w:lang w:val="es-MX"/>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54EA0B2" w14:textId="77777777" w:rsidR="00EE44BC" w:rsidRPr="00C07327" w:rsidRDefault="00EE44BC" w:rsidP="00EE44BC">
      <w:pPr>
        <w:rPr>
          <w:szCs w:val="24"/>
          <w:lang w:val="es-MX"/>
        </w:rPr>
      </w:pPr>
    </w:p>
    <w:p w14:paraId="24778A7B" w14:textId="77777777" w:rsidR="00EE44BC" w:rsidRPr="00C07327" w:rsidRDefault="00EE44BC" w:rsidP="00EE44BC">
      <w:pPr>
        <w:rPr>
          <w:rFonts w:eastAsia="Arial Unicode MS"/>
          <w:szCs w:val="24"/>
          <w:lang w:val="es-MX"/>
        </w:rPr>
      </w:pPr>
      <w:r w:rsidRPr="00C07327">
        <w:rPr>
          <w:rFonts w:eastAsia="Arial Unicode MS"/>
          <w:szCs w:val="24"/>
          <w:lang w:val="es-MX"/>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w:t>
      </w:r>
      <w:r w:rsidRPr="00C07327">
        <w:rPr>
          <w:rFonts w:eastAsia="Arial Unicode MS"/>
          <w:szCs w:val="24"/>
          <w:lang w:val="es-MX"/>
        </w:rPr>
        <w:lastRenderedPageBreak/>
        <w:t xml:space="preserve">Estado de México y Municipios; por consiguiente, se trata de información confidencial, que debe ser protegida por </w:t>
      </w:r>
      <w:r w:rsidRPr="00C07327">
        <w:rPr>
          <w:rFonts w:eastAsia="Arial Unicode MS"/>
          <w:color w:val="000000"/>
          <w:szCs w:val="24"/>
          <w:lang w:val="es-MX"/>
        </w:rPr>
        <w:t>el Sujeto Obligado</w:t>
      </w:r>
      <w:r w:rsidRPr="00C07327">
        <w:rPr>
          <w:rFonts w:eastAsia="Arial Unicode MS"/>
          <w:szCs w:val="24"/>
          <w:lang w:val="es-MX"/>
        </w:rPr>
        <w:t xml:space="preserve">, en ese contexto, todo dato personal susceptible de clasificación debe ser protegido. </w:t>
      </w:r>
    </w:p>
    <w:p w14:paraId="190864E8" w14:textId="77777777" w:rsidR="00EE44BC" w:rsidRPr="00C07327" w:rsidRDefault="00EE44BC" w:rsidP="00EE44BC">
      <w:pPr>
        <w:rPr>
          <w:rFonts w:eastAsia="Arial Unicode MS"/>
          <w:szCs w:val="24"/>
          <w:lang w:val="es-MX"/>
        </w:rPr>
      </w:pPr>
    </w:p>
    <w:p w14:paraId="7213D20C" w14:textId="77777777" w:rsidR="00EE44BC" w:rsidRPr="00C07327" w:rsidRDefault="00EE44BC" w:rsidP="00EE44BC">
      <w:pPr>
        <w:rPr>
          <w:rFonts w:eastAsia="Arial Unicode MS"/>
          <w:szCs w:val="24"/>
          <w:lang w:val="es-MX"/>
        </w:rPr>
      </w:pPr>
      <w:r w:rsidRPr="00C07327">
        <w:rPr>
          <w:rFonts w:eastAsia="Arial Unicode MS"/>
          <w:szCs w:val="24"/>
          <w:lang w:val="es-MX"/>
        </w:rPr>
        <w:t>Asimismo, de la versión pública deberá dejarse a la vista de la Recurrente</w:t>
      </w:r>
      <w:r w:rsidRPr="00C07327">
        <w:rPr>
          <w:rFonts w:eastAsia="Arial Unicode MS"/>
          <w:b/>
          <w:szCs w:val="24"/>
          <w:lang w:val="es-MX"/>
        </w:rPr>
        <w:t xml:space="preserve"> </w:t>
      </w:r>
      <w:r w:rsidRPr="00C07327">
        <w:rPr>
          <w:rFonts w:eastAsia="Arial Unicode MS"/>
          <w:szCs w:val="24"/>
          <w:lang w:val="es-MX"/>
        </w:rPr>
        <w:t xml:space="preserve">los siguientes elementos de información pública: monto total del sueldo neto y bruto, compensaciones, prestaciones, aguinaldos, bonos, pagos por concepto de gasolina, de servicio de telefonía celular, el nombre de los servidores públicos, el cargo que desempeña, área de adscripción, número de empleado (sólo en caso de no arrojar datos personales) y el período de la nómina respectiva, básicamente.  </w:t>
      </w:r>
    </w:p>
    <w:p w14:paraId="7D6E1848" w14:textId="77777777" w:rsidR="00EE44BC" w:rsidRPr="00C07327" w:rsidRDefault="00EE44BC" w:rsidP="00EE44BC">
      <w:pPr>
        <w:rPr>
          <w:szCs w:val="24"/>
          <w:lang w:val="es-MX"/>
        </w:rPr>
      </w:pPr>
    </w:p>
    <w:p w14:paraId="03A6812A" w14:textId="77777777" w:rsidR="00EE44BC" w:rsidRPr="00C07327" w:rsidRDefault="00EE44BC" w:rsidP="00EE44BC">
      <w:pPr>
        <w:rPr>
          <w:szCs w:val="24"/>
          <w:lang w:val="es-MX"/>
        </w:rPr>
      </w:pPr>
      <w:r w:rsidRPr="00C07327">
        <w:rPr>
          <w:szCs w:val="24"/>
          <w:lang w:val="es-MX"/>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25B5D73D" w14:textId="77777777" w:rsidR="00EE44BC" w:rsidRPr="00C07327" w:rsidRDefault="00EE44BC" w:rsidP="00EE44BC">
      <w:pPr>
        <w:jc w:val="left"/>
        <w:rPr>
          <w:szCs w:val="24"/>
          <w:lang w:val="es-MX"/>
        </w:rPr>
      </w:pPr>
    </w:p>
    <w:p w14:paraId="4C0F14BA" w14:textId="77777777" w:rsidR="00EE44BC" w:rsidRPr="00C07327" w:rsidRDefault="00EE44BC" w:rsidP="00EE44BC">
      <w:pPr>
        <w:spacing w:line="240" w:lineRule="auto"/>
        <w:ind w:left="567" w:right="567"/>
        <w:rPr>
          <w:rFonts w:eastAsia="Times New Roman" w:cs="Times New Roman"/>
          <w:b/>
          <w:i/>
          <w:sz w:val="22"/>
          <w:szCs w:val="24"/>
          <w:lang w:val="es-MX" w:eastAsia="es-ES"/>
        </w:rPr>
      </w:pPr>
      <w:r w:rsidRPr="00C07327">
        <w:rPr>
          <w:rFonts w:eastAsia="Times New Roman" w:cs="Times New Roman"/>
          <w:b/>
          <w:i/>
          <w:sz w:val="22"/>
          <w:szCs w:val="24"/>
          <w:lang w:val="es-MX" w:eastAsia="es-ES"/>
        </w:rPr>
        <w:t xml:space="preserve">TRANSPARENCIA Y ACCESO A LA INFORMACIÓN PÚBLICA GUBERNAMENTAL. LOS ARTÍCULOS 3o., FRACCIÓN II, Y 18, FRACCIÓN II, DE LA LEY FEDERAL RELATIVA, NO VIOLAN LA GARANTÍA DE IGUALDAD, AL TUTELAR EL DERECHO A LA PROTECCIÓN DE DATOS PERSONALES SÓLO DE LAS PERSONAS FÍSICAS. </w:t>
      </w:r>
    </w:p>
    <w:p w14:paraId="799B0E0A" w14:textId="77777777" w:rsidR="00EE44BC" w:rsidRPr="00C07327" w:rsidRDefault="00EE44BC" w:rsidP="00EE44BC">
      <w:pPr>
        <w:spacing w:line="240" w:lineRule="auto"/>
        <w:ind w:left="567" w:right="567"/>
        <w:rPr>
          <w:rFonts w:eastAsia="Times New Roman" w:cs="Times New Roman"/>
          <w:i/>
          <w:sz w:val="22"/>
          <w:szCs w:val="24"/>
          <w:lang w:val="es-MX" w:eastAsia="es-ES"/>
        </w:rPr>
      </w:pPr>
      <w:r w:rsidRPr="00C07327">
        <w:rPr>
          <w:rFonts w:eastAsia="Times New Roman" w:cs="Times New Roman"/>
          <w:i/>
          <w:sz w:val="22"/>
          <w:szCs w:val="24"/>
          <w:lang w:val="es-MX" w:eastAsia="es-ES"/>
        </w:rPr>
        <w:t xml:space="preserve">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w:t>
      </w:r>
      <w:r w:rsidRPr="00C07327">
        <w:rPr>
          <w:rFonts w:eastAsia="Times New Roman" w:cs="Times New Roman"/>
          <w:i/>
          <w:sz w:val="22"/>
          <w:szCs w:val="24"/>
          <w:lang w:val="es-MX" w:eastAsia="es-ES"/>
        </w:rPr>
        <w:lastRenderedPageBreak/>
        <w:t>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C769A1B" w14:textId="77777777" w:rsidR="00EE44BC" w:rsidRPr="00C07327" w:rsidRDefault="00EE44BC" w:rsidP="00EE44BC">
      <w:pPr>
        <w:rPr>
          <w:szCs w:val="24"/>
          <w:lang w:val="es-MX"/>
        </w:rPr>
      </w:pPr>
    </w:p>
    <w:p w14:paraId="7D02DD0A" w14:textId="77777777" w:rsidR="00EE44BC" w:rsidRPr="00C07327" w:rsidRDefault="00EE44BC" w:rsidP="00EE44BC">
      <w:pPr>
        <w:rPr>
          <w:szCs w:val="24"/>
          <w:lang w:val="es-MX"/>
        </w:rPr>
      </w:pPr>
      <w:r w:rsidRPr="00C07327">
        <w:rPr>
          <w:szCs w:val="24"/>
          <w:lang w:val="es-MX"/>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C07327">
        <w:rPr>
          <w:b/>
          <w:szCs w:val="24"/>
          <w:lang w:val="es-MX"/>
        </w:rPr>
        <w:t>Lineamientos Generales en Materia de Clasificación y Desclasificación de la Información, así como para la Elaboración de Versiones Públicas</w:t>
      </w:r>
      <w:r w:rsidRPr="00C07327">
        <w:rPr>
          <w:szCs w:val="24"/>
          <w:lang w:val="es-MX"/>
        </w:rPr>
        <w:t>, publicados en el Diario Oficial de la Federación en fecha quince de abril del año dos mil dieciséis, mediante Acuerdo del Consejo Nacional del Sistema Nacional de Transparencia, Acceso a la Información Pública y Protección de Datos Personales.</w:t>
      </w:r>
    </w:p>
    <w:p w14:paraId="71E6C3AA" w14:textId="77777777" w:rsidR="00EE44BC" w:rsidRPr="00C07327" w:rsidRDefault="00EE44BC" w:rsidP="00EE44BC">
      <w:pPr>
        <w:rPr>
          <w:szCs w:val="24"/>
          <w:lang w:val="es-MX"/>
        </w:rPr>
      </w:pPr>
    </w:p>
    <w:p w14:paraId="3CED347D" w14:textId="77777777" w:rsidR="00EE44BC" w:rsidRPr="00C07327" w:rsidRDefault="00EE44BC" w:rsidP="00EE44BC">
      <w:pPr>
        <w:rPr>
          <w:szCs w:val="24"/>
          <w:lang w:val="es-MX"/>
        </w:rPr>
      </w:pPr>
      <w:r w:rsidRPr="00C07327">
        <w:rPr>
          <w:rFonts w:cs="Arial"/>
          <w:szCs w:val="24"/>
          <w:lang w:val="es-MX"/>
        </w:rPr>
        <w:t xml:space="preserve">En el mismo sentido, en el </w:t>
      </w:r>
      <w:r w:rsidRPr="00C07327">
        <w:rPr>
          <w:szCs w:val="24"/>
          <w:lang w:val="es-MX"/>
        </w:rPr>
        <w:t xml:space="preserve">caso específico, </w:t>
      </w:r>
      <w:r w:rsidRPr="00C07327">
        <w:rPr>
          <w:rFonts w:cs="Arial"/>
          <w:szCs w:val="24"/>
          <w:lang w:val="es-MX"/>
        </w:rPr>
        <w:t xml:space="preserve">se advierte que </w:t>
      </w:r>
      <w:r w:rsidRPr="00C07327">
        <w:rPr>
          <w:szCs w:val="24"/>
          <w:lang w:val="es-MX"/>
        </w:rPr>
        <w:t xml:space="preserve">en los documentos solicitados obran datos que son considerados confidenciales, cuyo acceso debe ser restringido, los cuales deben testarse al momento de la elaboración de versiones públicas, como es el caso del </w:t>
      </w:r>
      <w:r w:rsidRPr="00C07327">
        <w:rPr>
          <w:b/>
          <w:szCs w:val="24"/>
          <w:lang w:val="es-MX"/>
        </w:rPr>
        <w:t>Registro Federal de Contribuyentes</w:t>
      </w:r>
      <w:r w:rsidRPr="00C07327">
        <w:rPr>
          <w:szCs w:val="24"/>
          <w:lang w:val="es-MX"/>
        </w:rPr>
        <w:t xml:space="preserve"> (RFC), la </w:t>
      </w:r>
      <w:r w:rsidRPr="00C07327">
        <w:rPr>
          <w:b/>
          <w:szCs w:val="24"/>
          <w:lang w:val="es-MX"/>
        </w:rPr>
        <w:t>Clave Única de Registro de Población</w:t>
      </w:r>
      <w:r w:rsidRPr="00C07327">
        <w:rPr>
          <w:szCs w:val="24"/>
          <w:lang w:val="es-MX"/>
        </w:rPr>
        <w:t xml:space="preserve"> (CURP), la </w:t>
      </w:r>
      <w:r w:rsidRPr="00C07327">
        <w:rPr>
          <w:b/>
          <w:szCs w:val="24"/>
          <w:lang w:val="es-MX"/>
        </w:rPr>
        <w:t>Clave de cualquier tipo de seguridad social</w:t>
      </w:r>
      <w:r w:rsidRPr="00C07327">
        <w:rPr>
          <w:szCs w:val="24"/>
          <w:lang w:val="es-MX"/>
        </w:rPr>
        <w:t xml:space="preserve"> (ISSEMYM, u otros), así como, los </w:t>
      </w:r>
      <w:r w:rsidRPr="00C07327">
        <w:rPr>
          <w:b/>
          <w:szCs w:val="24"/>
          <w:lang w:val="es-MX"/>
        </w:rPr>
        <w:t xml:space="preserve">préstamos o descuentos </w:t>
      </w:r>
      <w:r w:rsidRPr="00C07327">
        <w:rPr>
          <w:szCs w:val="24"/>
          <w:lang w:val="es-MX"/>
        </w:rPr>
        <w:t xml:space="preserve">que se le hagan al servidor público, que no se encuentren </w:t>
      </w:r>
      <w:r w:rsidRPr="00C07327">
        <w:rPr>
          <w:szCs w:val="24"/>
          <w:lang w:val="es-MX"/>
        </w:rPr>
        <w:lastRenderedPageBreak/>
        <w:t xml:space="preserve">relacionados con </w:t>
      </w:r>
      <w:r w:rsidRPr="00C07327">
        <w:rPr>
          <w:b/>
          <w:szCs w:val="24"/>
          <w:lang w:val="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C07327">
        <w:rPr>
          <w:szCs w:val="24"/>
          <w:lang w:val="es-MX"/>
        </w:rPr>
        <w:t>, cuando de estos se desprendan o sean visibles datos personales correspondientes a los servidores públicos.</w:t>
      </w:r>
    </w:p>
    <w:p w14:paraId="73037041" w14:textId="77777777" w:rsidR="00EE44BC" w:rsidRPr="00C07327" w:rsidRDefault="00EE44BC" w:rsidP="00EE44BC">
      <w:pPr>
        <w:rPr>
          <w:szCs w:val="24"/>
          <w:lang w:val="es-MX"/>
        </w:rPr>
      </w:pPr>
    </w:p>
    <w:p w14:paraId="65F66D70" w14:textId="77777777" w:rsidR="00EE44BC" w:rsidRPr="00C07327" w:rsidRDefault="00EE44BC" w:rsidP="00EE44BC">
      <w:pPr>
        <w:rPr>
          <w:szCs w:val="24"/>
          <w:lang w:val="es-MX"/>
        </w:rPr>
      </w:pPr>
      <w:r w:rsidRPr="00C07327">
        <w:rPr>
          <w:b/>
          <w:szCs w:val="24"/>
          <w:lang w:val="es-MX"/>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C07327">
        <w:rPr>
          <w:szCs w:val="24"/>
          <w:lang w:val="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w:t>
      </w:r>
    </w:p>
    <w:p w14:paraId="39D15D65" w14:textId="77777777" w:rsidR="00EE44BC" w:rsidRPr="00C07327" w:rsidRDefault="00EE44BC" w:rsidP="00EE44BC">
      <w:pPr>
        <w:rPr>
          <w:szCs w:val="24"/>
          <w:lang w:val="es-MX"/>
        </w:rPr>
      </w:pPr>
    </w:p>
    <w:p w14:paraId="2FF8C143" w14:textId="77777777" w:rsidR="00EE44BC" w:rsidRPr="00C07327" w:rsidRDefault="00EE44BC" w:rsidP="00EE44BC">
      <w:pPr>
        <w:rPr>
          <w:szCs w:val="24"/>
          <w:lang w:val="es-MX"/>
        </w:rPr>
      </w:pPr>
      <w:r w:rsidRPr="00C07327">
        <w:rPr>
          <w:szCs w:val="24"/>
          <w:lang w:val="es-MX"/>
        </w:rPr>
        <w:t xml:space="preserve">Por cuanto hace al </w:t>
      </w:r>
      <w:r w:rsidRPr="00C07327">
        <w:rPr>
          <w:b/>
          <w:szCs w:val="24"/>
          <w:lang w:val="es-MX"/>
        </w:rPr>
        <w:t>Registro Federal de Contribuyentes</w:t>
      </w:r>
      <w:r w:rsidRPr="00C07327">
        <w:rPr>
          <w:szCs w:val="24"/>
          <w:lang w:val="es-MX"/>
        </w:rPr>
        <w:t xml:space="preserve"> </w:t>
      </w:r>
      <w:r w:rsidRPr="00C07327">
        <w:rPr>
          <w:b/>
          <w:szCs w:val="24"/>
          <w:lang w:val="es-MX"/>
        </w:rPr>
        <w:t>de las personas físicas</w:t>
      </w:r>
      <w:r w:rsidRPr="00C07327">
        <w:rPr>
          <w:szCs w:val="24"/>
          <w:lang w:val="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751AEB72" w14:textId="77777777" w:rsidR="00EE44BC" w:rsidRPr="00C07327" w:rsidRDefault="00EE44BC" w:rsidP="00EE44BC">
      <w:pPr>
        <w:rPr>
          <w:szCs w:val="24"/>
          <w:lang w:val="es-MX"/>
        </w:rPr>
      </w:pPr>
    </w:p>
    <w:p w14:paraId="24C778E4" w14:textId="77777777" w:rsidR="00EE44BC" w:rsidRPr="00C07327" w:rsidRDefault="00EE44BC" w:rsidP="00EE44BC">
      <w:pPr>
        <w:rPr>
          <w:szCs w:val="24"/>
          <w:lang w:val="es-MX"/>
        </w:rPr>
      </w:pPr>
      <w:r w:rsidRPr="00C07327">
        <w:rPr>
          <w:szCs w:val="24"/>
          <w:lang w:val="es-MX"/>
        </w:rPr>
        <w:t>Al respecto, el Instituto Nacional Transparencia, Acceso a la Información y Protección de Datos Personales (INAI) a través del Criterio 19/17, señala literalmente lo siguiente:</w:t>
      </w:r>
    </w:p>
    <w:p w14:paraId="13757BB4" w14:textId="77777777" w:rsidR="00EE44BC" w:rsidRPr="00C07327" w:rsidRDefault="00EE44BC" w:rsidP="00EE44BC">
      <w:pPr>
        <w:ind w:left="567" w:right="616"/>
        <w:rPr>
          <w:i/>
          <w:szCs w:val="24"/>
          <w:lang w:val="es-MX"/>
        </w:rPr>
      </w:pPr>
    </w:p>
    <w:p w14:paraId="1D1756B3" w14:textId="77777777" w:rsidR="00EE44BC" w:rsidRPr="00C07327" w:rsidRDefault="00EE44BC" w:rsidP="00EE44BC">
      <w:pPr>
        <w:spacing w:line="240" w:lineRule="auto"/>
        <w:ind w:left="567" w:right="616"/>
        <w:rPr>
          <w:i/>
          <w:sz w:val="22"/>
          <w:lang w:val="es-MX"/>
        </w:rPr>
      </w:pPr>
      <w:r w:rsidRPr="00C07327">
        <w:rPr>
          <w:b/>
          <w:i/>
          <w:sz w:val="22"/>
          <w:lang w:val="es-MX"/>
        </w:rPr>
        <w:t>Registro Federal de Contribuyentes (RFC) de personas físicas</w:t>
      </w:r>
      <w:r w:rsidRPr="00C07327">
        <w:rPr>
          <w:i/>
          <w:sz w:val="22"/>
          <w:lang w:val="es-MX"/>
        </w:rPr>
        <w:t>. El RFC es una clave de carácter fiscal, única e irrepetible, que permite identificar al titular, su edad y fecha de nacimiento, por lo que es un dato personal de carácter confidencial.</w:t>
      </w:r>
    </w:p>
    <w:p w14:paraId="2365CE3F" w14:textId="77777777" w:rsidR="00EE44BC" w:rsidRPr="00C07327" w:rsidRDefault="00EE44BC" w:rsidP="00EE44BC">
      <w:pPr>
        <w:jc w:val="left"/>
        <w:rPr>
          <w:szCs w:val="24"/>
          <w:lang w:val="es-MX"/>
        </w:rPr>
      </w:pPr>
    </w:p>
    <w:p w14:paraId="13A609BA" w14:textId="77777777" w:rsidR="00EE44BC" w:rsidRPr="00C07327" w:rsidRDefault="00EE44BC" w:rsidP="00EE44BC">
      <w:pPr>
        <w:rPr>
          <w:szCs w:val="24"/>
          <w:lang w:val="es-MX"/>
        </w:rPr>
      </w:pPr>
      <w:r w:rsidRPr="00C07327">
        <w:rPr>
          <w:szCs w:val="24"/>
          <w:lang w:val="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C07327">
        <w:rPr>
          <w:rFonts w:eastAsia="Arial Unicode MS"/>
          <w:szCs w:val="24"/>
          <w:lang w:val="es-MX"/>
        </w:rPr>
        <w:t>4 fracción XI de la Ley de Protección de Datos Personales en Posesión de los Sujetos Obligados del Estado de México y Municipios</w:t>
      </w:r>
      <w:r w:rsidRPr="00C07327">
        <w:rPr>
          <w:szCs w:val="24"/>
          <w:lang w:val="es-MX"/>
        </w:rPr>
        <w:t>.</w:t>
      </w:r>
    </w:p>
    <w:p w14:paraId="63CFD8F1" w14:textId="77777777" w:rsidR="00EE44BC" w:rsidRPr="00C07327" w:rsidRDefault="00EE44BC" w:rsidP="00EE44BC">
      <w:pPr>
        <w:rPr>
          <w:szCs w:val="24"/>
          <w:lang w:val="es-MX"/>
        </w:rPr>
      </w:pPr>
    </w:p>
    <w:p w14:paraId="37C2947B" w14:textId="77777777" w:rsidR="00EE44BC" w:rsidRPr="00C07327" w:rsidRDefault="00EE44BC" w:rsidP="00EE44BC">
      <w:pPr>
        <w:rPr>
          <w:szCs w:val="24"/>
          <w:lang w:val="es-MX"/>
        </w:rPr>
      </w:pPr>
      <w:r w:rsidRPr="00C07327">
        <w:rPr>
          <w:szCs w:val="24"/>
          <w:lang w:val="es-MX"/>
        </w:rPr>
        <w:t xml:space="preserve">Por cuanto hace a la </w:t>
      </w:r>
      <w:r w:rsidRPr="00C07327">
        <w:rPr>
          <w:b/>
          <w:szCs w:val="24"/>
          <w:lang w:val="es-MX"/>
        </w:rPr>
        <w:t xml:space="preserve">Clave Única de Registro de Población, </w:t>
      </w:r>
      <w:r w:rsidRPr="00C07327">
        <w:rPr>
          <w:szCs w:val="24"/>
          <w:lang w:val="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EC700FC" w14:textId="77777777" w:rsidR="00EE44BC" w:rsidRPr="00C07327" w:rsidRDefault="00EE44BC" w:rsidP="00EE44BC">
      <w:pPr>
        <w:jc w:val="left"/>
        <w:rPr>
          <w:szCs w:val="24"/>
          <w:lang w:val="es-MX"/>
        </w:rPr>
      </w:pPr>
    </w:p>
    <w:p w14:paraId="737D9644" w14:textId="77777777" w:rsidR="00EE44BC" w:rsidRPr="00C07327" w:rsidRDefault="00EE44BC" w:rsidP="00EE44BC">
      <w:pPr>
        <w:rPr>
          <w:szCs w:val="24"/>
          <w:lang w:val="es-MX"/>
        </w:rPr>
      </w:pPr>
      <w:r w:rsidRPr="00C07327">
        <w:rPr>
          <w:szCs w:val="24"/>
          <w:lang w:val="es-MX"/>
        </w:rPr>
        <w:t>Lo anterior, tiene sustento en los artículos 86 y 91, de la Ley General de Población, la cual señala lo siguiente:</w:t>
      </w:r>
    </w:p>
    <w:p w14:paraId="33FA9CEC" w14:textId="77777777" w:rsidR="00EE44BC" w:rsidRPr="00C07327" w:rsidRDefault="00EE44BC" w:rsidP="00EE44BC">
      <w:pPr>
        <w:ind w:left="709" w:right="757"/>
        <w:rPr>
          <w:rFonts w:cs="Arial,Bold"/>
          <w:b/>
          <w:bCs/>
          <w:i/>
          <w:szCs w:val="24"/>
          <w:lang w:val="es-MX"/>
        </w:rPr>
      </w:pPr>
    </w:p>
    <w:p w14:paraId="3062EB11" w14:textId="77777777" w:rsidR="00EE44BC" w:rsidRPr="00C07327" w:rsidRDefault="00EE44BC" w:rsidP="00EE44BC">
      <w:pPr>
        <w:spacing w:line="240" w:lineRule="auto"/>
        <w:ind w:left="709" w:right="757"/>
        <w:rPr>
          <w:rFonts w:cs="Arial"/>
          <w:i/>
          <w:sz w:val="22"/>
          <w:lang w:val="es-MX"/>
        </w:rPr>
      </w:pPr>
      <w:r w:rsidRPr="00C07327">
        <w:rPr>
          <w:rFonts w:cs="Arial,Bold"/>
          <w:b/>
          <w:bCs/>
          <w:i/>
          <w:sz w:val="22"/>
          <w:lang w:val="es-MX"/>
        </w:rPr>
        <w:lastRenderedPageBreak/>
        <w:t xml:space="preserve">Artículo 86. </w:t>
      </w:r>
      <w:r w:rsidRPr="00C07327">
        <w:rPr>
          <w:rFonts w:cs="Arial"/>
          <w:i/>
          <w:sz w:val="22"/>
          <w:lang w:val="es-MX"/>
        </w:rPr>
        <w:t>El Registro Nacional de Población tiene como finalidad registrar a cada una de las personas que integran la población del país, con los datos que permitan certificar y acreditar fehacientemente su identidad.</w:t>
      </w:r>
    </w:p>
    <w:p w14:paraId="5DE0C324" w14:textId="77777777" w:rsidR="00EE44BC" w:rsidRPr="00C07327" w:rsidRDefault="00EE44BC" w:rsidP="00EE44BC">
      <w:pPr>
        <w:spacing w:line="240" w:lineRule="auto"/>
        <w:ind w:left="709" w:right="757"/>
        <w:rPr>
          <w:rFonts w:cs="Arial"/>
          <w:i/>
          <w:sz w:val="22"/>
          <w:lang w:val="es-MX"/>
        </w:rPr>
      </w:pPr>
    </w:p>
    <w:p w14:paraId="12AB1F5C" w14:textId="77777777" w:rsidR="00EE44BC" w:rsidRPr="00C07327" w:rsidRDefault="00EE44BC" w:rsidP="00EE44BC">
      <w:pPr>
        <w:spacing w:line="240" w:lineRule="auto"/>
        <w:ind w:left="709" w:right="757"/>
        <w:rPr>
          <w:rFonts w:cs="Arial"/>
          <w:i/>
          <w:sz w:val="22"/>
          <w:lang w:val="es-MX"/>
        </w:rPr>
      </w:pPr>
      <w:r w:rsidRPr="00C07327">
        <w:rPr>
          <w:rFonts w:cs="Arial,Bold"/>
          <w:b/>
          <w:bCs/>
          <w:i/>
          <w:sz w:val="22"/>
          <w:lang w:val="es-MX"/>
        </w:rPr>
        <w:t xml:space="preserve">Artículo 91. </w:t>
      </w:r>
      <w:r w:rsidRPr="00C07327">
        <w:rPr>
          <w:rFonts w:cs="Arial"/>
          <w:i/>
          <w:sz w:val="22"/>
          <w:lang w:val="es-MX"/>
        </w:rPr>
        <w:t>Al incorporar a una persona en el Registro Nacional de Población, se le asignará una clave que se denominará Clave Única de Registro de Población. Esta servirá para registrarla e identificarla en forma individual.</w:t>
      </w:r>
    </w:p>
    <w:p w14:paraId="49DED9BF" w14:textId="77777777" w:rsidR="00EE44BC" w:rsidRPr="00C07327" w:rsidRDefault="00EE44BC" w:rsidP="00EE44BC">
      <w:pPr>
        <w:jc w:val="left"/>
        <w:rPr>
          <w:szCs w:val="24"/>
          <w:lang w:val="es-MX"/>
        </w:rPr>
      </w:pPr>
    </w:p>
    <w:p w14:paraId="05545F9D" w14:textId="77777777" w:rsidR="00EE44BC" w:rsidRPr="00C07327" w:rsidRDefault="00EE44BC" w:rsidP="00EE44BC">
      <w:pPr>
        <w:rPr>
          <w:szCs w:val="24"/>
          <w:lang w:val="es-MX"/>
        </w:rPr>
      </w:pPr>
      <w:r w:rsidRPr="00C07327">
        <w:rPr>
          <w:szCs w:val="24"/>
          <w:lang w:val="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0E4BABE" w14:textId="77777777" w:rsidR="00EE44BC" w:rsidRPr="00C07327" w:rsidRDefault="00EE44BC" w:rsidP="00EE44BC">
      <w:pPr>
        <w:rPr>
          <w:szCs w:val="24"/>
          <w:lang w:val="es-MX"/>
        </w:rPr>
      </w:pPr>
    </w:p>
    <w:p w14:paraId="31DCC10C" w14:textId="77777777" w:rsidR="00EE44BC" w:rsidRPr="00C07327" w:rsidRDefault="00EE44BC" w:rsidP="00EE44BC">
      <w:pPr>
        <w:rPr>
          <w:szCs w:val="24"/>
          <w:lang w:val="es-MX"/>
        </w:rPr>
      </w:pPr>
      <w:r w:rsidRPr="00C07327">
        <w:rPr>
          <w:szCs w:val="24"/>
          <w:lang w:val="es-MX"/>
        </w:rPr>
        <w:t>Al respecto, el Instituto Nacional de Transparencia, Acceso a la Información y Protección de Datos Personales (INAI) a través del Criterio 18/17, señala literalmente lo siguiente:</w:t>
      </w:r>
    </w:p>
    <w:p w14:paraId="7CE6C1C5" w14:textId="77777777" w:rsidR="00EE44BC" w:rsidRPr="00C07327" w:rsidRDefault="00EE44BC" w:rsidP="00EE44BC">
      <w:pPr>
        <w:jc w:val="left"/>
        <w:rPr>
          <w:szCs w:val="24"/>
          <w:lang w:val="es-MX"/>
        </w:rPr>
      </w:pPr>
    </w:p>
    <w:p w14:paraId="3BA4AFA8" w14:textId="77777777" w:rsidR="00EE44BC" w:rsidRPr="00C07327" w:rsidRDefault="00EE44BC" w:rsidP="00EE44BC">
      <w:pPr>
        <w:spacing w:line="240" w:lineRule="auto"/>
        <w:ind w:left="567" w:right="616"/>
        <w:rPr>
          <w:i/>
          <w:sz w:val="22"/>
          <w:lang w:val="es-MX"/>
        </w:rPr>
      </w:pPr>
      <w:r w:rsidRPr="00C07327">
        <w:rPr>
          <w:b/>
          <w:i/>
          <w:sz w:val="22"/>
          <w:lang w:val="es-MX"/>
        </w:rPr>
        <w:t>Clave Única de Registro de Población (CURP)</w:t>
      </w:r>
      <w:r w:rsidRPr="00C07327">
        <w:rPr>
          <w:i/>
          <w:sz w:val="22"/>
          <w:lang w:val="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7F39B12" w14:textId="77777777" w:rsidR="00EE44BC" w:rsidRPr="00C07327" w:rsidRDefault="00EE44BC" w:rsidP="00EE44BC">
      <w:pPr>
        <w:ind w:right="616"/>
        <w:rPr>
          <w:rFonts w:cs="Arial"/>
          <w:bCs/>
          <w:i/>
          <w:szCs w:val="24"/>
          <w:lang w:val="es-MX"/>
        </w:rPr>
      </w:pPr>
    </w:p>
    <w:p w14:paraId="1790CF9E" w14:textId="77777777" w:rsidR="00EE44BC" w:rsidRPr="00C07327" w:rsidRDefault="00EE44BC" w:rsidP="00EE44BC">
      <w:pPr>
        <w:rPr>
          <w:szCs w:val="24"/>
          <w:lang w:val="es-MX"/>
        </w:rPr>
      </w:pPr>
      <w:r w:rsidRPr="00C07327">
        <w:rPr>
          <w:szCs w:val="24"/>
          <w:lang w:val="es-MX"/>
        </w:rPr>
        <w:t xml:space="preserve">De lo anterior, se desprende que la Clave Única de Registro de Población, se encuentra vinculada al nombre de la persona, permitiendo identificar la edad, fecha de nacimiento, </w:t>
      </w:r>
      <w:r w:rsidRPr="00C07327">
        <w:rPr>
          <w:szCs w:val="24"/>
          <w:lang w:val="es-MX"/>
        </w:rPr>
        <w:lastRenderedPageBreak/>
        <w:t>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9799E37" w14:textId="77777777" w:rsidR="00EE44BC" w:rsidRPr="00C07327" w:rsidRDefault="00EE44BC" w:rsidP="00EE44BC">
      <w:pPr>
        <w:rPr>
          <w:szCs w:val="24"/>
          <w:lang w:val="es-MX"/>
        </w:rPr>
      </w:pPr>
    </w:p>
    <w:p w14:paraId="39B77833" w14:textId="77777777" w:rsidR="00EE44BC" w:rsidRPr="00C07327" w:rsidRDefault="00EE44BC" w:rsidP="00EE44BC">
      <w:pPr>
        <w:rPr>
          <w:szCs w:val="24"/>
          <w:lang w:val="es-MX"/>
        </w:rPr>
      </w:pPr>
      <w:r w:rsidRPr="00C07327">
        <w:rPr>
          <w:szCs w:val="24"/>
          <w:lang w:val="es-MX"/>
        </w:rPr>
        <w:t xml:space="preserve">Por cuanto hace a la </w:t>
      </w:r>
      <w:r w:rsidRPr="00C07327">
        <w:rPr>
          <w:b/>
          <w:szCs w:val="24"/>
          <w:lang w:val="es-MX"/>
        </w:rPr>
        <w:t>Clave de cualquier tipo de seguridad social</w:t>
      </w:r>
      <w:r w:rsidRPr="00C07327">
        <w:rPr>
          <w:szCs w:val="24"/>
          <w:lang w:val="es-MX"/>
        </w:rPr>
        <w:t xml:space="preserve"> (ISSEMYM u otros), está integrado por una </w:t>
      </w:r>
      <w:r w:rsidRPr="00C07327">
        <w:rPr>
          <w:bCs/>
          <w:szCs w:val="24"/>
          <w:lang w:val="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07327">
        <w:rPr>
          <w:szCs w:val="24"/>
          <w:lang w:val="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07327">
        <w:rPr>
          <w:rFonts w:eastAsia="Arial Unicode MS"/>
          <w:szCs w:val="24"/>
          <w:lang w:val="es-MX"/>
        </w:rPr>
        <w:t>4 fracción XI de la Ley de Protección de Datos Personales en Posesión de Sujetos Obligados del Estado de México y Municipios</w:t>
      </w:r>
      <w:r w:rsidRPr="00C07327">
        <w:rPr>
          <w:szCs w:val="24"/>
          <w:lang w:val="es-MX"/>
        </w:rPr>
        <w:t>.</w:t>
      </w:r>
    </w:p>
    <w:p w14:paraId="4E8B1CA9" w14:textId="77777777" w:rsidR="00EE44BC" w:rsidRPr="00C07327" w:rsidRDefault="00EE44BC" w:rsidP="00EE44BC">
      <w:pPr>
        <w:rPr>
          <w:szCs w:val="24"/>
          <w:lang w:val="es-MX"/>
        </w:rPr>
      </w:pPr>
    </w:p>
    <w:p w14:paraId="49D75AF5" w14:textId="77777777" w:rsidR="00EE44BC" w:rsidRPr="00C07327" w:rsidRDefault="00EE44BC" w:rsidP="00EE44BC">
      <w:pPr>
        <w:rPr>
          <w:szCs w:val="24"/>
          <w:lang w:val="es-MX"/>
        </w:rPr>
      </w:pPr>
      <w:r w:rsidRPr="00C07327">
        <w:rPr>
          <w:szCs w:val="24"/>
          <w:lang w:val="es-MX"/>
        </w:rPr>
        <w:t xml:space="preserve">Respecto de los </w:t>
      </w:r>
      <w:r w:rsidRPr="00C07327">
        <w:rPr>
          <w:b/>
          <w:szCs w:val="24"/>
          <w:lang w:val="es-MX"/>
        </w:rPr>
        <w:t>préstamos o descuentos</w:t>
      </w:r>
      <w:r w:rsidRPr="00C07327">
        <w:rPr>
          <w:szCs w:val="24"/>
          <w:lang w:val="es-MX"/>
        </w:rPr>
        <w:t xml:space="preserve"> </w:t>
      </w:r>
      <w:r w:rsidRPr="00C07327">
        <w:rPr>
          <w:b/>
          <w:szCs w:val="24"/>
          <w:lang w:val="es-MX"/>
        </w:rPr>
        <w:t>de carácter personal</w:t>
      </w:r>
      <w:r w:rsidRPr="00C07327">
        <w:rPr>
          <w:szCs w:val="24"/>
          <w:lang w:val="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5C9417E" w14:textId="77777777" w:rsidR="00EE44BC" w:rsidRPr="00C07327" w:rsidRDefault="00EE44BC" w:rsidP="00EE44BC">
      <w:pPr>
        <w:jc w:val="left"/>
        <w:rPr>
          <w:szCs w:val="24"/>
          <w:lang w:val="es-MX"/>
        </w:rPr>
      </w:pPr>
    </w:p>
    <w:p w14:paraId="74E26C77" w14:textId="77777777" w:rsidR="00EE44BC" w:rsidRPr="00C07327" w:rsidRDefault="00EE44BC" w:rsidP="00EE44BC">
      <w:pPr>
        <w:rPr>
          <w:szCs w:val="24"/>
          <w:lang w:val="es-MX"/>
        </w:rPr>
      </w:pPr>
      <w:r w:rsidRPr="00C07327">
        <w:rPr>
          <w:szCs w:val="24"/>
          <w:lang w:val="es-MX"/>
        </w:rPr>
        <w:lastRenderedPageBreak/>
        <w:t>Por su parte, el artículo 84 de la Ley del Trabajo de los Servidores Públicos del Estado y Municipios, señala:</w:t>
      </w:r>
    </w:p>
    <w:p w14:paraId="2D680E70" w14:textId="77777777" w:rsidR="00EE44BC" w:rsidRPr="00C07327" w:rsidRDefault="00EE44BC" w:rsidP="00EE44BC">
      <w:pPr>
        <w:jc w:val="left"/>
        <w:rPr>
          <w:szCs w:val="24"/>
          <w:lang w:val="es-MX"/>
        </w:rPr>
      </w:pPr>
    </w:p>
    <w:p w14:paraId="0BFEA63F" w14:textId="77777777" w:rsidR="00EE44BC" w:rsidRPr="00C07327" w:rsidRDefault="00EE44BC" w:rsidP="00EE44BC">
      <w:pPr>
        <w:spacing w:line="240" w:lineRule="auto"/>
        <w:ind w:left="567" w:right="616"/>
        <w:rPr>
          <w:i/>
          <w:noProof/>
          <w:sz w:val="22"/>
          <w:lang w:val="es-MX"/>
        </w:rPr>
      </w:pPr>
      <w:r w:rsidRPr="00C07327">
        <w:rPr>
          <w:b/>
          <w:i/>
          <w:noProof/>
          <w:sz w:val="22"/>
          <w:lang w:val="es-MX"/>
        </w:rPr>
        <w:t>ARTÍCULO 84.</w:t>
      </w:r>
      <w:r w:rsidRPr="00C07327">
        <w:rPr>
          <w:i/>
          <w:noProof/>
          <w:sz w:val="22"/>
          <w:lang w:val="es-MX"/>
        </w:rPr>
        <w:t xml:space="preserve"> Sólo podrán hacerse retenciones, descuentos o deducciones al sueldo de los servidores públicos por concepto de:</w:t>
      </w:r>
    </w:p>
    <w:p w14:paraId="433C8445" w14:textId="77777777" w:rsidR="00EE44BC" w:rsidRPr="00C07327" w:rsidRDefault="00EE44BC" w:rsidP="00EE44BC">
      <w:pPr>
        <w:spacing w:line="240" w:lineRule="auto"/>
        <w:ind w:left="567" w:right="616"/>
        <w:rPr>
          <w:i/>
          <w:noProof/>
          <w:sz w:val="22"/>
          <w:lang w:val="es-MX"/>
        </w:rPr>
      </w:pPr>
    </w:p>
    <w:p w14:paraId="03AB2C8D" w14:textId="77777777" w:rsidR="00EE44BC" w:rsidRPr="00C07327" w:rsidRDefault="00EE44BC" w:rsidP="00EE44BC">
      <w:pPr>
        <w:spacing w:line="240" w:lineRule="auto"/>
        <w:ind w:left="567" w:right="616"/>
        <w:rPr>
          <w:i/>
          <w:noProof/>
          <w:sz w:val="22"/>
          <w:lang w:val="es-MX"/>
        </w:rPr>
      </w:pPr>
      <w:r w:rsidRPr="00C07327">
        <w:rPr>
          <w:i/>
          <w:noProof/>
          <w:sz w:val="22"/>
          <w:lang w:val="es-MX"/>
        </w:rPr>
        <w:t>I. Gravámenes fiscales relacionados con el sueldo;</w:t>
      </w:r>
    </w:p>
    <w:p w14:paraId="58D8DCC3" w14:textId="77777777" w:rsidR="00EE44BC" w:rsidRPr="00C07327" w:rsidRDefault="00EE44BC" w:rsidP="00EE44BC">
      <w:pPr>
        <w:spacing w:line="240" w:lineRule="auto"/>
        <w:ind w:left="567" w:right="616"/>
        <w:rPr>
          <w:i/>
          <w:noProof/>
          <w:sz w:val="22"/>
          <w:lang w:val="es-MX"/>
        </w:rPr>
      </w:pPr>
      <w:r w:rsidRPr="00C07327">
        <w:rPr>
          <w:i/>
          <w:noProof/>
          <w:sz w:val="22"/>
          <w:lang w:val="es-MX"/>
        </w:rPr>
        <w:t>II. Deudas contraídas con las instituciones públicas o dependencias por concepto de anticipos de sueldo, pagos hechos con exceso, errores o pérdidas debidamente comprobados;</w:t>
      </w:r>
    </w:p>
    <w:p w14:paraId="1299FFE1" w14:textId="77777777" w:rsidR="00EE44BC" w:rsidRPr="00C07327" w:rsidRDefault="00EE44BC" w:rsidP="00EE44BC">
      <w:pPr>
        <w:spacing w:line="240" w:lineRule="auto"/>
        <w:ind w:left="567" w:right="616"/>
        <w:rPr>
          <w:i/>
          <w:noProof/>
          <w:sz w:val="22"/>
          <w:lang w:val="es-MX"/>
        </w:rPr>
      </w:pPr>
      <w:r w:rsidRPr="00C07327">
        <w:rPr>
          <w:i/>
          <w:noProof/>
          <w:sz w:val="22"/>
          <w:lang w:val="es-MX"/>
        </w:rPr>
        <w:t>III. Cuotas sindicales;</w:t>
      </w:r>
    </w:p>
    <w:p w14:paraId="38FA28D0" w14:textId="77777777" w:rsidR="00EE44BC" w:rsidRPr="00C07327" w:rsidRDefault="00EE44BC" w:rsidP="00EE44BC">
      <w:pPr>
        <w:spacing w:line="240" w:lineRule="auto"/>
        <w:ind w:left="567" w:right="616"/>
        <w:rPr>
          <w:i/>
          <w:noProof/>
          <w:sz w:val="22"/>
          <w:lang w:val="es-MX"/>
        </w:rPr>
      </w:pPr>
      <w:r w:rsidRPr="00C07327">
        <w:rPr>
          <w:i/>
          <w:noProof/>
          <w:sz w:val="22"/>
          <w:lang w:val="es-MX"/>
        </w:rPr>
        <w:t>IV. Cuotas de aportación a fondos para la constitución de cooperativas y de cajas de ahorro, siempre que el servidor público hubiese manifestado previamente, de manera expresa, su conformidad;</w:t>
      </w:r>
    </w:p>
    <w:p w14:paraId="6FFC97BD" w14:textId="77777777" w:rsidR="00EE44BC" w:rsidRPr="00C07327" w:rsidRDefault="00EE44BC" w:rsidP="00EE44BC">
      <w:pPr>
        <w:spacing w:line="240" w:lineRule="auto"/>
        <w:ind w:left="567" w:right="616"/>
        <w:rPr>
          <w:i/>
          <w:noProof/>
          <w:sz w:val="22"/>
          <w:lang w:val="es-MX"/>
        </w:rPr>
      </w:pPr>
      <w:r w:rsidRPr="00C07327">
        <w:rPr>
          <w:i/>
          <w:noProof/>
          <w:sz w:val="22"/>
          <w:lang w:val="es-MX"/>
        </w:rPr>
        <w:t>V. Descuentos ordenados por el Instituto de Seguridad Social del Estado de México y Municipios, con motivo de cuotas y obligaciones contraídas con éste por los servidores públicos;</w:t>
      </w:r>
    </w:p>
    <w:p w14:paraId="4856283E" w14:textId="77777777" w:rsidR="00EE44BC" w:rsidRPr="00C07327" w:rsidRDefault="00EE44BC" w:rsidP="00EE44BC">
      <w:pPr>
        <w:spacing w:line="240" w:lineRule="auto"/>
        <w:ind w:left="567" w:right="616"/>
        <w:rPr>
          <w:i/>
          <w:noProof/>
          <w:sz w:val="22"/>
          <w:lang w:val="es-MX"/>
        </w:rPr>
      </w:pPr>
      <w:r w:rsidRPr="00C07327">
        <w:rPr>
          <w:i/>
          <w:noProof/>
          <w:sz w:val="22"/>
          <w:lang w:val="es-MX"/>
        </w:rPr>
        <w:t>VI. Obligaciones a cargo del servidor público con las que haya consentido, derivadas de la adquisición o del uso de habitaciones consideradas como de interés social;</w:t>
      </w:r>
    </w:p>
    <w:p w14:paraId="2C52B2A8" w14:textId="77777777" w:rsidR="00EE44BC" w:rsidRPr="00C07327" w:rsidRDefault="00EE44BC" w:rsidP="00EE44BC">
      <w:pPr>
        <w:spacing w:line="240" w:lineRule="auto"/>
        <w:ind w:left="567" w:right="616"/>
        <w:rPr>
          <w:i/>
          <w:noProof/>
          <w:sz w:val="22"/>
          <w:lang w:val="es-MX"/>
        </w:rPr>
      </w:pPr>
      <w:r w:rsidRPr="00C07327">
        <w:rPr>
          <w:i/>
          <w:noProof/>
          <w:sz w:val="22"/>
          <w:lang w:val="es-MX"/>
        </w:rPr>
        <w:t>VII. Faltas de puntualidad o de asistencia injustificadas;</w:t>
      </w:r>
    </w:p>
    <w:p w14:paraId="7B9CB297" w14:textId="77777777" w:rsidR="00EE44BC" w:rsidRPr="00C07327" w:rsidRDefault="00EE44BC" w:rsidP="00EE44BC">
      <w:pPr>
        <w:spacing w:line="240" w:lineRule="auto"/>
        <w:ind w:left="567" w:right="616"/>
        <w:rPr>
          <w:i/>
          <w:noProof/>
          <w:sz w:val="22"/>
          <w:lang w:val="es-MX"/>
        </w:rPr>
      </w:pPr>
      <w:r w:rsidRPr="00C07327">
        <w:rPr>
          <w:i/>
          <w:noProof/>
          <w:sz w:val="22"/>
          <w:lang w:val="es-MX"/>
        </w:rPr>
        <w:t>VIII. Pensiones alimenticias ordenadas por la autoridad judicial; o</w:t>
      </w:r>
    </w:p>
    <w:p w14:paraId="457C49B6" w14:textId="77777777" w:rsidR="00EE44BC" w:rsidRPr="00C07327" w:rsidRDefault="00EE44BC" w:rsidP="00EE44BC">
      <w:pPr>
        <w:spacing w:line="240" w:lineRule="auto"/>
        <w:ind w:left="567" w:right="616"/>
        <w:rPr>
          <w:i/>
          <w:noProof/>
          <w:sz w:val="22"/>
          <w:lang w:val="es-MX"/>
        </w:rPr>
      </w:pPr>
      <w:r w:rsidRPr="00C07327">
        <w:rPr>
          <w:i/>
          <w:noProof/>
          <w:sz w:val="22"/>
          <w:lang w:val="es-MX"/>
        </w:rPr>
        <w:t>IX. Cualquier otro convenido con instituciones de servicios y aceptado por el servidor público.</w:t>
      </w:r>
    </w:p>
    <w:p w14:paraId="4C249286" w14:textId="77777777" w:rsidR="00EE44BC" w:rsidRPr="00C07327" w:rsidRDefault="00EE44BC" w:rsidP="00EE44BC">
      <w:pPr>
        <w:spacing w:line="240" w:lineRule="auto"/>
        <w:ind w:left="567" w:right="616"/>
        <w:rPr>
          <w:i/>
          <w:noProof/>
          <w:sz w:val="22"/>
          <w:lang w:val="es-MX"/>
        </w:rPr>
      </w:pPr>
    </w:p>
    <w:p w14:paraId="3215FC7E" w14:textId="77777777" w:rsidR="00EE44BC" w:rsidRPr="00C07327" w:rsidRDefault="00EE44BC" w:rsidP="00EE44BC">
      <w:pPr>
        <w:spacing w:line="240" w:lineRule="auto"/>
        <w:ind w:left="567" w:right="616"/>
        <w:rPr>
          <w:sz w:val="22"/>
          <w:lang w:val="es-MX"/>
        </w:rPr>
      </w:pPr>
      <w:r w:rsidRPr="00C07327">
        <w:rPr>
          <w:i/>
          <w:noProof/>
          <w:sz w:val="22"/>
          <w:lang w:val="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0843123" w14:textId="77777777" w:rsidR="00EE44BC" w:rsidRPr="00C07327" w:rsidRDefault="00EE44BC" w:rsidP="00EE44BC">
      <w:pPr>
        <w:rPr>
          <w:szCs w:val="24"/>
          <w:lang w:val="es-MX"/>
        </w:rPr>
      </w:pPr>
    </w:p>
    <w:p w14:paraId="3A5DCA81" w14:textId="77777777" w:rsidR="00EE44BC" w:rsidRPr="00C07327" w:rsidRDefault="00EE44BC" w:rsidP="00EE44BC">
      <w:pPr>
        <w:rPr>
          <w:szCs w:val="24"/>
          <w:lang w:val="es-MX"/>
        </w:rPr>
      </w:pPr>
      <w:r w:rsidRPr="00C07327">
        <w:rPr>
          <w:szCs w:val="24"/>
          <w:lang w:val="es-MX"/>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C07327">
        <w:rPr>
          <w:szCs w:val="24"/>
          <w:lang w:val="es-MX"/>
        </w:rPr>
        <w:lastRenderedPageBreak/>
        <w:t>públicas pero que fueron contraídas en forma individual, son información que debe clasificarse como confidencial.</w:t>
      </w:r>
    </w:p>
    <w:p w14:paraId="3B2E98F2" w14:textId="77777777" w:rsidR="00EE44BC" w:rsidRPr="00C07327" w:rsidRDefault="00EE44BC" w:rsidP="00EE44BC">
      <w:pPr>
        <w:rPr>
          <w:szCs w:val="24"/>
          <w:lang w:val="es-MX"/>
        </w:rPr>
      </w:pPr>
    </w:p>
    <w:p w14:paraId="05AE4CD7" w14:textId="77777777" w:rsidR="00EE44BC" w:rsidRPr="00C07327" w:rsidRDefault="00EE44BC" w:rsidP="00EE44BC">
      <w:pPr>
        <w:rPr>
          <w:szCs w:val="24"/>
          <w:lang w:val="es-MX"/>
        </w:rPr>
      </w:pPr>
      <w:r w:rsidRPr="00C07327">
        <w:rPr>
          <w:szCs w:val="24"/>
          <w:lang w:val="es-MX"/>
        </w:rPr>
        <w:t xml:space="preserve">No obstante, el denominado </w:t>
      </w:r>
      <w:r w:rsidRPr="00C07327">
        <w:rPr>
          <w:b/>
          <w:szCs w:val="24"/>
          <w:lang w:val="es-MX"/>
        </w:rPr>
        <w:t>Sistema de Capitalización Individual</w:t>
      </w:r>
      <w:r w:rsidRPr="00C07327">
        <w:rPr>
          <w:szCs w:val="24"/>
          <w:lang w:val="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0AC68E2E" w14:textId="77777777" w:rsidR="00EE44BC" w:rsidRPr="00C07327" w:rsidRDefault="00EE44BC" w:rsidP="00EE44BC">
      <w:pPr>
        <w:rPr>
          <w:szCs w:val="24"/>
          <w:lang w:val="es-MX"/>
        </w:rPr>
      </w:pPr>
    </w:p>
    <w:p w14:paraId="7E49256B" w14:textId="77777777" w:rsidR="00EE44BC" w:rsidRPr="00C07327" w:rsidRDefault="00EE44BC" w:rsidP="00EE44BC">
      <w:pPr>
        <w:rPr>
          <w:szCs w:val="24"/>
          <w:lang w:val="es-MX"/>
        </w:rPr>
      </w:pPr>
      <w:r w:rsidRPr="00C07327">
        <w:rPr>
          <w:szCs w:val="24"/>
          <w:lang w:val="es-MX"/>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72D683D" w14:textId="77777777" w:rsidR="00EE44BC" w:rsidRPr="00C07327" w:rsidRDefault="00EE44BC" w:rsidP="00EE44BC">
      <w:pPr>
        <w:rPr>
          <w:szCs w:val="24"/>
          <w:lang w:val="es-MX"/>
        </w:rPr>
      </w:pPr>
    </w:p>
    <w:p w14:paraId="0404DB6F" w14:textId="77777777" w:rsidR="00EE44BC" w:rsidRPr="00C07327" w:rsidRDefault="00EE44BC" w:rsidP="00EE44BC">
      <w:pPr>
        <w:rPr>
          <w:szCs w:val="24"/>
          <w:lang w:val="es-MX"/>
        </w:rPr>
      </w:pPr>
      <w:r w:rsidRPr="00C07327">
        <w:rPr>
          <w:rFonts w:eastAsia="Arial Unicode MS"/>
          <w:szCs w:val="24"/>
          <w:lang w:val="es-MX"/>
        </w:rPr>
        <w:lastRenderedPageBreak/>
        <w:t xml:space="preserve">Por otra parte, </w:t>
      </w:r>
      <w:r w:rsidRPr="00C07327">
        <w:rPr>
          <w:szCs w:val="24"/>
          <w:lang w:val="es-MX"/>
        </w:rPr>
        <w:t xml:space="preserve">las </w:t>
      </w:r>
      <w:r w:rsidRPr="00C07327">
        <w:rPr>
          <w:b/>
          <w:szCs w:val="24"/>
          <w:lang w:val="es-MX"/>
        </w:rPr>
        <w:t xml:space="preserve">Cadenas Originales </w:t>
      </w:r>
      <w:r w:rsidRPr="00C07327">
        <w:rPr>
          <w:szCs w:val="24"/>
          <w:lang w:val="es-MX"/>
        </w:rPr>
        <w:t xml:space="preserve">y </w:t>
      </w:r>
      <w:r w:rsidRPr="00C07327">
        <w:rPr>
          <w:b/>
          <w:szCs w:val="24"/>
          <w:lang w:val="es-MX"/>
        </w:rPr>
        <w:t>Sellos</w:t>
      </w:r>
      <w:r w:rsidRPr="00C07327">
        <w:rPr>
          <w:szCs w:val="24"/>
          <w:lang w:val="es-MX"/>
        </w:rPr>
        <w:t xml:space="preserve"> </w:t>
      </w:r>
      <w:r w:rsidRPr="00C07327">
        <w:rPr>
          <w:b/>
          <w:szCs w:val="24"/>
          <w:lang w:val="es-MX"/>
        </w:rPr>
        <w:t>Digitales</w:t>
      </w:r>
      <w:r w:rsidRPr="00C07327">
        <w:rPr>
          <w:szCs w:val="24"/>
          <w:lang w:val="es-MX"/>
        </w:rPr>
        <w:t xml:space="preserve"> forman parte del certificado de sello digital, los cuales son documentos electrónicos que de conformidad con el artículo 17-G y 29 del Código Fiscal de la Federación le permiten a la autoridad hacendaria federal garantizar una </w:t>
      </w:r>
      <w:r w:rsidRPr="00C07327">
        <w:rPr>
          <w:b/>
          <w:szCs w:val="24"/>
          <w:lang w:val="es-MX"/>
        </w:rPr>
        <w:t xml:space="preserve">vinculación </w:t>
      </w:r>
      <w:r w:rsidRPr="00C07327">
        <w:rPr>
          <w:szCs w:val="24"/>
          <w:lang w:val="es-MX"/>
        </w:rPr>
        <w:t xml:space="preserve">entre la </w:t>
      </w:r>
      <w:r w:rsidRPr="00C07327">
        <w:rPr>
          <w:b/>
          <w:szCs w:val="24"/>
          <w:lang w:val="es-MX"/>
        </w:rPr>
        <w:t>identidad de un sujeto o entidad</w:t>
      </w:r>
      <w:r w:rsidRPr="00C07327">
        <w:rPr>
          <w:szCs w:val="24"/>
          <w:lang w:val="es-MX"/>
        </w:rPr>
        <w:t xml:space="preserve"> con su clave pública, lo que hace identificable a una persona o entidad, además de que dichos certificados tienen como finalidad o propósito específico firmar digitalmente las facturas electrónicas </w:t>
      </w:r>
      <w:r w:rsidRPr="00C07327">
        <w:rPr>
          <w:b/>
          <w:szCs w:val="24"/>
          <w:lang w:val="es-MX"/>
        </w:rPr>
        <w:t>para acreditar la autoría de los comprobantes fiscales digitales</w:t>
      </w:r>
      <w:r w:rsidRPr="00C07327">
        <w:rPr>
          <w:szCs w:val="24"/>
          <w:lang w:val="es-MX"/>
        </w:rPr>
        <w:t>. En ese tenor se transcriben los artículos señalados con antelación para mejor ilustración:</w:t>
      </w:r>
    </w:p>
    <w:p w14:paraId="4962DAAF" w14:textId="77777777" w:rsidR="00EE44BC" w:rsidRPr="00C07327" w:rsidRDefault="00EE44BC" w:rsidP="00EE44BC">
      <w:pPr>
        <w:jc w:val="left"/>
        <w:rPr>
          <w:szCs w:val="24"/>
          <w:lang w:val="es-MX"/>
        </w:rPr>
      </w:pPr>
    </w:p>
    <w:p w14:paraId="706C4F9A" w14:textId="77777777" w:rsidR="00EE44BC" w:rsidRPr="00C07327" w:rsidRDefault="00EE44BC" w:rsidP="00EE44BC">
      <w:pPr>
        <w:spacing w:line="240" w:lineRule="auto"/>
        <w:ind w:left="567" w:right="616"/>
        <w:rPr>
          <w:i/>
          <w:noProof/>
          <w:sz w:val="22"/>
          <w:lang w:val="es-MX"/>
        </w:rPr>
      </w:pPr>
      <w:r w:rsidRPr="00C07327">
        <w:rPr>
          <w:b/>
          <w:i/>
          <w:noProof/>
          <w:sz w:val="22"/>
          <w:lang w:val="es-MX"/>
        </w:rPr>
        <w:t xml:space="preserve">Artículo 17-G.- </w:t>
      </w:r>
      <w:r w:rsidRPr="00C07327">
        <w:rPr>
          <w:i/>
          <w:noProof/>
          <w:sz w:val="22"/>
          <w:lang w:val="es-MX"/>
        </w:rPr>
        <w:t xml:space="preserve">Los certificados que emita el Servicio de Administración Tributaria para ser considerados válidos deberán contener los datos siguientes: </w:t>
      </w:r>
    </w:p>
    <w:p w14:paraId="0636B398" w14:textId="77777777" w:rsidR="00EE44BC" w:rsidRPr="00C07327" w:rsidRDefault="00EE44BC" w:rsidP="00EE44BC">
      <w:pPr>
        <w:spacing w:line="240" w:lineRule="auto"/>
        <w:ind w:left="567" w:right="616"/>
        <w:rPr>
          <w:i/>
          <w:noProof/>
          <w:sz w:val="22"/>
          <w:lang w:val="es-MX"/>
        </w:rPr>
      </w:pPr>
    </w:p>
    <w:p w14:paraId="7B949061" w14:textId="77777777" w:rsidR="00EE44BC" w:rsidRPr="00C07327" w:rsidRDefault="00EE44BC" w:rsidP="00EE44BC">
      <w:pPr>
        <w:spacing w:line="240" w:lineRule="auto"/>
        <w:ind w:left="567" w:right="616"/>
        <w:rPr>
          <w:i/>
          <w:noProof/>
          <w:sz w:val="22"/>
          <w:lang w:val="es-MX"/>
        </w:rPr>
      </w:pPr>
      <w:r w:rsidRPr="00C07327">
        <w:rPr>
          <w:i/>
          <w:noProof/>
          <w:sz w:val="22"/>
          <w:lang w:val="es-MX"/>
        </w:rPr>
        <w:t>I. La mención de que se expiden como tales. Tratándose de certificados de sellos digitales, se deberán especificar las limitantes que tengan para su uso.</w:t>
      </w:r>
    </w:p>
    <w:p w14:paraId="0D73C1FE" w14:textId="77777777" w:rsidR="00EE44BC" w:rsidRPr="00C07327" w:rsidRDefault="00EE44BC" w:rsidP="00EE44BC">
      <w:pPr>
        <w:spacing w:line="240" w:lineRule="auto"/>
        <w:ind w:left="1422" w:right="616"/>
        <w:rPr>
          <w:i/>
          <w:noProof/>
          <w:sz w:val="22"/>
          <w:lang w:val="es-MX"/>
        </w:rPr>
      </w:pPr>
    </w:p>
    <w:p w14:paraId="2CE5DE5A" w14:textId="77777777" w:rsidR="00EE44BC" w:rsidRPr="00C07327" w:rsidRDefault="00EE44BC" w:rsidP="00EE44BC">
      <w:pPr>
        <w:spacing w:line="240" w:lineRule="auto"/>
        <w:ind w:left="567" w:right="616"/>
        <w:rPr>
          <w:i/>
          <w:noProof/>
          <w:sz w:val="22"/>
          <w:lang w:val="es-MX"/>
        </w:rPr>
      </w:pPr>
      <w:r w:rsidRPr="00C07327">
        <w:rPr>
          <w:b/>
          <w:i/>
          <w:noProof/>
          <w:sz w:val="22"/>
          <w:lang w:val="es-MX"/>
        </w:rPr>
        <w:t>Artículo 29.</w:t>
      </w:r>
      <w:r w:rsidRPr="00C07327">
        <w:rPr>
          <w:i/>
          <w:noProof/>
          <w:sz w:val="22"/>
          <w:lang w:val="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98FFB90" w14:textId="77777777" w:rsidR="00EE44BC" w:rsidRPr="00C07327" w:rsidRDefault="00EE44BC" w:rsidP="00EE44BC">
      <w:pPr>
        <w:spacing w:line="240" w:lineRule="auto"/>
        <w:ind w:left="567" w:right="616"/>
        <w:rPr>
          <w:i/>
          <w:noProof/>
          <w:sz w:val="22"/>
          <w:lang w:val="es-MX"/>
        </w:rPr>
      </w:pPr>
    </w:p>
    <w:p w14:paraId="73B2871F" w14:textId="77777777" w:rsidR="00EE44BC" w:rsidRPr="00C07327" w:rsidRDefault="00EE44BC" w:rsidP="00EE44BC">
      <w:pPr>
        <w:spacing w:line="240" w:lineRule="auto"/>
        <w:ind w:left="567" w:right="616"/>
        <w:rPr>
          <w:i/>
          <w:noProof/>
          <w:sz w:val="22"/>
          <w:lang w:val="es-MX"/>
        </w:rPr>
      </w:pPr>
      <w:r w:rsidRPr="00C07327">
        <w:rPr>
          <w:i/>
          <w:noProof/>
          <w:sz w:val="22"/>
          <w:lang w:val="es-MX"/>
        </w:rPr>
        <w:t>Los contribuyentes a que se refiere el párrafo anterior deberán cumplir con las obligaciones siguientes:</w:t>
      </w:r>
    </w:p>
    <w:p w14:paraId="22F698DD" w14:textId="77777777" w:rsidR="00EE44BC" w:rsidRPr="00C07327" w:rsidRDefault="00EE44BC" w:rsidP="00EE44BC">
      <w:pPr>
        <w:spacing w:line="240" w:lineRule="auto"/>
        <w:ind w:left="567" w:right="616"/>
        <w:rPr>
          <w:i/>
          <w:noProof/>
          <w:sz w:val="22"/>
          <w:lang w:val="es-MX"/>
        </w:rPr>
      </w:pPr>
    </w:p>
    <w:p w14:paraId="69531FA3" w14:textId="77777777" w:rsidR="00EE44BC" w:rsidRPr="00C07327" w:rsidRDefault="00EE44BC" w:rsidP="00EE44BC">
      <w:pPr>
        <w:spacing w:line="240" w:lineRule="auto"/>
        <w:ind w:left="567" w:right="616"/>
        <w:rPr>
          <w:i/>
          <w:noProof/>
          <w:sz w:val="22"/>
          <w:lang w:val="es-MX"/>
        </w:rPr>
      </w:pPr>
      <w:r w:rsidRPr="00C07327">
        <w:rPr>
          <w:i/>
          <w:noProof/>
          <w:sz w:val="22"/>
          <w:lang w:val="es-MX"/>
        </w:rPr>
        <w:t>(…)</w:t>
      </w:r>
    </w:p>
    <w:p w14:paraId="34F1A9C0" w14:textId="77777777" w:rsidR="00EE44BC" w:rsidRPr="00C07327" w:rsidRDefault="00EE44BC" w:rsidP="00EE44BC">
      <w:pPr>
        <w:spacing w:line="240" w:lineRule="auto"/>
        <w:ind w:left="567" w:right="616"/>
        <w:rPr>
          <w:i/>
          <w:noProof/>
          <w:sz w:val="22"/>
          <w:lang w:val="es-MX"/>
        </w:rPr>
      </w:pPr>
      <w:r w:rsidRPr="00C07327">
        <w:rPr>
          <w:i/>
          <w:noProof/>
          <w:sz w:val="22"/>
          <w:lang w:val="es-MX"/>
        </w:rPr>
        <w:t>II. Tramitar ante el Servicio de Administración Tributaria el certificado para el uso de los sellos digitales.</w:t>
      </w:r>
    </w:p>
    <w:p w14:paraId="3609F60E" w14:textId="77777777" w:rsidR="00EE44BC" w:rsidRPr="00C07327" w:rsidRDefault="00EE44BC" w:rsidP="00EE44BC">
      <w:pPr>
        <w:spacing w:line="240" w:lineRule="auto"/>
        <w:ind w:left="567" w:right="616"/>
        <w:rPr>
          <w:i/>
          <w:noProof/>
          <w:sz w:val="22"/>
          <w:lang w:val="es-MX"/>
        </w:rPr>
      </w:pPr>
    </w:p>
    <w:p w14:paraId="37313F9E" w14:textId="77777777" w:rsidR="00EE44BC" w:rsidRPr="00C07327" w:rsidRDefault="00EE44BC" w:rsidP="00EE44BC">
      <w:pPr>
        <w:spacing w:line="240" w:lineRule="auto"/>
        <w:ind w:left="567" w:right="616"/>
        <w:rPr>
          <w:noProof/>
          <w:sz w:val="22"/>
          <w:lang w:val="es-MX"/>
        </w:rPr>
      </w:pPr>
      <w:r w:rsidRPr="00C07327">
        <w:rPr>
          <w:i/>
          <w:noProof/>
          <w:sz w:val="22"/>
          <w:lang w:val="es-MX"/>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w:t>
      </w:r>
      <w:r w:rsidRPr="00C07327">
        <w:rPr>
          <w:i/>
          <w:noProof/>
          <w:sz w:val="22"/>
          <w:lang w:val="es-MX"/>
        </w:rPr>
        <w:lastRenderedPageBreak/>
        <w:t>fiscales digitales por Internet que expidan las personas físicas y morales, el cual queda sujeto a la regulación aplicable al uso de la firma electrónica avanzada.</w:t>
      </w:r>
    </w:p>
    <w:p w14:paraId="776263A4" w14:textId="77777777" w:rsidR="00EE44BC" w:rsidRPr="00C07327" w:rsidRDefault="00EE44BC" w:rsidP="00EE44BC">
      <w:pPr>
        <w:rPr>
          <w:szCs w:val="24"/>
          <w:lang w:val="es-MX"/>
        </w:rPr>
      </w:pPr>
    </w:p>
    <w:p w14:paraId="14958337" w14:textId="77777777" w:rsidR="00EE44BC" w:rsidRPr="00C07327" w:rsidRDefault="00EE44BC" w:rsidP="00EE44BC">
      <w:pPr>
        <w:rPr>
          <w:szCs w:val="24"/>
          <w:lang w:val="es-MX"/>
        </w:rPr>
      </w:pPr>
      <w:r w:rsidRPr="00C07327">
        <w:rPr>
          <w:szCs w:val="24"/>
          <w:lang w:val="es-MX"/>
        </w:rPr>
        <w:t xml:space="preserve">Por lo que hace a los </w:t>
      </w:r>
      <w:r w:rsidRPr="00C07327">
        <w:rPr>
          <w:b/>
          <w:szCs w:val="24"/>
          <w:lang w:val="es-MX"/>
        </w:rPr>
        <w:t>Códigos Bidimensionales</w:t>
      </w:r>
      <w:r w:rsidRPr="00C07327">
        <w:rPr>
          <w:szCs w:val="24"/>
          <w:lang w:val="es-MX"/>
        </w:rPr>
        <w:t xml:space="preserve"> y los denominados </w:t>
      </w:r>
      <w:r w:rsidRPr="00C07327">
        <w:rPr>
          <w:b/>
          <w:szCs w:val="24"/>
          <w:lang w:val="es-MX"/>
        </w:rPr>
        <w:t>Códigos QR</w:t>
      </w:r>
      <w:r w:rsidRPr="00C07327">
        <w:rPr>
          <w:szCs w:val="24"/>
          <w:lang w:val="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C07327">
        <w:rPr>
          <w:b/>
          <w:szCs w:val="24"/>
          <w:lang w:val="es-MX"/>
        </w:rPr>
        <w:t>Registro Federal de Contribuyentes</w:t>
      </w:r>
      <w:r w:rsidRPr="00C07327">
        <w:rPr>
          <w:szCs w:val="24"/>
          <w:lang w:val="es-MX"/>
        </w:rPr>
        <w:t xml:space="preserve"> (RFC) y la </w:t>
      </w:r>
      <w:r w:rsidRPr="00C07327">
        <w:rPr>
          <w:b/>
          <w:szCs w:val="24"/>
          <w:lang w:val="es-MX"/>
        </w:rPr>
        <w:t>Clave Única de Registro de Población</w:t>
      </w:r>
      <w:r w:rsidRPr="00C07327">
        <w:rPr>
          <w:szCs w:val="24"/>
          <w:lang w:val="es-MX"/>
        </w:rPr>
        <w:t xml:space="preserve"> (CURP), por lo cual, deberán ser protegidos.</w:t>
      </w:r>
    </w:p>
    <w:p w14:paraId="46D7998A" w14:textId="77777777" w:rsidR="00EE44BC" w:rsidRPr="00C07327" w:rsidRDefault="00EE44BC" w:rsidP="00EE44BC">
      <w:pPr>
        <w:rPr>
          <w:szCs w:val="24"/>
          <w:lang w:val="es-MX"/>
        </w:rPr>
      </w:pPr>
    </w:p>
    <w:p w14:paraId="582A24B0" w14:textId="77777777" w:rsidR="00EE44BC" w:rsidRPr="00C07327" w:rsidRDefault="00EE44BC" w:rsidP="00EE44BC">
      <w:pPr>
        <w:rPr>
          <w:szCs w:val="24"/>
          <w:lang w:val="es-MX"/>
        </w:rPr>
      </w:pPr>
      <w:r w:rsidRPr="00C07327">
        <w:rPr>
          <w:szCs w:val="24"/>
          <w:lang w:val="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3CE60CE" w14:textId="77777777" w:rsidR="00EE44BC" w:rsidRPr="00C07327" w:rsidRDefault="00EE44BC" w:rsidP="00EE44BC">
      <w:pPr>
        <w:rPr>
          <w:szCs w:val="24"/>
          <w:lang w:val="es-MX"/>
        </w:rPr>
      </w:pPr>
    </w:p>
    <w:p w14:paraId="7F64BC1D" w14:textId="77777777" w:rsidR="00EE44BC" w:rsidRPr="00C07327" w:rsidRDefault="00EE44BC" w:rsidP="00EE44BC">
      <w:pPr>
        <w:rPr>
          <w:szCs w:val="24"/>
          <w:lang w:val="es-MX"/>
        </w:rPr>
      </w:pPr>
      <w:r w:rsidRPr="00C07327">
        <w:rPr>
          <w:szCs w:val="24"/>
          <w:lang w:val="es-MX"/>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C07327">
        <w:rPr>
          <w:szCs w:val="24"/>
          <w:lang w:val="es-MX"/>
        </w:rPr>
        <w:lastRenderedPageBreak/>
        <w:t>tampoco actualiza la clasificación, en términos del artículo 143, fracción I de la Ley de la materia.</w:t>
      </w:r>
    </w:p>
    <w:p w14:paraId="56919959" w14:textId="77777777" w:rsidR="00EE44BC" w:rsidRPr="00C07327" w:rsidRDefault="00EE44BC" w:rsidP="00EE44BC">
      <w:pPr>
        <w:rPr>
          <w:szCs w:val="24"/>
          <w:lang w:val="es-MX"/>
        </w:rPr>
      </w:pPr>
    </w:p>
    <w:p w14:paraId="2AB4CC11" w14:textId="77777777" w:rsidR="00EE44BC" w:rsidRPr="00C07327" w:rsidRDefault="00EE44BC" w:rsidP="00EE44BC">
      <w:pPr>
        <w:rPr>
          <w:szCs w:val="24"/>
          <w:lang w:val="es-MX"/>
        </w:rPr>
      </w:pPr>
      <w:r w:rsidRPr="00C07327">
        <w:rPr>
          <w:szCs w:val="24"/>
          <w:lang w:val="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5056EC1" w14:textId="77777777" w:rsidR="00EE44BC" w:rsidRPr="00C07327" w:rsidRDefault="00EE44BC" w:rsidP="00EE44BC">
      <w:pPr>
        <w:rPr>
          <w:szCs w:val="24"/>
          <w:lang w:val="es-MX"/>
        </w:rPr>
      </w:pPr>
    </w:p>
    <w:p w14:paraId="6C76E65C" w14:textId="77777777" w:rsidR="00EE44BC" w:rsidRPr="00C07327" w:rsidRDefault="00EE44BC" w:rsidP="00EE44BC">
      <w:pPr>
        <w:rPr>
          <w:szCs w:val="24"/>
          <w:lang w:val="es-MX"/>
        </w:rPr>
      </w:pPr>
      <w:r w:rsidRPr="00C07327">
        <w:rPr>
          <w:szCs w:val="24"/>
          <w:lang w:val="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28704831" w14:textId="77777777" w:rsidR="00EE44BC" w:rsidRPr="00C07327" w:rsidRDefault="00EE44BC" w:rsidP="00EE44BC">
      <w:pPr>
        <w:rPr>
          <w:szCs w:val="24"/>
          <w:lang w:val="es-MX"/>
        </w:rPr>
      </w:pPr>
    </w:p>
    <w:p w14:paraId="768E4183" w14:textId="77777777" w:rsidR="00EE44BC" w:rsidRPr="00C07327" w:rsidRDefault="00EE44BC" w:rsidP="00EE44BC">
      <w:pPr>
        <w:rPr>
          <w:szCs w:val="24"/>
          <w:lang w:val="es-MX"/>
        </w:rPr>
      </w:pPr>
      <w:r w:rsidRPr="00C07327">
        <w:rPr>
          <w:szCs w:val="24"/>
          <w:lang w:val="es-MX"/>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4A7423E5" w14:textId="77777777" w:rsidR="00EE44BC" w:rsidRPr="00C07327" w:rsidRDefault="00EE44BC" w:rsidP="00EE44BC">
      <w:pPr>
        <w:rPr>
          <w:szCs w:val="24"/>
          <w:lang w:val="es-MX"/>
        </w:rPr>
      </w:pPr>
    </w:p>
    <w:p w14:paraId="6491D1D8" w14:textId="77777777" w:rsidR="00EE44BC" w:rsidRPr="00C07327" w:rsidRDefault="00EE44BC" w:rsidP="00EE44BC">
      <w:pPr>
        <w:rPr>
          <w:szCs w:val="24"/>
          <w:lang w:val="es-MX"/>
        </w:rPr>
      </w:pPr>
      <w:r w:rsidRPr="00C07327">
        <w:rPr>
          <w:szCs w:val="24"/>
          <w:lang w:val="es-MX"/>
        </w:rPr>
        <w:lastRenderedPageBreak/>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2C3A83" w14:textId="77777777" w:rsidR="00EE44BC" w:rsidRPr="00C07327" w:rsidRDefault="00EE44BC" w:rsidP="00EE44BC">
      <w:pPr>
        <w:rPr>
          <w:szCs w:val="24"/>
          <w:lang w:val="es-MX"/>
        </w:rPr>
      </w:pPr>
    </w:p>
    <w:p w14:paraId="40CD94C6" w14:textId="77777777" w:rsidR="00EE44BC" w:rsidRPr="00C07327" w:rsidRDefault="00EE44BC" w:rsidP="00EE44BC">
      <w:pPr>
        <w:rPr>
          <w:szCs w:val="24"/>
          <w:lang w:val="es-MX"/>
        </w:rPr>
      </w:pPr>
      <w:r w:rsidRPr="00C07327">
        <w:rPr>
          <w:szCs w:val="24"/>
          <w:lang w:val="es-MX"/>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29D139F6" w14:textId="77777777" w:rsidR="00EE44BC" w:rsidRPr="00C07327" w:rsidRDefault="00EE44BC" w:rsidP="00EE44BC">
      <w:pPr>
        <w:jc w:val="left"/>
        <w:rPr>
          <w:szCs w:val="24"/>
          <w:lang w:val="es-MX"/>
        </w:rPr>
      </w:pPr>
    </w:p>
    <w:p w14:paraId="5AA95786" w14:textId="77777777" w:rsidR="00EE44BC" w:rsidRPr="00C07327" w:rsidRDefault="00EE44BC" w:rsidP="00EE44BC">
      <w:pPr>
        <w:spacing w:line="240" w:lineRule="auto"/>
        <w:ind w:left="567" w:right="616"/>
        <w:rPr>
          <w:i/>
          <w:sz w:val="22"/>
          <w:lang w:val="es-MX"/>
        </w:rPr>
      </w:pPr>
      <w:r w:rsidRPr="00C07327">
        <w:rPr>
          <w:b/>
          <w:i/>
          <w:sz w:val="22"/>
          <w:lang w:val="es-MX"/>
        </w:rPr>
        <w:t xml:space="preserve">Artículo 49. </w:t>
      </w:r>
      <w:r w:rsidRPr="00C07327">
        <w:rPr>
          <w:i/>
          <w:sz w:val="22"/>
          <w:lang w:val="es-MX"/>
        </w:rPr>
        <w:t>Los Comités de Transparencia tendrán las siguientes atribuciones:</w:t>
      </w:r>
    </w:p>
    <w:p w14:paraId="2D8FA29F" w14:textId="77777777" w:rsidR="00EE44BC" w:rsidRPr="00C07327" w:rsidRDefault="00EE44BC" w:rsidP="00EE44BC">
      <w:pPr>
        <w:spacing w:line="240" w:lineRule="auto"/>
        <w:ind w:left="567" w:right="616"/>
        <w:rPr>
          <w:bCs/>
          <w:i/>
          <w:sz w:val="22"/>
          <w:lang w:val="es-MX"/>
        </w:rPr>
      </w:pPr>
      <w:r w:rsidRPr="00C07327">
        <w:rPr>
          <w:bCs/>
          <w:i/>
          <w:sz w:val="22"/>
          <w:lang w:val="es-MX"/>
        </w:rPr>
        <w:t>[…]</w:t>
      </w:r>
    </w:p>
    <w:p w14:paraId="7A5E79A9" w14:textId="77777777" w:rsidR="00EE44BC" w:rsidRPr="00C07327" w:rsidRDefault="00EE44BC" w:rsidP="00EE44BC">
      <w:pPr>
        <w:spacing w:line="240" w:lineRule="auto"/>
        <w:ind w:left="567" w:right="616"/>
        <w:rPr>
          <w:i/>
          <w:sz w:val="22"/>
          <w:lang w:val="es-MX"/>
        </w:rPr>
      </w:pPr>
      <w:r w:rsidRPr="00C07327">
        <w:rPr>
          <w:b/>
          <w:i/>
          <w:sz w:val="22"/>
          <w:lang w:val="es-MX"/>
        </w:rPr>
        <w:t>VIII.</w:t>
      </w:r>
      <w:r w:rsidRPr="00C07327">
        <w:rPr>
          <w:i/>
          <w:sz w:val="22"/>
          <w:lang w:val="es-MX"/>
        </w:rPr>
        <w:t xml:space="preserve"> Aprobar, modificar o revocar la clasificación de la información;</w:t>
      </w:r>
    </w:p>
    <w:p w14:paraId="156E48AD" w14:textId="77777777" w:rsidR="00EE44BC" w:rsidRPr="00C07327" w:rsidRDefault="00EE44BC" w:rsidP="00EE44BC">
      <w:pPr>
        <w:spacing w:line="240" w:lineRule="auto"/>
        <w:ind w:left="567" w:right="616"/>
        <w:rPr>
          <w:bCs/>
          <w:i/>
          <w:sz w:val="22"/>
          <w:lang w:val="es-MX"/>
        </w:rPr>
      </w:pPr>
      <w:r w:rsidRPr="00C07327">
        <w:rPr>
          <w:bCs/>
          <w:i/>
          <w:sz w:val="22"/>
          <w:lang w:val="es-MX"/>
        </w:rPr>
        <w:t>[…]</w:t>
      </w:r>
    </w:p>
    <w:p w14:paraId="42E6C720" w14:textId="77777777" w:rsidR="00EE44BC" w:rsidRPr="00C07327" w:rsidRDefault="00EE44BC" w:rsidP="00EE44BC">
      <w:pPr>
        <w:spacing w:line="240" w:lineRule="auto"/>
        <w:ind w:left="567" w:right="616"/>
        <w:rPr>
          <w:i/>
          <w:sz w:val="22"/>
          <w:lang w:val="es-MX"/>
        </w:rPr>
      </w:pPr>
    </w:p>
    <w:p w14:paraId="2A71EBE5" w14:textId="77777777" w:rsidR="00EE44BC" w:rsidRPr="00C07327" w:rsidRDefault="00EE44BC" w:rsidP="00EE44BC">
      <w:pPr>
        <w:spacing w:line="240" w:lineRule="auto"/>
        <w:ind w:left="567" w:right="616"/>
        <w:rPr>
          <w:i/>
          <w:sz w:val="22"/>
          <w:lang w:val="es-MX"/>
        </w:rPr>
      </w:pPr>
      <w:r w:rsidRPr="00C07327">
        <w:rPr>
          <w:b/>
          <w:i/>
          <w:sz w:val="22"/>
          <w:lang w:val="es-MX"/>
        </w:rPr>
        <w:t>Artículo 132.</w:t>
      </w:r>
      <w:r w:rsidRPr="00C07327">
        <w:rPr>
          <w:i/>
          <w:sz w:val="22"/>
          <w:lang w:val="es-MX"/>
        </w:rPr>
        <w:t xml:space="preserve"> La clasificación de la información se llevará a cabo en el momento en que:</w:t>
      </w:r>
    </w:p>
    <w:p w14:paraId="6F737ECA" w14:textId="77777777" w:rsidR="00EE44BC" w:rsidRPr="00C07327" w:rsidRDefault="00EE44BC" w:rsidP="00EE44BC">
      <w:pPr>
        <w:spacing w:line="240" w:lineRule="auto"/>
        <w:ind w:left="567" w:right="616"/>
        <w:rPr>
          <w:b/>
          <w:i/>
          <w:sz w:val="22"/>
          <w:lang w:val="es-MX"/>
        </w:rPr>
      </w:pPr>
    </w:p>
    <w:p w14:paraId="3CD3F9FA" w14:textId="77777777" w:rsidR="00EE44BC" w:rsidRPr="00C07327" w:rsidRDefault="00EE44BC" w:rsidP="00EE44BC">
      <w:pPr>
        <w:spacing w:line="240" w:lineRule="auto"/>
        <w:ind w:left="567" w:right="616"/>
        <w:rPr>
          <w:i/>
          <w:sz w:val="22"/>
          <w:lang w:val="es-MX"/>
        </w:rPr>
      </w:pPr>
      <w:r w:rsidRPr="00C07327">
        <w:rPr>
          <w:b/>
          <w:i/>
          <w:sz w:val="22"/>
          <w:lang w:val="es-MX"/>
        </w:rPr>
        <w:t>I.</w:t>
      </w:r>
      <w:r w:rsidRPr="00C07327">
        <w:rPr>
          <w:i/>
          <w:sz w:val="22"/>
          <w:lang w:val="es-MX"/>
        </w:rPr>
        <w:t xml:space="preserve"> Se reciba una solicitud de acceso a la información;</w:t>
      </w:r>
    </w:p>
    <w:p w14:paraId="2B29C98F" w14:textId="77777777" w:rsidR="00EE44BC" w:rsidRPr="00C07327" w:rsidRDefault="00EE44BC" w:rsidP="00EE44BC">
      <w:pPr>
        <w:spacing w:line="240" w:lineRule="auto"/>
        <w:ind w:left="567" w:right="616"/>
        <w:rPr>
          <w:i/>
          <w:sz w:val="22"/>
          <w:lang w:val="es-MX"/>
        </w:rPr>
      </w:pPr>
      <w:r w:rsidRPr="00C07327">
        <w:rPr>
          <w:b/>
          <w:i/>
          <w:sz w:val="22"/>
          <w:lang w:val="es-MX"/>
        </w:rPr>
        <w:t>II.</w:t>
      </w:r>
      <w:r w:rsidRPr="00C07327">
        <w:rPr>
          <w:i/>
          <w:sz w:val="22"/>
          <w:lang w:val="es-MX"/>
        </w:rPr>
        <w:t xml:space="preserve"> Se determine mediante resolución de autoridad competente; o</w:t>
      </w:r>
    </w:p>
    <w:p w14:paraId="7D262F57" w14:textId="77777777" w:rsidR="00EE44BC" w:rsidRPr="00C07327" w:rsidRDefault="00EE44BC" w:rsidP="00EE44BC">
      <w:pPr>
        <w:spacing w:line="240" w:lineRule="auto"/>
        <w:ind w:left="567" w:right="616"/>
        <w:rPr>
          <w:b/>
          <w:i/>
          <w:sz w:val="22"/>
          <w:lang w:val="es-MX"/>
        </w:rPr>
      </w:pPr>
      <w:r w:rsidRPr="00C07327">
        <w:rPr>
          <w:b/>
          <w:bCs/>
          <w:i/>
          <w:sz w:val="22"/>
          <w:lang w:val="es-MX"/>
        </w:rPr>
        <w:lastRenderedPageBreak/>
        <w:t>III.</w:t>
      </w:r>
      <w:r w:rsidRPr="00C07327">
        <w:rPr>
          <w:i/>
          <w:sz w:val="22"/>
          <w:lang w:val="es-MX"/>
        </w:rPr>
        <w:t xml:space="preserve"> Se generen versiones públicas para dar cumplimiento a las obligaciones de transparencia previstas en esta Ley.</w:t>
      </w:r>
      <w:r w:rsidRPr="00C07327">
        <w:rPr>
          <w:b/>
          <w:i/>
          <w:sz w:val="22"/>
          <w:lang w:val="es-MX"/>
        </w:rPr>
        <w:t>”</w:t>
      </w:r>
    </w:p>
    <w:p w14:paraId="3CF305E1" w14:textId="77777777" w:rsidR="00EE44BC" w:rsidRPr="00C07327" w:rsidRDefault="00EE44BC" w:rsidP="00EE44BC">
      <w:pPr>
        <w:spacing w:line="240" w:lineRule="auto"/>
        <w:ind w:left="567" w:right="616"/>
        <w:rPr>
          <w:b/>
          <w:i/>
          <w:sz w:val="22"/>
          <w:lang w:val="es-MX"/>
        </w:rPr>
      </w:pPr>
    </w:p>
    <w:p w14:paraId="52356A85" w14:textId="77777777" w:rsidR="00EE44BC" w:rsidRPr="00C07327" w:rsidRDefault="00EE44BC" w:rsidP="00EE44BC">
      <w:pPr>
        <w:spacing w:line="240" w:lineRule="auto"/>
        <w:ind w:left="567" w:right="616"/>
        <w:rPr>
          <w:i/>
          <w:sz w:val="22"/>
          <w:lang w:val="es-MX"/>
        </w:rPr>
      </w:pPr>
      <w:r w:rsidRPr="00C07327">
        <w:rPr>
          <w:b/>
          <w:i/>
          <w:sz w:val="22"/>
          <w:lang w:val="es-MX"/>
        </w:rPr>
        <w:t>Segundo.-</w:t>
      </w:r>
      <w:r w:rsidRPr="00C07327">
        <w:rPr>
          <w:i/>
          <w:sz w:val="22"/>
          <w:lang w:val="es-MX"/>
        </w:rPr>
        <w:t xml:space="preserve"> Para efectos de los presentes Lineamientos Generales, se entenderá por:</w:t>
      </w:r>
    </w:p>
    <w:p w14:paraId="66444BBA" w14:textId="77777777" w:rsidR="00EE44BC" w:rsidRPr="00C07327" w:rsidRDefault="00EE44BC" w:rsidP="00EE44BC">
      <w:pPr>
        <w:spacing w:line="240" w:lineRule="auto"/>
        <w:ind w:left="567" w:right="616"/>
        <w:rPr>
          <w:i/>
          <w:sz w:val="22"/>
          <w:lang w:val="es-MX"/>
        </w:rPr>
      </w:pPr>
      <w:r w:rsidRPr="00C07327">
        <w:rPr>
          <w:b/>
          <w:i/>
          <w:sz w:val="22"/>
          <w:lang w:val="es-MX"/>
        </w:rPr>
        <w:t>XVIII.</w:t>
      </w:r>
      <w:r w:rsidRPr="00C07327">
        <w:rPr>
          <w:i/>
          <w:sz w:val="22"/>
          <w:lang w:val="es-MX"/>
        </w:rPr>
        <w:t xml:space="preserve"> </w:t>
      </w:r>
      <w:r w:rsidRPr="00C07327">
        <w:rPr>
          <w:b/>
          <w:i/>
          <w:sz w:val="22"/>
          <w:lang w:val="es-MX"/>
        </w:rPr>
        <w:t>Versión pública:</w:t>
      </w:r>
      <w:r w:rsidRPr="00C07327">
        <w:rPr>
          <w:i/>
          <w:sz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51A0F7C" w14:textId="77777777" w:rsidR="00EE44BC" w:rsidRPr="00C07327" w:rsidRDefault="00EE44BC" w:rsidP="00EE44BC">
      <w:pPr>
        <w:spacing w:line="240" w:lineRule="auto"/>
        <w:ind w:left="567" w:right="616"/>
        <w:rPr>
          <w:b/>
          <w:i/>
          <w:sz w:val="22"/>
          <w:lang w:val="es-MX"/>
        </w:rPr>
      </w:pPr>
    </w:p>
    <w:p w14:paraId="33D0FDFC" w14:textId="77777777" w:rsidR="00EE44BC" w:rsidRPr="00C07327" w:rsidRDefault="00EE44BC" w:rsidP="00EE44BC">
      <w:pPr>
        <w:spacing w:line="240" w:lineRule="auto"/>
        <w:ind w:left="567" w:right="616"/>
        <w:rPr>
          <w:i/>
          <w:sz w:val="22"/>
          <w:lang w:val="es-MX"/>
        </w:rPr>
      </w:pPr>
      <w:r w:rsidRPr="00C07327">
        <w:rPr>
          <w:b/>
          <w:i/>
          <w:sz w:val="22"/>
          <w:lang w:val="es-MX"/>
        </w:rPr>
        <w:t>Cuarto.</w:t>
      </w:r>
      <w:r w:rsidRPr="00C07327">
        <w:rPr>
          <w:i/>
          <w:sz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AC82A3" w14:textId="77777777" w:rsidR="00EE44BC" w:rsidRPr="00C07327" w:rsidRDefault="00EE44BC" w:rsidP="00EE44BC">
      <w:pPr>
        <w:spacing w:line="240" w:lineRule="auto"/>
        <w:ind w:left="567" w:right="616"/>
        <w:rPr>
          <w:i/>
          <w:sz w:val="22"/>
          <w:lang w:val="es-MX"/>
        </w:rPr>
      </w:pPr>
    </w:p>
    <w:p w14:paraId="3C1C9C1B" w14:textId="77777777" w:rsidR="00EE44BC" w:rsidRPr="00C07327" w:rsidRDefault="00EE44BC" w:rsidP="00EE44BC">
      <w:pPr>
        <w:spacing w:line="240" w:lineRule="auto"/>
        <w:ind w:left="567" w:right="616"/>
        <w:rPr>
          <w:i/>
          <w:sz w:val="22"/>
          <w:lang w:val="es-MX"/>
        </w:rPr>
      </w:pPr>
      <w:r w:rsidRPr="00C07327">
        <w:rPr>
          <w:i/>
          <w:sz w:val="22"/>
          <w:lang w:val="es-MX"/>
        </w:rPr>
        <w:t>Los Sujetos Obligados deberán aplicar, de manera estricta, las excepciones al derecho de acceso a la información y sólo podrán invocarlas cuando acrediten su procedencia.</w:t>
      </w:r>
    </w:p>
    <w:p w14:paraId="309D7913" w14:textId="77777777" w:rsidR="00EE44BC" w:rsidRPr="00C07327" w:rsidRDefault="00EE44BC" w:rsidP="00EE44BC">
      <w:pPr>
        <w:spacing w:line="240" w:lineRule="auto"/>
        <w:ind w:left="567" w:right="616"/>
        <w:rPr>
          <w:b/>
          <w:i/>
          <w:sz w:val="22"/>
          <w:lang w:val="es-MX"/>
        </w:rPr>
      </w:pPr>
    </w:p>
    <w:p w14:paraId="243A8966" w14:textId="77777777" w:rsidR="00EE44BC" w:rsidRPr="00C07327" w:rsidRDefault="00EE44BC" w:rsidP="00EE44BC">
      <w:pPr>
        <w:spacing w:line="240" w:lineRule="auto"/>
        <w:ind w:left="567" w:right="616"/>
        <w:rPr>
          <w:i/>
          <w:sz w:val="22"/>
          <w:lang w:val="es-MX"/>
        </w:rPr>
      </w:pPr>
      <w:r w:rsidRPr="00C07327">
        <w:rPr>
          <w:b/>
          <w:i/>
          <w:sz w:val="22"/>
          <w:lang w:val="es-MX"/>
        </w:rPr>
        <w:t>Quinto.</w:t>
      </w:r>
      <w:r w:rsidRPr="00C07327">
        <w:rPr>
          <w:i/>
          <w:sz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4B5CA12" w14:textId="77777777" w:rsidR="00EE44BC" w:rsidRPr="00C07327" w:rsidRDefault="00EE44BC" w:rsidP="00EE44BC">
      <w:pPr>
        <w:spacing w:line="240" w:lineRule="auto"/>
        <w:ind w:left="567" w:right="616"/>
        <w:rPr>
          <w:b/>
          <w:i/>
          <w:sz w:val="22"/>
          <w:lang w:val="es-MX"/>
        </w:rPr>
      </w:pPr>
    </w:p>
    <w:p w14:paraId="7D160155" w14:textId="77777777" w:rsidR="00EE44BC" w:rsidRPr="00C07327" w:rsidRDefault="00EE44BC" w:rsidP="00EE44BC">
      <w:pPr>
        <w:spacing w:line="240" w:lineRule="auto"/>
        <w:ind w:left="567" w:right="616"/>
        <w:rPr>
          <w:i/>
          <w:sz w:val="22"/>
          <w:lang w:val="es-MX"/>
        </w:rPr>
      </w:pPr>
      <w:r w:rsidRPr="00C07327">
        <w:rPr>
          <w:b/>
          <w:i/>
          <w:sz w:val="22"/>
          <w:lang w:val="es-MX"/>
        </w:rPr>
        <w:t>Sexto.</w:t>
      </w:r>
      <w:r w:rsidRPr="00C07327">
        <w:rPr>
          <w:i/>
          <w:sz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03E1031" w14:textId="77777777" w:rsidR="00EE44BC" w:rsidRPr="00C07327" w:rsidRDefault="00EE44BC" w:rsidP="00EE44BC">
      <w:pPr>
        <w:spacing w:line="240" w:lineRule="auto"/>
        <w:ind w:left="567" w:right="616"/>
        <w:rPr>
          <w:i/>
          <w:sz w:val="22"/>
          <w:lang w:val="es-MX"/>
        </w:rPr>
      </w:pPr>
    </w:p>
    <w:p w14:paraId="77FFFA72" w14:textId="77777777" w:rsidR="00EE44BC" w:rsidRPr="00C07327" w:rsidRDefault="00EE44BC" w:rsidP="00EE44BC">
      <w:pPr>
        <w:spacing w:line="240" w:lineRule="auto"/>
        <w:ind w:left="567" w:right="616"/>
        <w:rPr>
          <w:i/>
          <w:sz w:val="22"/>
          <w:lang w:val="es-MX"/>
        </w:rPr>
      </w:pPr>
      <w:r w:rsidRPr="00C07327">
        <w:rPr>
          <w:i/>
          <w:sz w:val="22"/>
          <w:lang w:val="es-MX"/>
        </w:rPr>
        <w:t>La clasificación de información se realizará conforme a un análisis caso por caso, mediante la aplicación de la prueba de daño y de interés público.</w:t>
      </w:r>
    </w:p>
    <w:p w14:paraId="3237CEAB" w14:textId="77777777" w:rsidR="00EE44BC" w:rsidRPr="00C07327" w:rsidRDefault="00EE44BC" w:rsidP="00EE44BC">
      <w:pPr>
        <w:spacing w:line="240" w:lineRule="auto"/>
        <w:ind w:left="567" w:right="616"/>
        <w:rPr>
          <w:b/>
          <w:i/>
          <w:sz w:val="22"/>
          <w:lang w:val="es-MX"/>
        </w:rPr>
      </w:pPr>
    </w:p>
    <w:p w14:paraId="2200354A" w14:textId="77777777" w:rsidR="00EE44BC" w:rsidRPr="00C07327" w:rsidRDefault="00EE44BC" w:rsidP="00EE44BC">
      <w:pPr>
        <w:spacing w:line="240" w:lineRule="auto"/>
        <w:ind w:left="567" w:right="616"/>
        <w:rPr>
          <w:i/>
          <w:sz w:val="22"/>
          <w:lang w:val="es-MX"/>
        </w:rPr>
      </w:pPr>
      <w:r w:rsidRPr="00C07327">
        <w:rPr>
          <w:b/>
          <w:i/>
          <w:sz w:val="22"/>
          <w:lang w:val="es-MX"/>
        </w:rPr>
        <w:t>Séptimo.</w:t>
      </w:r>
      <w:r w:rsidRPr="00C07327">
        <w:rPr>
          <w:i/>
          <w:sz w:val="22"/>
          <w:lang w:val="es-MX"/>
        </w:rPr>
        <w:t xml:space="preserve"> La clasificación de la información se llevará a cabo en el momento en que:</w:t>
      </w:r>
    </w:p>
    <w:p w14:paraId="7D091013" w14:textId="77777777" w:rsidR="00EE44BC" w:rsidRPr="00C07327" w:rsidRDefault="00EE44BC" w:rsidP="00EE44BC">
      <w:pPr>
        <w:spacing w:line="240" w:lineRule="auto"/>
        <w:ind w:left="567" w:right="616"/>
        <w:rPr>
          <w:i/>
          <w:sz w:val="22"/>
          <w:lang w:val="es-MX"/>
        </w:rPr>
      </w:pPr>
      <w:r w:rsidRPr="00C07327">
        <w:rPr>
          <w:b/>
          <w:i/>
          <w:sz w:val="22"/>
          <w:lang w:val="es-MX"/>
        </w:rPr>
        <w:t>I.</w:t>
      </w:r>
      <w:r w:rsidRPr="00C07327">
        <w:rPr>
          <w:i/>
          <w:sz w:val="22"/>
          <w:lang w:val="es-MX"/>
        </w:rPr>
        <w:t xml:space="preserve"> Se reciba una solicitud de acceso a la información;</w:t>
      </w:r>
    </w:p>
    <w:p w14:paraId="5FBAB1F2" w14:textId="77777777" w:rsidR="00EE44BC" w:rsidRPr="00C07327" w:rsidRDefault="00EE44BC" w:rsidP="00EE44BC">
      <w:pPr>
        <w:spacing w:line="240" w:lineRule="auto"/>
        <w:ind w:left="567" w:right="616"/>
        <w:rPr>
          <w:b/>
          <w:i/>
          <w:sz w:val="22"/>
          <w:lang w:val="es-MX"/>
        </w:rPr>
      </w:pPr>
    </w:p>
    <w:p w14:paraId="1849734C" w14:textId="77777777" w:rsidR="00EE44BC" w:rsidRPr="00C07327" w:rsidRDefault="00EE44BC" w:rsidP="00EE44BC">
      <w:pPr>
        <w:spacing w:line="240" w:lineRule="auto"/>
        <w:ind w:left="567" w:right="616"/>
        <w:rPr>
          <w:i/>
          <w:sz w:val="22"/>
          <w:lang w:val="es-MX"/>
        </w:rPr>
      </w:pPr>
      <w:r w:rsidRPr="00C07327">
        <w:rPr>
          <w:b/>
          <w:i/>
          <w:sz w:val="22"/>
          <w:lang w:val="es-MX"/>
        </w:rPr>
        <w:t>II.</w:t>
      </w:r>
      <w:r w:rsidRPr="00C07327">
        <w:rPr>
          <w:i/>
          <w:sz w:val="22"/>
          <w:lang w:val="es-MX"/>
        </w:rPr>
        <w:t xml:space="preserve"> Se determine mediante resolución de autoridad competente, o</w:t>
      </w:r>
    </w:p>
    <w:p w14:paraId="54D8F10B" w14:textId="77777777" w:rsidR="00EE44BC" w:rsidRPr="00C07327" w:rsidRDefault="00EE44BC" w:rsidP="00EE44BC">
      <w:pPr>
        <w:spacing w:line="240" w:lineRule="auto"/>
        <w:ind w:left="567" w:right="616"/>
        <w:rPr>
          <w:i/>
          <w:sz w:val="22"/>
          <w:lang w:val="es-MX"/>
        </w:rPr>
      </w:pPr>
      <w:r w:rsidRPr="00C07327">
        <w:rPr>
          <w:b/>
          <w:i/>
          <w:sz w:val="22"/>
          <w:lang w:val="es-MX"/>
        </w:rPr>
        <w:lastRenderedPageBreak/>
        <w:t>III.</w:t>
      </w:r>
      <w:r w:rsidRPr="00C07327">
        <w:rPr>
          <w:i/>
          <w:sz w:val="22"/>
          <w:lang w:val="es-MX"/>
        </w:rPr>
        <w:t xml:space="preserve"> Se generen versiones públicas para dar cumplimiento a las obligaciones de transparencia previstas en la Ley General, la Ley Federal y las correspondientes de las entidades federativas.</w:t>
      </w:r>
    </w:p>
    <w:p w14:paraId="21A402F2" w14:textId="77777777" w:rsidR="00EE44BC" w:rsidRPr="00C07327" w:rsidRDefault="00EE44BC" w:rsidP="00EE44BC">
      <w:pPr>
        <w:spacing w:line="240" w:lineRule="auto"/>
        <w:ind w:left="567" w:right="616"/>
        <w:rPr>
          <w:i/>
          <w:sz w:val="22"/>
          <w:lang w:val="es-MX"/>
        </w:rPr>
      </w:pPr>
      <w:r w:rsidRPr="00C07327">
        <w:rPr>
          <w:i/>
          <w:sz w:val="22"/>
          <w:lang w:val="es-MX"/>
        </w:rPr>
        <w:t>Los titulares de las áreas deberán revisar la clasificación al momento de la recepción de una solicitud de acceso a la información, para verificar si encuadra en una causal de reserva o de confidencialidad.</w:t>
      </w:r>
    </w:p>
    <w:p w14:paraId="2C11D07D" w14:textId="77777777" w:rsidR="00EE44BC" w:rsidRPr="00C07327" w:rsidRDefault="00EE44BC" w:rsidP="00EE44BC">
      <w:pPr>
        <w:spacing w:line="240" w:lineRule="auto"/>
        <w:ind w:left="567" w:right="616"/>
        <w:rPr>
          <w:b/>
          <w:i/>
          <w:sz w:val="22"/>
          <w:lang w:val="es-MX"/>
        </w:rPr>
      </w:pPr>
    </w:p>
    <w:p w14:paraId="42780554" w14:textId="77777777" w:rsidR="00EE44BC" w:rsidRPr="00C07327" w:rsidRDefault="00EE44BC" w:rsidP="00EE44BC">
      <w:pPr>
        <w:spacing w:line="240" w:lineRule="auto"/>
        <w:ind w:left="567" w:right="616"/>
        <w:rPr>
          <w:i/>
          <w:sz w:val="22"/>
          <w:lang w:val="es-MX"/>
        </w:rPr>
      </w:pPr>
      <w:r w:rsidRPr="00C07327">
        <w:rPr>
          <w:b/>
          <w:i/>
          <w:sz w:val="22"/>
          <w:lang w:val="es-MX"/>
        </w:rPr>
        <w:t>Octavo.</w:t>
      </w:r>
      <w:r w:rsidRPr="00C07327">
        <w:rPr>
          <w:i/>
          <w:sz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1715105" w14:textId="77777777" w:rsidR="00EE44BC" w:rsidRPr="00C07327" w:rsidRDefault="00EE44BC" w:rsidP="00EE44BC">
      <w:pPr>
        <w:spacing w:line="240" w:lineRule="auto"/>
        <w:ind w:left="567" w:right="616"/>
        <w:rPr>
          <w:i/>
          <w:sz w:val="22"/>
          <w:lang w:val="es-MX"/>
        </w:rPr>
      </w:pPr>
      <w:r w:rsidRPr="00C07327">
        <w:rPr>
          <w:i/>
          <w:sz w:val="22"/>
          <w:lang w:val="es-MX"/>
        </w:rPr>
        <w:t>Para motivar la clasificación se deberán señalar las razones o circunstancias especiales que lo llevaron a concluir que el caso particular se ajusta al supuesto previsto por la norma legal invocada como fundamento.</w:t>
      </w:r>
    </w:p>
    <w:p w14:paraId="433DD6B4" w14:textId="77777777" w:rsidR="00EE44BC" w:rsidRPr="00C07327" w:rsidRDefault="00EE44BC" w:rsidP="00EE44BC">
      <w:pPr>
        <w:spacing w:line="240" w:lineRule="auto"/>
        <w:ind w:left="567" w:right="616"/>
        <w:rPr>
          <w:i/>
          <w:sz w:val="22"/>
          <w:lang w:val="es-MX"/>
        </w:rPr>
      </w:pPr>
      <w:r w:rsidRPr="00C07327">
        <w:rPr>
          <w:i/>
          <w:sz w:val="22"/>
          <w:lang w:val="es-MX"/>
        </w:rPr>
        <w:t>En caso de referirse a información reservada, la motivación de la clasificación también deberá comprender las circunstancias que justifican el establecimiento de determinado plazo de reserva.</w:t>
      </w:r>
    </w:p>
    <w:p w14:paraId="36627F79" w14:textId="77777777" w:rsidR="00EE44BC" w:rsidRPr="00C07327" w:rsidRDefault="00EE44BC" w:rsidP="00EE44BC">
      <w:pPr>
        <w:spacing w:line="240" w:lineRule="auto"/>
        <w:ind w:left="567" w:right="616"/>
        <w:rPr>
          <w:i/>
          <w:sz w:val="22"/>
          <w:lang w:val="es-MX"/>
        </w:rPr>
      </w:pPr>
    </w:p>
    <w:p w14:paraId="7BC114C1" w14:textId="77777777" w:rsidR="00EE44BC" w:rsidRPr="00C07327" w:rsidRDefault="00EE44BC" w:rsidP="00EE44BC">
      <w:pPr>
        <w:spacing w:line="240" w:lineRule="auto"/>
        <w:ind w:left="567" w:right="616"/>
        <w:rPr>
          <w:i/>
          <w:sz w:val="22"/>
          <w:lang w:val="es-MX"/>
        </w:rPr>
      </w:pPr>
      <w:r w:rsidRPr="00C07327">
        <w:rPr>
          <w:i/>
          <w:sz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9461B1D" w14:textId="77777777" w:rsidR="00EE44BC" w:rsidRPr="00C07327" w:rsidRDefault="00EE44BC" w:rsidP="00EE44BC">
      <w:pPr>
        <w:spacing w:line="240" w:lineRule="auto"/>
        <w:ind w:left="567" w:right="616"/>
        <w:rPr>
          <w:i/>
          <w:sz w:val="22"/>
          <w:lang w:val="es-MX"/>
        </w:rPr>
      </w:pPr>
      <w:r w:rsidRPr="00C07327">
        <w:rPr>
          <w:i/>
          <w:sz w:val="22"/>
          <w:lang w:val="es-MX"/>
        </w:rPr>
        <w:t>Los documentos contenidos en los archivos históricos y los identificados como históricos confidenciales no serán susceptibles de clasificación como reservados.</w:t>
      </w:r>
    </w:p>
    <w:p w14:paraId="518AE9B2" w14:textId="77777777" w:rsidR="00EE44BC" w:rsidRPr="00C07327" w:rsidRDefault="00EE44BC" w:rsidP="00EE44BC">
      <w:pPr>
        <w:spacing w:line="240" w:lineRule="auto"/>
        <w:ind w:left="567" w:right="616"/>
        <w:rPr>
          <w:b/>
          <w:i/>
          <w:sz w:val="22"/>
          <w:lang w:val="es-MX"/>
        </w:rPr>
      </w:pPr>
    </w:p>
    <w:p w14:paraId="59343A6A" w14:textId="77777777" w:rsidR="00EE44BC" w:rsidRPr="00C07327" w:rsidRDefault="00EE44BC" w:rsidP="00EE44BC">
      <w:pPr>
        <w:spacing w:line="240" w:lineRule="auto"/>
        <w:ind w:left="567" w:right="616"/>
        <w:rPr>
          <w:i/>
          <w:sz w:val="22"/>
          <w:lang w:val="es-MX"/>
        </w:rPr>
      </w:pPr>
      <w:r w:rsidRPr="00C07327">
        <w:rPr>
          <w:b/>
          <w:i/>
          <w:sz w:val="22"/>
          <w:lang w:val="es-MX"/>
        </w:rPr>
        <w:t>Noveno.</w:t>
      </w:r>
      <w:r w:rsidRPr="00C07327">
        <w:rPr>
          <w:i/>
          <w:sz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3B1CBCD" w14:textId="77777777" w:rsidR="00EE44BC" w:rsidRPr="00C07327" w:rsidRDefault="00EE44BC" w:rsidP="00EE44BC">
      <w:pPr>
        <w:spacing w:line="240" w:lineRule="auto"/>
        <w:ind w:left="567" w:right="616"/>
        <w:rPr>
          <w:b/>
          <w:i/>
          <w:sz w:val="22"/>
          <w:lang w:val="es-MX"/>
        </w:rPr>
      </w:pPr>
    </w:p>
    <w:p w14:paraId="16E44267" w14:textId="77777777" w:rsidR="00EE44BC" w:rsidRPr="00C07327" w:rsidRDefault="00EE44BC" w:rsidP="00EE44BC">
      <w:pPr>
        <w:spacing w:line="240" w:lineRule="auto"/>
        <w:ind w:left="567" w:right="616"/>
        <w:rPr>
          <w:i/>
          <w:sz w:val="22"/>
          <w:lang w:val="es-MX"/>
        </w:rPr>
      </w:pPr>
      <w:r w:rsidRPr="00C07327">
        <w:rPr>
          <w:b/>
          <w:i/>
          <w:sz w:val="22"/>
          <w:lang w:val="es-MX"/>
        </w:rPr>
        <w:t>Décimo.</w:t>
      </w:r>
      <w:r w:rsidRPr="00C07327">
        <w:rPr>
          <w:i/>
          <w:sz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DD43578" w14:textId="77777777" w:rsidR="00EE44BC" w:rsidRPr="00C07327" w:rsidRDefault="00EE44BC" w:rsidP="00EE44BC">
      <w:pPr>
        <w:spacing w:line="240" w:lineRule="auto"/>
        <w:ind w:left="567" w:right="616"/>
        <w:rPr>
          <w:i/>
          <w:sz w:val="22"/>
          <w:lang w:val="es-MX"/>
        </w:rPr>
      </w:pPr>
    </w:p>
    <w:p w14:paraId="61142471" w14:textId="77777777" w:rsidR="00EE44BC" w:rsidRPr="00C07327" w:rsidRDefault="00EE44BC" w:rsidP="00EE44BC">
      <w:pPr>
        <w:spacing w:line="240" w:lineRule="auto"/>
        <w:ind w:left="567" w:right="616"/>
        <w:rPr>
          <w:i/>
          <w:sz w:val="22"/>
          <w:lang w:val="es-MX"/>
        </w:rPr>
      </w:pPr>
      <w:r w:rsidRPr="00C07327">
        <w:rPr>
          <w:i/>
          <w:sz w:val="22"/>
          <w:lang w:val="es-MX"/>
        </w:rPr>
        <w:t>En ausencia de los titulares de las áreas, la información será clasificada o desclasificada por la persona que lo supla, en términos de la normativa que rija la actuación del sujeto obligado.</w:t>
      </w:r>
    </w:p>
    <w:p w14:paraId="5CC6F9D0" w14:textId="77777777" w:rsidR="00EE44BC" w:rsidRPr="00C07327" w:rsidRDefault="00EE44BC" w:rsidP="00EE44BC">
      <w:pPr>
        <w:spacing w:line="240" w:lineRule="auto"/>
        <w:ind w:left="567" w:right="616"/>
        <w:rPr>
          <w:b/>
          <w:i/>
          <w:sz w:val="22"/>
          <w:lang w:val="es-MX"/>
        </w:rPr>
      </w:pPr>
    </w:p>
    <w:p w14:paraId="586A7694" w14:textId="77777777" w:rsidR="00EE44BC" w:rsidRPr="00C07327" w:rsidRDefault="00EE44BC" w:rsidP="00EE44BC">
      <w:pPr>
        <w:spacing w:line="240" w:lineRule="auto"/>
        <w:ind w:left="567" w:right="616"/>
        <w:rPr>
          <w:b/>
          <w:sz w:val="22"/>
          <w:lang w:val="es-MX"/>
        </w:rPr>
      </w:pPr>
      <w:r w:rsidRPr="00C07327">
        <w:rPr>
          <w:b/>
          <w:i/>
          <w:sz w:val="22"/>
          <w:lang w:val="es-MX"/>
        </w:rPr>
        <w:t>Décimo primero.</w:t>
      </w:r>
      <w:r w:rsidRPr="00C07327">
        <w:rPr>
          <w:i/>
          <w:sz w:val="22"/>
          <w:lang w:val="es-MX"/>
        </w:rPr>
        <w:t xml:space="preserve"> En el intercambio de información entre Sujetos Obligados para el ejercicio de sus atribuciones, los documentos que se encuentren clasificados deberán llevar la leyenda </w:t>
      </w:r>
      <w:r w:rsidRPr="00C07327">
        <w:rPr>
          <w:i/>
          <w:sz w:val="22"/>
          <w:lang w:val="es-MX"/>
        </w:rPr>
        <w:lastRenderedPageBreak/>
        <w:t>correspondiente de conformidad con lo dispuesto en el Capítulo VIII de los presentes lineamientos.</w:t>
      </w:r>
    </w:p>
    <w:p w14:paraId="0753F9B0" w14:textId="77777777" w:rsidR="00EE44BC" w:rsidRPr="00C07327" w:rsidRDefault="00EE44BC" w:rsidP="00EE44BC">
      <w:pPr>
        <w:rPr>
          <w:rFonts w:cs="Arial"/>
          <w:i/>
          <w:szCs w:val="24"/>
          <w:lang w:val="es-MX"/>
        </w:rPr>
      </w:pPr>
    </w:p>
    <w:p w14:paraId="3B9E9A52" w14:textId="77777777" w:rsidR="00EE44BC" w:rsidRPr="00C07327" w:rsidRDefault="00EE44BC" w:rsidP="00EE44BC">
      <w:pPr>
        <w:rPr>
          <w:szCs w:val="24"/>
          <w:lang w:val="es-MX"/>
        </w:rPr>
      </w:pPr>
      <w:r w:rsidRPr="00C07327">
        <w:rPr>
          <w:szCs w:val="24"/>
          <w:lang w:val="es-MX"/>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E931D45" w14:textId="77777777" w:rsidR="00EE44BC" w:rsidRPr="00C07327" w:rsidRDefault="00EE44BC" w:rsidP="00EE44BC">
      <w:pPr>
        <w:jc w:val="left"/>
        <w:rPr>
          <w:szCs w:val="24"/>
          <w:lang w:val="es-MX"/>
        </w:rPr>
      </w:pPr>
    </w:p>
    <w:p w14:paraId="7CD6C5F7" w14:textId="77777777" w:rsidR="00EE44BC" w:rsidRPr="00C07327" w:rsidRDefault="00EE44BC" w:rsidP="00EE44BC">
      <w:pPr>
        <w:rPr>
          <w:szCs w:val="24"/>
          <w:lang w:val="es-MX"/>
        </w:rPr>
      </w:pPr>
      <w:r w:rsidRPr="00C07327">
        <w:rPr>
          <w:szCs w:val="24"/>
          <w:lang w:val="es-MX"/>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56759621" w14:textId="77777777" w:rsidR="00EE44BC" w:rsidRPr="00C07327" w:rsidRDefault="00EE44BC" w:rsidP="00EE44BC">
      <w:pPr>
        <w:jc w:val="left"/>
        <w:rPr>
          <w:szCs w:val="24"/>
          <w:lang w:val="es-MX"/>
        </w:rPr>
      </w:pPr>
    </w:p>
    <w:p w14:paraId="780D6480" w14:textId="77777777" w:rsidR="00EE44BC" w:rsidRPr="00C07327" w:rsidRDefault="00EE44BC" w:rsidP="00EE44BC">
      <w:pPr>
        <w:spacing w:line="240" w:lineRule="auto"/>
        <w:ind w:left="567" w:right="616"/>
        <w:rPr>
          <w:b/>
          <w:i/>
          <w:sz w:val="22"/>
          <w:lang w:val="es-MX"/>
        </w:rPr>
      </w:pPr>
      <w:r w:rsidRPr="00C07327">
        <w:rPr>
          <w:b/>
          <w:i/>
          <w:sz w:val="22"/>
          <w:lang w:val="es-MX"/>
        </w:rPr>
        <w:t xml:space="preserve">FUNDAMENTACIÓN Y MOTIVACIÓN. </w:t>
      </w:r>
    </w:p>
    <w:p w14:paraId="34D56DA6" w14:textId="77777777" w:rsidR="00EE44BC" w:rsidRPr="00C07327" w:rsidRDefault="00EE44BC" w:rsidP="00EE44BC">
      <w:pPr>
        <w:spacing w:line="240" w:lineRule="auto"/>
        <w:ind w:left="567" w:right="616"/>
        <w:rPr>
          <w:i/>
          <w:sz w:val="22"/>
          <w:lang w:val="es-MX"/>
        </w:rPr>
      </w:pPr>
      <w:r w:rsidRPr="00C07327">
        <w:rPr>
          <w:i/>
          <w:sz w:val="22"/>
          <w:lang w:val="es-MX"/>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ADC498D" w14:textId="77777777" w:rsidR="00EE44BC" w:rsidRPr="00C07327" w:rsidRDefault="00EE44BC" w:rsidP="00EE44BC">
      <w:pPr>
        <w:jc w:val="left"/>
        <w:rPr>
          <w:szCs w:val="24"/>
          <w:lang w:val="es-MX"/>
        </w:rPr>
      </w:pPr>
    </w:p>
    <w:p w14:paraId="6FFE94AA" w14:textId="77777777" w:rsidR="00EE44BC" w:rsidRPr="00C07327" w:rsidRDefault="00EE44BC" w:rsidP="00EE44BC">
      <w:pPr>
        <w:rPr>
          <w:szCs w:val="24"/>
          <w:lang w:val="es-MX"/>
        </w:rPr>
      </w:pPr>
      <w:r w:rsidRPr="00C07327">
        <w:rPr>
          <w:szCs w:val="24"/>
          <w:lang w:val="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149A3413" w14:textId="77777777" w:rsidR="00EE44BC" w:rsidRPr="00C07327" w:rsidRDefault="00EE44BC" w:rsidP="00EE44BC">
      <w:pPr>
        <w:jc w:val="left"/>
        <w:rPr>
          <w:szCs w:val="24"/>
          <w:lang w:val="es-MX"/>
        </w:rPr>
      </w:pPr>
    </w:p>
    <w:p w14:paraId="7ACC692F" w14:textId="77777777" w:rsidR="00EE44BC" w:rsidRPr="00C07327" w:rsidRDefault="00EE44BC" w:rsidP="00EE44BC">
      <w:pPr>
        <w:spacing w:line="240" w:lineRule="auto"/>
        <w:ind w:left="567" w:right="616"/>
        <w:rPr>
          <w:i/>
          <w:sz w:val="22"/>
          <w:lang w:val="es-MX"/>
        </w:rPr>
      </w:pPr>
      <w:r w:rsidRPr="00C07327">
        <w:rPr>
          <w:b/>
          <w:i/>
          <w:sz w:val="22"/>
          <w:lang w:val="es-MX"/>
        </w:rPr>
        <w:t>FUNDAMENTACIÓN Y MOTIVACIÓN. EL ASPECTO FORMAL DE LA GARANTÍA Y SU FINALIDAD SE TRADUCEN EN EXPLICAR, JUSTIFICAR, POSIBILITAR LA DEFENSA Y COMUNICAR LA DECISIÓN</w:t>
      </w:r>
      <w:r w:rsidRPr="00C07327">
        <w:rPr>
          <w:i/>
          <w:sz w:val="22"/>
          <w:lang w:val="es-MX"/>
        </w:rPr>
        <w:t xml:space="preserve">. </w:t>
      </w:r>
    </w:p>
    <w:p w14:paraId="0EEC1754" w14:textId="77777777" w:rsidR="00EE44BC" w:rsidRPr="00C07327" w:rsidRDefault="00EE44BC" w:rsidP="00EE44BC">
      <w:pPr>
        <w:spacing w:line="240" w:lineRule="auto"/>
        <w:ind w:left="567" w:right="616"/>
        <w:rPr>
          <w:i/>
          <w:sz w:val="22"/>
          <w:lang w:val="es-MX"/>
        </w:rPr>
      </w:pPr>
      <w:r w:rsidRPr="00C07327">
        <w:rPr>
          <w:i/>
          <w:sz w:val="22"/>
          <w:lang w:val="es-MX"/>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247B0AF" w14:textId="77777777" w:rsidR="00EE44BC" w:rsidRPr="00C07327" w:rsidRDefault="00EE44BC" w:rsidP="00EE44BC">
      <w:pPr>
        <w:rPr>
          <w:szCs w:val="24"/>
          <w:lang w:val="es-MX"/>
        </w:rPr>
      </w:pPr>
    </w:p>
    <w:p w14:paraId="6351E1C5" w14:textId="77777777" w:rsidR="00EE44BC" w:rsidRPr="00C07327" w:rsidRDefault="00EE44BC" w:rsidP="00EE44BC">
      <w:pPr>
        <w:rPr>
          <w:szCs w:val="24"/>
          <w:lang w:val="es-MX"/>
        </w:rPr>
      </w:pPr>
      <w:r w:rsidRPr="00C07327">
        <w:rPr>
          <w:szCs w:val="24"/>
          <w:lang w:val="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C07327">
        <w:rPr>
          <w:szCs w:val="24"/>
          <w:lang w:val="es-MX"/>
        </w:rPr>
        <w:lastRenderedPageBreak/>
        <w:t>se siente afectada pueda impugnar la decisión, permitiéndole una real y auténtica defensa.</w:t>
      </w:r>
    </w:p>
    <w:p w14:paraId="574F253F" w14:textId="77777777" w:rsidR="00EE44BC" w:rsidRPr="00C07327" w:rsidRDefault="00EE44BC" w:rsidP="00EE44BC">
      <w:pPr>
        <w:rPr>
          <w:szCs w:val="24"/>
          <w:lang w:val="es-MX"/>
        </w:rPr>
      </w:pPr>
    </w:p>
    <w:p w14:paraId="1254C432" w14:textId="77777777" w:rsidR="00EE44BC" w:rsidRPr="00C07327" w:rsidRDefault="00EE44BC" w:rsidP="00EE44BC">
      <w:pPr>
        <w:rPr>
          <w:szCs w:val="24"/>
          <w:lang w:val="es-MX"/>
        </w:rPr>
      </w:pPr>
      <w:r w:rsidRPr="00C07327">
        <w:rPr>
          <w:szCs w:val="24"/>
          <w:lang w:val="es-MX"/>
        </w:rPr>
        <w:t>Por lo tanto, la entrega de documentos en su versión pública debe acompañarse necesariamente del Acuerdo del Comité de Transparencia del Sujeto Obligado</w:t>
      </w:r>
      <w:r w:rsidRPr="00C07327">
        <w:rPr>
          <w:b/>
          <w:szCs w:val="24"/>
          <w:lang w:val="es-MX"/>
        </w:rPr>
        <w:t xml:space="preserve"> </w:t>
      </w:r>
      <w:r w:rsidRPr="00C07327">
        <w:rPr>
          <w:szCs w:val="24"/>
          <w:lang w:val="es-MX"/>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58751E19" w14:textId="1A6D5160" w:rsidR="00350F3A" w:rsidRPr="00C07327" w:rsidRDefault="00350F3A" w:rsidP="00350F3A">
      <w:pPr>
        <w:rPr>
          <w:szCs w:val="24"/>
          <w:lang w:val="es-MX"/>
        </w:rPr>
      </w:pPr>
    </w:p>
    <w:p w14:paraId="5EA9ECA8" w14:textId="729DFD24" w:rsidR="009E1CE6" w:rsidRPr="00C07327" w:rsidRDefault="009E1CE6" w:rsidP="009E1CE6">
      <w:pPr>
        <w:pBdr>
          <w:top w:val="nil"/>
          <w:left w:val="nil"/>
          <w:bottom w:val="nil"/>
          <w:right w:val="nil"/>
          <w:between w:val="nil"/>
        </w:pBdr>
        <w:rPr>
          <w:rFonts w:eastAsia="Palatino Linotype" w:cs="Palatino Linotype"/>
          <w:color w:val="000000"/>
          <w:szCs w:val="24"/>
          <w:lang w:val="es-ES"/>
        </w:rPr>
      </w:pPr>
      <w:r w:rsidRPr="00C07327">
        <w:rPr>
          <w:rFonts w:eastAsia="Palatino Linotype" w:cs="Palatino Linotype"/>
          <w:color w:val="000000" w:themeColor="text1"/>
          <w:szCs w:val="24"/>
          <w:lang w:val="es-ES"/>
        </w:rPr>
        <w:t xml:space="preserve">En mérito de lo expuesto en líneas anteriores, este Instituto considera que los motivos de inconformidad planteados por el Recurrente resultan parcialmente fundados en el recurso de revisión que es materia de esta resolución; por ello </w:t>
      </w:r>
      <w:r w:rsidRPr="00C07327">
        <w:rPr>
          <w:rFonts w:eastAsia="Palatino Linotype" w:cs="Palatino Linotype"/>
          <w:b/>
          <w:bCs/>
          <w:color w:val="000000" w:themeColor="text1"/>
          <w:szCs w:val="24"/>
          <w:lang w:val="es-ES"/>
        </w:rPr>
        <w:t xml:space="preserve">con fundamento en la primera hipótesis de la fracción III del artículo 186 </w:t>
      </w:r>
      <w:r w:rsidRPr="00C07327">
        <w:rPr>
          <w:rFonts w:eastAsia="Palatino Linotype" w:cs="Palatino Linotype"/>
          <w:color w:val="000000" w:themeColor="text1"/>
          <w:szCs w:val="24"/>
          <w:lang w:val="es-ES"/>
        </w:rPr>
        <w:t xml:space="preserve">de la Ley de Transparencia y Acceso a la Información Pública del Estado de México y Municipios, se </w:t>
      </w:r>
      <w:r w:rsidRPr="00C07327">
        <w:rPr>
          <w:rFonts w:eastAsia="Palatino Linotype" w:cs="Palatino Linotype"/>
          <w:b/>
          <w:bCs/>
          <w:color w:val="000000" w:themeColor="text1"/>
          <w:szCs w:val="24"/>
          <w:lang w:val="es-ES"/>
        </w:rPr>
        <w:t xml:space="preserve">REVOCA </w:t>
      </w:r>
      <w:r w:rsidRPr="00C07327">
        <w:rPr>
          <w:rFonts w:eastAsia="Palatino Linotype" w:cs="Palatino Linotype"/>
          <w:color w:val="000000" w:themeColor="text1"/>
          <w:szCs w:val="24"/>
          <w:lang w:val="es-ES"/>
        </w:rPr>
        <w:t xml:space="preserve">la respuesta proporcionada en cumplimiento a la resolución del recurso de revisión </w:t>
      </w:r>
      <w:r w:rsidR="002966C7" w:rsidRPr="00C07327">
        <w:rPr>
          <w:rFonts w:eastAsia="Palatino Linotype" w:cs="Palatino Linotype"/>
          <w:b/>
          <w:bCs/>
          <w:color w:val="000000" w:themeColor="text1"/>
          <w:szCs w:val="24"/>
        </w:rPr>
        <w:t>12945</w:t>
      </w:r>
      <w:r w:rsidRPr="00C07327">
        <w:rPr>
          <w:rFonts w:eastAsia="Palatino Linotype" w:cs="Palatino Linotype"/>
          <w:b/>
          <w:bCs/>
          <w:color w:val="000000" w:themeColor="text1"/>
          <w:szCs w:val="24"/>
        </w:rPr>
        <w:t>/INFOEM/IP/RR/2025</w:t>
      </w:r>
      <w:r w:rsidRPr="00C07327">
        <w:rPr>
          <w:rFonts w:eastAsia="Palatino Linotype" w:cs="Palatino Linotype"/>
          <w:color w:val="000000" w:themeColor="text1"/>
          <w:szCs w:val="24"/>
          <w:lang w:val="es-ES"/>
        </w:rPr>
        <w:t>.</w:t>
      </w:r>
    </w:p>
    <w:p w14:paraId="37E8D681" w14:textId="77777777" w:rsidR="009E1CE6" w:rsidRPr="00C07327" w:rsidRDefault="009E1CE6" w:rsidP="009E1CE6">
      <w:pPr>
        <w:pBdr>
          <w:top w:val="nil"/>
          <w:left w:val="nil"/>
          <w:bottom w:val="nil"/>
          <w:right w:val="nil"/>
          <w:between w:val="nil"/>
        </w:pBdr>
        <w:rPr>
          <w:rFonts w:eastAsia="Palatino Linotype" w:cs="Palatino Linotype"/>
          <w:color w:val="000000"/>
        </w:rPr>
      </w:pPr>
    </w:p>
    <w:p w14:paraId="5160FCC0" w14:textId="2D8348DD" w:rsidR="00350F3A" w:rsidRPr="00C07327" w:rsidRDefault="009E1CE6" w:rsidP="00AA6088">
      <w:pPr>
        <w:pBdr>
          <w:top w:val="nil"/>
          <w:left w:val="nil"/>
          <w:bottom w:val="nil"/>
          <w:right w:val="nil"/>
          <w:between w:val="nil"/>
        </w:pBdr>
        <w:rPr>
          <w:rFonts w:eastAsia="Palatino Linotype" w:cs="Palatino Linotype"/>
          <w:color w:val="000000"/>
          <w:szCs w:val="24"/>
        </w:rPr>
      </w:pPr>
      <w:r w:rsidRPr="00C07327">
        <w:rPr>
          <w:rFonts w:eastAsia="Palatino Linotype" w:cs="Palatino Linotype"/>
          <w:color w:val="000000"/>
          <w:szCs w:val="24"/>
        </w:rPr>
        <w:t>Por lo antes expuesto y fundado es de resolverse y,</w:t>
      </w:r>
    </w:p>
    <w:p w14:paraId="04F69938" w14:textId="77777777" w:rsidR="00581587" w:rsidRPr="00C07327" w:rsidRDefault="00581587" w:rsidP="00581587">
      <w:pPr>
        <w:pStyle w:val="Ttulo1"/>
        <w:rPr>
          <w:rFonts w:eastAsia="Palatino Linotype"/>
        </w:rPr>
      </w:pPr>
      <w:r w:rsidRPr="00C07327">
        <w:rPr>
          <w:rFonts w:eastAsia="Palatino Linotype"/>
        </w:rPr>
        <w:lastRenderedPageBreak/>
        <w:t>S E    R E S U E L V E</w:t>
      </w:r>
    </w:p>
    <w:p w14:paraId="0360AA6D" w14:textId="77777777" w:rsidR="00581587" w:rsidRPr="00C07327" w:rsidRDefault="00581587" w:rsidP="00581587">
      <w:pPr>
        <w:pBdr>
          <w:top w:val="nil"/>
          <w:left w:val="nil"/>
          <w:bottom w:val="nil"/>
          <w:right w:val="nil"/>
          <w:between w:val="nil"/>
        </w:pBdr>
        <w:rPr>
          <w:rFonts w:eastAsia="Palatino Linotype" w:cs="Palatino Linotype"/>
          <w:b/>
          <w:color w:val="000000"/>
          <w:szCs w:val="24"/>
        </w:rPr>
      </w:pPr>
    </w:p>
    <w:p w14:paraId="7DCBF35F" w14:textId="45856AEF" w:rsidR="00D3668C" w:rsidRPr="00C07327" w:rsidRDefault="00581587" w:rsidP="00D3668C">
      <w:pPr>
        <w:pBdr>
          <w:top w:val="nil"/>
          <w:left w:val="nil"/>
          <w:bottom w:val="nil"/>
          <w:right w:val="nil"/>
          <w:between w:val="nil"/>
        </w:pBdr>
        <w:rPr>
          <w:rFonts w:eastAsia="Palatino Linotype" w:cs="Palatino Linotype"/>
          <w:color w:val="000000"/>
          <w:szCs w:val="24"/>
        </w:rPr>
      </w:pPr>
      <w:r w:rsidRPr="00C07327">
        <w:rPr>
          <w:rFonts w:eastAsia="Palatino Linotype" w:cs="Palatino Linotype"/>
          <w:b/>
          <w:bCs/>
          <w:color w:val="000000" w:themeColor="text1"/>
        </w:rPr>
        <w:t>PRIMERO.</w:t>
      </w:r>
      <w:r w:rsidRPr="00C07327">
        <w:rPr>
          <w:rFonts w:eastAsia="Palatino Linotype" w:cs="Palatino Linotype"/>
          <w:color w:val="000000" w:themeColor="text1"/>
        </w:rPr>
        <w:t xml:space="preserve"> Se </w:t>
      </w:r>
      <w:r w:rsidR="006451AD" w:rsidRPr="00C07327">
        <w:rPr>
          <w:rFonts w:eastAsia="Palatino Linotype" w:cs="Palatino Linotype"/>
          <w:b/>
          <w:bCs/>
          <w:color w:val="000000" w:themeColor="text1"/>
        </w:rPr>
        <w:t>REVO</w:t>
      </w:r>
      <w:r w:rsidRPr="00C07327">
        <w:rPr>
          <w:rFonts w:eastAsia="Palatino Linotype" w:cs="Palatino Linotype"/>
          <w:b/>
          <w:bCs/>
          <w:color w:val="000000" w:themeColor="text1"/>
        </w:rPr>
        <w:t>CA</w:t>
      </w:r>
      <w:r w:rsidRPr="00C07327">
        <w:rPr>
          <w:rFonts w:eastAsia="Palatino Linotype" w:cs="Palatino Linotype"/>
          <w:color w:val="000000" w:themeColor="text1"/>
        </w:rPr>
        <w:t xml:space="preserve"> </w:t>
      </w:r>
      <w:r w:rsidR="00D3668C" w:rsidRPr="00C07327">
        <w:rPr>
          <w:rFonts w:eastAsia="Palatino Linotype" w:cs="Palatino Linotype"/>
          <w:color w:val="000000"/>
          <w:szCs w:val="24"/>
        </w:rPr>
        <w:t xml:space="preserve">la respuesta proporcionada en cumplimiento a la resolución del recurso de revisión </w:t>
      </w:r>
      <w:r w:rsidR="002966C7" w:rsidRPr="00C07327">
        <w:rPr>
          <w:rFonts w:eastAsia="Palatino Linotype" w:cs="Palatino Linotype"/>
          <w:b/>
          <w:color w:val="000000"/>
          <w:szCs w:val="24"/>
        </w:rPr>
        <w:t>12945</w:t>
      </w:r>
      <w:r w:rsidR="00D3668C" w:rsidRPr="00C07327">
        <w:rPr>
          <w:rFonts w:eastAsia="Palatino Linotype" w:cs="Palatino Linotype"/>
          <w:b/>
          <w:color w:val="000000"/>
          <w:szCs w:val="24"/>
        </w:rPr>
        <w:t>/INFOEM/IP/RR/2025</w:t>
      </w:r>
      <w:r w:rsidR="00D3668C" w:rsidRPr="00C07327">
        <w:rPr>
          <w:rFonts w:eastAsia="Palatino Linotype" w:cs="Palatino Linotype"/>
          <w:color w:val="000000"/>
          <w:szCs w:val="24"/>
        </w:rPr>
        <w:t>, por resultar fundados los motivos de inconformidad argüidos por el Recurrente, en términos del</w:t>
      </w:r>
      <w:r w:rsidR="00D3668C" w:rsidRPr="00C07327">
        <w:rPr>
          <w:rFonts w:eastAsia="Palatino Linotype" w:cs="Palatino Linotype"/>
          <w:b/>
          <w:color w:val="000000"/>
          <w:szCs w:val="24"/>
        </w:rPr>
        <w:t xml:space="preserve"> Considerando QUINTO </w:t>
      </w:r>
      <w:r w:rsidR="00D3668C" w:rsidRPr="00C07327">
        <w:rPr>
          <w:rFonts w:eastAsia="Palatino Linotype" w:cs="Palatino Linotype"/>
          <w:color w:val="000000"/>
          <w:szCs w:val="24"/>
        </w:rPr>
        <w:t xml:space="preserve">de la presente resolución. </w:t>
      </w:r>
    </w:p>
    <w:p w14:paraId="1E340B42" w14:textId="144490AE" w:rsidR="00581587" w:rsidRPr="00C07327" w:rsidRDefault="00581587" w:rsidP="00581587">
      <w:pPr>
        <w:pBdr>
          <w:top w:val="nil"/>
          <w:left w:val="nil"/>
          <w:bottom w:val="nil"/>
          <w:right w:val="nil"/>
          <w:between w:val="nil"/>
        </w:pBdr>
        <w:rPr>
          <w:rFonts w:eastAsia="Palatino Linotype" w:cs="Palatino Linotype"/>
          <w:color w:val="000000"/>
          <w:szCs w:val="24"/>
        </w:rPr>
      </w:pPr>
    </w:p>
    <w:p w14:paraId="4DA0A536" w14:textId="0E964179" w:rsidR="00581587" w:rsidRPr="00C07327" w:rsidRDefault="00581587" w:rsidP="00581587">
      <w:pPr>
        <w:pBdr>
          <w:top w:val="nil"/>
          <w:left w:val="nil"/>
          <w:bottom w:val="nil"/>
          <w:right w:val="nil"/>
          <w:between w:val="nil"/>
        </w:pBdr>
        <w:rPr>
          <w:rFonts w:eastAsia="Palatino Linotype" w:cs="Palatino Linotype"/>
          <w:color w:val="000000"/>
          <w:szCs w:val="24"/>
        </w:rPr>
      </w:pPr>
      <w:r w:rsidRPr="00C07327">
        <w:rPr>
          <w:rFonts w:eastAsia="Palatino Linotype" w:cs="Palatino Linotype"/>
          <w:b/>
          <w:color w:val="000000"/>
          <w:szCs w:val="24"/>
        </w:rPr>
        <w:t>SEGUNDO.</w:t>
      </w:r>
      <w:r w:rsidRPr="00C07327">
        <w:rPr>
          <w:rFonts w:eastAsia="Palatino Linotype" w:cs="Palatino Linotype"/>
          <w:color w:val="000000"/>
          <w:szCs w:val="24"/>
        </w:rPr>
        <w:t xml:space="preserve"> Se </w:t>
      </w:r>
      <w:r w:rsidRPr="00C07327">
        <w:rPr>
          <w:rFonts w:eastAsia="Palatino Linotype" w:cs="Palatino Linotype"/>
          <w:b/>
          <w:color w:val="000000"/>
          <w:szCs w:val="24"/>
        </w:rPr>
        <w:t>ORDENA</w:t>
      </w:r>
      <w:r w:rsidRPr="00C07327">
        <w:rPr>
          <w:rFonts w:eastAsia="Palatino Linotype" w:cs="Palatino Linotype"/>
          <w:color w:val="000000"/>
          <w:szCs w:val="24"/>
        </w:rPr>
        <w:t xml:space="preserve"> </w:t>
      </w:r>
      <w:r w:rsidR="007501B9" w:rsidRPr="00C07327">
        <w:rPr>
          <w:rFonts w:eastAsia="Palatino Linotype" w:cs="Palatino Linotype"/>
          <w:color w:val="000000"/>
          <w:szCs w:val="24"/>
        </w:rPr>
        <w:t>al Sujeto Obligado que</w:t>
      </w:r>
      <w:r w:rsidR="003A51C8" w:rsidRPr="00C07327">
        <w:rPr>
          <w:rFonts w:eastAsia="Palatino Linotype" w:cs="Palatino Linotype"/>
          <w:color w:val="000000"/>
          <w:szCs w:val="24"/>
        </w:rPr>
        <w:t xml:space="preserve"> </w:t>
      </w:r>
      <w:r w:rsidR="00B837B8" w:rsidRPr="00C07327">
        <w:rPr>
          <w:rFonts w:eastAsia="Palatino Linotype" w:cs="Palatino Linotype"/>
          <w:color w:val="000000"/>
          <w:szCs w:val="24"/>
        </w:rPr>
        <w:t xml:space="preserve">haga </w:t>
      </w:r>
      <w:r w:rsidR="007501B9" w:rsidRPr="00C07327">
        <w:rPr>
          <w:rFonts w:eastAsia="Palatino Linotype" w:cs="Palatino Linotype"/>
          <w:color w:val="000000"/>
          <w:szCs w:val="24"/>
        </w:rPr>
        <w:t>entrega a</w:t>
      </w:r>
      <w:r w:rsidR="000D3DC4" w:rsidRPr="00C07327">
        <w:rPr>
          <w:rFonts w:eastAsia="Palatino Linotype" w:cs="Palatino Linotype"/>
          <w:color w:val="000000"/>
          <w:szCs w:val="24"/>
        </w:rPr>
        <w:t>l</w:t>
      </w:r>
      <w:r w:rsidR="007501B9" w:rsidRPr="00C07327">
        <w:rPr>
          <w:rFonts w:eastAsia="Palatino Linotype" w:cs="Palatino Linotype"/>
          <w:color w:val="000000"/>
          <w:szCs w:val="24"/>
        </w:rPr>
        <w:t xml:space="preserve"> Recurrente mediante el Sistema de Acceso a la Información Mexiquense (SAIMEX)</w:t>
      </w:r>
      <w:r w:rsidR="00B837B8" w:rsidRPr="00C07327">
        <w:rPr>
          <w:rFonts w:eastAsia="Palatino Linotype" w:cs="Palatino Linotype"/>
          <w:color w:val="000000"/>
          <w:szCs w:val="24"/>
        </w:rPr>
        <w:t xml:space="preserve">, en versión pública </w:t>
      </w:r>
      <w:r w:rsidR="003A51C8" w:rsidRPr="00C07327">
        <w:rPr>
          <w:rFonts w:eastAsia="Palatino Linotype" w:cs="Palatino Linotype"/>
          <w:color w:val="000000"/>
          <w:szCs w:val="24"/>
        </w:rPr>
        <w:t xml:space="preserve">y </w:t>
      </w:r>
      <w:r w:rsidR="007501B9" w:rsidRPr="00C07327">
        <w:rPr>
          <w:rFonts w:eastAsia="Palatino Linotype" w:cs="Palatino Linotype"/>
          <w:color w:val="000000"/>
          <w:szCs w:val="24"/>
        </w:rPr>
        <w:t xml:space="preserve">en términos del </w:t>
      </w:r>
      <w:r w:rsidR="000D3DC4" w:rsidRPr="00C07327">
        <w:rPr>
          <w:rFonts w:eastAsia="Palatino Linotype" w:cs="Palatino Linotype"/>
          <w:b/>
          <w:color w:val="000000"/>
          <w:szCs w:val="24"/>
        </w:rPr>
        <w:t xml:space="preserve">Considerando </w:t>
      </w:r>
      <w:r w:rsidR="00BA5315" w:rsidRPr="00C07327">
        <w:rPr>
          <w:rFonts w:eastAsia="Palatino Linotype" w:cs="Palatino Linotype"/>
          <w:b/>
          <w:color w:val="000000"/>
          <w:szCs w:val="24"/>
        </w:rPr>
        <w:t>QUIN</w:t>
      </w:r>
      <w:r w:rsidR="007501B9" w:rsidRPr="00C07327">
        <w:rPr>
          <w:rFonts w:eastAsia="Palatino Linotype" w:cs="Palatino Linotype"/>
          <w:b/>
          <w:color w:val="000000"/>
          <w:szCs w:val="24"/>
        </w:rPr>
        <w:t>TO</w:t>
      </w:r>
      <w:r w:rsidR="00637878" w:rsidRPr="00C07327">
        <w:rPr>
          <w:rFonts w:eastAsia="Palatino Linotype" w:cs="Palatino Linotype"/>
          <w:color w:val="000000"/>
          <w:szCs w:val="24"/>
        </w:rPr>
        <w:t>, de lo siguiente:</w:t>
      </w:r>
    </w:p>
    <w:p w14:paraId="26EEF856" w14:textId="77777777" w:rsidR="00581587" w:rsidRPr="00C07327" w:rsidRDefault="00581587" w:rsidP="00581587">
      <w:pPr>
        <w:pBdr>
          <w:top w:val="nil"/>
          <w:left w:val="nil"/>
          <w:bottom w:val="nil"/>
          <w:right w:val="nil"/>
          <w:between w:val="nil"/>
        </w:pBdr>
        <w:rPr>
          <w:rFonts w:eastAsia="Palatino Linotype" w:cs="Palatino Linotype"/>
          <w:color w:val="000000"/>
          <w:szCs w:val="24"/>
        </w:rPr>
      </w:pPr>
    </w:p>
    <w:p w14:paraId="4BDB4F80" w14:textId="607CF150" w:rsidR="00637878" w:rsidRPr="00C07327" w:rsidRDefault="00DE2D8F" w:rsidP="002966C7">
      <w:pPr>
        <w:pStyle w:val="Prrafodelista"/>
        <w:numPr>
          <w:ilvl w:val="0"/>
          <w:numId w:val="49"/>
        </w:numPr>
        <w:pBdr>
          <w:top w:val="nil"/>
          <w:left w:val="nil"/>
          <w:bottom w:val="nil"/>
          <w:right w:val="nil"/>
          <w:between w:val="nil"/>
        </w:pBdr>
        <w:spacing w:line="240" w:lineRule="auto"/>
        <w:rPr>
          <w:rFonts w:eastAsia="Palatino Linotype" w:cs="Palatino Linotype"/>
          <w:i/>
          <w:iCs/>
          <w:color w:val="000000"/>
        </w:rPr>
      </w:pPr>
      <w:r w:rsidRPr="00C07327">
        <w:rPr>
          <w:rFonts w:eastAsia="Palatino Linotype" w:cs="Palatino Linotype"/>
          <w:i/>
          <w:iCs/>
          <w:color w:val="000000"/>
          <w:lang w:val="es-ES_tradnl"/>
        </w:rPr>
        <w:t>L</w:t>
      </w:r>
      <w:r w:rsidR="00107D83" w:rsidRPr="00C07327">
        <w:rPr>
          <w:rFonts w:eastAsia="Palatino Linotype" w:cs="Palatino Linotype"/>
          <w:i/>
          <w:iCs/>
          <w:color w:val="000000"/>
          <w:lang w:val="es-ES_tradnl"/>
        </w:rPr>
        <w:t>o</w:t>
      </w:r>
      <w:r w:rsidRPr="00C07327">
        <w:rPr>
          <w:rFonts w:eastAsia="Palatino Linotype" w:cs="Palatino Linotype"/>
          <w:i/>
          <w:iCs/>
          <w:color w:val="000000"/>
          <w:lang w:val="es-ES_tradnl"/>
        </w:rPr>
        <w:t>s</w:t>
      </w:r>
      <w:r w:rsidR="00107D83" w:rsidRPr="00C07327">
        <w:rPr>
          <w:rFonts w:eastAsia="Palatino Linotype" w:cs="Palatino Linotype"/>
          <w:i/>
          <w:iCs/>
          <w:color w:val="000000"/>
          <w:lang w:val="es-ES_tradnl"/>
        </w:rPr>
        <w:t xml:space="preserve"> recibos de nómina</w:t>
      </w:r>
      <w:r w:rsidR="002966C7" w:rsidRPr="00C07327">
        <w:rPr>
          <w:rFonts w:eastAsia="Palatino Linotype" w:cs="Palatino Linotype"/>
          <w:i/>
          <w:iCs/>
          <w:color w:val="000000"/>
          <w:lang w:val="es-ES_tradnl"/>
        </w:rPr>
        <w:t xml:space="preserve"> correspondientes a todos los Jefes de la Dirección de Desarrollo y Fomento Económico, generados del primero de enero al seis de octubre de dos mil veinticinco</w:t>
      </w:r>
      <w:r w:rsidR="00327D0C" w:rsidRPr="00C07327">
        <w:rPr>
          <w:rFonts w:eastAsia="Palatino Linotype" w:cs="Palatino Linotype"/>
          <w:i/>
          <w:iCs/>
          <w:color w:val="000000"/>
          <w:lang w:val="es-ES_tradnl"/>
        </w:rPr>
        <w:t>.</w:t>
      </w:r>
    </w:p>
    <w:p w14:paraId="5D3CABD2" w14:textId="77777777" w:rsidR="00637878" w:rsidRPr="00C07327" w:rsidRDefault="00637878" w:rsidP="00637878">
      <w:pPr>
        <w:pStyle w:val="NormalINFOEM"/>
      </w:pPr>
    </w:p>
    <w:p w14:paraId="62472026" w14:textId="739FC176" w:rsidR="004161DA" w:rsidRPr="00C07327" w:rsidRDefault="00087B38" w:rsidP="00637878">
      <w:pPr>
        <w:pStyle w:val="NormalINFOEM"/>
        <w:rPr>
          <w:szCs w:val="24"/>
        </w:rPr>
      </w:pPr>
      <w:r w:rsidRPr="00C07327">
        <w:rPr>
          <w:szCs w:val="24"/>
        </w:rPr>
        <w:t>C</w:t>
      </w:r>
      <w:r w:rsidR="00B837B8" w:rsidRPr="00C07327">
        <w:rPr>
          <w:szCs w:val="24"/>
        </w:rPr>
        <w:t>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55A0062" w14:textId="77777777" w:rsidR="004161DA" w:rsidRPr="00C07327" w:rsidRDefault="004161DA" w:rsidP="00637878">
      <w:pPr>
        <w:pStyle w:val="NormalINFOEM"/>
        <w:rPr>
          <w:szCs w:val="24"/>
        </w:rPr>
      </w:pPr>
    </w:p>
    <w:p w14:paraId="0BFBD801" w14:textId="343F5C80" w:rsidR="00581587" w:rsidRPr="00C07327" w:rsidRDefault="00581587" w:rsidP="00581587">
      <w:pPr>
        <w:pBdr>
          <w:top w:val="nil"/>
          <w:left w:val="nil"/>
          <w:bottom w:val="nil"/>
          <w:right w:val="nil"/>
          <w:between w:val="nil"/>
        </w:pBdr>
        <w:rPr>
          <w:rFonts w:eastAsia="Palatino Linotype" w:cs="Palatino Linotype"/>
          <w:color w:val="000000"/>
          <w:szCs w:val="24"/>
        </w:rPr>
      </w:pPr>
      <w:r w:rsidRPr="00C07327">
        <w:rPr>
          <w:rFonts w:eastAsia="Palatino Linotype" w:cs="Palatino Linotype"/>
          <w:b/>
          <w:color w:val="000000"/>
          <w:szCs w:val="24"/>
        </w:rPr>
        <w:t>TERCERO. Notifíquese</w:t>
      </w:r>
      <w:r w:rsidRPr="00C07327">
        <w:rPr>
          <w:rFonts w:eastAsia="Palatino Linotype" w:cs="Palatino Linotype"/>
          <w:b/>
          <w:i/>
          <w:color w:val="000000"/>
          <w:szCs w:val="24"/>
        </w:rPr>
        <w:t xml:space="preserve"> </w:t>
      </w:r>
      <w:r w:rsidRPr="00C07327">
        <w:rPr>
          <w:rFonts w:eastAsia="Palatino Linotype" w:cs="Palatino Linotype"/>
          <w:color w:val="000000"/>
          <w:szCs w:val="24"/>
        </w:rPr>
        <w:t xml:space="preserve">la presente resolución al Titular de la Unidad de Transparencia del Sujeto Obligado </w:t>
      </w:r>
      <w:r w:rsidR="0032659A" w:rsidRPr="00C07327">
        <w:rPr>
          <w:rFonts w:eastAsia="Palatino Linotype" w:cs="Palatino Linotype"/>
          <w:color w:val="000000"/>
          <w:szCs w:val="24"/>
        </w:rPr>
        <w:t xml:space="preserve">mediante el Sistema de Acceso a la Información Mexiquense (SAIMEX), </w:t>
      </w:r>
      <w:r w:rsidRPr="00C07327">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w:t>
      </w:r>
      <w:r w:rsidRPr="00C07327">
        <w:rPr>
          <w:rFonts w:eastAsia="Palatino Linotype" w:cs="Palatino Linotype"/>
          <w:color w:val="000000"/>
          <w:szCs w:val="24"/>
        </w:rPr>
        <w:lastRenderedPageBreak/>
        <w:t>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9A62C6" w14:textId="77777777" w:rsidR="00581587" w:rsidRPr="00C07327" w:rsidRDefault="00581587" w:rsidP="00581587">
      <w:pPr>
        <w:pBdr>
          <w:top w:val="nil"/>
          <w:left w:val="nil"/>
          <w:bottom w:val="nil"/>
          <w:right w:val="nil"/>
          <w:between w:val="nil"/>
        </w:pBdr>
        <w:rPr>
          <w:rFonts w:eastAsia="Palatino Linotype" w:cs="Palatino Linotype"/>
          <w:color w:val="000000"/>
          <w:szCs w:val="24"/>
        </w:rPr>
      </w:pPr>
    </w:p>
    <w:p w14:paraId="58CC198C" w14:textId="4759F67A" w:rsidR="00581587" w:rsidRPr="00C07327" w:rsidRDefault="00581587" w:rsidP="00581587">
      <w:pPr>
        <w:pBdr>
          <w:top w:val="nil"/>
          <w:left w:val="nil"/>
          <w:bottom w:val="nil"/>
          <w:right w:val="nil"/>
          <w:between w:val="nil"/>
        </w:pBdr>
        <w:rPr>
          <w:rFonts w:eastAsia="Palatino Linotype" w:cs="Palatino Linotype"/>
          <w:color w:val="000000"/>
          <w:szCs w:val="24"/>
        </w:rPr>
      </w:pPr>
      <w:r w:rsidRPr="00C07327">
        <w:rPr>
          <w:rFonts w:eastAsia="Palatino Linotype" w:cs="Palatino Linotype"/>
          <w:b/>
          <w:color w:val="000000"/>
          <w:szCs w:val="24"/>
        </w:rPr>
        <w:t xml:space="preserve">CUARTO. </w:t>
      </w:r>
      <w:r w:rsidR="005627CC" w:rsidRPr="00C07327">
        <w:rPr>
          <w:rFonts w:eastAsia="Palatino Linotype" w:cs="Palatino Linotype"/>
          <w:b/>
          <w:color w:val="000000"/>
          <w:szCs w:val="24"/>
        </w:rPr>
        <w:t xml:space="preserve">Notifíquese </w:t>
      </w:r>
      <w:r w:rsidR="005627CC" w:rsidRPr="00C07327">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4289605E" w14:textId="77777777" w:rsidR="00454915" w:rsidRPr="00C07327" w:rsidRDefault="00454915" w:rsidP="008F50E6">
      <w:pPr>
        <w:rPr>
          <w:szCs w:val="24"/>
        </w:rPr>
      </w:pPr>
    </w:p>
    <w:p w14:paraId="20573BFF" w14:textId="296A84F5" w:rsidR="00A970D5" w:rsidRPr="00C07327" w:rsidRDefault="00C07327" w:rsidP="00560030">
      <w:pPr>
        <w:pBdr>
          <w:top w:val="nil"/>
          <w:left w:val="nil"/>
          <w:bottom w:val="nil"/>
          <w:right w:val="nil"/>
          <w:between w:val="nil"/>
        </w:pBdr>
        <w:spacing w:line="276" w:lineRule="auto"/>
        <w:contextualSpacing/>
        <w:rPr>
          <w:rFonts w:eastAsia="Palatino Linotype" w:cs="Palatino Linotype"/>
          <w:color w:val="000000"/>
          <w:szCs w:val="24"/>
        </w:rPr>
      </w:pPr>
      <w:r w:rsidRPr="00C07327">
        <w:rPr>
          <w:rFonts w:cs="Arial"/>
        </w:rPr>
        <w:t>ASÍ LO RESUELVE, POR UNANIMIDAD DE VOTOS EL PLENO DEL</w:t>
      </w:r>
      <w:r w:rsidRPr="00C07327">
        <w:rPr>
          <w:rFonts w:eastAsia="Arial Unicode MS" w:cs="Arial"/>
        </w:rPr>
        <w:t xml:space="preserve"> INSTITUTO DE TRANSPARENCIA, ACCESO A LA INFORMACIÓN PÚBLICA Y PROTECCIÓN DE DATOS PERSONALES DEL ESTADO DE MÉXICO Y MUNICIPIOS</w:t>
      </w:r>
      <w:r w:rsidRPr="00C07327">
        <w:rPr>
          <w:rFonts w:cs="Arial"/>
        </w:rPr>
        <w:t>, CONFORMADO POR LOS COMISIONADOS JOSÉ MARTÍNEZ VILCHIS, MARÍA DEL ROSARIO MEJÍA AYALA, SHARON CRISTINA MORALES MARTÍNEZ, LUIS GUSTAVO PARRA NORIEGA Y GUADALUPE RAMÍREZ PEÑA, EN LA</w:t>
      </w:r>
      <w:r w:rsidRPr="00C07327">
        <w:rPr>
          <w:rFonts w:cs="Arial"/>
          <w:lang w:val="es-419"/>
        </w:rPr>
        <w:t xml:space="preserve"> DÉCIMA SEGUNDA SESIÓN ORDINARIA CELEBRADA EL OCHO DE ABRIL DE DOS MIL VEINTISÉIS</w:t>
      </w:r>
      <w:r w:rsidRPr="00C07327">
        <w:rPr>
          <w:rFonts w:cs="Arial"/>
        </w:rPr>
        <w:t>, ANTE EL SECRETARIO TÉCNICO DEL PLENO, ALEXIS TAPIA RAMÍREZ</w:t>
      </w:r>
      <w:r w:rsidR="00A970D5" w:rsidRPr="00C07327">
        <w:rPr>
          <w:rFonts w:eastAsia="Palatino Linotype" w:cs="Palatino Linotype"/>
          <w:color w:val="000000"/>
          <w:szCs w:val="24"/>
        </w:rPr>
        <w:t>.</w:t>
      </w:r>
      <w:r w:rsidR="001957CF" w:rsidRPr="00C07327">
        <w:rPr>
          <w:rFonts w:eastAsia="Palatino Linotype" w:cs="Palatino Linotype"/>
          <w:color w:val="000000"/>
          <w:szCs w:val="24"/>
        </w:rPr>
        <w:t>--------------</w:t>
      </w:r>
      <w:r w:rsidR="00560030" w:rsidRPr="00C07327">
        <w:rPr>
          <w:rFonts w:eastAsia="Palatino Linotype" w:cs="Palatino Linotype"/>
          <w:color w:val="000000"/>
          <w:szCs w:val="24"/>
        </w:rPr>
        <w:t>----------------------------------------------------------------------------------------------------------------------</w:t>
      </w:r>
      <w:r w:rsidR="006D055C" w:rsidRPr="00C07327">
        <w:rPr>
          <w:rFonts w:eastAsia="Palatino Linotype" w:cs="Palatino Linotype"/>
          <w:color w:val="000000"/>
          <w:szCs w:val="24"/>
        </w:rPr>
        <w:t>---------------------------------------------------------------------------------------------------------------</w:t>
      </w:r>
      <w:r w:rsidR="00930A2B" w:rsidRPr="00C07327">
        <w:rPr>
          <w:rFonts w:eastAsia="Palatino Linotype" w:cs="Palatino Linotype"/>
          <w:color w:val="000000"/>
          <w:szCs w:val="24"/>
        </w:rPr>
        <w:t>----------------------------------------------------------------------------------------------------------------------------------</w:t>
      </w:r>
      <w:r w:rsidR="006D055C" w:rsidRPr="00C07327">
        <w:rPr>
          <w:rFonts w:eastAsia="Palatino Linotype" w:cs="Palatino Linotype"/>
          <w:color w:val="000000"/>
          <w:szCs w:val="24"/>
        </w:rPr>
        <w:t>-----</w:t>
      </w:r>
    </w:p>
    <w:p w14:paraId="4DA57669" w14:textId="2FF4E174"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C07327">
        <w:rPr>
          <w:rFonts w:eastAsia="Palatino Linotype" w:cs="Palatino Linotype"/>
          <w:color w:val="000000" w:themeColor="text1"/>
          <w:sz w:val="20"/>
          <w:szCs w:val="20"/>
          <w:lang w:val="es-ES"/>
        </w:rPr>
        <w:t>JMV/CCR/</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1"/>
      <w:headerReference w:type="default" r:id="rId12"/>
      <w:footerReference w:type="default" r:id="rId13"/>
      <w:headerReference w:type="first" r:id="rId14"/>
      <w:footerReference w:type="first" r:id="rId15"/>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DAADC" w14:textId="77777777" w:rsidR="005E1C6F" w:rsidRDefault="005E1C6F" w:rsidP="00F2498E">
      <w:pPr>
        <w:spacing w:line="240" w:lineRule="auto"/>
      </w:pPr>
      <w:r>
        <w:separator/>
      </w:r>
    </w:p>
  </w:endnote>
  <w:endnote w:type="continuationSeparator" w:id="0">
    <w:p w14:paraId="242C5569" w14:textId="77777777" w:rsidR="005E1C6F" w:rsidRDefault="005E1C6F" w:rsidP="00F2498E">
      <w:pPr>
        <w:spacing w:line="240" w:lineRule="auto"/>
      </w:pPr>
      <w:r>
        <w:continuationSeparator/>
      </w:r>
    </w:p>
  </w:endnote>
  <w:endnote w:type="continuationNotice" w:id="1">
    <w:p w14:paraId="3BB8FBF5" w14:textId="77777777" w:rsidR="005E1C6F" w:rsidRDefault="005E1C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1624C285" w:rsidR="00296D98" w:rsidRPr="00871A91" w:rsidRDefault="00296D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6A36">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6A36">
      <w:rPr>
        <w:rFonts w:ascii="Palatino Linotype" w:hAnsi="Palatino Linotype"/>
        <w:b/>
        <w:bCs/>
        <w:noProof/>
        <w:sz w:val="20"/>
      </w:rPr>
      <w:t>44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920E45" w:rsidR="00296D98" w:rsidRPr="00871A91" w:rsidRDefault="00296D98"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C6A3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C6A36">
      <w:rPr>
        <w:rFonts w:ascii="Palatino Linotype" w:hAnsi="Palatino Linotype"/>
        <w:b/>
        <w:bCs/>
        <w:noProof/>
        <w:sz w:val="20"/>
      </w:rPr>
      <w:t>44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FBEDD" w14:textId="77777777" w:rsidR="005E1C6F" w:rsidRDefault="005E1C6F" w:rsidP="00F2498E">
      <w:pPr>
        <w:spacing w:line="240" w:lineRule="auto"/>
      </w:pPr>
      <w:r>
        <w:separator/>
      </w:r>
    </w:p>
  </w:footnote>
  <w:footnote w:type="continuationSeparator" w:id="0">
    <w:p w14:paraId="3E7268EE" w14:textId="77777777" w:rsidR="005E1C6F" w:rsidRDefault="005E1C6F" w:rsidP="00F2498E">
      <w:pPr>
        <w:spacing w:line="240" w:lineRule="auto"/>
      </w:pPr>
      <w:r>
        <w:continuationSeparator/>
      </w:r>
    </w:p>
  </w:footnote>
  <w:footnote w:type="continuationNotice" w:id="1">
    <w:p w14:paraId="47590738" w14:textId="77777777" w:rsidR="005E1C6F" w:rsidRDefault="005E1C6F">
      <w:pPr>
        <w:spacing w:line="240" w:lineRule="auto"/>
      </w:pPr>
    </w:p>
  </w:footnote>
  <w:footnote w:id="2">
    <w:p w14:paraId="2BCE50A0" w14:textId="77777777" w:rsidR="00296D98" w:rsidRPr="0031280C" w:rsidRDefault="00296D98"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296D98" w:rsidRPr="0031280C" w:rsidRDefault="00296D98"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296D98" w:rsidRPr="0031280C" w:rsidRDefault="00296D98"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296D98" w:rsidRPr="0031280C" w:rsidRDefault="00296D98"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296D98" w:rsidRDefault="005E1C6F">
    <w:pPr>
      <w:pStyle w:val="Encabezado"/>
    </w:pPr>
    <w:r>
      <w:rPr>
        <w:noProof/>
        <w:lang w:val="es-MX" w:eastAsia="es-MX"/>
      </w:rPr>
      <w:pict w14:anchorId="588BE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96D98" w:rsidRPr="00B17577" w14:paraId="37B9EBDE" w14:textId="77777777" w:rsidTr="003938ED">
      <w:trPr>
        <w:trHeight w:val="227"/>
      </w:trPr>
      <w:tc>
        <w:tcPr>
          <w:tcW w:w="5103" w:type="dxa"/>
          <w:hideMark/>
        </w:tcPr>
        <w:p w14:paraId="4964FBC5" w14:textId="54CDA645" w:rsidR="00296D98" w:rsidRPr="00096248" w:rsidRDefault="00296D98"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02885E4C" w:rsidR="00296D98" w:rsidRPr="00096248" w:rsidRDefault="00296D98" w:rsidP="00011C4D">
          <w:pPr>
            <w:spacing w:after="120" w:line="240" w:lineRule="auto"/>
            <w:ind w:right="71"/>
            <w:jc w:val="right"/>
            <w:rPr>
              <w:rFonts w:cs="Arial"/>
              <w:b/>
              <w:szCs w:val="24"/>
            </w:rPr>
          </w:pPr>
          <w:r>
            <w:rPr>
              <w:rFonts w:cs="Arial"/>
              <w:b/>
              <w:bCs/>
              <w:szCs w:val="24"/>
            </w:rPr>
            <w:t>12945/INFOEM/ICR-27/IP/RR/2025</w:t>
          </w:r>
        </w:p>
      </w:tc>
    </w:tr>
    <w:tr w:rsidR="00296D98" w14:paraId="7591D3C9" w14:textId="77777777" w:rsidTr="003938ED">
      <w:trPr>
        <w:trHeight w:val="242"/>
      </w:trPr>
      <w:tc>
        <w:tcPr>
          <w:tcW w:w="5103" w:type="dxa"/>
          <w:hideMark/>
        </w:tcPr>
        <w:p w14:paraId="729A65A8" w14:textId="77777777" w:rsidR="00296D98" w:rsidRPr="00096248" w:rsidRDefault="00296D98"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F24F12A" w:rsidR="00296D98" w:rsidRPr="00096248" w:rsidRDefault="00296D98" w:rsidP="00011C4D">
          <w:pPr>
            <w:spacing w:after="120" w:line="240" w:lineRule="auto"/>
            <w:ind w:left="-81" w:right="71"/>
            <w:jc w:val="right"/>
            <w:rPr>
              <w:rFonts w:cs="Arial"/>
              <w:szCs w:val="24"/>
            </w:rPr>
          </w:pPr>
          <w:r w:rsidRPr="00296D98">
            <w:rPr>
              <w:rFonts w:cs="Arial"/>
              <w:szCs w:val="24"/>
            </w:rPr>
            <w:t>Ayuntamiento de Tepotzotlán</w:t>
          </w:r>
        </w:p>
      </w:tc>
    </w:tr>
    <w:tr w:rsidR="00296D98" w:rsidRPr="00F63239" w14:paraId="037E914D" w14:textId="77777777" w:rsidTr="003938ED">
      <w:trPr>
        <w:trHeight w:val="342"/>
      </w:trPr>
      <w:tc>
        <w:tcPr>
          <w:tcW w:w="5103" w:type="dxa"/>
          <w:hideMark/>
        </w:tcPr>
        <w:p w14:paraId="7676B68F" w14:textId="64D69EAF" w:rsidR="00296D98" w:rsidRPr="00096248" w:rsidRDefault="00296D98"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296D98" w:rsidRDefault="00296D98"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296D98" w:rsidRPr="00711916" w:rsidRDefault="00296D98" w:rsidP="00011C4D">
          <w:pPr>
            <w:spacing w:after="120" w:line="240" w:lineRule="auto"/>
            <w:ind w:left="-486" w:right="71" w:firstLine="567"/>
            <w:jc w:val="right"/>
            <w:rPr>
              <w:rFonts w:cs="Arial"/>
              <w:sz w:val="2"/>
              <w:szCs w:val="2"/>
            </w:rPr>
          </w:pPr>
        </w:p>
      </w:tc>
    </w:tr>
  </w:tbl>
  <w:p w14:paraId="2998DBFD" w14:textId="25A9F426" w:rsidR="00296D98" w:rsidRPr="00871A91" w:rsidRDefault="005E1C6F">
    <w:pPr>
      <w:pStyle w:val="Encabezado"/>
      <w:rPr>
        <w:sz w:val="2"/>
      </w:rPr>
    </w:pPr>
    <w:r>
      <w:rPr>
        <w:noProof/>
        <w:lang w:val="es-MX" w:eastAsia="es-MX"/>
      </w:rPr>
      <w:pict w14:anchorId="3AA9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296D9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296D98" w14:paraId="0F9FE9B6" w14:textId="77777777" w:rsidTr="70652167">
      <w:trPr>
        <w:trHeight w:val="227"/>
      </w:trPr>
      <w:tc>
        <w:tcPr>
          <w:tcW w:w="5103" w:type="dxa"/>
          <w:hideMark/>
        </w:tcPr>
        <w:p w14:paraId="6D1D9D71" w14:textId="11150E5A" w:rsidR="00296D98" w:rsidRPr="00663A37" w:rsidRDefault="00296D98"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4E9335D8" w:rsidR="00296D98" w:rsidRPr="00C81ECD" w:rsidRDefault="00296D98" w:rsidP="00296D98">
          <w:pPr>
            <w:spacing w:after="120" w:line="240" w:lineRule="auto"/>
            <w:ind w:left="-486" w:right="68" w:firstLine="558"/>
            <w:jc w:val="right"/>
            <w:rPr>
              <w:rFonts w:cs="Arial"/>
              <w:b/>
              <w:szCs w:val="24"/>
            </w:rPr>
          </w:pPr>
          <w:r>
            <w:rPr>
              <w:rFonts w:cs="Arial"/>
              <w:b/>
              <w:bCs/>
              <w:szCs w:val="24"/>
            </w:rPr>
            <w:t>12945/INFOEM/ICR-27/IP/RR/2025</w:t>
          </w:r>
        </w:p>
      </w:tc>
    </w:tr>
    <w:tr w:rsidR="00296D98" w:rsidRPr="001F57CD" w14:paraId="1377D264" w14:textId="77777777" w:rsidTr="70652167">
      <w:trPr>
        <w:trHeight w:val="196"/>
      </w:trPr>
      <w:tc>
        <w:tcPr>
          <w:tcW w:w="5103" w:type="dxa"/>
          <w:hideMark/>
        </w:tcPr>
        <w:p w14:paraId="04D597A1" w14:textId="77777777" w:rsidR="00296D98" w:rsidRPr="00663A37" w:rsidRDefault="00296D98"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4581E669" w:rsidR="00296D98" w:rsidRPr="00663A37" w:rsidRDefault="003C6A36" w:rsidP="70652167">
          <w:pPr>
            <w:spacing w:after="120" w:line="240" w:lineRule="auto"/>
            <w:ind w:right="68"/>
            <w:jc w:val="right"/>
            <w:rPr>
              <w:rFonts w:cs="Arial"/>
              <w:lang w:val="es-ES"/>
            </w:rPr>
          </w:pPr>
          <w:r>
            <w:rPr>
              <w:rFonts w:cs="Arial"/>
              <w:lang w:val="es-ES"/>
            </w:rPr>
            <w:t>xxxx</w:t>
          </w:r>
        </w:p>
      </w:tc>
    </w:tr>
    <w:tr w:rsidR="00296D98" w14:paraId="4DC11993" w14:textId="77777777" w:rsidTr="70652167">
      <w:trPr>
        <w:trHeight w:val="242"/>
      </w:trPr>
      <w:tc>
        <w:tcPr>
          <w:tcW w:w="5103" w:type="dxa"/>
          <w:hideMark/>
        </w:tcPr>
        <w:p w14:paraId="76CEF1B5" w14:textId="77777777" w:rsidR="00296D98" w:rsidRPr="00663A37" w:rsidRDefault="00296D98"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61228CA0" w:rsidR="00296D98" w:rsidRPr="00663A37" w:rsidRDefault="00296D98" w:rsidP="00771E23">
          <w:pPr>
            <w:spacing w:after="120" w:line="240" w:lineRule="auto"/>
            <w:ind w:left="-70" w:right="68"/>
            <w:jc w:val="right"/>
            <w:rPr>
              <w:rFonts w:cs="Arial"/>
              <w:szCs w:val="24"/>
            </w:rPr>
          </w:pPr>
          <w:r w:rsidRPr="00296D98">
            <w:rPr>
              <w:rFonts w:cs="Arial"/>
              <w:szCs w:val="24"/>
            </w:rPr>
            <w:t>Ayuntamiento de Tepotzotlán</w:t>
          </w:r>
        </w:p>
      </w:tc>
    </w:tr>
    <w:tr w:rsidR="00296D98" w14:paraId="5C2B511D" w14:textId="77777777" w:rsidTr="70652167">
      <w:trPr>
        <w:trHeight w:val="342"/>
      </w:trPr>
      <w:tc>
        <w:tcPr>
          <w:tcW w:w="5103" w:type="dxa"/>
          <w:hideMark/>
        </w:tcPr>
        <w:p w14:paraId="03FEF68C" w14:textId="45E91CF4" w:rsidR="00296D98" w:rsidRPr="00663A37" w:rsidRDefault="00296D98"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296D98" w:rsidRPr="00663A37" w:rsidRDefault="00296D98"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296D98" w:rsidRPr="00871A91" w:rsidRDefault="005E1C6F">
    <w:pPr>
      <w:pStyle w:val="Encabezado"/>
      <w:rPr>
        <w:sz w:val="2"/>
      </w:rPr>
    </w:pPr>
    <w:r>
      <w:rPr>
        <w:noProof/>
        <w:lang w:val="es-MX" w:eastAsia="es-MX"/>
      </w:rPr>
      <w:pict w14:anchorId="4EB7C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296D9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A152C0"/>
    <w:multiLevelType w:val="hybridMultilevel"/>
    <w:tmpl w:val="B0CAED1A"/>
    <w:lvl w:ilvl="0" w:tplc="FFFFFFFF">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0C3368"/>
    <w:multiLevelType w:val="hybridMultilevel"/>
    <w:tmpl w:val="3D3448AA"/>
    <w:lvl w:ilvl="0" w:tplc="B75A7C4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EF427B9"/>
    <w:multiLevelType w:val="hybridMultilevel"/>
    <w:tmpl w:val="18E44B40"/>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8EE5BDA"/>
    <w:multiLevelType w:val="hybridMultilevel"/>
    <w:tmpl w:val="D6EEE37E"/>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6" w15:restartNumberingAfterBreak="0">
    <w:nsid w:val="2D956403"/>
    <w:multiLevelType w:val="hybridMultilevel"/>
    <w:tmpl w:val="279CE15C"/>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0"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5E650CA"/>
    <w:multiLevelType w:val="multilevel"/>
    <w:tmpl w:val="0E1220FC"/>
    <w:styleLink w:val="Listaactual33"/>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BB35955"/>
    <w:multiLevelType w:val="multilevel"/>
    <w:tmpl w:val="8DA45990"/>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7B33"/>
    <w:multiLevelType w:val="hybridMultilevel"/>
    <w:tmpl w:val="35BAB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C4D40E1"/>
    <w:multiLevelType w:val="hybridMultilevel"/>
    <w:tmpl w:val="76A87F10"/>
    <w:lvl w:ilvl="0" w:tplc="C48A71BE">
      <w:start w:val="1"/>
      <w:numFmt w:val="decimal"/>
      <w:lvlText w:val="%1."/>
      <w:lvlJc w:val="left"/>
      <w:pPr>
        <w:ind w:left="709" w:hanging="425"/>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30A365D"/>
    <w:multiLevelType w:val="multilevel"/>
    <w:tmpl w:val="742889DE"/>
    <w:styleLink w:val="Listaactual34"/>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0"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2"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3"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5"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F322CD3"/>
    <w:multiLevelType w:val="multilevel"/>
    <w:tmpl w:val="8DA45990"/>
    <w:styleLink w:val="Listaactual35"/>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1"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53D06E5"/>
    <w:multiLevelType w:val="hybridMultilevel"/>
    <w:tmpl w:val="6AF81256"/>
    <w:lvl w:ilvl="0" w:tplc="CE982C6A">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7"/>
  </w:num>
  <w:num w:numId="2">
    <w:abstractNumId w:val="42"/>
  </w:num>
  <w:num w:numId="3">
    <w:abstractNumId w:val="14"/>
  </w:num>
  <w:num w:numId="4">
    <w:abstractNumId w:val="55"/>
  </w:num>
  <w:num w:numId="5">
    <w:abstractNumId w:val="6"/>
  </w:num>
  <w:num w:numId="6">
    <w:abstractNumId w:val="46"/>
  </w:num>
  <w:num w:numId="7">
    <w:abstractNumId w:val="13"/>
  </w:num>
  <w:num w:numId="8">
    <w:abstractNumId w:val="5"/>
  </w:num>
  <w:num w:numId="9">
    <w:abstractNumId w:val="23"/>
  </w:num>
  <w:num w:numId="10">
    <w:abstractNumId w:val="25"/>
  </w:num>
  <w:num w:numId="11">
    <w:abstractNumId w:val="61"/>
  </w:num>
  <w:num w:numId="12">
    <w:abstractNumId w:val="53"/>
  </w:num>
  <w:num w:numId="13">
    <w:abstractNumId w:val="35"/>
  </w:num>
  <w:num w:numId="14">
    <w:abstractNumId w:val="41"/>
  </w:num>
  <w:num w:numId="15">
    <w:abstractNumId w:val="20"/>
  </w:num>
  <w:num w:numId="16">
    <w:abstractNumId w:val="32"/>
  </w:num>
  <w:num w:numId="17">
    <w:abstractNumId w:val="17"/>
  </w:num>
  <w:num w:numId="18">
    <w:abstractNumId w:val="8"/>
  </w:num>
  <w:num w:numId="19">
    <w:abstractNumId w:val="9"/>
  </w:num>
  <w:num w:numId="20">
    <w:abstractNumId w:val="16"/>
  </w:num>
  <w:num w:numId="21">
    <w:abstractNumId w:val="28"/>
  </w:num>
  <w:num w:numId="22">
    <w:abstractNumId w:val="4"/>
  </w:num>
  <w:num w:numId="23">
    <w:abstractNumId w:val="38"/>
  </w:num>
  <w:num w:numId="24">
    <w:abstractNumId w:val="45"/>
  </w:num>
  <w:num w:numId="25">
    <w:abstractNumId w:val="54"/>
  </w:num>
  <w:num w:numId="26">
    <w:abstractNumId w:val="22"/>
  </w:num>
  <w:num w:numId="27">
    <w:abstractNumId w:val="49"/>
  </w:num>
  <w:num w:numId="28">
    <w:abstractNumId w:val="30"/>
  </w:num>
  <w:num w:numId="29">
    <w:abstractNumId w:val="27"/>
  </w:num>
  <w:num w:numId="30">
    <w:abstractNumId w:val="18"/>
  </w:num>
  <w:num w:numId="31">
    <w:abstractNumId w:val="40"/>
  </w:num>
  <w:num w:numId="32">
    <w:abstractNumId w:val="44"/>
  </w:num>
  <w:num w:numId="33">
    <w:abstractNumId w:val="7"/>
  </w:num>
  <w:num w:numId="34">
    <w:abstractNumId w:val="58"/>
  </w:num>
  <w:num w:numId="35">
    <w:abstractNumId w:val="64"/>
  </w:num>
  <w:num w:numId="36">
    <w:abstractNumId w:val="52"/>
  </w:num>
  <w:num w:numId="37">
    <w:abstractNumId w:val="10"/>
  </w:num>
  <w:num w:numId="38">
    <w:abstractNumId w:val="50"/>
  </w:num>
  <w:num w:numId="39">
    <w:abstractNumId w:val="11"/>
  </w:num>
  <w:num w:numId="40">
    <w:abstractNumId w:val="47"/>
  </w:num>
  <w:num w:numId="41">
    <w:abstractNumId w:val="57"/>
  </w:num>
  <w:num w:numId="42">
    <w:abstractNumId w:val="0"/>
  </w:num>
  <w:num w:numId="43">
    <w:abstractNumId w:val="3"/>
  </w:num>
  <w:num w:numId="44">
    <w:abstractNumId w:val="31"/>
  </w:num>
  <w:num w:numId="45">
    <w:abstractNumId w:val="21"/>
  </w:num>
  <w:num w:numId="46">
    <w:abstractNumId w:val="59"/>
  </w:num>
  <w:num w:numId="47">
    <w:abstractNumId w:val="29"/>
  </w:num>
  <w:num w:numId="48">
    <w:abstractNumId w:val="66"/>
  </w:num>
  <w:num w:numId="49">
    <w:abstractNumId w:val="1"/>
  </w:num>
  <w:num w:numId="50">
    <w:abstractNumId w:val="43"/>
  </w:num>
  <w:num w:numId="51">
    <w:abstractNumId w:val="12"/>
  </w:num>
  <w:num w:numId="52">
    <w:abstractNumId w:val="65"/>
  </w:num>
  <w:num w:numId="53">
    <w:abstractNumId w:val="60"/>
  </w:num>
  <w:num w:numId="54">
    <w:abstractNumId w:val="19"/>
  </w:num>
  <w:num w:numId="55">
    <w:abstractNumId w:val="62"/>
  </w:num>
  <w:num w:numId="56">
    <w:abstractNumId w:val="26"/>
  </w:num>
  <w:num w:numId="57">
    <w:abstractNumId w:val="33"/>
  </w:num>
  <w:num w:numId="58">
    <w:abstractNumId w:val="48"/>
  </w:num>
  <w:num w:numId="59">
    <w:abstractNumId w:val="39"/>
  </w:num>
  <w:num w:numId="60">
    <w:abstractNumId w:val="63"/>
  </w:num>
  <w:num w:numId="61">
    <w:abstractNumId w:val="24"/>
    <w:lvlOverride w:ilvl="0">
      <w:startOverride w:val="1"/>
    </w:lvlOverride>
    <w:lvlOverride w:ilvl="1"/>
    <w:lvlOverride w:ilvl="2"/>
    <w:lvlOverride w:ilvl="3"/>
    <w:lvlOverride w:ilvl="4"/>
    <w:lvlOverride w:ilvl="5"/>
    <w:lvlOverride w:ilvl="6"/>
    <w:lvlOverride w:ilvl="7"/>
    <w:lvlOverride w:ilvl="8"/>
  </w:num>
  <w:num w:numId="62">
    <w:abstractNumId w:val="51"/>
  </w:num>
  <w:num w:numId="63">
    <w:abstractNumId w:val="2"/>
  </w:num>
  <w:num w:numId="64">
    <w:abstractNumId w:val="34"/>
  </w:num>
  <w:num w:numId="65">
    <w:abstractNumId w:val="56"/>
  </w:num>
  <w:num w:numId="66">
    <w:abstractNumId w:val="15"/>
  </w:num>
  <w:num w:numId="67">
    <w:abstractNumId w:val="3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B94"/>
    <w:rsid w:val="00002C6A"/>
    <w:rsid w:val="00003412"/>
    <w:rsid w:val="000034AA"/>
    <w:rsid w:val="000037B8"/>
    <w:rsid w:val="00003F45"/>
    <w:rsid w:val="00004014"/>
    <w:rsid w:val="00004465"/>
    <w:rsid w:val="00004479"/>
    <w:rsid w:val="00004B62"/>
    <w:rsid w:val="00005965"/>
    <w:rsid w:val="0000665B"/>
    <w:rsid w:val="000067AC"/>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567D"/>
    <w:rsid w:val="00016B50"/>
    <w:rsid w:val="000171BE"/>
    <w:rsid w:val="00020325"/>
    <w:rsid w:val="00021122"/>
    <w:rsid w:val="00021165"/>
    <w:rsid w:val="00021A08"/>
    <w:rsid w:val="000221D0"/>
    <w:rsid w:val="00022432"/>
    <w:rsid w:val="0002287F"/>
    <w:rsid w:val="000232DA"/>
    <w:rsid w:val="0002356F"/>
    <w:rsid w:val="00024A6D"/>
    <w:rsid w:val="00024C1C"/>
    <w:rsid w:val="00025560"/>
    <w:rsid w:val="00025773"/>
    <w:rsid w:val="00025F8E"/>
    <w:rsid w:val="00026582"/>
    <w:rsid w:val="00027DA8"/>
    <w:rsid w:val="00030AB0"/>
    <w:rsid w:val="00030F63"/>
    <w:rsid w:val="0003178F"/>
    <w:rsid w:val="00031BA3"/>
    <w:rsid w:val="000325A7"/>
    <w:rsid w:val="00032686"/>
    <w:rsid w:val="0003268C"/>
    <w:rsid w:val="00032C99"/>
    <w:rsid w:val="00032FBE"/>
    <w:rsid w:val="00033089"/>
    <w:rsid w:val="00033336"/>
    <w:rsid w:val="00033479"/>
    <w:rsid w:val="00033562"/>
    <w:rsid w:val="00033AE7"/>
    <w:rsid w:val="000343A2"/>
    <w:rsid w:val="00034965"/>
    <w:rsid w:val="0003521B"/>
    <w:rsid w:val="0003577D"/>
    <w:rsid w:val="00035A30"/>
    <w:rsid w:val="0003692B"/>
    <w:rsid w:val="000369F1"/>
    <w:rsid w:val="00036D5F"/>
    <w:rsid w:val="00036EFC"/>
    <w:rsid w:val="00037938"/>
    <w:rsid w:val="00040A10"/>
    <w:rsid w:val="00041421"/>
    <w:rsid w:val="00041670"/>
    <w:rsid w:val="000417BE"/>
    <w:rsid w:val="00041AE7"/>
    <w:rsid w:val="00041DEA"/>
    <w:rsid w:val="000429D8"/>
    <w:rsid w:val="00042AA8"/>
    <w:rsid w:val="00042C8A"/>
    <w:rsid w:val="00042C95"/>
    <w:rsid w:val="00043780"/>
    <w:rsid w:val="000452AA"/>
    <w:rsid w:val="00045F86"/>
    <w:rsid w:val="00046717"/>
    <w:rsid w:val="00046A15"/>
    <w:rsid w:val="00047890"/>
    <w:rsid w:val="00050D85"/>
    <w:rsid w:val="00050FF1"/>
    <w:rsid w:val="00051732"/>
    <w:rsid w:val="00051F5E"/>
    <w:rsid w:val="0005213F"/>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0A"/>
    <w:rsid w:val="00061D9B"/>
    <w:rsid w:val="00061F00"/>
    <w:rsid w:val="00062CBE"/>
    <w:rsid w:val="000643FB"/>
    <w:rsid w:val="00064854"/>
    <w:rsid w:val="00064EF5"/>
    <w:rsid w:val="00064FFF"/>
    <w:rsid w:val="000653C5"/>
    <w:rsid w:val="00065463"/>
    <w:rsid w:val="000658E9"/>
    <w:rsid w:val="000666B3"/>
    <w:rsid w:val="000676A2"/>
    <w:rsid w:val="0007107B"/>
    <w:rsid w:val="00071159"/>
    <w:rsid w:val="00072987"/>
    <w:rsid w:val="00072AE8"/>
    <w:rsid w:val="00072FF9"/>
    <w:rsid w:val="000739AF"/>
    <w:rsid w:val="00074118"/>
    <w:rsid w:val="00074D4D"/>
    <w:rsid w:val="00075475"/>
    <w:rsid w:val="00075586"/>
    <w:rsid w:val="0007587C"/>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B4B"/>
    <w:rsid w:val="00084D1A"/>
    <w:rsid w:val="0008591E"/>
    <w:rsid w:val="00085EA2"/>
    <w:rsid w:val="0008628E"/>
    <w:rsid w:val="000864CC"/>
    <w:rsid w:val="0008737D"/>
    <w:rsid w:val="00087AFB"/>
    <w:rsid w:val="00087B38"/>
    <w:rsid w:val="00087F54"/>
    <w:rsid w:val="000900C8"/>
    <w:rsid w:val="0009020C"/>
    <w:rsid w:val="00090297"/>
    <w:rsid w:val="00090A37"/>
    <w:rsid w:val="00090CCD"/>
    <w:rsid w:val="00090EE8"/>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2E0"/>
    <w:rsid w:val="000A110B"/>
    <w:rsid w:val="000A1377"/>
    <w:rsid w:val="000A172E"/>
    <w:rsid w:val="000A1D0D"/>
    <w:rsid w:val="000A1D2C"/>
    <w:rsid w:val="000A2323"/>
    <w:rsid w:val="000A2CA6"/>
    <w:rsid w:val="000A2F65"/>
    <w:rsid w:val="000A3B79"/>
    <w:rsid w:val="000A3F41"/>
    <w:rsid w:val="000A4202"/>
    <w:rsid w:val="000A445D"/>
    <w:rsid w:val="000A4BDB"/>
    <w:rsid w:val="000A53E1"/>
    <w:rsid w:val="000A5EA1"/>
    <w:rsid w:val="000A6945"/>
    <w:rsid w:val="000A6F53"/>
    <w:rsid w:val="000A7D80"/>
    <w:rsid w:val="000B0F44"/>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661C"/>
    <w:rsid w:val="000C703C"/>
    <w:rsid w:val="000C7472"/>
    <w:rsid w:val="000C7801"/>
    <w:rsid w:val="000C7BF9"/>
    <w:rsid w:val="000C7C21"/>
    <w:rsid w:val="000C7EB6"/>
    <w:rsid w:val="000C7F8F"/>
    <w:rsid w:val="000D08B6"/>
    <w:rsid w:val="000D0CD3"/>
    <w:rsid w:val="000D14DA"/>
    <w:rsid w:val="000D2A2D"/>
    <w:rsid w:val="000D2C63"/>
    <w:rsid w:val="000D2E6D"/>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602"/>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147E"/>
    <w:rsid w:val="0010149D"/>
    <w:rsid w:val="0010153C"/>
    <w:rsid w:val="00102165"/>
    <w:rsid w:val="0010239B"/>
    <w:rsid w:val="0010303E"/>
    <w:rsid w:val="00103271"/>
    <w:rsid w:val="00103514"/>
    <w:rsid w:val="00103A9A"/>
    <w:rsid w:val="00103C89"/>
    <w:rsid w:val="00103D8C"/>
    <w:rsid w:val="00104BE3"/>
    <w:rsid w:val="001050A9"/>
    <w:rsid w:val="001059AF"/>
    <w:rsid w:val="001059DF"/>
    <w:rsid w:val="001067FE"/>
    <w:rsid w:val="00107231"/>
    <w:rsid w:val="00107256"/>
    <w:rsid w:val="00107451"/>
    <w:rsid w:val="00107C93"/>
    <w:rsid w:val="00107D83"/>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BF4"/>
    <w:rsid w:val="00121F46"/>
    <w:rsid w:val="001235A0"/>
    <w:rsid w:val="00123D0B"/>
    <w:rsid w:val="00124B26"/>
    <w:rsid w:val="0012508E"/>
    <w:rsid w:val="00127617"/>
    <w:rsid w:val="00130787"/>
    <w:rsid w:val="00130C18"/>
    <w:rsid w:val="00131C40"/>
    <w:rsid w:val="00131C6C"/>
    <w:rsid w:val="00131F2D"/>
    <w:rsid w:val="001321ED"/>
    <w:rsid w:val="00133F26"/>
    <w:rsid w:val="0013462D"/>
    <w:rsid w:val="001360B8"/>
    <w:rsid w:val="0013657B"/>
    <w:rsid w:val="00136A94"/>
    <w:rsid w:val="00137807"/>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7D4D"/>
    <w:rsid w:val="00150293"/>
    <w:rsid w:val="001502AD"/>
    <w:rsid w:val="00150415"/>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962"/>
    <w:rsid w:val="00156DAA"/>
    <w:rsid w:val="00157491"/>
    <w:rsid w:val="00157C91"/>
    <w:rsid w:val="00157D2B"/>
    <w:rsid w:val="00160608"/>
    <w:rsid w:val="001608D3"/>
    <w:rsid w:val="001609E3"/>
    <w:rsid w:val="00160F20"/>
    <w:rsid w:val="00160F8D"/>
    <w:rsid w:val="001624E8"/>
    <w:rsid w:val="001628B1"/>
    <w:rsid w:val="0016322B"/>
    <w:rsid w:val="0016339A"/>
    <w:rsid w:val="0016392B"/>
    <w:rsid w:val="001641EC"/>
    <w:rsid w:val="001643F2"/>
    <w:rsid w:val="00164553"/>
    <w:rsid w:val="00165898"/>
    <w:rsid w:val="00165CA1"/>
    <w:rsid w:val="00165E57"/>
    <w:rsid w:val="00166171"/>
    <w:rsid w:val="00166D47"/>
    <w:rsid w:val="00167291"/>
    <w:rsid w:val="001678FF"/>
    <w:rsid w:val="00167DF0"/>
    <w:rsid w:val="00171192"/>
    <w:rsid w:val="00171AAD"/>
    <w:rsid w:val="00171BBC"/>
    <w:rsid w:val="00171CF4"/>
    <w:rsid w:val="00171F7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BC3"/>
    <w:rsid w:val="00183F45"/>
    <w:rsid w:val="00184AEA"/>
    <w:rsid w:val="0018577B"/>
    <w:rsid w:val="00185877"/>
    <w:rsid w:val="00185C61"/>
    <w:rsid w:val="0018697B"/>
    <w:rsid w:val="00186D1D"/>
    <w:rsid w:val="00187CCE"/>
    <w:rsid w:val="00190030"/>
    <w:rsid w:val="0019086A"/>
    <w:rsid w:val="00190B5A"/>
    <w:rsid w:val="00190D0F"/>
    <w:rsid w:val="00190F59"/>
    <w:rsid w:val="001919F7"/>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2A89"/>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16F5"/>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C72"/>
    <w:rsid w:val="001C2DED"/>
    <w:rsid w:val="001C3145"/>
    <w:rsid w:val="001C3387"/>
    <w:rsid w:val="001C407C"/>
    <w:rsid w:val="001C4A71"/>
    <w:rsid w:val="001C4CBF"/>
    <w:rsid w:val="001C54A1"/>
    <w:rsid w:val="001C5CD0"/>
    <w:rsid w:val="001C6455"/>
    <w:rsid w:val="001C6A7A"/>
    <w:rsid w:val="001C6C3D"/>
    <w:rsid w:val="001C72C0"/>
    <w:rsid w:val="001C7347"/>
    <w:rsid w:val="001C7400"/>
    <w:rsid w:val="001C7697"/>
    <w:rsid w:val="001C7C31"/>
    <w:rsid w:val="001D1B77"/>
    <w:rsid w:val="001D225B"/>
    <w:rsid w:val="001D31A1"/>
    <w:rsid w:val="001D32FC"/>
    <w:rsid w:val="001D3563"/>
    <w:rsid w:val="001D3687"/>
    <w:rsid w:val="001D3EE2"/>
    <w:rsid w:val="001D41E0"/>
    <w:rsid w:val="001D4382"/>
    <w:rsid w:val="001D4CB2"/>
    <w:rsid w:val="001D611F"/>
    <w:rsid w:val="001D660A"/>
    <w:rsid w:val="001D6CA8"/>
    <w:rsid w:val="001D721F"/>
    <w:rsid w:val="001D73AD"/>
    <w:rsid w:val="001D7BDD"/>
    <w:rsid w:val="001E0014"/>
    <w:rsid w:val="001E04CC"/>
    <w:rsid w:val="001E0D6B"/>
    <w:rsid w:val="001E1533"/>
    <w:rsid w:val="001E1754"/>
    <w:rsid w:val="001E1791"/>
    <w:rsid w:val="001E18B4"/>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64D5"/>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F33"/>
    <w:rsid w:val="002207CF"/>
    <w:rsid w:val="0022145E"/>
    <w:rsid w:val="00221C04"/>
    <w:rsid w:val="0022245F"/>
    <w:rsid w:val="00222969"/>
    <w:rsid w:val="00223256"/>
    <w:rsid w:val="0022406E"/>
    <w:rsid w:val="00224FEA"/>
    <w:rsid w:val="002262C0"/>
    <w:rsid w:val="00226345"/>
    <w:rsid w:val="002264AE"/>
    <w:rsid w:val="00226D1C"/>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694"/>
    <w:rsid w:val="0023573F"/>
    <w:rsid w:val="002361D0"/>
    <w:rsid w:val="00236B9A"/>
    <w:rsid w:val="002372F0"/>
    <w:rsid w:val="00240046"/>
    <w:rsid w:val="00240677"/>
    <w:rsid w:val="00241201"/>
    <w:rsid w:val="00241DF5"/>
    <w:rsid w:val="002423EA"/>
    <w:rsid w:val="00242971"/>
    <w:rsid w:val="002432E1"/>
    <w:rsid w:val="00243315"/>
    <w:rsid w:val="00243B44"/>
    <w:rsid w:val="00243D7F"/>
    <w:rsid w:val="002454DC"/>
    <w:rsid w:val="00245AC1"/>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4CA6"/>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44"/>
    <w:rsid w:val="00290614"/>
    <w:rsid w:val="002911CC"/>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56DA"/>
    <w:rsid w:val="00296073"/>
    <w:rsid w:val="00296626"/>
    <w:rsid w:val="002966C7"/>
    <w:rsid w:val="00296D98"/>
    <w:rsid w:val="00296DB8"/>
    <w:rsid w:val="00296E92"/>
    <w:rsid w:val="00297212"/>
    <w:rsid w:val="002972E8"/>
    <w:rsid w:val="00297791"/>
    <w:rsid w:val="002A02E8"/>
    <w:rsid w:val="002A0A88"/>
    <w:rsid w:val="002A1797"/>
    <w:rsid w:val="002A1DA3"/>
    <w:rsid w:val="002A3211"/>
    <w:rsid w:val="002A3CE3"/>
    <w:rsid w:val="002A4174"/>
    <w:rsid w:val="002A424D"/>
    <w:rsid w:val="002A49BC"/>
    <w:rsid w:val="002A51B8"/>
    <w:rsid w:val="002A564E"/>
    <w:rsid w:val="002A5ADD"/>
    <w:rsid w:val="002A5FDF"/>
    <w:rsid w:val="002A6127"/>
    <w:rsid w:val="002A613A"/>
    <w:rsid w:val="002A6FCE"/>
    <w:rsid w:val="002A7172"/>
    <w:rsid w:val="002A7501"/>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4A7"/>
    <w:rsid w:val="002C0E65"/>
    <w:rsid w:val="002C0E9B"/>
    <w:rsid w:val="002C15CA"/>
    <w:rsid w:val="002C1612"/>
    <w:rsid w:val="002C188B"/>
    <w:rsid w:val="002C195C"/>
    <w:rsid w:val="002C1DAF"/>
    <w:rsid w:val="002C26CD"/>
    <w:rsid w:val="002C2A9B"/>
    <w:rsid w:val="002C2C08"/>
    <w:rsid w:val="002C2D27"/>
    <w:rsid w:val="002C3141"/>
    <w:rsid w:val="002C3AA0"/>
    <w:rsid w:val="002C3D26"/>
    <w:rsid w:val="002C42A2"/>
    <w:rsid w:val="002C4718"/>
    <w:rsid w:val="002C48A8"/>
    <w:rsid w:val="002C49B5"/>
    <w:rsid w:val="002C4B9F"/>
    <w:rsid w:val="002C4F2A"/>
    <w:rsid w:val="002C5B10"/>
    <w:rsid w:val="002C6010"/>
    <w:rsid w:val="002C6B4C"/>
    <w:rsid w:val="002C7329"/>
    <w:rsid w:val="002C7CEB"/>
    <w:rsid w:val="002C7EC4"/>
    <w:rsid w:val="002D003A"/>
    <w:rsid w:val="002D00F1"/>
    <w:rsid w:val="002D0F26"/>
    <w:rsid w:val="002D15F2"/>
    <w:rsid w:val="002D1E08"/>
    <w:rsid w:val="002D2979"/>
    <w:rsid w:val="002D2F05"/>
    <w:rsid w:val="002D2F64"/>
    <w:rsid w:val="002D4953"/>
    <w:rsid w:val="002D552F"/>
    <w:rsid w:val="002D5CBE"/>
    <w:rsid w:val="002D5CCE"/>
    <w:rsid w:val="002D5FC4"/>
    <w:rsid w:val="002D639B"/>
    <w:rsid w:val="002D785E"/>
    <w:rsid w:val="002D7B83"/>
    <w:rsid w:val="002E0588"/>
    <w:rsid w:val="002E0D37"/>
    <w:rsid w:val="002E0FE2"/>
    <w:rsid w:val="002E1484"/>
    <w:rsid w:val="002E153B"/>
    <w:rsid w:val="002E1A7A"/>
    <w:rsid w:val="002E1B5E"/>
    <w:rsid w:val="002E220E"/>
    <w:rsid w:val="002E2D8A"/>
    <w:rsid w:val="002E2E66"/>
    <w:rsid w:val="002E32E7"/>
    <w:rsid w:val="002E37DA"/>
    <w:rsid w:val="002E3CBD"/>
    <w:rsid w:val="002E40AD"/>
    <w:rsid w:val="002E55C9"/>
    <w:rsid w:val="002E5AFA"/>
    <w:rsid w:val="002E5D59"/>
    <w:rsid w:val="002E6B68"/>
    <w:rsid w:val="002E72F0"/>
    <w:rsid w:val="002E7D14"/>
    <w:rsid w:val="002E7F0E"/>
    <w:rsid w:val="002F07A0"/>
    <w:rsid w:val="002F2261"/>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6313"/>
    <w:rsid w:val="00310825"/>
    <w:rsid w:val="00310AF9"/>
    <w:rsid w:val="00310E80"/>
    <w:rsid w:val="003110C6"/>
    <w:rsid w:val="00312106"/>
    <w:rsid w:val="003126FB"/>
    <w:rsid w:val="0031280C"/>
    <w:rsid w:val="00313170"/>
    <w:rsid w:val="00313303"/>
    <w:rsid w:val="003136B3"/>
    <w:rsid w:val="00313B18"/>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093"/>
    <w:rsid w:val="00324709"/>
    <w:rsid w:val="00324F09"/>
    <w:rsid w:val="00325487"/>
    <w:rsid w:val="0032597C"/>
    <w:rsid w:val="00325BCB"/>
    <w:rsid w:val="00325C6E"/>
    <w:rsid w:val="00326563"/>
    <w:rsid w:val="0032659A"/>
    <w:rsid w:val="003265D6"/>
    <w:rsid w:val="003275F8"/>
    <w:rsid w:val="00327D0C"/>
    <w:rsid w:val="00330546"/>
    <w:rsid w:val="0033070B"/>
    <w:rsid w:val="00330748"/>
    <w:rsid w:val="00330C73"/>
    <w:rsid w:val="00331513"/>
    <w:rsid w:val="00331ECA"/>
    <w:rsid w:val="0033204C"/>
    <w:rsid w:val="00334234"/>
    <w:rsid w:val="0033491A"/>
    <w:rsid w:val="00334F21"/>
    <w:rsid w:val="00335A61"/>
    <w:rsid w:val="0033687B"/>
    <w:rsid w:val="00337088"/>
    <w:rsid w:val="00337638"/>
    <w:rsid w:val="00337FA1"/>
    <w:rsid w:val="003403A1"/>
    <w:rsid w:val="00340ADD"/>
    <w:rsid w:val="0034104A"/>
    <w:rsid w:val="00341178"/>
    <w:rsid w:val="00341869"/>
    <w:rsid w:val="00341B42"/>
    <w:rsid w:val="00341DB4"/>
    <w:rsid w:val="00341F6A"/>
    <w:rsid w:val="003420E1"/>
    <w:rsid w:val="00342221"/>
    <w:rsid w:val="003423FC"/>
    <w:rsid w:val="003437DC"/>
    <w:rsid w:val="0034413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0F3A"/>
    <w:rsid w:val="00351DF7"/>
    <w:rsid w:val="00351FD1"/>
    <w:rsid w:val="00352677"/>
    <w:rsid w:val="003526EA"/>
    <w:rsid w:val="0035374E"/>
    <w:rsid w:val="0035393E"/>
    <w:rsid w:val="003540E4"/>
    <w:rsid w:val="00354255"/>
    <w:rsid w:val="003543FB"/>
    <w:rsid w:val="00355981"/>
    <w:rsid w:val="00355BFE"/>
    <w:rsid w:val="00356AA0"/>
    <w:rsid w:val="003573D2"/>
    <w:rsid w:val="003579CE"/>
    <w:rsid w:val="00357A38"/>
    <w:rsid w:val="00360081"/>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C5A"/>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51F"/>
    <w:rsid w:val="00384AA7"/>
    <w:rsid w:val="00384AB5"/>
    <w:rsid w:val="00385421"/>
    <w:rsid w:val="0038690E"/>
    <w:rsid w:val="00386A48"/>
    <w:rsid w:val="00386F51"/>
    <w:rsid w:val="0038773B"/>
    <w:rsid w:val="00387CF3"/>
    <w:rsid w:val="00387E34"/>
    <w:rsid w:val="00390536"/>
    <w:rsid w:val="00390611"/>
    <w:rsid w:val="00390EBF"/>
    <w:rsid w:val="00391A83"/>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0C9"/>
    <w:rsid w:val="003A0B24"/>
    <w:rsid w:val="003A0BF2"/>
    <w:rsid w:val="003A0F14"/>
    <w:rsid w:val="003A216B"/>
    <w:rsid w:val="003A36BD"/>
    <w:rsid w:val="003A3A32"/>
    <w:rsid w:val="003A4262"/>
    <w:rsid w:val="003A43C2"/>
    <w:rsid w:val="003A4518"/>
    <w:rsid w:val="003A48C9"/>
    <w:rsid w:val="003A4D75"/>
    <w:rsid w:val="003A51C8"/>
    <w:rsid w:val="003A53BF"/>
    <w:rsid w:val="003A55D8"/>
    <w:rsid w:val="003A5940"/>
    <w:rsid w:val="003A59A6"/>
    <w:rsid w:val="003A5DA6"/>
    <w:rsid w:val="003A6AFF"/>
    <w:rsid w:val="003A6D5C"/>
    <w:rsid w:val="003A7508"/>
    <w:rsid w:val="003A7D55"/>
    <w:rsid w:val="003A7ED9"/>
    <w:rsid w:val="003B006E"/>
    <w:rsid w:val="003B02EE"/>
    <w:rsid w:val="003B0DD6"/>
    <w:rsid w:val="003B0E66"/>
    <w:rsid w:val="003B10FB"/>
    <w:rsid w:val="003B1154"/>
    <w:rsid w:val="003B1752"/>
    <w:rsid w:val="003B279D"/>
    <w:rsid w:val="003B2AAD"/>
    <w:rsid w:val="003B307A"/>
    <w:rsid w:val="003B3474"/>
    <w:rsid w:val="003B380A"/>
    <w:rsid w:val="003B42F4"/>
    <w:rsid w:val="003B48D1"/>
    <w:rsid w:val="003B4BBE"/>
    <w:rsid w:val="003B4C88"/>
    <w:rsid w:val="003B542D"/>
    <w:rsid w:val="003B54E4"/>
    <w:rsid w:val="003B5841"/>
    <w:rsid w:val="003B595A"/>
    <w:rsid w:val="003B5FBE"/>
    <w:rsid w:val="003B7208"/>
    <w:rsid w:val="003B7403"/>
    <w:rsid w:val="003B75A5"/>
    <w:rsid w:val="003C0A73"/>
    <w:rsid w:val="003C1100"/>
    <w:rsid w:val="003C1570"/>
    <w:rsid w:val="003C199E"/>
    <w:rsid w:val="003C19CB"/>
    <w:rsid w:val="003C1CFB"/>
    <w:rsid w:val="003C1DE6"/>
    <w:rsid w:val="003C27A8"/>
    <w:rsid w:val="003C30DA"/>
    <w:rsid w:val="003C4A15"/>
    <w:rsid w:val="003C4FF5"/>
    <w:rsid w:val="003C57BF"/>
    <w:rsid w:val="003C6226"/>
    <w:rsid w:val="003C66C3"/>
    <w:rsid w:val="003C6A36"/>
    <w:rsid w:val="003C744C"/>
    <w:rsid w:val="003D09B9"/>
    <w:rsid w:val="003D0AE2"/>
    <w:rsid w:val="003D17AF"/>
    <w:rsid w:val="003D2681"/>
    <w:rsid w:val="003D3477"/>
    <w:rsid w:val="003D372B"/>
    <w:rsid w:val="003D4299"/>
    <w:rsid w:val="003D451E"/>
    <w:rsid w:val="003D5450"/>
    <w:rsid w:val="003D58CE"/>
    <w:rsid w:val="003D70D0"/>
    <w:rsid w:val="003D7707"/>
    <w:rsid w:val="003D7760"/>
    <w:rsid w:val="003D7841"/>
    <w:rsid w:val="003E0B2A"/>
    <w:rsid w:val="003E0F89"/>
    <w:rsid w:val="003E1074"/>
    <w:rsid w:val="003E13A1"/>
    <w:rsid w:val="003E24F3"/>
    <w:rsid w:val="003E2955"/>
    <w:rsid w:val="003E3F80"/>
    <w:rsid w:val="003E44DA"/>
    <w:rsid w:val="003E468A"/>
    <w:rsid w:val="003E4972"/>
    <w:rsid w:val="003E4BAA"/>
    <w:rsid w:val="003E606D"/>
    <w:rsid w:val="003E674F"/>
    <w:rsid w:val="003E6C77"/>
    <w:rsid w:val="003E6E17"/>
    <w:rsid w:val="003E7594"/>
    <w:rsid w:val="003E7891"/>
    <w:rsid w:val="003E7E83"/>
    <w:rsid w:val="003F0A58"/>
    <w:rsid w:val="003F1C2E"/>
    <w:rsid w:val="003F2491"/>
    <w:rsid w:val="003F308A"/>
    <w:rsid w:val="003F32E3"/>
    <w:rsid w:val="003F3BA5"/>
    <w:rsid w:val="003F4582"/>
    <w:rsid w:val="003F52FC"/>
    <w:rsid w:val="003F5B98"/>
    <w:rsid w:val="003F5D5C"/>
    <w:rsid w:val="003F5F60"/>
    <w:rsid w:val="003F6192"/>
    <w:rsid w:val="003F716E"/>
    <w:rsid w:val="003F7DBF"/>
    <w:rsid w:val="003F7E2F"/>
    <w:rsid w:val="00400374"/>
    <w:rsid w:val="00400915"/>
    <w:rsid w:val="0040187C"/>
    <w:rsid w:val="00401D42"/>
    <w:rsid w:val="00402353"/>
    <w:rsid w:val="00402CBA"/>
    <w:rsid w:val="00403319"/>
    <w:rsid w:val="00404754"/>
    <w:rsid w:val="004049C4"/>
    <w:rsid w:val="00405A0E"/>
    <w:rsid w:val="00406793"/>
    <w:rsid w:val="004069A3"/>
    <w:rsid w:val="0040791E"/>
    <w:rsid w:val="00410D87"/>
    <w:rsid w:val="00411F8F"/>
    <w:rsid w:val="004135D8"/>
    <w:rsid w:val="004136D6"/>
    <w:rsid w:val="00413FC2"/>
    <w:rsid w:val="0041401B"/>
    <w:rsid w:val="00414020"/>
    <w:rsid w:val="0041428D"/>
    <w:rsid w:val="0041493D"/>
    <w:rsid w:val="00415270"/>
    <w:rsid w:val="004154DB"/>
    <w:rsid w:val="00415747"/>
    <w:rsid w:val="00415CF1"/>
    <w:rsid w:val="00415ED8"/>
    <w:rsid w:val="004161DA"/>
    <w:rsid w:val="00417379"/>
    <w:rsid w:val="004176A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810"/>
    <w:rsid w:val="00426F24"/>
    <w:rsid w:val="004300F9"/>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4DD3"/>
    <w:rsid w:val="00444E7F"/>
    <w:rsid w:val="00445514"/>
    <w:rsid w:val="00445853"/>
    <w:rsid w:val="00446CC4"/>
    <w:rsid w:val="00447748"/>
    <w:rsid w:val="00447A90"/>
    <w:rsid w:val="00450D3E"/>
    <w:rsid w:val="00451C0A"/>
    <w:rsid w:val="00451E46"/>
    <w:rsid w:val="00453301"/>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3C1C"/>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9C"/>
    <w:rsid w:val="004764FE"/>
    <w:rsid w:val="00476784"/>
    <w:rsid w:val="004767C0"/>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C7F"/>
    <w:rsid w:val="00485194"/>
    <w:rsid w:val="004851F7"/>
    <w:rsid w:val="00487BBD"/>
    <w:rsid w:val="004900E8"/>
    <w:rsid w:val="004903B6"/>
    <w:rsid w:val="0049095E"/>
    <w:rsid w:val="00490C99"/>
    <w:rsid w:val="00490F8D"/>
    <w:rsid w:val="004918B5"/>
    <w:rsid w:val="0049216F"/>
    <w:rsid w:val="004928AE"/>
    <w:rsid w:val="004928F5"/>
    <w:rsid w:val="004933FC"/>
    <w:rsid w:val="00493545"/>
    <w:rsid w:val="0049385F"/>
    <w:rsid w:val="00493B5B"/>
    <w:rsid w:val="00494029"/>
    <w:rsid w:val="004941FA"/>
    <w:rsid w:val="00495065"/>
    <w:rsid w:val="0049591A"/>
    <w:rsid w:val="004962CD"/>
    <w:rsid w:val="00497395"/>
    <w:rsid w:val="004A0AF8"/>
    <w:rsid w:val="004A0E7A"/>
    <w:rsid w:val="004A2091"/>
    <w:rsid w:val="004A212C"/>
    <w:rsid w:val="004A272D"/>
    <w:rsid w:val="004A29FE"/>
    <w:rsid w:val="004A3000"/>
    <w:rsid w:val="004A3367"/>
    <w:rsid w:val="004A3998"/>
    <w:rsid w:val="004A4437"/>
    <w:rsid w:val="004A4A73"/>
    <w:rsid w:val="004A4CC8"/>
    <w:rsid w:val="004A584E"/>
    <w:rsid w:val="004A5EE6"/>
    <w:rsid w:val="004A683B"/>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A12"/>
    <w:rsid w:val="004B3EDF"/>
    <w:rsid w:val="004B4346"/>
    <w:rsid w:val="004B503B"/>
    <w:rsid w:val="004B56DB"/>
    <w:rsid w:val="004B645E"/>
    <w:rsid w:val="004B6671"/>
    <w:rsid w:val="004B670B"/>
    <w:rsid w:val="004B7011"/>
    <w:rsid w:val="004B766C"/>
    <w:rsid w:val="004B79BE"/>
    <w:rsid w:val="004B7FD7"/>
    <w:rsid w:val="004C0799"/>
    <w:rsid w:val="004C08CD"/>
    <w:rsid w:val="004C09C8"/>
    <w:rsid w:val="004C11B9"/>
    <w:rsid w:val="004C16C7"/>
    <w:rsid w:val="004C1A04"/>
    <w:rsid w:val="004C22B0"/>
    <w:rsid w:val="004C2341"/>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75B"/>
    <w:rsid w:val="004D307E"/>
    <w:rsid w:val="004D3251"/>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919"/>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60C9"/>
    <w:rsid w:val="004F6304"/>
    <w:rsid w:val="004F662C"/>
    <w:rsid w:val="004F6671"/>
    <w:rsid w:val="004F6A15"/>
    <w:rsid w:val="004F78C4"/>
    <w:rsid w:val="004F7CBE"/>
    <w:rsid w:val="00500448"/>
    <w:rsid w:val="00500838"/>
    <w:rsid w:val="00500E29"/>
    <w:rsid w:val="00501811"/>
    <w:rsid w:val="00501E92"/>
    <w:rsid w:val="005025C7"/>
    <w:rsid w:val="005039C0"/>
    <w:rsid w:val="00504A1D"/>
    <w:rsid w:val="00504B42"/>
    <w:rsid w:val="0050566F"/>
    <w:rsid w:val="00506DB2"/>
    <w:rsid w:val="005070E1"/>
    <w:rsid w:val="00507EFE"/>
    <w:rsid w:val="00507F7D"/>
    <w:rsid w:val="0051074E"/>
    <w:rsid w:val="00510856"/>
    <w:rsid w:val="00510870"/>
    <w:rsid w:val="00511301"/>
    <w:rsid w:val="0051177C"/>
    <w:rsid w:val="00511AE4"/>
    <w:rsid w:val="00511D7F"/>
    <w:rsid w:val="0051262E"/>
    <w:rsid w:val="00512A53"/>
    <w:rsid w:val="00513D46"/>
    <w:rsid w:val="00513D8C"/>
    <w:rsid w:val="0051421A"/>
    <w:rsid w:val="005142CE"/>
    <w:rsid w:val="0051495F"/>
    <w:rsid w:val="005149AC"/>
    <w:rsid w:val="00514AF8"/>
    <w:rsid w:val="00514C55"/>
    <w:rsid w:val="0051500E"/>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9CB"/>
    <w:rsid w:val="00521A59"/>
    <w:rsid w:val="0052214D"/>
    <w:rsid w:val="005222B0"/>
    <w:rsid w:val="00524986"/>
    <w:rsid w:val="0052514C"/>
    <w:rsid w:val="00525F6D"/>
    <w:rsid w:val="0052613E"/>
    <w:rsid w:val="0052655F"/>
    <w:rsid w:val="0052661E"/>
    <w:rsid w:val="00526627"/>
    <w:rsid w:val="00526694"/>
    <w:rsid w:val="00526B00"/>
    <w:rsid w:val="00526DCA"/>
    <w:rsid w:val="00526E3E"/>
    <w:rsid w:val="00527EF6"/>
    <w:rsid w:val="005302F1"/>
    <w:rsid w:val="00531016"/>
    <w:rsid w:val="00531CE5"/>
    <w:rsid w:val="00531F4E"/>
    <w:rsid w:val="00532218"/>
    <w:rsid w:val="00533849"/>
    <w:rsid w:val="00533D56"/>
    <w:rsid w:val="0053468B"/>
    <w:rsid w:val="005348EA"/>
    <w:rsid w:val="005350DE"/>
    <w:rsid w:val="0053588F"/>
    <w:rsid w:val="00535912"/>
    <w:rsid w:val="00536373"/>
    <w:rsid w:val="005367E7"/>
    <w:rsid w:val="00537A31"/>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73E"/>
    <w:rsid w:val="00547F03"/>
    <w:rsid w:val="0055043F"/>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6A82"/>
    <w:rsid w:val="00557080"/>
    <w:rsid w:val="00560030"/>
    <w:rsid w:val="005600CD"/>
    <w:rsid w:val="00560E60"/>
    <w:rsid w:val="00561255"/>
    <w:rsid w:val="005616BB"/>
    <w:rsid w:val="00562117"/>
    <w:rsid w:val="005627CC"/>
    <w:rsid w:val="00562E42"/>
    <w:rsid w:val="005636F1"/>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D15"/>
    <w:rsid w:val="00581437"/>
    <w:rsid w:val="00581587"/>
    <w:rsid w:val="00581807"/>
    <w:rsid w:val="00581A2E"/>
    <w:rsid w:val="00582613"/>
    <w:rsid w:val="0058344E"/>
    <w:rsid w:val="00584C51"/>
    <w:rsid w:val="00584E6E"/>
    <w:rsid w:val="00584F97"/>
    <w:rsid w:val="00585165"/>
    <w:rsid w:val="005856B3"/>
    <w:rsid w:val="00585AA7"/>
    <w:rsid w:val="00587662"/>
    <w:rsid w:val="00587B1E"/>
    <w:rsid w:val="00587E65"/>
    <w:rsid w:val="00587E84"/>
    <w:rsid w:val="00587EEF"/>
    <w:rsid w:val="00590FDA"/>
    <w:rsid w:val="005913E6"/>
    <w:rsid w:val="00592125"/>
    <w:rsid w:val="005944ED"/>
    <w:rsid w:val="00594665"/>
    <w:rsid w:val="005956A6"/>
    <w:rsid w:val="0059574D"/>
    <w:rsid w:val="005964D7"/>
    <w:rsid w:val="00596D61"/>
    <w:rsid w:val="00596E0E"/>
    <w:rsid w:val="00596FB6"/>
    <w:rsid w:val="00597018"/>
    <w:rsid w:val="00597C02"/>
    <w:rsid w:val="00597C06"/>
    <w:rsid w:val="005A030B"/>
    <w:rsid w:val="005A031C"/>
    <w:rsid w:val="005A0521"/>
    <w:rsid w:val="005A0649"/>
    <w:rsid w:val="005A0993"/>
    <w:rsid w:val="005A1C6D"/>
    <w:rsid w:val="005A1EA5"/>
    <w:rsid w:val="005A2CE7"/>
    <w:rsid w:val="005A2F92"/>
    <w:rsid w:val="005A40C1"/>
    <w:rsid w:val="005A43E7"/>
    <w:rsid w:val="005A4480"/>
    <w:rsid w:val="005A45B1"/>
    <w:rsid w:val="005A6057"/>
    <w:rsid w:val="005A60E9"/>
    <w:rsid w:val="005A77E1"/>
    <w:rsid w:val="005A7E33"/>
    <w:rsid w:val="005B03D3"/>
    <w:rsid w:val="005B10CC"/>
    <w:rsid w:val="005B12BF"/>
    <w:rsid w:val="005B265D"/>
    <w:rsid w:val="005B32C9"/>
    <w:rsid w:val="005B3971"/>
    <w:rsid w:val="005B4E14"/>
    <w:rsid w:val="005B52A0"/>
    <w:rsid w:val="005B538B"/>
    <w:rsid w:val="005B5434"/>
    <w:rsid w:val="005B5555"/>
    <w:rsid w:val="005B61A4"/>
    <w:rsid w:val="005B643F"/>
    <w:rsid w:val="005B6672"/>
    <w:rsid w:val="005B6B8A"/>
    <w:rsid w:val="005B6FFD"/>
    <w:rsid w:val="005B72D5"/>
    <w:rsid w:val="005C0894"/>
    <w:rsid w:val="005C16D1"/>
    <w:rsid w:val="005C196C"/>
    <w:rsid w:val="005C1DAC"/>
    <w:rsid w:val="005C27C8"/>
    <w:rsid w:val="005C2DFB"/>
    <w:rsid w:val="005C32BE"/>
    <w:rsid w:val="005C3756"/>
    <w:rsid w:val="005C3DF3"/>
    <w:rsid w:val="005C45A8"/>
    <w:rsid w:val="005C49D1"/>
    <w:rsid w:val="005C5501"/>
    <w:rsid w:val="005C5609"/>
    <w:rsid w:val="005C5AEA"/>
    <w:rsid w:val="005C629E"/>
    <w:rsid w:val="005C7543"/>
    <w:rsid w:val="005C75AF"/>
    <w:rsid w:val="005C7AFE"/>
    <w:rsid w:val="005D01B4"/>
    <w:rsid w:val="005D0786"/>
    <w:rsid w:val="005D0C48"/>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10A5"/>
    <w:rsid w:val="005E1AEC"/>
    <w:rsid w:val="005E1C6F"/>
    <w:rsid w:val="005E1C76"/>
    <w:rsid w:val="005E1D5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1897"/>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20CF2"/>
    <w:rsid w:val="00620DE2"/>
    <w:rsid w:val="006211A1"/>
    <w:rsid w:val="0062402F"/>
    <w:rsid w:val="00624255"/>
    <w:rsid w:val="00624E9E"/>
    <w:rsid w:val="0062573B"/>
    <w:rsid w:val="006260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BA"/>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2EA5"/>
    <w:rsid w:val="006439D3"/>
    <w:rsid w:val="00644D02"/>
    <w:rsid w:val="006451AD"/>
    <w:rsid w:val="0064523C"/>
    <w:rsid w:val="0064573B"/>
    <w:rsid w:val="00645911"/>
    <w:rsid w:val="006468ED"/>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0DE"/>
    <w:rsid w:val="0066218F"/>
    <w:rsid w:val="00662416"/>
    <w:rsid w:val="006625F9"/>
    <w:rsid w:val="006633E3"/>
    <w:rsid w:val="00663A37"/>
    <w:rsid w:val="00663B72"/>
    <w:rsid w:val="00664BB4"/>
    <w:rsid w:val="00665A8F"/>
    <w:rsid w:val="00666458"/>
    <w:rsid w:val="00666B9D"/>
    <w:rsid w:val="00667860"/>
    <w:rsid w:val="0067157E"/>
    <w:rsid w:val="00672247"/>
    <w:rsid w:val="006723F9"/>
    <w:rsid w:val="006726AD"/>
    <w:rsid w:val="006728CE"/>
    <w:rsid w:val="00672989"/>
    <w:rsid w:val="006729A5"/>
    <w:rsid w:val="00672DF2"/>
    <w:rsid w:val="00672E0C"/>
    <w:rsid w:val="00673EAA"/>
    <w:rsid w:val="0067405E"/>
    <w:rsid w:val="00674115"/>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3FC3"/>
    <w:rsid w:val="0068532F"/>
    <w:rsid w:val="00685706"/>
    <w:rsid w:val="00685A7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59B7"/>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598D"/>
    <w:rsid w:val="006B6498"/>
    <w:rsid w:val="006B64AA"/>
    <w:rsid w:val="006B64ED"/>
    <w:rsid w:val="006B6868"/>
    <w:rsid w:val="006B68FD"/>
    <w:rsid w:val="006B7074"/>
    <w:rsid w:val="006B7A23"/>
    <w:rsid w:val="006B7E1D"/>
    <w:rsid w:val="006C14E5"/>
    <w:rsid w:val="006C1705"/>
    <w:rsid w:val="006C2214"/>
    <w:rsid w:val="006C23FB"/>
    <w:rsid w:val="006C2E7C"/>
    <w:rsid w:val="006C372D"/>
    <w:rsid w:val="006C3DEF"/>
    <w:rsid w:val="006C410C"/>
    <w:rsid w:val="006C41F6"/>
    <w:rsid w:val="006C48DE"/>
    <w:rsid w:val="006C5074"/>
    <w:rsid w:val="006C52D3"/>
    <w:rsid w:val="006C55C2"/>
    <w:rsid w:val="006C55D7"/>
    <w:rsid w:val="006C68E2"/>
    <w:rsid w:val="006C698A"/>
    <w:rsid w:val="006C6C41"/>
    <w:rsid w:val="006C746A"/>
    <w:rsid w:val="006C7E69"/>
    <w:rsid w:val="006D055C"/>
    <w:rsid w:val="006D0A02"/>
    <w:rsid w:val="006D0C27"/>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D7E50"/>
    <w:rsid w:val="006E1158"/>
    <w:rsid w:val="006E15A2"/>
    <w:rsid w:val="006E20F9"/>
    <w:rsid w:val="006E21BF"/>
    <w:rsid w:val="006E21FF"/>
    <w:rsid w:val="006E2C7A"/>
    <w:rsid w:val="006E3088"/>
    <w:rsid w:val="006E3F38"/>
    <w:rsid w:val="006E4593"/>
    <w:rsid w:val="006E47DE"/>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B0D"/>
    <w:rsid w:val="006F3394"/>
    <w:rsid w:val="006F375E"/>
    <w:rsid w:val="006F3EFF"/>
    <w:rsid w:val="006F428B"/>
    <w:rsid w:val="006F48A5"/>
    <w:rsid w:val="006F4C9E"/>
    <w:rsid w:val="006F52DF"/>
    <w:rsid w:val="006F6662"/>
    <w:rsid w:val="006F666D"/>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8E3"/>
    <w:rsid w:val="00707E9C"/>
    <w:rsid w:val="00711916"/>
    <w:rsid w:val="00711EE2"/>
    <w:rsid w:val="00712D71"/>
    <w:rsid w:val="007130DA"/>
    <w:rsid w:val="00713380"/>
    <w:rsid w:val="007137DB"/>
    <w:rsid w:val="00713DD5"/>
    <w:rsid w:val="007143A2"/>
    <w:rsid w:val="007147B9"/>
    <w:rsid w:val="00714CA9"/>
    <w:rsid w:val="007158FD"/>
    <w:rsid w:val="0071601C"/>
    <w:rsid w:val="007167AE"/>
    <w:rsid w:val="00716DAE"/>
    <w:rsid w:val="00717F32"/>
    <w:rsid w:val="00717FD6"/>
    <w:rsid w:val="0072057C"/>
    <w:rsid w:val="00720D8F"/>
    <w:rsid w:val="0072149D"/>
    <w:rsid w:val="007214D9"/>
    <w:rsid w:val="007218F7"/>
    <w:rsid w:val="0072232C"/>
    <w:rsid w:val="007229FC"/>
    <w:rsid w:val="0072385E"/>
    <w:rsid w:val="00723C6D"/>
    <w:rsid w:val="0072514D"/>
    <w:rsid w:val="00725C5A"/>
    <w:rsid w:val="007263E6"/>
    <w:rsid w:val="00726486"/>
    <w:rsid w:val="007264EA"/>
    <w:rsid w:val="00726D09"/>
    <w:rsid w:val="00726F49"/>
    <w:rsid w:val="00727E45"/>
    <w:rsid w:val="0073008C"/>
    <w:rsid w:val="00730102"/>
    <w:rsid w:val="007304D0"/>
    <w:rsid w:val="00731482"/>
    <w:rsid w:val="007327E4"/>
    <w:rsid w:val="00732AB3"/>
    <w:rsid w:val="007332CF"/>
    <w:rsid w:val="007332E1"/>
    <w:rsid w:val="00733597"/>
    <w:rsid w:val="007337A8"/>
    <w:rsid w:val="0073427B"/>
    <w:rsid w:val="00734855"/>
    <w:rsid w:val="0073486B"/>
    <w:rsid w:val="00734FB5"/>
    <w:rsid w:val="00735727"/>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0A6"/>
    <w:rsid w:val="007479B5"/>
    <w:rsid w:val="007501B9"/>
    <w:rsid w:val="007502BD"/>
    <w:rsid w:val="007514FB"/>
    <w:rsid w:val="00752886"/>
    <w:rsid w:val="007529D0"/>
    <w:rsid w:val="00752F56"/>
    <w:rsid w:val="00753070"/>
    <w:rsid w:val="0075340F"/>
    <w:rsid w:val="0075384F"/>
    <w:rsid w:val="00753A5C"/>
    <w:rsid w:val="00753ACF"/>
    <w:rsid w:val="00754023"/>
    <w:rsid w:val="007542EB"/>
    <w:rsid w:val="00754A30"/>
    <w:rsid w:val="00754B8E"/>
    <w:rsid w:val="007550BD"/>
    <w:rsid w:val="007551E4"/>
    <w:rsid w:val="0075702C"/>
    <w:rsid w:val="00757666"/>
    <w:rsid w:val="0075799A"/>
    <w:rsid w:val="00757CF8"/>
    <w:rsid w:val="00757ED4"/>
    <w:rsid w:val="0076064B"/>
    <w:rsid w:val="00760F14"/>
    <w:rsid w:val="007616A0"/>
    <w:rsid w:val="007619CE"/>
    <w:rsid w:val="00761C38"/>
    <w:rsid w:val="00761EE8"/>
    <w:rsid w:val="00762151"/>
    <w:rsid w:val="0076215F"/>
    <w:rsid w:val="00762871"/>
    <w:rsid w:val="00762D4B"/>
    <w:rsid w:val="00763D04"/>
    <w:rsid w:val="00764010"/>
    <w:rsid w:val="00764368"/>
    <w:rsid w:val="0076491F"/>
    <w:rsid w:val="00764A05"/>
    <w:rsid w:val="00764AFB"/>
    <w:rsid w:val="00764B5B"/>
    <w:rsid w:val="00764D97"/>
    <w:rsid w:val="007651DD"/>
    <w:rsid w:val="00765287"/>
    <w:rsid w:val="007657CF"/>
    <w:rsid w:val="00765C81"/>
    <w:rsid w:val="00766A73"/>
    <w:rsid w:val="00766F19"/>
    <w:rsid w:val="007678E8"/>
    <w:rsid w:val="0077047B"/>
    <w:rsid w:val="007712C7"/>
    <w:rsid w:val="00771E23"/>
    <w:rsid w:val="00772113"/>
    <w:rsid w:val="0077455A"/>
    <w:rsid w:val="00774AC3"/>
    <w:rsid w:val="00775B5A"/>
    <w:rsid w:val="00776581"/>
    <w:rsid w:val="00777372"/>
    <w:rsid w:val="00777417"/>
    <w:rsid w:val="00777527"/>
    <w:rsid w:val="007775CA"/>
    <w:rsid w:val="00777824"/>
    <w:rsid w:val="00777E79"/>
    <w:rsid w:val="007802A6"/>
    <w:rsid w:val="0078089C"/>
    <w:rsid w:val="00780E83"/>
    <w:rsid w:val="00781849"/>
    <w:rsid w:val="00781B6F"/>
    <w:rsid w:val="007822D6"/>
    <w:rsid w:val="0078246A"/>
    <w:rsid w:val="007826F1"/>
    <w:rsid w:val="00782890"/>
    <w:rsid w:val="0078322B"/>
    <w:rsid w:val="007833CB"/>
    <w:rsid w:val="00783618"/>
    <w:rsid w:val="00783B56"/>
    <w:rsid w:val="00785BC4"/>
    <w:rsid w:val="00785F67"/>
    <w:rsid w:val="00786897"/>
    <w:rsid w:val="00786CFF"/>
    <w:rsid w:val="00787121"/>
    <w:rsid w:val="007874B4"/>
    <w:rsid w:val="0078754B"/>
    <w:rsid w:val="0078755D"/>
    <w:rsid w:val="007879BC"/>
    <w:rsid w:val="00787C97"/>
    <w:rsid w:val="00787E62"/>
    <w:rsid w:val="00790394"/>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979FC"/>
    <w:rsid w:val="007A0DC1"/>
    <w:rsid w:val="007A0F05"/>
    <w:rsid w:val="007A1065"/>
    <w:rsid w:val="007A1154"/>
    <w:rsid w:val="007A1385"/>
    <w:rsid w:val="007A1512"/>
    <w:rsid w:val="007A19E0"/>
    <w:rsid w:val="007A1AB6"/>
    <w:rsid w:val="007A23F8"/>
    <w:rsid w:val="007A2D52"/>
    <w:rsid w:val="007A31AE"/>
    <w:rsid w:val="007A3FFF"/>
    <w:rsid w:val="007A414E"/>
    <w:rsid w:val="007A4C43"/>
    <w:rsid w:val="007A5010"/>
    <w:rsid w:val="007A5145"/>
    <w:rsid w:val="007A550A"/>
    <w:rsid w:val="007A5B2E"/>
    <w:rsid w:val="007A5C18"/>
    <w:rsid w:val="007A6D6F"/>
    <w:rsid w:val="007A7493"/>
    <w:rsid w:val="007B000E"/>
    <w:rsid w:val="007B13B0"/>
    <w:rsid w:val="007B1765"/>
    <w:rsid w:val="007B24C4"/>
    <w:rsid w:val="007B2759"/>
    <w:rsid w:val="007B28CF"/>
    <w:rsid w:val="007B363B"/>
    <w:rsid w:val="007B3F26"/>
    <w:rsid w:val="007B4263"/>
    <w:rsid w:val="007B4416"/>
    <w:rsid w:val="007B46BF"/>
    <w:rsid w:val="007B57CD"/>
    <w:rsid w:val="007B6263"/>
    <w:rsid w:val="007B6DD8"/>
    <w:rsid w:val="007B799D"/>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3BE5"/>
    <w:rsid w:val="007C4790"/>
    <w:rsid w:val="007C4E4F"/>
    <w:rsid w:val="007C5BB3"/>
    <w:rsid w:val="007C6783"/>
    <w:rsid w:val="007D0042"/>
    <w:rsid w:val="007D07B3"/>
    <w:rsid w:val="007D0AA8"/>
    <w:rsid w:val="007D1B1E"/>
    <w:rsid w:val="007D1D80"/>
    <w:rsid w:val="007D1F12"/>
    <w:rsid w:val="007D2550"/>
    <w:rsid w:val="007D2646"/>
    <w:rsid w:val="007D26B3"/>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8F1"/>
    <w:rsid w:val="007E3990"/>
    <w:rsid w:val="007E3C2E"/>
    <w:rsid w:val="007E3F8B"/>
    <w:rsid w:val="007E5F2B"/>
    <w:rsid w:val="007E6300"/>
    <w:rsid w:val="007E648C"/>
    <w:rsid w:val="007E660F"/>
    <w:rsid w:val="007E72FE"/>
    <w:rsid w:val="007E781F"/>
    <w:rsid w:val="007E7A77"/>
    <w:rsid w:val="007E7BCE"/>
    <w:rsid w:val="007E7E50"/>
    <w:rsid w:val="007E7F48"/>
    <w:rsid w:val="007F06D2"/>
    <w:rsid w:val="007F08CA"/>
    <w:rsid w:val="007F0D9B"/>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3BF3"/>
    <w:rsid w:val="008040CE"/>
    <w:rsid w:val="0080575D"/>
    <w:rsid w:val="008058D0"/>
    <w:rsid w:val="0080744B"/>
    <w:rsid w:val="008074C5"/>
    <w:rsid w:val="00807B2A"/>
    <w:rsid w:val="008101FB"/>
    <w:rsid w:val="008105EA"/>
    <w:rsid w:val="00810E97"/>
    <w:rsid w:val="0081123B"/>
    <w:rsid w:val="00811393"/>
    <w:rsid w:val="00811E61"/>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41ED"/>
    <w:rsid w:val="008356D0"/>
    <w:rsid w:val="0083573A"/>
    <w:rsid w:val="008362CE"/>
    <w:rsid w:val="00837584"/>
    <w:rsid w:val="0083796C"/>
    <w:rsid w:val="00837E77"/>
    <w:rsid w:val="00841541"/>
    <w:rsid w:val="00841673"/>
    <w:rsid w:val="0084172B"/>
    <w:rsid w:val="0084176D"/>
    <w:rsid w:val="00841963"/>
    <w:rsid w:val="00841B5D"/>
    <w:rsid w:val="00841C0F"/>
    <w:rsid w:val="00841F3F"/>
    <w:rsid w:val="00842EC4"/>
    <w:rsid w:val="00843BC7"/>
    <w:rsid w:val="008455EF"/>
    <w:rsid w:val="008456E4"/>
    <w:rsid w:val="00845B52"/>
    <w:rsid w:val="008461A8"/>
    <w:rsid w:val="00846D3E"/>
    <w:rsid w:val="00846DE7"/>
    <w:rsid w:val="008477B9"/>
    <w:rsid w:val="0084786A"/>
    <w:rsid w:val="00847C27"/>
    <w:rsid w:val="00847F68"/>
    <w:rsid w:val="008505FB"/>
    <w:rsid w:val="00851748"/>
    <w:rsid w:val="00852339"/>
    <w:rsid w:val="008523FA"/>
    <w:rsid w:val="008525F9"/>
    <w:rsid w:val="008526E3"/>
    <w:rsid w:val="008529E6"/>
    <w:rsid w:val="00852CDD"/>
    <w:rsid w:val="008542A4"/>
    <w:rsid w:val="0085493E"/>
    <w:rsid w:val="008549DA"/>
    <w:rsid w:val="00855E11"/>
    <w:rsid w:val="008561B9"/>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5A10"/>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A8C"/>
    <w:rsid w:val="00875B7E"/>
    <w:rsid w:val="00876852"/>
    <w:rsid w:val="0087685C"/>
    <w:rsid w:val="00877767"/>
    <w:rsid w:val="00877A41"/>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49"/>
    <w:rsid w:val="00886866"/>
    <w:rsid w:val="00886880"/>
    <w:rsid w:val="00886B67"/>
    <w:rsid w:val="00887A2E"/>
    <w:rsid w:val="00887D59"/>
    <w:rsid w:val="00890A94"/>
    <w:rsid w:val="00890AFA"/>
    <w:rsid w:val="00891CFC"/>
    <w:rsid w:val="00891E79"/>
    <w:rsid w:val="008921AE"/>
    <w:rsid w:val="00892323"/>
    <w:rsid w:val="00895187"/>
    <w:rsid w:val="00895BD3"/>
    <w:rsid w:val="00896B46"/>
    <w:rsid w:val="00896CA2"/>
    <w:rsid w:val="00896EDC"/>
    <w:rsid w:val="00897134"/>
    <w:rsid w:val="00897AB4"/>
    <w:rsid w:val="008A06D7"/>
    <w:rsid w:val="008A0A35"/>
    <w:rsid w:val="008A0C9F"/>
    <w:rsid w:val="008A14F6"/>
    <w:rsid w:val="008A1645"/>
    <w:rsid w:val="008A2F8E"/>
    <w:rsid w:val="008A304E"/>
    <w:rsid w:val="008A382E"/>
    <w:rsid w:val="008A3E6F"/>
    <w:rsid w:val="008A5184"/>
    <w:rsid w:val="008A56C3"/>
    <w:rsid w:val="008A637C"/>
    <w:rsid w:val="008A65AE"/>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D67"/>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4B1C"/>
    <w:rsid w:val="008C5524"/>
    <w:rsid w:val="008C5658"/>
    <w:rsid w:val="008C5DCA"/>
    <w:rsid w:val="008C6195"/>
    <w:rsid w:val="008C6338"/>
    <w:rsid w:val="008C6360"/>
    <w:rsid w:val="008C64B9"/>
    <w:rsid w:val="008D0ADE"/>
    <w:rsid w:val="008D0B21"/>
    <w:rsid w:val="008D0EE2"/>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42F"/>
    <w:rsid w:val="008E05B1"/>
    <w:rsid w:val="008E1B37"/>
    <w:rsid w:val="008E2254"/>
    <w:rsid w:val="008E2654"/>
    <w:rsid w:val="008E2AF5"/>
    <w:rsid w:val="008E2C34"/>
    <w:rsid w:val="008E35F3"/>
    <w:rsid w:val="008E3F12"/>
    <w:rsid w:val="008E4808"/>
    <w:rsid w:val="008E4929"/>
    <w:rsid w:val="008E4FF4"/>
    <w:rsid w:val="008E5682"/>
    <w:rsid w:val="008E5C69"/>
    <w:rsid w:val="008E6DB1"/>
    <w:rsid w:val="008E6ECA"/>
    <w:rsid w:val="008E7242"/>
    <w:rsid w:val="008E74F9"/>
    <w:rsid w:val="008E7B79"/>
    <w:rsid w:val="008F0FB4"/>
    <w:rsid w:val="008F1C22"/>
    <w:rsid w:val="008F2554"/>
    <w:rsid w:val="008F2C23"/>
    <w:rsid w:val="008F2D02"/>
    <w:rsid w:val="008F3C6D"/>
    <w:rsid w:val="008F451A"/>
    <w:rsid w:val="008F47DC"/>
    <w:rsid w:val="008F50E6"/>
    <w:rsid w:val="008F52B5"/>
    <w:rsid w:val="008F5DBA"/>
    <w:rsid w:val="008F635E"/>
    <w:rsid w:val="008F69A1"/>
    <w:rsid w:val="008F71CF"/>
    <w:rsid w:val="008F738E"/>
    <w:rsid w:val="008F7ACB"/>
    <w:rsid w:val="008F7F4D"/>
    <w:rsid w:val="009002CE"/>
    <w:rsid w:val="0090115A"/>
    <w:rsid w:val="0090120A"/>
    <w:rsid w:val="009025FB"/>
    <w:rsid w:val="009029DB"/>
    <w:rsid w:val="0090348A"/>
    <w:rsid w:val="009038A8"/>
    <w:rsid w:val="00903D1B"/>
    <w:rsid w:val="00904109"/>
    <w:rsid w:val="009042E8"/>
    <w:rsid w:val="00905C6E"/>
    <w:rsid w:val="009066A8"/>
    <w:rsid w:val="0090753F"/>
    <w:rsid w:val="00907591"/>
    <w:rsid w:val="00907913"/>
    <w:rsid w:val="00907D17"/>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1779"/>
    <w:rsid w:val="00922140"/>
    <w:rsid w:val="009249F3"/>
    <w:rsid w:val="009258F5"/>
    <w:rsid w:val="00925D59"/>
    <w:rsid w:val="00926716"/>
    <w:rsid w:val="009279E7"/>
    <w:rsid w:val="009308DA"/>
    <w:rsid w:val="00930A2B"/>
    <w:rsid w:val="00932101"/>
    <w:rsid w:val="00932A82"/>
    <w:rsid w:val="00932DF0"/>
    <w:rsid w:val="0093319A"/>
    <w:rsid w:val="00933540"/>
    <w:rsid w:val="0093396C"/>
    <w:rsid w:val="00933E6E"/>
    <w:rsid w:val="0093425F"/>
    <w:rsid w:val="009346B4"/>
    <w:rsid w:val="00934877"/>
    <w:rsid w:val="009348BC"/>
    <w:rsid w:val="009353B8"/>
    <w:rsid w:val="00935439"/>
    <w:rsid w:val="009357CD"/>
    <w:rsid w:val="009357D5"/>
    <w:rsid w:val="00935CD9"/>
    <w:rsid w:val="0093698A"/>
    <w:rsid w:val="009372AB"/>
    <w:rsid w:val="00937432"/>
    <w:rsid w:val="009374E9"/>
    <w:rsid w:val="00937708"/>
    <w:rsid w:val="00937FA2"/>
    <w:rsid w:val="00941538"/>
    <w:rsid w:val="00941D0E"/>
    <w:rsid w:val="00941FC5"/>
    <w:rsid w:val="0094236C"/>
    <w:rsid w:val="0094252F"/>
    <w:rsid w:val="0094290B"/>
    <w:rsid w:val="00942B33"/>
    <w:rsid w:val="00942EC6"/>
    <w:rsid w:val="00944024"/>
    <w:rsid w:val="00944E3F"/>
    <w:rsid w:val="009453A6"/>
    <w:rsid w:val="00945CE6"/>
    <w:rsid w:val="009461AB"/>
    <w:rsid w:val="009464A3"/>
    <w:rsid w:val="00946522"/>
    <w:rsid w:val="00946796"/>
    <w:rsid w:val="0094742A"/>
    <w:rsid w:val="00950042"/>
    <w:rsid w:val="00950585"/>
    <w:rsid w:val="00950969"/>
    <w:rsid w:val="009511AA"/>
    <w:rsid w:val="0095183B"/>
    <w:rsid w:val="00951850"/>
    <w:rsid w:val="00951E25"/>
    <w:rsid w:val="00951EE2"/>
    <w:rsid w:val="0095204C"/>
    <w:rsid w:val="009520FE"/>
    <w:rsid w:val="0095214B"/>
    <w:rsid w:val="00953424"/>
    <w:rsid w:val="00953B51"/>
    <w:rsid w:val="00953B7B"/>
    <w:rsid w:val="00954528"/>
    <w:rsid w:val="00955122"/>
    <w:rsid w:val="009554A0"/>
    <w:rsid w:val="009558AA"/>
    <w:rsid w:val="00955E61"/>
    <w:rsid w:val="00956EC1"/>
    <w:rsid w:val="00957190"/>
    <w:rsid w:val="009603E5"/>
    <w:rsid w:val="0096071A"/>
    <w:rsid w:val="00960A35"/>
    <w:rsid w:val="00960C54"/>
    <w:rsid w:val="00960C91"/>
    <w:rsid w:val="00961911"/>
    <w:rsid w:val="00961AEB"/>
    <w:rsid w:val="00961B6D"/>
    <w:rsid w:val="009626D6"/>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290D"/>
    <w:rsid w:val="00973B9F"/>
    <w:rsid w:val="00974A7A"/>
    <w:rsid w:val="00975014"/>
    <w:rsid w:val="009752FA"/>
    <w:rsid w:val="009754C3"/>
    <w:rsid w:val="009755CD"/>
    <w:rsid w:val="009758B1"/>
    <w:rsid w:val="00976A4A"/>
    <w:rsid w:val="00977693"/>
    <w:rsid w:val="00977A7D"/>
    <w:rsid w:val="00977AC6"/>
    <w:rsid w:val="00977BB1"/>
    <w:rsid w:val="00980C24"/>
    <w:rsid w:val="009818E4"/>
    <w:rsid w:val="00982494"/>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4C2"/>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084"/>
    <w:rsid w:val="009A640D"/>
    <w:rsid w:val="009A6BA8"/>
    <w:rsid w:val="009A70F6"/>
    <w:rsid w:val="009A7364"/>
    <w:rsid w:val="009A7F00"/>
    <w:rsid w:val="009B1138"/>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5CD"/>
    <w:rsid w:val="009D2620"/>
    <w:rsid w:val="009D2CDA"/>
    <w:rsid w:val="009D43DB"/>
    <w:rsid w:val="009D553D"/>
    <w:rsid w:val="009D5A24"/>
    <w:rsid w:val="009D5B2E"/>
    <w:rsid w:val="009D5CDE"/>
    <w:rsid w:val="009D6069"/>
    <w:rsid w:val="009D636F"/>
    <w:rsid w:val="009D6D1D"/>
    <w:rsid w:val="009D7457"/>
    <w:rsid w:val="009D758F"/>
    <w:rsid w:val="009D7920"/>
    <w:rsid w:val="009D7930"/>
    <w:rsid w:val="009D7AC7"/>
    <w:rsid w:val="009D7BF2"/>
    <w:rsid w:val="009D7D83"/>
    <w:rsid w:val="009E00E7"/>
    <w:rsid w:val="009E0BE8"/>
    <w:rsid w:val="009E172F"/>
    <w:rsid w:val="009E19CB"/>
    <w:rsid w:val="009E1C0E"/>
    <w:rsid w:val="009E1CE6"/>
    <w:rsid w:val="009E1D3C"/>
    <w:rsid w:val="009E2429"/>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31F"/>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565F"/>
    <w:rsid w:val="00A0583D"/>
    <w:rsid w:val="00A0616C"/>
    <w:rsid w:val="00A06896"/>
    <w:rsid w:val="00A07CA6"/>
    <w:rsid w:val="00A07E4D"/>
    <w:rsid w:val="00A10FD5"/>
    <w:rsid w:val="00A110A7"/>
    <w:rsid w:val="00A12981"/>
    <w:rsid w:val="00A12D9D"/>
    <w:rsid w:val="00A1329E"/>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54EA"/>
    <w:rsid w:val="00A25999"/>
    <w:rsid w:val="00A26E31"/>
    <w:rsid w:val="00A274EF"/>
    <w:rsid w:val="00A2751A"/>
    <w:rsid w:val="00A27795"/>
    <w:rsid w:val="00A27E41"/>
    <w:rsid w:val="00A300E8"/>
    <w:rsid w:val="00A300FD"/>
    <w:rsid w:val="00A307F4"/>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3511"/>
    <w:rsid w:val="00A535B0"/>
    <w:rsid w:val="00A53B80"/>
    <w:rsid w:val="00A541FE"/>
    <w:rsid w:val="00A54635"/>
    <w:rsid w:val="00A54F19"/>
    <w:rsid w:val="00A55395"/>
    <w:rsid w:val="00A55724"/>
    <w:rsid w:val="00A55ABE"/>
    <w:rsid w:val="00A55F8B"/>
    <w:rsid w:val="00A568A4"/>
    <w:rsid w:val="00A5717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7D3"/>
    <w:rsid w:val="00A67EF4"/>
    <w:rsid w:val="00A7032E"/>
    <w:rsid w:val="00A71E89"/>
    <w:rsid w:val="00A72970"/>
    <w:rsid w:val="00A72B9F"/>
    <w:rsid w:val="00A738FB"/>
    <w:rsid w:val="00A73BDD"/>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2"/>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C4A"/>
    <w:rsid w:val="00A96DBD"/>
    <w:rsid w:val="00A970D5"/>
    <w:rsid w:val="00A97638"/>
    <w:rsid w:val="00A978AF"/>
    <w:rsid w:val="00AA0B4E"/>
    <w:rsid w:val="00AA1BBB"/>
    <w:rsid w:val="00AA1E74"/>
    <w:rsid w:val="00AA24D2"/>
    <w:rsid w:val="00AA354B"/>
    <w:rsid w:val="00AA423E"/>
    <w:rsid w:val="00AA6088"/>
    <w:rsid w:val="00AA66F5"/>
    <w:rsid w:val="00AA6C98"/>
    <w:rsid w:val="00AA7316"/>
    <w:rsid w:val="00AA78CE"/>
    <w:rsid w:val="00AA7F42"/>
    <w:rsid w:val="00AB0C12"/>
    <w:rsid w:val="00AB0FA7"/>
    <w:rsid w:val="00AB14A6"/>
    <w:rsid w:val="00AB1687"/>
    <w:rsid w:val="00AB2605"/>
    <w:rsid w:val="00AB26D5"/>
    <w:rsid w:val="00AB2FF9"/>
    <w:rsid w:val="00AB3885"/>
    <w:rsid w:val="00AB39A6"/>
    <w:rsid w:val="00AB44B1"/>
    <w:rsid w:val="00AB45DB"/>
    <w:rsid w:val="00AB49EA"/>
    <w:rsid w:val="00AB4F00"/>
    <w:rsid w:val="00AB580B"/>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02C"/>
    <w:rsid w:val="00AD2275"/>
    <w:rsid w:val="00AD2280"/>
    <w:rsid w:val="00AD26C0"/>
    <w:rsid w:val="00AD2B85"/>
    <w:rsid w:val="00AD3915"/>
    <w:rsid w:val="00AD3CC4"/>
    <w:rsid w:val="00AD4839"/>
    <w:rsid w:val="00AD4C7C"/>
    <w:rsid w:val="00AD714E"/>
    <w:rsid w:val="00AD76EF"/>
    <w:rsid w:val="00AE0920"/>
    <w:rsid w:val="00AE1102"/>
    <w:rsid w:val="00AE19D1"/>
    <w:rsid w:val="00AE2666"/>
    <w:rsid w:val="00AE29DB"/>
    <w:rsid w:val="00AE2C80"/>
    <w:rsid w:val="00AE2E9B"/>
    <w:rsid w:val="00AE31C2"/>
    <w:rsid w:val="00AE3719"/>
    <w:rsid w:val="00AE3BE0"/>
    <w:rsid w:val="00AE3EF3"/>
    <w:rsid w:val="00AE44CF"/>
    <w:rsid w:val="00AE50C7"/>
    <w:rsid w:val="00AE5D09"/>
    <w:rsid w:val="00AE6037"/>
    <w:rsid w:val="00AE6B11"/>
    <w:rsid w:val="00AE78CD"/>
    <w:rsid w:val="00AE7EBC"/>
    <w:rsid w:val="00AF115C"/>
    <w:rsid w:val="00AF3714"/>
    <w:rsid w:val="00AF434D"/>
    <w:rsid w:val="00AF4EE4"/>
    <w:rsid w:val="00AF5B98"/>
    <w:rsid w:val="00AF6B94"/>
    <w:rsid w:val="00B0026B"/>
    <w:rsid w:val="00B0036F"/>
    <w:rsid w:val="00B00A28"/>
    <w:rsid w:val="00B00C8E"/>
    <w:rsid w:val="00B02674"/>
    <w:rsid w:val="00B02AA5"/>
    <w:rsid w:val="00B04507"/>
    <w:rsid w:val="00B045EC"/>
    <w:rsid w:val="00B04DA9"/>
    <w:rsid w:val="00B04F50"/>
    <w:rsid w:val="00B05AE4"/>
    <w:rsid w:val="00B05B42"/>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209BF"/>
    <w:rsid w:val="00B20D0D"/>
    <w:rsid w:val="00B21B6A"/>
    <w:rsid w:val="00B21CD1"/>
    <w:rsid w:val="00B2248D"/>
    <w:rsid w:val="00B23256"/>
    <w:rsid w:val="00B244AA"/>
    <w:rsid w:val="00B24CF5"/>
    <w:rsid w:val="00B25441"/>
    <w:rsid w:val="00B26507"/>
    <w:rsid w:val="00B265AB"/>
    <w:rsid w:val="00B269CE"/>
    <w:rsid w:val="00B27A04"/>
    <w:rsid w:val="00B3055A"/>
    <w:rsid w:val="00B31920"/>
    <w:rsid w:val="00B31CD8"/>
    <w:rsid w:val="00B32535"/>
    <w:rsid w:val="00B3277B"/>
    <w:rsid w:val="00B32A9E"/>
    <w:rsid w:val="00B32B21"/>
    <w:rsid w:val="00B3370C"/>
    <w:rsid w:val="00B33D83"/>
    <w:rsid w:val="00B367AA"/>
    <w:rsid w:val="00B36B86"/>
    <w:rsid w:val="00B36CA2"/>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66B"/>
    <w:rsid w:val="00B4620E"/>
    <w:rsid w:val="00B46CB0"/>
    <w:rsid w:val="00B4725D"/>
    <w:rsid w:val="00B47408"/>
    <w:rsid w:val="00B50BEE"/>
    <w:rsid w:val="00B52A3F"/>
    <w:rsid w:val="00B539AD"/>
    <w:rsid w:val="00B53BEF"/>
    <w:rsid w:val="00B5462A"/>
    <w:rsid w:val="00B5479E"/>
    <w:rsid w:val="00B54856"/>
    <w:rsid w:val="00B54BC7"/>
    <w:rsid w:val="00B54E24"/>
    <w:rsid w:val="00B5606E"/>
    <w:rsid w:val="00B565AE"/>
    <w:rsid w:val="00B568C7"/>
    <w:rsid w:val="00B56C15"/>
    <w:rsid w:val="00B57348"/>
    <w:rsid w:val="00B5767D"/>
    <w:rsid w:val="00B6137B"/>
    <w:rsid w:val="00B61934"/>
    <w:rsid w:val="00B61E5E"/>
    <w:rsid w:val="00B625B5"/>
    <w:rsid w:val="00B629EA"/>
    <w:rsid w:val="00B62D2B"/>
    <w:rsid w:val="00B62DEC"/>
    <w:rsid w:val="00B63807"/>
    <w:rsid w:val="00B6426B"/>
    <w:rsid w:val="00B64804"/>
    <w:rsid w:val="00B64C09"/>
    <w:rsid w:val="00B6581C"/>
    <w:rsid w:val="00B65D4D"/>
    <w:rsid w:val="00B6621C"/>
    <w:rsid w:val="00B66649"/>
    <w:rsid w:val="00B667E3"/>
    <w:rsid w:val="00B670F0"/>
    <w:rsid w:val="00B676F1"/>
    <w:rsid w:val="00B67741"/>
    <w:rsid w:val="00B67DF0"/>
    <w:rsid w:val="00B71399"/>
    <w:rsid w:val="00B720DB"/>
    <w:rsid w:val="00B73D44"/>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65A6"/>
    <w:rsid w:val="00B87C64"/>
    <w:rsid w:val="00B87E47"/>
    <w:rsid w:val="00B91A82"/>
    <w:rsid w:val="00B9279C"/>
    <w:rsid w:val="00B92BCE"/>
    <w:rsid w:val="00B9318B"/>
    <w:rsid w:val="00B934BE"/>
    <w:rsid w:val="00B93569"/>
    <w:rsid w:val="00B94B37"/>
    <w:rsid w:val="00B95178"/>
    <w:rsid w:val="00B9521F"/>
    <w:rsid w:val="00B9576A"/>
    <w:rsid w:val="00B962BB"/>
    <w:rsid w:val="00B967A7"/>
    <w:rsid w:val="00B96B0F"/>
    <w:rsid w:val="00BA088E"/>
    <w:rsid w:val="00BA0A2D"/>
    <w:rsid w:val="00BA116F"/>
    <w:rsid w:val="00BA152C"/>
    <w:rsid w:val="00BA21B2"/>
    <w:rsid w:val="00BA2861"/>
    <w:rsid w:val="00BA3873"/>
    <w:rsid w:val="00BA441E"/>
    <w:rsid w:val="00BA5315"/>
    <w:rsid w:val="00BA636A"/>
    <w:rsid w:val="00BA6707"/>
    <w:rsid w:val="00BA6E08"/>
    <w:rsid w:val="00BA7C0B"/>
    <w:rsid w:val="00BA7C85"/>
    <w:rsid w:val="00BB0F85"/>
    <w:rsid w:val="00BB1497"/>
    <w:rsid w:val="00BB16D5"/>
    <w:rsid w:val="00BB1940"/>
    <w:rsid w:val="00BB2A3A"/>
    <w:rsid w:val="00BB2E4D"/>
    <w:rsid w:val="00BB2F32"/>
    <w:rsid w:val="00BB3445"/>
    <w:rsid w:val="00BB36D5"/>
    <w:rsid w:val="00BB404F"/>
    <w:rsid w:val="00BB467E"/>
    <w:rsid w:val="00BB48AA"/>
    <w:rsid w:val="00BB5301"/>
    <w:rsid w:val="00BB57E8"/>
    <w:rsid w:val="00BB5807"/>
    <w:rsid w:val="00BB58C8"/>
    <w:rsid w:val="00BB63AD"/>
    <w:rsid w:val="00BB7020"/>
    <w:rsid w:val="00BB7349"/>
    <w:rsid w:val="00BB778D"/>
    <w:rsid w:val="00BB7942"/>
    <w:rsid w:val="00BB7DF0"/>
    <w:rsid w:val="00BB7F90"/>
    <w:rsid w:val="00BC0196"/>
    <w:rsid w:val="00BC0367"/>
    <w:rsid w:val="00BC1CAA"/>
    <w:rsid w:val="00BC219A"/>
    <w:rsid w:val="00BC357C"/>
    <w:rsid w:val="00BC3946"/>
    <w:rsid w:val="00BC3A01"/>
    <w:rsid w:val="00BC42A8"/>
    <w:rsid w:val="00BC4869"/>
    <w:rsid w:val="00BC495B"/>
    <w:rsid w:val="00BC6627"/>
    <w:rsid w:val="00BC66EE"/>
    <w:rsid w:val="00BC69F2"/>
    <w:rsid w:val="00BC72BE"/>
    <w:rsid w:val="00BC74FB"/>
    <w:rsid w:val="00BC7535"/>
    <w:rsid w:val="00BC7F3C"/>
    <w:rsid w:val="00BC7FFB"/>
    <w:rsid w:val="00BD034D"/>
    <w:rsid w:val="00BD0C09"/>
    <w:rsid w:val="00BD1211"/>
    <w:rsid w:val="00BD3209"/>
    <w:rsid w:val="00BD323A"/>
    <w:rsid w:val="00BD361A"/>
    <w:rsid w:val="00BD3692"/>
    <w:rsid w:val="00BD3E45"/>
    <w:rsid w:val="00BD3ECE"/>
    <w:rsid w:val="00BD4316"/>
    <w:rsid w:val="00BD4B6C"/>
    <w:rsid w:val="00BD5782"/>
    <w:rsid w:val="00BD578A"/>
    <w:rsid w:val="00BD5EFA"/>
    <w:rsid w:val="00BD6710"/>
    <w:rsid w:val="00BD6C6F"/>
    <w:rsid w:val="00BD6DCD"/>
    <w:rsid w:val="00BD777A"/>
    <w:rsid w:val="00BD780A"/>
    <w:rsid w:val="00BE0194"/>
    <w:rsid w:val="00BE092B"/>
    <w:rsid w:val="00BE0CEB"/>
    <w:rsid w:val="00BE1CF2"/>
    <w:rsid w:val="00BE1E12"/>
    <w:rsid w:val="00BE2461"/>
    <w:rsid w:val="00BE24AA"/>
    <w:rsid w:val="00BE27FB"/>
    <w:rsid w:val="00BE2D09"/>
    <w:rsid w:val="00BE346A"/>
    <w:rsid w:val="00BE46DF"/>
    <w:rsid w:val="00BE496A"/>
    <w:rsid w:val="00BE4ADD"/>
    <w:rsid w:val="00BE576A"/>
    <w:rsid w:val="00BE635E"/>
    <w:rsid w:val="00BE6364"/>
    <w:rsid w:val="00BE6A7A"/>
    <w:rsid w:val="00BE6D71"/>
    <w:rsid w:val="00BE6DC4"/>
    <w:rsid w:val="00BE718D"/>
    <w:rsid w:val="00BE729B"/>
    <w:rsid w:val="00BE7A12"/>
    <w:rsid w:val="00BE7ADF"/>
    <w:rsid w:val="00BE7B81"/>
    <w:rsid w:val="00BE7CAE"/>
    <w:rsid w:val="00BE7D4F"/>
    <w:rsid w:val="00BF0862"/>
    <w:rsid w:val="00BF1D08"/>
    <w:rsid w:val="00BF26EE"/>
    <w:rsid w:val="00BF341C"/>
    <w:rsid w:val="00BF3D73"/>
    <w:rsid w:val="00BF4B2D"/>
    <w:rsid w:val="00BF5945"/>
    <w:rsid w:val="00BF5C55"/>
    <w:rsid w:val="00BF5D6D"/>
    <w:rsid w:val="00BF5FB6"/>
    <w:rsid w:val="00BF6362"/>
    <w:rsid w:val="00BF65AA"/>
    <w:rsid w:val="00BF7293"/>
    <w:rsid w:val="00BF774B"/>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327"/>
    <w:rsid w:val="00C07871"/>
    <w:rsid w:val="00C0787B"/>
    <w:rsid w:val="00C07B7F"/>
    <w:rsid w:val="00C07EC8"/>
    <w:rsid w:val="00C10243"/>
    <w:rsid w:val="00C10601"/>
    <w:rsid w:val="00C11E89"/>
    <w:rsid w:val="00C11EA1"/>
    <w:rsid w:val="00C124D1"/>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C60"/>
    <w:rsid w:val="00C42E51"/>
    <w:rsid w:val="00C43670"/>
    <w:rsid w:val="00C43810"/>
    <w:rsid w:val="00C439F1"/>
    <w:rsid w:val="00C44200"/>
    <w:rsid w:val="00C4452E"/>
    <w:rsid w:val="00C4636E"/>
    <w:rsid w:val="00C5042D"/>
    <w:rsid w:val="00C510A7"/>
    <w:rsid w:val="00C5187C"/>
    <w:rsid w:val="00C518EC"/>
    <w:rsid w:val="00C526F9"/>
    <w:rsid w:val="00C52AC3"/>
    <w:rsid w:val="00C52FE5"/>
    <w:rsid w:val="00C532A4"/>
    <w:rsid w:val="00C536D2"/>
    <w:rsid w:val="00C54558"/>
    <w:rsid w:val="00C5499F"/>
    <w:rsid w:val="00C55359"/>
    <w:rsid w:val="00C558A4"/>
    <w:rsid w:val="00C559CD"/>
    <w:rsid w:val="00C5649F"/>
    <w:rsid w:val="00C57E04"/>
    <w:rsid w:val="00C6060E"/>
    <w:rsid w:val="00C606E2"/>
    <w:rsid w:val="00C60938"/>
    <w:rsid w:val="00C61818"/>
    <w:rsid w:val="00C61B06"/>
    <w:rsid w:val="00C61FEC"/>
    <w:rsid w:val="00C62B4F"/>
    <w:rsid w:val="00C62FC2"/>
    <w:rsid w:val="00C641C0"/>
    <w:rsid w:val="00C6450E"/>
    <w:rsid w:val="00C6512A"/>
    <w:rsid w:val="00C65918"/>
    <w:rsid w:val="00C65FA7"/>
    <w:rsid w:val="00C668EA"/>
    <w:rsid w:val="00C66AC2"/>
    <w:rsid w:val="00C67387"/>
    <w:rsid w:val="00C679CA"/>
    <w:rsid w:val="00C67D0D"/>
    <w:rsid w:val="00C7008E"/>
    <w:rsid w:val="00C7062B"/>
    <w:rsid w:val="00C71A87"/>
    <w:rsid w:val="00C72BDC"/>
    <w:rsid w:val="00C72F35"/>
    <w:rsid w:val="00C73110"/>
    <w:rsid w:val="00C735D2"/>
    <w:rsid w:val="00C73ED0"/>
    <w:rsid w:val="00C74ACA"/>
    <w:rsid w:val="00C74F2A"/>
    <w:rsid w:val="00C755F6"/>
    <w:rsid w:val="00C75C4F"/>
    <w:rsid w:val="00C76946"/>
    <w:rsid w:val="00C76CD4"/>
    <w:rsid w:val="00C77686"/>
    <w:rsid w:val="00C809F1"/>
    <w:rsid w:val="00C80B05"/>
    <w:rsid w:val="00C80B49"/>
    <w:rsid w:val="00C80D5B"/>
    <w:rsid w:val="00C8138B"/>
    <w:rsid w:val="00C81550"/>
    <w:rsid w:val="00C81A2C"/>
    <w:rsid w:val="00C81AD2"/>
    <w:rsid w:val="00C81CD7"/>
    <w:rsid w:val="00C81ECD"/>
    <w:rsid w:val="00C82268"/>
    <w:rsid w:val="00C824C7"/>
    <w:rsid w:val="00C83AEC"/>
    <w:rsid w:val="00C83E44"/>
    <w:rsid w:val="00C84348"/>
    <w:rsid w:val="00C856EA"/>
    <w:rsid w:val="00C8742E"/>
    <w:rsid w:val="00C8778D"/>
    <w:rsid w:val="00C87955"/>
    <w:rsid w:val="00C9074F"/>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1E4"/>
    <w:rsid w:val="00CA1AD6"/>
    <w:rsid w:val="00CA1F3B"/>
    <w:rsid w:val="00CA22F9"/>
    <w:rsid w:val="00CA2CFC"/>
    <w:rsid w:val="00CA39B7"/>
    <w:rsid w:val="00CA409D"/>
    <w:rsid w:val="00CA43EA"/>
    <w:rsid w:val="00CA45E8"/>
    <w:rsid w:val="00CA59E3"/>
    <w:rsid w:val="00CA5AF6"/>
    <w:rsid w:val="00CA5B91"/>
    <w:rsid w:val="00CA62C6"/>
    <w:rsid w:val="00CA676A"/>
    <w:rsid w:val="00CA6A87"/>
    <w:rsid w:val="00CA6B6E"/>
    <w:rsid w:val="00CA75BE"/>
    <w:rsid w:val="00CA760E"/>
    <w:rsid w:val="00CA7BAE"/>
    <w:rsid w:val="00CB0368"/>
    <w:rsid w:val="00CB2149"/>
    <w:rsid w:val="00CB2159"/>
    <w:rsid w:val="00CB22EA"/>
    <w:rsid w:val="00CB252D"/>
    <w:rsid w:val="00CB2A72"/>
    <w:rsid w:val="00CB3767"/>
    <w:rsid w:val="00CB3A98"/>
    <w:rsid w:val="00CB4AB3"/>
    <w:rsid w:val="00CB4BBD"/>
    <w:rsid w:val="00CB4C86"/>
    <w:rsid w:val="00CB508B"/>
    <w:rsid w:val="00CB5223"/>
    <w:rsid w:val="00CB52E9"/>
    <w:rsid w:val="00CB5B7B"/>
    <w:rsid w:val="00CB5BBC"/>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01B"/>
    <w:rsid w:val="00CF120B"/>
    <w:rsid w:val="00CF194D"/>
    <w:rsid w:val="00CF31B4"/>
    <w:rsid w:val="00CF32A8"/>
    <w:rsid w:val="00CF33E8"/>
    <w:rsid w:val="00CF427E"/>
    <w:rsid w:val="00CF4606"/>
    <w:rsid w:val="00CF4664"/>
    <w:rsid w:val="00CF4A3F"/>
    <w:rsid w:val="00CF4CEF"/>
    <w:rsid w:val="00CF610C"/>
    <w:rsid w:val="00CF6431"/>
    <w:rsid w:val="00CF6491"/>
    <w:rsid w:val="00CF6592"/>
    <w:rsid w:val="00CF6E52"/>
    <w:rsid w:val="00CF777F"/>
    <w:rsid w:val="00D00206"/>
    <w:rsid w:val="00D003F7"/>
    <w:rsid w:val="00D00571"/>
    <w:rsid w:val="00D00B10"/>
    <w:rsid w:val="00D01DCF"/>
    <w:rsid w:val="00D01E03"/>
    <w:rsid w:val="00D01F15"/>
    <w:rsid w:val="00D02606"/>
    <w:rsid w:val="00D02A6F"/>
    <w:rsid w:val="00D04514"/>
    <w:rsid w:val="00D0465B"/>
    <w:rsid w:val="00D05D6D"/>
    <w:rsid w:val="00D062B1"/>
    <w:rsid w:val="00D06465"/>
    <w:rsid w:val="00D067C4"/>
    <w:rsid w:val="00D076D9"/>
    <w:rsid w:val="00D10489"/>
    <w:rsid w:val="00D11A35"/>
    <w:rsid w:val="00D11E06"/>
    <w:rsid w:val="00D1224D"/>
    <w:rsid w:val="00D12517"/>
    <w:rsid w:val="00D1259C"/>
    <w:rsid w:val="00D1365B"/>
    <w:rsid w:val="00D13710"/>
    <w:rsid w:val="00D13846"/>
    <w:rsid w:val="00D13C46"/>
    <w:rsid w:val="00D146EB"/>
    <w:rsid w:val="00D15656"/>
    <w:rsid w:val="00D1622E"/>
    <w:rsid w:val="00D16E98"/>
    <w:rsid w:val="00D20835"/>
    <w:rsid w:val="00D20D52"/>
    <w:rsid w:val="00D20E91"/>
    <w:rsid w:val="00D20EF6"/>
    <w:rsid w:val="00D219AA"/>
    <w:rsid w:val="00D21D01"/>
    <w:rsid w:val="00D21D62"/>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B8D"/>
    <w:rsid w:val="00D360DF"/>
    <w:rsid w:val="00D3668C"/>
    <w:rsid w:val="00D36BE0"/>
    <w:rsid w:val="00D36DB6"/>
    <w:rsid w:val="00D3752B"/>
    <w:rsid w:val="00D37CE0"/>
    <w:rsid w:val="00D40470"/>
    <w:rsid w:val="00D41147"/>
    <w:rsid w:val="00D41F91"/>
    <w:rsid w:val="00D43190"/>
    <w:rsid w:val="00D43FBE"/>
    <w:rsid w:val="00D44AD8"/>
    <w:rsid w:val="00D44B6E"/>
    <w:rsid w:val="00D4515E"/>
    <w:rsid w:val="00D4521D"/>
    <w:rsid w:val="00D45819"/>
    <w:rsid w:val="00D45DA0"/>
    <w:rsid w:val="00D46397"/>
    <w:rsid w:val="00D464F2"/>
    <w:rsid w:val="00D50F44"/>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1E9"/>
    <w:rsid w:val="00D6189E"/>
    <w:rsid w:val="00D61ABB"/>
    <w:rsid w:val="00D61E4F"/>
    <w:rsid w:val="00D62166"/>
    <w:rsid w:val="00D62E71"/>
    <w:rsid w:val="00D63146"/>
    <w:rsid w:val="00D640FB"/>
    <w:rsid w:val="00D64BB4"/>
    <w:rsid w:val="00D65159"/>
    <w:rsid w:val="00D65AEB"/>
    <w:rsid w:val="00D65C56"/>
    <w:rsid w:val="00D6641B"/>
    <w:rsid w:val="00D66CBB"/>
    <w:rsid w:val="00D6791C"/>
    <w:rsid w:val="00D7020B"/>
    <w:rsid w:val="00D7035F"/>
    <w:rsid w:val="00D70514"/>
    <w:rsid w:val="00D70BAB"/>
    <w:rsid w:val="00D7130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5CF8"/>
    <w:rsid w:val="00D76565"/>
    <w:rsid w:val="00D766B4"/>
    <w:rsid w:val="00D777EE"/>
    <w:rsid w:val="00D77C21"/>
    <w:rsid w:val="00D80444"/>
    <w:rsid w:val="00D809E4"/>
    <w:rsid w:val="00D80B5A"/>
    <w:rsid w:val="00D81B85"/>
    <w:rsid w:val="00D81DF9"/>
    <w:rsid w:val="00D81EDD"/>
    <w:rsid w:val="00D8312F"/>
    <w:rsid w:val="00D83A04"/>
    <w:rsid w:val="00D83F0B"/>
    <w:rsid w:val="00D8486E"/>
    <w:rsid w:val="00D84EA2"/>
    <w:rsid w:val="00D84F0A"/>
    <w:rsid w:val="00D84F77"/>
    <w:rsid w:val="00D852CF"/>
    <w:rsid w:val="00D852EB"/>
    <w:rsid w:val="00D86103"/>
    <w:rsid w:val="00D863A7"/>
    <w:rsid w:val="00D8663B"/>
    <w:rsid w:val="00D86696"/>
    <w:rsid w:val="00D875BA"/>
    <w:rsid w:val="00D878B6"/>
    <w:rsid w:val="00D87FC0"/>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B8F"/>
    <w:rsid w:val="00DA17F7"/>
    <w:rsid w:val="00DA1A7B"/>
    <w:rsid w:val="00DA1DC6"/>
    <w:rsid w:val="00DA1F2A"/>
    <w:rsid w:val="00DA1FA8"/>
    <w:rsid w:val="00DA4093"/>
    <w:rsid w:val="00DA430B"/>
    <w:rsid w:val="00DA432C"/>
    <w:rsid w:val="00DA4677"/>
    <w:rsid w:val="00DA5392"/>
    <w:rsid w:val="00DA6E79"/>
    <w:rsid w:val="00DB0034"/>
    <w:rsid w:val="00DB0677"/>
    <w:rsid w:val="00DB08A2"/>
    <w:rsid w:val="00DB0D6D"/>
    <w:rsid w:val="00DB1035"/>
    <w:rsid w:val="00DB1F84"/>
    <w:rsid w:val="00DB2950"/>
    <w:rsid w:val="00DB2F12"/>
    <w:rsid w:val="00DB3C3C"/>
    <w:rsid w:val="00DB447B"/>
    <w:rsid w:val="00DB44A1"/>
    <w:rsid w:val="00DB5CD7"/>
    <w:rsid w:val="00DB6647"/>
    <w:rsid w:val="00DB6D55"/>
    <w:rsid w:val="00DC0C9F"/>
    <w:rsid w:val="00DC1727"/>
    <w:rsid w:val="00DC1843"/>
    <w:rsid w:val="00DC30E4"/>
    <w:rsid w:val="00DC33BA"/>
    <w:rsid w:val="00DC4064"/>
    <w:rsid w:val="00DC4957"/>
    <w:rsid w:val="00DC4959"/>
    <w:rsid w:val="00DC4AE2"/>
    <w:rsid w:val="00DC63B3"/>
    <w:rsid w:val="00DC6B6C"/>
    <w:rsid w:val="00DD2877"/>
    <w:rsid w:val="00DD29DC"/>
    <w:rsid w:val="00DD2B0B"/>
    <w:rsid w:val="00DD2EDE"/>
    <w:rsid w:val="00DD3144"/>
    <w:rsid w:val="00DD371A"/>
    <w:rsid w:val="00DD3886"/>
    <w:rsid w:val="00DD38A3"/>
    <w:rsid w:val="00DD406B"/>
    <w:rsid w:val="00DD67AC"/>
    <w:rsid w:val="00DD7FD2"/>
    <w:rsid w:val="00DE0E0F"/>
    <w:rsid w:val="00DE0F3E"/>
    <w:rsid w:val="00DE19EB"/>
    <w:rsid w:val="00DE1DEE"/>
    <w:rsid w:val="00DE2889"/>
    <w:rsid w:val="00DE2A8A"/>
    <w:rsid w:val="00DE2D8F"/>
    <w:rsid w:val="00DE3218"/>
    <w:rsid w:val="00DE33F9"/>
    <w:rsid w:val="00DE3693"/>
    <w:rsid w:val="00DE3BD2"/>
    <w:rsid w:val="00DE452C"/>
    <w:rsid w:val="00DE4669"/>
    <w:rsid w:val="00DE4B38"/>
    <w:rsid w:val="00DE5831"/>
    <w:rsid w:val="00DE5C10"/>
    <w:rsid w:val="00DE5C5C"/>
    <w:rsid w:val="00DE658C"/>
    <w:rsid w:val="00DE6816"/>
    <w:rsid w:val="00DE6A6E"/>
    <w:rsid w:val="00DE6BED"/>
    <w:rsid w:val="00DE7417"/>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BA3"/>
    <w:rsid w:val="00E03FCB"/>
    <w:rsid w:val="00E0443E"/>
    <w:rsid w:val="00E0480A"/>
    <w:rsid w:val="00E04F78"/>
    <w:rsid w:val="00E05FCE"/>
    <w:rsid w:val="00E065CE"/>
    <w:rsid w:val="00E06901"/>
    <w:rsid w:val="00E06CB9"/>
    <w:rsid w:val="00E076EA"/>
    <w:rsid w:val="00E0787C"/>
    <w:rsid w:val="00E07E93"/>
    <w:rsid w:val="00E10734"/>
    <w:rsid w:val="00E120FC"/>
    <w:rsid w:val="00E12997"/>
    <w:rsid w:val="00E12D07"/>
    <w:rsid w:val="00E145C0"/>
    <w:rsid w:val="00E14603"/>
    <w:rsid w:val="00E1477C"/>
    <w:rsid w:val="00E14BA9"/>
    <w:rsid w:val="00E14CCB"/>
    <w:rsid w:val="00E14D96"/>
    <w:rsid w:val="00E16380"/>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4747"/>
    <w:rsid w:val="00E55289"/>
    <w:rsid w:val="00E55480"/>
    <w:rsid w:val="00E55AC7"/>
    <w:rsid w:val="00E55C26"/>
    <w:rsid w:val="00E55EA0"/>
    <w:rsid w:val="00E56AE4"/>
    <w:rsid w:val="00E56C8D"/>
    <w:rsid w:val="00E600CD"/>
    <w:rsid w:val="00E60219"/>
    <w:rsid w:val="00E61149"/>
    <w:rsid w:val="00E61239"/>
    <w:rsid w:val="00E62EF4"/>
    <w:rsid w:val="00E632EA"/>
    <w:rsid w:val="00E64613"/>
    <w:rsid w:val="00E650E0"/>
    <w:rsid w:val="00E654A0"/>
    <w:rsid w:val="00E65521"/>
    <w:rsid w:val="00E656BD"/>
    <w:rsid w:val="00E65D6D"/>
    <w:rsid w:val="00E66808"/>
    <w:rsid w:val="00E66A91"/>
    <w:rsid w:val="00E66CAF"/>
    <w:rsid w:val="00E67455"/>
    <w:rsid w:val="00E67FF3"/>
    <w:rsid w:val="00E701AC"/>
    <w:rsid w:val="00E719E2"/>
    <w:rsid w:val="00E71E0E"/>
    <w:rsid w:val="00E72497"/>
    <w:rsid w:val="00E72731"/>
    <w:rsid w:val="00E72D4B"/>
    <w:rsid w:val="00E730F3"/>
    <w:rsid w:val="00E73424"/>
    <w:rsid w:val="00E73F28"/>
    <w:rsid w:val="00E74451"/>
    <w:rsid w:val="00E74957"/>
    <w:rsid w:val="00E749DE"/>
    <w:rsid w:val="00E74E1A"/>
    <w:rsid w:val="00E74EC8"/>
    <w:rsid w:val="00E75036"/>
    <w:rsid w:val="00E75386"/>
    <w:rsid w:val="00E758A1"/>
    <w:rsid w:val="00E75DEB"/>
    <w:rsid w:val="00E7625E"/>
    <w:rsid w:val="00E76832"/>
    <w:rsid w:val="00E76D1F"/>
    <w:rsid w:val="00E77015"/>
    <w:rsid w:val="00E77017"/>
    <w:rsid w:val="00E77AF3"/>
    <w:rsid w:val="00E77D38"/>
    <w:rsid w:val="00E803BF"/>
    <w:rsid w:val="00E807E8"/>
    <w:rsid w:val="00E80AD6"/>
    <w:rsid w:val="00E80B66"/>
    <w:rsid w:val="00E80E60"/>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3025"/>
    <w:rsid w:val="00E93149"/>
    <w:rsid w:val="00E93276"/>
    <w:rsid w:val="00E93457"/>
    <w:rsid w:val="00E93F35"/>
    <w:rsid w:val="00E961DA"/>
    <w:rsid w:val="00E97C2F"/>
    <w:rsid w:val="00EA04FB"/>
    <w:rsid w:val="00EA0E90"/>
    <w:rsid w:val="00EA1864"/>
    <w:rsid w:val="00EA1F76"/>
    <w:rsid w:val="00EA25AA"/>
    <w:rsid w:val="00EA4C1F"/>
    <w:rsid w:val="00EA5469"/>
    <w:rsid w:val="00EA5B2B"/>
    <w:rsid w:val="00EA6041"/>
    <w:rsid w:val="00EA737F"/>
    <w:rsid w:val="00EA7EA7"/>
    <w:rsid w:val="00EB0239"/>
    <w:rsid w:val="00EB0AFA"/>
    <w:rsid w:val="00EB0C68"/>
    <w:rsid w:val="00EB2AC5"/>
    <w:rsid w:val="00EB2BE8"/>
    <w:rsid w:val="00EB2F9B"/>
    <w:rsid w:val="00EB311C"/>
    <w:rsid w:val="00EB352A"/>
    <w:rsid w:val="00EB3FD5"/>
    <w:rsid w:val="00EB47A3"/>
    <w:rsid w:val="00EB4897"/>
    <w:rsid w:val="00EB548E"/>
    <w:rsid w:val="00EB5E2C"/>
    <w:rsid w:val="00EB5ECF"/>
    <w:rsid w:val="00EB5F05"/>
    <w:rsid w:val="00EB6396"/>
    <w:rsid w:val="00EB64E0"/>
    <w:rsid w:val="00EB65D1"/>
    <w:rsid w:val="00EB6B8E"/>
    <w:rsid w:val="00EC0F44"/>
    <w:rsid w:val="00EC115E"/>
    <w:rsid w:val="00EC1362"/>
    <w:rsid w:val="00EC14F5"/>
    <w:rsid w:val="00EC238F"/>
    <w:rsid w:val="00EC291E"/>
    <w:rsid w:val="00EC2EEA"/>
    <w:rsid w:val="00EC5477"/>
    <w:rsid w:val="00EC6033"/>
    <w:rsid w:val="00EC67DE"/>
    <w:rsid w:val="00EC6ABB"/>
    <w:rsid w:val="00EC747F"/>
    <w:rsid w:val="00EC7865"/>
    <w:rsid w:val="00EC7992"/>
    <w:rsid w:val="00EC7B44"/>
    <w:rsid w:val="00EC7B71"/>
    <w:rsid w:val="00ED0426"/>
    <w:rsid w:val="00ED08F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9C2"/>
    <w:rsid w:val="00EE1D25"/>
    <w:rsid w:val="00EE229A"/>
    <w:rsid w:val="00EE2C69"/>
    <w:rsid w:val="00EE3066"/>
    <w:rsid w:val="00EE34DD"/>
    <w:rsid w:val="00EE3C92"/>
    <w:rsid w:val="00EE447F"/>
    <w:rsid w:val="00EE44BC"/>
    <w:rsid w:val="00EE4674"/>
    <w:rsid w:val="00EE47C6"/>
    <w:rsid w:val="00EE4D84"/>
    <w:rsid w:val="00EE4EE4"/>
    <w:rsid w:val="00EE507E"/>
    <w:rsid w:val="00EE575C"/>
    <w:rsid w:val="00EE5F95"/>
    <w:rsid w:val="00EE6B6F"/>
    <w:rsid w:val="00EE76B1"/>
    <w:rsid w:val="00EE7818"/>
    <w:rsid w:val="00EF0B59"/>
    <w:rsid w:val="00EF0F59"/>
    <w:rsid w:val="00EF1196"/>
    <w:rsid w:val="00EF1A5A"/>
    <w:rsid w:val="00EF20D2"/>
    <w:rsid w:val="00EF2B23"/>
    <w:rsid w:val="00EF2EF5"/>
    <w:rsid w:val="00EF3A01"/>
    <w:rsid w:val="00EF4D0F"/>
    <w:rsid w:val="00EF4D9C"/>
    <w:rsid w:val="00EF52F1"/>
    <w:rsid w:val="00EF5FF8"/>
    <w:rsid w:val="00EF6F58"/>
    <w:rsid w:val="00EF6FA1"/>
    <w:rsid w:val="00EF71A3"/>
    <w:rsid w:val="00EF7935"/>
    <w:rsid w:val="00EF7C5F"/>
    <w:rsid w:val="00F01526"/>
    <w:rsid w:val="00F023A7"/>
    <w:rsid w:val="00F024D1"/>
    <w:rsid w:val="00F02EDC"/>
    <w:rsid w:val="00F039E2"/>
    <w:rsid w:val="00F041B8"/>
    <w:rsid w:val="00F0482C"/>
    <w:rsid w:val="00F04A95"/>
    <w:rsid w:val="00F058D3"/>
    <w:rsid w:val="00F05F02"/>
    <w:rsid w:val="00F06A9A"/>
    <w:rsid w:val="00F10169"/>
    <w:rsid w:val="00F10A38"/>
    <w:rsid w:val="00F1176A"/>
    <w:rsid w:val="00F11B97"/>
    <w:rsid w:val="00F11FF3"/>
    <w:rsid w:val="00F129F7"/>
    <w:rsid w:val="00F12BF1"/>
    <w:rsid w:val="00F12F4D"/>
    <w:rsid w:val="00F12FB0"/>
    <w:rsid w:val="00F13A10"/>
    <w:rsid w:val="00F14E0D"/>
    <w:rsid w:val="00F1523B"/>
    <w:rsid w:val="00F16039"/>
    <w:rsid w:val="00F1603A"/>
    <w:rsid w:val="00F16324"/>
    <w:rsid w:val="00F163AC"/>
    <w:rsid w:val="00F16E57"/>
    <w:rsid w:val="00F17165"/>
    <w:rsid w:val="00F20491"/>
    <w:rsid w:val="00F206DE"/>
    <w:rsid w:val="00F20903"/>
    <w:rsid w:val="00F20DCF"/>
    <w:rsid w:val="00F20E1B"/>
    <w:rsid w:val="00F23331"/>
    <w:rsid w:val="00F238F5"/>
    <w:rsid w:val="00F23CF2"/>
    <w:rsid w:val="00F24445"/>
    <w:rsid w:val="00F2498E"/>
    <w:rsid w:val="00F249C5"/>
    <w:rsid w:val="00F25865"/>
    <w:rsid w:val="00F270F0"/>
    <w:rsid w:val="00F276A8"/>
    <w:rsid w:val="00F27DB1"/>
    <w:rsid w:val="00F30618"/>
    <w:rsid w:val="00F30FCB"/>
    <w:rsid w:val="00F3149A"/>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754"/>
    <w:rsid w:val="00F4786D"/>
    <w:rsid w:val="00F508F3"/>
    <w:rsid w:val="00F51133"/>
    <w:rsid w:val="00F51165"/>
    <w:rsid w:val="00F51C42"/>
    <w:rsid w:val="00F51CC4"/>
    <w:rsid w:val="00F51EAB"/>
    <w:rsid w:val="00F53747"/>
    <w:rsid w:val="00F53B5B"/>
    <w:rsid w:val="00F53EC1"/>
    <w:rsid w:val="00F541F1"/>
    <w:rsid w:val="00F54AF1"/>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409"/>
    <w:rsid w:val="00F6499A"/>
    <w:rsid w:val="00F64F0D"/>
    <w:rsid w:val="00F6554B"/>
    <w:rsid w:val="00F656E5"/>
    <w:rsid w:val="00F65EE0"/>
    <w:rsid w:val="00F6600E"/>
    <w:rsid w:val="00F66279"/>
    <w:rsid w:val="00F67500"/>
    <w:rsid w:val="00F70652"/>
    <w:rsid w:val="00F70B12"/>
    <w:rsid w:val="00F70F10"/>
    <w:rsid w:val="00F716BE"/>
    <w:rsid w:val="00F71849"/>
    <w:rsid w:val="00F72E1A"/>
    <w:rsid w:val="00F73053"/>
    <w:rsid w:val="00F7354D"/>
    <w:rsid w:val="00F73B22"/>
    <w:rsid w:val="00F7474D"/>
    <w:rsid w:val="00F74A3D"/>
    <w:rsid w:val="00F74A8F"/>
    <w:rsid w:val="00F74FB9"/>
    <w:rsid w:val="00F75A2F"/>
    <w:rsid w:val="00F75FA8"/>
    <w:rsid w:val="00F764E0"/>
    <w:rsid w:val="00F775A3"/>
    <w:rsid w:val="00F7795D"/>
    <w:rsid w:val="00F77D38"/>
    <w:rsid w:val="00F77F4D"/>
    <w:rsid w:val="00F809C6"/>
    <w:rsid w:val="00F80FC9"/>
    <w:rsid w:val="00F81408"/>
    <w:rsid w:val="00F815F4"/>
    <w:rsid w:val="00F832E4"/>
    <w:rsid w:val="00F84205"/>
    <w:rsid w:val="00F86C5F"/>
    <w:rsid w:val="00F86D62"/>
    <w:rsid w:val="00F874BB"/>
    <w:rsid w:val="00F87AD1"/>
    <w:rsid w:val="00F90DA5"/>
    <w:rsid w:val="00F9118F"/>
    <w:rsid w:val="00F914C6"/>
    <w:rsid w:val="00F923FB"/>
    <w:rsid w:val="00F92B59"/>
    <w:rsid w:val="00F931A2"/>
    <w:rsid w:val="00F93236"/>
    <w:rsid w:val="00F95F2A"/>
    <w:rsid w:val="00F96410"/>
    <w:rsid w:val="00F96BAB"/>
    <w:rsid w:val="00F96F86"/>
    <w:rsid w:val="00F97115"/>
    <w:rsid w:val="00F9714C"/>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B08"/>
    <w:rsid w:val="00FA5D15"/>
    <w:rsid w:val="00FA7A6F"/>
    <w:rsid w:val="00FA7F35"/>
    <w:rsid w:val="00FB0853"/>
    <w:rsid w:val="00FB09A6"/>
    <w:rsid w:val="00FB1DEB"/>
    <w:rsid w:val="00FB234A"/>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08"/>
    <w:rsid w:val="00FC37AD"/>
    <w:rsid w:val="00FC3FBD"/>
    <w:rsid w:val="00FC4195"/>
    <w:rsid w:val="00FC4F4D"/>
    <w:rsid w:val="00FC54A4"/>
    <w:rsid w:val="00FC5909"/>
    <w:rsid w:val="00FC5CDF"/>
    <w:rsid w:val="00FC623B"/>
    <w:rsid w:val="00FC692D"/>
    <w:rsid w:val="00FC6B1A"/>
    <w:rsid w:val="00FC6B73"/>
    <w:rsid w:val="00FC6C30"/>
    <w:rsid w:val="00FC6F04"/>
    <w:rsid w:val="00FC79E8"/>
    <w:rsid w:val="00FD005D"/>
    <w:rsid w:val="00FD0A58"/>
    <w:rsid w:val="00FD154B"/>
    <w:rsid w:val="00FD160B"/>
    <w:rsid w:val="00FD197C"/>
    <w:rsid w:val="00FD19B7"/>
    <w:rsid w:val="00FD1FA6"/>
    <w:rsid w:val="00FD295A"/>
    <w:rsid w:val="00FD2A3F"/>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1ED7"/>
    <w:rsid w:val="00FE26EC"/>
    <w:rsid w:val="00FE276F"/>
    <w:rsid w:val="00FE2DFF"/>
    <w:rsid w:val="00FE30A0"/>
    <w:rsid w:val="00FE35A8"/>
    <w:rsid w:val="00FE3BCA"/>
    <w:rsid w:val="00FE4867"/>
    <w:rsid w:val="00FE571B"/>
    <w:rsid w:val="00FE599A"/>
    <w:rsid w:val="00FE663C"/>
    <w:rsid w:val="00FE76FD"/>
    <w:rsid w:val="00FE7B8E"/>
    <w:rsid w:val="00FF0847"/>
    <w:rsid w:val="00FF1B40"/>
    <w:rsid w:val="00FF1B91"/>
    <w:rsid w:val="00FF28C3"/>
    <w:rsid w:val="00FF299D"/>
    <w:rsid w:val="00FF32F4"/>
    <w:rsid w:val="00FF35B6"/>
    <w:rsid w:val="00FF3C5D"/>
    <w:rsid w:val="00FF3E42"/>
    <w:rsid w:val="00FF40EB"/>
    <w:rsid w:val="00FF47CD"/>
    <w:rsid w:val="00FF48BE"/>
    <w:rsid w:val="00FF4CA5"/>
    <w:rsid w:val="00FF5344"/>
    <w:rsid w:val="00FF5532"/>
    <w:rsid w:val="00FF5DBD"/>
    <w:rsid w:val="00FF6225"/>
    <w:rsid w:val="00FF67D7"/>
    <w:rsid w:val="08753047"/>
    <w:rsid w:val="0EE28084"/>
    <w:rsid w:val="23740614"/>
    <w:rsid w:val="35EB3152"/>
    <w:rsid w:val="394BEE9E"/>
    <w:rsid w:val="3F7020EE"/>
    <w:rsid w:val="44E9108F"/>
    <w:rsid w:val="4EE559BE"/>
    <w:rsid w:val="5C21EC6B"/>
    <w:rsid w:val="5C35490E"/>
    <w:rsid w:val="5CFA4E03"/>
    <w:rsid w:val="70652167"/>
    <w:rsid w:val="713792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1"/>
      </w:numPr>
    </w:pPr>
  </w:style>
  <w:style w:type="numbering" w:customStyle="1" w:styleId="Listaactual33">
    <w:name w:val="Lista actual33"/>
    <w:uiPriority w:val="99"/>
    <w:rsid w:val="009346B4"/>
    <w:pPr>
      <w:numPr>
        <w:numId w:val="57"/>
      </w:numPr>
    </w:pPr>
  </w:style>
  <w:style w:type="numbering" w:customStyle="1" w:styleId="Listaactual34">
    <w:name w:val="Lista actual34"/>
    <w:uiPriority w:val="99"/>
    <w:rsid w:val="009346B4"/>
    <w:pPr>
      <w:numPr>
        <w:numId w:val="58"/>
      </w:numPr>
    </w:pPr>
  </w:style>
  <w:style w:type="character" w:customStyle="1" w:styleId="Mencinsinresolver6">
    <w:name w:val="Mención sin resolver6"/>
    <w:basedOn w:val="Fuentedeprrafopredeter"/>
    <w:uiPriority w:val="99"/>
    <w:semiHidden/>
    <w:unhideWhenUsed/>
    <w:rsid w:val="00BE24AA"/>
    <w:rPr>
      <w:color w:val="605E5C"/>
      <w:shd w:val="clear" w:color="auto" w:fill="E1DFDD"/>
    </w:rPr>
  </w:style>
  <w:style w:type="numbering" w:customStyle="1" w:styleId="Listaactual35">
    <w:name w:val="Lista actual35"/>
    <w:uiPriority w:val="99"/>
    <w:rsid w:val="00240677"/>
    <w:pPr>
      <w:numPr>
        <w:numId w:val="65"/>
      </w:numPr>
    </w:pPr>
  </w:style>
  <w:style w:type="character" w:styleId="Ttulodellibro">
    <w:name w:val="Book Title"/>
    <w:basedOn w:val="Fuentedeprrafopredeter"/>
    <w:uiPriority w:val="33"/>
    <w:qFormat/>
    <w:rsid w:val="00296D9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56351232">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onografias.com/trabajos14/verific-servicios/verific-servicios.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3CE96-4882-4053-A221-6BB7BC5B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11323</Words>
  <Characters>62281</Characters>
  <Application>Microsoft Office Word</Application>
  <DocSecurity>0</DocSecurity>
  <Lines>519</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cp:revision>
  <cp:lastPrinted>2026-04-10T16:49:00Z</cp:lastPrinted>
  <dcterms:created xsi:type="dcterms:W3CDTF">2026-03-25T00:44:00Z</dcterms:created>
  <dcterms:modified xsi:type="dcterms:W3CDTF">2026-04-17T15:50:00Z</dcterms:modified>
</cp:coreProperties>
</file>