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641E1" w14:textId="7C1CF38D"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w:t>
      </w:r>
      <w:r w:rsidRPr="00CA75DE">
        <w:rPr>
          <w:rFonts w:ascii="Palatino Linotype" w:eastAsia="Times New Roman" w:hAnsi="Palatino Linotype" w:cs="Palatino Linotype"/>
          <w:color w:val="000000"/>
          <w:sz w:val="24"/>
          <w:szCs w:val="24"/>
          <w:lang w:val="es-ES_tradnl" w:eastAsia="es-MX"/>
        </w:rPr>
        <w:t xml:space="preserve">a </w:t>
      </w:r>
      <w:r>
        <w:rPr>
          <w:rFonts w:ascii="Palatino Linotype" w:eastAsia="Times New Roman" w:hAnsi="Palatino Linotype" w:cs="Palatino Linotype"/>
          <w:b/>
          <w:color w:val="000000"/>
          <w:sz w:val="24"/>
          <w:szCs w:val="24"/>
          <w:lang w:val="es-ES_tradnl" w:eastAsia="es-MX"/>
        </w:rPr>
        <w:t>d</w:t>
      </w:r>
      <w:r w:rsidR="00934B79">
        <w:rPr>
          <w:rFonts w:ascii="Palatino Linotype" w:eastAsia="Times New Roman" w:hAnsi="Palatino Linotype" w:cs="Palatino Linotype"/>
          <w:b/>
          <w:color w:val="000000"/>
          <w:sz w:val="24"/>
          <w:szCs w:val="24"/>
          <w:lang w:val="es-ES_tradnl" w:eastAsia="es-MX"/>
        </w:rPr>
        <w:t>iecinueve</w:t>
      </w:r>
      <w:r>
        <w:rPr>
          <w:rFonts w:ascii="Palatino Linotype" w:eastAsia="Times New Roman" w:hAnsi="Palatino Linotype" w:cs="Palatino Linotype"/>
          <w:b/>
          <w:color w:val="000000"/>
          <w:sz w:val="24"/>
          <w:szCs w:val="24"/>
          <w:lang w:val="es-ES_tradnl" w:eastAsia="es-MX"/>
        </w:rPr>
        <w:t xml:space="preserve"> de marzo </w:t>
      </w:r>
      <w:r w:rsidRPr="00EB7104">
        <w:rPr>
          <w:rFonts w:ascii="Palatino Linotype" w:eastAsia="Times New Roman" w:hAnsi="Palatino Linotype" w:cs="Palatino Linotype"/>
          <w:b/>
          <w:color w:val="000000"/>
          <w:sz w:val="24"/>
          <w:szCs w:val="24"/>
          <w:lang w:val="es-ES_tradnl" w:eastAsia="es-MX"/>
        </w:rPr>
        <w:t>de dos mil veintiséis</w:t>
      </w:r>
      <w:r w:rsidRPr="00CA75DE">
        <w:rPr>
          <w:rFonts w:ascii="Palatino Linotype" w:eastAsia="Times New Roman" w:hAnsi="Palatino Linotype" w:cs="Palatino Linotype"/>
          <w:color w:val="000000"/>
          <w:sz w:val="24"/>
          <w:szCs w:val="24"/>
          <w:lang w:val="es-ES_tradnl" w:eastAsia="es-MX"/>
        </w:rPr>
        <w:t>.</w:t>
      </w:r>
    </w:p>
    <w:p w14:paraId="141A03DF"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5133F27" w14:textId="09D04931" w:rsidR="001E5128"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b/>
          <w:color w:val="000000"/>
          <w:sz w:val="24"/>
          <w:szCs w:val="24"/>
          <w:lang w:val="es-ES_tradnl" w:eastAsia="es-MX"/>
        </w:rPr>
        <w:t>VISTO</w:t>
      </w:r>
      <w:r w:rsidRPr="00F444C4">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Pr>
          <w:rFonts w:ascii="Palatino Linotype" w:eastAsia="Times New Roman" w:hAnsi="Palatino Linotype" w:cs="Palatino Linotype"/>
          <w:b/>
          <w:color w:val="000000"/>
          <w:sz w:val="24"/>
          <w:szCs w:val="24"/>
          <w:lang w:val="es-ES_tradnl" w:eastAsia="es-MX"/>
        </w:rPr>
        <w:t>13060/INFOEM/IP/RR/2025</w:t>
      </w:r>
      <w:bookmarkEnd w:id="0"/>
      <w:r>
        <w:rPr>
          <w:rFonts w:ascii="Palatino Linotype" w:eastAsia="Times New Roman" w:hAnsi="Palatino Linotype" w:cs="Palatino Linotype"/>
          <w:color w:val="000000"/>
          <w:sz w:val="24"/>
          <w:szCs w:val="24"/>
          <w:lang w:val="es-ES_tradnl" w:eastAsia="es-MX"/>
        </w:rPr>
        <w:t>, interpuesto por</w:t>
      </w:r>
      <w:r>
        <w:rPr>
          <w:rFonts w:ascii="Palatino Linotype" w:eastAsia="Times New Roman" w:hAnsi="Palatino Linotype" w:cs="Palatino Linotype"/>
          <w:b/>
          <w:color w:val="000000"/>
          <w:sz w:val="24"/>
          <w:szCs w:val="24"/>
          <w:lang w:val="es-ES_tradnl" w:eastAsia="es-MX"/>
        </w:rPr>
        <w:t xml:space="preserve"> un particular que no proporcionó nombre o seudónimo para ser identificado </w:t>
      </w:r>
      <w:r w:rsidRPr="00F444C4">
        <w:rPr>
          <w:rFonts w:ascii="Palatino Linotype" w:eastAsia="Times New Roman" w:hAnsi="Palatino Linotype" w:cs="Palatino Linotype"/>
          <w:color w:val="000000"/>
          <w:sz w:val="24"/>
          <w:szCs w:val="24"/>
          <w:lang w:val="es-ES_tradnl" w:eastAsia="es-MX"/>
        </w:rPr>
        <w:t xml:space="preserve">en lo sucesivo el </w:t>
      </w:r>
      <w:r w:rsidRPr="00F444C4">
        <w:rPr>
          <w:rFonts w:ascii="Palatino Linotype" w:eastAsia="Times New Roman" w:hAnsi="Palatino Linotype" w:cs="Palatino Linotype"/>
          <w:b/>
          <w:color w:val="000000"/>
          <w:sz w:val="24"/>
          <w:szCs w:val="24"/>
          <w:lang w:val="es-ES_tradnl" w:eastAsia="es-MX"/>
        </w:rPr>
        <w:t>Recurrente</w:t>
      </w:r>
      <w:r w:rsidRPr="00F444C4">
        <w:rPr>
          <w:rFonts w:ascii="Palatino Linotype" w:eastAsia="Times New Roman" w:hAnsi="Palatino Linotype" w:cs="Palatino Linotype"/>
          <w:color w:val="000000"/>
          <w:sz w:val="24"/>
          <w:szCs w:val="24"/>
          <w:lang w:val="es-ES_tradnl" w:eastAsia="es-MX"/>
        </w:rPr>
        <w:t xml:space="preserve">, en contra de la respuesta del </w:t>
      </w:r>
      <w:r w:rsidRPr="00EB7104">
        <w:rPr>
          <w:rFonts w:ascii="Palatino Linotype" w:hAnsi="Palatino Linotype"/>
          <w:b/>
          <w:bCs/>
          <w:color w:val="000000"/>
          <w:sz w:val="24"/>
          <w:szCs w:val="24"/>
        </w:rPr>
        <w:t xml:space="preserve">Ayuntamiento de </w:t>
      </w:r>
      <w:r>
        <w:rPr>
          <w:rFonts w:ascii="Palatino Linotype" w:hAnsi="Palatino Linotype"/>
          <w:b/>
          <w:bCs/>
          <w:color w:val="000000"/>
          <w:sz w:val="24"/>
          <w:szCs w:val="24"/>
        </w:rPr>
        <w:t>Metepec</w:t>
      </w:r>
      <w:r w:rsidRPr="00F444C4">
        <w:rPr>
          <w:rFonts w:ascii="Palatino Linotype" w:eastAsia="Times New Roman" w:hAnsi="Palatino Linotype" w:cs="Palatino Linotype"/>
          <w:color w:val="000000"/>
          <w:sz w:val="24"/>
          <w:szCs w:val="24"/>
          <w:lang w:val="es-ES_tradnl" w:eastAsia="es-MX"/>
        </w:rPr>
        <w:t>, en lo subsecuente</w:t>
      </w:r>
      <w:r w:rsidRPr="00F444C4">
        <w:rPr>
          <w:rFonts w:ascii="Palatino Linotype" w:eastAsia="Times New Roman" w:hAnsi="Palatino Linotype" w:cs="Palatino Linotype"/>
          <w:b/>
          <w:color w:val="000000"/>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el</w:t>
      </w:r>
      <w:r w:rsidRPr="00F444C4">
        <w:rPr>
          <w:rFonts w:ascii="Palatino Linotype" w:eastAsia="Times New Roman" w:hAnsi="Palatino Linotype" w:cs="Palatino Linotype"/>
          <w:b/>
          <w:color w:val="000000"/>
          <w:sz w:val="24"/>
          <w:szCs w:val="24"/>
          <w:lang w:val="es-ES_tradnl" w:eastAsia="es-MX"/>
        </w:rPr>
        <w:t xml:space="preserve"> Sujeto Obligado, </w:t>
      </w:r>
      <w:r w:rsidRPr="00F444C4">
        <w:rPr>
          <w:rFonts w:ascii="Palatino Linotype" w:eastAsia="Times New Roman" w:hAnsi="Palatino Linotype" w:cs="Palatino Linotype"/>
          <w:color w:val="000000"/>
          <w:sz w:val="24"/>
          <w:szCs w:val="24"/>
          <w:lang w:val="es-ES_tradnl" w:eastAsia="es-MX"/>
        </w:rPr>
        <w:t>se procede a dictar la presente resolución.</w:t>
      </w:r>
    </w:p>
    <w:p w14:paraId="0E6A9D67" w14:textId="77777777" w:rsidR="001E5128"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2B2530EA"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CD25933" w14:textId="77777777" w:rsidR="001E5128" w:rsidRDefault="001E5128" w:rsidP="001E5128">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Pr>
          <w:rFonts w:ascii="Palatino Linotype" w:eastAsia="Times New Roman" w:hAnsi="Palatino Linotype" w:cs="Times New Roman"/>
          <w:b/>
          <w:color w:val="000000" w:themeColor="text1"/>
          <w:sz w:val="32"/>
          <w:szCs w:val="32"/>
          <w:lang w:val="es-ES_tradnl" w:eastAsia="es-ES"/>
        </w:rPr>
        <w:t>A</w:t>
      </w:r>
      <w:r w:rsidRPr="00D53477">
        <w:rPr>
          <w:rFonts w:ascii="Palatino Linotype" w:eastAsia="Times New Roman" w:hAnsi="Palatino Linotype" w:cs="Times New Roman"/>
          <w:b/>
          <w:color w:val="000000" w:themeColor="text1"/>
          <w:sz w:val="32"/>
          <w:szCs w:val="32"/>
          <w:lang w:val="es-ES_tradnl" w:eastAsia="es-ES"/>
        </w:rPr>
        <w:t>NTECEDENT</w:t>
      </w:r>
      <w:r>
        <w:rPr>
          <w:rFonts w:ascii="Palatino Linotype" w:eastAsia="Times New Roman" w:hAnsi="Palatino Linotype" w:cs="Times New Roman"/>
          <w:b/>
          <w:color w:val="000000" w:themeColor="text1"/>
          <w:sz w:val="32"/>
          <w:szCs w:val="32"/>
          <w:lang w:val="es-ES_tradnl" w:eastAsia="es-ES"/>
        </w:rPr>
        <w:t>E</w:t>
      </w:r>
      <w:r w:rsidRPr="00D53477">
        <w:rPr>
          <w:rFonts w:ascii="Palatino Linotype" w:eastAsia="Times New Roman" w:hAnsi="Palatino Linotype" w:cs="Times New Roman"/>
          <w:b/>
          <w:color w:val="000000" w:themeColor="text1"/>
          <w:sz w:val="32"/>
          <w:szCs w:val="32"/>
          <w:lang w:val="es-ES_tradnl" w:eastAsia="es-ES"/>
        </w:rPr>
        <w:t>S</w:t>
      </w:r>
    </w:p>
    <w:p w14:paraId="7EE9FCA8"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18EA560" w14:textId="77777777" w:rsidR="001E5128" w:rsidRPr="00D53477" w:rsidRDefault="001E5128" w:rsidP="001E512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PRIMERO. De la Solicitud de Información.</w:t>
      </w:r>
    </w:p>
    <w:p w14:paraId="086B46E5" w14:textId="5B9B9AA6"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Con fecha</w:t>
      </w:r>
      <w:r>
        <w:rPr>
          <w:rFonts w:ascii="Palatino Linotype" w:eastAsia="Times New Roman" w:hAnsi="Palatino Linotype" w:cs="Palatino Linotype"/>
          <w:color w:val="000000"/>
          <w:sz w:val="24"/>
          <w:szCs w:val="24"/>
          <w:lang w:val="es-ES_tradnl" w:eastAsia="es-MX"/>
        </w:rPr>
        <w:t xml:space="preserve"> catorce de octubre de dos mil veinticinco</w:t>
      </w:r>
      <w:r w:rsidRPr="00F444C4">
        <w:rPr>
          <w:rFonts w:ascii="Palatino Linotype" w:eastAsia="Times New Roman" w:hAnsi="Palatino Linotype" w:cs="Palatino Linotype"/>
          <w:color w:val="000000"/>
          <w:sz w:val="24"/>
          <w:szCs w:val="24"/>
          <w:lang w:val="es-ES_tradnl" w:eastAsia="es-MX"/>
        </w:rPr>
        <w:t xml:space="preserve">, el Recurrente presentó mediante el Sistema de Acceso a la Información Mexiquense (SAIMEX), solicitud de información registrada con el número de </w:t>
      </w:r>
      <w:r w:rsidRPr="00F444C4">
        <w:rPr>
          <w:rFonts w:ascii="Palatino Linotype" w:eastAsia="Times New Roman" w:hAnsi="Palatino Linotype" w:cs="Palatino Linotype"/>
          <w:sz w:val="24"/>
          <w:szCs w:val="24"/>
          <w:lang w:val="es-ES_tradnl" w:eastAsia="es-MX"/>
        </w:rPr>
        <w:t>expediente</w:t>
      </w:r>
      <w:r w:rsidRPr="00F444C4">
        <w:rPr>
          <w:rFonts w:ascii="Verdana" w:eastAsia="Times New Roman" w:hAnsi="Verdana" w:cs="Calibri"/>
          <w:b/>
          <w:bCs/>
          <w:color w:val="FF0000"/>
          <w:sz w:val="24"/>
          <w:lang w:val="es-ES_tradnl" w:eastAsia="es-MX"/>
        </w:rPr>
        <w:t> </w:t>
      </w:r>
      <w:r w:rsidRPr="001E5128">
        <w:rPr>
          <w:rFonts w:ascii="Palatino Linotype" w:hAnsi="Palatino Linotype"/>
          <w:b/>
          <w:bCs/>
          <w:sz w:val="24"/>
          <w:szCs w:val="24"/>
        </w:rPr>
        <w:t>00373/METEPEC/IP/2025</w:t>
      </w:r>
      <w:r w:rsidRPr="00EB7104">
        <w:rPr>
          <w:rFonts w:ascii="Palatino Linotype" w:eastAsia="Times New Roman" w:hAnsi="Palatino Linotype" w:cs="Palatino Linotype"/>
          <w:sz w:val="24"/>
          <w:szCs w:val="24"/>
          <w:lang w:val="es-ES_tradnl" w:eastAsia="es-MX"/>
        </w:rPr>
        <w:t>,</w:t>
      </w:r>
      <w:r w:rsidRPr="00EB7104">
        <w:rPr>
          <w:rFonts w:ascii="Palatino Linotype" w:eastAsia="Times New Roman" w:hAnsi="Palatino Linotype" w:cs="Palatino Linotype"/>
          <w:b/>
          <w:sz w:val="24"/>
          <w:szCs w:val="24"/>
          <w:lang w:val="es-ES_tradnl" w:eastAsia="es-MX"/>
        </w:rPr>
        <w:t xml:space="preserve"> </w:t>
      </w:r>
      <w:r w:rsidRPr="00F444C4">
        <w:rPr>
          <w:rFonts w:ascii="Palatino Linotype" w:eastAsia="Times New Roman" w:hAnsi="Palatino Linotype" w:cs="Palatino Linotype"/>
          <w:color w:val="000000"/>
          <w:sz w:val="24"/>
          <w:szCs w:val="24"/>
          <w:lang w:val="es-ES_tradnl" w:eastAsia="es-MX"/>
        </w:rPr>
        <w:t>mediante la cual solicitó información en el tenor siguiente:</w:t>
      </w:r>
    </w:p>
    <w:p w14:paraId="168B6BC7" w14:textId="77777777" w:rsidR="001E5128" w:rsidRPr="00F70BDE" w:rsidRDefault="001E5128" w:rsidP="001E5128">
      <w:pPr>
        <w:spacing w:after="0" w:line="360" w:lineRule="auto"/>
        <w:contextualSpacing/>
        <w:jc w:val="both"/>
        <w:rPr>
          <w:rFonts w:ascii="Palatino Linotype" w:eastAsia="Times New Roman" w:hAnsi="Palatino Linotype" w:cs="Palatino Linotype"/>
          <w:i/>
          <w:iCs/>
          <w:color w:val="000000"/>
          <w:sz w:val="24"/>
          <w:szCs w:val="24"/>
          <w:lang w:val="es-ES_tradnl" w:eastAsia="es-MX"/>
        </w:rPr>
      </w:pPr>
    </w:p>
    <w:p w14:paraId="7DB267B0" w14:textId="1F5726C9" w:rsidR="001E5128" w:rsidRDefault="001E5128" w:rsidP="001E5128">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r w:rsidRPr="00D26901">
        <w:rPr>
          <w:rFonts w:ascii="Palatino Linotype" w:eastAsia="Times New Roman" w:hAnsi="Palatino Linotype" w:cs="Palatino Linotype"/>
          <w:i/>
          <w:iCs/>
          <w:color w:val="000000"/>
          <w:sz w:val="24"/>
          <w:szCs w:val="24"/>
          <w:lang w:val="es-ES_tradnl" w:eastAsia="es-MX"/>
        </w:rPr>
        <w:t>“</w:t>
      </w:r>
      <w:r w:rsidRPr="001E5128">
        <w:rPr>
          <w:rFonts w:ascii="Palatino Linotype" w:eastAsia="Times New Roman" w:hAnsi="Palatino Linotype" w:cs="Palatino Linotype"/>
          <w:i/>
          <w:iCs/>
          <w:color w:val="000000"/>
          <w:sz w:val="24"/>
          <w:szCs w:val="24"/>
          <w:lang w:eastAsia="es-MX"/>
        </w:rPr>
        <w:t>Solicito me sea entregado vía SAIMEX los PbRM’s de la Tesorería Municipal, Desarrollo Social y Obras Públicas correspondientes a los ejercicios fiscales 2024 y 2025, así como sus presupuestos y montos económicos ejercidos por estas Direcciones durante los mismos años</w:t>
      </w:r>
      <w:r w:rsidRPr="00EB7104">
        <w:rPr>
          <w:rFonts w:ascii="Palatino Linotype" w:hAnsi="Palatino Linotype"/>
          <w:i/>
          <w:color w:val="000000"/>
          <w:sz w:val="24"/>
          <w:szCs w:val="24"/>
        </w:rPr>
        <w:t>.</w:t>
      </w:r>
      <w:r w:rsidRPr="00EB7104">
        <w:rPr>
          <w:rFonts w:ascii="Palatino Linotype" w:hAnsi="Palatino Linotype"/>
          <w:i/>
          <w:iCs/>
          <w:color w:val="000000"/>
          <w:sz w:val="24"/>
          <w:szCs w:val="24"/>
        </w:rPr>
        <w:t>”</w:t>
      </w:r>
      <w:r>
        <w:rPr>
          <w:rFonts w:ascii="Verdana" w:hAnsi="Verdana"/>
          <w:color w:val="000000"/>
          <w:sz w:val="14"/>
          <w:szCs w:val="14"/>
        </w:rPr>
        <w:t xml:space="preserve"> </w:t>
      </w:r>
      <w:r w:rsidRPr="00F444C4">
        <w:rPr>
          <w:rFonts w:ascii="Palatino Linotype" w:eastAsia="Times New Roman" w:hAnsi="Palatino Linotype" w:cs="Palatino Linotype"/>
          <w:i/>
          <w:color w:val="000000"/>
          <w:szCs w:val="24"/>
          <w:lang w:val="es-ES_tradnl" w:eastAsia="es-MX"/>
        </w:rPr>
        <w:t xml:space="preserve"> (Sic)</w:t>
      </w:r>
    </w:p>
    <w:p w14:paraId="4040C632" w14:textId="77777777" w:rsidR="001E5128" w:rsidRPr="009269DA" w:rsidRDefault="001E5128" w:rsidP="001E5128">
      <w:pPr>
        <w:spacing w:after="0" w:line="360" w:lineRule="auto"/>
        <w:ind w:left="567" w:right="567"/>
        <w:contextualSpacing/>
        <w:jc w:val="both"/>
        <w:rPr>
          <w:rFonts w:ascii="Palatino Linotype" w:hAnsi="Palatino Linotype"/>
          <w:i/>
          <w:iCs/>
          <w:color w:val="000000"/>
          <w:sz w:val="24"/>
          <w:szCs w:val="24"/>
        </w:rPr>
      </w:pPr>
    </w:p>
    <w:p w14:paraId="10003E5D" w14:textId="77777777" w:rsidR="001E5128"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Modalidad de entrega: </w:t>
      </w:r>
      <w:r w:rsidRPr="00F444C4">
        <w:rPr>
          <w:rFonts w:ascii="Palatino Linotype" w:eastAsia="Times New Roman" w:hAnsi="Palatino Linotype" w:cs="Palatino Linotype"/>
          <w:b/>
          <w:color w:val="000000"/>
          <w:sz w:val="24"/>
          <w:szCs w:val="24"/>
          <w:lang w:val="es-ES_tradnl" w:eastAsia="es-MX"/>
        </w:rPr>
        <w:t>A través del SAIMEX</w:t>
      </w:r>
      <w:r w:rsidRPr="00F444C4">
        <w:rPr>
          <w:rFonts w:ascii="Palatino Linotype" w:eastAsia="Times New Roman" w:hAnsi="Palatino Linotype" w:cs="Palatino Linotype"/>
          <w:color w:val="000000"/>
          <w:sz w:val="24"/>
          <w:szCs w:val="24"/>
          <w:lang w:val="es-ES_tradnl" w:eastAsia="es-MX"/>
        </w:rPr>
        <w:t>.</w:t>
      </w:r>
    </w:p>
    <w:p w14:paraId="74653339" w14:textId="77777777" w:rsidR="001E5128" w:rsidRPr="00E340A9" w:rsidRDefault="001E5128" w:rsidP="001E5128">
      <w:pPr>
        <w:spacing w:after="0" w:line="360" w:lineRule="auto"/>
        <w:contextualSpacing/>
        <w:jc w:val="both"/>
        <w:rPr>
          <w:rFonts w:ascii="Palatino Linotype" w:eastAsia="Times New Roman" w:hAnsi="Palatino Linotype" w:cs="Palatino Linotype"/>
          <w:b/>
          <w:color w:val="000000"/>
          <w:sz w:val="24"/>
          <w:szCs w:val="24"/>
          <w:lang w:val="es-ES_tradnl" w:eastAsia="es-MX"/>
        </w:rPr>
      </w:pPr>
    </w:p>
    <w:p w14:paraId="696B0FCF" w14:textId="77777777" w:rsidR="001E5128" w:rsidRPr="00D53477" w:rsidRDefault="001E5128" w:rsidP="001E512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SEGUNDO. De la respuesta del Sujeto Obligado.</w:t>
      </w:r>
    </w:p>
    <w:p w14:paraId="4F003414" w14:textId="3894E4AC" w:rsidR="001E5128" w:rsidRPr="001E5128"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De las constancias que obran en el expediente electrónico, se observa que el</w:t>
      </w:r>
      <w:r>
        <w:rPr>
          <w:rFonts w:ascii="Palatino Linotype" w:eastAsia="Times New Roman" w:hAnsi="Palatino Linotype" w:cs="Palatino Linotype"/>
          <w:color w:val="000000"/>
          <w:sz w:val="24"/>
          <w:szCs w:val="24"/>
          <w:lang w:val="es-ES_tradnl" w:eastAsia="es-MX"/>
        </w:rPr>
        <w:t xml:space="preserve"> cuatro de noviembre de dos mil veinticinco</w:t>
      </w:r>
      <w:r w:rsidRPr="00F444C4">
        <w:rPr>
          <w:rFonts w:ascii="Palatino Linotype" w:eastAsia="Times New Roman" w:hAnsi="Palatino Linotype" w:cs="Palatino Linotype"/>
          <w:color w:val="000000"/>
          <w:sz w:val="24"/>
          <w:szCs w:val="24"/>
          <w:lang w:val="es-ES_tradnl" w:eastAsia="es-MX"/>
        </w:rPr>
        <w:t>, el Sujeto Obligado dio respuesta a la solicitud de información manifestando lo siguiente:</w:t>
      </w:r>
    </w:p>
    <w:tbl>
      <w:tblPr>
        <w:tblW w:w="6944" w:type="dxa"/>
        <w:jc w:val="center"/>
        <w:tblCellSpacing w:w="0" w:type="dxa"/>
        <w:tblCellMar>
          <w:left w:w="0" w:type="dxa"/>
          <w:right w:w="0" w:type="dxa"/>
        </w:tblCellMar>
        <w:tblLook w:val="04A0" w:firstRow="1" w:lastRow="0" w:firstColumn="1" w:lastColumn="0" w:noHBand="0" w:noVBand="1"/>
      </w:tblPr>
      <w:tblGrid>
        <w:gridCol w:w="6944"/>
      </w:tblGrid>
      <w:tr w:rsidR="001E5128" w:rsidRPr="001E5128" w14:paraId="0AF9F8F4" w14:textId="77777777" w:rsidTr="001E5128">
        <w:trPr>
          <w:trHeight w:val="279"/>
          <w:tblCellSpacing w:w="0" w:type="dxa"/>
          <w:jc w:val="center"/>
        </w:trPr>
        <w:tc>
          <w:tcPr>
            <w:tcW w:w="0" w:type="auto"/>
            <w:vAlign w:val="center"/>
            <w:hideMark/>
          </w:tcPr>
          <w:p w14:paraId="0BDBD152" w14:textId="77777777" w:rsidR="001E5128" w:rsidRPr="001E5128" w:rsidRDefault="001E5128" w:rsidP="001E5128">
            <w:pPr>
              <w:spacing w:after="0" w:line="360" w:lineRule="auto"/>
              <w:contextualSpacing/>
              <w:jc w:val="right"/>
              <w:rPr>
                <w:rFonts w:ascii="Palatino Linotype" w:eastAsia="Times New Roman" w:hAnsi="Palatino Linotype" w:cs="Palatino Linotype"/>
                <w:i/>
                <w:color w:val="000000"/>
                <w:lang w:eastAsia="es-MX"/>
              </w:rPr>
            </w:pPr>
            <w:r w:rsidRPr="001E5128">
              <w:rPr>
                <w:rFonts w:ascii="Palatino Linotype" w:eastAsia="Times New Roman" w:hAnsi="Palatino Linotype" w:cs="Palatino Linotype"/>
                <w:i/>
                <w:color w:val="000000"/>
                <w:lang w:eastAsia="es-MX"/>
              </w:rPr>
              <w:t>Metepec, México a 04 de Noviembre de 2025</w:t>
            </w:r>
          </w:p>
        </w:tc>
      </w:tr>
      <w:tr w:rsidR="001E5128" w:rsidRPr="001E5128" w14:paraId="00A6C2D7" w14:textId="77777777" w:rsidTr="001E5128">
        <w:trPr>
          <w:trHeight w:val="279"/>
          <w:tblCellSpacing w:w="0" w:type="dxa"/>
          <w:jc w:val="center"/>
        </w:trPr>
        <w:tc>
          <w:tcPr>
            <w:tcW w:w="0" w:type="auto"/>
            <w:vAlign w:val="center"/>
            <w:hideMark/>
          </w:tcPr>
          <w:p w14:paraId="32D06B07" w14:textId="77777777" w:rsidR="001E5128" w:rsidRPr="001E5128" w:rsidRDefault="001E5128" w:rsidP="001E5128">
            <w:pPr>
              <w:spacing w:after="0" w:line="360" w:lineRule="auto"/>
              <w:contextualSpacing/>
              <w:jc w:val="right"/>
              <w:rPr>
                <w:rFonts w:ascii="Palatino Linotype" w:eastAsia="Times New Roman" w:hAnsi="Palatino Linotype" w:cs="Palatino Linotype"/>
                <w:i/>
                <w:color w:val="000000"/>
                <w:lang w:eastAsia="es-MX"/>
              </w:rPr>
            </w:pPr>
            <w:r w:rsidRPr="001E5128">
              <w:rPr>
                <w:rFonts w:ascii="Palatino Linotype" w:eastAsia="Times New Roman" w:hAnsi="Palatino Linotype" w:cs="Palatino Linotype"/>
                <w:i/>
                <w:color w:val="000000"/>
                <w:lang w:eastAsia="es-MX"/>
              </w:rPr>
              <w:t>Nombre del solicitante: C. Solicitante</w:t>
            </w:r>
          </w:p>
        </w:tc>
      </w:tr>
      <w:tr w:rsidR="001E5128" w:rsidRPr="001E5128" w14:paraId="0142D08B" w14:textId="77777777" w:rsidTr="001E5128">
        <w:trPr>
          <w:trHeight w:val="279"/>
          <w:tblCellSpacing w:w="0" w:type="dxa"/>
          <w:jc w:val="center"/>
        </w:trPr>
        <w:tc>
          <w:tcPr>
            <w:tcW w:w="0" w:type="auto"/>
            <w:vAlign w:val="center"/>
            <w:hideMark/>
          </w:tcPr>
          <w:p w14:paraId="188D56AC" w14:textId="77777777" w:rsidR="001E5128" w:rsidRPr="001E5128" w:rsidRDefault="001E5128" w:rsidP="001E5128">
            <w:pPr>
              <w:spacing w:after="0" w:line="360" w:lineRule="auto"/>
              <w:contextualSpacing/>
              <w:jc w:val="right"/>
              <w:rPr>
                <w:rFonts w:ascii="Palatino Linotype" w:eastAsia="Times New Roman" w:hAnsi="Palatino Linotype" w:cs="Palatino Linotype"/>
                <w:i/>
                <w:color w:val="000000"/>
                <w:lang w:eastAsia="es-MX"/>
              </w:rPr>
            </w:pPr>
            <w:r w:rsidRPr="001E5128">
              <w:rPr>
                <w:rFonts w:ascii="Palatino Linotype" w:eastAsia="Times New Roman" w:hAnsi="Palatino Linotype" w:cs="Palatino Linotype"/>
                <w:i/>
                <w:color w:val="000000"/>
                <w:lang w:eastAsia="es-MX"/>
              </w:rPr>
              <w:t>Folio de la solicitud: 00373/METEPEC/IP/2025</w:t>
            </w:r>
          </w:p>
        </w:tc>
      </w:tr>
      <w:tr w:rsidR="001E5128" w:rsidRPr="001E5128" w14:paraId="6F82834F" w14:textId="77777777" w:rsidTr="001E5128">
        <w:trPr>
          <w:trHeight w:val="418"/>
          <w:tblCellSpacing w:w="0" w:type="dxa"/>
          <w:jc w:val="center"/>
        </w:trPr>
        <w:tc>
          <w:tcPr>
            <w:tcW w:w="0" w:type="auto"/>
            <w:vAlign w:val="center"/>
            <w:hideMark/>
          </w:tcPr>
          <w:p w14:paraId="7B470B1E" w14:textId="77777777" w:rsidR="001E5128" w:rsidRPr="001E5128" w:rsidRDefault="001E5128" w:rsidP="001E5128">
            <w:pPr>
              <w:spacing w:after="0" w:line="360" w:lineRule="auto"/>
              <w:contextualSpacing/>
              <w:jc w:val="both"/>
              <w:rPr>
                <w:rFonts w:ascii="Palatino Linotype" w:eastAsia="Times New Roman" w:hAnsi="Palatino Linotype" w:cs="Palatino Linotype"/>
                <w:i/>
                <w:color w:val="000000"/>
                <w:lang w:eastAsia="es-MX"/>
              </w:rPr>
            </w:pPr>
          </w:p>
        </w:tc>
      </w:tr>
      <w:tr w:rsidR="001E5128" w:rsidRPr="001E5128" w14:paraId="439FBCEA" w14:textId="77777777" w:rsidTr="001E5128">
        <w:trPr>
          <w:trHeight w:val="139"/>
          <w:tblCellSpacing w:w="0" w:type="dxa"/>
          <w:jc w:val="center"/>
        </w:trPr>
        <w:tc>
          <w:tcPr>
            <w:tcW w:w="0" w:type="auto"/>
            <w:vAlign w:val="center"/>
            <w:hideMark/>
          </w:tcPr>
          <w:p w14:paraId="7CF44FA1" w14:textId="77777777" w:rsidR="001E5128" w:rsidRPr="001E5128" w:rsidRDefault="001E5128" w:rsidP="001E5128">
            <w:pPr>
              <w:spacing w:after="0" w:line="360" w:lineRule="auto"/>
              <w:contextualSpacing/>
              <w:jc w:val="both"/>
              <w:rPr>
                <w:rFonts w:ascii="Palatino Linotype" w:eastAsia="Times New Roman" w:hAnsi="Palatino Linotype" w:cs="Palatino Linotype"/>
                <w:i/>
                <w:color w:val="000000"/>
                <w:lang w:eastAsia="es-MX"/>
              </w:rPr>
            </w:pPr>
            <w:r w:rsidRPr="001E5128">
              <w:rPr>
                <w:rFonts w:ascii="Palatino Linotype" w:eastAsia="Times New Roman" w:hAnsi="Palatino Linotype" w:cs="Palatino Linotype"/>
                <w:i/>
                <w:color w:val="000000"/>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426A93EE" w14:textId="77777777" w:rsidR="001E5128" w:rsidRDefault="001E5128" w:rsidP="001E5128">
      <w:pPr>
        <w:spacing w:after="0" w:line="360" w:lineRule="auto"/>
        <w:contextualSpacing/>
        <w:jc w:val="both"/>
        <w:rPr>
          <w:rFonts w:ascii="Palatino Linotype" w:eastAsia="Times New Roman" w:hAnsi="Palatino Linotype" w:cs="Palatino Linotype"/>
          <w:i/>
          <w:color w:val="000000"/>
          <w:lang w:val="es-ES_tradnl" w:eastAsia="es-MX"/>
        </w:rPr>
      </w:pPr>
    </w:p>
    <w:p w14:paraId="4986AF0F" w14:textId="569A9627" w:rsidR="001E5128" w:rsidRPr="00CF295F" w:rsidRDefault="001E5128" w:rsidP="001E5128">
      <w:pPr>
        <w:spacing w:after="0" w:line="360" w:lineRule="auto"/>
        <w:contextualSpacing/>
        <w:jc w:val="both"/>
        <w:rPr>
          <w:rFonts w:ascii="Palatino Linotype" w:hAnsi="Palatino Linotype" w:cs="Arial"/>
          <w:b/>
          <w:bCs/>
          <w:i/>
          <w:sz w:val="24"/>
          <w:szCs w:val="24"/>
        </w:rPr>
      </w:pPr>
      <w:r w:rsidRPr="00F444C4">
        <w:rPr>
          <w:rFonts w:ascii="Palatino Linotype" w:eastAsia="Times New Roman" w:hAnsi="Palatino Linotype" w:cs="Palatino Linotype"/>
          <w:color w:val="000000"/>
          <w:sz w:val="24"/>
          <w:szCs w:val="24"/>
          <w:lang w:val="es-ES_tradnl" w:eastAsia="es-MX"/>
        </w:rPr>
        <w:t xml:space="preserve">El Sujeto Obligado </w:t>
      </w:r>
      <w:r>
        <w:rPr>
          <w:rFonts w:ascii="Palatino Linotype" w:eastAsia="Times New Roman" w:hAnsi="Palatino Linotype" w:cs="Palatino Linotype"/>
          <w:color w:val="000000"/>
          <w:sz w:val="24"/>
          <w:szCs w:val="24"/>
          <w:lang w:val="es-ES_tradnl" w:eastAsia="es-MX"/>
        </w:rPr>
        <w:t xml:space="preserve">adjuntó a su respuesta el documento denominado </w:t>
      </w:r>
      <w:r w:rsidRPr="00D53477">
        <w:rPr>
          <w:rFonts w:ascii="Palatino Linotype" w:eastAsia="Times New Roman" w:hAnsi="Palatino Linotype" w:cs="Palatino Linotype"/>
          <w:i/>
          <w:sz w:val="24"/>
          <w:szCs w:val="24"/>
          <w:lang w:val="es-ES_tradnl" w:eastAsia="es-MX"/>
        </w:rPr>
        <w:t>“</w:t>
      </w:r>
      <w:r w:rsidRPr="001E5128">
        <w:rPr>
          <w:rFonts w:ascii="Palatino Linotype" w:hAnsi="Palatino Linotype" w:cs="Arial"/>
          <w:b/>
          <w:bCs/>
          <w:i/>
          <w:sz w:val="24"/>
          <w:szCs w:val="24"/>
        </w:rPr>
        <w:t>8. 00373METEPECIP2025 RESPUESTA.pdf</w:t>
      </w:r>
      <w:r w:rsidRPr="00D53477">
        <w:rPr>
          <w:rFonts w:ascii="Palatino Linotype" w:hAnsi="Palatino Linotype" w:cs="Arial"/>
          <w:b/>
          <w:bCs/>
          <w:i/>
          <w:iCs/>
          <w:sz w:val="24"/>
          <w:szCs w:val="24"/>
        </w:rPr>
        <w:t>”</w:t>
      </w:r>
      <w:r w:rsidRPr="00D53477">
        <w:rPr>
          <w:rFonts w:ascii="Palatino Linotype" w:hAnsi="Palatino Linotype" w:cs="Arial"/>
          <w:b/>
          <w:bCs/>
          <w:i/>
          <w:sz w:val="24"/>
          <w:szCs w:val="24"/>
        </w:rPr>
        <w:t>,</w:t>
      </w:r>
      <w:r>
        <w:rPr>
          <w:rFonts w:ascii="Palatino Linotype" w:hAnsi="Palatino Linotype" w:cs="Arial"/>
          <w:b/>
          <w:bCs/>
          <w:sz w:val="24"/>
          <w:szCs w:val="24"/>
        </w:rPr>
        <w:t xml:space="preserve"> </w:t>
      </w:r>
      <w:r>
        <w:rPr>
          <w:rFonts w:ascii="Palatino Linotype" w:hAnsi="Palatino Linotype" w:cs="Arial"/>
          <w:bCs/>
          <w:sz w:val="24"/>
          <w:szCs w:val="24"/>
        </w:rPr>
        <w:t xml:space="preserve">el cual </w:t>
      </w:r>
      <w:r>
        <w:rPr>
          <w:rFonts w:ascii="Palatino Linotype" w:eastAsia="Times New Roman" w:hAnsi="Palatino Linotype" w:cs="Palatino Linotype"/>
          <w:color w:val="000000"/>
          <w:sz w:val="24"/>
          <w:szCs w:val="24"/>
          <w:lang w:val="es-ES_tradnl" w:eastAsia="es-MX"/>
        </w:rPr>
        <w:t>no se reproduce</w:t>
      </w:r>
      <w:r w:rsidRPr="00F444C4">
        <w:rPr>
          <w:rFonts w:ascii="Palatino Linotype" w:eastAsia="Times New Roman" w:hAnsi="Palatino Linotype" w:cs="Palatino Linotype"/>
          <w:color w:val="000000"/>
          <w:sz w:val="24"/>
          <w:szCs w:val="24"/>
          <w:lang w:val="es-ES_tradnl" w:eastAsia="es-MX"/>
        </w:rPr>
        <w:t xml:space="preserve"> por ser del conocimiento de las partes; no obstante, su contenido será motivo de análisis en el estudio correspondiente.</w:t>
      </w:r>
    </w:p>
    <w:p w14:paraId="4EF69FC6" w14:textId="77777777" w:rsidR="001E5128" w:rsidRPr="00C069FB" w:rsidRDefault="001E5128" w:rsidP="001E5128">
      <w:pPr>
        <w:spacing w:after="0" w:line="360" w:lineRule="auto"/>
        <w:contextualSpacing/>
        <w:jc w:val="both"/>
        <w:rPr>
          <w:rFonts w:ascii="Palatino Linotype" w:hAnsi="Palatino Linotype"/>
          <w:sz w:val="24"/>
          <w:szCs w:val="24"/>
        </w:rPr>
      </w:pPr>
    </w:p>
    <w:p w14:paraId="665C5A26" w14:textId="77777777" w:rsidR="001E5128" w:rsidRPr="00D53477" w:rsidRDefault="001E5128" w:rsidP="001E512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TERCERO. Del recurso de revisión.</w:t>
      </w:r>
    </w:p>
    <w:p w14:paraId="7FFB613B" w14:textId="72B9ECC5" w:rsidR="001E5128" w:rsidRPr="005D22F6"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Inconforme con la respuesta emitida por el Sujeto Obligado, el Recurrente interpuso el presente recurso de revisión el</w:t>
      </w:r>
      <w:r>
        <w:rPr>
          <w:rFonts w:ascii="Palatino Linotype" w:eastAsia="Times New Roman" w:hAnsi="Palatino Linotype" w:cs="Palatino Linotype"/>
          <w:color w:val="000000"/>
          <w:sz w:val="24"/>
          <w:szCs w:val="24"/>
          <w:lang w:val="es-ES_tradnl" w:eastAsia="es-MX"/>
        </w:rPr>
        <w:t xml:space="preserve"> día catorce de noviembre  de dos mil veinticinco</w:t>
      </w:r>
      <w:r w:rsidRPr="00F444C4">
        <w:rPr>
          <w:rFonts w:ascii="Palatino Linotype" w:eastAsia="Times New Roman" w:hAnsi="Palatino Linotype" w:cs="Palatino Linotype"/>
          <w:color w:val="000000"/>
          <w:sz w:val="24"/>
          <w:szCs w:val="24"/>
          <w:lang w:val="es-ES_tradnl" w:eastAsia="es-MX"/>
        </w:rPr>
        <w:t xml:space="preserve">, el cual </w:t>
      </w:r>
      <w:r w:rsidRPr="00F444C4">
        <w:rPr>
          <w:rFonts w:ascii="Palatino Linotype" w:eastAsia="Times New Roman" w:hAnsi="Palatino Linotype" w:cs="Palatino Linotype"/>
          <w:color w:val="000000"/>
          <w:sz w:val="24"/>
          <w:szCs w:val="24"/>
          <w:lang w:val="es-ES_tradnl" w:eastAsia="es-MX"/>
        </w:rPr>
        <w:lastRenderedPageBreak/>
        <w:t xml:space="preserve">se registró con el expediente número </w:t>
      </w:r>
      <w:r>
        <w:rPr>
          <w:rFonts w:ascii="Palatino Linotype" w:eastAsia="Times New Roman" w:hAnsi="Palatino Linotype" w:cs="Palatino Linotype"/>
          <w:b/>
          <w:color w:val="000000"/>
          <w:sz w:val="24"/>
          <w:szCs w:val="24"/>
          <w:lang w:val="es-ES_tradnl" w:eastAsia="es-MX"/>
        </w:rPr>
        <w:t>13060/INFOEM/IP/RR/2025</w:t>
      </w:r>
      <w:r w:rsidRPr="00F444C4">
        <w:rPr>
          <w:rFonts w:ascii="Palatino Linotype" w:eastAsia="Times New Roman" w:hAnsi="Palatino Linotype" w:cs="Palatino Linotype"/>
          <w:color w:val="000000"/>
          <w:sz w:val="24"/>
          <w:szCs w:val="24"/>
          <w:lang w:val="es-ES_tradnl" w:eastAsia="es-MX"/>
        </w:rPr>
        <w:t>, manifestando lo siguiente:</w:t>
      </w:r>
    </w:p>
    <w:p w14:paraId="69CE172E" w14:textId="77777777" w:rsidR="001E5128" w:rsidRPr="00230380" w:rsidRDefault="001E5128" w:rsidP="001E5128">
      <w:pPr>
        <w:pStyle w:val="Prrafodelista"/>
        <w:numPr>
          <w:ilvl w:val="0"/>
          <w:numId w:val="2"/>
        </w:numPr>
        <w:spacing w:after="0" w:line="360" w:lineRule="auto"/>
        <w:ind w:right="567"/>
        <w:jc w:val="both"/>
        <w:rPr>
          <w:rFonts w:ascii="Palatino Linotype" w:hAnsi="Palatino Linotype"/>
          <w:i/>
          <w:color w:val="000000"/>
          <w:sz w:val="24"/>
          <w:szCs w:val="24"/>
        </w:rPr>
      </w:pPr>
      <w:r w:rsidRPr="00D53477">
        <w:rPr>
          <w:rFonts w:ascii="Palatino Linotype" w:hAnsi="Palatino Linotype" w:cs="Palatino Linotype"/>
          <w:b/>
          <w:i/>
          <w:sz w:val="24"/>
          <w:szCs w:val="24"/>
          <w:lang w:val="es-ES_tradnl" w:eastAsia="es-MX"/>
        </w:rPr>
        <w:t>Acto Impugnado</w:t>
      </w:r>
      <w:r>
        <w:rPr>
          <w:rFonts w:ascii="Palatino Linotype" w:hAnsi="Palatino Linotype" w:cs="Palatino Linotype"/>
          <w:b/>
          <w:i/>
          <w:sz w:val="24"/>
          <w:szCs w:val="24"/>
          <w:lang w:val="es-ES_tradnl" w:eastAsia="es-MX"/>
        </w:rPr>
        <w:t xml:space="preserve"> </w:t>
      </w:r>
      <w:r w:rsidRPr="00230380">
        <w:rPr>
          <w:rFonts w:ascii="Palatino Linotype" w:hAnsi="Palatino Linotype" w:cs="Palatino Linotype"/>
          <w:b/>
          <w:i/>
          <w:sz w:val="24"/>
          <w:szCs w:val="24"/>
          <w:lang w:val="es-ES_tradnl" w:eastAsia="es-MX"/>
        </w:rPr>
        <w:t xml:space="preserve">y </w:t>
      </w:r>
      <w:r w:rsidRPr="00230380">
        <w:rPr>
          <w:rFonts w:ascii="Palatino Linotype" w:eastAsia="Times New Roman" w:hAnsi="Palatino Linotype" w:cs="Palatino Linotype"/>
          <w:b/>
          <w:i/>
          <w:sz w:val="24"/>
          <w:szCs w:val="24"/>
          <w:lang w:val="es-ES_tradnl" w:eastAsia="es-MX"/>
        </w:rPr>
        <w:t xml:space="preserve">Motivos de Inconformidad </w:t>
      </w:r>
      <w:r w:rsidRPr="00230380">
        <w:rPr>
          <w:rFonts w:ascii="Palatino Linotype" w:hAnsi="Palatino Linotype" w:cs="Palatino Linotype"/>
          <w:b/>
          <w:i/>
          <w:sz w:val="24"/>
          <w:szCs w:val="24"/>
          <w:lang w:val="es-ES_tradnl" w:eastAsia="es-MX"/>
        </w:rPr>
        <w:t xml:space="preserve">: </w:t>
      </w:r>
    </w:p>
    <w:p w14:paraId="225C3E91" w14:textId="1D0D4C4F" w:rsidR="001E5128" w:rsidRPr="00230380" w:rsidRDefault="001E5128" w:rsidP="001E5128">
      <w:pPr>
        <w:pStyle w:val="Prrafodelista"/>
        <w:spacing w:after="0" w:line="360" w:lineRule="auto"/>
        <w:ind w:left="785" w:right="567"/>
        <w:jc w:val="both"/>
        <w:rPr>
          <w:rFonts w:ascii="Palatino Linotype" w:hAnsi="Palatino Linotype"/>
          <w:i/>
          <w:color w:val="000000"/>
          <w:sz w:val="24"/>
          <w:szCs w:val="24"/>
        </w:rPr>
      </w:pPr>
      <w:r w:rsidRPr="00230380">
        <w:rPr>
          <w:rFonts w:ascii="Palatino Linotype" w:hAnsi="Palatino Linotype"/>
          <w:i/>
          <w:iCs/>
          <w:color w:val="000000"/>
          <w:sz w:val="24"/>
          <w:szCs w:val="24"/>
        </w:rPr>
        <w:t>“</w:t>
      </w:r>
      <w:r w:rsidRPr="001E5128">
        <w:rPr>
          <w:rFonts w:ascii="Palatino Linotype" w:hAnsi="Palatino Linotype"/>
          <w:i/>
          <w:iCs/>
          <w:color w:val="000000"/>
          <w:sz w:val="24"/>
          <w:szCs w:val="24"/>
        </w:rPr>
        <w:t>No se hace entrega de la totalidad de las áreas, incluso hay información faltante</w:t>
      </w:r>
      <w:r w:rsidRPr="00230380">
        <w:rPr>
          <w:rFonts w:ascii="Palatino Linotype" w:hAnsi="Palatino Linotype"/>
          <w:i/>
          <w:color w:val="000000"/>
          <w:sz w:val="24"/>
          <w:szCs w:val="24"/>
        </w:rPr>
        <w:t>” (Sic)</w:t>
      </w:r>
    </w:p>
    <w:p w14:paraId="47D90802" w14:textId="77777777" w:rsidR="001E5128" w:rsidRPr="009269DA" w:rsidRDefault="001E5128" w:rsidP="001E5128">
      <w:pPr>
        <w:spacing w:after="0" w:line="360" w:lineRule="auto"/>
        <w:ind w:right="567"/>
        <w:jc w:val="both"/>
        <w:rPr>
          <w:rFonts w:ascii="Palatino Linotype" w:eastAsia="Times New Roman" w:hAnsi="Palatino Linotype" w:cs="Palatino Linotype"/>
          <w:b/>
          <w:i/>
          <w:color w:val="000000"/>
          <w:lang w:val="es-ES_tradnl" w:eastAsia="es-MX"/>
        </w:rPr>
      </w:pPr>
    </w:p>
    <w:p w14:paraId="6C150B91" w14:textId="77777777" w:rsidR="001E5128" w:rsidRPr="00D53477" w:rsidRDefault="001E5128" w:rsidP="001E512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CUARTO. Del turno y admisión del recurso de revisión.</w:t>
      </w:r>
    </w:p>
    <w:p w14:paraId="7E69A784" w14:textId="1DFD3A0C"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Medio de impugnación que le fue turnado al </w:t>
      </w:r>
      <w:r w:rsidRPr="00F444C4">
        <w:rPr>
          <w:rFonts w:ascii="Palatino Linotype" w:eastAsia="Times New Roman" w:hAnsi="Palatino Linotype" w:cs="Palatino Linotype"/>
          <w:b/>
          <w:color w:val="000000"/>
          <w:sz w:val="24"/>
          <w:szCs w:val="24"/>
          <w:lang w:val="es-ES_tradnl" w:eastAsia="es-MX"/>
        </w:rPr>
        <w:t>Comisionado Presidente José Martínez Vilchis</w:t>
      </w:r>
      <w:r w:rsidRPr="00F444C4">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Pr>
          <w:rFonts w:ascii="Palatino Linotype" w:eastAsia="Times New Roman" w:hAnsi="Palatino Linotype" w:cs="Palatino Linotype"/>
          <w:b/>
          <w:color w:val="000000"/>
          <w:sz w:val="24"/>
          <w:szCs w:val="24"/>
          <w:lang w:val="es-ES_tradnl" w:eastAsia="es-MX"/>
        </w:rPr>
        <w:t xml:space="preserve"> dieciocho de noviembre de dos mil veinticinco</w:t>
      </w:r>
      <w:r>
        <w:rPr>
          <w:rFonts w:ascii="Palatino Linotype" w:eastAsia="Times New Roman" w:hAnsi="Palatino Linotype" w:cs="Palatino Linotype"/>
          <w:color w:val="000000"/>
          <w:sz w:val="24"/>
          <w:szCs w:val="24"/>
          <w:lang w:val="es-ES_tradnl" w:eastAsia="es-MX"/>
        </w:rPr>
        <w:t xml:space="preserve">, </w:t>
      </w:r>
      <w:r w:rsidRPr="00F444C4">
        <w:rPr>
          <w:rFonts w:ascii="Palatino Linotype" w:eastAsia="Times New Roman" w:hAnsi="Palatino Linotype" w:cs="Palatino Linotype"/>
          <w:sz w:val="24"/>
          <w:szCs w:val="24"/>
          <w:lang w:val="es-ES_tradnl" w:eastAsia="es-MX"/>
        </w:rPr>
        <w:t>otorgándose</w:t>
      </w:r>
      <w:r w:rsidRPr="00F444C4">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364C7E3F" w14:textId="77777777" w:rsidR="001E5128" w:rsidRPr="00D53477" w:rsidRDefault="001E5128" w:rsidP="001E5128">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2F940424" w14:textId="77777777" w:rsidR="001E5128" w:rsidRPr="00D53477" w:rsidRDefault="001E5128" w:rsidP="001E512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QUINTO. De la etapa de instrucción.</w:t>
      </w:r>
    </w:p>
    <w:p w14:paraId="5C6F96F8" w14:textId="54904E1D" w:rsidR="001E5128"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Una vez abierta la etapa de instrucción, el Sujeto Obligado</w:t>
      </w:r>
      <w:r>
        <w:rPr>
          <w:rFonts w:ascii="Palatino Linotype" w:eastAsia="Times New Roman" w:hAnsi="Palatino Linotype" w:cs="Palatino Linotype"/>
          <w:color w:val="000000"/>
          <w:sz w:val="24"/>
          <w:szCs w:val="24"/>
          <w:lang w:val="es-ES_tradnl" w:eastAsia="es-MX"/>
        </w:rPr>
        <w:t xml:space="preserve"> </w:t>
      </w:r>
      <w:r>
        <w:rPr>
          <w:rFonts w:ascii="Palatino Linotype" w:eastAsia="Times New Roman" w:hAnsi="Palatino Linotype" w:cs="Palatino Linotype"/>
          <w:b/>
          <w:bCs/>
          <w:color w:val="000000"/>
          <w:sz w:val="24"/>
          <w:szCs w:val="24"/>
          <w:lang w:val="es-ES_tradnl" w:eastAsia="es-MX"/>
        </w:rPr>
        <w:t xml:space="preserve">rindió su informe justificado </w:t>
      </w:r>
      <w:r>
        <w:rPr>
          <w:rFonts w:ascii="Palatino Linotype" w:eastAsia="Times New Roman" w:hAnsi="Palatino Linotype" w:cs="Palatino Linotype"/>
          <w:color w:val="000000"/>
          <w:sz w:val="24"/>
          <w:szCs w:val="24"/>
          <w:lang w:val="es-ES_tradnl" w:eastAsia="es-MX"/>
        </w:rPr>
        <w:t xml:space="preserve"> el cual fue puesto a la vista del recurrente en fecha seis de marzo de dos mil veintiséis.  Por </w:t>
      </w:r>
      <w:r w:rsidRPr="00F444C4">
        <w:rPr>
          <w:rFonts w:ascii="Palatino Linotype" w:eastAsia="Times New Roman" w:hAnsi="Palatino Linotype" w:cs="Palatino Linotype"/>
          <w:color w:val="000000"/>
          <w:sz w:val="24"/>
          <w:szCs w:val="24"/>
          <w:lang w:val="es-ES_tradnl" w:eastAsia="es-MX"/>
        </w:rPr>
        <w:t xml:space="preserve">su parte, el Recurrente no realizó manifestaciones, vertió alegatos ni presentó pruebas que a su derecho convinieran. </w:t>
      </w:r>
    </w:p>
    <w:p w14:paraId="3FFF8348"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85C3D2B" w14:textId="77777777" w:rsidR="001E5128" w:rsidRPr="00D53477" w:rsidRDefault="001E5128" w:rsidP="001E5128">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D53477">
        <w:rPr>
          <w:rFonts w:ascii="Palatino Linotype" w:eastAsia="Times New Roman" w:hAnsi="Palatino Linotype" w:cs="Times New Roman"/>
          <w:b/>
          <w:color w:val="000000" w:themeColor="text1"/>
          <w:sz w:val="28"/>
          <w:szCs w:val="28"/>
          <w:lang w:val="es-ES_tradnl" w:eastAsia="es-MX"/>
        </w:rPr>
        <w:t>SEXTO. Del cierre de instrucción.</w:t>
      </w:r>
    </w:p>
    <w:p w14:paraId="15A37690" w14:textId="22FA194E" w:rsidR="001E5128"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Así, una vez transcurrido el término legal, se decretó e</w:t>
      </w:r>
      <w:r>
        <w:rPr>
          <w:rFonts w:ascii="Palatino Linotype" w:eastAsia="Times New Roman" w:hAnsi="Palatino Linotype" w:cs="Palatino Linotype"/>
          <w:color w:val="000000"/>
          <w:sz w:val="24"/>
          <w:szCs w:val="24"/>
          <w:lang w:val="es-ES_tradnl" w:eastAsia="es-MX"/>
        </w:rPr>
        <w:t>l cierre de instrucción en fecha</w:t>
      </w:r>
      <w:r>
        <w:rPr>
          <w:rFonts w:ascii="Palatino Linotype" w:eastAsia="Times New Roman" w:hAnsi="Palatino Linotype" w:cs="Palatino Linotype"/>
          <w:b/>
          <w:color w:val="000000"/>
          <w:sz w:val="24"/>
          <w:szCs w:val="24"/>
          <w:lang w:val="es-ES_tradnl" w:eastAsia="es-MX"/>
        </w:rPr>
        <w:t xml:space="preserve"> </w:t>
      </w:r>
      <w:r w:rsidR="00D750F6">
        <w:rPr>
          <w:rFonts w:ascii="Palatino Linotype" w:eastAsia="Times New Roman" w:hAnsi="Palatino Linotype" w:cs="Palatino Linotype"/>
          <w:b/>
          <w:color w:val="000000"/>
          <w:sz w:val="24"/>
          <w:szCs w:val="24"/>
          <w:lang w:val="es-ES_tradnl" w:eastAsia="es-MX"/>
        </w:rPr>
        <w:t>diecinueve</w:t>
      </w:r>
      <w:r>
        <w:rPr>
          <w:rFonts w:ascii="Palatino Linotype" w:eastAsia="Times New Roman" w:hAnsi="Palatino Linotype" w:cs="Palatino Linotype"/>
          <w:b/>
          <w:color w:val="000000"/>
          <w:sz w:val="24"/>
          <w:szCs w:val="24"/>
          <w:lang w:val="es-ES_tradnl" w:eastAsia="es-MX"/>
        </w:rPr>
        <w:t xml:space="preserve"> de marzo de dos mil veintiséis</w:t>
      </w:r>
      <w:r w:rsidRPr="00F444C4">
        <w:rPr>
          <w:rFonts w:ascii="Palatino Linotype" w:eastAsia="Times New Roman" w:hAnsi="Palatino Linotype" w:cs="Palatino Linotype"/>
          <w:color w:val="000000"/>
          <w:sz w:val="24"/>
          <w:szCs w:val="24"/>
          <w:lang w:val="es-ES_tradnl" w:eastAsia="es-MX"/>
        </w:rPr>
        <w:t xml:space="preserve">, en términos del artículo 185 fracción VI de </w:t>
      </w:r>
      <w:r w:rsidRPr="00F444C4">
        <w:rPr>
          <w:rFonts w:ascii="Palatino Linotype" w:eastAsia="Times New Roman" w:hAnsi="Palatino Linotype" w:cs="Palatino Linotype"/>
          <w:color w:val="000000"/>
          <w:sz w:val="24"/>
          <w:szCs w:val="24"/>
          <w:lang w:val="es-ES_tradnl" w:eastAsia="es-MX"/>
        </w:rPr>
        <w:lastRenderedPageBreak/>
        <w:t>la Ley de Transparencia y Acceso a la Información Pública del Estado de México y Municipios, iniciando el término legal para dictar resolución definitiva del asunto.</w:t>
      </w:r>
    </w:p>
    <w:p w14:paraId="3B0820EB" w14:textId="77777777" w:rsidR="001E5128" w:rsidRDefault="001E5128" w:rsidP="001E5128">
      <w:pPr>
        <w:spacing w:line="360" w:lineRule="auto"/>
        <w:jc w:val="both"/>
        <w:rPr>
          <w:rFonts w:ascii="Palatino Linotype" w:eastAsia="Times New Roman" w:hAnsi="Palatino Linotype" w:cs="Times New Roman"/>
          <w:b/>
          <w:color w:val="000000" w:themeColor="text1"/>
          <w:sz w:val="28"/>
          <w:szCs w:val="28"/>
          <w:lang w:val="es-ES_tradnl" w:eastAsia="es-MX"/>
        </w:rPr>
      </w:pPr>
    </w:p>
    <w:p w14:paraId="41E3B076" w14:textId="77777777" w:rsidR="001E5128" w:rsidRPr="00D26901" w:rsidRDefault="001E5128" w:rsidP="001E5128">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D53477">
        <w:rPr>
          <w:rFonts w:ascii="Palatino Linotype" w:hAnsi="Palatino Linotype" w:cs="Arial"/>
          <w:b/>
          <w:sz w:val="28"/>
          <w:szCs w:val="28"/>
        </w:rPr>
        <w:t xml:space="preserve">SÉPTIMO. </w:t>
      </w:r>
      <w:r w:rsidRPr="004F0A83">
        <w:rPr>
          <w:rFonts w:ascii="Palatino Linotype" w:hAnsi="Palatino Linotype" w:cs="Arial"/>
          <w:b/>
          <w:sz w:val="28"/>
          <w:szCs w:val="28"/>
        </w:rPr>
        <w:t>De la ampliación de plazo para resolver.</w:t>
      </w:r>
    </w:p>
    <w:p w14:paraId="21F96B5E" w14:textId="088C4291" w:rsidR="001E5128" w:rsidRDefault="001E5128" w:rsidP="001E5128">
      <w:pPr>
        <w:spacing w:line="360" w:lineRule="auto"/>
        <w:jc w:val="both"/>
        <w:rPr>
          <w:rFonts w:ascii="Palatino Linotype" w:hAnsi="Palatino Linotype" w:cs="Arial"/>
          <w:sz w:val="24"/>
          <w:szCs w:val="24"/>
        </w:rPr>
      </w:pPr>
      <w:r w:rsidRPr="00C96B69">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Pr>
          <w:rFonts w:ascii="Palatino Linotype" w:hAnsi="Palatino Linotype" w:cs="Arial"/>
          <w:b/>
          <w:sz w:val="24"/>
          <w:szCs w:val="24"/>
        </w:rPr>
        <w:t xml:space="preserve"> </w:t>
      </w:r>
      <w:r w:rsidR="00D750F6">
        <w:rPr>
          <w:rFonts w:ascii="Palatino Linotype" w:eastAsia="Times New Roman" w:hAnsi="Palatino Linotype" w:cs="Palatino Linotype"/>
          <w:b/>
          <w:color w:val="000000"/>
          <w:sz w:val="24"/>
          <w:szCs w:val="24"/>
          <w:lang w:val="es-ES_tradnl" w:eastAsia="es-MX"/>
        </w:rPr>
        <w:t>dicinueve</w:t>
      </w:r>
      <w:r>
        <w:rPr>
          <w:rFonts w:ascii="Palatino Linotype" w:eastAsia="Times New Roman" w:hAnsi="Palatino Linotype" w:cs="Palatino Linotype"/>
          <w:b/>
          <w:color w:val="000000"/>
          <w:sz w:val="24"/>
          <w:szCs w:val="24"/>
          <w:lang w:val="es-ES_tradnl" w:eastAsia="es-MX"/>
        </w:rPr>
        <w:t xml:space="preserve"> de marzo de dos mil veintiséis</w:t>
      </w:r>
      <w:r w:rsidRPr="00C96B69">
        <w:rPr>
          <w:rFonts w:ascii="Palatino Linotype" w:hAnsi="Palatino Linotype" w:cs="Arial"/>
          <w:sz w:val="24"/>
          <w:szCs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7898BFA0" w14:textId="77777777" w:rsidR="001E5128" w:rsidRPr="00C96B69" w:rsidRDefault="001E5128" w:rsidP="001E5128">
      <w:pPr>
        <w:spacing w:line="360" w:lineRule="auto"/>
        <w:jc w:val="both"/>
        <w:rPr>
          <w:rFonts w:ascii="Palatino Linotype" w:hAnsi="Palatino Linotype" w:cs="Arial"/>
          <w:sz w:val="24"/>
          <w:szCs w:val="24"/>
        </w:rPr>
      </w:pPr>
    </w:p>
    <w:p w14:paraId="16FC4C19" w14:textId="77777777" w:rsidR="001E5128" w:rsidRDefault="001E5128" w:rsidP="001E5128">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F444C4">
        <w:rPr>
          <w:rFonts w:ascii="Palatino Linotype" w:eastAsia="Times New Roman" w:hAnsi="Palatino Linotype" w:cs="Times New Roman"/>
          <w:b/>
          <w:color w:val="000000" w:themeColor="text1"/>
          <w:sz w:val="28"/>
          <w:szCs w:val="32"/>
          <w:lang w:val="es-ES_tradnl" w:eastAsia="es-ES"/>
        </w:rPr>
        <w:t>C</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S</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I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E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R</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A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N </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D</w:t>
      </w:r>
      <w:r>
        <w:rPr>
          <w:rFonts w:ascii="Palatino Linotype" w:eastAsia="Times New Roman" w:hAnsi="Palatino Linotype" w:cs="Times New Roman"/>
          <w:b/>
          <w:color w:val="000000" w:themeColor="text1"/>
          <w:sz w:val="28"/>
          <w:szCs w:val="32"/>
          <w:lang w:val="es-ES_tradnl" w:eastAsia="es-ES"/>
        </w:rPr>
        <w:t xml:space="preserve">  </w:t>
      </w:r>
      <w:r w:rsidRPr="00F444C4">
        <w:rPr>
          <w:rFonts w:ascii="Palatino Linotype" w:eastAsia="Times New Roman" w:hAnsi="Palatino Linotype" w:cs="Times New Roman"/>
          <w:b/>
          <w:color w:val="000000" w:themeColor="text1"/>
          <w:sz w:val="28"/>
          <w:szCs w:val="32"/>
          <w:lang w:val="es-ES_tradnl" w:eastAsia="es-ES"/>
        </w:rPr>
        <w:t xml:space="preserve"> O</w:t>
      </w:r>
    </w:p>
    <w:p w14:paraId="68000F01" w14:textId="77777777" w:rsidR="001E5128" w:rsidRDefault="001E5128" w:rsidP="001E5128">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654C94D8" w14:textId="77777777" w:rsidR="001E5128" w:rsidRDefault="001E5128" w:rsidP="001E5128">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45F7097F" w14:textId="77777777" w:rsidR="001E5128" w:rsidRPr="0055610A" w:rsidRDefault="001E5128" w:rsidP="001E5128">
      <w:pPr>
        <w:spacing w:line="360" w:lineRule="auto"/>
        <w:jc w:val="both"/>
        <w:rPr>
          <w:rFonts w:ascii="Palatino Linotype" w:hAnsi="Palatino Linotype" w:cs="Arial"/>
          <w:sz w:val="28"/>
          <w:szCs w:val="28"/>
        </w:rPr>
      </w:pPr>
      <w:r w:rsidRPr="0055610A">
        <w:rPr>
          <w:rFonts w:ascii="Palatino Linotype" w:hAnsi="Palatino Linotype" w:cs="Arial"/>
          <w:b/>
          <w:sz w:val="28"/>
          <w:szCs w:val="28"/>
        </w:rPr>
        <w:t xml:space="preserve">PRIMERO. </w:t>
      </w:r>
      <w:r w:rsidRPr="0055610A">
        <w:rPr>
          <w:rFonts w:ascii="Palatino Linotype" w:hAnsi="Palatino Linotype" w:cs="Arial"/>
          <w:b/>
          <w:sz w:val="26"/>
          <w:szCs w:val="26"/>
        </w:rPr>
        <w:t>De la competencia</w:t>
      </w:r>
      <w:r w:rsidRPr="0055610A">
        <w:rPr>
          <w:rFonts w:ascii="Palatino Linotype" w:hAnsi="Palatino Linotype" w:cs="Arial"/>
          <w:sz w:val="26"/>
          <w:szCs w:val="26"/>
        </w:rPr>
        <w:t>.</w:t>
      </w:r>
    </w:p>
    <w:p w14:paraId="31341D9C" w14:textId="77777777" w:rsidR="001E5128" w:rsidRPr="00CF2B0F" w:rsidRDefault="001E5128" w:rsidP="001E5128">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w:t>
      </w:r>
      <w:r w:rsidRPr="008A2022">
        <w:rPr>
          <w:rFonts w:ascii="Palatino Linotype" w:hAnsi="Palatino Linotype"/>
          <w:sz w:val="24"/>
          <w:szCs w:val="24"/>
        </w:rPr>
        <w:lastRenderedPageBreak/>
        <w:t>Información Pública del Estado de México y Municipios; y 9, fracciones I y XXIII y 11 del Reglamento Interior del Instituto de Transparencia, Acceso a la Información Pública y Protección de Datos Personales del Estado de México y Municipios</w:t>
      </w:r>
      <w:r>
        <w:rPr>
          <w:rFonts w:ascii="Palatino Linotype" w:hAnsi="Palatino Linotype"/>
          <w:sz w:val="24"/>
          <w:szCs w:val="24"/>
        </w:rPr>
        <w:t>.</w:t>
      </w:r>
    </w:p>
    <w:p w14:paraId="3760C6A9" w14:textId="77777777" w:rsidR="001E5128" w:rsidRDefault="001E5128" w:rsidP="001E5128">
      <w:pPr>
        <w:autoSpaceDE w:val="0"/>
        <w:autoSpaceDN w:val="0"/>
        <w:adjustRightInd w:val="0"/>
        <w:spacing w:line="360" w:lineRule="auto"/>
        <w:jc w:val="both"/>
        <w:rPr>
          <w:rFonts w:ascii="Palatino Linotype" w:hAnsi="Palatino Linotype" w:cs="Arial"/>
          <w:b/>
          <w:sz w:val="28"/>
          <w:szCs w:val="28"/>
        </w:rPr>
      </w:pPr>
    </w:p>
    <w:p w14:paraId="16B204D5" w14:textId="77777777" w:rsidR="001E5128" w:rsidRPr="0055610A" w:rsidRDefault="001E5128" w:rsidP="001E5128">
      <w:pPr>
        <w:autoSpaceDE w:val="0"/>
        <w:autoSpaceDN w:val="0"/>
        <w:adjustRightInd w:val="0"/>
        <w:spacing w:line="360" w:lineRule="auto"/>
        <w:jc w:val="both"/>
        <w:rPr>
          <w:rFonts w:ascii="Palatino Linotype" w:hAnsi="Palatino Linotype" w:cs="Arial"/>
          <w:b/>
          <w:sz w:val="28"/>
          <w:szCs w:val="28"/>
        </w:rPr>
      </w:pPr>
      <w:r w:rsidRPr="0055610A">
        <w:rPr>
          <w:rFonts w:ascii="Palatino Linotype" w:hAnsi="Palatino Linotype" w:cs="Arial"/>
          <w:b/>
          <w:sz w:val="28"/>
          <w:szCs w:val="28"/>
        </w:rPr>
        <w:t xml:space="preserve">SEGUNDO. </w:t>
      </w:r>
      <w:r w:rsidRPr="0055610A">
        <w:rPr>
          <w:rFonts w:ascii="Palatino Linotype" w:hAnsi="Palatino Linotype" w:cs="Arial"/>
          <w:b/>
          <w:sz w:val="26"/>
          <w:szCs w:val="26"/>
        </w:rPr>
        <w:t>Alcances del recurso de revisión.</w:t>
      </w:r>
      <w:r w:rsidRPr="0055610A">
        <w:rPr>
          <w:rFonts w:ascii="Palatino Linotype" w:hAnsi="Palatino Linotype" w:cs="Arial"/>
          <w:b/>
          <w:sz w:val="28"/>
          <w:szCs w:val="28"/>
        </w:rPr>
        <w:t xml:space="preserve"> </w:t>
      </w:r>
    </w:p>
    <w:p w14:paraId="46702523" w14:textId="77777777" w:rsidR="001E5128" w:rsidRDefault="001E5128" w:rsidP="001E5128">
      <w:pPr>
        <w:autoSpaceDE w:val="0"/>
        <w:autoSpaceDN w:val="0"/>
        <w:adjustRightInd w:val="0"/>
        <w:spacing w:line="360" w:lineRule="auto"/>
        <w:jc w:val="both"/>
        <w:rPr>
          <w:rFonts w:ascii="Palatino Linotype" w:hAnsi="Palatino Linotype" w:cs="Arial"/>
          <w:lang w:val="es-ES" w:eastAsia="es-ES"/>
        </w:rPr>
      </w:pPr>
      <w:r w:rsidRPr="0055610A">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74D8DAC" w14:textId="77777777" w:rsidR="001E5128" w:rsidRPr="0055610A" w:rsidRDefault="001E5128" w:rsidP="001E5128">
      <w:pPr>
        <w:autoSpaceDE w:val="0"/>
        <w:autoSpaceDN w:val="0"/>
        <w:adjustRightInd w:val="0"/>
        <w:spacing w:line="360" w:lineRule="auto"/>
        <w:jc w:val="both"/>
        <w:rPr>
          <w:rFonts w:ascii="Palatino Linotype" w:hAnsi="Palatino Linotype" w:cs="Arial"/>
          <w:lang w:val="es-ES" w:eastAsia="es-ES"/>
        </w:rPr>
      </w:pPr>
    </w:p>
    <w:p w14:paraId="5540F725" w14:textId="77777777" w:rsidR="001E5128" w:rsidRPr="00DB6E06" w:rsidRDefault="001E5128" w:rsidP="001E5128">
      <w:pPr>
        <w:autoSpaceDE w:val="0"/>
        <w:autoSpaceDN w:val="0"/>
        <w:adjustRightInd w:val="0"/>
        <w:spacing w:before="240"/>
        <w:rPr>
          <w:rFonts w:ascii="Palatino Linotype" w:hAnsi="Palatino Linotype" w:cs="Arial"/>
          <w:b/>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sidRPr="00994928">
        <w:rPr>
          <w:rFonts w:ascii="Palatino Linotype" w:hAnsi="Palatino Linotype" w:cs="Arial"/>
          <w:b/>
          <w:sz w:val="28"/>
          <w:szCs w:val="28"/>
        </w:rPr>
        <w:t xml:space="preserve"> </w:t>
      </w:r>
      <w:r w:rsidRPr="00DB6E06">
        <w:rPr>
          <w:rFonts w:ascii="Palatino Linotype" w:hAnsi="Palatino Linotype" w:cs="Arial"/>
          <w:b/>
          <w:sz w:val="28"/>
          <w:szCs w:val="28"/>
        </w:rPr>
        <w:t>Cuestiones de previo y especial pronunciamiento</w:t>
      </w:r>
    </w:p>
    <w:p w14:paraId="3856235A" w14:textId="77777777" w:rsidR="001E5128" w:rsidRPr="00484932" w:rsidRDefault="001E5128" w:rsidP="001E5128">
      <w:pPr>
        <w:autoSpaceDE w:val="0"/>
        <w:autoSpaceDN w:val="0"/>
        <w:adjustRightInd w:val="0"/>
        <w:spacing w:before="240" w:line="360" w:lineRule="auto"/>
        <w:jc w:val="both"/>
        <w:rPr>
          <w:rFonts w:ascii="Palatino Linotype" w:hAnsi="Palatino Linotype"/>
          <w:sz w:val="24"/>
          <w:szCs w:val="24"/>
        </w:rPr>
      </w:pPr>
      <w:r w:rsidRPr="00484932">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5B971686" w14:textId="77777777" w:rsidR="001E5128" w:rsidRPr="00F8454F" w:rsidRDefault="001E5128" w:rsidP="001E5128">
      <w:pPr>
        <w:autoSpaceDE w:val="0"/>
        <w:autoSpaceDN w:val="0"/>
        <w:adjustRightInd w:val="0"/>
        <w:spacing w:before="240" w:line="360" w:lineRule="auto"/>
        <w:ind w:left="360" w:firstLine="348"/>
        <w:jc w:val="both"/>
        <w:rPr>
          <w:rFonts w:ascii="Palatino Linotype" w:hAnsi="Palatino Linotype"/>
          <w:i/>
        </w:rPr>
      </w:pPr>
      <w:r w:rsidRPr="00F13B52">
        <w:rPr>
          <w:rFonts w:ascii="Palatino Linotype" w:hAnsi="Palatino Linotype"/>
          <w:i/>
        </w:rPr>
        <w:t>“</w:t>
      </w:r>
      <w:r w:rsidRPr="00F8454F">
        <w:rPr>
          <w:rFonts w:ascii="Palatino Linotype" w:hAnsi="Palatino Linotype"/>
          <w:i/>
        </w:rPr>
        <w:t>Artículo 180. El recurso de revisión contendrá:</w:t>
      </w:r>
    </w:p>
    <w:p w14:paraId="4E4802EC" w14:textId="77777777" w:rsidR="001E5128" w:rsidRPr="00F8454F" w:rsidRDefault="001E5128" w:rsidP="001E5128">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sujeto obligado ante la cual se presentó la solicitud;</w:t>
      </w:r>
    </w:p>
    <w:p w14:paraId="3BA4F552" w14:textId="77777777" w:rsidR="001E5128" w:rsidRPr="00F8454F" w:rsidRDefault="001E5128" w:rsidP="001E5128">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t>El nombre del solicitante que recurre o de su representante y, en su caso, del tercero interesado, así como la dirección o medio que señale para recibir notificaciones;</w:t>
      </w:r>
    </w:p>
    <w:p w14:paraId="42641F9C" w14:textId="77777777" w:rsidR="001E5128" w:rsidRPr="00F8454F" w:rsidRDefault="001E5128" w:rsidP="001E5128">
      <w:pPr>
        <w:numPr>
          <w:ilvl w:val="0"/>
          <w:numId w:val="1"/>
        </w:numPr>
        <w:autoSpaceDE w:val="0"/>
        <w:autoSpaceDN w:val="0"/>
        <w:adjustRightInd w:val="0"/>
        <w:spacing w:before="240" w:after="0" w:line="360" w:lineRule="auto"/>
        <w:jc w:val="both"/>
        <w:rPr>
          <w:rFonts w:ascii="Palatino Linotype" w:hAnsi="Palatino Linotype"/>
          <w:i/>
        </w:rPr>
      </w:pPr>
      <w:r w:rsidRPr="00F8454F">
        <w:rPr>
          <w:rFonts w:ascii="Palatino Linotype" w:hAnsi="Palatino Linotype"/>
          <w:i/>
        </w:rPr>
        <w:lastRenderedPageBreak/>
        <w:t>El número de folio de respuesta de la solicitud de acceso;</w:t>
      </w:r>
    </w:p>
    <w:p w14:paraId="161D6ED4" w14:textId="77777777" w:rsidR="001E5128" w:rsidRPr="00F8454F" w:rsidRDefault="001E5128" w:rsidP="001E5128">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IV. La fecha en que fue notificada la respuesta al solicitante o tuvo conocimiento del acto reclamado, o de presentación de la solicitud, en caso de falta de respuesta;</w:t>
      </w:r>
    </w:p>
    <w:p w14:paraId="0231759D" w14:textId="77777777" w:rsidR="001E5128" w:rsidRPr="00F8454F" w:rsidRDefault="001E5128" w:rsidP="001E5128">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 El acto que se recurre;</w:t>
      </w:r>
    </w:p>
    <w:p w14:paraId="3E79BD29" w14:textId="77777777" w:rsidR="001E5128" w:rsidRPr="00F8454F" w:rsidRDefault="001E5128" w:rsidP="001E5128">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 Las razones o motivos de inconformidad;</w:t>
      </w:r>
    </w:p>
    <w:p w14:paraId="5F5A9F6B" w14:textId="77777777" w:rsidR="001E5128" w:rsidRPr="00F8454F" w:rsidRDefault="001E5128" w:rsidP="001E5128">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VII. La copia de la respuesta que se impugna y, en su caso, de la notificación correspondiente, en el caso de respuesta de la solicitud; y</w:t>
      </w:r>
    </w:p>
    <w:p w14:paraId="32A2AE54" w14:textId="77777777" w:rsidR="001E5128" w:rsidRPr="00F8454F" w:rsidRDefault="001E5128" w:rsidP="001E5128">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VIII. Firma del recurrente, en su caso, cuando se presente por escrito, requisito sin el cual se dará trámite al recurso.</w:t>
      </w:r>
    </w:p>
    <w:p w14:paraId="260699EB" w14:textId="77777777" w:rsidR="001E5128" w:rsidRPr="00F8454F" w:rsidRDefault="001E5128" w:rsidP="001E5128">
      <w:pPr>
        <w:autoSpaceDE w:val="0"/>
        <w:autoSpaceDN w:val="0"/>
        <w:adjustRightInd w:val="0"/>
        <w:spacing w:before="240" w:line="360" w:lineRule="auto"/>
        <w:ind w:left="1080"/>
        <w:jc w:val="both"/>
        <w:rPr>
          <w:rFonts w:ascii="Palatino Linotype" w:hAnsi="Palatino Linotype"/>
          <w:i/>
        </w:rPr>
      </w:pPr>
      <w:r w:rsidRPr="00F8454F">
        <w:rPr>
          <w:rFonts w:ascii="Palatino Linotype" w:hAnsi="Palatino Linotype"/>
          <w:i/>
        </w:rPr>
        <w:t>Adicionalmente, se podrán anexar las pruebas y demás elementos que considere procedentes someter a juicio del Instituto.</w:t>
      </w:r>
    </w:p>
    <w:p w14:paraId="664B9832" w14:textId="77777777" w:rsidR="001E5128" w:rsidRPr="00F8454F" w:rsidRDefault="001E5128" w:rsidP="001E5128">
      <w:pPr>
        <w:autoSpaceDE w:val="0"/>
        <w:autoSpaceDN w:val="0"/>
        <w:adjustRightInd w:val="0"/>
        <w:spacing w:before="240" w:line="360" w:lineRule="auto"/>
        <w:ind w:left="732" w:firstLine="348"/>
        <w:jc w:val="both"/>
        <w:rPr>
          <w:rFonts w:ascii="Palatino Linotype" w:hAnsi="Palatino Linotype"/>
          <w:i/>
        </w:rPr>
      </w:pPr>
      <w:r w:rsidRPr="00F8454F">
        <w:rPr>
          <w:rFonts w:ascii="Palatino Linotype" w:hAnsi="Palatino Linotype"/>
          <w:i/>
        </w:rPr>
        <w:t>En ningún caso será necesario que el particular ratifique el recurso de revisión interpuesto.</w:t>
      </w:r>
    </w:p>
    <w:p w14:paraId="7D1AAF78" w14:textId="77777777" w:rsidR="001E5128" w:rsidRPr="00F8454F" w:rsidRDefault="001E5128" w:rsidP="001E5128">
      <w:pPr>
        <w:autoSpaceDE w:val="0"/>
        <w:autoSpaceDN w:val="0"/>
        <w:adjustRightInd w:val="0"/>
        <w:spacing w:before="240" w:line="360" w:lineRule="auto"/>
        <w:ind w:left="1080"/>
        <w:jc w:val="both"/>
        <w:rPr>
          <w:rFonts w:ascii="Palatino Linotype" w:hAnsi="Palatino Linotype"/>
          <w:b/>
          <w:i/>
          <w:u w:val="single"/>
        </w:rPr>
      </w:pPr>
      <w:r w:rsidRPr="00F8454F">
        <w:rPr>
          <w:rFonts w:ascii="Palatino Linotype" w:hAnsi="Palatino Linotype"/>
          <w:b/>
          <w:i/>
          <w:u w:val="single"/>
        </w:rPr>
        <w:t>En caso de que el recurso se interponga de manera electrónica no será indispensable que contengan los requisitos establecidos en las fracciones II, IV, VII y VIII.” [Sic]</w:t>
      </w:r>
    </w:p>
    <w:p w14:paraId="03CA91B9" w14:textId="77777777" w:rsidR="001E5128" w:rsidRPr="0034179B" w:rsidRDefault="001E5128" w:rsidP="001E5128">
      <w:pPr>
        <w:autoSpaceDE w:val="0"/>
        <w:autoSpaceDN w:val="0"/>
        <w:adjustRightInd w:val="0"/>
        <w:spacing w:before="240" w:line="360" w:lineRule="auto"/>
        <w:ind w:left="1080"/>
        <w:jc w:val="both"/>
        <w:rPr>
          <w:rFonts w:ascii="Palatino Linotype" w:hAnsi="Palatino Linotype"/>
          <w:b/>
          <w:i/>
          <w:u w:val="single"/>
        </w:rPr>
      </w:pPr>
    </w:p>
    <w:p w14:paraId="0D4514E4" w14:textId="0E73E115" w:rsidR="001E5128" w:rsidRPr="00484932" w:rsidRDefault="001E5128" w:rsidP="001E5128">
      <w:pPr>
        <w:spacing w:line="360" w:lineRule="auto"/>
        <w:jc w:val="both"/>
        <w:rPr>
          <w:rFonts w:ascii="Palatino Linotype" w:hAnsi="Palatino Linotype" w:cs="Arial"/>
          <w:sz w:val="24"/>
          <w:szCs w:val="24"/>
        </w:rPr>
      </w:pPr>
      <w:r w:rsidRPr="00484932">
        <w:rPr>
          <w:rFonts w:ascii="Palatino Linotype" w:hAnsi="Palatino Linotype" w:cs="Segoe UI"/>
          <w:sz w:val="24"/>
          <w:szCs w:val="24"/>
        </w:rPr>
        <w:t xml:space="preserve">Cabe señalar que </w:t>
      </w:r>
      <w:r w:rsidRPr="00484932">
        <w:rPr>
          <w:rFonts w:ascii="Palatino Linotype" w:hAnsi="Palatino Linotype" w:cs="Segoe UI"/>
          <w:b/>
          <w:sz w:val="24"/>
          <w:szCs w:val="24"/>
        </w:rPr>
        <w:t xml:space="preserve">El </w:t>
      </w:r>
      <w:r w:rsidRPr="001E5128">
        <w:rPr>
          <w:rFonts w:ascii="Palatino Linotype" w:hAnsi="Palatino Linotype" w:cs="Segoe UI"/>
          <w:b/>
          <w:sz w:val="24"/>
          <w:szCs w:val="24"/>
        </w:rPr>
        <w:t>Recurrente</w:t>
      </w:r>
      <w:r w:rsidRPr="001E5128">
        <w:rPr>
          <w:rFonts w:ascii="Palatino Linotype" w:hAnsi="Palatino Linotype" w:cs="Segoe UI"/>
          <w:sz w:val="24"/>
          <w:szCs w:val="24"/>
        </w:rPr>
        <w:t xml:space="preserve"> </w:t>
      </w:r>
      <w:r w:rsidRPr="001E5128">
        <w:rPr>
          <w:rFonts w:ascii="Palatino Linotype" w:hAnsi="Palatino Linotype" w:cs="Segoe UI"/>
          <w:sz w:val="24"/>
          <w:szCs w:val="24"/>
          <w:u w:val="single"/>
        </w:rPr>
        <w:t xml:space="preserve">ejerció su derecho </w:t>
      </w:r>
      <w:r>
        <w:rPr>
          <w:rFonts w:ascii="Palatino Linotype" w:hAnsi="Palatino Linotype" w:cs="Segoe UI"/>
          <w:sz w:val="24"/>
          <w:szCs w:val="24"/>
          <w:u w:val="single"/>
        </w:rPr>
        <w:t xml:space="preserve">de manera anónima  sin embargo,  </w:t>
      </w:r>
      <w:r w:rsidRPr="00484932">
        <w:rPr>
          <w:rFonts w:ascii="Palatino Linotype" w:hAnsi="Palatino Linotype"/>
          <w:sz w:val="24"/>
          <w:szCs w:val="24"/>
        </w:rPr>
        <w:t xml:space="preserve">no sería motivo para desechar las </w:t>
      </w:r>
      <w:r w:rsidRPr="00484932">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2E3F2886" w14:textId="77777777" w:rsidR="001E5128" w:rsidRPr="00F13B52" w:rsidRDefault="001E5128" w:rsidP="001E5128">
      <w:pPr>
        <w:spacing w:before="240" w:line="360" w:lineRule="auto"/>
        <w:ind w:left="851" w:right="851"/>
        <w:jc w:val="both"/>
        <w:rPr>
          <w:rFonts w:ascii="Palatino Linotype" w:hAnsi="Palatino Linotype" w:cs="Arial"/>
          <w:b/>
          <w:i/>
        </w:rPr>
      </w:pPr>
      <w:r w:rsidRPr="00F13B52">
        <w:rPr>
          <w:rFonts w:ascii="Palatino Linotype" w:hAnsi="Palatino Linotype" w:cs="Arial"/>
          <w:i/>
        </w:rPr>
        <w:lastRenderedPageBreak/>
        <w:t>“</w:t>
      </w:r>
      <w:r w:rsidRPr="00545A72">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545A72">
        <w:rPr>
          <w:rFonts w:ascii="Palatino Linotype" w:hAnsi="Palatino Linotype" w:cs="Arial"/>
          <w:b/>
          <w:i/>
        </w:rPr>
        <w:t>[Sic]</w:t>
      </w:r>
    </w:p>
    <w:p w14:paraId="48027146" w14:textId="77777777" w:rsidR="001E5128" w:rsidRPr="0034179B" w:rsidRDefault="001E5128" w:rsidP="001E5128">
      <w:pPr>
        <w:spacing w:before="240" w:line="360" w:lineRule="auto"/>
        <w:ind w:left="851" w:right="851"/>
        <w:jc w:val="both"/>
        <w:rPr>
          <w:rFonts w:ascii="Palatino Linotype" w:hAnsi="Palatino Linotype" w:cs="Arial"/>
          <w:b/>
          <w:i/>
        </w:rPr>
      </w:pPr>
    </w:p>
    <w:p w14:paraId="20C0670B" w14:textId="77777777" w:rsidR="001E5128" w:rsidRPr="00484932" w:rsidRDefault="001E5128" w:rsidP="001E5128">
      <w:pPr>
        <w:spacing w:line="360" w:lineRule="auto"/>
        <w:jc w:val="both"/>
        <w:rPr>
          <w:rFonts w:ascii="Palatino Linotype" w:hAnsi="Palatino Linotype"/>
          <w:sz w:val="24"/>
          <w:szCs w:val="24"/>
        </w:rPr>
      </w:pPr>
      <w:r w:rsidRPr="00484932">
        <w:rPr>
          <w:rFonts w:ascii="Palatino Linotype" w:hAnsi="Palatino Linotype"/>
          <w:sz w:val="24"/>
          <w:szCs w:val="24"/>
        </w:rPr>
        <w:t>Robustece lo anterior se encuentr</w:t>
      </w:r>
      <w:r>
        <w:rPr>
          <w:rFonts w:ascii="Palatino Linotype" w:hAnsi="Palatino Linotype"/>
          <w:sz w:val="24"/>
          <w:szCs w:val="24"/>
        </w:rPr>
        <w:t xml:space="preserve">a lo dispuesto en el artículo </w:t>
      </w:r>
      <w:r w:rsidRPr="00484932">
        <w:rPr>
          <w:rFonts w:ascii="Palatino Linotype" w:hAnsi="Palatino Linotype"/>
          <w:sz w:val="24"/>
          <w:szCs w:val="24"/>
        </w:rPr>
        <w:t xml:space="preserve">5 párrafos </w:t>
      </w:r>
      <w:r w:rsidRPr="00484932">
        <w:rPr>
          <w:rFonts w:ascii="Palatino Linotype" w:hAnsi="Palatino Linotype" w:cs="Arial"/>
          <w:sz w:val="24"/>
          <w:szCs w:val="24"/>
        </w:rPr>
        <w:t>vigésimo, vigésimo primero y vigésimo segundo</w:t>
      </w:r>
      <w:r w:rsidRPr="00484932">
        <w:rPr>
          <w:rFonts w:ascii="Palatino Linotype" w:hAnsi="Palatino Linotype"/>
          <w:sz w:val="24"/>
          <w:szCs w:val="24"/>
        </w:rPr>
        <w:t>, de la Constitución Política del Estado Libre y Soberano de México, se establece lo siguiente:</w:t>
      </w:r>
    </w:p>
    <w:p w14:paraId="103DD7F5" w14:textId="77777777" w:rsidR="001E5128" w:rsidRPr="00545A72" w:rsidRDefault="001E5128" w:rsidP="001E5128">
      <w:pPr>
        <w:spacing w:before="240" w:line="360" w:lineRule="auto"/>
        <w:ind w:left="851" w:right="851"/>
        <w:jc w:val="both"/>
        <w:rPr>
          <w:rFonts w:ascii="Palatino Linotype" w:hAnsi="Palatino Linotype"/>
          <w:b/>
          <w:i/>
          <w:u w:val="single"/>
        </w:rPr>
      </w:pPr>
      <w:r w:rsidRPr="00545A72">
        <w:rPr>
          <w:rFonts w:ascii="Palatino Linotype" w:hAnsi="Palatino Linotype"/>
          <w:b/>
          <w:i/>
          <w:u w:val="single"/>
        </w:rPr>
        <w:t>Constitución Política del Estado Libre y Soberano de México</w:t>
      </w:r>
    </w:p>
    <w:p w14:paraId="2F928601" w14:textId="77777777" w:rsidR="001E5128" w:rsidRPr="00545A72" w:rsidRDefault="001E5128" w:rsidP="001E5128">
      <w:pPr>
        <w:spacing w:before="240" w:line="360" w:lineRule="auto"/>
        <w:ind w:left="851" w:right="851"/>
        <w:jc w:val="both"/>
        <w:rPr>
          <w:rFonts w:ascii="Palatino Linotype" w:hAnsi="Palatino Linotype"/>
          <w:i/>
        </w:rPr>
      </w:pPr>
      <w:r w:rsidRPr="00545A72">
        <w:rPr>
          <w:rFonts w:ascii="Palatino Linotype" w:hAnsi="Palatino Linotype"/>
          <w:i/>
        </w:rPr>
        <w:t>“</w:t>
      </w:r>
      <w:r w:rsidRPr="00545A72">
        <w:rPr>
          <w:rFonts w:ascii="Palatino Linotype" w:hAnsi="Palatino Linotype"/>
          <w:b/>
          <w:i/>
        </w:rPr>
        <w:t>Artículo 5</w:t>
      </w:r>
      <w:r w:rsidRPr="00545A72">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32BB074" w14:textId="77777777" w:rsidR="001E5128" w:rsidRPr="00545A72" w:rsidRDefault="001E5128" w:rsidP="001E5128">
      <w:pPr>
        <w:spacing w:before="240" w:line="360" w:lineRule="auto"/>
        <w:ind w:left="851" w:right="851"/>
        <w:jc w:val="both"/>
        <w:rPr>
          <w:rFonts w:ascii="Palatino Linotype" w:hAnsi="Palatino Linotype"/>
          <w:i/>
        </w:rPr>
      </w:pPr>
      <w:r w:rsidRPr="00545A72">
        <w:rPr>
          <w:rFonts w:ascii="Palatino Linotype" w:hAnsi="Palatino Linotype"/>
          <w:i/>
        </w:rPr>
        <w:t>(…)</w:t>
      </w:r>
    </w:p>
    <w:p w14:paraId="5E1D0EAE" w14:textId="77777777" w:rsidR="001E5128" w:rsidRPr="00A433D9" w:rsidRDefault="001E5128" w:rsidP="001E5128">
      <w:pPr>
        <w:spacing w:before="240" w:line="360" w:lineRule="auto"/>
        <w:ind w:left="851" w:right="851"/>
        <w:jc w:val="both"/>
        <w:rPr>
          <w:rFonts w:ascii="Palatino Linotype" w:hAnsi="Palatino Linotype"/>
          <w:b/>
          <w:i/>
        </w:rPr>
      </w:pPr>
      <w:r w:rsidRPr="00545A72">
        <w:rPr>
          <w:rFonts w:ascii="Palatino Linotype" w:hAnsi="Palatino Linotype"/>
          <w:i/>
        </w:rPr>
        <w:t xml:space="preserve">transparencia, acceso a la información pública y a la protección de datos personales en posesión de los sujetos obligados en los términos que establezca la ley. (…)” </w:t>
      </w:r>
      <w:r w:rsidRPr="00545A72">
        <w:rPr>
          <w:rFonts w:ascii="Palatino Linotype" w:hAnsi="Palatino Linotype"/>
          <w:b/>
          <w:i/>
        </w:rPr>
        <w:t>[Sic]</w:t>
      </w:r>
    </w:p>
    <w:p w14:paraId="1BC9206D" w14:textId="77777777" w:rsidR="001E5128" w:rsidRDefault="001E5128" w:rsidP="001E5128">
      <w:pPr>
        <w:autoSpaceDE w:val="0"/>
        <w:autoSpaceDN w:val="0"/>
        <w:adjustRightInd w:val="0"/>
        <w:spacing w:before="240" w:line="360" w:lineRule="auto"/>
        <w:jc w:val="both"/>
        <w:rPr>
          <w:rFonts w:ascii="Palatino Linotype" w:hAnsi="Palatino Linotype" w:cs="Arial"/>
          <w:sz w:val="24"/>
          <w:szCs w:val="24"/>
        </w:rPr>
      </w:pPr>
      <w:r w:rsidRPr="00484932">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484932">
        <w:rPr>
          <w:rFonts w:ascii="Palatino Linotype" w:hAnsi="Palatino Linotype"/>
          <w:b/>
          <w:sz w:val="24"/>
          <w:szCs w:val="24"/>
          <w:u w:val="single"/>
        </w:rPr>
        <w:lastRenderedPageBreak/>
        <w:t>incluso, la solicitud de acceso a la información pueda ser anónima</w:t>
      </w:r>
      <w:r w:rsidRPr="00484932">
        <w:rPr>
          <w:rFonts w:ascii="Palatino Linotype" w:hAnsi="Palatino Linotype"/>
          <w:sz w:val="24"/>
          <w:szCs w:val="24"/>
        </w:rPr>
        <w:t xml:space="preserve"> o no contener un nombre que identifique al solicitante o que permita tener certeza sobre su identidad. </w:t>
      </w:r>
      <w:r w:rsidRPr="00484932">
        <w:rPr>
          <w:rFonts w:ascii="Palatino Linotype" w:hAnsi="Palatino Linotype" w:cs="Arial"/>
          <w:sz w:val="24"/>
          <w:szCs w:val="24"/>
        </w:rPr>
        <w:t>En conclusión, se cubrieron los requisitos de procedencia y procedibilidad y conforme a las constancias que obran en el expediente.</w:t>
      </w:r>
    </w:p>
    <w:p w14:paraId="0EFEDD09" w14:textId="77777777" w:rsidR="001E5128" w:rsidRPr="006F5C73" w:rsidRDefault="001E5128" w:rsidP="001E5128">
      <w:pPr>
        <w:autoSpaceDE w:val="0"/>
        <w:autoSpaceDN w:val="0"/>
        <w:adjustRightInd w:val="0"/>
        <w:spacing w:before="240" w:line="360" w:lineRule="auto"/>
        <w:jc w:val="both"/>
        <w:rPr>
          <w:rFonts w:ascii="Palatino Linotype" w:hAnsi="Palatino Linotype" w:cs="Arial"/>
          <w:sz w:val="24"/>
          <w:szCs w:val="24"/>
        </w:rPr>
      </w:pPr>
    </w:p>
    <w:p w14:paraId="0DEDA8B4" w14:textId="77777777" w:rsidR="001E5128" w:rsidRPr="00F444C4" w:rsidRDefault="001E5128" w:rsidP="001E5128">
      <w:pPr>
        <w:keepNext/>
        <w:keepLines/>
        <w:spacing w:line="360" w:lineRule="auto"/>
        <w:jc w:val="both"/>
        <w:outlineLvl w:val="1"/>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 xml:space="preserve">CUARTO. </w:t>
      </w:r>
      <w:r w:rsidRPr="00F444C4">
        <w:rPr>
          <w:rFonts w:ascii="Palatino Linotype" w:hAnsi="Palatino Linotype"/>
          <w:b/>
          <w:color w:val="000000" w:themeColor="text1"/>
          <w:sz w:val="26"/>
          <w:szCs w:val="26"/>
          <w:lang w:val="es-ES_tradnl"/>
        </w:rPr>
        <w:t>De las causas de improcedencia.</w:t>
      </w:r>
    </w:p>
    <w:p w14:paraId="716DB038" w14:textId="77777777" w:rsidR="001E5128" w:rsidRPr="00D606ED" w:rsidRDefault="001E5128" w:rsidP="001E5128">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80E4257" w14:textId="77777777" w:rsidR="001E5128" w:rsidRPr="00D606ED" w:rsidRDefault="001E5128" w:rsidP="001E5128">
      <w:pPr>
        <w:spacing w:line="360" w:lineRule="auto"/>
        <w:contextualSpacing/>
        <w:jc w:val="both"/>
        <w:rPr>
          <w:rFonts w:ascii="Palatino Linotype" w:hAnsi="Palatino Linotype" w:cs="Palatino Linotype"/>
          <w:color w:val="000000"/>
          <w:sz w:val="24"/>
          <w:szCs w:val="24"/>
          <w:lang w:val="es-ES_tradnl"/>
        </w:rPr>
      </w:pPr>
    </w:p>
    <w:p w14:paraId="7613CFF4" w14:textId="77777777" w:rsidR="001E5128" w:rsidRPr="00D606ED" w:rsidRDefault="001E5128" w:rsidP="001E5128">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06ED">
        <w:rPr>
          <w:rFonts w:ascii="Palatino Linotype" w:hAnsi="Palatino Linotype" w:cs="Palatino Linotype"/>
          <w:color w:val="000000"/>
          <w:sz w:val="24"/>
          <w:szCs w:val="24"/>
          <w:vertAlign w:val="superscript"/>
          <w:lang w:val="es-ES_tradnl"/>
        </w:rPr>
        <w:footnoteReference w:id="1"/>
      </w:r>
      <w:r w:rsidRPr="00D606ED">
        <w:rPr>
          <w:rFonts w:ascii="Palatino Linotype" w:hAnsi="Palatino Linotype" w:cs="Palatino Linotype"/>
          <w:color w:val="000000"/>
          <w:sz w:val="24"/>
          <w:szCs w:val="24"/>
          <w:lang w:val="es-ES_tradnl"/>
        </w:rPr>
        <w:t xml:space="preserve">, la cual permite dilucidar alguna </w:t>
      </w:r>
      <w:r w:rsidRPr="00D606ED">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711DC75D" w14:textId="77777777" w:rsidR="001E5128" w:rsidRPr="00D606ED" w:rsidRDefault="001E5128" w:rsidP="001E5128">
      <w:pPr>
        <w:spacing w:line="360" w:lineRule="auto"/>
        <w:contextualSpacing/>
        <w:jc w:val="both"/>
        <w:rPr>
          <w:rFonts w:ascii="Palatino Linotype" w:hAnsi="Palatino Linotype" w:cs="Palatino Linotype"/>
          <w:color w:val="000000"/>
          <w:sz w:val="24"/>
          <w:szCs w:val="24"/>
          <w:lang w:val="es-ES_tradnl"/>
        </w:rPr>
      </w:pPr>
    </w:p>
    <w:p w14:paraId="1E762137" w14:textId="77777777" w:rsidR="001E5128" w:rsidRDefault="001E5128" w:rsidP="001E5128">
      <w:pPr>
        <w:spacing w:line="360" w:lineRule="auto"/>
        <w:contextualSpacing/>
        <w:jc w:val="both"/>
        <w:rPr>
          <w:rFonts w:ascii="Palatino Linotype" w:hAnsi="Palatino Linotype" w:cs="Palatino Linotype"/>
          <w:color w:val="000000"/>
          <w:sz w:val="24"/>
          <w:szCs w:val="24"/>
          <w:lang w:val="es-ES_tradnl"/>
        </w:rPr>
      </w:pPr>
      <w:r w:rsidRPr="00D606ED">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w:t>
      </w:r>
      <w:r>
        <w:rPr>
          <w:rFonts w:ascii="Palatino Linotype" w:hAnsi="Palatino Linotype" w:cs="Palatino Linotype"/>
          <w:color w:val="000000"/>
          <w:sz w:val="24"/>
          <w:szCs w:val="24"/>
          <w:lang w:val="es-ES_tradnl"/>
        </w:rPr>
        <w:t>nos del considerando posterior.</w:t>
      </w:r>
    </w:p>
    <w:p w14:paraId="34E4FA25" w14:textId="77777777" w:rsidR="001E5128" w:rsidRPr="00873813" w:rsidRDefault="001E5128" w:rsidP="001E5128">
      <w:pPr>
        <w:spacing w:line="360" w:lineRule="auto"/>
        <w:contextualSpacing/>
        <w:jc w:val="both"/>
        <w:rPr>
          <w:rFonts w:ascii="Palatino Linotype" w:hAnsi="Palatino Linotype" w:cs="Palatino Linotype"/>
          <w:color w:val="000000"/>
          <w:sz w:val="24"/>
          <w:szCs w:val="24"/>
          <w:lang w:val="es-ES_tradnl"/>
        </w:rPr>
      </w:pPr>
    </w:p>
    <w:p w14:paraId="4F5D3C00" w14:textId="77777777" w:rsidR="001E5128" w:rsidRPr="00116F4B" w:rsidRDefault="001E5128" w:rsidP="001E5128">
      <w:pPr>
        <w:autoSpaceDE w:val="0"/>
        <w:autoSpaceDN w:val="0"/>
        <w:adjustRightInd w:val="0"/>
        <w:spacing w:line="360" w:lineRule="auto"/>
        <w:jc w:val="both"/>
        <w:rPr>
          <w:rFonts w:ascii="Palatino Linotype" w:hAnsi="Palatino Linotype" w:cs="Arial"/>
          <w:b/>
          <w:sz w:val="28"/>
        </w:rPr>
      </w:pPr>
      <w:r>
        <w:rPr>
          <w:rFonts w:ascii="Palatino Linotype" w:hAnsi="Palatino Linotype"/>
          <w:b/>
          <w:color w:val="000000" w:themeColor="text1"/>
          <w:sz w:val="26"/>
          <w:szCs w:val="26"/>
          <w:lang w:val="es-ES_tradnl"/>
        </w:rPr>
        <w:t>QUINTO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B7320F">
        <w:rPr>
          <w:rFonts w:ascii="Palatino Linotype" w:hAnsi="Palatino Linotype" w:cs="Arial"/>
          <w:b/>
          <w:sz w:val="28"/>
        </w:rPr>
        <w:t>Del estudio y resolución del asunto.</w:t>
      </w:r>
      <w:r w:rsidRPr="00B7320F">
        <w:rPr>
          <w:rFonts w:ascii="Palatino Linotype" w:hAnsi="Palatino Linotype" w:cs="Arial"/>
          <w:sz w:val="28"/>
        </w:rPr>
        <w:t xml:space="preserve"> </w:t>
      </w:r>
    </w:p>
    <w:p w14:paraId="46D3AEAE"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F444C4">
        <w:rPr>
          <w:rFonts w:ascii="Palatino Linotype" w:eastAsia="Times New Roman" w:hAnsi="Palatino Linotype" w:cs="Palatino Linotype"/>
          <w:color w:val="000000"/>
          <w:sz w:val="24"/>
          <w:szCs w:val="24"/>
          <w:lang w:val="es-ES_tradnl" w:eastAsia="es-MX"/>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1E12B84"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64F4CC7" w14:textId="77777777" w:rsidR="001E5128" w:rsidRPr="0096629C"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tanto, es conveniente recordar que el hoy Recurrente requirió de</w:t>
      </w:r>
      <w:r>
        <w:rPr>
          <w:rFonts w:ascii="Palatino Linotype" w:eastAsia="Times New Roman" w:hAnsi="Palatino Linotype" w:cs="Palatino Linotype"/>
          <w:color w:val="000000"/>
          <w:sz w:val="24"/>
          <w:szCs w:val="24"/>
          <w:lang w:val="es-ES_tradnl" w:eastAsia="es-MX"/>
        </w:rPr>
        <w:t>l Sujeto Obligado, lo siguiente:</w:t>
      </w:r>
    </w:p>
    <w:p w14:paraId="775B79EA" w14:textId="6D5538C4" w:rsidR="001E5128" w:rsidRDefault="00CB427A" w:rsidP="00AC697D">
      <w:pPr>
        <w:pStyle w:val="Prrafodelista"/>
        <w:numPr>
          <w:ilvl w:val="0"/>
          <w:numId w:val="8"/>
        </w:num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los ejercicios fiscales 2024 y 2025</w:t>
      </w:r>
      <w:r w:rsidR="007A373C">
        <w:rPr>
          <w:rFonts w:ascii="Palatino Linotype" w:hAnsi="Palatino Linotype"/>
          <w:color w:val="000000"/>
          <w:sz w:val="24"/>
          <w:szCs w:val="24"/>
        </w:rPr>
        <w:t>; PBRM de la Tesorería Municipal así como de  Desarrollo Social  y Obras Públicas</w:t>
      </w:r>
      <w:r w:rsidR="00D971F9">
        <w:rPr>
          <w:rFonts w:ascii="Palatino Linotype" w:hAnsi="Palatino Linotype"/>
          <w:color w:val="000000"/>
          <w:sz w:val="24"/>
          <w:szCs w:val="24"/>
        </w:rPr>
        <w:t>, presupuestos y montos ejercidos.</w:t>
      </w:r>
    </w:p>
    <w:p w14:paraId="58E87FB1" w14:textId="77777777" w:rsidR="001E5128" w:rsidRPr="00D53477" w:rsidRDefault="001E5128" w:rsidP="001E5128">
      <w:pPr>
        <w:pStyle w:val="Prrafodelista"/>
        <w:spacing w:after="0" w:line="360" w:lineRule="auto"/>
        <w:ind w:left="1440"/>
        <w:jc w:val="both"/>
        <w:rPr>
          <w:rFonts w:ascii="Palatino Linotype" w:eastAsia="Times New Roman" w:hAnsi="Palatino Linotype" w:cs="Palatino Linotype"/>
          <w:color w:val="000000"/>
          <w:sz w:val="24"/>
          <w:szCs w:val="24"/>
          <w:lang w:val="es-ES_tradnl" w:eastAsia="es-MX"/>
        </w:rPr>
      </w:pPr>
    </w:p>
    <w:p w14:paraId="0B60F7C1" w14:textId="77777777" w:rsidR="001E5128" w:rsidRPr="00107C25" w:rsidRDefault="001E5128" w:rsidP="001E5128">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F444C4">
        <w:rPr>
          <w:rFonts w:ascii="Palatino Linotype" w:eastAsia="Times New Roman" w:hAnsi="Palatino Linotype" w:cs="Palatino Linotype"/>
          <w:color w:val="000000"/>
          <w:sz w:val="24"/>
          <w:szCs w:val="24"/>
          <w:lang w:val="es-ES_tradnl" w:eastAsia="es-MX"/>
        </w:rPr>
        <w:t>Por lo que atento a la solicitud de información el Sujeto Obligado hizo entrega de</w:t>
      </w:r>
      <w:r>
        <w:rPr>
          <w:rFonts w:ascii="Palatino Linotype" w:eastAsia="Times New Roman" w:hAnsi="Palatino Linotype" w:cs="Palatino Linotype"/>
          <w:color w:val="000000"/>
          <w:sz w:val="24"/>
          <w:szCs w:val="24"/>
          <w:lang w:val="es-ES_tradnl" w:eastAsia="es-MX"/>
        </w:rPr>
        <w:t xml:space="preserve">l </w:t>
      </w:r>
      <w:r w:rsidRPr="00F444C4">
        <w:rPr>
          <w:rFonts w:ascii="Palatino Linotype" w:eastAsia="Times New Roman" w:hAnsi="Palatino Linotype" w:cs="Palatino Linotype"/>
          <w:color w:val="000000"/>
          <w:sz w:val="24"/>
          <w:szCs w:val="24"/>
          <w:lang w:val="es-ES_tradnl" w:eastAsia="es-MX"/>
        </w:rPr>
        <w:t>siguient</w:t>
      </w:r>
      <w:r>
        <w:rPr>
          <w:rFonts w:ascii="Palatino Linotype" w:eastAsia="Times New Roman" w:hAnsi="Palatino Linotype" w:cs="Palatino Linotype"/>
          <w:color w:val="000000"/>
          <w:sz w:val="24"/>
          <w:szCs w:val="24"/>
          <w:lang w:val="es-ES_tradnl" w:eastAsia="es-MX"/>
        </w:rPr>
        <w:t>e</w:t>
      </w:r>
      <w:r w:rsidRPr="00F444C4">
        <w:rPr>
          <w:rFonts w:ascii="Palatino Linotype" w:eastAsia="Times New Roman" w:hAnsi="Palatino Linotype" w:cs="Palatino Linotype"/>
          <w:color w:val="000000"/>
          <w:sz w:val="24"/>
          <w:szCs w:val="24"/>
          <w:lang w:val="es-ES_tradnl" w:eastAsia="es-MX"/>
        </w:rPr>
        <w:t xml:space="preserve"> archivo electrónico:</w:t>
      </w:r>
    </w:p>
    <w:p w14:paraId="6D205D0C" w14:textId="32030B82" w:rsidR="001E5128" w:rsidRPr="0061579F" w:rsidRDefault="00D971F9" w:rsidP="00D971F9">
      <w:pPr>
        <w:pStyle w:val="Prrafodelista"/>
        <w:numPr>
          <w:ilvl w:val="0"/>
          <w:numId w:val="9"/>
        </w:numPr>
        <w:spacing w:after="0" w:line="360" w:lineRule="auto"/>
        <w:jc w:val="both"/>
        <w:rPr>
          <w:rFonts w:ascii="Palatino Linotype" w:eastAsia="Times New Roman" w:hAnsi="Palatino Linotype" w:cs="Palatino Linotype"/>
          <w:color w:val="000000"/>
          <w:sz w:val="24"/>
          <w:lang w:val="es-ES_tradnl" w:eastAsia="es-MX"/>
        </w:rPr>
      </w:pPr>
      <w:r w:rsidRPr="00D971F9">
        <w:rPr>
          <w:rFonts w:ascii="Palatino Linotype" w:eastAsia="Times New Roman" w:hAnsi="Palatino Linotype" w:cs="Palatino Linotype"/>
          <w:b/>
          <w:bCs/>
          <w:color w:val="000000"/>
          <w:sz w:val="24"/>
          <w:lang w:eastAsia="es-MX"/>
        </w:rPr>
        <w:t>8. 00373METEPECIP2025 RESPUESTA.pdf</w:t>
      </w:r>
      <w:r w:rsidR="00D57AF0">
        <w:rPr>
          <w:rFonts w:ascii="Palatino Linotype" w:eastAsia="Times New Roman" w:hAnsi="Palatino Linotype" w:cs="Palatino Linotype"/>
          <w:b/>
          <w:bCs/>
          <w:color w:val="000000"/>
          <w:sz w:val="24"/>
          <w:lang w:eastAsia="es-MX"/>
        </w:rPr>
        <w:t xml:space="preserve">: </w:t>
      </w:r>
      <w:r w:rsidR="00D57AF0">
        <w:rPr>
          <w:rFonts w:ascii="Palatino Linotype" w:eastAsia="Times New Roman" w:hAnsi="Palatino Linotype" w:cs="Palatino Linotype"/>
          <w:color w:val="000000"/>
          <w:sz w:val="24"/>
          <w:lang w:eastAsia="es-MX"/>
        </w:rPr>
        <w:t xml:space="preserve">Soporte documental que consta de cuatro fojas en formato PDF de fecha veintinueve de octubre de dos mil veinticinco por medio del cual el Director de Gobierno por resultados manifiesta </w:t>
      </w:r>
      <w:r w:rsidR="0051562D">
        <w:rPr>
          <w:rFonts w:ascii="Palatino Linotype" w:eastAsia="Times New Roman" w:hAnsi="Palatino Linotype" w:cs="Palatino Linotype"/>
          <w:color w:val="000000"/>
          <w:sz w:val="24"/>
          <w:lang w:eastAsia="es-MX"/>
        </w:rPr>
        <w:t>anexar en formato PDF el</w:t>
      </w:r>
      <w:r w:rsidR="00035488">
        <w:rPr>
          <w:rFonts w:ascii="Palatino Linotype" w:eastAsia="Times New Roman" w:hAnsi="Palatino Linotype" w:cs="Palatino Linotype"/>
          <w:color w:val="000000"/>
          <w:sz w:val="24"/>
          <w:lang w:eastAsia="es-MX"/>
        </w:rPr>
        <w:t xml:space="preserve"> formato 08c</w:t>
      </w:r>
      <w:r w:rsidR="0051562D">
        <w:rPr>
          <w:rFonts w:ascii="Palatino Linotype" w:eastAsia="Times New Roman" w:hAnsi="Palatino Linotype" w:cs="Palatino Linotype"/>
          <w:color w:val="000000"/>
          <w:sz w:val="24"/>
          <w:lang w:eastAsia="es-MX"/>
        </w:rPr>
        <w:t xml:space="preserve"> reporte de Avance de trimestral de metas por actividad por proyectos y </w:t>
      </w:r>
      <w:r w:rsidR="00843A4A">
        <w:rPr>
          <w:rFonts w:ascii="Palatino Linotype" w:eastAsia="Times New Roman" w:hAnsi="Palatino Linotype" w:cs="Palatino Linotype"/>
          <w:color w:val="000000"/>
          <w:sz w:val="24"/>
          <w:lang w:eastAsia="es-MX"/>
        </w:rPr>
        <w:t>el formato 08b de l</w:t>
      </w:r>
      <w:r w:rsidR="00035488">
        <w:rPr>
          <w:rFonts w:ascii="Palatino Linotype" w:eastAsia="Times New Roman" w:hAnsi="Palatino Linotype" w:cs="Palatino Linotype"/>
          <w:color w:val="000000"/>
          <w:sz w:val="24"/>
          <w:lang w:eastAsia="es-MX"/>
        </w:rPr>
        <w:t>a</w:t>
      </w:r>
      <w:r w:rsidR="00843A4A">
        <w:rPr>
          <w:rFonts w:ascii="Palatino Linotype" w:eastAsia="Times New Roman" w:hAnsi="Palatino Linotype" w:cs="Palatino Linotype"/>
          <w:color w:val="000000"/>
          <w:sz w:val="24"/>
          <w:lang w:eastAsia="es-MX"/>
        </w:rPr>
        <w:t xml:space="preserve"> Fi</w:t>
      </w:r>
      <w:r w:rsidR="00035488">
        <w:rPr>
          <w:rFonts w:ascii="Palatino Linotype" w:eastAsia="Times New Roman" w:hAnsi="Palatino Linotype" w:cs="Palatino Linotype"/>
          <w:color w:val="000000"/>
          <w:sz w:val="24"/>
          <w:lang w:eastAsia="es-MX"/>
        </w:rPr>
        <w:t>cha técnica de segui</w:t>
      </w:r>
      <w:r w:rsidR="00843A4A">
        <w:rPr>
          <w:rFonts w:ascii="Palatino Linotype" w:eastAsia="Times New Roman" w:hAnsi="Palatino Linotype" w:cs="Palatino Linotype"/>
          <w:color w:val="000000"/>
          <w:sz w:val="24"/>
          <w:lang w:eastAsia="es-MX"/>
        </w:rPr>
        <w:t>mient</w:t>
      </w:r>
      <w:r w:rsidR="00035488">
        <w:rPr>
          <w:rFonts w:ascii="Palatino Linotype" w:eastAsia="Times New Roman" w:hAnsi="Palatino Linotype" w:cs="Palatino Linotype"/>
          <w:color w:val="000000"/>
          <w:sz w:val="24"/>
          <w:lang w:eastAsia="es-MX"/>
        </w:rPr>
        <w:t xml:space="preserve">o de indicadores de gestión </w:t>
      </w:r>
      <w:r w:rsidR="0061579F">
        <w:rPr>
          <w:rFonts w:ascii="Palatino Linotype" w:eastAsia="Times New Roman" w:hAnsi="Palatino Linotype" w:cs="Palatino Linotype"/>
          <w:color w:val="000000"/>
          <w:sz w:val="24"/>
          <w:lang w:eastAsia="es-MX"/>
        </w:rPr>
        <w:t>o estratégico del cuarto trimestre de 2024 y</w:t>
      </w:r>
      <w:r w:rsidR="00843A4A">
        <w:rPr>
          <w:rFonts w:ascii="Palatino Linotype" w:eastAsia="Times New Roman" w:hAnsi="Palatino Linotype" w:cs="Palatino Linotype"/>
          <w:color w:val="000000"/>
          <w:sz w:val="24"/>
          <w:lang w:eastAsia="es-MX"/>
        </w:rPr>
        <w:t xml:space="preserve"> s</w:t>
      </w:r>
      <w:r w:rsidR="0061579F">
        <w:rPr>
          <w:rFonts w:ascii="Palatino Linotype" w:eastAsia="Times New Roman" w:hAnsi="Palatino Linotype" w:cs="Palatino Linotype"/>
          <w:color w:val="000000"/>
          <w:sz w:val="24"/>
          <w:lang w:eastAsia="es-MX"/>
        </w:rPr>
        <w:t xml:space="preserve">egundo trimestre de 2025 </w:t>
      </w:r>
      <w:r w:rsidR="00843A4A">
        <w:rPr>
          <w:rFonts w:ascii="Palatino Linotype" w:eastAsia="Times New Roman" w:hAnsi="Palatino Linotype" w:cs="Palatino Linotype"/>
          <w:color w:val="000000"/>
          <w:sz w:val="24"/>
          <w:lang w:eastAsia="es-MX"/>
        </w:rPr>
        <w:t>así</w:t>
      </w:r>
      <w:r w:rsidR="0061579F">
        <w:rPr>
          <w:rFonts w:ascii="Palatino Linotype" w:eastAsia="Times New Roman" w:hAnsi="Palatino Linotype" w:cs="Palatino Linotype"/>
          <w:color w:val="000000"/>
          <w:sz w:val="24"/>
          <w:lang w:eastAsia="es-MX"/>
        </w:rPr>
        <w:t xml:space="preserve"> como los formatos 01a </w:t>
      </w:r>
      <w:r w:rsidR="0061579F" w:rsidRPr="0061579F">
        <w:rPr>
          <w:rFonts w:ascii="Palatino Linotype" w:eastAsia="Times New Roman" w:hAnsi="Palatino Linotype" w:cs="Palatino Linotype"/>
          <w:color w:val="000000"/>
          <w:sz w:val="24"/>
          <w:lang w:eastAsia="es-MX"/>
        </w:rPr>
        <w:t>Programa Anual Dimensión Administrativa del Gasto), 01b (Programa Anual Descripción del Programa Presupuestario), 01c (Programa Anual De Metas de Actividades por Proyecto), 0ld (Ficha Técnica de Diseño de Indicador</w:t>
      </w:r>
      <w:r w:rsidR="00843A4A">
        <w:rPr>
          <w:rFonts w:ascii="Palatino Linotype" w:eastAsia="Times New Roman" w:hAnsi="Palatino Linotype" w:cs="Palatino Linotype"/>
          <w:color w:val="000000"/>
          <w:sz w:val="24"/>
          <w:lang w:eastAsia="es-MX"/>
        </w:rPr>
        <w:t>es Estratégicos o de Gestión), 0</w:t>
      </w:r>
      <w:r w:rsidR="0061579F" w:rsidRPr="0061579F">
        <w:rPr>
          <w:rFonts w:ascii="Palatino Linotype" w:eastAsia="Times New Roman" w:hAnsi="Palatino Linotype" w:cs="Palatino Linotype"/>
          <w:color w:val="000000"/>
          <w:sz w:val="24"/>
          <w:lang w:eastAsia="es-MX"/>
        </w:rPr>
        <w:t>l</w:t>
      </w:r>
      <w:r w:rsidR="00843A4A">
        <w:rPr>
          <w:rFonts w:ascii="Palatino Linotype" w:eastAsia="Times New Roman" w:hAnsi="Palatino Linotype" w:cs="Palatino Linotype"/>
          <w:color w:val="000000"/>
          <w:sz w:val="24"/>
          <w:lang w:eastAsia="es-MX"/>
        </w:rPr>
        <w:t xml:space="preserve"> </w:t>
      </w:r>
      <w:r w:rsidR="0061579F" w:rsidRPr="0061579F">
        <w:rPr>
          <w:rFonts w:ascii="Palatino Linotype" w:eastAsia="Times New Roman" w:hAnsi="Palatino Linotype" w:cs="Palatino Linotype"/>
          <w:color w:val="000000"/>
          <w:sz w:val="24"/>
          <w:lang w:eastAsia="es-MX"/>
        </w:rPr>
        <w:t xml:space="preserve">e (Matriz de </w:t>
      </w:r>
      <w:r w:rsidR="0061579F" w:rsidRPr="0061579F">
        <w:rPr>
          <w:rFonts w:ascii="Palatino Linotype" w:eastAsia="Times New Roman" w:hAnsi="Palatino Linotype" w:cs="Palatino Linotype"/>
          <w:color w:val="000000"/>
          <w:sz w:val="24"/>
          <w:lang w:eastAsia="es-MX"/>
        </w:rPr>
        <w:lastRenderedPageBreak/>
        <w:t>Indicadores para Resultados por Programa presupuestario y Dependencia General) y 02a (Calendarización de Metas de Actividades por Proyecto) 2024 y 2025</w:t>
      </w:r>
      <w:r w:rsidR="0061579F">
        <w:rPr>
          <w:rFonts w:ascii="Palatino Linotype" w:eastAsia="Times New Roman" w:hAnsi="Palatino Linotype" w:cs="Palatino Linotype"/>
          <w:color w:val="000000"/>
          <w:sz w:val="24"/>
          <w:lang w:eastAsia="es-MX"/>
        </w:rPr>
        <w:t>.</w:t>
      </w:r>
    </w:p>
    <w:p w14:paraId="56FD0153" w14:textId="1603EF79" w:rsidR="0061579F" w:rsidRDefault="0061579F" w:rsidP="0061579F">
      <w:pPr>
        <w:pStyle w:val="Prrafodelista"/>
        <w:spacing w:after="0" w:line="360" w:lineRule="auto"/>
        <w:jc w:val="both"/>
        <w:rPr>
          <w:rFonts w:ascii="Palatino Linotype" w:eastAsia="Times New Roman" w:hAnsi="Palatino Linotype" w:cs="Palatino Linotype"/>
          <w:color w:val="000000"/>
          <w:sz w:val="24"/>
          <w:lang w:eastAsia="es-MX"/>
        </w:rPr>
      </w:pPr>
    </w:p>
    <w:p w14:paraId="0EB9EAFC" w14:textId="2FDCB573" w:rsidR="00C24606" w:rsidRPr="0061579F" w:rsidRDefault="00C24606" w:rsidP="0061579F">
      <w:pPr>
        <w:pStyle w:val="Prrafodelista"/>
        <w:spacing w:after="0" w:line="360" w:lineRule="auto"/>
        <w:jc w:val="both"/>
        <w:rPr>
          <w:rFonts w:ascii="Palatino Linotype" w:eastAsia="Times New Roman" w:hAnsi="Palatino Linotype" w:cs="Palatino Linotype"/>
          <w:color w:val="000000"/>
          <w:sz w:val="24"/>
          <w:lang w:val="es-ES_tradnl" w:eastAsia="es-MX"/>
        </w:rPr>
      </w:pPr>
      <w:r>
        <w:rPr>
          <w:rFonts w:ascii="Palatino Linotype" w:eastAsia="Times New Roman" w:hAnsi="Palatino Linotype" w:cs="Palatino Linotype"/>
          <w:color w:val="000000"/>
          <w:sz w:val="24"/>
          <w:lang w:eastAsia="es-MX"/>
        </w:rPr>
        <w:t xml:space="preserve">De lo anterior no se advierte que anexara la información referida en respuesta. </w:t>
      </w:r>
    </w:p>
    <w:p w14:paraId="0CFA52BD" w14:textId="77777777" w:rsidR="00D971F9" w:rsidRDefault="00D971F9" w:rsidP="001E5128">
      <w:pPr>
        <w:spacing w:after="0" w:line="360" w:lineRule="auto"/>
        <w:jc w:val="both"/>
        <w:rPr>
          <w:rFonts w:ascii="Palatino Linotype" w:eastAsia="Times New Roman" w:hAnsi="Palatino Linotype" w:cs="Palatino Linotype"/>
          <w:color w:val="000000"/>
          <w:sz w:val="24"/>
          <w:lang w:val="es-ES_tradnl" w:eastAsia="es-MX"/>
        </w:rPr>
      </w:pPr>
    </w:p>
    <w:p w14:paraId="15A8BD07" w14:textId="77777777" w:rsidR="001E2115" w:rsidRDefault="001E5128" w:rsidP="001E5128">
      <w:pPr>
        <w:spacing w:after="0" w:line="360" w:lineRule="auto"/>
        <w:jc w:val="both"/>
        <w:rPr>
          <w:rFonts w:ascii="Palatino Linotype" w:eastAsia="Times New Roman" w:hAnsi="Palatino Linotype" w:cs="Palatino Linotype"/>
          <w:i/>
          <w:color w:val="000000"/>
          <w:sz w:val="24"/>
          <w:szCs w:val="24"/>
          <w:lang w:val="es-ES_tradnl" w:eastAsia="es-MX"/>
        </w:rPr>
      </w:pPr>
      <w:r w:rsidRPr="00AB5458">
        <w:rPr>
          <w:rFonts w:ascii="Palatino Linotype" w:eastAsia="Times New Roman" w:hAnsi="Palatino Linotype" w:cs="Palatino Linotype"/>
          <w:color w:val="000000"/>
          <w:sz w:val="24"/>
          <w:lang w:val="es-ES_tradnl" w:eastAsia="es-MX"/>
        </w:rPr>
        <w:t>Ante la respuesta emitida por el Sujeto Obligado, el Recurrente consideró que su derecho a la información pública había sido conculcado, por lo que interpuso el recurso de revisión al rubro citado, señalando como</w:t>
      </w:r>
      <w:r>
        <w:rPr>
          <w:rFonts w:ascii="Palatino Linotype" w:eastAsia="Times New Roman" w:hAnsi="Palatino Linotype" w:cs="Palatino Linotype"/>
          <w:color w:val="000000"/>
          <w:sz w:val="24"/>
          <w:lang w:val="es-ES_tradnl" w:eastAsia="es-MX"/>
        </w:rPr>
        <w:t xml:space="preserve"> acto impugnado</w:t>
      </w:r>
      <w:r>
        <w:rPr>
          <w:rFonts w:ascii="Palatino Linotype" w:eastAsia="Times New Roman" w:hAnsi="Palatino Linotype" w:cs="Palatino Linotype"/>
          <w:i/>
          <w:iCs/>
          <w:color w:val="000000"/>
          <w:sz w:val="24"/>
          <w:lang w:val="es-ES_tradnl" w:eastAsia="es-MX"/>
        </w:rPr>
        <w:t xml:space="preserve"> </w:t>
      </w:r>
      <w:r>
        <w:rPr>
          <w:rFonts w:ascii="Palatino Linotype" w:eastAsia="Times New Roman" w:hAnsi="Palatino Linotype" w:cs="Palatino Linotype"/>
          <w:color w:val="000000"/>
          <w:sz w:val="24"/>
          <w:lang w:val="es-ES_tradnl" w:eastAsia="es-MX"/>
        </w:rPr>
        <w:t xml:space="preserve">y </w:t>
      </w:r>
      <w:r w:rsidRPr="00AB5458">
        <w:rPr>
          <w:rFonts w:ascii="Palatino Linotype" w:eastAsia="Times New Roman" w:hAnsi="Palatino Linotype" w:cs="Palatino Linotype"/>
          <w:color w:val="000000"/>
          <w:sz w:val="24"/>
          <w:lang w:val="es-ES_tradnl" w:eastAsia="es-MX"/>
        </w:rPr>
        <w:t>motivos de inconformidad</w:t>
      </w:r>
    </w:p>
    <w:p w14:paraId="0D9E7AAA" w14:textId="11E8E18B" w:rsidR="001E5128" w:rsidRDefault="00EE0237" w:rsidP="001E5128">
      <w:pPr>
        <w:spacing w:after="0" w:line="360" w:lineRule="auto"/>
        <w:jc w:val="both"/>
        <w:rPr>
          <w:rFonts w:ascii="Palatino Linotype" w:hAnsi="Palatino Linotype"/>
          <w:color w:val="000000"/>
          <w:sz w:val="24"/>
          <w:szCs w:val="24"/>
        </w:rPr>
      </w:pPr>
      <w:r>
        <w:rPr>
          <w:rFonts w:ascii="Palatino Linotype" w:eastAsia="Times New Roman" w:hAnsi="Palatino Linotype" w:cs="Palatino Linotype"/>
          <w:i/>
          <w:color w:val="000000"/>
          <w:sz w:val="24"/>
          <w:szCs w:val="24"/>
          <w:lang w:val="es-ES_tradnl" w:eastAsia="es-MX"/>
        </w:rPr>
        <w:t>“n</w:t>
      </w:r>
      <w:r w:rsidRPr="00EE0237">
        <w:rPr>
          <w:rFonts w:ascii="Palatino Linotype" w:eastAsia="Times New Roman" w:hAnsi="Palatino Linotype" w:cs="Palatino Linotype"/>
          <w:i/>
          <w:color w:val="000000"/>
          <w:sz w:val="24"/>
          <w:szCs w:val="24"/>
          <w:lang w:eastAsia="es-MX"/>
        </w:rPr>
        <w:t>o se hace entrega de la totalidad de las áreas, incluso hay información faltante</w:t>
      </w:r>
      <w:r w:rsidR="001E5128" w:rsidRPr="00B80C49">
        <w:rPr>
          <w:rFonts w:ascii="Palatino Linotype" w:hAnsi="Palatino Linotype"/>
          <w:i/>
          <w:color w:val="000000"/>
          <w:sz w:val="24"/>
          <w:szCs w:val="24"/>
        </w:rPr>
        <w:t>.</w:t>
      </w:r>
      <w:r w:rsidR="001E5128" w:rsidRPr="00805A38">
        <w:rPr>
          <w:rFonts w:ascii="Palatino Linotype" w:hAnsi="Palatino Linotype"/>
          <w:i/>
          <w:color w:val="000000"/>
          <w:sz w:val="24"/>
          <w:szCs w:val="24"/>
        </w:rPr>
        <w:t>”</w:t>
      </w:r>
      <w:r w:rsidR="001E5128" w:rsidRPr="00805A38">
        <w:rPr>
          <w:rFonts w:ascii="Palatino Linotype" w:eastAsia="Times New Roman" w:hAnsi="Palatino Linotype" w:cs="Palatino Linotype"/>
          <w:i/>
          <w:color w:val="000000"/>
          <w:sz w:val="24"/>
          <w:szCs w:val="24"/>
          <w:lang w:val="es-ES_tradnl" w:eastAsia="es-MX"/>
        </w:rPr>
        <w:t>,</w:t>
      </w:r>
      <w:r w:rsidR="001E5128" w:rsidRPr="00AB5458">
        <w:rPr>
          <w:rFonts w:ascii="Palatino Linotype" w:eastAsia="Times New Roman" w:hAnsi="Palatino Linotype" w:cs="Palatino Linotype"/>
          <w:i/>
          <w:color w:val="000000"/>
          <w:lang w:val="es-ES_tradnl" w:eastAsia="es-MX"/>
        </w:rPr>
        <w:t xml:space="preserve"> </w:t>
      </w:r>
      <w:r w:rsidR="001E5128" w:rsidRPr="00AB5458">
        <w:rPr>
          <w:rFonts w:ascii="Palatino Linotype" w:eastAsia="Times New Roman" w:hAnsi="Palatino Linotype" w:cs="Palatino Linotype"/>
          <w:color w:val="000000"/>
          <w:sz w:val="24"/>
          <w:lang w:val="es-ES_tradnl" w:eastAsia="es-MX"/>
        </w:rPr>
        <w:t xml:space="preserve">en este sentido el Recurrente </w:t>
      </w:r>
      <w:r w:rsidR="001E5128">
        <w:rPr>
          <w:rFonts w:ascii="Palatino Linotype" w:eastAsia="Times New Roman" w:hAnsi="Palatino Linotype" w:cs="Palatino Linotype"/>
          <w:color w:val="000000"/>
          <w:sz w:val="24"/>
          <w:lang w:val="es-ES_tradnl" w:eastAsia="es-MX"/>
        </w:rPr>
        <w:t>considero que el Sujeto Obligado no le dio cuenta</w:t>
      </w:r>
      <w:r>
        <w:rPr>
          <w:rFonts w:ascii="Palatino Linotype" w:eastAsia="Times New Roman" w:hAnsi="Palatino Linotype" w:cs="Palatino Linotype"/>
          <w:color w:val="000000"/>
          <w:sz w:val="24"/>
          <w:lang w:val="es-ES_tradnl" w:eastAsia="es-MX"/>
        </w:rPr>
        <w:t xml:space="preserve"> de la información requerida</w:t>
      </w:r>
      <w:r w:rsidR="001E5128">
        <w:rPr>
          <w:rFonts w:ascii="Palatino Linotype" w:hAnsi="Palatino Linotype"/>
          <w:color w:val="000000"/>
          <w:sz w:val="24"/>
          <w:szCs w:val="24"/>
        </w:rPr>
        <w:t>.</w:t>
      </w:r>
    </w:p>
    <w:p w14:paraId="4E4E6B65" w14:textId="77777777" w:rsidR="003224F2" w:rsidRDefault="003224F2" w:rsidP="001E5128">
      <w:pPr>
        <w:spacing w:after="0" w:line="360" w:lineRule="auto"/>
        <w:jc w:val="both"/>
        <w:rPr>
          <w:rFonts w:ascii="Palatino Linotype" w:hAnsi="Palatino Linotype"/>
          <w:color w:val="000000"/>
          <w:sz w:val="24"/>
          <w:szCs w:val="24"/>
        </w:rPr>
      </w:pPr>
    </w:p>
    <w:p w14:paraId="51AF1D4B" w14:textId="2319E472" w:rsidR="003224F2" w:rsidRPr="00353D0E" w:rsidRDefault="003224F2" w:rsidP="001E5128">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De lo anterior y a efecto de no vulnerar el derecho al acceso a la información del Recurrente el Sujeto Obligado proporciono su informe justificado mediante los archivos electrónicos</w:t>
      </w:r>
      <w:r w:rsidR="002B3074">
        <w:rPr>
          <w:rFonts w:ascii="Palatino Linotype" w:hAnsi="Palatino Linotype"/>
          <w:color w:val="000000"/>
          <w:sz w:val="24"/>
          <w:szCs w:val="24"/>
        </w:rPr>
        <w:t xml:space="preserve"> </w:t>
      </w:r>
      <w:r w:rsidR="00353D0E">
        <w:rPr>
          <w:rFonts w:ascii="Palatino Linotype" w:hAnsi="Palatino Linotype"/>
          <w:color w:val="000000"/>
          <w:sz w:val="24"/>
          <w:szCs w:val="24"/>
        </w:rPr>
        <w:t>“</w:t>
      </w:r>
      <w:r w:rsidR="00353D0E" w:rsidRPr="00353D0E">
        <w:rPr>
          <w:rFonts w:ascii="Palatino Linotype" w:hAnsi="Palatino Linotype"/>
          <w:b/>
          <w:bCs/>
          <w:color w:val="000000"/>
          <w:sz w:val="24"/>
          <w:szCs w:val="24"/>
        </w:rPr>
        <w:t>NOTIF.MANIF.GOB.XRESUL..pd</w:t>
      </w:r>
      <w:r w:rsidR="00353D0E">
        <w:rPr>
          <w:rFonts w:ascii="Palatino Linotype" w:hAnsi="Palatino Linotype"/>
          <w:b/>
          <w:bCs/>
          <w:color w:val="000000"/>
          <w:sz w:val="24"/>
          <w:szCs w:val="24"/>
        </w:rPr>
        <w:t>f” y “</w:t>
      </w:r>
      <w:r w:rsidR="00353D0E" w:rsidRPr="00353D0E">
        <w:rPr>
          <w:rFonts w:ascii="Palatino Linotype" w:hAnsi="Palatino Linotype"/>
          <w:b/>
          <w:bCs/>
          <w:color w:val="000000"/>
          <w:sz w:val="24"/>
          <w:szCs w:val="24"/>
        </w:rPr>
        <w:t>NOTIF.MANIF.GOB.XRESUL..pdf</w:t>
      </w:r>
      <w:r w:rsidR="002B3074">
        <w:rPr>
          <w:rFonts w:ascii="Palatino Linotype" w:hAnsi="Palatino Linotype"/>
          <w:b/>
          <w:bCs/>
          <w:color w:val="000000"/>
          <w:sz w:val="24"/>
          <w:szCs w:val="24"/>
        </w:rPr>
        <w:t>”</w:t>
      </w:r>
      <w:r w:rsidR="00353D0E">
        <w:rPr>
          <w:rFonts w:ascii="Palatino Linotype" w:hAnsi="Palatino Linotype"/>
          <w:color w:val="000000"/>
          <w:sz w:val="24"/>
          <w:szCs w:val="24"/>
        </w:rPr>
        <w:t xml:space="preserve"> </w:t>
      </w:r>
      <w:r>
        <w:rPr>
          <w:rFonts w:ascii="Palatino Linotype" w:hAnsi="Palatino Linotype"/>
          <w:color w:val="000000"/>
          <w:sz w:val="24"/>
          <w:szCs w:val="24"/>
        </w:rPr>
        <w:t>a través de los cuales ratifica su respuesta primigenia.</w:t>
      </w:r>
    </w:p>
    <w:p w14:paraId="13D4956A" w14:textId="77777777" w:rsidR="001E5128" w:rsidRDefault="001E5128" w:rsidP="001E5128">
      <w:pPr>
        <w:spacing w:line="360" w:lineRule="auto"/>
        <w:jc w:val="both"/>
        <w:rPr>
          <w:rFonts w:ascii="Palatino Linotype" w:hAnsi="Palatino Linotype" w:cs="Palatino Linotype"/>
          <w:color w:val="000000"/>
          <w:sz w:val="24"/>
          <w:szCs w:val="24"/>
        </w:rPr>
      </w:pPr>
    </w:p>
    <w:p w14:paraId="5D74CC30" w14:textId="77777777" w:rsidR="001E5128" w:rsidRPr="00967FC1" w:rsidRDefault="001E5128" w:rsidP="001E5128">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w:t>
      </w:r>
      <w:r>
        <w:rPr>
          <w:rFonts w:ascii="Palatino Linotype" w:eastAsia="Times New Roman" w:hAnsi="Palatino Linotype" w:cs="Arial"/>
          <w:sz w:val="24"/>
          <w:lang w:val="es-ES_tradnl" w:eastAsia="es-MX"/>
        </w:rPr>
        <w:t>e México y Municipios, dispone:</w:t>
      </w:r>
    </w:p>
    <w:p w14:paraId="64CA2E9E" w14:textId="77777777" w:rsidR="001E5128" w:rsidRPr="00F444C4" w:rsidRDefault="001E5128" w:rsidP="001E5128">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4. </w:t>
      </w:r>
      <w:r w:rsidRPr="00F444C4">
        <w:rPr>
          <w:rFonts w:ascii="Palatino Linotype" w:eastAsia="Times New Roman" w:hAnsi="Palatino Linotype" w:cs="Arial"/>
          <w:i/>
          <w:lang w:val="es-ES_tradnl" w:eastAsia="es-MX"/>
        </w:rPr>
        <w:t xml:space="preserve">… </w:t>
      </w:r>
    </w:p>
    <w:p w14:paraId="3B6B53CB" w14:textId="77777777" w:rsidR="001E5128" w:rsidRDefault="001E5128" w:rsidP="001E5128">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7A57E8" w14:textId="77777777" w:rsidR="001E5128" w:rsidRPr="00916664" w:rsidRDefault="001E5128" w:rsidP="001E5128">
      <w:pPr>
        <w:spacing w:after="0" w:line="360" w:lineRule="auto"/>
        <w:ind w:left="567" w:right="616"/>
        <w:jc w:val="both"/>
        <w:rPr>
          <w:rFonts w:ascii="Palatino Linotype" w:eastAsia="Times New Roman" w:hAnsi="Palatino Linotype" w:cs="Arial"/>
          <w:i/>
          <w:lang w:val="es-ES_tradnl" w:eastAsia="es-MX"/>
        </w:rPr>
      </w:pPr>
    </w:p>
    <w:p w14:paraId="338B2BDC" w14:textId="77777777" w:rsidR="001E5128" w:rsidRPr="00F444C4" w:rsidRDefault="001E5128" w:rsidP="001E5128">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7D1E62D2" w14:textId="77777777" w:rsidR="001E5128" w:rsidRPr="00F444C4" w:rsidRDefault="001E5128" w:rsidP="001E5128">
      <w:pPr>
        <w:tabs>
          <w:tab w:val="left" w:pos="709"/>
        </w:tabs>
        <w:spacing w:after="0" w:line="360" w:lineRule="auto"/>
        <w:contextualSpacing/>
        <w:jc w:val="both"/>
        <w:rPr>
          <w:rFonts w:ascii="Palatino Linotype" w:eastAsia="Times New Roman" w:hAnsi="Palatino Linotype" w:cs="Arial"/>
          <w:sz w:val="24"/>
          <w:lang w:val="es-ES_tradnl" w:eastAsia="es-MX"/>
        </w:rPr>
      </w:pPr>
    </w:p>
    <w:p w14:paraId="11C21292" w14:textId="77777777" w:rsidR="001E5128" w:rsidRPr="00107C25" w:rsidRDefault="001E5128" w:rsidP="001E5128">
      <w:pPr>
        <w:tabs>
          <w:tab w:val="left" w:pos="709"/>
        </w:tabs>
        <w:spacing w:after="0" w:line="360" w:lineRule="auto"/>
        <w:contextualSpacing/>
        <w:jc w:val="both"/>
        <w:rPr>
          <w:rFonts w:ascii="Palatino Linotype" w:eastAsia="Times New Roman" w:hAnsi="Palatino Linotype" w:cs="Arial"/>
          <w:sz w:val="24"/>
          <w:lang w:val="es-ES_tradnl" w:eastAsia="es-MX"/>
        </w:rPr>
      </w:pPr>
      <w:r w:rsidRPr="00F444C4">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F444C4">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F444C4">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D4F1D51" w14:textId="77777777" w:rsidR="001E5128" w:rsidRPr="00F444C4" w:rsidRDefault="001E5128" w:rsidP="001E5128">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r w:rsidRPr="00F444C4">
        <w:rPr>
          <w:rFonts w:ascii="Palatino Linotype" w:eastAsia="Times New Roman" w:hAnsi="Palatino Linotype" w:cs="Arial"/>
          <w:b/>
          <w:i/>
          <w:lang w:val="es-ES_tradnl" w:eastAsia="es-MX"/>
        </w:rPr>
        <w:t xml:space="preserve">Artículo 3. </w:t>
      </w:r>
      <w:r w:rsidRPr="00F444C4">
        <w:rPr>
          <w:rFonts w:ascii="Palatino Linotype" w:eastAsia="Times New Roman" w:hAnsi="Palatino Linotype" w:cs="Arial"/>
          <w:i/>
          <w:lang w:val="es-ES_tradnl" w:eastAsia="es-MX"/>
        </w:rPr>
        <w:t>Para los efectos de la presente Ley se entenderá por:</w:t>
      </w:r>
    </w:p>
    <w:p w14:paraId="3F2481B2" w14:textId="77777777" w:rsidR="001E5128" w:rsidRPr="00F444C4" w:rsidRDefault="001E5128" w:rsidP="001E5128">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76905843" w14:textId="77777777" w:rsidR="001E5128" w:rsidRPr="00F444C4" w:rsidRDefault="001E5128" w:rsidP="001E5128">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b/>
          <w:i/>
          <w:lang w:val="es-ES_tradnl" w:eastAsia="es-MX"/>
        </w:rPr>
        <w:lastRenderedPageBreak/>
        <w:t>XI. Documento:</w:t>
      </w:r>
      <w:r w:rsidRPr="00F444C4">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F444C4">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F444C4">
        <w:rPr>
          <w:rFonts w:ascii="Palatino Linotype" w:eastAsia="Times New Roman" w:hAnsi="Palatino Linotype" w:cs="Arial"/>
          <w:i/>
          <w:u w:val="single"/>
          <w:lang w:val="es-ES_tradnl" w:eastAsia="es-MX"/>
        </w:rPr>
        <w:t>,</w:t>
      </w:r>
      <w:r w:rsidRPr="00F444C4">
        <w:rPr>
          <w:rFonts w:ascii="Palatino Linotype" w:eastAsia="Times New Roman" w:hAnsi="Palatino Linotype" w:cs="Arial"/>
          <w:i/>
          <w:lang w:val="es-ES_tradnl" w:eastAsia="es-MX"/>
        </w:rPr>
        <w:t xml:space="preserve"> sus servidores públicos e integrantes, </w:t>
      </w:r>
      <w:r w:rsidRPr="00F444C4">
        <w:rPr>
          <w:rFonts w:ascii="Palatino Linotype" w:eastAsia="Times New Roman" w:hAnsi="Palatino Linotype" w:cs="Arial"/>
          <w:b/>
          <w:i/>
          <w:u w:val="single"/>
          <w:lang w:val="es-ES_tradnl" w:eastAsia="es-MX"/>
        </w:rPr>
        <w:t>sin importar su fuente o fecha de elaboración.</w:t>
      </w:r>
      <w:r w:rsidRPr="00F444C4">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1A96F0F0" w14:textId="77777777" w:rsidR="001E5128" w:rsidRPr="00452B4D" w:rsidRDefault="001E5128" w:rsidP="001E5128">
      <w:pPr>
        <w:spacing w:after="0" w:line="360" w:lineRule="auto"/>
        <w:ind w:left="567" w:right="616"/>
        <w:jc w:val="both"/>
        <w:rPr>
          <w:rFonts w:ascii="Palatino Linotype" w:eastAsia="Times New Roman" w:hAnsi="Palatino Linotype" w:cs="Arial"/>
          <w:i/>
          <w:lang w:val="es-ES_tradnl" w:eastAsia="es-MX"/>
        </w:rPr>
      </w:pPr>
      <w:r w:rsidRPr="00F444C4">
        <w:rPr>
          <w:rFonts w:ascii="Palatino Linotype" w:eastAsia="Times New Roman" w:hAnsi="Palatino Linotype" w:cs="Arial"/>
          <w:i/>
          <w:lang w:val="es-ES_tradnl" w:eastAsia="es-MX"/>
        </w:rPr>
        <w:t>(…)”</w:t>
      </w:r>
    </w:p>
    <w:p w14:paraId="2BA5DE90" w14:textId="77777777" w:rsidR="001E5128" w:rsidRDefault="001E5128" w:rsidP="001E5128">
      <w:pPr>
        <w:spacing w:before="240" w:after="240" w:line="360" w:lineRule="auto"/>
        <w:ind w:right="49"/>
        <w:contextualSpacing/>
        <w:jc w:val="both"/>
        <w:rPr>
          <w:rFonts w:ascii="Palatino Linotype" w:eastAsia="Times New Roman" w:hAnsi="Palatino Linotype" w:cs="Arial"/>
          <w:sz w:val="24"/>
          <w:lang w:val="es-ES_tradnl" w:eastAsia="es-MX"/>
        </w:rPr>
      </w:pPr>
    </w:p>
    <w:p w14:paraId="1557F6B5" w14:textId="77777777" w:rsidR="001E5128" w:rsidRPr="00F444C4" w:rsidRDefault="001E5128" w:rsidP="001E5128">
      <w:pPr>
        <w:spacing w:before="240" w:after="240" w:line="360" w:lineRule="auto"/>
        <w:ind w:right="49"/>
        <w:contextualSpacing/>
        <w:jc w:val="both"/>
        <w:rPr>
          <w:rFonts w:ascii="Palatino Linotype" w:eastAsia="MS Mincho" w:hAnsi="Palatino Linotype" w:cs="Calibri"/>
          <w:sz w:val="24"/>
          <w:lang w:val="es-ES_tradnl" w:eastAsia="es-MX"/>
        </w:rPr>
      </w:pPr>
      <w:r w:rsidRPr="00F444C4">
        <w:rPr>
          <w:rFonts w:ascii="Palatino Linotype" w:eastAsia="Times New Roman" w:hAnsi="Palatino Linotype" w:cs="Arial"/>
          <w:sz w:val="24"/>
          <w:lang w:val="es-ES_tradnl" w:eastAsia="es-MX"/>
        </w:rPr>
        <w:t xml:space="preserve">Además, </w:t>
      </w:r>
      <w:r w:rsidRPr="00F444C4">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AA040AA" w14:textId="77777777" w:rsidR="001E5128" w:rsidRDefault="001E5128" w:rsidP="001E5128">
      <w:pPr>
        <w:spacing w:after="0" w:line="360" w:lineRule="auto"/>
        <w:jc w:val="both"/>
        <w:rPr>
          <w:rFonts w:ascii="Palatino Linotype" w:eastAsia="Times New Roman" w:hAnsi="Palatino Linotype" w:cs="Arial"/>
          <w:sz w:val="24"/>
        </w:rPr>
      </w:pPr>
    </w:p>
    <w:p w14:paraId="70A1F8AC" w14:textId="4519F071" w:rsidR="001E5128" w:rsidRPr="002B3074" w:rsidRDefault="001E5128" w:rsidP="001E5128">
      <w:pPr>
        <w:spacing w:after="0" w:line="360" w:lineRule="auto"/>
        <w:jc w:val="both"/>
        <w:rPr>
          <w:rFonts w:ascii="Palatino Linotype" w:eastAsia="Times New Roman" w:hAnsi="Palatino Linotype" w:cs="Arial"/>
          <w:sz w:val="24"/>
        </w:rPr>
      </w:pPr>
      <w:r w:rsidRPr="00F444C4">
        <w:rPr>
          <w:rFonts w:ascii="Palatino Linotype" w:eastAsia="Times New Roman" w:hAnsi="Palatino Linotype" w:cs="Arial"/>
          <w:sz w:val="24"/>
        </w:rPr>
        <w:t xml:space="preserve">Expuesto lo anterior, se procede al análisis de la totalidad de las constancias que integran el expediente electrónico del </w:t>
      </w:r>
      <w:r w:rsidRPr="00F444C4">
        <w:rPr>
          <w:rFonts w:ascii="Palatino Linotype" w:eastAsia="Times New Roman" w:hAnsi="Palatino Linotype" w:cs="Arial"/>
          <w:b/>
          <w:sz w:val="24"/>
        </w:rPr>
        <w:t>SAIMEX</w:t>
      </w:r>
      <w:r w:rsidRPr="00F444C4">
        <w:rPr>
          <w:rFonts w:ascii="Palatino Linotype" w:eastAsia="Times New Roman" w:hAnsi="Palatino Linotype" w:cs="Arial"/>
          <w:sz w:val="24"/>
        </w:rPr>
        <w:t xml:space="preserve">, a efecto de determinar si con la información remitida por </w:t>
      </w:r>
      <w:r w:rsidRPr="00F444C4">
        <w:rPr>
          <w:rFonts w:ascii="Palatino Linotype" w:eastAsia="Times New Roman" w:hAnsi="Palatino Linotype" w:cs="Arial"/>
          <w:b/>
          <w:sz w:val="24"/>
        </w:rPr>
        <w:t>El Sujeto Obligado</w:t>
      </w:r>
      <w:r w:rsidRPr="00F444C4">
        <w:rPr>
          <w:rFonts w:ascii="Palatino Linotype" w:eastAsia="Times New Roman" w:hAnsi="Palatino Linotype" w:cs="Arial"/>
          <w:sz w:val="24"/>
        </w:rPr>
        <w:t xml:space="preserve"> a través de su respuesta se colma lo requerido en dicha solicitud.</w:t>
      </w:r>
    </w:p>
    <w:p w14:paraId="47E443E5" w14:textId="181F8EB7" w:rsidR="00647728" w:rsidRPr="00251446" w:rsidRDefault="001E5128" w:rsidP="00647728">
      <w:pPr>
        <w:spacing w:line="360" w:lineRule="auto"/>
        <w:jc w:val="both"/>
        <w:rPr>
          <w:rFonts w:ascii="Palatino Linotype" w:hAnsi="Palatino Linotype"/>
          <w:sz w:val="24"/>
          <w:szCs w:val="24"/>
        </w:rPr>
      </w:pPr>
      <w:r w:rsidRPr="00CC5AA1">
        <w:rPr>
          <w:rFonts w:ascii="Palatino Linotype" w:hAnsi="Palatino Linotype"/>
          <w:sz w:val="24"/>
          <w:szCs w:val="24"/>
        </w:rPr>
        <w:lastRenderedPageBreak/>
        <w:t xml:space="preserve">De lo anterior, </w:t>
      </w:r>
      <w:r>
        <w:rPr>
          <w:rFonts w:ascii="Palatino Linotype" w:hAnsi="Palatino Linotype"/>
          <w:sz w:val="24"/>
          <w:szCs w:val="24"/>
        </w:rPr>
        <w:t>se debe</w:t>
      </w:r>
      <w:r>
        <w:t xml:space="preserve"> </w:t>
      </w:r>
      <w:r>
        <w:rPr>
          <w:rFonts w:ascii="Palatino Linotype" w:hAnsi="Palatino Linotype"/>
          <w:sz w:val="24"/>
          <w:szCs w:val="24"/>
        </w:rPr>
        <w:t xml:space="preserve">traer a colación </w:t>
      </w:r>
      <w:r w:rsidR="005776CF">
        <w:rPr>
          <w:rFonts w:ascii="Palatino Linotype" w:hAnsi="Palatino Linotype"/>
          <w:sz w:val="24"/>
          <w:szCs w:val="24"/>
        </w:rPr>
        <w:t xml:space="preserve">el artículo 50 del  Bando Municipal del Sujeto Obligado a efecto de </w:t>
      </w:r>
      <w:r w:rsidR="005776CF" w:rsidRPr="00251446">
        <w:rPr>
          <w:rFonts w:ascii="Palatino Linotype" w:hAnsi="Palatino Linotype"/>
          <w:sz w:val="24"/>
          <w:szCs w:val="24"/>
        </w:rPr>
        <w:t>advertir que le corresponde a</w:t>
      </w:r>
      <w:r w:rsidR="00666257" w:rsidRPr="00251446">
        <w:rPr>
          <w:rFonts w:ascii="Palatino Linotype" w:hAnsi="Palatino Linotype"/>
          <w:sz w:val="24"/>
          <w:szCs w:val="24"/>
        </w:rPr>
        <w:t xml:space="preserve"> la Dirección de Gobierno por Resultados</w:t>
      </w:r>
      <w:r w:rsidR="00251446" w:rsidRPr="00251446">
        <w:rPr>
          <w:rFonts w:ascii="Palatino Linotype" w:hAnsi="Palatino Linotype"/>
          <w:sz w:val="24"/>
          <w:szCs w:val="24"/>
        </w:rPr>
        <w:t xml:space="preserve"> m</w:t>
      </w:r>
      <w:r w:rsidR="00666257" w:rsidRPr="00251446">
        <w:rPr>
          <w:rFonts w:ascii="Palatino Linotype" w:hAnsi="Palatino Linotype"/>
          <w:sz w:val="24"/>
          <w:szCs w:val="24"/>
        </w:rPr>
        <w:t xml:space="preserve">onitorear y evaluar el Plan de Desarrollo Municipal, vigilando el cumplimiento de las prioridades, metas, objetivos de la agenda 2030 así como </w:t>
      </w:r>
      <w:r w:rsidR="00251446" w:rsidRPr="00251446">
        <w:rPr>
          <w:rFonts w:ascii="Palatino Linotype" w:hAnsi="Palatino Linotype"/>
          <w:sz w:val="24"/>
          <w:szCs w:val="24"/>
        </w:rPr>
        <w:t>realizar las actividades correspondientes a la planeación y evaluación, en toda la administración pública municipal, de los resultados de los proyectos, programas y presupuestos, para su correcta ejecución</w:t>
      </w:r>
      <w:r w:rsidR="00251446">
        <w:rPr>
          <w:rFonts w:ascii="Palatino Linotype" w:hAnsi="Palatino Linotype"/>
          <w:sz w:val="24"/>
          <w:szCs w:val="24"/>
        </w:rPr>
        <w:t xml:space="preserve">, conforme lo siguiente; </w:t>
      </w:r>
    </w:p>
    <w:p w14:paraId="7A907DA6" w14:textId="430693D9" w:rsidR="002B3074" w:rsidRPr="001C30B9" w:rsidRDefault="00C0604D" w:rsidP="002B3074">
      <w:pPr>
        <w:spacing w:line="360" w:lineRule="auto"/>
        <w:ind w:left="708"/>
        <w:jc w:val="both"/>
        <w:rPr>
          <w:rFonts w:ascii="Palatino Linotype" w:hAnsi="Palatino Linotype"/>
          <w:i/>
          <w:iCs/>
        </w:rPr>
      </w:pPr>
      <w:r w:rsidRPr="001C30B9">
        <w:rPr>
          <w:rFonts w:ascii="Palatino Linotype" w:hAnsi="Palatino Linotype"/>
          <w:b/>
          <w:bCs/>
          <w:i/>
          <w:iCs/>
        </w:rPr>
        <w:t>ARTÍCULO 50</w:t>
      </w:r>
      <w:r w:rsidRPr="001C30B9">
        <w:rPr>
          <w:rFonts w:ascii="Palatino Linotype" w:hAnsi="Palatino Linotype"/>
          <w:i/>
          <w:iCs/>
        </w:rPr>
        <w:t>.- Se establece el Gobierno por Resultados como modelo de gestión, a partir del cual las dependencias administrativas, organismos públicos descentralizados y entidades de la Administración Pública Municipal orientarán sus acciones para la consecución de resultados tangibles y medibles en beneficio de la población. Para ello, se emplearán las herramientas disponibles en materia de planeación, programación, presupuestación, monitoreo y evaluación; así como la implementación de estrategias de innovación que impacten positivamente en el desarrollo de los procesos de gestión de programas y proyectos, y que en su caso, permitan acreditar formalmente la calidad de la misma por instancias públicas y privadas, tanto en el contexto regional, como nacional e internacional.</w:t>
      </w:r>
    </w:p>
    <w:p w14:paraId="7B1ECC62" w14:textId="7A57C992" w:rsidR="001C30B9" w:rsidRPr="001C30B9" w:rsidRDefault="00C0604D" w:rsidP="002B3074">
      <w:pPr>
        <w:spacing w:line="360" w:lineRule="auto"/>
        <w:ind w:left="708"/>
        <w:jc w:val="both"/>
        <w:rPr>
          <w:rFonts w:ascii="Palatino Linotype" w:hAnsi="Palatino Linotype"/>
          <w:i/>
          <w:iCs/>
        </w:rPr>
      </w:pPr>
      <w:r w:rsidRPr="001C30B9">
        <w:rPr>
          <w:rFonts w:ascii="Palatino Linotype" w:hAnsi="Palatino Linotype"/>
          <w:i/>
          <w:iCs/>
        </w:rPr>
        <w:t xml:space="preserve"> Al respecto, la Dirección de Gobierno por Resultados tendrá las siguientes atribuciones:</w:t>
      </w:r>
    </w:p>
    <w:p w14:paraId="48820E49" w14:textId="406AE514" w:rsidR="001C30B9" w:rsidRPr="001C30B9" w:rsidRDefault="001C30B9" w:rsidP="001C30B9">
      <w:pPr>
        <w:pStyle w:val="Prrafodelista"/>
        <w:numPr>
          <w:ilvl w:val="0"/>
          <w:numId w:val="10"/>
        </w:numPr>
        <w:spacing w:line="360" w:lineRule="auto"/>
        <w:jc w:val="both"/>
        <w:rPr>
          <w:rFonts w:ascii="Palatino Linotype" w:hAnsi="Palatino Linotype"/>
          <w:i/>
          <w:iCs/>
        </w:rPr>
      </w:pPr>
      <w:r w:rsidRPr="001C30B9">
        <w:rPr>
          <w:rFonts w:ascii="Palatino Linotype" w:hAnsi="Palatino Linotype"/>
          <w:i/>
          <w:iCs/>
        </w:rPr>
        <w:t xml:space="preserve">Monitorear y evaluar el Plan de Desarrollo Municipal, vigilando el cumplimiento de las prioridades, metas, objetivos, estrategias, indicadores y líneas de acción, que privilegien la sustentabilidad, alineándose a la Agenda 2030, y a la planeación estatal y nacional; </w:t>
      </w:r>
    </w:p>
    <w:p w14:paraId="7B54CB07" w14:textId="77777777" w:rsidR="001C30B9" w:rsidRPr="001C30B9" w:rsidRDefault="001C30B9" w:rsidP="001C30B9">
      <w:pPr>
        <w:pStyle w:val="Prrafodelista"/>
        <w:numPr>
          <w:ilvl w:val="0"/>
          <w:numId w:val="10"/>
        </w:numPr>
        <w:spacing w:line="360" w:lineRule="auto"/>
        <w:jc w:val="both"/>
        <w:rPr>
          <w:rFonts w:ascii="Palatino Linotype" w:hAnsi="Palatino Linotype"/>
          <w:i/>
          <w:iCs/>
        </w:rPr>
      </w:pPr>
      <w:r w:rsidRPr="001C30B9">
        <w:rPr>
          <w:rFonts w:ascii="Palatino Linotype" w:hAnsi="Palatino Linotype"/>
          <w:i/>
          <w:iCs/>
        </w:rPr>
        <w:t xml:space="preserve">Realizar las actividades correspondientes a la planeación y evaluación, en toda la administración pública municipal, de los resultados de los proyectos, programas y presupuestos, para su correcta ejecución, impulsando una cultura de calidad y honestidad en los servicios públicos de atención directa a la ciudadanía; </w:t>
      </w:r>
    </w:p>
    <w:p w14:paraId="098BA09E" w14:textId="77777777" w:rsidR="001C30B9" w:rsidRPr="001C30B9" w:rsidRDefault="001C30B9" w:rsidP="001C30B9">
      <w:pPr>
        <w:pStyle w:val="Prrafodelista"/>
        <w:numPr>
          <w:ilvl w:val="0"/>
          <w:numId w:val="10"/>
        </w:numPr>
        <w:spacing w:line="360" w:lineRule="auto"/>
        <w:jc w:val="both"/>
        <w:rPr>
          <w:rFonts w:ascii="Palatino Linotype" w:hAnsi="Palatino Linotype"/>
          <w:i/>
          <w:iCs/>
        </w:rPr>
      </w:pPr>
      <w:r w:rsidRPr="001C30B9">
        <w:rPr>
          <w:rFonts w:ascii="Palatino Linotype" w:hAnsi="Palatino Linotype"/>
          <w:i/>
          <w:iCs/>
        </w:rPr>
        <w:lastRenderedPageBreak/>
        <w:t xml:space="preserve">Establecer modelos de gestión innovadores, que impulsen resultados que favorezcan a la ciudadanía, fortaleciendo la organización y buscando la acreditación de la gestión municipal, mediante la evaluación de indicadores de buen gobierno ante instancias externas; e </w:t>
      </w:r>
    </w:p>
    <w:p w14:paraId="5106A178" w14:textId="3B9D0DC5" w:rsidR="00631501" w:rsidRPr="002B3074" w:rsidRDefault="001C30B9" w:rsidP="001E5128">
      <w:pPr>
        <w:pStyle w:val="Prrafodelista"/>
        <w:numPr>
          <w:ilvl w:val="0"/>
          <w:numId w:val="10"/>
        </w:numPr>
        <w:spacing w:line="360" w:lineRule="auto"/>
        <w:jc w:val="both"/>
        <w:rPr>
          <w:rFonts w:ascii="Palatino Linotype" w:hAnsi="Palatino Linotype"/>
          <w:i/>
          <w:iCs/>
        </w:rPr>
      </w:pPr>
      <w:r w:rsidRPr="001C30B9">
        <w:rPr>
          <w:rFonts w:ascii="Palatino Linotype" w:hAnsi="Palatino Linotype"/>
          <w:i/>
          <w:iCs/>
        </w:rPr>
        <w:t xml:space="preserve"> Impulsar la mejora regulatoria mediante el uso de las tecnologías y medios electrónicos simplificando los procesos administrativos, trámites y servicios que ofrecen las dependencias municipales, impactando de manera positiva a las usuarias y usuarios de los servicios públicos municipales</w:t>
      </w:r>
    </w:p>
    <w:p w14:paraId="7946DAC7" w14:textId="77AA0820" w:rsidR="001E5128" w:rsidRDefault="001E5128" w:rsidP="001E5128">
      <w:pPr>
        <w:spacing w:line="360" w:lineRule="auto"/>
        <w:jc w:val="both"/>
        <w:rPr>
          <w:rFonts w:ascii="Palatino Linotype" w:hAnsi="Palatino Linotype"/>
          <w:sz w:val="24"/>
          <w:szCs w:val="24"/>
        </w:rPr>
      </w:pPr>
      <w:r>
        <w:rPr>
          <w:rFonts w:ascii="Palatino Linotype" w:hAnsi="Palatino Linotype"/>
          <w:sz w:val="24"/>
          <w:szCs w:val="24"/>
        </w:rPr>
        <w:t>Ahora bien conforme lo establecido por los artículos 93 y 95 fracciones I y IV de la Ley Orgánica Municipal del Estado de México en los que se establece que la Tesorería es la dependencia administrativa que constituye el Municipio la cual  se encarga de c</w:t>
      </w:r>
      <w:r w:rsidRPr="00107C25">
        <w:rPr>
          <w:rFonts w:ascii="Palatino Linotype" w:hAnsi="Palatino Linotype"/>
          <w:sz w:val="24"/>
          <w:szCs w:val="24"/>
        </w:rPr>
        <w:t>onsolidar los proyectos de presupuestos de las diferentes dependencias de la Administración Pública Municipal</w:t>
      </w:r>
      <w:r>
        <w:rPr>
          <w:rFonts w:ascii="Palatino Linotype" w:hAnsi="Palatino Linotype"/>
          <w:sz w:val="24"/>
          <w:szCs w:val="24"/>
        </w:rPr>
        <w:t>, p</w:t>
      </w:r>
      <w:r w:rsidRPr="00107C25">
        <w:rPr>
          <w:rFonts w:ascii="Palatino Linotype" w:hAnsi="Palatino Linotype"/>
          <w:sz w:val="24"/>
          <w:szCs w:val="24"/>
        </w:rPr>
        <w:t>roponer al Ayuntamiento por conducto del Presidente Municipal, las políticas, estrategias y campañas para incrementar los ingresos de la Hacienda Pública Municipal</w:t>
      </w:r>
      <w:r>
        <w:rPr>
          <w:rFonts w:ascii="Palatino Linotype" w:hAnsi="Palatino Linotype"/>
          <w:sz w:val="24"/>
          <w:szCs w:val="24"/>
        </w:rPr>
        <w:t>.</w:t>
      </w:r>
    </w:p>
    <w:p w14:paraId="2E43EE18" w14:textId="77777777" w:rsidR="001E5128" w:rsidRDefault="001E5128" w:rsidP="001E5128">
      <w:pPr>
        <w:spacing w:line="360" w:lineRule="auto"/>
        <w:jc w:val="both"/>
        <w:rPr>
          <w:rFonts w:ascii="Palatino Linotype" w:hAnsi="Palatino Linotype"/>
          <w:sz w:val="24"/>
          <w:szCs w:val="24"/>
        </w:rPr>
      </w:pPr>
    </w:p>
    <w:p w14:paraId="7F11D479" w14:textId="77777777" w:rsidR="001E5128" w:rsidRPr="00266463" w:rsidRDefault="001E5128" w:rsidP="001E5128">
      <w:pPr>
        <w:spacing w:line="360" w:lineRule="auto"/>
        <w:jc w:val="both"/>
        <w:rPr>
          <w:rFonts w:ascii="Palatino Linotype" w:hAnsi="Palatino Linotype"/>
          <w:sz w:val="24"/>
          <w:szCs w:val="24"/>
        </w:rPr>
      </w:pPr>
      <w:r>
        <w:rPr>
          <w:rFonts w:ascii="Palatino Linotype" w:hAnsi="Palatino Linotype"/>
          <w:sz w:val="24"/>
          <w:szCs w:val="24"/>
        </w:rPr>
        <w:t>En este sentido la Tesorería Municipal se encarga de e</w:t>
      </w:r>
      <w:r w:rsidRPr="00107C25">
        <w:rPr>
          <w:rFonts w:ascii="Palatino Linotype" w:hAnsi="Palatino Linotype"/>
          <w:sz w:val="24"/>
          <w:szCs w:val="24"/>
        </w:rPr>
        <w:t>laborar políticas, lineamientos y normas para la instrumentación, implementación y modernización del proceso de planeación, programación, presupuestación, control y evaluación del gasto público municipal,</w:t>
      </w:r>
      <w:r>
        <w:rPr>
          <w:rFonts w:ascii="Palatino Linotype" w:hAnsi="Palatino Linotype"/>
          <w:sz w:val="24"/>
          <w:szCs w:val="24"/>
        </w:rPr>
        <w:t xml:space="preserve"> así como de a</w:t>
      </w:r>
      <w:r w:rsidRPr="00107C25">
        <w:rPr>
          <w:rFonts w:ascii="Palatino Linotype" w:hAnsi="Palatino Linotype"/>
          <w:sz w:val="24"/>
          <w:szCs w:val="24"/>
        </w:rPr>
        <w:t>dministrar la hacienda pública municipal, de conformidad con las disposiciones legales aplicables</w:t>
      </w:r>
      <w:r>
        <w:rPr>
          <w:rFonts w:ascii="Palatino Linotype" w:hAnsi="Palatino Linotype"/>
          <w:sz w:val="24"/>
          <w:szCs w:val="24"/>
        </w:rPr>
        <w:t xml:space="preserve"> y l</w:t>
      </w:r>
      <w:r w:rsidRPr="00107C25">
        <w:rPr>
          <w:rFonts w:ascii="Palatino Linotype" w:hAnsi="Palatino Linotype"/>
          <w:sz w:val="24"/>
          <w:szCs w:val="24"/>
        </w:rPr>
        <w:t>levar los registros contables, financieros y administrativos de los ingresos, egresos, e inventarios</w:t>
      </w:r>
      <w:r>
        <w:rPr>
          <w:rFonts w:ascii="Palatino Linotype" w:hAnsi="Palatino Linotype"/>
          <w:sz w:val="24"/>
          <w:szCs w:val="24"/>
        </w:rPr>
        <w:t xml:space="preserve">, conforme lo siguiente; </w:t>
      </w:r>
    </w:p>
    <w:p w14:paraId="6A112A47" w14:textId="77777777" w:rsidR="001E5128" w:rsidRPr="000529B1" w:rsidRDefault="001E5128" w:rsidP="001E5128">
      <w:pPr>
        <w:pStyle w:val="Prrafodelista"/>
        <w:spacing w:line="360" w:lineRule="auto"/>
        <w:ind w:left="2136" w:firstLine="708"/>
        <w:jc w:val="both"/>
        <w:rPr>
          <w:rFonts w:ascii="Palatino Linotype" w:hAnsi="Palatino Linotype"/>
          <w:b/>
          <w:bCs/>
          <w:i/>
          <w:iCs/>
        </w:rPr>
      </w:pPr>
      <w:r w:rsidRPr="000529B1">
        <w:rPr>
          <w:rFonts w:ascii="Palatino Linotype" w:hAnsi="Palatino Linotype"/>
          <w:b/>
          <w:bCs/>
          <w:i/>
          <w:iCs/>
        </w:rPr>
        <w:t>CAPITULO SEGUNDO De la Tesorería Municipal</w:t>
      </w:r>
    </w:p>
    <w:p w14:paraId="2F8FDD9B" w14:textId="77777777" w:rsidR="001E5128" w:rsidRDefault="001E5128" w:rsidP="001E5128">
      <w:pPr>
        <w:spacing w:line="360" w:lineRule="auto"/>
        <w:ind w:left="708"/>
        <w:jc w:val="both"/>
        <w:rPr>
          <w:rFonts w:ascii="Palatino Linotype" w:hAnsi="Palatino Linotype"/>
          <w:i/>
          <w:iCs/>
        </w:rPr>
      </w:pPr>
      <w:r w:rsidRPr="000529B1">
        <w:rPr>
          <w:rFonts w:ascii="Palatino Linotype" w:hAnsi="Palatino Linotype"/>
          <w:b/>
          <w:bCs/>
          <w:i/>
          <w:iCs/>
        </w:rPr>
        <w:lastRenderedPageBreak/>
        <w:t>Artículo 93</w:t>
      </w:r>
      <w:r w:rsidRPr="000529B1">
        <w:rPr>
          <w:rFonts w:ascii="Palatino Linotype" w:hAnsi="Palatino Linotype"/>
          <w:i/>
          <w:iCs/>
        </w:rPr>
        <w:t>.- La tesorería municipal es el órgano encargado de la recaudación de los ingresos municipales y responsable de realizar las erogaciones que haga el ayuntamiento.</w:t>
      </w:r>
    </w:p>
    <w:p w14:paraId="3D3547CB" w14:textId="77777777" w:rsidR="001E5128" w:rsidRPr="000529B1" w:rsidRDefault="001E5128" w:rsidP="001E5128">
      <w:pPr>
        <w:spacing w:line="360" w:lineRule="auto"/>
        <w:ind w:left="708"/>
        <w:jc w:val="both"/>
        <w:rPr>
          <w:rFonts w:ascii="Palatino Linotype" w:hAnsi="Palatino Linotype"/>
          <w:i/>
          <w:iCs/>
        </w:rPr>
      </w:pPr>
    </w:p>
    <w:p w14:paraId="40101156" w14:textId="77777777" w:rsidR="001E5128" w:rsidRPr="000529B1" w:rsidRDefault="001E5128" w:rsidP="001E5128">
      <w:pPr>
        <w:spacing w:line="360" w:lineRule="auto"/>
        <w:ind w:firstLine="708"/>
        <w:jc w:val="both"/>
        <w:rPr>
          <w:rFonts w:ascii="Palatino Linotype" w:hAnsi="Palatino Linotype"/>
          <w:b/>
          <w:bCs/>
          <w:i/>
          <w:iCs/>
        </w:rPr>
      </w:pPr>
      <w:r w:rsidRPr="000529B1">
        <w:rPr>
          <w:rFonts w:ascii="Palatino Linotype" w:hAnsi="Palatino Linotype"/>
          <w:b/>
          <w:bCs/>
          <w:i/>
          <w:iCs/>
        </w:rPr>
        <w:t>Artículo 95.- Son atribuciones del tesorero municipal:</w:t>
      </w:r>
    </w:p>
    <w:p w14:paraId="4375DADF" w14:textId="77777777" w:rsidR="001E5128" w:rsidRPr="000529B1" w:rsidRDefault="001E5128" w:rsidP="001E5128">
      <w:pPr>
        <w:pStyle w:val="Prrafodelista"/>
        <w:numPr>
          <w:ilvl w:val="0"/>
          <w:numId w:val="3"/>
        </w:numPr>
        <w:spacing w:line="360" w:lineRule="auto"/>
        <w:jc w:val="both"/>
        <w:rPr>
          <w:rFonts w:ascii="Palatino Linotype" w:hAnsi="Palatino Linotype"/>
          <w:i/>
          <w:iCs/>
        </w:rPr>
      </w:pPr>
      <w:r w:rsidRPr="000529B1">
        <w:rPr>
          <w:rFonts w:ascii="Palatino Linotype" w:hAnsi="Palatino Linotype"/>
          <w:i/>
          <w:iCs/>
        </w:rPr>
        <w:t>Administrar la hacienda pública municipal, de conformidad con las disposiciones legales aplicables;</w:t>
      </w:r>
    </w:p>
    <w:p w14:paraId="1B5A738E" w14:textId="77777777" w:rsidR="001E5128" w:rsidRPr="00832B84" w:rsidRDefault="001E5128" w:rsidP="001E5128">
      <w:pPr>
        <w:pStyle w:val="Prrafodelista"/>
        <w:spacing w:line="360" w:lineRule="auto"/>
        <w:ind w:left="1080"/>
        <w:jc w:val="both"/>
        <w:rPr>
          <w:rFonts w:ascii="Palatino Linotype" w:hAnsi="Palatino Linotype"/>
          <w:i/>
          <w:iCs/>
          <w:sz w:val="24"/>
          <w:szCs w:val="24"/>
        </w:rPr>
      </w:pPr>
      <w:r w:rsidRPr="000529B1">
        <w:rPr>
          <w:rFonts w:ascii="Palatino Linotype" w:hAnsi="Palatino Linotype"/>
          <w:i/>
          <w:iCs/>
        </w:rPr>
        <w:t>IV. Llevar los registros contables, financieros y administrativos de los ingresos, egresos, e inventarios;</w:t>
      </w:r>
    </w:p>
    <w:p w14:paraId="780FE08E" w14:textId="77777777" w:rsidR="001E5128" w:rsidRDefault="001E5128" w:rsidP="001E5128">
      <w:pPr>
        <w:pStyle w:val="Prrafodelista"/>
        <w:tabs>
          <w:tab w:val="left" w:pos="426"/>
        </w:tabs>
        <w:spacing w:before="240" w:after="240" w:line="360" w:lineRule="auto"/>
        <w:ind w:left="0" w:right="51"/>
        <w:jc w:val="both"/>
        <w:rPr>
          <w:rFonts w:ascii="Palatino Linotype" w:hAnsi="Palatino Linotype" w:cs="Tahoma"/>
          <w:bCs/>
          <w:sz w:val="24"/>
          <w:szCs w:val="24"/>
          <w:lang w:eastAsia="es-ES"/>
        </w:rPr>
      </w:pPr>
    </w:p>
    <w:p w14:paraId="14269CDA" w14:textId="412521AF" w:rsidR="001E5128" w:rsidRPr="008826C8" w:rsidRDefault="00A650F7" w:rsidP="001E5128">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Pr>
          <w:rFonts w:ascii="Palatino Linotype" w:hAnsi="Palatino Linotype"/>
          <w:sz w:val="24"/>
          <w:szCs w:val="24"/>
          <w:lang w:val="es-ES"/>
        </w:rPr>
        <w:t>Dada la naturaleza de la información requerida es</w:t>
      </w:r>
      <w:r w:rsidR="001E5128" w:rsidRPr="008826C8">
        <w:rPr>
          <w:rFonts w:ascii="Palatino Linotype" w:hAnsi="Palatino Linotype"/>
          <w:sz w:val="24"/>
          <w:szCs w:val="24"/>
          <w:lang w:val="es-ES"/>
        </w:rPr>
        <w:t xml:space="preserve"> </w:t>
      </w:r>
      <w:r w:rsidR="001E5128" w:rsidRPr="008826C8">
        <w:rPr>
          <w:rFonts w:ascii="Palatino Linotype" w:hAnsi="Palatino Linotype"/>
          <w:color w:val="000000" w:themeColor="text1"/>
          <w:sz w:val="24"/>
          <w:szCs w:val="24"/>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85C1503" w14:textId="77777777" w:rsidR="001E5128" w:rsidRPr="008826C8" w:rsidRDefault="001E5128" w:rsidP="001E5128">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b/>
          <w:i/>
        </w:rPr>
        <w:t>INFORMACIÓN PÚBLICA, CONCEPTO DE, EN MATERIA DE TRANSPARENCIA. INTERPRETACIÓN TEMÁTICA DE LOS ARTÍCULOS 2, FRACCIÓN V, XV, Y XVI, 3, 4,11 Y 41.</w:t>
      </w:r>
      <w:r w:rsidRPr="008826C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9EE84F" w14:textId="77777777" w:rsidR="001E5128" w:rsidRPr="008826C8" w:rsidRDefault="001E5128" w:rsidP="001E5128">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i/>
        </w:rPr>
        <w:t>En consecuencia el acceso a la información se refiere a que se cumplan cualquiera de los siguientes tres supuestos:</w:t>
      </w:r>
    </w:p>
    <w:p w14:paraId="3E42FED5" w14:textId="77777777" w:rsidR="001E5128" w:rsidRPr="008826C8" w:rsidRDefault="001E5128" w:rsidP="001E5128">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i/>
        </w:rPr>
        <w:lastRenderedPageBreak/>
        <w:t>Que se trate de información registrada en cualquier soporte documental, que en ejercicio de las atribuciones conferidas, sea generada por los Sujetos Obligados;</w:t>
      </w:r>
    </w:p>
    <w:p w14:paraId="2B370D05" w14:textId="77777777" w:rsidR="001E5128" w:rsidRPr="008826C8" w:rsidRDefault="001E5128" w:rsidP="001E5128">
      <w:pPr>
        <w:spacing w:line="276" w:lineRule="auto"/>
        <w:ind w:left="567" w:right="567"/>
        <w:jc w:val="both"/>
        <w:rPr>
          <w:rFonts w:ascii="Palatino Linotype" w:eastAsia="Palatino Linotype" w:hAnsi="Palatino Linotype" w:cs="Palatino Linotype"/>
          <w:i/>
        </w:rPr>
      </w:pPr>
      <w:r w:rsidRPr="008826C8">
        <w:rPr>
          <w:rFonts w:ascii="Palatino Linotype" w:eastAsia="Palatino Linotype" w:hAnsi="Palatino Linotype" w:cs="Palatino Linotype"/>
          <w:i/>
        </w:rPr>
        <w:t>Que se trate de información registrada en cualquier soporte documental, que en ejercicio de las atribuciones conferidas, sea administrada por los Sujetos Obligados, y</w:t>
      </w:r>
    </w:p>
    <w:p w14:paraId="79FB31E9" w14:textId="77777777" w:rsidR="001E5128" w:rsidRPr="008826C8" w:rsidRDefault="001E5128" w:rsidP="001E5128">
      <w:pPr>
        <w:spacing w:line="276" w:lineRule="auto"/>
        <w:ind w:left="567" w:right="567"/>
        <w:jc w:val="both"/>
        <w:rPr>
          <w:rFonts w:ascii="Palatino Linotype" w:eastAsia="Palatino Linotype" w:hAnsi="Palatino Linotype" w:cs="Palatino Linotype"/>
        </w:rPr>
      </w:pPr>
      <w:r w:rsidRPr="008826C8">
        <w:rPr>
          <w:rFonts w:ascii="Palatino Linotype" w:eastAsia="Palatino Linotype" w:hAnsi="Palatino Linotype" w:cs="Palatino Linotype"/>
          <w:i/>
        </w:rPr>
        <w:t>Que se trate de información registrada en cualquier soporte documental, que en ejercicio de las atribuciones conferidas, se encuentre en posesión de los Sujetos Obligados.”</w:t>
      </w:r>
    </w:p>
    <w:p w14:paraId="34B6A138" w14:textId="77777777" w:rsidR="001E5128" w:rsidRPr="008826C8" w:rsidRDefault="001E5128" w:rsidP="001E5128">
      <w:pPr>
        <w:pStyle w:val="Prrafodelista"/>
        <w:tabs>
          <w:tab w:val="left" w:pos="426"/>
        </w:tabs>
        <w:spacing w:before="240" w:after="240"/>
        <w:ind w:left="0" w:right="51"/>
        <w:rPr>
          <w:rFonts w:ascii="Palatino Linotype" w:hAnsi="Palatino Linotype"/>
          <w:color w:val="000000" w:themeColor="text1"/>
          <w:sz w:val="24"/>
          <w:szCs w:val="24"/>
        </w:rPr>
      </w:pPr>
    </w:p>
    <w:p w14:paraId="5D53B8A2" w14:textId="77777777" w:rsidR="001E5128" w:rsidRPr="00832B84" w:rsidRDefault="001E5128" w:rsidP="001E5128">
      <w:pPr>
        <w:spacing w:line="360" w:lineRule="auto"/>
        <w:jc w:val="both"/>
        <w:rPr>
          <w:rFonts w:ascii="Palatino Linotype" w:hAnsi="Palatino Linotype" w:cs="Tahoma"/>
          <w:b/>
          <w:bCs/>
          <w:sz w:val="24"/>
          <w:szCs w:val="24"/>
          <w:lang w:val="es-ES" w:eastAsia="es-ES"/>
        </w:rPr>
      </w:pPr>
      <w:r w:rsidRPr="00832B84">
        <w:rPr>
          <w:rFonts w:ascii="Palatino Linotype" w:hAnsi="Palatino Linotype"/>
          <w:sz w:val="24"/>
          <w:szCs w:val="24"/>
        </w:rPr>
        <w:t xml:space="preserve">Atento a lo anterior, el </w:t>
      </w:r>
      <w:r w:rsidRPr="00832B84">
        <w:rPr>
          <w:rFonts w:ascii="Palatino Linotype" w:hAnsi="Palatino Linotype" w:cs="Tahoma"/>
          <w:bCs/>
          <w:sz w:val="24"/>
          <w:szCs w:val="24"/>
          <w:lang w:val="es-ES" w:eastAsia="es-ES"/>
        </w:rPr>
        <w:t xml:space="preserve">artículo 4° de la Ley de Transparencia y Acceso a la Información Pública del Estado de México y Municipios, establece que </w:t>
      </w:r>
      <w:r w:rsidRPr="00832B84">
        <w:rPr>
          <w:rFonts w:ascii="Palatino Linotype" w:hAnsi="Palatino Linotype" w:cs="Tahoma"/>
          <w:b/>
          <w:bCs/>
          <w:sz w:val="24"/>
          <w:szCs w:val="24"/>
          <w:lang w:val="es-ES" w:eastAsia="es-ES"/>
        </w:rPr>
        <w:t>toda la información que sea generada, obtenida, adquirida, transformada, administrada o se encuentre en posesión de los Sujetos Obligados, reviste el carácter de pública y, por tanto, debe ser accesible a cualquier persona.</w:t>
      </w:r>
    </w:p>
    <w:p w14:paraId="6FDF1024" w14:textId="77777777" w:rsidR="001E5128" w:rsidRDefault="001E5128" w:rsidP="001E5128">
      <w:pPr>
        <w:spacing w:line="360" w:lineRule="auto"/>
        <w:jc w:val="both"/>
        <w:rPr>
          <w:rFonts w:ascii="Palatino Linotype" w:hAnsi="Palatino Linotype"/>
          <w:sz w:val="24"/>
          <w:szCs w:val="24"/>
        </w:rPr>
      </w:pPr>
    </w:p>
    <w:p w14:paraId="5B7B277E" w14:textId="77777777" w:rsidR="001E5128" w:rsidRDefault="001E5128" w:rsidP="001E5128">
      <w:pPr>
        <w:spacing w:line="360" w:lineRule="auto"/>
        <w:jc w:val="both"/>
        <w:rPr>
          <w:rFonts w:ascii="Palatino Linotype" w:hAnsi="Palatino Linotype" w:cs="Tahoma"/>
          <w:bCs/>
          <w:sz w:val="24"/>
          <w:szCs w:val="24"/>
          <w:lang w:val="es-ES" w:eastAsia="es-ES"/>
        </w:rPr>
      </w:pPr>
      <w:r w:rsidRPr="00832B84">
        <w:rPr>
          <w:rFonts w:ascii="Palatino Linotype" w:hAnsi="Palatino Linotype" w:cs="Tahoma"/>
          <w:bCs/>
          <w:sz w:val="24"/>
          <w:szCs w:val="24"/>
          <w:lang w:val="es-ES" w:eastAsia="es-ES"/>
        </w:rPr>
        <w:t>Da la misma manera, los diversos 12 y 24 de la Ley de Transparencia Local, prevén que, es deber de los Sujetos Obligados proporcionar la información pública que se les requiera siempre y cuando obre en sus archivos; lo cual no implica que tengan que procesar, generar, resumir, efectuar cálculos o practicar investigaciones a fin de satisfacer la pretensión de los solicitantes.</w:t>
      </w:r>
    </w:p>
    <w:p w14:paraId="1EA6F4B4" w14:textId="77777777" w:rsidR="001E5128" w:rsidRPr="00CA1073" w:rsidRDefault="001E5128" w:rsidP="001E5128">
      <w:pPr>
        <w:spacing w:line="360" w:lineRule="auto"/>
        <w:jc w:val="both"/>
        <w:rPr>
          <w:rFonts w:ascii="Palatino Linotype" w:hAnsi="Palatino Linotype" w:cs="Tahoma"/>
          <w:bCs/>
          <w:sz w:val="24"/>
          <w:szCs w:val="24"/>
          <w:lang w:val="es-ES" w:eastAsia="es-ES"/>
        </w:rPr>
      </w:pPr>
    </w:p>
    <w:p w14:paraId="06064E66" w14:textId="77777777" w:rsidR="001E5128" w:rsidRPr="002B2690" w:rsidRDefault="001E5128" w:rsidP="001E5128">
      <w:pPr>
        <w:spacing w:line="360" w:lineRule="auto"/>
        <w:jc w:val="both"/>
        <w:rPr>
          <w:rFonts w:ascii="Palatino Linotype" w:eastAsia="Times New Roman" w:hAnsi="Palatino Linotype" w:cs="Tahoma"/>
          <w:bCs/>
          <w:sz w:val="24"/>
          <w:szCs w:val="24"/>
          <w:lang w:eastAsia="es-ES"/>
        </w:rPr>
      </w:pPr>
      <w:r w:rsidRPr="002B2690">
        <w:rPr>
          <w:rFonts w:ascii="Palatino Linotype" w:eastAsia="Times New Roman" w:hAnsi="Palatino Linotype" w:cs="Tahoma"/>
          <w:bCs/>
          <w:sz w:val="24"/>
          <w:szCs w:val="24"/>
          <w:lang w:eastAsia="es-ES"/>
        </w:rPr>
        <w:t xml:space="preserve">Por su parte, el artículo 8 de la Ley de Fiscalización Superior del Estado de México, señala que dentro de las atribuciones con las que cuenta el Órgano Superior de Fiscalización, está la de fiscalizar, en todo momento, respecto del año inmediato anterior, los ingresos y egresos de las entidades fiscalizables a efecto de comprobar que su recaudación, </w:t>
      </w:r>
      <w:r w:rsidRPr="002B2690">
        <w:rPr>
          <w:rFonts w:ascii="Palatino Linotype" w:eastAsia="Times New Roman" w:hAnsi="Palatino Linotype" w:cs="Tahoma"/>
          <w:bCs/>
          <w:sz w:val="24"/>
          <w:szCs w:val="24"/>
          <w:lang w:eastAsia="es-ES"/>
        </w:rPr>
        <w:lastRenderedPageBreak/>
        <w:t xml:space="preserve">administración, desempeño, niveles de deuda y aplicación se apegue a las disposiciones legales, administrativas, presupuestales, financieras y de planeación aplicables, revisar las cuentas públicas de las entidades fiscalizables y entregar a la Legislatura, a través de la Comisión, el informe de resultados y los informes de auditorías que correspondan, requerir a las entidades fiscalizables la información, documentos físicos y/o electrónicos necesarios para los actos de fiscalización, así como, solicitar a otras autoridades el auxilio o colaboración para el cumplimiento de sus atribuciones. </w:t>
      </w:r>
    </w:p>
    <w:p w14:paraId="3AFA4A97" w14:textId="77777777" w:rsidR="001E5128" w:rsidRPr="002B2690" w:rsidRDefault="001E5128" w:rsidP="001E5128">
      <w:pPr>
        <w:spacing w:line="360" w:lineRule="auto"/>
        <w:jc w:val="both"/>
        <w:rPr>
          <w:rFonts w:ascii="Palatino Linotype" w:eastAsia="Times New Roman" w:hAnsi="Palatino Linotype" w:cs="Tahoma"/>
          <w:bCs/>
          <w:sz w:val="24"/>
          <w:szCs w:val="24"/>
          <w:lang w:eastAsia="es-ES"/>
        </w:rPr>
      </w:pPr>
    </w:p>
    <w:p w14:paraId="71CE88D3" w14:textId="1C1CBCE1" w:rsidR="001E5128" w:rsidRDefault="001E5128" w:rsidP="00217D1B">
      <w:pPr>
        <w:tabs>
          <w:tab w:val="left" w:pos="1470"/>
        </w:tabs>
        <w:spacing w:line="360" w:lineRule="auto"/>
        <w:ind w:right="-28"/>
        <w:jc w:val="both"/>
        <w:rPr>
          <w:rFonts w:ascii="Palatino Linotype" w:hAnsi="Palatino Linotype" w:cs="Tahoma"/>
          <w:color w:val="0D0D0D" w:themeColor="text1" w:themeTint="F2"/>
          <w:sz w:val="24"/>
          <w:szCs w:val="24"/>
        </w:rPr>
      </w:pPr>
      <w:r w:rsidRPr="002B2690">
        <w:rPr>
          <w:rFonts w:ascii="Palatino Linotype" w:hAnsi="Palatino Linotype" w:cs="Tahoma"/>
          <w:color w:val="0D0D0D" w:themeColor="text1" w:themeTint="F2"/>
          <w:sz w:val="24"/>
          <w:szCs w:val="24"/>
        </w:rPr>
        <w:t>En razón de lo anterior, se desprende que la información solicitada es generada por los Municipios, en este caso,</w:t>
      </w:r>
      <w:r>
        <w:rPr>
          <w:rFonts w:ascii="Palatino Linotype" w:hAnsi="Palatino Linotype" w:cs="Tahoma"/>
          <w:color w:val="0D0D0D" w:themeColor="text1" w:themeTint="F2"/>
          <w:sz w:val="24"/>
          <w:szCs w:val="24"/>
        </w:rPr>
        <w:t xml:space="preserve"> por el </w:t>
      </w:r>
      <w:r>
        <w:rPr>
          <w:rFonts w:ascii="Palatino Linotype" w:hAnsi="Palatino Linotype" w:cs="Tahoma"/>
          <w:color w:val="0D0D0D" w:themeColor="text1" w:themeTint="F2"/>
          <w:sz w:val="24"/>
          <w:szCs w:val="24"/>
          <w:u w:val="single"/>
        </w:rPr>
        <w:t xml:space="preserve">Sujeto Obligado Ayuntamiento de </w:t>
      </w:r>
      <w:r w:rsidR="000A36C7">
        <w:rPr>
          <w:rFonts w:ascii="Palatino Linotype" w:hAnsi="Palatino Linotype" w:cs="Tahoma"/>
          <w:color w:val="0D0D0D" w:themeColor="text1" w:themeTint="F2"/>
          <w:sz w:val="24"/>
          <w:szCs w:val="24"/>
          <w:u w:val="single"/>
        </w:rPr>
        <w:t>Metepec</w:t>
      </w:r>
      <w:r w:rsidR="00EE3091">
        <w:rPr>
          <w:rFonts w:ascii="Palatino Linotype" w:hAnsi="Palatino Linotype" w:cs="Tahoma"/>
          <w:color w:val="0D0D0D" w:themeColor="text1" w:themeTint="F2"/>
          <w:sz w:val="24"/>
          <w:szCs w:val="24"/>
          <w:u w:val="single"/>
        </w:rPr>
        <w:t xml:space="preserve"> </w:t>
      </w:r>
      <w:r w:rsidR="00EE3091">
        <w:rPr>
          <w:rFonts w:ascii="Palatino Linotype" w:hAnsi="Palatino Linotype" w:cs="Tahoma"/>
          <w:color w:val="0D0D0D" w:themeColor="text1" w:themeTint="F2"/>
          <w:sz w:val="24"/>
          <w:szCs w:val="24"/>
        </w:rPr>
        <w:t xml:space="preserve">por lo que es de referir que </w:t>
      </w:r>
      <w:r>
        <w:rPr>
          <w:rFonts w:ascii="Palatino Linotype" w:hAnsi="Palatino Linotype" w:cs="Tahoma"/>
          <w:color w:val="0D0D0D" w:themeColor="text1" w:themeTint="F2"/>
          <w:sz w:val="24"/>
          <w:szCs w:val="24"/>
        </w:rPr>
        <w:t xml:space="preserve">en respuesta mediante el servidor público habilitado </w:t>
      </w:r>
      <w:r w:rsidR="000C0673">
        <w:rPr>
          <w:rFonts w:ascii="Palatino Linotype" w:hAnsi="Palatino Linotype" w:cs="Tahoma"/>
          <w:color w:val="0D0D0D" w:themeColor="text1" w:themeTint="F2"/>
          <w:sz w:val="24"/>
          <w:szCs w:val="24"/>
        </w:rPr>
        <w:t xml:space="preserve">de la Dirección de Gobierno por Resultados no negó contar con la información requerida por el Recurrente por el contrario manifestó anexar la información sin embargo no se advierten los formatos PBRM referidos. </w:t>
      </w:r>
    </w:p>
    <w:p w14:paraId="342D65DD" w14:textId="77777777" w:rsidR="002B3074" w:rsidRDefault="002B3074" w:rsidP="00217D1B">
      <w:pPr>
        <w:tabs>
          <w:tab w:val="left" w:pos="1470"/>
        </w:tabs>
        <w:spacing w:line="360" w:lineRule="auto"/>
        <w:ind w:right="-28"/>
        <w:jc w:val="both"/>
        <w:rPr>
          <w:rFonts w:ascii="Palatino Linotype" w:hAnsi="Palatino Linotype" w:cs="Tahoma"/>
          <w:color w:val="0D0D0D" w:themeColor="text1" w:themeTint="F2"/>
          <w:sz w:val="24"/>
          <w:szCs w:val="24"/>
        </w:rPr>
      </w:pPr>
    </w:p>
    <w:p w14:paraId="0619CC12" w14:textId="3B94AFE1" w:rsidR="001E5128" w:rsidRDefault="001E5128" w:rsidP="001E5128">
      <w:pPr>
        <w:tabs>
          <w:tab w:val="left" w:pos="1470"/>
        </w:tabs>
        <w:spacing w:line="360" w:lineRule="auto"/>
        <w:ind w:right="-28"/>
        <w:jc w:val="both"/>
        <w:rPr>
          <w:rFonts w:ascii="Palatino Linotype" w:hAnsi="Palatino Linotype" w:cs="Tahoma"/>
          <w:bCs/>
          <w:color w:val="000000"/>
          <w:sz w:val="24"/>
          <w:szCs w:val="24"/>
        </w:rPr>
      </w:pPr>
      <w:r>
        <w:rPr>
          <w:rFonts w:ascii="Palatino Linotype" w:hAnsi="Palatino Linotype" w:cs="Tahoma"/>
          <w:color w:val="0D0D0D" w:themeColor="text1" w:themeTint="F2"/>
          <w:sz w:val="24"/>
          <w:szCs w:val="24"/>
        </w:rPr>
        <w:t xml:space="preserve">En razón de lo anterior, </w:t>
      </w:r>
      <w:r w:rsidRPr="002B2690">
        <w:rPr>
          <w:rFonts w:ascii="Palatino Linotype" w:eastAsia="Times New Roman" w:hAnsi="Palatino Linotype" w:cs="Tahoma"/>
          <w:bCs/>
          <w:iCs/>
          <w:color w:val="000000"/>
          <w:sz w:val="24"/>
          <w:szCs w:val="24"/>
          <w:lang w:eastAsia="es-ES"/>
        </w:rPr>
        <w:t>se trae a colación</w:t>
      </w:r>
      <w:r w:rsidRPr="002B2690">
        <w:rPr>
          <w:rFonts w:ascii="Palatino Linotype" w:hAnsi="Palatino Linotype" w:cs="Tahoma"/>
          <w:bCs/>
          <w:color w:val="000000"/>
          <w:sz w:val="24"/>
          <w:szCs w:val="24"/>
        </w:rPr>
        <w:t xml:space="preserve">, el Manual para la Planeación, Programación y Presupuesto de Egresos Municipal, </w:t>
      </w:r>
      <w:r>
        <w:rPr>
          <w:rFonts w:ascii="Palatino Linotype" w:hAnsi="Palatino Linotype" w:cs="Tahoma"/>
          <w:bCs/>
          <w:color w:val="000000"/>
          <w:sz w:val="24"/>
          <w:szCs w:val="24"/>
        </w:rPr>
        <w:t>establece</w:t>
      </w:r>
      <w:r w:rsidRPr="002B2690">
        <w:rPr>
          <w:rFonts w:ascii="Palatino Linotype" w:hAnsi="Palatino Linotype" w:cs="Tahoma"/>
          <w:bCs/>
          <w:color w:val="000000"/>
          <w:sz w:val="24"/>
          <w:szCs w:val="24"/>
        </w:rPr>
        <w:t xml:space="preserve"> que su propósito es apoyar a los Ayuntamientos y entidades públicas municipales, para integrar el Anteproyecto y Proyecto de Pre</w:t>
      </w:r>
      <w:r>
        <w:rPr>
          <w:rFonts w:ascii="Palatino Linotype" w:hAnsi="Palatino Linotype" w:cs="Tahoma"/>
          <w:bCs/>
          <w:color w:val="000000"/>
          <w:sz w:val="24"/>
          <w:szCs w:val="24"/>
        </w:rPr>
        <w:t xml:space="preserve">supuesto de Egresos Municipal. </w:t>
      </w:r>
      <w:r w:rsidRPr="002B2690">
        <w:rPr>
          <w:rFonts w:ascii="Palatino Linotype" w:hAnsi="Palatino Linotype" w:cs="Tahoma"/>
          <w:bCs/>
          <w:color w:val="000000"/>
          <w:sz w:val="24"/>
          <w:szCs w:val="24"/>
        </w:rPr>
        <w:t xml:space="preserve">Señala que para la integración del Anteproyecto de Presupuesto de Egresos Municipal, además de los formatos PbRM, que integran el Programa Anual los cuales son PbRM-01a Identificación de la Dimensión Administrativa del Gasto; PbRM-01b Descripción del Programa; </w:t>
      </w:r>
      <w:r w:rsidRPr="002F3A8A">
        <w:rPr>
          <w:rFonts w:ascii="Palatino Linotype" w:hAnsi="Palatino Linotype" w:cs="Tahoma"/>
          <w:bCs/>
          <w:color w:val="000000"/>
          <w:sz w:val="24"/>
          <w:szCs w:val="24"/>
        </w:rPr>
        <w:t xml:space="preserve">PbRM-01c Metas de actividad por Proyecto; PbRM-01d Ficha técnica de diseño de indicadores estratégicos o </w:t>
      </w:r>
      <w:r w:rsidRPr="002F3A8A">
        <w:rPr>
          <w:rFonts w:ascii="Palatino Linotype" w:hAnsi="Palatino Linotype" w:cs="Tahoma"/>
          <w:bCs/>
          <w:color w:val="000000"/>
          <w:sz w:val="24"/>
          <w:szCs w:val="24"/>
        </w:rPr>
        <w:lastRenderedPageBreak/>
        <w:t>de gestión</w:t>
      </w:r>
      <w:r w:rsidRPr="002B2690">
        <w:rPr>
          <w:rFonts w:ascii="Palatino Linotype" w:hAnsi="Palatino Linotype" w:cs="Tahoma"/>
          <w:bCs/>
          <w:color w:val="000000"/>
          <w:sz w:val="24"/>
          <w:szCs w:val="24"/>
        </w:rPr>
        <w:t xml:space="preserve"> y PbRM-01e Matriz de Indicadores para Resultados por Programa presupuestario, en los que se deben definir las necesidades y oportunidades del municipio, mismas que deben coincidir con el Plan de Desarrollo Municipal para ser traducidas en proyectos y acciones concretas a desarrollarse en el periodo presupuestal determinado.</w:t>
      </w:r>
    </w:p>
    <w:p w14:paraId="26B67534" w14:textId="77777777" w:rsidR="001E5128" w:rsidRPr="002B2690" w:rsidRDefault="001E5128" w:rsidP="001E5128">
      <w:pPr>
        <w:tabs>
          <w:tab w:val="left" w:pos="1470"/>
        </w:tabs>
        <w:spacing w:line="360" w:lineRule="auto"/>
        <w:ind w:right="-28"/>
        <w:jc w:val="both"/>
        <w:rPr>
          <w:rFonts w:ascii="Palatino Linotype" w:hAnsi="Palatino Linotype" w:cs="Tahoma"/>
          <w:bCs/>
          <w:color w:val="000000"/>
          <w:sz w:val="24"/>
          <w:szCs w:val="24"/>
        </w:rPr>
      </w:pPr>
    </w:p>
    <w:p w14:paraId="40BB1B3D" w14:textId="77777777" w:rsidR="001E5128" w:rsidRPr="0018654C" w:rsidRDefault="001E5128" w:rsidP="001E5128">
      <w:pPr>
        <w:tabs>
          <w:tab w:val="left" w:pos="1470"/>
        </w:tabs>
        <w:spacing w:line="360" w:lineRule="auto"/>
        <w:ind w:right="-28"/>
        <w:jc w:val="both"/>
        <w:rPr>
          <w:rFonts w:ascii="Palatino Linotype" w:hAnsi="Palatino Linotype"/>
          <w:sz w:val="24"/>
          <w:szCs w:val="24"/>
        </w:rPr>
      </w:pPr>
      <w:r w:rsidRPr="002B2690">
        <w:rPr>
          <w:rFonts w:ascii="Palatino Linotype" w:hAnsi="Palatino Linotype" w:cs="Tahoma"/>
          <w:bCs/>
          <w:color w:val="000000"/>
          <w:sz w:val="24"/>
          <w:szCs w:val="24"/>
        </w:rPr>
        <w:t xml:space="preserve">De los cuales el llenado es responsabilidad de los Titulares de las </w:t>
      </w:r>
      <w:r w:rsidRPr="002B2690">
        <w:rPr>
          <w:rFonts w:ascii="Palatino Linotype" w:hAnsi="Palatino Linotype"/>
          <w:sz w:val="24"/>
          <w:szCs w:val="24"/>
        </w:rPr>
        <w:t>Dependencias Generales, Auxiliares y Organismos Municipales ejecutores de los programas, el proceso de coordinación corresponde a la UIPPE municipal o su equivalente, quienes deberán de realizar est</w:t>
      </w:r>
      <w:r>
        <w:rPr>
          <w:rFonts w:ascii="Palatino Linotype" w:hAnsi="Palatino Linotype"/>
          <w:sz w:val="24"/>
          <w:szCs w:val="24"/>
        </w:rPr>
        <w:t>a actividad de manera conjunta.</w:t>
      </w:r>
    </w:p>
    <w:p w14:paraId="6510DAB6" w14:textId="77777777" w:rsidR="001E5128" w:rsidRDefault="001E5128" w:rsidP="001E5128">
      <w:pPr>
        <w:spacing w:after="0" w:line="360" w:lineRule="auto"/>
        <w:jc w:val="both"/>
        <w:rPr>
          <w:rFonts w:ascii="Palatino Linotype" w:hAnsi="Palatino Linotype"/>
          <w:sz w:val="24"/>
          <w:szCs w:val="24"/>
        </w:rPr>
      </w:pPr>
    </w:p>
    <w:p w14:paraId="4B2A350F" w14:textId="387F24E9" w:rsidR="0096723F" w:rsidRDefault="001E5128" w:rsidP="001E5128">
      <w:pPr>
        <w:tabs>
          <w:tab w:val="left" w:pos="1470"/>
        </w:tabs>
        <w:spacing w:line="360" w:lineRule="auto"/>
        <w:ind w:right="-28"/>
        <w:jc w:val="both"/>
        <w:rPr>
          <w:rFonts w:ascii="Palatino Linotype" w:hAnsi="Palatino Linotype" w:cs="Tahoma"/>
          <w:bCs/>
          <w:color w:val="000000"/>
          <w:sz w:val="24"/>
          <w:szCs w:val="24"/>
        </w:rPr>
      </w:pPr>
      <w:r w:rsidRPr="002B2690">
        <w:rPr>
          <w:rFonts w:ascii="Palatino Linotype" w:hAnsi="Palatino Linotype" w:cs="Tahoma"/>
          <w:bCs/>
          <w:color w:val="000000"/>
          <w:sz w:val="24"/>
          <w:szCs w:val="24"/>
        </w:rPr>
        <w:t xml:space="preserve">En virtud de lo anterior, para la realización del </w:t>
      </w:r>
      <w:r w:rsidRPr="002B2690">
        <w:rPr>
          <w:rFonts w:ascii="Palatino Linotype" w:hAnsi="Palatino Linotype" w:cs="Tahoma"/>
          <w:b/>
          <w:bCs/>
          <w:color w:val="000000"/>
          <w:sz w:val="24"/>
          <w:szCs w:val="24"/>
        </w:rPr>
        <w:t xml:space="preserve">Presupuesto de Egresos Municipal </w:t>
      </w:r>
      <w:r w:rsidRPr="002B2690">
        <w:rPr>
          <w:rFonts w:ascii="Palatino Linotype" w:hAnsi="Palatino Linotype" w:cs="Tahoma"/>
          <w:bCs/>
          <w:color w:val="000000"/>
          <w:sz w:val="24"/>
          <w:szCs w:val="24"/>
        </w:rPr>
        <w:t xml:space="preserve">se considera la información de los formatos que conforman el Programa Anual (PbRM-01a, PbRM-01b, PbRM-01c, PbRM-01d, PbRM-01e), así como del Presupuesto de Egresos Detallado (PBRM04a), formato en el que se deberá registrar los proyectos por partida de gasto los cuales tendrán que coincidir en estructura programática y gasto estimado por proyecto, con los formatos PbRM 01a y PbRM 01c. </w:t>
      </w:r>
      <w:r w:rsidRPr="00D1740B">
        <w:rPr>
          <w:rFonts w:ascii="Palatino Linotype" w:hAnsi="Palatino Linotype" w:cs="Tahoma"/>
          <w:bCs/>
          <w:color w:val="000000"/>
          <w:sz w:val="24"/>
          <w:szCs w:val="24"/>
        </w:rPr>
        <w:t xml:space="preserve">Al contar con un presupuesto definido se deben corroborar las metas de actividad a realizar e identificar los tiempos de su ejecución por lo que para este fin se requisita el formato PbRM-02a “Calendarización de Metas de actividad”, el cual tiene por objeto identificar </w:t>
      </w:r>
      <w:r w:rsidRPr="00C50411">
        <w:rPr>
          <w:rFonts w:ascii="Palatino Linotype" w:hAnsi="Palatino Linotype" w:cs="Tahoma"/>
          <w:b/>
          <w:color w:val="000000"/>
          <w:sz w:val="24"/>
          <w:szCs w:val="24"/>
        </w:rPr>
        <w:t>trimestralmente</w:t>
      </w:r>
      <w:r w:rsidRPr="00D1740B">
        <w:rPr>
          <w:rFonts w:ascii="Palatino Linotype" w:hAnsi="Palatino Linotype" w:cs="Tahoma"/>
          <w:bCs/>
          <w:color w:val="000000"/>
          <w:sz w:val="24"/>
          <w:szCs w:val="24"/>
        </w:rPr>
        <w:t xml:space="preserve"> las cantidades de las metas programadas anuales por proyecto, </w:t>
      </w:r>
      <w:r w:rsidRPr="00B128F9">
        <w:rPr>
          <w:rFonts w:ascii="Palatino Linotype" w:hAnsi="Palatino Linotype" w:cs="Tahoma"/>
          <w:bCs/>
          <w:color w:val="000000"/>
          <w:sz w:val="24"/>
          <w:szCs w:val="24"/>
        </w:rPr>
        <w:t>mismas que fueron planteadas en el formato PbR-01c; en este formato se identifica el compromiso de fechas en que se realizarán las metas.</w:t>
      </w:r>
    </w:p>
    <w:p w14:paraId="6B0B65D7" w14:textId="2103F6BC" w:rsidR="0096723F" w:rsidRDefault="00B14BCB" w:rsidP="0096723F">
      <w:pPr>
        <w:tabs>
          <w:tab w:val="left" w:pos="1470"/>
        </w:tabs>
        <w:spacing w:line="360" w:lineRule="auto"/>
        <w:ind w:right="-28"/>
        <w:jc w:val="both"/>
        <w:rPr>
          <w:rFonts w:ascii="Palatino Linotype" w:hAnsi="Palatino Linotype" w:cs="Tahoma"/>
          <w:bCs/>
          <w:color w:val="000000"/>
          <w:sz w:val="24"/>
          <w:szCs w:val="24"/>
        </w:rPr>
      </w:pPr>
      <w:r>
        <w:rPr>
          <w:rFonts w:ascii="Palatino Linotype" w:hAnsi="Palatino Linotype" w:cs="Tahoma"/>
          <w:bCs/>
          <w:color w:val="000000"/>
          <w:sz w:val="24"/>
          <w:szCs w:val="24"/>
        </w:rPr>
        <w:lastRenderedPageBreak/>
        <w:t xml:space="preserve">De lo analizado con anterioridad este Instituto advierte que si bien el Sujeto Obligado </w:t>
      </w:r>
      <w:r w:rsidR="00516EF0">
        <w:rPr>
          <w:rFonts w:ascii="Palatino Linotype" w:hAnsi="Palatino Linotype" w:cs="Tahoma"/>
          <w:bCs/>
          <w:color w:val="000000"/>
          <w:sz w:val="24"/>
          <w:szCs w:val="24"/>
        </w:rPr>
        <w:t xml:space="preserve">manifestó contar con la información </w:t>
      </w:r>
      <w:r w:rsidR="00A16327">
        <w:rPr>
          <w:rFonts w:ascii="Palatino Linotype" w:hAnsi="Palatino Linotype" w:cs="Tahoma"/>
          <w:bCs/>
          <w:color w:val="000000"/>
          <w:sz w:val="24"/>
          <w:szCs w:val="24"/>
        </w:rPr>
        <w:t>también lo es que no la anexo en respuesta así mismo se advierte que respecto el ejercicio 2025</w:t>
      </w:r>
      <w:r w:rsidR="00C50411">
        <w:rPr>
          <w:rFonts w:ascii="Palatino Linotype" w:hAnsi="Palatino Linotype" w:cs="Tahoma"/>
          <w:bCs/>
          <w:color w:val="000000"/>
          <w:sz w:val="24"/>
          <w:szCs w:val="24"/>
        </w:rPr>
        <w:t xml:space="preserve">, </w:t>
      </w:r>
      <w:r w:rsidR="00B32BFA">
        <w:rPr>
          <w:rFonts w:ascii="Palatino Linotype" w:hAnsi="Palatino Linotype" w:cs="Tahoma"/>
          <w:bCs/>
          <w:color w:val="000000"/>
          <w:sz w:val="24"/>
          <w:szCs w:val="24"/>
        </w:rPr>
        <w:t xml:space="preserve">sin que pase por desapercibido que en respuesta el Sujeto Obligado refirió hacer entrega respecto el ejercicio 2025 al </w:t>
      </w:r>
      <w:r w:rsidR="003C48E1">
        <w:rPr>
          <w:rFonts w:ascii="Palatino Linotype" w:hAnsi="Palatino Linotype" w:cs="Tahoma"/>
          <w:bCs/>
          <w:color w:val="000000"/>
          <w:sz w:val="24"/>
          <w:szCs w:val="24"/>
        </w:rPr>
        <w:t xml:space="preserve">segundo trimestre sin embargo a la fecha de la solicitud el Sujeto Obligado en el ámbito de sus atribuciones debió haber generado información al cuarto trimestre del ejercicio fiscal referido con anterioridad </w:t>
      </w:r>
      <w:r w:rsidR="00C50411">
        <w:rPr>
          <w:rFonts w:ascii="Palatino Linotype" w:hAnsi="Palatino Linotype" w:cs="Tahoma"/>
          <w:bCs/>
          <w:color w:val="000000"/>
          <w:sz w:val="24"/>
          <w:szCs w:val="24"/>
        </w:rPr>
        <w:t xml:space="preserve">por lo que resulta dable ordenar </w:t>
      </w:r>
      <w:r w:rsidR="0096723F">
        <w:rPr>
          <w:rFonts w:ascii="Palatino Linotype" w:hAnsi="Palatino Linotype" w:cs="Tahoma"/>
          <w:bCs/>
          <w:color w:val="000000"/>
          <w:sz w:val="24"/>
          <w:szCs w:val="24"/>
        </w:rPr>
        <w:t xml:space="preserve">de ser procedente en versión pública </w:t>
      </w:r>
      <w:r w:rsidR="00C50411">
        <w:rPr>
          <w:rFonts w:ascii="Palatino Linotype" w:hAnsi="Palatino Linotype" w:cs="Tahoma"/>
          <w:bCs/>
          <w:color w:val="000000"/>
          <w:sz w:val="24"/>
          <w:szCs w:val="24"/>
        </w:rPr>
        <w:t>los formatos PbRM referidos en respuesta</w:t>
      </w:r>
      <w:r w:rsidR="00274B4A">
        <w:rPr>
          <w:rFonts w:ascii="Palatino Linotype" w:hAnsi="Palatino Linotype" w:cs="Tahoma"/>
          <w:bCs/>
          <w:color w:val="000000"/>
          <w:sz w:val="24"/>
          <w:szCs w:val="24"/>
        </w:rPr>
        <w:t xml:space="preserve">, </w:t>
      </w:r>
      <w:r w:rsidR="003C48E1">
        <w:rPr>
          <w:rFonts w:ascii="Palatino Linotype" w:hAnsi="Palatino Linotype" w:cs="Tahoma"/>
          <w:bCs/>
          <w:color w:val="000000"/>
          <w:sz w:val="24"/>
          <w:szCs w:val="24"/>
        </w:rPr>
        <w:t xml:space="preserve">así como </w:t>
      </w:r>
      <w:r w:rsidR="00027967">
        <w:rPr>
          <w:rFonts w:ascii="Palatino Linotype" w:hAnsi="Palatino Linotype" w:cs="Tahoma"/>
          <w:bCs/>
          <w:color w:val="000000"/>
          <w:sz w:val="24"/>
          <w:szCs w:val="24"/>
        </w:rPr>
        <w:t>los f</w:t>
      </w:r>
      <w:r w:rsidR="003C48E1">
        <w:rPr>
          <w:rFonts w:ascii="Palatino Linotype" w:hAnsi="Palatino Linotype" w:cs="Tahoma"/>
          <w:bCs/>
          <w:color w:val="000000"/>
          <w:sz w:val="24"/>
          <w:szCs w:val="24"/>
        </w:rPr>
        <w:t xml:space="preserve">ormatos PbRM </w:t>
      </w:r>
      <w:r w:rsidR="00027967" w:rsidRPr="002B2690">
        <w:rPr>
          <w:rFonts w:ascii="Palatino Linotype" w:hAnsi="Palatino Linotype" w:cs="Tahoma"/>
          <w:bCs/>
          <w:color w:val="000000"/>
          <w:sz w:val="24"/>
          <w:szCs w:val="24"/>
        </w:rPr>
        <w:t>01e</w:t>
      </w:r>
      <w:r w:rsidR="00027967">
        <w:rPr>
          <w:rFonts w:ascii="Palatino Linotype" w:hAnsi="Palatino Linotype" w:cs="Tahoma"/>
          <w:bCs/>
          <w:color w:val="000000"/>
          <w:sz w:val="24"/>
          <w:szCs w:val="24"/>
        </w:rPr>
        <w:t xml:space="preserve"> </w:t>
      </w:r>
      <w:r w:rsidR="00813495">
        <w:rPr>
          <w:rFonts w:ascii="Palatino Linotype" w:hAnsi="Palatino Linotype" w:cs="Tahoma"/>
          <w:bCs/>
          <w:color w:val="000000"/>
          <w:sz w:val="24"/>
          <w:szCs w:val="24"/>
        </w:rPr>
        <w:t xml:space="preserve">y </w:t>
      </w:r>
      <w:r w:rsidR="00813495" w:rsidRPr="002B2690">
        <w:rPr>
          <w:rFonts w:ascii="Palatino Linotype" w:hAnsi="Palatino Linotype" w:cs="Tahoma"/>
          <w:bCs/>
          <w:color w:val="000000"/>
          <w:sz w:val="24"/>
          <w:szCs w:val="24"/>
        </w:rPr>
        <w:t>01</w:t>
      </w:r>
      <w:r w:rsidR="00813495">
        <w:rPr>
          <w:rFonts w:ascii="Palatino Linotype" w:hAnsi="Palatino Linotype" w:cs="Tahoma"/>
          <w:bCs/>
          <w:color w:val="000000"/>
          <w:sz w:val="24"/>
          <w:szCs w:val="24"/>
        </w:rPr>
        <w:t xml:space="preserve">d </w:t>
      </w:r>
      <w:r w:rsidR="003C48E1">
        <w:rPr>
          <w:rFonts w:ascii="Palatino Linotype" w:hAnsi="Palatino Linotype" w:cs="Tahoma"/>
          <w:bCs/>
          <w:color w:val="000000"/>
          <w:sz w:val="24"/>
          <w:szCs w:val="24"/>
        </w:rPr>
        <w:t>generados por la Tesorería Municipal y la Dirección de Desarrollo Social y Obras Públicas del tercer trimestre de 2025</w:t>
      </w:r>
      <w:r w:rsidR="00027967">
        <w:rPr>
          <w:rFonts w:ascii="Palatino Linotype" w:hAnsi="Palatino Linotype" w:cs="Tahoma"/>
          <w:bCs/>
          <w:color w:val="000000"/>
          <w:sz w:val="24"/>
          <w:szCs w:val="24"/>
        </w:rPr>
        <w:t xml:space="preserve"> lo anterior toda vez que el formato </w:t>
      </w:r>
      <w:r w:rsidR="00027967" w:rsidRPr="002B2690">
        <w:rPr>
          <w:rFonts w:ascii="Palatino Linotype" w:hAnsi="Palatino Linotype" w:cs="Tahoma"/>
          <w:bCs/>
          <w:color w:val="000000"/>
          <w:sz w:val="24"/>
          <w:szCs w:val="24"/>
        </w:rPr>
        <w:t>01e</w:t>
      </w:r>
      <w:r w:rsidR="00D17F0C">
        <w:rPr>
          <w:rFonts w:ascii="Palatino Linotype" w:hAnsi="Palatino Linotype" w:cs="Tahoma"/>
          <w:bCs/>
          <w:color w:val="000000"/>
          <w:sz w:val="24"/>
          <w:szCs w:val="24"/>
        </w:rPr>
        <w:t xml:space="preserve"> y </w:t>
      </w:r>
      <w:r w:rsidR="00D17F0C" w:rsidRPr="002B2690">
        <w:rPr>
          <w:rFonts w:ascii="Palatino Linotype" w:hAnsi="Palatino Linotype" w:cs="Tahoma"/>
          <w:bCs/>
          <w:color w:val="000000"/>
          <w:sz w:val="24"/>
          <w:szCs w:val="24"/>
        </w:rPr>
        <w:t>01</w:t>
      </w:r>
      <w:r w:rsidR="00D17F0C">
        <w:rPr>
          <w:rFonts w:ascii="Palatino Linotype" w:hAnsi="Palatino Linotype" w:cs="Tahoma"/>
          <w:bCs/>
          <w:color w:val="000000"/>
          <w:sz w:val="24"/>
          <w:szCs w:val="24"/>
        </w:rPr>
        <w:t xml:space="preserve">d </w:t>
      </w:r>
      <w:r w:rsidR="003C48E1">
        <w:rPr>
          <w:rFonts w:ascii="Palatino Linotype" w:hAnsi="Palatino Linotype" w:cs="Tahoma"/>
          <w:bCs/>
          <w:color w:val="000000"/>
          <w:sz w:val="24"/>
          <w:szCs w:val="24"/>
        </w:rPr>
        <w:t>reflej</w:t>
      </w:r>
      <w:r w:rsidR="00027967">
        <w:rPr>
          <w:rFonts w:ascii="Palatino Linotype" w:hAnsi="Palatino Linotype" w:cs="Tahoma"/>
          <w:bCs/>
          <w:color w:val="000000"/>
          <w:sz w:val="24"/>
          <w:szCs w:val="24"/>
        </w:rPr>
        <w:t>a</w:t>
      </w:r>
      <w:r w:rsidR="003C48E1">
        <w:rPr>
          <w:rFonts w:ascii="Palatino Linotype" w:hAnsi="Palatino Linotype" w:cs="Tahoma"/>
          <w:bCs/>
          <w:color w:val="000000"/>
          <w:sz w:val="24"/>
          <w:szCs w:val="24"/>
        </w:rPr>
        <w:t xml:space="preserve"> </w:t>
      </w:r>
      <w:r w:rsidR="00027967">
        <w:rPr>
          <w:rFonts w:ascii="Palatino Linotype" w:hAnsi="Palatino Linotype" w:cs="Tahoma"/>
          <w:bCs/>
          <w:color w:val="000000"/>
          <w:sz w:val="24"/>
          <w:szCs w:val="24"/>
        </w:rPr>
        <w:t>los resultados por programa presupuestari</w:t>
      </w:r>
      <w:r w:rsidR="0067760C">
        <w:rPr>
          <w:rFonts w:ascii="Palatino Linotype" w:hAnsi="Palatino Linotype" w:cs="Tahoma"/>
          <w:bCs/>
          <w:color w:val="000000"/>
          <w:sz w:val="24"/>
          <w:szCs w:val="24"/>
        </w:rPr>
        <w:t>o</w:t>
      </w:r>
      <w:r w:rsidR="00027967">
        <w:rPr>
          <w:rFonts w:ascii="Palatino Linotype" w:hAnsi="Palatino Linotype" w:cs="Tahoma"/>
          <w:bCs/>
          <w:color w:val="000000"/>
          <w:sz w:val="24"/>
          <w:szCs w:val="24"/>
        </w:rPr>
        <w:t xml:space="preserve">. </w:t>
      </w:r>
    </w:p>
    <w:p w14:paraId="70AEBA5F" w14:textId="77777777" w:rsidR="0067760C" w:rsidRPr="0096723F" w:rsidRDefault="0067760C" w:rsidP="0096723F">
      <w:pPr>
        <w:tabs>
          <w:tab w:val="left" w:pos="1470"/>
        </w:tabs>
        <w:spacing w:line="360" w:lineRule="auto"/>
        <w:ind w:right="-28"/>
        <w:jc w:val="both"/>
        <w:rPr>
          <w:rFonts w:ascii="Palatino Linotype" w:hAnsi="Palatino Linotype" w:cs="Tahoma"/>
          <w:bCs/>
          <w:color w:val="000000"/>
          <w:sz w:val="24"/>
          <w:szCs w:val="24"/>
        </w:rPr>
      </w:pPr>
    </w:p>
    <w:p w14:paraId="322998D4" w14:textId="799BAE52" w:rsidR="001E5128" w:rsidRPr="00800002" w:rsidRDefault="001E5128" w:rsidP="001E5128">
      <w:pPr>
        <w:keepNext/>
        <w:keepLines/>
        <w:spacing w:line="360" w:lineRule="auto"/>
        <w:jc w:val="both"/>
        <w:outlineLvl w:val="2"/>
        <w:rPr>
          <w:rFonts w:ascii="Palatino Linotype" w:eastAsia="Palatino Linotype" w:hAnsi="Palatino Linotype" w:cstheme="majorBidi"/>
          <w:b/>
          <w:i/>
          <w:color w:val="000000" w:themeColor="text1"/>
          <w:u w:val="single"/>
          <w:lang w:val="es-ES_tradnl" w:eastAsia="es-MX"/>
        </w:rPr>
      </w:pPr>
      <w:r w:rsidRPr="00800002">
        <w:rPr>
          <w:rFonts w:ascii="Palatino Linotype" w:eastAsia="Palatino Linotype" w:hAnsi="Palatino Linotype" w:cstheme="majorBidi"/>
          <w:b/>
          <w:i/>
          <w:color w:val="000000" w:themeColor="text1"/>
          <w:u w:val="single"/>
          <w:lang w:val="es-ES_tradnl" w:eastAsia="es-MX"/>
        </w:rPr>
        <w:t>DE LA VERSIÓN PÚBLICA</w:t>
      </w:r>
    </w:p>
    <w:p w14:paraId="00D8BFB5" w14:textId="77777777" w:rsidR="001E5128" w:rsidRPr="005C45E9" w:rsidRDefault="001E5128" w:rsidP="001E5128">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163F2932"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Artículo 3.</w:t>
      </w:r>
      <w:r w:rsidRPr="00EF63B2">
        <w:rPr>
          <w:rFonts w:ascii="Palatino Linotype" w:eastAsia="Palatino Linotype" w:hAnsi="Palatino Linotype" w:cs="Palatino Linotype"/>
          <w:i/>
          <w:sz w:val="20"/>
          <w:szCs w:val="20"/>
          <w:lang w:val="es-ES_tradnl" w:eastAsia="es-MX"/>
        </w:rPr>
        <w:t xml:space="preserve"> Para los efectos de la presente Ley se entenderá por:</w:t>
      </w:r>
    </w:p>
    <w:p w14:paraId="101C1D9D"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w:t>
      </w:r>
    </w:p>
    <w:p w14:paraId="21A8C2BA"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IX. Datos personales:</w:t>
      </w:r>
      <w:r w:rsidRPr="00EF63B2">
        <w:rPr>
          <w:rFonts w:ascii="Palatino Linotype" w:eastAsia="Palatino Linotype" w:hAnsi="Palatino Linotype" w:cs="Palatino Linotype"/>
          <w:i/>
          <w:sz w:val="20"/>
          <w:szCs w:val="20"/>
          <w:lang w:val="es-ES_tradnl" w:eastAsia="es-MX"/>
        </w:rPr>
        <w:t xml:space="preserve"> La información concerniente a una persona, identificada o identificable según lo dispuesto por la Ley de Protección de Datos Personales del Estado de México; </w:t>
      </w:r>
    </w:p>
    <w:p w14:paraId="62431B9E"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XX.</w:t>
      </w:r>
      <w:r w:rsidRPr="00EF63B2">
        <w:rPr>
          <w:rFonts w:ascii="Palatino Linotype" w:eastAsia="Palatino Linotype" w:hAnsi="Palatino Linotype" w:cs="Palatino Linotype"/>
          <w:i/>
          <w:sz w:val="20"/>
          <w:szCs w:val="20"/>
          <w:lang w:val="es-ES_tradnl" w:eastAsia="es-MX"/>
        </w:rPr>
        <w:t xml:space="preserve"> </w:t>
      </w:r>
      <w:r w:rsidRPr="00EF63B2">
        <w:rPr>
          <w:rFonts w:ascii="Palatino Linotype" w:eastAsia="Palatino Linotype" w:hAnsi="Palatino Linotype" w:cs="Palatino Linotype"/>
          <w:b/>
          <w:i/>
          <w:sz w:val="20"/>
          <w:szCs w:val="20"/>
          <w:lang w:val="es-ES_tradnl" w:eastAsia="es-MX"/>
        </w:rPr>
        <w:t>Información clasificada:</w:t>
      </w:r>
      <w:r w:rsidRPr="00EF63B2">
        <w:rPr>
          <w:rFonts w:ascii="Palatino Linotype" w:eastAsia="Palatino Linotype" w:hAnsi="Palatino Linotype" w:cs="Palatino Linotype"/>
          <w:i/>
          <w:sz w:val="20"/>
          <w:szCs w:val="20"/>
          <w:lang w:val="es-ES_tradnl" w:eastAsia="es-MX"/>
        </w:rPr>
        <w:t xml:space="preserve"> Aquella considerada por la presente Ley como reservada o confidencial;</w:t>
      </w:r>
    </w:p>
    <w:p w14:paraId="43876DE1"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XXI.</w:t>
      </w:r>
      <w:r w:rsidRPr="00EF63B2">
        <w:rPr>
          <w:rFonts w:ascii="Palatino Linotype" w:eastAsia="Palatino Linotype" w:hAnsi="Palatino Linotype" w:cs="Palatino Linotype"/>
          <w:i/>
          <w:sz w:val="20"/>
          <w:szCs w:val="20"/>
          <w:lang w:val="es-ES_tradnl" w:eastAsia="es-MX"/>
        </w:rPr>
        <w:t xml:space="preserve"> </w:t>
      </w:r>
      <w:r w:rsidRPr="00EF63B2">
        <w:rPr>
          <w:rFonts w:ascii="Palatino Linotype" w:eastAsia="Palatino Linotype" w:hAnsi="Palatino Linotype" w:cs="Palatino Linotype"/>
          <w:b/>
          <w:i/>
          <w:sz w:val="20"/>
          <w:szCs w:val="20"/>
          <w:lang w:val="es-ES_tradnl" w:eastAsia="es-MX"/>
        </w:rPr>
        <w:t>Información confidencial:</w:t>
      </w:r>
      <w:r w:rsidRPr="00EF63B2">
        <w:rPr>
          <w:rFonts w:ascii="Palatino Linotype" w:eastAsia="Palatino Linotype" w:hAnsi="Palatino Linotype" w:cs="Palatino Linotype"/>
          <w:i/>
          <w:sz w:val="20"/>
          <w:szCs w:val="20"/>
          <w:lang w:val="es-ES_tradnl" w:eastAsia="es-MX"/>
        </w:rPr>
        <w:t xml:space="preserve"> Se considera como información confidencial los secretos bancario, fiduciario, industrial, comercial, fiscal, bursátil y postal, cuya titularidad corresponda a particulares, </w:t>
      </w:r>
      <w:r w:rsidRPr="00EF63B2">
        <w:rPr>
          <w:rFonts w:ascii="Palatino Linotype" w:eastAsia="Palatino Linotype" w:hAnsi="Palatino Linotype" w:cs="Palatino Linotype"/>
          <w:i/>
          <w:sz w:val="20"/>
          <w:szCs w:val="20"/>
          <w:lang w:val="es-ES_tradnl" w:eastAsia="es-MX"/>
        </w:rPr>
        <w:lastRenderedPageBreak/>
        <w:t>sujetos de derecho internacional o a sujetos obligados cuando no involucren el ejercicio de recursos públicos;</w:t>
      </w:r>
    </w:p>
    <w:p w14:paraId="3D8F1B11"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w:t>
      </w:r>
    </w:p>
    <w:p w14:paraId="360E3C35"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XLV.</w:t>
      </w:r>
      <w:r w:rsidRPr="00EF63B2">
        <w:rPr>
          <w:rFonts w:ascii="Palatino Linotype" w:eastAsia="Palatino Linotype" w:hAnsi="Palatino Linotype" w:cs="Palatino Linotype"/>
          <w:i/>
          <w:sz w:val="20"/>
          <w:szCs w:val="20"/>
          <w:lang w:val="es-ES_tradnl" w:eastAsia="es-MX"/>
        </w:rPr>
        <w:t xml:space="preserve"> </w:t>
      </w:r>
      <w:r w:rsidRPr="00EF63B2">
        <w:rPr>
          <w:rFonts w:ascii="Palatino Linotype" w:eastAsia="Palatino Linotype" w:hAnsi="Palatino Linotype" w:cs="Palatino Linotype"/>
          <w:b/>
          <w:i/>
          <w:sz w:val="20"/>
          <w:szCs w:val="20"/>
          <w:lang w:val="es-ES_tradnl" w:eastAsia="es-MX"/>
        </w:rPr>
        <w:t>Versión pública:</w:t>
      </w:r>
      <w:r w:rsidRPr="00EF63B2">
        <w:rPr>
          <w:rFonts w:ascii="Palatino Linotype" w:eastAsia="Palatino Linotype" w:hAnsi="Palatino Linotype" w:cs="Palatino Linotype"/>
          <w:i/>
          <w:sz w:val="20"/>
          <w:szCs w:val="20"/>
          <w:lang w:val="es-ES_tradnl" w:eastAsia="es-MX"/>
        </w:rPr>
        <w:t xml:space="preserve"> Documento en el que se elimine, suprime o borra la información clasificada como reservada o confidencial para permitir su acceso.</w:t>
      </w:r>
    </w:p>
    <w:p w14:paraId="5B289FB5"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w:t>
      </w:r>
    </w:p>
    <w:p w14:paraId="4083D685"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p>
    <w:p w14:paraId="1CC97825"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 xml:space="preserve">Artículo 91. </w:t>
      </w:r>
      <w:r w:rsidRPr="00EF63B2">
        <w:rPr>
          <w:rFonts w:ascii="Palatino Linotype" w:eastAsia="Palatino Linotype" w:hAnsi="Palatino Linotype" w:cs="Palatino Linotype"/>
          <w:i/>
          <w:sz w:val="20"/>
          <w:szCs w:val="20"/>
          <w:lang w:val="es-ES_tradnl" w:eastAsia="es-MX"/>
        </w:rPr>
        <w:t>El acceso a la información pública será restringido excepcionalmente, cuando ésta sea clasificada como reservada o confidencial.</w:t>
      </w:r>
    </w:p>
    <w:p w14:paraId="7812F662"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p>
    <w:p w14:paraId="0A8310BB"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Artículo 132.</w:t>
      </w:r>
      <w:r w:rsidRPr="00EF63B2">
        <w:rPr>
          <w:rFonts w:ascii="Palatino Linotype" w:eastAsia="Palatino Linotype" w:hAnsi="Palatino Linotype" w:cs="Palatino Linotype"/>
          <w:i/>
          <w:sz w:val="20"/>
          <w:szCs w:val="20"/>
          <w:lang w:val="es-ES_tradnl" w:eastAsia="es-MX"/>
        </w:rPr>
        <w:t xml:space="preserve"> </w:t>
      </w:r>
      <w:r w:rsidRPr="00EF63B2">
        <w:rPr>
          <w:rFonts w:ascii="Palatino Linotype" w:eastAsia="Palatino Linotype" w:hAnsi="Palatino Linotype" w:cs="Palatino Linotype"/>
          <w:i/>
          <w:sz w:val="20"/>
          <w:szCs w:val="20"/>
          <w:u w:val="single"/>
          <w:lang w:val="es-ES_tradnl" w:eastAsia="es-MX"/>
        </w:rPr>
        <w:t>La clasificación de la información se llevará a cabo en el momento en que</w:t>
      </w:r>
      <w:r w:rsidRPr="00EF63B2">
        <w:rPr>
          <w:rFonts w:ascii="Palatino Linotype" w:eastAsia="Palatino Linotype" w:hAnsi="Palatino Linotype" w:cs="Palatino Linotype"/>
          <w:i/>
          <w:sz w:val="20"/>
          <w:szCs w:val="20"/>
          <w:lang w:val="es-ES_tradnl" w:eastAsia="es-MX"/>
        </w:rPr>
        <w:t>:</w:t>
      </w:r>
    </w:p>
    <w:p w14:paraId="6125849D"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I.</w:t>
      </w:r>
      <w:r w:rsidRPr="00EF63B2">
        <w:rPr>
          <w:rFonts w:ascii="Palatino Linotype" w:eastAsia="Palatino Linotype" w:hAnsi="Palatino Linotype" w:cs="Palatino Linotype"/>
          <w:i/>
          <w:sz w:val="20"/>
          <w:szCs w:val="20"/>
          <w:lang w:val="es-ES_tradnl" w:eastAsia="es-MX"/>
        </w:rPr>
        <w:t xml:space="preserve"> Se reciba una solicitud de acceso a la información;</w:t>
      </w:r>
    </w:p>
    <w:p w14:paraId="775D5B17"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II.</w:t>
      </w:r>
      <w:r w:rsidRPr="00EF63B2">
        <w:rPr>
          <w:rFonts w:ascii="Palatino Linotype" w:eastAsia="Palatino Linotype" w:hAnsi="Palatino Linotype" w:cs="Palatino Linotype"/>
          <w:i/>
          <w:sz w:val="20"/>
          <w:szCs w:val="20"/>
          <w:lang w:val="es-ES_tradnl" w:eastAsia="es-MX"/>
        </w:rPr>
        <w:t xml:space="preserve"> </w:t>
      </w:r>
      <w:r w:rsidRPr="00EF63B2">
        <w:rPr>
          <w:rFonts w:ascii="Palatino Linotype" w:eastAsia="Palatino Linotype" w:hAnsi="Palatino Linotype" w:cs="Palatino Linotype"/>
          <w:i/>
          <w:sz w:val="20"/>
          <w:szCs w:val="20"/>
          <w:u w:val="single"/>
          <w:lang w:val="es-ES_tradnl" w:eastAsia="es-MX"/>
        </w:rPr>
        <w:t>Se determine mediante resolución de autoridad competente; o</w:t>
      </w:r>
    </w:p>
    <w:p w14:paraId="537C7C50" w14:textId="77777777" w:rsidR="001E5128" w:rsidRPr="00EF63B2" w:rsidRDefault="001E5128" w:rsidP="001E5128">
      <w:pPr>
        <w:ind w:left="567" w:right="567"/>
        <w:jc w:val="both"/>
        <w:rPr>
          <w:rFonts w:ascii="Palatino Linotype" w:eastAsia="Palatino Linotype" w:hAnsi="Palatino Linotype" w:cs="Palatino Linotype"/>
          <w:i/>
          <w:sz w:val="20"/>
          <w:szCs w:val="20"/>
          <w:u w:val="single"/>
          <w:lang w:val="es-ES_tradnl" w:eastAsia="es-MX"/>
        </w:rPr>
      </w:pPr>
      <w:r w:rsidRPr="00EF63B2">
        <w:rPr>
          <w:rFonts w:ascii="Palatino Linotype" w:eastAsia="Palatino Linotype" w:hAnsi="Palatino Linotype" w:cs="Palatino Linotype"/>
          <w:b/>
          <w:i/>
          <w:sz w:val="20"/>
          <w:szCs w:val="20"/>
          <w:lang w:val="es-ES_tradnl" w:eastAsia="es-MX"/>
        </w:rPr>
        <w:t>III.</w:t>
      </w:r>
      <w:r w:rsidRPr="00EF63B2">
        <w:rPr>
          <w:rFonts w:ascii="Palatino Linotype" w:eastAsia="Palatino Linotype" w:hAnsi="Palatino Linotype" w:cs="Palatino Linotype"/>
          <w:i/>
          <w:sz w:val="20"/>
          <w:szCs w:val="20"/>
          <w:lang w:val="es-ES_tradnl" w:eastAsia="es-MX"/>
        </w:rPr>
        <w:t xml:space="preserve"> </w:t>
      </w:r>
      <w:r w:rsidRPr="00EF63B2">
        <w:rPr>
          <w:rFonts w:ascii="Palatino Linotype" w:eastAsia="Palatino Linotype" w:hAnsi="Palatino Linotype" w:cs="Palatino Linotype"/>
          <w:i/>
          <w:sz w:val="20"/>
          <w:szCs w:val="20"/>
          <w:u w:val="single"/>
          <w:lang w:val="es-ES_tradnl" w:eastAsia="es-MX"/>
        </w:rPr>
        <w:t>Se generen versiones públicas para dar cumplimiento a las obligaciones de transparencia previstas en esta Ley.</w:t>
      </w:r>
    </w:p>
    <w:p w14:paraId="69B9E5BF"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w:t>
      </w:r>
    </w:p>
    <w:p w14:paraId="1BAFC4AE" w14:textId="77777777" w:rsidR="001E5128" w:rsidRPr="00800002" w:rsidRDefault="001E5128" w:rsidP="001E5128">
      <w:pPr>
        <w:spacing w:line="360" w:lineRule="auto"/>
        <w:jc w:val="both"/>
        <w:rPr>
          <w:rFonts w:ascii="Palatino Linotype" w:eastAsia="Palatino Linotype" w:hAnsi="Palatino Linotype" w:cs="Palatino Linotype"/>
          <w:i/>
          <w:lang w:val="es-ES_tradnl" w:eastAsia="es-MX"/>
        </w:rPr>
      </w:pPr>
    </w:p>
    <w:p w14:paraId="75CC09D0" w14:textId="3691E83A" w:rsidR="001E5128" w:rsidRPr="0067760C" w:rsidRDefault="001E5128" w:rsidP="001E5128">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DC57E1F" w14:textId="77777777" w:rsidR="001E5128" w:rsidRDefault="001E5128" w:rsidP="001E5128">
      <w:pPr>
        <w:tabs>
          <w:tab w:val="left" w:pos="4962"/>
        </w:tabs>
        <w:spacing w:after="0" w:line="360" w:lineRule="auto"/>
        <w:jc w:val="both"/>
        <w:rPr>
          <w:rFonts w:ascii="Palatino Linotype" w:hAnsi="Palatino Linotype"/>
          <w:color w:val="000000"/>
          <w:sz w:val="24"/>
          <w:szCs w:val="24"/>
        </w:rPr>
      </w:pPr>
    </w:p>
    <w:p w14:paraId="4C846B3D" w14:textId="77777777" w:rsidR="001E5128" w:rsidRPr="00BB0023" w:rsidRDefault="001E5128" w:rsidP="001E5128">
      <w:pPr>
        <w:tabs>
          <w:tab w:val="left" w:pos="4962"/>
        </w:tabs>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Respecto la firma plasmada por servidores públicos en el ejercicio de sus funciones o atribuciones  no puede considerarse como un dato susceptible de clasificarse</w:t>
      </w:r>
      <w:r w:rsidRPr="00BB0023">
        <w:rPr>
          <w:rFonts w:ascii="Palatino Linotype" w:hAnsi="Palatino Linotype"/>
          <w:color w:val="000000"/>
          <w:sz w:val="24"/>
          <w:szCs w:val="24"/>
        </w:rPr>
        <w:t>.</w:t>
      </w:r>
      <w:r>
        <w:rPr>
          <w:rFonts w:ascii="Palatino Linotype" w:hAnsi="Palatino Linotype"/>
          <w:color w:val="000000"/>
          <w:sz w:val="24"/>
          <w:szCs w:val="24"/>
        </w:rPr>
        <w:t xml:space="preserve"> </w:t>
      </w:r>
      <w:r w:rsidRPr="00BB0023">
        <w:rPr>
          <w:rFonts w:ascii="Palatino Linotype" w:hAnsi="Palatino Linotype"/>
          <w:color w:val="000000"/>
          <w:sz w:val="24"/>
          <w:szCs w:val="24"/>
        </w:rPr>
        <w:t xml:space="preserve">Sobre dicho dato, cabe precisar que, en el presente caso, se trata de los servidores públicos, es de </w:t>
      </w:r>
      <w:r w:rsidRPr="00BB0023">
        <w:rPr>
          <w:rFonts w:ascii="Palatino Linotype" w:hAnsi="Palatino Linotype"/>
          <w:color w:val="000000"/>
          <w:sz w:val="24"/>
          <w:szCs w:val="24"/>
        </w:rPr>
        <w:lastRenderedPageBreak/>
        <w:t>señalar que la firma es un dato personal confidencial y únicamente será público dicho dato cuando sirva para la emisión de un acto de autoridad, en ejercicio de sus funciones.</w:t>
      </w:r>
    </w:p>
    <w:p w14:paraId="0F12E64B" w14:textId="77777777" w:rsidR="001E5128" w:rsidRPr="00BB0023" w:rsidRDefault="001E5128" w:rsidP="001E5128">
      <w:pPr>
        <w:tabs>
          <w:tab w:val="left" w:pos="4962"/>
        </w:tabs>
        <w:spacing w:after="0" w:line="360" w:lineRule="auto"/>
        <w:jc w:val="both"/>
        <w:rPr>
          <w:rFonts w:ascii="Palatino Linotype" w:hAnsi="Palatino Linotype"/>
          <w:color w:val="000000"/>
          <w:sz w:val="24"/>
          <w:szCs w:val="24"/>
        </w:rPr>
      </w:pPr>
      <w:r w:rsidRPr="00BB0023">
        <w:rPr>
          <w:rFonts w:ascii="Palatino Linotype" w:hAnsi="Palatino Linotype"/>
          <w:color w:val="000000"/>
          <w:sz w:val="24"/>
          <w:szCs w:val="24"/>
        </w:rPr>
        <w:t>Lo anterior, se robustece, con el Criterio de Interpretación, de la Segunda Época, con clave de control SO/002/2019, emitido por el entonces Instituto Nacional de Transparencia, Acceso a la Información y Protección de Datos Personales, que establece lo siguiente:</w:t>
      </w:r>
    </w:p>
    <w:p w14:paraId="63198AA2" w14:textId="77777777" w:rsidR="001E5128" w:rsidRDefault="001E5128" w:rsidP="001E5128">
      <w:pPr>
        <w:spacing w:after="0" w:line="360" w:lineRule="auto"/>
        <w:ind w:left="567" w:right="567"/>
        <w:jc w:val="both"/>
        <w:rPr>
          <w:rFonts w:ascii="Palatino Linotype" w:hAnsi="Palatino Linotype"/>
          <w:color w:val="000000"/>
        </w:rPr>
      </w:pPr>
      <w:r w:rsidRPr="00BB0023">
        <w:rPr>
          <w:rFonts w:ascii="Palatino Linotype" w:hAnsi="Palatino Linotype"/>
          <w:b/>
          <w:i/>
          <w:color w:val="000000"/>
        </w:rPr>
        <w:t>“Firma y rúbrica de servidores públicos.</w:t>
      </w:r>
      <w:r w:rsidRPr="00BB0023">
        <w:rPr>
          <w:rFonts w:ascii="Palatino Linotype" w:hAnsi="Palatino Linotype"/>
          <w:i/>
          <w:color w:val="000000"/>
        </w:rPr>
        <w:t> Si bien la firma y la rúbrica son datos personales confidenciales, cuando un servidor público emite un acto como autoridad, en ejercicio de las funciones que tiene conferidas, la firma o rúbrica mediante la cual se valida dicho acto es pública.”</w:t>
      </w:r>
    </w:p>
    <w:p w14:paraId="0763824A" w14:textId="77777777" w:rsidR="001E5128" w:rsidRPr="00EF63B2" w:rsidRDefault="001E5128" w:rsidP="001E5128">
      <w:pPr>
        <w:tabs>
          <w:tab w:val="left" w:pos="4962"/>
        </w:tabs>
        <w:spacing w:after="0" w:line="360" w:lineRule="auto"/>
        <w:contextualSpacing/>
        <w:jc w:val="both"/>
        <w:rPr>
          <w:rFonts w:ascii="Palatino Linotype" w:eastAsia="Calibri" w:hAnsi="Palatino Linotype" w:cs="Tahoma"/>
          <w:bCs/>
          <w:sz w:val="24"/>
          <w:szCs w:val="24"/>
          <w:lang w:val="es-ES"/>
        </w:rPr>
      </w:pPr>
    </w:p>
    <w:p w14:paraId="0F8A0C9B" w14:textId="77777777" w:rsidR="001E5128" w:rsidRPr="005C45E9" w:rsidRDefault="001E5128" w:rsidP="001E5128">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 xml:space="preserve">Por otro lado, los </w:t>
      </w:r>
      <w:r w:rsidRPr="005C45E9">
        <w:rPr>
          <w:rFonts w:ascii="Palatino Linotype" w:eastAsia="Palatino Linotype" w:hAnsi="Palatino Linotype" w:cs="Palatino Linotype"/>
          <w:iCs/>
          <w:sz w:val="24"/>
          <w:szCs w:val="24"/>
          <w:lang w:val="es-ES_tradnl" w:eastAsia="es-MX"/>
        </w:rPr>
        <w:t>Lineamientos Generales en Materia de Clasificación y Desclasificación de la Información, así como para la elaboración de Versiones Públicas</w:t>
      </w:r>
      <w:r w:rsidRPr="005C45E9">
        <w:rPr>
          <w:rFonts w:ascii="Palatino Linotype" w:eastAsia="Palatino Linotype" w:hAnsi="Palatino Linotype" w:cs="Palatino Linotype"/>
          <w:sz w:val="24"/>
          <w:szCs w:val="24"/>
          <w:lang w:val="es-ES_tradnl" w:eastAsia="es-MX"/>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E1240DE" w14:textId="77777777" w:rsidR="001E5128" w:rsidRPr="005C45E9" w:rsidRDefault="001E5128" w:rsidP="001E5128">
      <w:pPr>
        <w:spacing w:line="360" w:lineRule="auto"/>
        <w:jc w:val="both"/>
        <w:rPr>
          <w:rFonts w:ascii="Palatino Linotype" w:eastAsia="Palatino Linotype" w:hAnsi="Palatino Linotype" w:cs="Palatino Linotype"/>
          <w:sz w:val="24"/>
          <w:szCs w:val="24"/>
          <w:lang w:val="es-ES_tradnl" w:eastAsia="es-MX"/>
        </w:rPr>
      </w:pPr>
    </w:p>
    <w:p w14:paraId="5D4F6514" w14:textId="77777777" w:rsidR="001E5128" w:rsidRPr="005C45E9" w:rsidRDefault="001E5128" w:rsidP="001E5128">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Entorno a lo que aquí nos interesa, los Lineamientos Quincuagésimo sexto, Quincuagésimo séptimo y Quincuagésimo octavo, establecen lo siguiente:</w:t>
      </w:r>
    </w:p>
    <w:p w14:paraId="49E5A7B3"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Quincuagésimo sexto.</w:t>
      </w:r>
      <w:r w:rsidRPr="00EF63B2">
        <w:rPr>
          <w:rFonts w:ascii="Palatino Linotype" w:eastAsia="Palatino Linotype" w:hAnsi="Palatino Linotype" w:cs="Palatino Linotype"/>
          <w:i/>
          <w:sz w:val="20"/>
          <w:szCs w:val="20"/>
          <w:lang w:val="es-ES_tradnl" w:eastAsia="es-MX"/>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0A5F6C66"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p>
    <w:p w14:paraId="09CE4DE3"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Quincuagésimo séptimo.</w:t>
      </w:r>
      <w:r w:rsidRPr="00EF63B2">
        <w:rPr>
          <w:rFonts w:ascii="Palatino Linotype" w:eastAsia="Palatino Linotype" w:hAnsi="Palatino Linotype" w:cs="Palatino Linotype"/>
          <w:i/>
          <w:sz w:val="20"/>
          <w:szCs w:val="20"/>
          <w:lang w:val="es-ES_tradnl" w:eastAsia="es-MX"/>
        </w:rPr>
        <w:t xml:space="preserve"> Se considera, en principio, como información pública y no podrá omitirse de las versiones públicas la siguiente:</w:t>
      </w:r>
    </w:p>
    <w:p w14:paraId="4A8EC638"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 xml:space="preserve"> </w:t>
      </w:r>
    </w:p>
    <w:p w14:paraId="62573A7E"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 xml:space="preserve">I. La relativa a las Obligaciones de Transparencia que contempla el Título V de la Ley General y las demás disposiciones legales aplicables; </w:t>
      </w:r>
    </w:p>
    <w:p w14:paraId="476BE00B"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 xml:space="preserve">II. El nombre de los integrantes de los sujetos obligados en los documentos, y sus firmas autógrafas o digitales, cuando sean utilizados en el ejercicio de las facultades conferidas para el desempeño del servicio público, y </w:t>
      </w:r>
    </w:p>
    <w:p w14:paraId="107EF1E5"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112A73E"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p>
    <w:p w14:paraId="73A6F98B"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i/>
          <w:sz w:val="20"/>
          <w:szCs w:val="20"/>
          <w:lang w:val="es-ES_tradnl" w:eastAsia="es-MX"/>
        </w:rPr>
        <w:t xml:space="preserve">Lo anterior, siempre y cuando no se acredite alguna causal de clasificación, prevista en las leyes o en los tratados internacionales suscritos por el Estado mexicano. </w:t>
      </w:r>
    </w:p>
    <w:p w14:paraId="67C04BCB"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p>
    <w:p w14:paraId="5728A627" w14:textId="77777777" w:rsidR="001E5128" w:rsidRPr="00EF63B2" w:rsidRDefault="001E5128" w:rsidP="001E5128">
      <w:pPr>
        <w:ind w:left="567" w:right="567"/>
        <w:jc w:val="both"/>
        <w:rPr>
          <w:rFonts w:ascii="Palatino Linotype" w:eastAsia="Palatino Linotype" w:hAnsi="Palatino Linotype" w:cs="Palatino Linotype"/>
          <w:i/>
          <w:sz w:val="20"/>
          <w:szCs w:val="20"/>
          <w:lang w:val="es-ES_tradnl" w:eastAsia="es-MX"/>
        </w:rPr>
      </w:pPr>
      <w:r w:rsidRPr="00EF63B2">
        <w:rPr>
          <w:rFonts w:ascii="Palatino Linotype" w:eastAsia="Palatino Linotype" w:hAnsi="Palatino Linotype" w:cs="Palatino Linotype"/>
          <w:b/>
          <w:i/>
          <w:sz w:val="20"/>
          <w:szCs w:val="20"/>
          <w:lang w:val="es-ES_tradnl" w:eastAsia="es-MX"/>
        </w:rPr>
        <w:t>Quincuagésimo octavo.</w:t>
      </w:r>
      <w:r w:rsidRPr="00EF63B2">
        <w:rPr>
          <w:rFonts w:ascii="Palatino Linotype" w:eastAsia="Palatino Linotype" w:hAnsi="Palatino Linotype" w:cs="Palatino Linotype"/>
          <w:i/>
          <w:sz w:val="20"/>
          <w:szCs w:val="20"/>
          <w:lang w:val="es-ES_tradnl" w:eastAsia="es-MX"/>
        </w:rPr>
        <w:t xml:space="preserve"> Los sujetos obligados garantizarán que los sistemas o medios empleados para eliminar la información en las versiones públicas sean irreversibles, de tal forma que no permitan la recuperación o la visualización de la misma.</w:t>
      </w:r>
    </w:p>
    <w:p w14:paraId="4D7B063A" w14:textId="77777777" w:rsidR="001E5128" w:rsidRPr="005C45E9" w:rsidRDefault="001E5128" w:rsidP="001E5128">
      <w:pPr>
        <w:spacing w:line="360" w:lineRule="auto"/>
        <w:jc w:val="both"/>
        <w:rPr>
          <w:rFonts w:ascii="Palatino Linotype" w:eastAsia="Palatino Linotype" w:hAnsi="Palatino Linotype" w:cs="Palatino Linotype"/>
          <w:i/>
          <w:sz w:val="24"/>
          <w:szCs w:val="24"/>
          <w:lang w:val="es-ES_tradnl" w:eastAsia="es-MX"/>
        </w:rPr>
      </w:pPr>
    </w:p>
    <w:p w14:paraId="03AAB3AB" w14:textId="77777777" w:rsidR="001E5128" w:rsidRDefault="001E5128" w:rsidP="001E5128">
      <w:pPr>
        <w:spacing w:line="360" w:lineRule="auto"/>
        <w:jc w:val="both"/>
        <w:rPr>
          <w:rFonts w:ascii="Palatino Linotype" w:eastAsia="Palatino Linotype" w:hAnsi="Palatino Linotype" w:cs="Palatino Linotype"/>
          <w:sz w:val="24"/>
          <w:szCs w:val="24"/>
          <w:lang w:val="es-ES_tradnl" w:eastAsia="es-MX"/>
        </w:rPr>
      </w:pPr>
      <w:r w:rsidRPr="005C45E9">
        <w:rPr>
          <w:rFonts w:ascii="Palatino Linotype" w:eastAsia="Palatino Linotype" w:hAnsi="Palatino Linotype" w:cs="Palatino Linotype"/>
          <w:sz w:val="24"/>
          <w:szCs w:val="24"/>
          <w:lang w:val="es-ES_tradnl" w:eastAsia="es-MX"/>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w:t>
      </w:r>
      <w:r w:rsidRPr="005C45E9">
        <w:rPr>
          <w:rFonts w:ascii="Palatino Linotype" w:eastAsia="Palatino Linotype" w:hAnsi="Palatino Linotype" w:cs="Palatino Linotype"/>
          <w:sz w:val="24"/>
          <w:szCs w:val="24"/>
          <w:lang w:val="es-ES_tradnl" w:eastAsia="es-MX"/>
        </w:rPr>
        <w:lastRenderedPageBreak/>
        <w:t>en estado de incertidumbre, al no conocer o comprender porque no aparecen en la documentación respectiva. Por lo que respecta al Acuerdo del Comité de Transparencia que sustente la versión pública de la documentación a entregar, deberá ser notificado mediante el SAIMEX.</w:t>
      </w:r>
    </w:p>
    <w:p w14:paraId="46BB5D5E" w14:textId="77777777" w:rsidR="001E5128" w:rsidRPr="005C45E9" w:rsidRDefault="001E5128" w:rsidP="001E5128">
      <w:pPr>
        <w:spacing w:line="360" w:lineRule="auto"/>
        <w:jc w:val="both"/>
        <w:rPr>
          <w:rFonts w:ascii="Palatino Linotype" w:eastAsia="Palatino Linotype" w:hAnsi="Palatino Linotype" w:cs="Palatino Linotype"/>
          <w:sz w:val="24"/>
          <w:szCs w:val="24"/>
          <w:lang w:val="es-ES_tradnl" w:eastAsia="es-MX"/>
        </w:rPr>
      </w:pPr>
    </w:p>
    <w:p w14:paraId="1CF9CC79" w14:textId="77777777" w:rsidR="001E5128" w:rsidRPr="005C45E9" w:rsidRDefault="001E5128" w:rsidP="001E5128">
      <w:pPr>
        <w:spacing w:line="360" w:lineRule="auto"/>
        <w:jc w:val="both"/>
        <w:rPr>
          <w:rFonts w:ascii="Palatino Linotype" w:hAnsi="Palatino Linotype" w:cs="Arial"/>
          <w:sz w:val="24"/>
          <w:szCs w:val="24"/>
        </w:rPr>
      </w:pPr>
      <w:r w:rsidRPr="005C45E9">
        <w:rPr>
          <w:rFonts w:ascii="Palatino Linotype" w:hAnsi="Palatino Linotype" w:cs="Arial"/>
          <w:sz w:val="24"/>
          <w:szCs w:val="24"/>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25F1F5" w14:textId="77777777" w:rsidR="001E5128" w:rsidRPr="005C45E9" w:rsidRDefault="001E5128" w:rsidP="001E5128">
      <w:pPr>
        <w:spacing w:line="360" w:lineRule="auto"/>
        <w:jc w:val="both"/>
        <w:rPr>
          <w:rFonts w:ascii="Palatino Linotype" w:hAnsi="Palatino Linotype" w:cs="Arial"/>
          <w:sz w:val="24"/>
          <w:szCs w:val="24"/>
        </w:rPr>
      </w:pPr>
    </w:p>
    <w:p w14:paraId="68C02017" w14:textId="77777777" w:rsidR="001E5128" w:rsidRPr="005C45E9" w:rsidRDefault="001E5128" w:rsidP="001E5128">
      <w:pPr>
        <w:spacing w:line="360" w:lineRule="auto"/>
        <w:jc w:val="both"/>
        <w:rPr>
          <w:rFonts w:ascii="Palatino Linotype" w:hAnsi="Palatino Linotype" w:cs="Arial"/>
          <w:sz w:val="24"/>
          <w:szCs w:val="24"/>
        </w:rPr>
      </w:pPr>
      <w:r w:rsidRPr="005C45E9">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w:t>
      </w:r>
      <w:r>
        <w:rPr>
          <w:rFonts w:ascii="Palatino Linotype" w:hAnsi="Palatino Linotype" w:cs="Arial"/>
          <w:sz w:val="24"/>
          <w:szCs w:val="24"/>
        </w:rPr>
        <w:t xml:space="preserve">ones o argumentos de su actuar. </w:t>
      </w:r>
      <w:r w:rsidRPr="005C45E9">
        <w:rPr>
          <w:rFonts w:ascii="Palatino Linotype" w:hAnsi="Palatino Linotype" w:cs="Arial"/>
          <w:sz w:val="24"/>
          <w:szCs w:val="24"/>
        </w:rPr>
        <w:t>Al respecto, el máximo tribunal del país ha establecido jurisprudencia respecto a qué debe entenderse por fundamentación y motivación, en los siguientes términos:</w:t>
      </w:r>
    </w:p>
    <w:p w14:paraId="2D9BF543" w14:textId="77777777" w:rsidR="001E5128" w:rsidRPr="005C45E9" w:rsidRDefault="001E5128" w:rsidP="001E5128">
      <w:pPr>
        <w:spacing w:line="360" w:lineRule="auto"/>
        <w:ind w:left="567" w:right="567"/>
        <w:jc w:val="both"/>
        <w:rPr>
          <w:rFonts w:ascii="Palatino Linotype" w:hAnsi="Palatino Linotype" w:cs="Arial"/>
          <w:i/>
        </w:rPr>
      </w:pPr>
      <w:r w:rsidRPr="0012386A">
        <w:rPr>
          <w:rFonts w:ascii="Palatino Linotype" w:hAnsi="Palatino Linotype" w:cs="Arial"/>
          <w:b/>
          <w:i/>
        </w:rPr>
        <w:lastRenderedPageBreak/>
        <w:t>FUNDAMENTACIÓN Y MOTIVACIÓN</w:t>
      </w:r>
      <w:r w:rsidRPr="0012386A">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531CDC30" w14:textId="77777777" w:rsidR="001E5128" w:rsidRDefault="001E5128" w:rsidP="001E5128">
      <w:pPr>
        <w:spacing w:line="360" w:lineRule="auto"/>
        <w:jc w:val="both"/>
        <w:rPr>
          <w:rFonts w:ascii="Palatino Linotype" w:hAnsi="Palatino Linotype" w:cs="Arial"/>
          <w:sz w:val="24"/>
          <w:szCs w:val="24"/>
        </w:rPr>
      </w:pPr>
    </w:p>
    <w:p w14:paraId="1537F6E8" w14:textId="77777777" w:rsidR="001E5128" w:rsidRPr="005C45E9" w:rsidRDefault="001E5128" w:rsidP="001E5128">
      <w:pPr>
        <w:spacing w:line="360" w:lineRule="auto"/>
        <w:jc w:val="both"/>
        <w:rPr>
          <w:rFonts w:ascii="Palatino Linotype" w:hAnsi="Palatino Linotype" w:cs="Arial"/>
          <w:sz w:val="24"/>
          <w:szCs w:val="24"/>
        </w:rPr>
      </w:pPr>
      <w:r w:rsidRPr="005C45E9">
        <w:rPr>
          <w:rFonts w:ascii="Palatino Linotype" w:hAnsi="Palatino Linotype" w:cs="Arial"/>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r>
        <w:rPr>
          <w:rFonts w:ascii="Palatino Linotype" w:hAnsi="Palatino Linotype" w:cs="Arial"/>
          <w:sz w:val="24"/>
          <w:szCs w:val="24"/>
        </w:rPr>
        <w:t xml:space="preserve">. </w:t>
      </w:r>
      <w:r w:rsidRPr="005C45E9">
        <w:rPr>
          <w:rFonts w:ascii="Palatino Linotype" w:hAnsi="Palatino Linotype" w:cs="Arial"/>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1F07D11D" w14:textId="77777777" w:rsidR="001E5128" w:rsidRPr="0012386A" w:rsidRDefault="001E5128" w:rsidP="001E5128">
      <w:pPr>
        <w:spacing w:line="360" w:lineRule="auto"/>
        <w:ind w:left="567" w:right="567"/>
        <w:jc w:val="both"/>
        <w:rPr>
          <w:rFonts w:ascii="Palatino Linotype" w:hAnsi="Palatino Linotype" w:cs="Arial"/>
          <w:i/>
        </w:rPr>
      </w:pPr>
      <w:r w:rsidRPr="0012386A">
        <w:rPr>
          <w:rFonts w:ascii="Palatino Linotype" w:hAnsi="Palatino Linotype" w:cs="Arial"/>
          <w:b/>
          <w:i/>
        </w:rPr>
        <w:t>FUNDAMENTACIÓN Y MOTIVACIÓN. EL ASPECTO FORMAL DE LA GARANTÍA Y SU FINALIDAD SE TRADUCEN EN EXPLICAR, JUSTIFICAR, POSIBILITAR LA DEFENSA Y COMUNICAR LA DECISIÓN.</w:t>
      </w:r>
      <w:r w:rsidRPr="0012386A">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w:t>
      </w:r>
      <w:r w:rsidRPr="0012386A">
        <w:rPr>
          <w:rFonts w:ascii="Palatino Linotype" w:hAnsi="Palatino Linotype" w:cs="Arial"/>
          <w:i/>
        </w:rPr>
        <w:lastRenderedPageBreak/>
        <w:t>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9EE0D2C" w14:textId="77777777" w:rsidR="001E5128" w:rsidRPr="0012386A" w:rsidRDefault="001E5128" w:rsidP="001E5128">
      <w:pPr>
        <w:spacing w:line="360" w:lineRule="auto"/>
        <w:jc w:val="both"/>
        <w:rPr>
          <w:rFonts w:ascii="Palatino Linotype" w:hAnsi="Palatino Linotype" w:cs="Arial"/>
        </w:rPr>
      </w:pPr>
    </w:p>
    <w:p w14:paraId="0ABE8BD2" w14:textId="7D3299E4" w:rsidR="001E5128" w:rsidRPr="005C45E9" w:rsidRDefault="001E5128" w:rsidP="001E5128">
      <w:pPr>
        <w:spacing w:line="360" w:lineRule="auto"/>
        <w:jc w:val="both"/>
        <w:rPr>
          <w:rFonts w:ascii="Palatino Linotype" w:hAnsi="Palatino Linotype" w:cs="Arial"/>
          <w:sz w:val="24"/>
          <w:szCs w:val="24"/>
        </w:rPr>
      </w:pPr>
      <w:r w:rsidRPr="005C45E9">
        <w:rPr>
          <w:rFonts w:ascii="Palatino Linotype" w:hAnsi="Palatino Linotype" w:cs="Arial"/>
          <w:sz w:val="24"/>
          <w:szCs w:val="24"/>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B06B734" w14:textId="77777777" w:rsidR="001E5128" w:rsidRPr="005C45E9" w:rsidRDefault="001E5128" w:rsidP="001E5128">
      <w:pPr>
        <w:spacing w:line="360" w:lineRule="auto"/>
        <w:jc w:val="both"/>
        <w:rPr>
          <w:rFonts w:ascii="Palatino Linotype" w:hAnsi="Palatino Linotype" w:cs="Arial"/>
          <w:sz w:val="24"/>
          <w:szCs w:val="24"/>
        </w:rPr>
      </w:pPr>
      <w:r w:rsidRPr="005C45E9">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BAF1D68" w14:textId="77777777" w:rsidR="001E5128" w:rsidRDefault="001E5128" w:rsidP="001E5128">
      <w:pPr>
        <w:spacing w:line="360" w:lineRule="auto"/>
        <w:jc w:val="both"/>
        <w:rPr>
          <w:rFonts w:ascii="Palatino Linotype" w:hAnsi="Palatino Linotype" w:cs="Arial"/>
        </w:rPr>
      </w:pPr>
    </w:p>
    <w:p w14:paraId="6807FE9D" w14:textId="1484D509" w:rsidR="001E5128" w:rsidRPr="005D30C1" w:rsidRDefault="001E5128" w:rsidP="001E5128">
      <w:pPr>
        <w:spacing w:line="360" w:lineRule="auto"/>
        <w:jc w:val="both"/>
        <w:rPr>
          <w:rFonts w:ascii="Palatino Linotype" w:hAnsi="Palatino Linotype"/>
          <w:sz w:val="24"/>
          <w:szCs w:val="24"/>
        </w:rPr>
      </w:pPr>
      <w:r w:rsidRPr="005D30C1">
        <w:rPr>
          <w:rFonts w:ascii="Palatino Linotype" w:hAnsi="Palatino Linotype" w:cs="Arial"/>
          <w:sz w:val="24"/>
          <w:szCs w:val="24"/>
        </w:rPr>
        <w:t>Final</w:t>
      </w:r>
      <w:r w:rsidRPr="005D30C1">
        <w:rPr>
          <w:rFonts w:ascii="Palatino Linotype" w:hAnsi="Palatino Linotype"/>
          <w:sz w:val="24"/>
          <w:szCs w:val="24"/>
        </w:rPr>
        <w:t xml:space="preserve">mente, y en mérito de lo expuesto en líneas anteriores, con fundamento en el artículo 186, fracción III, de la Ley de Transparencia y Acceso a la Información Pública del Estado de México y Municipios, se </w:t>
      </w:r>
      <w:r w:rsidRPr="0096723F">
        <w:rPr>
          <w:rFonts w:ascii="Palatino Linotype" w:hAnsi="Palatino Linotype"/>
          <w:b/>
          <w:sz w:val="24"/>
          <w:szCs w:val="24"/>
        </w:rPr>
        <w:t>MODIFICA</w:t>
      </w:r>
      <w:r w:rsidRPr="005D30C1">
        <w:rPr>
          <w:rFonts w:ascii="Palatino Linotype" w:hAnsi="Palatino Linotype"/>
          <w:b/>
          <w:sz w:val="24"/>
          <w:szCs w:val="24"/>
        </w:rPr>
        <w:t xml:space="preserve"> </w:t>
      </w:r>
      <w:r w:rsidRPr="005D30C1">
        <w:rPr>
          <w:rFonts w:ascii="Palatino Linotype" w:hAnsi="Palatino Linotype"/>
          <w:sz w:val="24"/>
          <w:szCs w:val="24"/>
        </w:rPr>
        <w:t xml:space="preserve">la respuesta a la solicitud de información </w:t>
      </w:r>
      <w:r w:rsidR="0058327A" w:rsidRPr="0058327A">
        <w:rPr>
          <w:rFonts w:ascii="Palatino Linotype" w:hAnsi="Palatino Linotype"/>
          <w:b/>
          <w:bCs/>
          <w:sz w:val="24"/>
          <w:szCs w:val="24"/>
        </w:rPr>
        <w:t>00373/METEPEC/IP/2025</w:t>
      </w:r>
      <w:r w:rsidRPr="005D30C1">
        <w:rPr>
          <w:rFonts w:ascii="Palatino Linotype" w:hAnsi="Palatino Linotype" w:cs="Arial"/>
          <w:b/>
          <w:sz w:val="24"/>
          <w:szCs w:val="24"/>
        </w:rPr>
        <w:t xml:space="preserve">, </w:t>
      </w:r>
      <w:r w:rsidRPr="005D30C1">
        <w:rPr>
          <w:rFonts w:ascii="Palatino Linotype" w:hAnsi="Palatino Linotype"/>
          <w:sz w:val="24"/>
          <w:szCs w:val="24"/>
        </w:rPr>
        <w:t>que ha sido materia del presente fallo.</w:t>
      </w:r>
    </w:p>
    <w:p w14:paraId="15BFB317" w14:textId="77777777" w:rsidR="001E5128" w:rsidRPr="005D30C1" w:rsidRDefault="001E5128" w:rsidP="001E5128">
      <w:pPr>
        <w:spacing w:line="276" w:lineRule="auto"/>
        <w:jc w:val="both"/>
        <w:rPr>
          <w:rFonts w:ascii="Palatino Linotype" w:hAnsi="Palatino Linotype"/>
          <w:sz w:val="24"/>
          <w:szCs w:val="24"/>
        </w:rPr>
      </w:pPr>
      <w:r w:rsidRPr="005D30C1">
        <w:rPr>
          <w:rFonts w:ascii="Palatino Linotype" w:hAnsi="Palatino Linotype"/>
          <w:sz w:val="24"/>
          <w:szCs w:val="24"/>
        </w:rPr>
        <w:t>Por lo antes expuesto y fundado es de resolverse y;</w:t>
      </w:r>
    </w:p>
    <w:p w14:paraId="76463BF7" w14:textId="77777777" w:rsidR="001E5128" w:rsidRPr="00B704A7" w:rsidRDefault="001E5128" w:rsidP="001E5128">
      <w:pPr>
        <w:spacing w:line="276" w:lineRule="auto"/>
        <w:jc w:val="both"/>
        <w:rPr>
          <w:rFonts w:ascii="Palatino Linotype" w:hAnsi="Palatino Linotype"/>
        </w:rPr>
      </w:pPr>
    </w:p>
    <w:p w14:paraId="7F775EEC" w14:textId="77777777" w:rsidR="001E5128" w:rsidRPr="00B704A7" w:rsidRDefault="001E5128" w:rsidP="001E5128">
      <w:pPr>
        <w:spacing w:line="276" w:lineRule="auto"/>
        <w:jc w:val="both"/>
        <w:rPr>
          <w:rFonts w:ascii="Palatino Linotype" w:hAnsi="Palatino Linotype"/>
        </w:rPr>
      </w:pPr>
    </w:p>
    <w:p w14:paraId="21818F07" w14:textId="77777777" w:rsidR="001E5128" w:rsidRPr="00B704A7" w:rsidRDefault="001E5128" w:rsidP="001E5128">
      <w:pPr>
        <w:spacing w:line="360" w:lineRule="auto"/>
        <w:jc w:val="center"/>
        <w:rPr>
          <w:rFonts w:ascii="Palatino Linotype" w:hAnsi="Palatino Linotype"/>
          <w:b/>
          <w:sz w:val="28"/>
        </w:rPr>
      </w:pPr>
      <w:r w:rsidRPr="00B704A7">
        <w:rPr>
          <w:rFonts w:ascii="Palatino Linotype" w:hAnsi="Palatino Linotype"/>
          <w:b/>
          <w:sz w:val="28"/>
        </w:rPr>
        <w:t>S E    R E S U E L V E</w:t>
      </w:r>
    </w:p>
    <w:p w14:paraId="0258CCCC" w14:textId="77777777" w:rsidR="001E5128" w:rsidRPr="00B704A7" w:rsidRDefault="001E5128" w:rsidP="001E5128">
      <w:pPr>
        <w:spacing w:line="360" w:lineRule="auto"/>
        <w:jc w:val="both"/>
      </w:pPr>
    </w:p>
    <w:p w14:paraId="23B56C01" w14:textId="55B781DD" w:rsidR="001E5128" w:rsidRPr="0050773B" w:rsidRDefault="001E5128" w:rsidP="001E5128">
      <w:pPr>
        <w:spacing w:line="360" w:lineRule="auto"/>
        <w:jc w:val="both"/>
        <w:rPr>
          <w:rFonts w:ascii="Palatino Linotype" w:hAnsi="Palatino Linotype" w:cs="Arial"/>
          <w:b/>
        </w:rPr>
      </w:pPr>
      <w:r w:rsidRPr="00B704A7">
        <w:rPr>
          <w:rFonts w:ascii="Palatino Linotype" w:hAnsi="Palatino Linotype" w:cs="Arial"/>
          <w:b/>
          <w:sz w:val="28"/>
          <w:lang w:val="es-ES_tradnl"/>
        </w:rPr>
        <w:t>PRIMERO.</w:t>
      </w:r>
      <w:r w:rsidRPr="00B704A7">
        <w:rPr>
          <w:rFonts w:ascii="Palatino Linotype" w:hAnsi="Palatino Linotype" w:cs="Arial"/>
          <w:sz w:val="28"/>
          <w:lang w:val="es-ES_tradnl"/>
        </w:rPr>
        <w:t xml:space="preserve"> </w:t>
      </w:r>
      <w:r w:rsidRPr="005D30C1">
        <w:rPr>
          <w:rFonts w:ascii="Palatino Linotype" w:eastAsia="Arial Unicode MS" w:hAnsi="Palatino Linotype" w:cs="Arial"/>
          <w:sz w:val="24"/>
          <w:szCs w:val="24"/>
        </w:rPr>
        <w:t>Se</w:t>
      </w:r>
      <w:r w:rsidRPr="005D30C1">
        <w:rPr>
          <w:rFonts w:ascii="Palatino Linotype" w:hAnsi="Palatino Linotype" w:cs="Arial"/>
          <w:sz w:val="24"/>
          <w:szCs w:val="24"/>
          <w:lang w:val="es-ES_tradnl"/>
        </w:rPr>
        <w:t xml:space="preserve"> </w:t>
      </w:r>
      <w:r w:rsidRPr="0058327A">
        <w:rPr>
          <w:rFonts w:ascii="Palatino Linotype" w:hAnsi="Palatino Linotype" w:cs="Arial"/>
          <w:b/>
          <w:sz w:val="24"/>
          <w:szCs w:val="24"/>
          <w:lang w:val="es-419"/>
        </w:rPr>
        <w:t>MODIFICA</w:t>
      </w:r>
      <w:r w:rsidRPr="005D30C1">
        <w:rPr>
          <w:rFonts w:ascii="Palatino Linotype" w:hAnsi="Palatino Linotype" w:cs="Arial"/>
          <w:sz w:val="24"/>
          <w:szCs w:val="24"/>
          <w:lang w:val="es-ES_tradnl"/>
        </w:rPr>
        <w:t xml:space="preserve"> </w:t>
      </w:r>
      <w:r w:rsidRPr="005D30C1">
        <w:rPr>
          <w:rFonts w:ascii="Palatino Linotype" w:eastAsia="Arial Unicode MS" w:hAnsi="Palatino Linotype" w:cs="Arial"/>
          <w:sz w:val="24"/>
          <w:szCs w:val="24"/>
        </w:rPr>
        <w:t xml:space="preserve">la respuesta entregada por </w:t>
      </w:r>
      <w:r w:rsidRPr="005D30C1">
        <w:rPr>
          <w:rFonts w:ascii="Palatino Linotype" w:eastAsia="Arial Unicode MS" w:hAnsi="Palatino Linotype" w:cs="Arial"/>
          <w:b/>
          <w:sz w:val="24"/>
          <w:szCs w:val="24"/>
        </w:rPr>
        <w:t xml:space="preserve">el Sujeto Obligado </w:t>
      </w:r>
      <w:r w:rsidRPr="005D30C1">
        <w:rPr>
          <w:rFonts w:ascii="Palatino Linotype" w:eastAsia="Arial Unicode MS" w:hAnsi="Palatino Linotype" w:cs="Arial"/>
          <w:sz w:val="24"/>
          <w:szCs w:val="24"/>
        </w:rPr>
        <w:t xml:space="preserve">a la solicitud de información número </w:t>
      </w:r>
      <w:r w:rsidR="0058327A" w:rsidRPr="0058327A">
        <w:rPr>
          <w:rFonts w:ascii="Palatino Linotype" w:hAnsi="Palatino Linotype"/>
          <w:b/>
          <w:bCs/>
          <w:sz w:val="24"/>
          <w:szCs w:val="24"/>
        </w:rPr>
        <w:t>00373/METEPEC/IP/2025</w:t>
      </w:r>
      <w:r w:rsidR="00843A4A">
        <w:rPr>
          <w:rFonts w:ascii="Palatino Linotype" w:hAnsi="Palatino Linotype"/>
          <w:b/>
          <w:bCs/>
          <w:sz w:val="24"/>
          <w:szCs w:val="24"/>
        </w:rPr>
        <w:t xml:space="preserve"> </w:t>
      </w:r>
      <w:r w:rsidRPr="005D30C1">
        <w:rPr>
          <w:rFonts w:ascii="Palatino Linotype" w:eastAsia="Arial Unicode MS" w:hAnsi="Palatino Linotype" w:cs="Arial"/>
          <w:sz w:val="24"/>
          <w:szCs w:val="24"/>
        </w:rPr>
        <w:t xml:space="preserve">en términos del </w:t>
      </w:r>
      <w:r w:rsidRPr="005D30C1">
        <w:rPr>
          <w:rFonts w:ascii="Palatino Linotype" w:hAnsi="Palatino Linotype" w:cs="Arial"/>
          <w:sz w:val="24"/>
          <w:szCs w:val="24"/>
        </w:rPr>
        <w:t xml:space="preserve">Considerando </w:t>
      </w:r>
      <w:r w:rsidRPr="005D30C1">
        <w:rPr>
          <w:rFonts w:ascii="Palatino Linotype" w:hAnsi="Palatino Linotype" w:cs="Arial"/>
          <w:b/>
          <w:sz w:val="24"/>
          <w:szCs w:val="24"/>
          <w:lang w:val="es-419"/>
        </w:rPr>
        <w:t>QUINTO</w:t>
      </w:r>
      <w:r w:rsidRPr="005D30C1">
        <w:rPr>
          <w:rFonts w:ascii="Palatino Linotype" w:hAnsi="Palatino Linotype" w:cs="Arial"/>
          <w:sz w:val="24"/>
          <w:szCs w:val="24"/>
        </w:rPr>
        <w:t xml:space="preserve"> de la presente resolución.</w:t>
      </w:r>
    </w:p>
    <w:p w14:paraId="01FD1732" w14:textId="77777777" w:rsidR="001E5128" w:rsidRDefault="001E5128" w:rsidP="001E5128">
      <w:pPr>
        <w:autoSpaceDE w:val="0"/>
        <w:autoSpaceDN w:val="0"/>
        <w:adjustRightInd w:val="0"/>
        <w:spacing w:line="360" w:lineRule="auto"/>
        <w:ind w:right="49"/>
        <w:jc w:val="both"/>
        <w:rPr>
          <w:rFonts w:ascii="Palatino Linotype" w:hAnsi="Palatino Linotype"/>
          <w:b/>
          <w:sz w:val="28"/>
        </w:rPr>
      </w:pPr>
    </w:p>
    <w:p w14:paraId="656F7F73" w14:textId="77777777" w:rsidR="001E5128" w:rsidRPr="005D30C1" w:rsidRDefault="001E5128" w:rsidP="001E5128">
      <w:pPr>
        <w:spacing w:before="240" w:line="360" w:lineRule="auto"/>
        <w:ind w:right="49"/>
        <w:jc w:val="both"/>
        <w:rPr>
          <w:rFonts w:ascii="Palatino Linotype" w:eastAsia="Palatino Linotype" w:hAnsi="Palatino Linotype" w:cs="Palatino Linotype"/>
          <w:sz w:val="24"/>
          <w:szCs w:val="24"/>
        </w:rPr>
      </w:pPr>
      <w:r w:rsidRPr="00B704A7">
        <w:rPr>
          <w:rFonts w:ascii="Palatino Linotype" w:hAnsi="Palatino Linotype"/>
          <w:b/>
          <w:sz w:val="28"/>
        </w:rPr>
        <w:t>SEGUNDO.</w:t>
      </w:r>
      <w:r w:rsidRPr="00B704A7">
        <w:rPr>
          <w:rFonts w:ascii="Palatino Linotype" w:hAnsi="Palatino Linotype" w:cs="Arial"/>
          <w:sz w:val="28"/>
        </w:rPr>
        <w:t xml:space="preserve"> </w:t>
      </w:r>
      <w:r w:rsidRPr="005D30C1">
        <w:rPr>
          <w:rFonts w:ascii="Palatino Linotype" w:hAnsi="Palatino Linotype" w:cs="Arial"/>
          <w:sz w:val="24"/>
          <w:szCs w:val="24"/>
        </w:rPr>
        <w:t xml:space="preserve">Se ordena al Sujeto Obligado, haga entrega al </w:t>
      </w:r>
      <w:r w:rsidRPr="005D30C1">
        <w:rPr>
          <w:rFonts w:ascii="Palatino Linotype" w:hAnsi="Palatino Linotype" w:cs="Arial"/>
          <w:b/>
          <w:sz w:val="24"/>
          <w:szCs w:val="24"/>
        </w:rPr>
        <w:t>Recurrente</w:t>
      </w:r>
      <w:r w:rsidRPr="005D30C1">
        <w:rPr>
          <w:rFonts w:ascii="Palatino Linotype" w:hAnsi="Palatino Linotype" w:cs="Arial"/>
          <w:sz w:val="24"/>
          <w:szCs w:val="24"/>
        </w:rPr>
        <w:t xml:space="preserve"> en términos del Considerando</w:t>
      </w:r>
      <w:r w:rsidRPr="005D30C1">
        <w:rPr>
          <w:rFonts w:ascii="Palatino Linotype" w:hAnsi="Palatino Linotype" w:cs="Arial"/>
          <w:b/>
          <w:sz w:val="24"/>
          <w:szCs w:val="24"/>
          <w:lang w:val="es-419"/>
        </w:rPr>
        <w:t xml:space="preserve"> QUINTO</w:t>
      </w:r>
      <w:r w:rsidRPr="005D30C1">
        <w:rPr>
          <w:rFonts w:ascii="Palatino Linotype" w:hAnsi="Palatino Linotype" w:cs="Arial"/>
          <w:sz w:val="24"/>
          <w:szCs w:val="24"/>
        </w:rPr>
        <w:t xml:space="preserve"> de la presente resolución, </w:t>
      </w:r>
      <w:r w:rsidRPr="005D30C1">
        <w:rPr>
          <w:rFonts w:ascii="Palatino Linotype" w:eastAsia="Palatino Linotype" w:hAnsi="Palatino Linotype" w:cs="Palatino Linotype"/>
          <w:sz w:val="24"/>
          <w:szCs w:val="24"/>
        </w:rPr>
        <w:t xml:space="preserve">a través del Sistema de Acceso a la Información Mexiquense </w:t>
      </w:r>
      <w:r w:rsidRPr="005D30C1">
        <w:rPr>
          <w:rFonts w:ascii="Palatino Linotype" w:eastAsia="Palatino Linotype" w:hAnsi="Palatino Linotype" w:cs="Palatino Linotype"/>
          <w:b/>
          <w:sz w:val="24"/>
          <w:szCs w:val="24"/>
        </w:rPr>
        <w:t xml:space="preserve">(SAIMEX) </w:t>
      </w:r>
      <w:r w:rsidRPr="005D30C1">
        <w:rPr>
          <w:rFonts w:ascii="Palatino Linotype" w:eastAsia="Palatino Linotype" w:hAnsi="Palatino Linotype" w:cs="Palatino Linotype"/>
          <w:sz w:val="24"/>
          <w:szCs w:val="24"/>
        </w:rPr>
        <w:t xml:space="preserve">se entrega al Recurrente en versión pública de </w:t>
      </w:r>
      <w:r>
        <w:rPr>
          <w:rFonts w:ascii="Palatino Linotype" w:eastAsia="Palatino Linotype" w:hAnsi="Palatino Linotype" w:cs="Palatino Linotype"/>
          <w:sz w:val="24"/>
          <w:szCs w:val="24"/>
        </w:rPr>
        <w:t xml:space="preserve">ser procedente </w:t>
      </w:r>
      <w:r w:rsidRPr="005D30C1">
        <w:rPr>
          <w:rFonts w:ascii="Palatino Linotype" w:eastAsia="Palatino Linotype" w:hAnsi="Palatino Linotype" w:cs="Palatino Linotype"/>
          <w:sz w:val="24"/>
          <w:szCs w:val="24"/>
        </w:rPr>
        <w:t>lo siguiente:</w:t>
      </w:r>
    </w:p>
    <w:p w14:paraId="566C314D" w14:textId="77777777" w:rsidR="00005154" w:rsidRPr="00005154" w:rsidRDefault="0096723F" w:rsidP="0096723F">
      <w:pPr>
        <w:pStyle w:val="Prrafodelista"/>
        <w:numPr>
          <w:ilvl w:val="0"/>
          <w:numId w:val="11"/>
        </w:numPr>
        <w:tabs>
          <w:tab w:val="left" w:pos="720"/>
        </w:tabs>
        <w:spacing w:line="360" w:lineRule="auto"/>
        <w:jc w:val="both"/>
        <w:rPr>
          <w:rFonts w:ascii="Palatino Linotype" w:hAnsi="Palatino Linotype"/>
          <w:color w:val="000000"/>
          <w:sz w:val="24"/>
          <w:szCs w:val="24"/>
        </w:rPr>
      </w:pPr>
      <w:r>
        <w:rPr>
          <w:rFonts w:ascii="Palatino Linotype" w:hAnsi="Palatino Linotype" w:cs="Tahoma"/>
          <w:bCs/>
          <w:color w:val="000000"/>
          <w:sz w:val="24"/>
          <w:szCs w:val="24"/>
        </w:rPr>
        <w:t>Formatos PbRM referidos en respuesta</w:t>
      </w:r>
      <w:r w:rsidR="00005154">
        <w:rPr>
          <w:rFonts w:ascii="Palatino Linotype" w:hAnsi="Palatino Linotype" w:cs="Tahoma"/>
          <w:bCs/>
          <w:color w:val="000000"/>
          <w:sz w:val="24"/>
          <w:szCs w:val="24"/>
        </w:rPr>
        <w:t xml:space="preserve">. </w:t>
      </w:r>
    </w:p>
    <w:p w14:paraId="0BDD5A7B" w14:textId="4816BD39" w:rsidR="0096723F" w:rsidRPr="002B3074" w:rsidRDefault="0067760C" w:rsidP="002B3074">
      <w:pPr>
        <w:pStyle w:val="Prrafodelista"/>
        <w:numPr>
          <w:ilvl w:val="0"/>
          <w:numId w:val="11"/>
        </w:numPr>
        <w:tabs>
          <w:tab w:val="left" w:pos="720"/>
        </w:tabs>
        <w:spacing w:line="360" w:lineRule="auto"/>
        <w:jc w:val="both"/>
        <w:rPr>
          <w:rFonts w:ascii="Palatino Linotype" w:hAnsi="Palatino Linotype"/>
          <w:color w:val="000000"/>
          <w:sz w:val="24"/>
          <w:szCs w:val="24"/>
        </w:rPr>
      </w:pPr>
      <w:r>
        <w:rPr>
          <w:rFonts w:ascii="Palatino Linotype" w:hAnsi="Palatino Linotype" w:cs="Tahoma"/>
          <w:bCs/>
          <w:color w:val="000000"/>
          <w:sz w:val="24"/>
          <w:szCs w:val="24"/>
        </w:rPr>
        <w:t xml:space="preserve">Formatos PbRM </w:t>
      </w:r>
      <w:r w:rsidRPr="002B2690">
        <w:rPr>
          <w:rFonts w:ascii="Palatino Linotype" w:hAnsi="Palatino Linotype" w:cs="Tahoma"/>
          <w:bCs/>
          <w:color w:val="000000"/>
          <w:sz w:val="24"/>
          <w:szCs w:val="24"/>
        </w:rPr>
        <w:t>01e</w:t>
      </w:r>
      <w:r>
        <w:rPr>
          <w:rFonts w:ascii="Palatino Linotype" w:hAnsi="Palatino Linotype" w:cs="Tahoma"/>
          <w:bCs/>
          <w:color w:val="000000"/>
          <w:sz w:val="24"/>
          <w:szCs w:val="24"/>
        </w:rPr>
        <w:t xml:space="preserve"> y </w:t>
      </w:r>
      <w:r w:rsidRPr="002B2690">
        <w:rPr>
          <w:rFonts w:ascii="Palatino Linotype" w:hAnsi="Palatino Linotype" w:cs="Tahoma"/>
          <w:bCs/>
          <w:color w:val="000000"/>
          <w:sz w:val="24"/>
          <w:szCs w:val="24"/>
        </w:rPr>
        <w:t>01</w:t>
      </w:r>
      <w:r>
        <w:rPr>
          <w:rFonts w:ascii="Palatino Linotype" w:hAnsi="Palatino Linotype" w:cs="Tahoma"/>
          <w:bCs/>
          <w:color w:val="000000"/>
          <w:sz w:val="24"/>
          <w:szCs w:val="24"/>
        </w:rPr>
        <w:t>d generados por la Tesorería Municipal y la Dirección de Desarrollo Social y Obras Públicas del tercer trimestre de 2025</w:t>
      </w:r>
      <w:r w:rsidR="0096723F">
        <w:rPr>
          <w:rFonts w:ascii="Palatino Linotype" w:hAnsi="Palatino Linotype" w:cs="Tahoma"/>
          <w:bCs/>
          <w:color w:val="000000"/>
          <w:sz w:val="24"/>
          <w:szCs w:val="24"/>
        </w:rPr>
        <w:t>.</w:t>
      </w:r>
    </w:p>
    <w:p w14:paraId="2AB005C2" w14:textId="5A6F2B77" w:rsidR="001E5128" w:rsidRDefault="001E5128" w:rsidP="0058327A">
      <w:pPr>
        <w:tabs>
          <w:tab w:val="left" w:pos="720"/>
        </w:tabs>
        <w:spacing w:line="276" w:lineRule="auto"/>
        <w:ind w:left="709"/>
        <w:jc w:val="both"/>
        <w:rPr>
          <w:rFonts w:ascii="Palatino Linotype" w:hAnsi="Palatino Linotype"/>
          <w:i/>
        </w:rPr>
      </w:pPr>
      <w:r w:rsidRPr="00752CFB">
        <w:rPr>
          <w:rFonts w:ascii="Palatino Linotype" w:hAnsi="Palatino Linotype"/>
          <w:i/>
        </w:rPr>
        <w:lastRenderedPageBreak/>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w:t>
      </w:r>
      <w:r w:rsidR="002A75AA">
        <w:rPr>
          <w:rFonts w:ascii="Palatino Linotype" w:hAnsi="Palatino Linotype"/>
          <w:i/>
        </w:rPr>
        <w:t>y</w:t>
      </w:r>
      <w:r w:rsidRPr="00752CFB">
        <w:rPr>
          <w:rFonts w:ascii="Palatino Linotype" w:hAnsi="Palatino Linotype"/>
          <w:i/>
        </w:rPr>
        <w:t xml:space="preserve"> se ponga a disposición de la parte </w:t>
      </w:r>
      <w:r w:rsidRPr="00752CFB">
        <w:rPr>
          <w:rFonts w:ascii="Palatino Linotype" w:hAnsi="Palatino Linotype"/>
          <w:b/>
          <w:i/>
        </w:rPr>
        <w:t>Recurrente</w:t>
      </w:r>
      <w:r w:rsidRPr="00752CFB">
        <w:rPr>
          <w:rFonts w:ascii="Palatino Linotype" w:hAnsi="Palatino Linotype"/>
          <w:i/>
        </w:rPr>
        <w:t>.</w:t>
      </w:r>
    </w:p>
    <w:p w14:paraId="2FB4D1FE" w14:textId="77777777" w:rsidR="002A75AA" w:rsidRPr="0058327A" w:rsidRDefault="002A75AA" w:rsidP="0058327A">
      <w:pPr>
        <w:tabs>
          <w:tab w:val="left" w:pos="720"/>
        </w:tabs>
        <w:spacing w:line="276" w:lineRule="auto"/>
        <w:ind w:left="709"/>
        <w:jc w:val="both"/>
        <w:rPr>
          <w:rFonts w:ascii="Palatino Linotype" w:hAnsi="Palatino Linotype"/>
          <w:i/>
        </w:rPr>
      </w:pPr>
    </w:p>
    <w:p w14:paraId="3DD99EAC" w14:textId="77777777" w:rsidR="001E5128" w:rsidRDefault="001E5128" w:rsidP="001E5128">
      <w:pPr>
        <w:autoSpaceDE w:val="0"/>
        <w:autoSpaceDN w:val="0"/>
        <w:adjustRightInd w:val="0"/>
        <w:spacing w:line="360" w:lineRule="auto"/>
        <w:jc w:val="both"/>
        <w:rPr>
          <w:rFonts w:ascii="Palatino Linotype" w:eastAsia="Palatino Linotype" w:hAnsi="Palatino Linotype" w:cs="Palatino Linotype"/>
          <w:b/>
          <w:color w:val="000000"/>
          <w:sz w:val="24"/>
          <w:szCs w:val="24"/>
          <w:lang w:val="es-ES_tradnl"/>
        </w:rPr>
      </w:pPr>
      <w:r w:rsidRPr="00CA1D2B">
        <w:rPr>
          <w:rFonts w:ascii="Palatino Linotype" w:hAnsi="Palatino Linotype" w:cs="Arial"/>
          <w:b/>
          <w:sz w:val="28"/>
          <w:szCs w:val="28"/>
        </w:rPr>
        <w:t>TERCERO.</w:t>
      </w:r>
      <w:r w:rsidRPr="00CA1D2B">
        <w:rPr>
          <w:rFonts w:ascii="Palatino Linotype" w:hAnsi="Palatino Linotype" w:cs="Arial"/>
          <w:b/>
        </w:rPr>
        <w:t xml:space="preserve"> </w:t>
      </w:r>
      <w:r w:rsidRPr="003B79D4">
        <w:rPr>
          <w:rFonts w:ascii="Palatino Linotype" w:hAnsi="Palatino Linotype" w:cs="Arial"/>
          <w:b/>
          <w:sz w:val="24"/>
          <w:szCs w:val="24"/>
        </w:rPr>
        <w:t>Notifíquese</w:t>
      </w:r>
      <w:r w:rsidRPr="003B79D4">
        <w:rPr>
          <w:rFonts w:ascii="Palatino Linotype" w:hAnsi="Palatino Linotype" w:cs="Arial"/>
          <w:b/>
          <w:i/>
          <w:sz w:val="24"/>
          <w:szCs w:val="24"/>
        </w:rPr>
        <w:t xml:space="preserve"> </w:t>
      </w:r>
      <w:r w:rsidRPr="003B79D4">
        <w:rPr>
          <w:rFonts w:ascii="Palatino Linotype" w:hAnsi="Palatino Linotype" w:cs="Arial"/>
          <w:sz w:val="24"/>
          <w:szCs w:val="24"/>
        </w:rPr>
        <w:t>al Titular de la Unidad de Transparencia del</w:t>
      </w:r>
      <w:r w:rsidRPr="003B79D4">
        <w:rPr>
          <w:rFonts w:ascii="Palatino Linotype" w:hAnsi="Palatino Linotype" w:cs="Arial"/>
          <w:b/>
          <w:sz w:val="24"/>
          <w:szCs w:val="24"/>
        </w:rPr>
        <w:t xml:space="preserve"> SUJETO OBLIGADO</w:t>
      </w:r>
      <w:r w:rsidRPr="003B79D4">
        <w:rPr>
          <w:rFonts w:ascii="Palatino Linotype" w:hAnsi="Palatino Linotype" w:cs="Arial"/>
          <w:sz w:val="24"/>
          <w:szCs w:val="24"/>
        </w:rPr>
        <w:t xml:space="preserve">, por medio del Sistema de Acceso a la Información Mexiquense </w:t>
      </w:r>
      <w:r w:rsidRPr="003B79D4">
        <w:rPr>
          <w:rFonts w:ascii="Palatino Linotype" w:hAnsi="Palatino Linotype" w:cs="Arial"/>
          <w:b/>
          <w:sz w:val="24"/>
          <w:szCs w:val="24"/>
        </w:rPr>
        <w:t>(SAIMEX)</w:t>
      </w:r>
      <w:r w:rsidRPr="003B79D4">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3B79D4">
        <w:rPr>
          <w:rFonts w:ascii="Palatino Linotype" w:eastAsia="Palatino Linotype" w:hAnsi="Palatino Linotype" w:cs="Palatino Linotype"/>
          <w:b/>
          <w:color w:val="000000"/>
          <w:sz w:val="24"/>
          <w:szCs w:val="24"/>
          <w:lang w:val="es-ES_tradnl"/>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0A8F2FD" w14:textId="77777777" w:rsidR="001E5128" w:rsidRPr="005441E4" w:rsidRDefault="001E5128" w:rsidP="001E5128">
      <w:pPr>
        <w:autoSpaceDE w:val="0"/>
        <w:autoSpaceDN w:val="0"/>
        <w:adjustRightInd w:val="0"/>
        <w:spacing w:line="360" w:lineRule="auto"/>
        <w:jc w:val="both"/>
        <w:rPr>
          <w:rFonts w:ascii="Palatino Linotype" w:hAnsi="Palatino Linotype" w:cs="Arial"/>
        </w:rPr>
      </w:pPr>
    </w:p>
    <w:p w14:paraId="4C7ED131" w14:textId="77777777" w:rsidR="001E5128" w:rsidRPr="00CA1D2B" w:rsidRDefault="001E5128" w:rsidP="001E5128">
      <w:pPr>
        <w:spacing w:line="360" w:lineRule="auto"/>
        <w:jc w:val="both"/>
        <w:rPr>
          <w:rFonts w:ascii="Palatino Linotype" w:hAnsi="Palatino Linotype" w:cs="Arial"/>
          <w:bCs/>
          <w:szCs w:val="32"/>
        </w:rPr>
      </w:pPr>
      <w:r w:rsidRPr="00CA1D2B">
        <w:rPr>
          <w:rFonts w:ascii="Palatino Linotype" w:hAnsi="Palatino Linotype" w:cs="Arial"/>
          <w:b/>
          <w:bCs/>
          <w:sz w:val="28"/>
          <w:szCs w:val="28"/>
        </w:rPr>
        <w:t>CUARTO.</w:t>
      </w:r>
      <w:r w:rsidRPr="00CA1D2B">
        <w:rPr>
          <w:rFonts w:ascii="Palatino Linotype" w:hAnsi="Palatino Linotype" w:cs="Arial"/>
          <w:bCs/>
          <w:szCs w:val="28"/>
        </w:rPr>
        <w:t xml:space="preserve"> </w:t>
      </w:r>
      <w:r w:rsidRPr="003B79D4">
        <w:rPr>
          <w:rFonts w:ascii="Palatino Linotype" w:hAnsi="Palatino Linotype" w:cs="Arial"/>
          <w:bCs/>
          <w:sz w:val="24"/>
          <w:szCs w:val="24"/>
        </w:rPr>
        <w:t xml:space="preserve">De conformidad con el artículo 198, de la Ley de Transparencia y Acceso a la Información Pública del Estado de México y Municipios, de considerarlo procedente, el </w:t>
      </w:r>
      <w:r w:rsidRPr="003B79D4">
        <w:rPr>
          <w:rFonts w:ascii="Palatino Linotype" w:hAnsi="Palatino Linotype" w:cs="Arial"/>
          <w:b/>
          <w:bCs/>
          <w:sz w:val="24"/>
          <w:szCs w:val="24"/>
        </w:rPr>
        <w:t>Sujeto Obligado</w:t>
      </w:r>
      <w:r w:rsidRPr="003B79D4">
        <w:rPr>
          <w:rFonts w:ascii="Palatino Linotype" w:hAnsi="Palatino Linotype" w:cs="Arial"/>
          <w:bCs/>
          <w:sz w:val="24"/>
          <w:szCs w:val="24"/>
        </w:rPr>
        <w:t xml:space="preserve"> de manera fundada y motivada, podrá solicitar una ampliación de plazo para el cumplimiento de la presente resolución.</w:t>
      </w:r>
    </w:p>
    <w:p w14:paraId="382C1340" w14:textId="77777777" w:rsidR="001E5128" w:rsidRDefault="001E5128" w:rsidP="001E5128">
      <w:pPr>
        <w:autoSpaceDE w:val="0"/>
        <w:autoSpaceDN w:val="0"/>
        <w:adjustRightInd w:val="0"/>
        <w:spacing w:line="360" w:lineRule="auto"/>
        <w:ind w:right="51"/>
        <w:jc w:val="both"/>
        <w:rPr>
          <w:rFonts w:ascii="Palatino Linotype" w:hAnsi="Palatino Linotype" w:cs="Arial"/>
          <w:b/>
          <w:sz w:val="28"/>
          <w:szCs w:val="28"/>
        </w:rPr>
      </w:pPr>
    </w:p>
    <w:p w14:paraId="0DEB5EE9" w14:textId="77777777" w:rsidR="001E5128" w:rsidRPr="00F02EAF" w:rsidRDefault="001E5128" w:rsidP="001E5128">
      <w:pPr>
        <w:autoSpaceDE w:val="0"/>
        <w:autoSpaceDN w:val="0"/>
        <w:adjustRightInd w:val="0"/>
        <w:spacing w:line="360" w:lineRule="auto"/>
        <w:ind w:right="49"/>
        <w:jc w:val="both"/>
        <w:rPr>
          <w:rFonts w:ascii="Palatino Linotype" w:hAnsi="Palatino Linotype" w:cs="Arial"/>
        </w:rPr>
      </w:pPr>
      <w:r w:rsidRPr="00CA1D2B">
        <w:rPr>
          <w:rFonts w:ascii="Palatino Linotype" w:hAnsi="Palatino Linotype" w:cs="Arial"/>
          <w:b/>
          <w:sz w:val="28"/>
          <w:szCs w:val="28"/>
        </w:rPr>
        <w:lastRenderedPageBreak/>
        <w:t>QUINTO.</w:t>
      </w:r>
      <w:r w:rsidRPr="00CA1D2B">
        <w:rPr>
          <w:rFonts w:ascii="Palatino Linotype" w:hAnsi="Palatino Linotype" w:cs="Arial"/>
          <w:b/>
        </w:rPr>
        <w:t xml:space="preserve"> </w:t>
      </w:r>
      <w:r w:rsidRPr="003B79D4">
        <w:rPr>
          <w:rFonts w:ascii="Palatino Linotype" w:hAnsi="Palatino Linotype" w:cs="Arial"/>
          <w:b/>
          <w:sz w:val="24"/>
          <w:szCs w:val="24"/>
        </w:rPr>
        <w:t>NOTIFÍQUESE</w:t>
      </w:r>
      <w:r w:rsidRPr="003B79D4">
        <w:rPr>
          <w:rFonts w:ascii="Palatino Linotype" w:hAnsi="Palatino Linotype" w:cs="Arial"/>
          <w:sz w:val="24"/>
          <w:szCs w:val="24"/>
        </w:rPr>
        <w:t xml:space="preserve"> al </w:t>
      </w:r>
      <w:r w:rsidRPr="003B79D4">
        <w:rPr>
          <w:rFonts w:ascii="Palatino Linotype" w:hAnsi="Palatino Linotype" w:cs="Arial"/>
          <w:b/>
          <w:sz w:val="24"/>
          <w:szCs w:val="24"/>
        </w:rPr>
        <w:t>Recurrente</w:t>
      </w:r>
      <w:r w:rsidRPr="003B79D4">
        <w:rPr>
          <w:rFonts w:ascii="Palatino Linotype" w:hAnsi="Palatino Linotype" w:cs="Arial"/>
          <w:sz w:val="24"/>
          <w:szCs w:val="24"/>
        </w:rPr>
        <w:t xml:space="preserve"> la presente resolución a través del Sistema de Acceso a la Información Mexiquense </w:t>
      </w:r>
      <w:r w:rsidRPr="003B79D4">
        <w:rPr>
          <w:rFonts w:ascii="Palatino Linotype" w:hAnsi="Palatino Linotype" w:cs="Arial"/>
          <w:b/>
          <w:sz w:val="24"/>
          <w:szCs w:val="24"/>
        </w:rPr>
        <w:t>(SAIMEX),</w:t>
      </w:r>
      <w:r w:rsidRPr="003B79D4">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19A4D043" w14:textId="77777777" w:rsidR="001E5128" w:rsidRPr="00F76430" w:rsidRDefault="001E5128" w:rsidP="001E5128">
      <w:pPr>
        <w:spacing w:after="0" w:line="360" w:lineRule="auto"/>
        <w:jc w:val="both"/>
        <w:rPr>
          <w:rFonts w:ascii="Palatino Linotype" w:eastAsia="Times New Roman" w:hAnsi="Palatino Linotype" w:cs="Times New Roman"/>
          <w:color w:val="222222"/>
          <w:sz w:val="24"/>
          <w:szCs w:val="24"/>
          <w:shd w:val="clear" w:color="auto" w:fill="FFFFFF"/>
          <w:lang w:eastAsia="es-ES"/>
        </w:rPr>
      </w:pPr>
    </w:p>
    <w:p w14:paraId="62D655FB" w14:textId="77777777" w:rsidR="001E5128" w:rsidRDefault="001E5128" w:rsidP="00854789">
      <w:pPr>
        <w:spacing w:after="0" w:line="360" w:lineRule="auto"/>
        <w:ind w:left="708" w:hanging="708"/>
        <w:jc w:val="both"/>
        <w:rPr>
          <w:rFonts w:ascii="Palatino Linotype" w:eastAsia="Arial Unicode MS" w:hAnsi="Palatino Linotype" w:cs="Arial"/>
          <w:sz w:val="24"/>
          <w:szCs w:val="24"/>
          <w:lang w:val="es-ES_tradnl" w:eastAsia="es-MX"/>
        </w:rPr>
      </w:pPr>
      <w:r w:rsidRPr="00F444C4">
        <w:rPr>
          <w:rFonts w:ascii="Palatino Linotype" w:eastAsia="Times New Roman" w:hAnsi="Palatino Linotype" w:cs="Arial"/>
          <w:sz w:val="24"/>
          <w:szCs w:val="24"/>
          <w:lang w:val="es-ES_tradnl" w:eastAsia="es-MX"/>
        </w:rPr>
        <w:t xml:space="preserve">ASÍ LO RESUELVE, POR </w:t>
      </w:r>
      <w:r w:rsidRPr="005459D9">
        <w:rPr>
          <w:rFonts w:ascii="Palatino Linotype" w:eastAsia="Times New Roman" w:hAnsi="Palatino Linotype" w:cs="Arial"/>
          <w:b/>
          <w:sz w:val="24"/>
          <w:szCs w:val="24"/>
          <w:lang w:val="es-ES_tradnl" w:eastAsia="es-MX"/>
        </w:rPr>
        <w:t xml:space="preserve">UNANIMIDAD DE VOTOS </w:t>
      </w:r>
      <w:r w:rsidRPr="005459D9">
        <w:rPr>
          <w:rFonts w:ascii="Palatino Linotype" w:eastAsia="Times New Roman" w:hAnsi="Palatino Linotype" w:cs="Arial"/>
          <w:sz w:val="24"/>
          <w:szCs w:val="24"/>
          <w:lang w:val="es-ES_tradnl" w:eastAsia="es-MX"/>
        </w:rPr>
        <w:t>EL</w:t>
      </w:r>
      <w:r w:rsidRPr="00F444C4">
        <w:rPr>
          <w:rFonts w:ascii="Palatino Linotype" w:eastAsia="Times New Roman" w:hAnsi="Palatino Linotype" w:cs="Arial"/>
          <w:sz w:val="24"/>
          <w:szCs w:val="24"/>
          <w:lang w:val="es-ES_tradnl" w:eastAsia="es-MX"/>
        </w:rPr>
        <w:t xml:space="preserve"> PLENO DEL</w:t>
      </w:r>
      <w:r w:rsidRPr="00F444C4">
        <w:rPr>
          <w:rFonts w:ascii="Palatino Linotype" w:eastAsia="Arial Unicode MS" w:hAnsi="Palatino Linotype" w:cs="Arial"/>
          <w:sz w:val="24"/>
          <w:szCs w:val="24"/>
          <w:lang w:val="es-ES_tradnl" w:eastAsia="es-MX"/>
        </w:rPr>
        <w:t xml:space="preserve"> INSTITUTO DE </w:t>
      </w:r>
    </w:p>
    <w:p w14:paraId="53AD6E80" w14:textId="15F48479" w:rsidR="001E5128" w:rsidRDefault="001E5128" w:rsidP="00854789">
      <w:pPr>
        <w:spacing w:after="0" w:line="360" w:lineRule="auto"/>
        <w:ind w:left="708" w:hanging="708"/>
        <w:jc w:val="both"/>
        <w:rPr>
          <w:rFonts w:ascii="Palatino Linotype" w:eastAsia="Arial Unicode MS" w:hAnsi="Palatino Linotype" w:cs="Arial"/>
          <w:sz w:val="24"/>
          <w:szCs w:val="24"/>
          <w:lang w:val="es-ES_tradnl" w:eastAsia="es-MX"/>
        </w:rPr>
      </w:pPr>
      <w:r w:rsidRPr="00F444C4">
        <w:rPr>
          <w:rFonts w:ascii="Palatino Linotype" w:eastAsia="Arial Unicode MS" w:hAnsi="Palatino Linotype" w:cs="Arial"/>
          <w:sz w:val="24"/>
          <w:szCs w:val="24"/>
          <w:lang w:val="es-ES_tradnl" w:eastAsia="es-MX"/>
        </w:rPr>
        <w:t>TRANSPARENCIA, ACCESO A LA INFO</w:t>
      </w:r>
      <w:r w:rsidR="00854789">
        <w:rPr>
          <w:rFonts w:ascii="Palatino Linotype" w:eastAsia="Arial Unicode MS" w:hAnsi="Palatino Linotype" w:cs="Arial"/>
          <w:sz w:val="24"/>
          <w:szCs w:val="24"/>
          <w:lang w:val="es-ES_tradnl" w:eastAsia="es-MX"/>
        </w:rPr>
        <w:t>RMACIÓN PÚBLICA Y PROTECCIÓN DE</w:t>
      </w:r>
    </w:p>
    <w:p w14:paraId="3F75090E" w14:textId="51624053" w:rsidR="001E5128" w:rsidRDefault="001E5128" w:rsidP="00854789">
      <w:pPr>
        <w:spacing w:after="0" w:line="360" w:lineRule="auto"/>
        <w:jc w:val="both"/>
        <w:rPr>
          <w:rFonts w:ascii="Palatino Linotype" w:eastAsia="Times New Roman" w:hAnsi="Palatino Linotype" w:cs="Arial"/>
          <w:sz w:val="24"/>
          <w:szCs w:val="24"/>
          <w:lang w:val="es-ES_tradnl" w:eastAsia="es-MX"/>
        </w:rPr>
      </w:pPr>
      <w:r w:rsidRPr="00F444C4">
        <w:rPr>
          <w:rFonts w:ascii="Palatino Linotype" w:eastAsia="Arial Unicode MS" w:hAnsi="Palatino Linotype" w:cs="Arial"/>
          <w:sz w:val="24"/>
          <w:szCs w:val="24"/>
          <w:lang w:val="es-ES_tradnl" w:eastAsia="es-MX"/>
        </w:rPr>
        <w:t>DATOS PERSONALES DEL ESTADO DE MÉXICO Y MUNICIPIOS</w:t>
      </w:r>
      <w:r w:rsidR="00854789">
        <w:rPr>
          <w:rFonts w:ascii="Palatino Linotype" w:eastAsia="Times New Roman" w:hAnsi="Palatino Linotype" w:cs="Arial"/>
          <w:sz w:val="24"/>
          <w:szCs w:val="24"/>
          <w:lang w:val="es-ES_tradnl" w:eastAsia="es-MX"/>
        </w:rPr>
        <w:t>, CONFORMADO</w:t>
      </w:r>
    </w:p>
    <w:p w14:paraId="07E92ECA" w14:textId="53FB1998" w:rsidR="001E5128" w:rsidRPr="00F444C4" w:rsidRDefault="001E5128" w:rsidP="00854789">
      <w:pPr>
        <w:spacing w:after="0" w:line="360" w:lineRule="auto"/>
        <w:jc w:val="both"/>
        <w:rPr>
          <w:rFonts w:ascii="Palatino Linotype" w:eastAsia="Times New Roman" w:hAnsi="Palatino Linotype" w:cs="Arial"/>
          <w:sz w:val="24"/>
          <w:szCs w:val="24"/>
          <w:lang w:eastAsia="es-MX"/>
        </w:rPr>
      </w:pPr>
      <w:r w:rsidRPr="00F444C4">
        <w:rPr>
          <w:rFonts w:ascii="Palatino Linotype" w:eastAsia="Times New Roman" w:hAnsi="Palatino Linotype" w:cs="Arial"/>
          <w:sz w:val="24"/>
          <w:szCs w:val="24"/>
          <w:lang w:val="es-ES_tradnl" w:eastAsia="es-MX"/>
        </w:rPr>
        <w:t>POR LOS COMISIONADOS JOSÉ MARTÍNEZ VILCHIS, MARÍA DEL ROSARIO MEJÍA AYALA, SHARON CRISTINA MORALES MARTÍNEZ</w:t>
      </w:r>
      <w:r>
        <w:rPr>
          <w:rFonts w:ascii="Palatino Linotype" w:eastAsia="Times New Roman" w:hAnsi="Palatino Linotype" w:cs="Arial"/>
          <w:sz w:val="24"/>
          <w:szCs w:val="24"/>
          <w:lang w:val="es-ES_tradnl" w:eastAsia="es-MX"/>
        </w:rPr>
        <w:t xml:space="preserve">, </w:t>
      </w:r>
      <w:r w:rsidRPr="00F444C4">
        <w:rPr>
          <w:rFonts w:ascii="Palatino Linotype" w:eastAsia="Times New Roman" w:hAnsi="Palatino Linotype" w:cs="Arial"/>
          <w:sz w:val="24"/>
          <w:szCs w:val="24"/>
          <w:lang w:val="es-ES_tradnl" w:eastAsia="es-MX"/>
        </w:rPr>
        <w:t>LUIS GUSTAVO PARRA NORIEGA Y GUADALUPE RAMÍREZ PEÑA, EN LA</w:t>
      </w:r>
      <w:r>
        <w:rPr>
          <w:rFonts w:ascii="Palatino Linotype" w:eastAsia="Times New Roman" w:hAnsi="Palatino Linotype" w:cs="Arial"/>
          <w:sz w:val="24"/>
          <w:szCs w:val="24"/>
          <w:lang w:val="es-419" w:eastAsia="es-MX"/>
        </w:rPr>
        <w:t xml:space="preserve"> </w:t>
      </w:r>
      <w:r w:rsidR="006E697B">
        <w:rPr>
          <w:rFonts w:ascii="Palatino Linotype" w:eastAsia="Times New Roman" w:hAnsi="Palatino Linotype" w:cs="Arial"/>
          <w:b/>
          <w:sz w:val="24"/>
          <w:szCs w:val="24"/>
          <w:lang w:val="es-419" w:eastAsia="es-MX"/>
        </w:rPr>
        <w:t>DÉCIMA</w:t>
      </w:r>
      <w:r>
        <w:rPr>
          <w:rFonts w:ascii="Palatino Linotype" w:eastAsia="Times New Roman" w:hAnsi="Palatino Linotype" w:cs="Arial"/>
          <w:b/>
          <w:sz w:val="24"/>
          <w:szCs w:val="24"/>
          <w:lang w:val="es-419" w:eastAsia="es-MX"/>
        </w:rPr>
        <w:t xml:space="preserve"> </w:t>
      </w:r>
      <w:r w:rsidRPr="005459D9">
        <w:rPr>
          <w:rFonts w:ascii="Palatino Linotype" w:eastAsia="Times New Roman" w:hAnsi="Palatino Linotype" w:cs="Arial"/>
          <w:b/>
          <w:sz w:val="24"/>
          <w:szCs w:val="24"/>
          <w:lang w:val="es-419" w:eastAsia="es-MX"/>
        </w:rPr>
        <w:t xml:space="preserve">SESIÓN ORDINARIA CELEBRADA EL </w:t>
      </w:r>
      <w:r w:rsidR="006E697B">
        <w:rPr>
          <w:rFonts w:ascii="Palatino Linotype" w:eastAsia="Times New Roman" w:hAnsi="Palatino Linotype" w:cs="Arial"/>
          <w:b/>
          <w:sz w:val="24"/>
          <w:szCs w:val="24"/>
          <w:lang w:val="es-419" w:eastAsia="es-MX"/>
        </w:rPr>
        <w:t>DIECINUEVE DE MARZO</w:t>
      </w:r>
      <w:r>
        <w:rPr>
          <w:rFonts w:ascii="Palatino Linotype" w:eastAsia="Times New Roman" w:hAnsi="Palatino Linotype" w:cs="Arial"/>
          <w:b/>
          <w:sz w:val="24"/>
          <w:szCs w:val="24"/>
          <w:lang w:val="es-419" w:eastAsia="es-MX"/>
        </w:rPr>
        <w:t xml:space="preserve"> DE DOS MIL VEINTISÉIS</w:t>
      </w:r>
      <w:r w:rsidR="00854789">
        <w:rPr>
          <w:rFonts w:ascii="Palatino Linotype" w:eastAsia="Times New Roman" w:hAnsi="Palatino Linotype" w:cs="Arial"/>
          <w:sz w:val="24"/>
          <w:szCs w:val="24"/>
          <w:lang w:val="es-ES_tradnl" w:eastAsia="es-MX"/>
        </w:rPr>
        <w:t xml:space="preserve">, ANTE EL </w:t>
      </w:r>
      <w:r w:rsidRPr="00F444C4">
        <w:rPr>
          <w:rFonts w:ascii="Palatino Linotype" w:eastAsia="Times New Roman" w:hAnsi="Palatino Linotype" w:cs="Arial"/>
          <w:sz w:val="24"/>
          <w:szCs w:val="24"/>
          <w:lang w:val="es-ES_tradnl" w:eastAsia="es-MX"/>
        </w:rPr>
        <w:t xml:space="preserve">SECRETARIO TÉCNICO DEL PLENO, ALEXIS TAPIA RAMÍREZ. </w:t>
      </w:r>
      <w:r w:rsidR="00854789">
        <w:rPr>
          <w:rFonts w:ascii="Palatino Linotype" w:eastAsia="Times New Roman" w:hAnsi="Palatino Linotype" w:cs="Arial"/>
          <w:sz w:val="24"/>
          <w:szCs w:val="24"/>
          <w:lang w:val="es-ES_tradnl" w:eastAsia="es-MX"/>
        </w:rPr>
        <w:t>---------------------------</w:t>
      </w:r>
    </w:p>
    <w:p w14:paraId="17B4A08D" w14:textId="6311C737" w:rsidR="001E5128" w:rsidRPr="00F444C4" w:rsidRDefault="001E5128" w:rsidP="001E5128">
      <w:pPr>
        <w:spacing w:after="0" w:line="360" w:lineRule="auto"/>
        <w:jc w:val="both"/>
        <w:rPr>
          <w:rFonts w:ascii="Palatino Linotype" w:eastAsia="Times New Roman" w:hAnsi="Palatino Linotype" w:cs="Arial"/>
          <w:sz w:val="24"/>
          <w:szCs w:val="24"/>
          <w:lang w:val="es-ES_tradnl" w:eastAsia="es-MX"/>
        </w:rPr>
      </w:pPr>
      <w:r w:rsidRPr="00F444C4">
        <w:rPr>
          <w:rFonts w:ascii="Palatino Linotype" w:eastAsia="Times New Roman" w:hAnsi="Palatino Linotype" w:cs="Arial"/>
          <w:sz w:val="24"/>
          <w:szCs w:val="24"/>
          <w:lang w:val="es-ES_tradnl" w:eastAsia="es-MX"/>
        </w:rPr>
        <w:t>--------------------------------------------------------------------------------------------------------------------------------------------------------------------------------------------------------------------------------------</w:t>
      </w:r>
      <w:r w:rsidR="00854789">
        <w:rPr>
          <w:rFonts w:ascii="Palatino Linotype" w:eastAsia="Times New Roman" w:hAnsi="Palatino Linotype" w:cs="Arial"/>
          <w:sz w:val="24"/>
          <w:szCs w:val="24"/>
          <w:lang w:val="es-ES_tradnl" w:eastAsia="es-MX"/>
        </w:rPr>
        <w:t>----</w:t>
      </w:r>
    </w:p>
    <w:p w14:paraId="077FF84C" w14:textId="77777777" w:rsidR="001E5128" w:rsidRPr="00F444C4" w:rsidRDefault="001E5128" w:rsidP="001E5128">
      <w:pPr>
        <w:spacing w:after="0" w:line="360" w:lineRule="auto"/>
        <w:jc w:val="both"/>
        <w:rPr>
          <w:rFonts w:ascii="Palatino Linotype" w:eastAsia="Times New Roman" w:hAnsi="Palatino Linotype" w:cs="Arial"/>
          <w:sz w:val="24"/>
          <w:szCs w:val="24"/>
          <w:lang w:val="es-ES_tradnl" w:eastAsia="es-MX"/>
        </w:rPr>
      </w:pPr>
      <w:r w:rsidRPr="00F444C4">
        <w:rPr>
          <w:rFonts w:ascii="Palatino Linotype" w:eastAsia="Times New Roman" w:hAnsi="Palatino Linotype" w:cs="Arial"/>
          <w:sz w:val="24"/>
          <w:szCs w:val="24"/>
          <w:lang w:val="es-ES_tradnl" w:eastAsia="es-MX"/>
        </w:rPr>
        <w:t>-----------------------</w:t>
      </w:r>
      <w:r>
        <w:rPr>
          <w:rFonts w:ascii="Palatino Linotype" w:eastAsia="Times New Roman" w:hAnsi="Palatino Linotype" w:cs="Arial"/>
          <w:sz w:val="24"/>
          <w:szCs w:val="24"/>
          <w:lang w:val="es-ES_tradnl" w:eastAsia="es-MX"/>
        </w:rPr>
        <w:t>-----------------------------</w:t>
      </w:r>
      <w:r w:rsidRPr="00F444C4">
        <w:rPr>
          <w:rFonts w:ascii="Palatino Linotype" w:eastAsia="Times New Roman" w:hAnsi="Palatino Linotype" w:cs="Arial"/>
          <w:sz w:val="24"/>
          <w:szCs w:val="24"/>
          <w:lang w:val="es-ES_tradnl" w:eastAsia="es-MX"/>
        </w:rPr>
        <w:t>-----------------------------------------------------------------</w:t>
      </w:r>
    </w:p>
    <w:p w14:paraId="5365427E" w14:textId="3C147182" w:rsidR="001E5128" w:rsidRPr="00F444C4" w:rsidRDefault="001E5128" w:rsidP="001E5128">
      <w:pPr>
        <w:spacing w:after="0" w:line="360" w:lineRule="auto"/>
        <w:jc w:val="both"/>
        <w:rPr>
          <w:rFonts w:ascii="Palatino Linotype" w:eastAsia="Times New Roman" w:hAnsi="Palatino Linotype" w:cs="Arial"/>
          <w:sz w:val="20"/>
          <w:lang w:val="es-ES_tradnl" w:eastAsia="es-MX"/>
        </w:rPr>
      </w:pPr>
      <w:r w:rsidRPr="00F444C4">
        <w:rPr>
          <w:rFonts w:ascii="Palatino Linotype" w:eastAsia="Times New Roman" w:hAnsi="Palatino Linotype" w:cs="Arial"/>
          <w:sz w:val="24"/>
          <w:szCs w:val="24"/>
          <w:lang w:val="es-ES_tradnl" w:eastAsia="es-MX"/>
        </w:rPr>
        <w:t>-------------------------------------------------------------------------------------------------------------------</w:t>
      </w:r>
      <w:r w:rsidR="00854789">
        <w:rPr>
          <w:rFonts w:ascii="Palatino Linotype" w:eastAsia="Times New Roman" w:hAnsi="Palatino Linotype" w:cs="Arial"/>
          <w:sz w:val="24"/>
          <w:szCs w:val="24"/>
          <w:lang w:val="es-ES_tradnl" w:eastAsia="es-MX"/>
        </w:rPr>
        <w:t>--</w:t>
      </w:r>
    </w:p>
    <w:p w14:paraId="6EB4AF2B" w14:textId="77777777" w:rsidR="001E5128" w:rsidRPr="00F444C4" w:rsidRDefault="001E5128" w:rsidP="001E5128">
      <w:pPr>
        <w:spacing w:after="0" w:line="360" w:lineRule="auto"/>
        <w:jc w:val="both"/>
        <w:rPr>
          <w:rFonts w:ascii="Palatino Linotype" w:eastAsia="Times New Roman" w:hAnsi="Palatino Linotype" w:cs="Arial"/>
          <w:sz w:val="20"/>
          <w:lang w:val="es-ES_tradnl" w:eastAsia="es-MX"/>
        </w:rPr>
      </w:pPr>
      <w:r w:rsidRPr="00F444C4">
        <w:rPr>
          <w:rFonts w:ascii="Palatino Linotype" w:eastAsia="Times New Roman" w:hAnsi="Palatino Linotype" w:cs="Arial"/>
          <w:sz w:val="20"/>
          <w:lang w:val="es-ES_tradnl" w:eastAsia="es-MX"/>
        </w:rPr>
        <w:t>JMV/CCR/NJMB</w:t>
      </w:r>
    </w:p>
    <w:p w14:paraId="24B0E4D5" w14:textId="77777777" w:rsidR="001E5128" w:rsidRPr="00F444C4" w:rsidRDefault="001E5128" w:rsidP="001E5128">
      <w:pPr>
        <w:spacing w:after="0" w:line="360" w:lineRule="auto"/>
        <w:jc w:val="both"/>
        <w:rPr>
          <w:rFonts w:ascii="Palatino Linotype" w:eastAsia="Times New Roman" w:hAnsi="Palatino Linotype" w:cs="Arial"/>
          <w:sz w:val="20"/>
          <w:lang w:val="es-ES_tradnl" w:eastAsia="es-MX"/>
        </w:rPr>
      </w:pPr>
    </w:p>
    <w:p w14:paraId="31477B8C" w14:textId="77777777" w:rsidR="001E5128" w:rsidRPr="00F444C4" w:rsidRDefault="001E5128" w:rsidP="001E5128">
      <w:pPr>
        <w:spacing w:after="0" w:line="360" w:lineRule="auto"/>
        <w:jc w:val="both"/>
        <w:rPr>
          <w:rFonts w:ascii="Palatino Linotype" w:eastAsia="Times New Roman" w:hAnsi="Palatino Linotype" w:cs="Arial"/>
          <w:sz w:val="20"/>
          <w:lang w:val="es-ES_tradnl" w:eastAsia="es-MX"/>
        </w:rPr>
      </w:pPr>
    </w:p>
    <w:p w14:paraId="1E5B7E3B"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7066524"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B62E967"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CA0C74B"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F0A6EE5"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E4D41B2"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4DE4944"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EAD9C6F"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5570300" w14:textId="77777777" w:rsidR="001E5128" w:rsidRPr="00F444C4" w:rsidRDefault="001E5128" w:rsidP="001E5128">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61AE513" w14:textId="77777777" w:rsidR="001E5128" w:rsidRPr="00F444C4" w:rsidRDefault="001E5128" w:rsidP="001E5128">
      <w:pPr>
        <w:spacing w:after="0" w:line="360" w:lineRule="auto"/>
        <w:jc w:val="both"/>
        <w:rPr>
          <w:rFonts w:ascii="Palatino Linotype" w:eastAsia="Times New Roman" w:hAnsi="Palatino Linotype" w:cs="Calibri"/>
          <w:sz w:val="24"/>
          <w:lang w:val="es-ES_tradnl" w:eastAsia="es-MX"/>
        </w:rPr>
      </w:pPr>
    </w:p>
    <w:p w14:paraId="30D2EE15" w14:textId="77777777" w:rsidR="001E5128" w:rsidRPr="00F444C4" w:rsidRDefault="001E5128" w:rsidP="001E5128">
      <w:pPr>
        <w:spacing w:after="0" w:line="360" w:lineRule="auto"/>
        <w:jc w:val="both"/>
        <w:rPr>
          <w:rFonts w:ascii="Palatino Linotype" w:eastAsia="Times New Roman" w:hAnsi="Palatino Linotype" w:cs="Calibri"/>
          <w:sz w:val="24"/>
          <w:lang w:val="es-ES_tradnl" w:eastAsia="es-MX"/>
        </w:rPr>
      </w:pPr>
    </w:p>
    <w:p w14:paraId="27046FDA" w14:textId="77777777" w:rsidR="001E5128" w:rsidRPr="00F444C4" w:rsidRDefault="001E5128" w:rsidP="001E5128">
      <w:pPr>
        <w:spacing w:after="0" w:line="360" w:lineRule="auto"/>
        <w:jc w:val="both"/>
        <w:rPr>
          <w:rFonts w:ascii="Palatino Linotype" w:eastAsia="Times New Roman" w:hAnsi="Palatino Linotype" w:cs="Calibri"/>
          <w:sz w:val="24"/>
          <w:lang w:val="es-ES_tradnl" w:eastAsia="es-MX"/>
        </w:rPr>
      </w:pPr>
    </w:p>
    <w:p w14:paraId="7043B7F6" w14:textId="77777777" w:rsidR="001E5128" w:rsidRPr="00F444C4" w:rsidRDefault="001E5128" w:rsidP="001E5128">
      <w:pPr>
        <w:spacing w:after="0" w:line="360" w:lineRule="auto"/>
        <w:jc w:val="both"/>
        <w:rPr>
          <w:rFonts w:ascii="Palatino Linotype" w:eastAsia="Times New Roman" w:hAnsi="Palatino Linotype" w:cs="Calibri"/>
          <w:sz w:val="24"/>
          <w:lang w:val="es-ES_tradnl" w:eastAsia="es-MX"/>
        </w:rPr>
      </w:pPr>
    </w:p>
    <w:p w14:paraId="70F55A4A" w14:textId="77777777" w:rsidR="001E5128" w:rsidRDefault="001E5128" w:rsidP="001E5128">
      <w:pPr>
        <w:spacing w:line="360" w:lineRule="auto"/>
      </w:pPr>
    </w:p>
    <w:p w14:paraId="0F95C7E4" w14:textId="77777777" w:rsidR="001E5128" w:rsidRDefault="001E5128" w:rsidP="001E5128">
      <w:pPr>
        <w:spacing w:line="360" w:lineRule="auto"/>
      </w:pPr>
    </w:p>
    <w:p w14:paraId="002224D0" w14:textId="77777777" w:rsidR="001E5128" w:rsidRDefault="001E5128" w:rsidP="001E5128">
      <w:pPr>
        <w:spacing w:line="360" w:lineRule="auto"/>
      </w:pPr>
    </w:p>
    <w:p w14:paraId="38EAEEC5" w14:textId="77777777" w:rsidR="001E5128" w:rsidRDefault="001E5128" w:rsidP="001E5128">
      <w:pPr>
        <w:spacing w:line="360" w:lineRule="auto"/>
      </w:pPr>
    </w:p>
    <w:p w14:paraId="27D6BFAE" w14:textId="77777777" w:rsidR="001E5128" w:rsidRDefault="001E5128" w:rsidP="001E5128">
      <w:pPr>
        <w:spacing w:line="360" w:lineRule="auto"/>
      </w:pPr>
    </w:p>
    <w:p w14:paraId="74843C57" w14:textId="77777777" w:rsidR="001E5128" w:rsidRDefault="001E5128" w:rsidP="001E5128"/>
    <w:p w14:paraId="100BD669" w14:textId="77777777" w:rsidR="001E5128" w:rsidRDefault="001E5128" w:rsidP="001E5128"/>
    <w:p w14:paraId="312D36EA" w14:textId="77777777" w:rsidR="001E5128" w:rsidRDefault="001E5128" w:rsidP="001E5128"/>
    <w:p w14:paraId="2EA06E66" w14:textId="77777777" w:rsidR="001E5128" w:rsidRDefault="001E5128" w:rsidP="001E5128"/>
    <w:p w14:paraId="5BB80C28" w14:textId="77777777" w:rsidR="001E5128" w:rsidRDefault="001E5128" w:rsidP="001E5128"/>
    <w:p w14:paraId="34517255" w14:textId="77777777" w:rsidR="001E5128" w:rsidRDefault="001E5128"/>
    <w:sectPr w:rsidR="001E5128" w:rsidSect="001E5128">
      <w:headerReference w:type="even" r:id="rId7"/>
      <w:headerReference w:type="default" r:id="rId8"/>
      <w:footerReference w:type="default" r:id="rId9"/>
      <w:headerReference w:type="first" r:id="rId10"/>
      <w:footerReference w:type="first" r:id="rId11"/>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7815C" w14:textId="77777777" w:rsidR="00260D7D" w:rsidRDefault="00260D7D" w:rsidP="001E5128">
      <w:pPr>
        <w:spacing w:after="0" w:line="240" w:lineRule="auto"/>
      </w:pPr>
      <w:r>
        <w:separator/>
      </w:r>
    </w:p>
  </w:endnote>
  <w:endnote w:type="continuationSeparator" w:id="0">
    <w:p w14:paraId="39ACC07B" w14:textId="77777777" w:rsidR="00260D7D" w:rsidRDefault="00260D7D" w:rsidP="001E5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B4865" w14:textId="77777777" w:rsidR="001E5128" w:rsidRPr="00871A91" w:rsidRDefault="001E5128" w:rsidP="00F11A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75A33">
      <w:rPr>
        <w:rFonts w:ascii="Palatino Linotype" w:hAnsi="Palatino Linotype"/>
        <w:b/>
        <w:bCs/>
        <w:noProof/>
        <w:sz w:val="20"/>
      </w:rPr>
      <w:t>2</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75A33">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86893" w14:textId="77777777" w:rsidR="001E5128" w:rsidRPr="00871A91" w:rsidRDefault="001E5128" w:rsidP="00F11A2B">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675A3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675A33">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5E0A78" w14:textId="77777777" w:rsidR="00260D7D" w:rsidRDefault="00260D7D" w:rsidP="001E5128">
      <w:pPr>
        <w:spacing w:after="0" w:line="240" w:lineRule="auto"/>
      </w:pPr>
      <w:r>
        <w:separator/>
      </w:r>
    </w:p>
  </w:footnote>
  <w:footnote w:type="continuationSeparator" w:id="0">
    <w:p w14:paraId="646CB0F3" w14:textId="77777777" w:rsidR="00260D7D" w:rsidRDefault="00260D7D" w:rsidP="001E5128">
      <w:pPr>
        <w:spacing w:after="0" w:line="240" w:lineRule="auto"/>
      </w:pPr>
      <w:r>
        <w:continuationSeparator/>
      </w:r>
    </w:p>
  </w:footnote>
  <w:footnote w:id="1">
    <w:p w14:paraId="75D0BEE9" w14:textId="77777777" w:rsidR="001E5128" w:rsidRPr="0031280C" w:rsidRDefault="001E5128" w:rsidP="001E5128">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438EC59" w14:textId="77777777" w:rsidR="001E5128" w:rsidRPr="0031280C" w:rsidRDefault="001E5128" w:rsidP="001E5128">
      <w:pPr>
        <w:rPr>
          <w:rFonts w:cs="Palatino Linotype"/>
          <w:color w:val="000000"/>
          <w:sz w:val="20"/>
          <w:szCs w:val="20"/>
        </w:rPr>
      </w:pPr>
    </w:p>
    <w:p w14:paraId="76D00E56" w14:textId="77777777" w:rsidR="001E5128" w:rsidRPr="0031280C" w:rsidRDefault="001E5128" w:rsidP="001E5128">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6C2EAAF" w14:textId="77777777" w:rsidR="001E5128" w:rsidRPr="00783A97" w:rsidRDefault="001E5128" w:rsidP="001E5128">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7D4AA" w14:textId="77777777" w:rsidR="001E5128" w:rsidRDefault="00260D7D">
    <w:pPr>
      <w:pStyle w:val="Encabezado"/>
    </w:pPr>
    <w:r>
      <w:rPr>
        <w:noProof/>
        <w:lang w:val="es-MX" w:eastAsia="es-MX"/>
      </w:rPr>
      <w:pict w14:anchorId="1EB21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1E5128" w:rsidRPr="00B17577" w14:paraId="61024037" w14:textId="77777777" w:rsidTr="00F11A2B">
      <w:trPr>
        <w:trHeight w:val="237"/>
      </w:trPr>
      <w:tc>
        <w:tcPr>
          <w:tcW w:w="5180" w:type="dxa"/>
          <w:hideMark/>
        </w:tcPr>
        <w:p w14:paraId="4318CDB7" w14:textId="77777777" w:rsidR="001E5128" w:rsidRPr="00F70BDE" w:rsidRDefault="001E5128" w:rsidP="00F11A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2998ABC4" w14:textId="2E5A482E" w:rsidR="001E5128" w:rsidRPr="00F70BDE" w:rsidRDefault="001E5128" w:rsidP="00F11A2B">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13060/INFOEM/IP/RR/2025</w:t>
          </w:r>
        </w:p>
      </w:tc>
    </w:tr>
    <w:tr w:rsidR="001E5128" w14:paraId="0C46EB57" w14:textId="77777777" w:rsidTr="00F11A2B">
      <w:trPr>
        <w:trHeight w:val="252"/>
      </w:trPr>
      <w:tc>
        <w:tcPr>
          <w:tcW w:w="5180" w:type="dxa"/>
          <w:hideMark/>
        </w:tcPr>
        <w:p w14:paraId="2E6658CC" w14:textId="77777777" w:rsidR="001E5128" w:rsidRPr="00F70BDE" w:rsidRDefault="001E5128" w:rsidP="00F11A2B">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27694348" w14:textId="773E8BBF" w:rsidR="001E5128" w:rsidRPr="009269DA" w:rsidRDefault="001E5128" w:rsidP="00F11A2B">
          <w:pPr>
            <w:spacing w:after="120" w:line="240" w:lineRule="auto"/>
            <w:ind w:left="-81" w:right="71"/>
            <w:jc w:val="right"/>
            <w:rPr>
              <w:rFonts w:ascii="Palatino Linotype" w:hAnsi="Palatino Linotype" w:cs="Arial"/>
              <w:sz w:val="24"/>
              <w:szCs w:val="24"/>
            </w:rPr>
          </w:pPr>
          <w:r w:rsidRPr="00EB7104">
            <w:rPr>
              <w:rFonts w:ascii="Palatino Linotype" w:hAnsi="Palatino Linotype"/>
              <w:b/>
              <w:bCs/>
              <w:color w:val="000000"/>
              <w:sz w:val="24"/>
              <w:szCs w:val="24"/>
            </w:rPr>
            <w:t xml:space="preserve">Ayuntamiento de </w:t>
          </w:r>
          <w:r>
            <w:rPr>
              <w:rFonts w:ascii="Palatino Linotype" w:hAnsi="Palatino Linotype"/>
              <w:b/>
              <w:bCs/>
              <w:color w:val="000000"/>
              <w:sz w:val="24"/>
              <w:szCs w:val="24"/>
            </w:rPr>
            <w:t>Metepec</w:t>
          </w:r>
        </w:p>
      </w:tc>
    </w:tr>
    <w:tr w:rsidR="001E5128" w:rsidRPr="00F63239" w14:paraId="1353FDC4" w14:textId="77777777" w:rsidTr="00F11A2B">
      <w:trPr>
        <w:trHeight w:val="357"/>
      </w:trPr>
      <w:tc>
        <w:tcPr>
          <w:tcW w:w="5180" w:type="dxa"/>
          <w:hideMark/>
        </w:tcPr>
        <w:p w14:paraId="17BF1557" w14:textId="77777777" w:rsidR="001E5128" w:rsidRPr="00F70BDE" w:rsidRDefault="001E5128" w:rsidP="00F11A2B">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18A26EF1" w14:textId="77777777" w:rsidR="001E5128" w:rsidRPr="00F70BDE" w:rsidRDefault="001E5128" w:rsidP="00F11A2B">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2A86E034" w14:textId="77777777" w:rsidR="001E5128" w:rsidRPr="00F70BDE" w:rsidRDefault="001E5128" w:rsidP="00F11A2B">
          <w:pPr>
            <w:spacing w:after="120" w:line="240" w:lineRule="auto"/>
            <w:ind w:left="-486" w:right="71" w:firstLine="567"/>
            <w:jc w:val="right"/>
            <w:rPr>
              <w:rFonts w:ascii="Palatino Linotype" w:hAnsi="Palatino Linotype" w:cs="Arial"/>
              <w:sz w:val="24"/>
              <w:szCs w:val="24"/>
            </w:rPr>
          </w:pPr>
        </w:p>
      </w:tc>
    </w:tr>
  </w:tbl>
  <w:p w14:paraId="183AF7A3" w14:textId="77777777" w:rsidR="001E5128" w:rsidRPr="00871A91" w:rsidRDefault="00260D7D">
    <w:pPr>
      <w:pStyle w:val="Encabezado"/>
      <w:rPr>
        <w:sz w:val="2"/>
      </w:rPr>
    </w:pPr>
    <w:r>
      <w:rPr>
        <w:noProof/>
        <w:lang w:val="es-MX" w:eastAsia="es-MX"/>
      </w:rPr>
      <w:pict w14:anchorId="3BF1B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1E512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1E5128" w:rsidRPr="00F70BDE" w14:paraId="691873E5" w14:textId="77777777" w:rsidTr="00F11A2B">
      <w:trPr>
        <w:trHeight w:val="227"/>
      </w:trPr>
      <w:tc>
        <w:tcPr>
          <w:tcW w:w="5103" w:type="dxa"/>
          <w:hideMark/>
        </w:tcPr>
        <w:p w14:paraId="5A915BD3" w14:textId="77777777" w:rsidR="001E5128" w:rsidRPr="00F70BDE" w:rsidRDefault="001E5128" w:rsidP="00F11A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57CA025" w14:textId="50B64CB1" w:rsidR="001E5128" w:rsidRPr="00F70BDE" w:rsidRDefault="001E5128" w:rsidP="00F11A2B">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13060/INFOEM/IP/RR/2025</w:t>
          </w:r>
        </w:p>
      </w:tc>
    </w:tr>
    <w:tr w:rsidR="001E5128" w:rsidRPr="00F70BDE" w14:paraId="48F766F7" w14:textId="77777777" w:rsidTr="00F11A2B">
      <w:trPr>
        <w:trHeight w:val="227"/>
      </w:trPr>
      <w:tc>
        <w:tcPr>
          <w:tcW w:w="5103" w:type="dxa"/>
        </w:tcPr>
        <w:p w14:paraId="6A230AD4" w14:textId="77777777" w:rsidR="001E5128" w:rsidRPr="00F70BDE" w:rsidRDefault="001E5128" w:rsidP="00F11A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5D6363C5" w14:textId="68F11EEC" w:rsidR="001E5128" w:rsidRPr="00F70BDE" w:rsidRDefault="00675A33" w:rsidP="00F11A2B">
          <w:pPr>
            <w:spacing w:after="120" w:line="240" w:lineRule="auto"/>
            <w:ind w:left="-486" w:right="68" w:firstLine="558"/>
            <w:jc w:val="center"/>
            <w:rPr>
              <w:rFonts w:ascii="Palatino Linotype" w:hAnsi="Palatino Linotype" w:cs="Arial"/>
              <w:b/>
              <w:bCs/>
              <w:sz w:val="24"/>
              <w:szCs w:val="24"/>
            </w:rPr>
          </w:pPr>
          <w:r>
            <w:rPr>
              <w:rFonts w:ascii="Palatino Linotype" w:hAnsi="Palatino Linotype" w:cs="Arial"/>
              <w:b/>
              <w:bCs/>
              <w:sz w:val="24"/>
              <w:szCs w:val="24"/>
            </w:rPr>
            <w:t>XXXX</w:t>
          </w:r>
        </w:p>
      </w:tc>
    </w:tr>
    <w:tr w:rsidR="001E5128" w:rsidRPr="00F70BDE" w14:paraId="6F1C6871" w14:textId="77777777" w:rsidTr="00F11A2B">
      <w:trPr>
        <w:trHeight w:val="242"/>
      </w:trPr>
      <w:tc>
        <w:tcPr>
          <w:tcW w:w="5103" w:type="dxa"/>
          <w:hideMark/>
        </w:tcPr>
        <w:p w14:paraId="5635E8DF" w14:textId="77777777" w:rsidR="001E5128" w:rsidRPr="00F70BDE" w:rsidRDefault="001E5128" w:rsidP="00F11A2B">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6D33965D" w14:textId="7FB662A8" w:rsidR="001E5128" w:rsidRPr="00EB7104" w:rsidRDefault="001E5128" w:rsidP="00F11A2B">
          <w:pPr>
            <w:spacing w:after="120" w:line="240" w:lineRule="auto"/>
            <w:ind w:left="-70" w:right="68"/>
            <w:jc w:val="right"/>
            <w:rPr>
              <w:rFonts w:ascii="Palatino Linotype" w:hAnsi="Palatino Linotype" w:cs="Arial"/>
              <w:sz w:val="24"/>
              <w:szCs w:val="24"/>
            </w:rPr>
          </w:pPr>
          <w:r w:rsidRPr="00EB7104">
            <w:rPr>
              <w:rFonts w:ascii="Palatino Linotype" w:hAnsi="Palatino Linotype"/>
              <w:b/>
              <w:bCs/>
              <w:color w:val="000000"/>
              <w:sz w:val="24"/>
              <w:szCs w:val="24"/>
            </w:rPr>
            <w:t xml:space="preserve">Ayuntamiento de </w:t>
          </w:r>
          <w:r>
            <w:rPr>
              <w:rFonts w:ascii="Palatino Linotype" w:hAnsi="Palatino Linotype"/>
              <w:b/>
              <w:bCs/>
              <w:color w:val="000000"/>
              <w:sz w:val="24"/>
              <w:szCs w:val="24"/>
            </w:rPr>
            <w:t>Metepec</w:t>
          </w:r>
        </w:p>
      </w:tc>
    </w:tr>
    <w:tr w:rsidR="001E5128" w:rsidRPr="00F70BDE" w14:paraId="356A244D" w14:textId="77777777" w:rsidTr="00F11A2B">
      <w:trPr>
        <w:trHeight w:val="342"/>
      </w:trPr>
      <w:tc>
        <w:tcPr>
          <w:tcW w:w="5103" w:type="dxa"/>
          <w:hideMark/>
        </w:tcPr>
        <w:p w14:paraId="2FDF9E3A" w14:textId="77777777" w:rsidR="001E5128" w:rsidRPr="00F70BDE" w:rsidRDefault="001E5128" w:rsidP="00F11A2B">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30C5F58E" w14:textId="77777777" w:rsidR="001E5128" w:rsidRPr="00F70BDE" w:rsidRDefault="001E5128" w:rsidP="00F11A2B">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43FF5E09" w14:textId="77777777" w:rsidR="001E5128" w:rsidRPr="00871A91" w:rsidRDefault="001E5128">
    <w:pPr>
      <w:pStyle w:val="Encabezado"/>
      <w:rPr>
        <w:sz w:val="2"/>
      </w:rPr>
    </w:pPr>
    <w:r>
      <w:rPr>
        <w:noProof/>
        <w:lang w:val="es-MX" w:eastAsia="es-MX"/>
      </w:rPr>
      <w:drawing>
        <wp:anchor distT="0" distB="0" distL="114300" distR="114300" simplePos="0" relativeHeight="251656704" behindDoc="1" locked="0" layoutInCell="0" allowOverlap="1" wp14:anchorId="1A6FE4CD" wp14:editId="51A94CE9">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64B15"/>
    <w:multiLevelType w:val="hybridMultilevel"/>
    <w:tmpl w:val="AB22B1C6"/>
    <w:lvl w:ilvl="0" w:tplc="6B20182C">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 w15:restartNumberingAfterBreak="0">
    <w:nsid w:val="10AB1AB4"/>
    <w:multiLevelType w:val="hybridMultilevel"/>
    <w:tmpl w:val="CD746888"/>
    <w:lvl w:ilvl="0" w:tplc="06065412">
      <w:start w:val="8"/>
      <w:numFmt w:val="bullet"/>
      <w:lvlText w:val=""/>
      <w:lvlJc w:val="left"/>
      <w:pPr>
        <w:ind w:left="720" w:hanging="360"/>
      </w:pPr>
      <w:rPr>
        <w:rFonts w:ascii="Symbol" w:eastAsia="Times New Roman" w:hAnsi="Symbol" w:cs="Palatino Linotype"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3" w15:restartNumberingAfterBreak="0">
    <w:nsid w:val="28AF073A"/>
    <w:multiLevelType w:val="hybridMultilevel"/>
    <w:tmpl w:val="4E06C7EA"/>
    <w:lvl w:ilvl="0" w:tplc="A06A7C7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F13083A"/>
    <w:multiLevelType w:val="hybridMultilevel"/>
    <w:tmpl w:val="2A18446E"/>
    <w:lvl w:ilvl="0" w:tplc="1A0E0F02">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46864D70"/>
    <w:multiLevelType w:val="hybridMultilevel"/>
    <w:tmpl w:val="4034867E"/>
    <w:lvl w:ilvl="0" w:tplc="9FB0A40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EE2695E"/>
    <w:multiLevelType w:val="hybridMultilevel"/>
    <w:tmpl w:val="D9785744"/>
    <w:lvl w:ilvl="0" w:tplc="97C4A36C">
      <w:start w:val="1"/>
      <w:numFmt w:val="bullet"/>
      <w:lvlText w:val=""/>
      <w:lvlJc w:val="left"/>
      <w:pPr>
        <w:ind w:left="720" w:hanging="360"/>
      </w:pPr>
      <w:rPr>
        <w:rFonts w:ascii="Symbol" w:eastAsiaTheme="minorHAnsi" w:hAnsi="Symbol" w:cs="Arial" w:hint="default"/>
        <w:b/>
        <w:color w:val="auto"/>
        <w:sz w:val="17"/>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77F74B0"/>
    <w:multiLevelType w:val="hybridMultilevel"/>
    <w:tmpl w:val="CA4C491C"/>
    <w:lvl w:ilvl="0" w:tplc="3B2A4CAC">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9" w15:restartNumberingAfterBreak="0">
    <w:nsid w:val="58156CA1"/>
    <w:multiLevelType w:val="hybridMultilevel"/>
    <w:tmpl w:val="D3DE6F3A"/>
    <w:lvl w:ilvl="0" w:tplc="5FFA5EB6">
      <w:start w:val="1"/>
      <w:numFmt w:val="decimal"/>
      <w:lvlText w:val="%1."/>
      <w:lvlJc w:val="left"/>
      <w:pPr>
        <w:ind w:left="1429" w:hanging="360"/>
      </w:pPr>
      <w:rPr>
        <w:rFonts w:cs="Tahoma"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15:restartNumberingAfterBreak="0">
    <w:nsid w:val="7A57251C"/>
    <w:multiLevelType w:val="hybridMultilevel"/>
    <w:tmpl w:val="E54E6E08"/>
    <w:lvl w:ilvl="0" w:tplc="710EC1F8">
      <w:start w:val="1"/>
      <w:numFmt w:val="decimal"/>
      <w:lvlText w:val="%1."/>
      <w:lvlJc w:val="left"/>
      <w:pPr>
        <w:ind w:left="1080" w:hanging="360"/>
      </w:pPr>
      <w:rPr>
        <w:rFonts w:hint="default"/>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4"/>
  </w:num>
  <w:num w:numId="2">
    <w:abstractNumId w:val="2"/>
  </w:num>
  <w:num w:numId="3">
    <w:abstractNumId w:val="5"/>
  </w:num>
  <w:num w:numId="4">
    <w:abstractNumId w:val="6"/>
  </w:num>
  <w:num w:numId="5">
    <w:abstractNumId w:val="7"/>
  </w:num>
  <w:num w:numId="6">
    <w:abstractNumId w:val="0"/>
  </w:num>
  <w:num w:numId="7">
    <w:abstractNumId w:val="10"/>
  </w:num>
  <w:num w:numId="8">
    <w:abstractNumId w:val="8"/>
  </w:num>
  <w:num w:numId="9">
    <w:abstractNumId w:val="1"/>
  </w:num>
  <w:num w:numId="10">
    <w:abstractNumId w:val="3"/>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5128"/>
    <w:rsid w:val="00005154"/>
    <w:rsid w:val="00027967"/>
    <w:rsid w:val="00035488"/>
    <w:rsid w:val="000A36C7"/>
    <w:rsid w:val="000C0673"/>
    <w:rsid w:val="001347E6"/>
    <w:rsid w:val="001633AA"/>
    <w:rsid w:val="001C30B9"/>
    <w:rsid w:val="001E2115"/>
    <w:rsid w:val="001E5128"/>
    <w:rsid w:val="00217D1B"/>
    <w:rsid w:val="00251446"/>
    <w:rsid w:val="00260D7D"/>
    <w:rsid w:val="00274B4A"/>
    <w:rsid w:val="002A75AA"/>
    <w:rsid w:val="002B3074"/>
    <w:rsid w:val="003224F2"/>
    <w:rsid w:val="00353D0E"/>
    <w:rsid w:val="003C48E1"/>
    <w:rsid w:val="00425E9E"/>
    <w:rsid w:val="0051562D"/>
    <w:rsid w:val="00516EF0"/>
    <w:rsid w:val="005776CF"/>
    <w:rsid w:val="0058327A"/>
    <w:rsid w:val="0061579F"/>
    <w:rsid w:val="00631501"/>
    <w:rsid w:val="00647728"/>
    <w:rsid w:val="0065489F"/>
    <w:rsid w:val="00666257"/>
    <w:rsid w:val="00675A33"/>
    <w:rsid w:val="0067760C"/>
    <w:rsid w:val="006D1B1C"/>
    <w:rsid w:val="006E697B"/>
    <w:rsid w:val="00727875"/>
    <w:rsid w:val="007A373C"/>
    <w:rsid w:val="00813495"/>
    <w:rsid w:val="00843A4A"/>
    <w:rsid w:val="00854789"/>
    <w:rsid w:val="008A452D"/>
    <w:rsid w:val="00934B79"/>
    <w:rsid w:val="0096723F"/>
    <w:rsid w:val="00977240"/>
    <w:rsid w:val="009D67AA"/>
    <w:rsid w:val="009F5A34"/>
    <w:rsid w:val="00A16327"/>
    <w:rsid w:val="00A650F7"/>
    <w:rsid w:val="00AC697D"/>
    <w:rsid w:val="00B14BCB"/>
    <w:rsid w:val="00B167BE"/>
    <w:rsid w:val="00B32BFA"/>
    <w:rsid w:val="00B964F3"/>
    <w:rsid w:val="00BA3D95"/>
    <w:rsid w:val="00BC22C6"/>
    <w:rsid w:val="00C0604D"/>
    <w:rsid w:val="00C24606"/>
    <w:rsid w:val="00C50411"/>
    <w:rsid w:val="00CB427A"/>
    <w:rsid w:val="00D17F0C"/>
    <w:rsid w:val="00D57AF0"/>
    <w:rsid w:val="00D750F6"/>
    <w:rsid w:val="00D901AE"/>
    <w:rsid w:val="00D971F9"/>
    <w:rsid w:val="00DA5F07"/>
    <w:rsid w:val="00E3615E"/>
    <w:rsid w:val="00EE0237"/>
    <w:rsid w:val="00EE3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D7B2051"/>
  <w15:chartTrackingRefBased/>
  <w15:docId w15:val="{6EB8AA5F-A024-4B94-BBF2-24F4E76B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128"/>
    <w:pPr>
      <w:spacing w:line="259" w:lineRule="auto"/>
    </w:pPr>
    <w:rPr>
      <w:kern w:val="0"/>
      <w:sz w:val="22"/>
      <w:szCs w:val="22"/>
      <w14:ligatures w14:val="none"/>
    </w:rPr>
  </w:style>
  <w:style w:type="paragraph" w:styleId="Ttulo1">
    <w:name w:val="heading 1"/>
    <w:basedOn w:val="Normal"/>
    <w:next w:val="Normal"/>
    <w:link w:val="Ttulo1Car"/>
    <w:uiPriority w:val="9"/>
    <w:qFormat/>
    <w:rsid w:val="001E5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5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51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51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51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51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51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51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51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51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51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51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51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51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51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51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51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5128"/>
    <w:rPr>
      <w:rFonts w:eastAsiaTheme="majorEastAsia" w:cstheme="majorBidi"/>
      <w:color w:val="272727" w:themeColor="text1" w:themeTint="D8"/>
    </w:rPr>
  </w:style>
  <w:style w:type="paragraph" w:styleId="Puesto">
    <w:name w:val="Title"/>
    <w:basedOn w:val="Normal"/>
    <w:next w:val="Normal"/>
    <w:link w:val="PuestoCar"/>
    <w:uiPriority w:val="10"/>
    <w:qFormat/>
    <w:rsid w:val="001E5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1E51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51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51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5128"/>
    <w:pPr>
      <w:spacing w:before="160"/>
      <w:jc w:val="center"/>
    </w:pPr>
    <w:rPr>
      <w:i/>
      <w:iCs/>
      <w:color w:val="404040" w:themeColor="text1" w:themeTint="BF"/>
    </w:rPr>
  </w:style>
  <w:style w:type="character" w:customStyle="1" w:styleId="CitaCar">
    <w:name w:val="Cita Car"/>
    <w:basedOn w:val="Fuentedeprrafopredeter"/>
    <w:link w:val="Cita"/>
    <w:uiPriority w:val="29"/>
    <w:rsid w:val="001E5128"/>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1E5128"/>
    <w:pPr>
      <w:ind w:left="720"/>
      <w:contextualSpacing/>
    </w:pPr>
  </w:style>
  <w:style w:type="character" w:styleId="nfasisintenso">
    <w:name w:val="Intense Emphasis"/>
    <w:basedOn w:val="Fuentedeprrafopredeter"/>
    <w:uiPriority w:val="21"/>
    <w:qFormat/>
    <w:rsid w:val="001E5128"/>
    <w:rPr>
      <w:i/>
      <w:iCs/>
      <w:color w:val="0F4761" w:themeColor="accent1" w:themeShade="BF"/>
    </w:rPr>
  </w:style>
  <w:style w:type="paragraph" w:styleId="Citadestacada">
    <w:name w:val="Intense Quote"/>
    <w:basedOn w:val="Normal"/>
    <w:next w:val="Normal"/>
    <w:link w:val="CitadestacadaCar"/>
    <w:uiPriority w:val="30"/>
    <w:qFormat/>
    <w:rsid w:val="001E5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5128"/>
    <w:rPr>
      <w:i/>
      <w:iCs/>
      <w:color w:val="0F4761" w:themeColor="accent1" w:themeShade="BF"/>
    </w:rPr>
  </w:style>
  <w:style w:type="character" w:styleId="Referenciaintensa">
    <w:name w:val="Intense Reference"/>
    <w:basedOn w:val="Fuentedeprrafopredeter"/>
    <w:uiPriority w:val="32"/>
    <w:qFormat/>
    <w:rsid w:val="001E5128"/>
    <w:rPr>
      <w:b/>
      <w:bCs/>
      <w:smallCaps/>
      <w:color w:val="0F4761" w:themeColor="accent1" w:themeShade="BF"/>
      <w:spacing w:val="5"/>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E5128"/>
  </w:style>
  <w:style w:type="paragraph" w:styleId="Encabezado">
    <w:name w:val="header"/>
    <w:basedOn w:val="Normal"/>
    <w:link w:val="EncabezadoCar"/>
    <w:uiPriority w:val="99"/>
    <w:unhideWhenUsed/>
    <w:rsid w:val="001E5128"/>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E5128"/>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1E5128"/>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E5128"/>
    <w:rPr>
      <w:rFonts w:ascii="Times New Roman" w:eastAsia="Times New Roman" w:hAnsi="Times New Roman" w:cs="Times New Roman"/>
      <w:kern w:val="0"/>
      <w:lang w:val="es-ES" w:eastAsia="es-ES"/>
      <w14:ligatures w14:val="none"/>
    </w:rPr>
  </w:style>
  <w:style w:type="character" w:styleId="Hipervnculo">
    <w:name w:val="Hyperlink"/>
    <w:aliases w:val="Hipervínculo1,Hipervínculo11,Hipervínculo12,Hipervínculo13,Hipervínculo14,Hipervínculo15"/>
    <w:basedOn w:val="Fuentedeprrafopredeter"/>
    <w:uiPriority w:val="99"/>
    <w:unhideWhenUsed/>
    <w:rsid w:val="001E5128"/>
    <w:rPr>
      <w:rFonts w:cs="Times New Roman"/>
      <w:color w:val="467886"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1E512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512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5128"/>
    <w:rPr>
      <w:rFonts w:ascii="Times New Roman" w:eastAsia="Times New Roman" w:hAnsi="Times New Roman" w:cs="Times New Roman"/>
      <w:kern w:val="0"/>
      <w:sz w:val="20"/>
      <w:szCs w:val="20"/>
      <w:lang w:val="es-ES" w:eastAsia="es-ES"/>
      <w14:ligatures w14:val="none"/>
    </w:rPr>
  </w:style>
  <w:style w:type="paragraph" w:customStyle="1" w:styleId="Citas">
    <w:name w:val="Citas"/>
    <w:basedOn w:val="Normal"/>
    <w:qFormat/>
    <w:rsid w:val="001E5128"/>
    <w:pPr>
      <w:spacing w:before="240" w:line="360" w:lineRule="auto"/>
      <w:ind w:left="851" w:right="851"/>
      <w:jc w:val="both"/>
    </w:pPr>
    <w:rPr>
      <w:rFonts w:ascii="Palatino Linotype" w:hAnsi="Palatino Linotype" w:cs="Arial"/>
      <w:i/>
    </w:rPr>
  </w:style>
  <w:style w:type="table" w:styleId="Tablaconcuadrcula">
    <w:name w:val="Table Grid"/>
    <w:basedOn w:val="Tablanormal"/>
    <w:uiPriority w:val="39"/>
    <w:rsid w:val="001E512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E5128"/>
    <w:pPr>
      <w:spacing w:after="0" w:line="240" w:lineRule="auto"/>
    </w:pPr>
    <w:rPr>
      <w:rFonts w:ascii="Times New Roman" w:eastAsia="Times New Roman" w:hAnsi="Times New Roman" w:cs="Times New Roman"/>
      <w:kern w:val="0"/>
      <w:lang w:eastAsia="es-ES"/>
      <w14:ligatures w14:val="none"/>
    </w:rPr>
  </w:style>
  <w:style w:type="character" w:customStyle="1" w:styleId="SinespaciadoCar">
    <w:name w:val="Sin espaciado Car"/>
    <w:aliases w:val="Francesa Car,INAI Car"/>
    <w:link w:val="Sinespaciado"/>
    <w:uiPriority w:val="1"/>
    <w:locked/>
    <w:rsid w:val="001E5128"/>
    <w:rPr>
      <w:rFonts w:ascii="Times New Roman" w:eastAsia="Times New Roman" w:hAnsi="Times New Roman" w:cs="Times New Roman"/>
      <w:kern w:val="0"/>
      <w:lang w:eastAsia="es-ES"/>
      <w14:ligatures w14:val="none"/>
    </w:rPr>
  </w:style>
  <w:style w:type="character" w:customStyle="1" w:styleId="Mencinsinresolver1">
    <w:name w:val="Mención sin resolver1"/>
    <w:basedOn w:val="Fuentedeprrafopredeter"/>
    <w:uiPriority w:val="99"/>
    <w:semiHidden/>
    <w:unhideWhenUsed/>
    <w:rsid w:val="001E51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6739</Words>
  <Characters>37069</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8</cp:revision>
  <cp:lastPrinted>2026-03-20T18:27:00Z</cp:lastPrinted>
  <dcterms:created xsi:type="dcterms:W3CDTF">2026-03-20T14:55:00Z</dcterms:created>
  <dcterms:modified xsi:type="dcterms:W3CDTF">2026-04-10T15:59:00Z</dcterms:modified>
</cp:coreProperties>
</file>