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B94EB" w14:textId="3FD43445" w:rsidR="00B84DF1" w:rsidRPr="005C7A45" w:rsidRDefault="009D3673" w:rsidP="00B11864">
      <w:pPr>
        <w:tabs>
          <w:tab w:val="left" w:pos="3465"/>
        </w:tabs>
        <w:spacing w:line="360" w:lineRule="auto"/>
        <w:ind w:right="49"/>
        <w:jc w:val="both"/>
        <w:rPr>
          <w:rFonts w:ascii="Palatino Linotype" w:eastAsia="Palatino Linotype" w:hAnsi="Palatino Linotype" w:cs="Palatino Linotype"/>
          <w:b/>
        </w:rPr>
      </w:pPr>
      <w:r w:rsidRPr="005C7A45">
        <w:rPr>
          <w:rFonts w:ascii="Palatino Linotype" w:eastAsia="Palatino Linotype" w:hAnsi="Palatino Linotype" w:cs="Palatino Linotype"/>
        </w:rPr>
        <w:t>Resolución del Pleno del Instituto de Transparencia,</w:t>
      </w:r>
      <w:bookmarkStart w:id="0" w:name="_GoBack"/>
      <w:bookmarkEnd w:id="0"/>
      <w:r w:rsidRPr="005C7A45">
        <w:rPr>
          <w:rFonts w:ascii="Palatino Linotype" w:eastAsia="Palatino Linotype" w:hAnsi="Palatino Linotype" w:cs="Palatino Linotype"/>
        </w:rPr>
        <w:t xml:space="preserve"> Acceso a la Información Pública y Protección de Datos Personales del Estado de México y Municipios, con domicilio en Metepec, Es</w:t>
      </w:r>
      <w:r w:rsidR="0081462E" w:rsidRPr="005C7A45">
        <w:rPr>
          <w:rFonts w:ascii="Palatino Linotype" w:eastAsia="Palatino Linotype" w:hAnsi="Palatino Linotype" w:cs="Palatino Linotype"/>
        </w:rPr>
        <w:t xml:space="preserve">tado de México; de </w:t>
      </w:r>
      <w:r w:rsidR="0081462E" w:rsidRPr="005C7A45">
        <w:rPr>
          <w:rFonts w:ascii="Palatino Linotype" w:eastAsia="Palatino Linotype" w:hAnsi="Palatino Linotype" w:cs="Palatino Linotype"/>
          <w:b/>
        </w:rPr>
        <w:t xml:space="preserve">fecha </w:t>
      </w:r>
      <w:r w:rsidR="00185236" w:rsidRPr="005C7A45">
        <w:rPr>
          <w:rFonts w:ascii="Palatino Linotype" w:eastAsia="Palatino Linotype" w:hAnsi="Palatino Linotype" w:cs="Palatino Linotype"/>
          <w:b/>
        </w:rPr>
        <w:t>tr</w:t>
      </w:r>
      <w:r w:rsidR="005D2D83" w:rsidRPr="005C7A45">
        <w:rPr>
          <w:rFonts w:ascii="Palatino Linotype" w:eastAsia="Palatino Linotype" w:hAnsi="Palatino Linotype" w:cs="Palatino Linotype"/>
          <w:b/>
        </w:rPr>
        <w:t>e</w:t>
      </w:r>
      <w:r w:rsidR="00185236" w:rsidRPr="005C7A45">
        <w:rPr>
          <w:rFonts w:ascii="Palatino Linotype" w:eastAsia="Palatino Linotype" w:hAnsi="Palatino Linotype" w:cs="Palatino Linotype"/>
          <w:b/>
        </w:rPr>
        <w:t>s</w:t>
      </w:r>
      <w:r w:rsidR="005C7A45" w:rsidRPr="005C7A45">
        <w:rPr>
          <w:rFonts w:ascii="Palatino Linotype" w:eastAsia="Palatino Linotype" w:hAnsi="Palatino Linotype" w:cs="Palatino Linotype"/>
          <w:b/>
        </w:rPr>
        <w:t xml:space="preserve"> (03)</w:t>
      </w:r>
      <w:r w:rsidR="0085701A" w:rsidRPr="005C7A45">
        <w:rPr>
          <w:rFonts w:ascii="Palatino Linotype" w:eastAsia="Palatino Linotype" w:hAnsi="Palatino Linotype" w:cs="Palatino Linotype"/>
          <w:b/>
        </w:rPr>
        <w:t xml:space="preserve"> de </w:t>
      </w:r>
      <w:r w:rsidR="00E008B3" w:rsidRPr="005C7A45">
        <w:rPr>
          <w:rFonts w:ascii="Palatino Linotype" w:eastAsia="Palatino Linotype" w:hAnsi="Palatino Linotype" w:cs="Palatino Linotype"/>
          <w:b/>
        </w:rPr>
        <w:t xml:space="preserve">junio </w:t>
      </w:r>
      <w:r w:rsidR="005D2D83" w:rsidRPr="005C7A45">
        <w:rPr>
          <w:rFonts w:ascii="Palatino Linotype" w:eastAsia="Palatino Linotype" w:hAnsi="Palatino Linotype" w:cs="Palatino Linotype"/>
          <w:b/>
        </w:rPr>
        <w:t>de dos mil veintiséis</w:t>
      </w:r>
      <w:r w:rsidRPr="005C7A45">
        <w:rPr>
          <w:rFonts w:ascii="Palatino Linotype" w:eastAsia="Palatino Linotype" w:hAnsi="Palatino Linotype" w:cs="Palatino Linotype"/>
          <w:b/>
        </w:rPr>
        <w:t>.</w:t>
      </w:r>
    </w:p>
    <w:p w14:paraId="74BB94EC" w14:textId="77777777" w:rsidR="00B84DF1" w:rsidRPr="005C7A45" w:rsidRDefault="00B84DF1" w:rsidP="00B11864">
      <w:pPr>
        <w:tabs>
          <w:tab w:val="left" w:pos="3465"/>
        </w:tabs>
        <w:spacing w:line="360" w:lineRule="auto"/>
        <w:ind w:right="49"/>
        <w:jc w:val="both"/>
        <w:rPr>
          <w:rFonts w:ascii="Palatino Linotype" w:eastAsia="Palatino Linotype" w:hAnsi="Palatino Linotype" w:cs="Palatino Linotype"/>
        </w:rPr>
      </w:pPr>
    </w:p>
    <w:p w14:paraId="74BB94ED" w14:textId="5346E2D6" w:rsidR="00B84DF1" w:rsidRPr="005C7A45" w:rsidRDefault="009D3673" w:rsidP="00B11864">
      <w:pPr>
        <w:spacing w:line="360" w:lineRule="auto"/>
        <w:ind w:right="49"/>
        <w:jc w:val="both"/>
        <w:rPr>
          <w:rFonts w:ascii="Palatino Linotype" w:eastAsia="Palatino Linotype" w:hAnsi="Palatino Linotype" w:cs="Palatino Linotype"/>
        </w:rPr>
      </w:pPr>
      <w:r w:rsidRPr="005C7A45">
        <w:rPr>
          <w:rFonts w:ascii="Palatino Linotype" w:eastAsia="Palatino Linotype" w:hAnsi="Palatino Linotype" w:cs="Palatino Linotype"/>
          <w:b/>
        </w:rPr>
        <w:t xml:space="preserve">VISTAS </w:t>
      </w:r>
      <w:r w:rsidRPr="005C7A45">
        <w:rPr>
          <w:rFonts w:ascii="Palatino Linotype" w:eastAsia="Palatino Linotype" w:hAnsi="Palatino Linotype" w:cs="Palatino Linotype"/>
        </w:rPr>
        <w:t xml:space="preserve">las constancias para resolver el Recurso de Revisión </w:t>
      </w:r>
      <w:r w:rsidR="00185236" w:rsidRPr="005C7A45">
        <w:rPr>
          <w:rFonts w:ascii="Palatino Linotype" w:eastAsia="Palatino Linotype" w:hAnsi="Palatino Linotype" w:cs="Palatino Linotype"/>
          <w:b/>
        </w:rPr>
        <w:t>05218/INFOEM/IP/RR/2026</w:t>
      </w:r>
      <w:r w:rsidRPr="005C7A45">
        <w:rPr>
          <w:rFonts w:ascii="Palatino Linotype" w:eastAsia="Palatino Linotype" w:hAnsi="Palatino Linotype" w:cs="Palatino Linotype"/>
          <w:b/>
        </w:rPr>
        <w:t>,</w:t>
      </w:r>
      <w:r w:rsidRPr="005C7A45">
        <w:rPr>
          <w:rFonts w:ascii="Palatino Linotype" w:eastAsia="Palatino Linotype" w:hAnsi="Palatino Linotype" w:cs="Palatino Linotype"/>
        </w:rPr>
        <w:t xml:space="preserve"> presentado por </w:t>
      </w:r>
      <w:r w:rsidR="00E008B3" w:rsidRPr="005C7A45">
        <w:rPr>
          <w:rFonts w:ascii="Palatino Linotype" w:eastAsia="Palatino Linotype" w:hAnsi="Palatino Linotype" w:cs="Palatino Linotype"/>
          <w:b/>
        </w:rPr>
        <w:t>O</w:t>
      </w:r>
      <w:r w:rsidR="00185236" w:rsidRPr="005C7A45">
        <w:rPr>
          <w:rFonts w:ascii="Palatino Linotype" w:eastAsia="Palatino Linotype" w:hAnsi="Palatino Linotype" w:cs="Palatino Linotype"/>
          <w:b/>
        </w:rPr>
        <w:t>smar</w:t>
      </w:r>
      <w:r w:rsidRPr="005C7A45">
        <w:rPr>
          <w:rFonts w:ascii="Palatino Linotype" w:eastAsia="Palatino Linotype" w:hAnsi="Palatino Linotype" w:cs="Palatino Linotype"/>
          <w:b/>
        </w:rPr>
        <w:t>,</w:t>
      </w:r>
      <w:r w:rsidRPr="005C7A45">
        <w:rPr>
          <w:rFonts w:ascii="Palatino Linotype" w:eastAsia="Palatino Linotype" w:hAnsi="Palatino Linotype" w:cs="Palatino Linotype"/>
        </w:rPr>
        <w:t xml:space="preserve"> a quie</w:t>
      </w:r>
      <w:r w:rsidR="0064652D" w:rsidRPr="005C7A45">
        <w:rPr>
          <w:rFonts w:ascii="Palatino Linotype" w:eastAsia="Palatino Linotype" w:hAnsi="Palatino Linotype" w:cs="Palatino Linotype"/>
        </w:rPr>
        <w:t xml:space="preserve">n en lo sucesivo se denominará </w:t>
      </w:r>
      <w:r w:rsidR="00185236" w:rsidRPr="005C7A45">
        <w:rPr>
          <w:rFonts w:ascii="Palatino Linotype" w:eastAsia="Palatino Linotype" w:hAnsi="Palatino Linotype" w:cs="Palatino Linotype"/>
          <w:b/>
        </w:rPr>
        <w:t>EL RECURRENTE</w:t>
      </w:r>
      <w:r w:rsidRPr="005C7A45">
        <w:rPr>
          <w:rFonts w:ascii="Palatino Linotype" w:eastAsia="Palatino Linotype" w:hAnsi="Palatino Linotype" w:cs="Palatino Linotype"/>
        </w:rPr>
        <w:t>, en contra</w:t>
      </w:r>
      <w:r w:rsidR="00B11864" w:rsidRPr="005C7A45">
        <w:rPr>
          <w:rFonts w:ascii="Palatino Linotype" w:eastAsia="Palatino Linotype" w:hAnsi="Palatino Linotype" w:cs="Palatino Linotype"/>
        </w:rPr>
        <w:t xml:space="preserve"> de la respuesta otorgada a la Solicitud de I</w:t>
      </w:r>
      <w:r w:rsidRPr="005C7A45">
        <w:rPr>
          <w:rFonts w:ascii="Palatino Linotype" w:eastAsia="Palatino Linotype" w:hAnsi="Palatino Linotype" w:cs="Palatino Linotype"/>
        </w:rPr>
        <w:t xml:space="preserve">nformación con número de folio </w:t>
      </w:r>
      <w:r w:rsidR="00185236" w:rsidRPr="005C7A45">
        <w:rPr>
          <w:rFonts w:ascii="Palatino Linotype" w:eastAsia="Palatino Linotype" w:hAnsi="Palatino Linotype" w:cs="Palatino Linotype"/>
          <w:b/>
        </w:rPr>
        <w:t>00377/INFOEM/IP/2026</w:t>
      </w:r>
      <w:r w:rsidRPr="005C7A45">
        <w:rPr>
          <w:rFonts w:ascii="Palatino Linotype" w:eastAsia="Palatino Linotype" w:hAnsi="Palatino Linotype" w:cs="Palatino Linotype"/>
        </w:rPr>
        <w:t xml:space="preserve">, por parte del </w:t>
      </w:r>
      <w:r w:rsidR="00185236" w:rsidRPr="005C7A45">
        <w:rPr>
          <w:rFonts w:ascii="Palatino Linotype" w:eastAsia="Palatino Linotype" w:hAnsi="Palatino Linotype" w:cs="Palatino Linotype"/>
          <w:b/>
        </w:rPr>
        <w:t>Instituto de Transparencia, Acceso a la Información Pública y Protección de Datos Personales del Estado de México y Municipios</w:t>
      </w:r>
      <w:r w:rsidRPr="005C7A45">
        <w:rPr>
          <w:rFonts w:ascii="Palatino Linotype" w:eastAsia="Palatino Linotype" w:hAnsi="Palatino Linotype" w:cs="Palatino Linotype"/>
          <w:b/>
        </w:rPr>
        <w:t xml:space="preserve">, </w:t>
      </w:r>
      <w:r w:rsidRPr="005C7A45">
        <w:rPr>
          <w:rFonts w:ascii="Palatino Linotype" w:eastAsia="Palatino Linotype" w:hAnsi="Palatino Linotype" w:cs="Palatino Linotype"/>
        </w:rPr>
        <w:t xml:space="preserve">en adelante </w:t>
      </w:r>
      <w:r w:rsidRPr="005C7A45">
        <w:rPr>
          <w:rFonts w:ascii="Palatino Linotype" w:eastAsia="Palatino Linotype" w:hAnsi="Palatino Linotype" w:cs="Palatino Linotype"/>
          <w:b/>
        </w:rPr>
        <w:t>EL SUJETO OBLIGADO,</w:t>
      </w:r>
      <w:r w:rsidRPr="005C7A45">
        <w:rPr>
          <w:rFonts w:ascii="Palatino Linotype" w:eastAsia="Palatino Linotype" w:hAnsi="Palatino Linotype" w:cs="Palatino Linotype"/>
        </w:rPr>
        <w:t xml:space="preserve"> se emite la presente </w:t>
      </w:r>
      <w:r w:rsidR="0081462E" w:rsidRPr="005C7A45">
        <w:rPr>
          <w:rFonts w:ascii="Palatino Linotype" w:eastAsia="Palatino Linotype" w:hAnsi="Palatino Linotype" w:cs="Palatino Linotype"/>
        </w:rPr>
        <w:t>R</w:t>
      </w:r>
      <w:r w:rsidRPr="005C7A45">
        <w:rPr>
          <w:rFonts w:ascii="Palatino Linotype" w:eastAsia="Palatino Linotype" w:hAnsi="Palatino Linotype" w:cs="Palatino Linotype"/>
        </w:rPr>
        <w:t>esolución con base en los siguientes:</w:t>
      </w:r>
    </w:p>
    <w:p w14:paraId="6FC3A023" w14:textId="77777777" w:rsidR="00185236" w:rsidRPr="005C7A45" w:rsidRDefault="00185236" w:rsidP="00B11864">
      <w:pPr>
        <w:spacing w:line="360" w:lineRule="auto"/>
        <w:ind w:right="49"/>
        <w:jc w:val="both"/>
        <w:rPr>
          <w:rFonts w:ascii="Palatino Linotype" w:eastAsia="Palatino Linotype" w:hAnsi="Palatino Linotype" w:cs="Palatino Linotype"/>
        </w:rPr>
      </w:pPr>
    </w:p>
    <w:p w14:paraId="74BB94EF" w14:textId="77777777" w:rsidR="00B84DF1" w:rsidRPr="005C7A45" w:rsidRDefault="009D3673" w:rsidP="00B11864">
      <w:pPr>
        <w:pStyle w:val="Ttulo1"/>
        <w:spacing w:before="0" w:line="360" w:lineRule="auto"/>
        <w:ind w:right="49"/>
        <w:jc w:val="center"/>
        <w:rPr>
          <w:rFonts w:ascii="Palatino Linotype" w:eastAsia="Palatino Linotype" w:hAnsi="Palatino Linotype" w:cs="Palatino Linotype"/>
          <w:b/>
          <w:color w:val="000000"/>
          <w:sz w:val="24"/>
          <w:szCs w:val="24"/>
        </w:rPr>
      </w:pPr>
      <w:bookmarkStart w:id="1" w:name="_heading=h.gjdgxs" w:colFirst="0" w:colLast="0"/>
      <w:bookmarkEnd w:id="1"/>
      <w:r w:rsidRPr="005C7A45">
        <w:rPr>
          <w:rFonts w:ascii="Palatino Linotype" w:eastAsia="Palatino Linotype" w:hAnsi="Palatino Linotype" w:cs="Palatino Linotype"/>
          <w:b/>
          <w:color w:val="000000"/>
          <w:sz w:val="24"/>
          <w:szCs w:val="24"/>
        </w:rPr>
        <w:t>A N T E C E D E N T E S</w:t>
      </w:r>
    </w:p>
    <w:p w14:paraId="74BB94F0" w14:textId="77777777" w:rsidR="00B84DF1" w:rsidRPr="005C7A45" w:rsidRDefault="00B84DF1" w:rsidP="00B11864">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u w:val="single"/>
        </w:rPr>
      </w:pPr>
    </w:p>
    <w:p w14:paraId="74BB94F1" w14:textId="2269E5AC" w:rsidR="00B84DF1" w:rsidRPr="005C7A45" w:rsidRDefault="009D3673" w:rsidP="00B11864">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5C7A45">
        <w:rPr>
          <w:rFonts w:ascii="Palatino Linotype" w:eastAsia="Palatino Linotype" w:hAnsi="Palatino Linotype" w:cs="Palatino Linotype"/>
          <w:color w:val="000000"/>
        </w:rPr>
        <w:t>El día</w:t>
      </w:r>
      <w:r w:rsidRPr="005C7A45">
        <w:rPr>
          <w:rFonts w:ascii="Palatino Linotype" w:eastAsia="Palatino Linotype" w:hAnsi="Palatino Linotype" w:cs="Palatino Linotype"/>
          <w:b/>
          <w:color w:val="000000"/>
        </w:rPr>
        <w:t xml:space="preserve"> </w:t>
      </w:r>
      <w:r w:rsidR="00185236" w:rsidRPr="005C7A45">
        <w:rPr>
          <w:rFonts w:ascii="Palatino Linotype" w:eastAsia="Palatino Linotype" w:hAnsi="Palatino Linotype" w:cs="Palatino Linotype"/>
          <w:b/>
          <w:color w:val="000000"/>
        </w:rPr>
        <w:t>quince de mayo</w:t>
      </w:r>
      <w:r w:rsidRPr="005C7A45">
        <w:rPr>
          <w:rFonts w:ascii="Palatino Linotype" w:eastAsia="Palatino Linotype" w:hAnsi="Palatino Linotype" w:cs="Palatino Linotype"/>
          <w:b/>
          <w:color w:val="000000"/>
        </w:rPr>
        <w:t xml:space="preserve"> dos mil veintic</w:t>
      </w:r>
      <w:r w:rsidR="00AC01CA" w:rsidRPr="005C7A45">
        <w:rPr>
          <w:rFonts w:ascii="Palatino Linotype" w:eastAsia="Palatino Linotype" w:hAnsi="Palatino Linotype" w:cs="Palatino Linotype"/>
          <w:b/>
          <w:color w:val="000000"/>
        </w:rPr>
        <w:t>inco</w:t>
      </w:r>
      <w:r w:rsidRPr="005C7A45">
        <w:rPr>
          <w:rFonts w:ascii="Palatino Linotype" w:eastAsia="Palatino Linotype" w:hAnsi="Palatino Linotype" w:cs="Palatino Linotype"/>
          <w:color w:val="000000"/>
        </w:rPr>
        <w:t>,</w:t>
      </w:r>
      <w:r w:rsidRPr="005C7A45">
        <w:rPr>
          <w:rFonts w:ascii="Palatino Linotype" w:eastAsia="Palatino Linotype" w:hAnsi="Palatino Linotype" w:cs="Palatino Linotype"/>
          <w:b/>
          <w:color w:val="000000"/>
        </w:rPr>
        <w:t xml:space="preserve"> </w:t>
      </w:r>
      <w:r w:rsidRPr="005C7A45">
        <w:rPr>
          <w:rFonts w:ascii="Palatino Linotype" w:eastAsia="Palatino Linotype" w:hAnsi="Palatino Linotype" w:cs="Palatino Linotype"/>
          <w:color w:val="000000"/>
        </w:rPr>
        <w:t xml:space="preserve">se presentó ante el </w:t>
      </w:r>
      <w:r w:rsidR="007473DC" w:rsidRPr="005C7A45">
        <w:rPr>
          <w:rFonts w:ascii="Palatino Linotype" w:eastAsia="Palatino Linotype" w:hAnsi="Palatino Linotype" w:cs="Palatino Linotype"/>
          <w:b/>
          <w:color w:val="000000"/>
        </w:rPr>
        <w:t>SUJETO OBLIGADO</w:t>
      </w:r>
      <w:r w:rsidR="007473DC" w:rsidRPr="005C7A45">
        <w:rPr>
          <w:rFonts w:ascii="Palatino Linotype" w:eastAsia="Palatino Linotype" w:hAnsi="Palatino Linotype" w:cs="Palatino Linotype"/>
          <w:color w:val="000000"/>
        </w:rPr>
        <w:t xml:space="preserve"> </w:t>
      </w:r>
      <w:r w:rsidRPr="005C7A45">
        <w:rPr>
          <w:rFonts w:ascii="Palatino Linotype" w:eastAsia="Palatino Linotype" w:hAnsi="Palatino Linotype" w:cs="Palatino Linotype"/>
          <w:color w:val="000000"/>
        </w:rPr>
        <w:t>vía Sistema de Acceso a la Información Mexiquense, en adelante (SAIMEX), la siguiente solicitud de información pública:</w:t>
      </w:r>
    </w:p>
    <w:p w14:paraId="74BB94F2" w14:textId="77777777" w:rsidR="00B84DF1" w:rsidRPr="005C7A45" w:rsidRDefault="00B84DF1" w:rsidP="00B11864">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74BB94F3" w14:textId="2BA2F4F3" w:rsidR="00B84DF1" w:rsidRDefault="009D3673" w:rsidP="00B11864">
      <w:pPr>
        <w:pBdr>
          <w:top w:val="nil"/>
          <w:left w:val="nil"/>
          <w:bottom w:val="nil"/>
          <w:right w:val="nil"/>
          <w:between w:val="nil"/>
        </w:pBdr>
        <w:spacing w:line="360" w:lineRule="auto"/>
        <w:ind w:left="425" w:right="333"/>
        <w:jc w:val="both"/>
        <w:rPr>
          <w:rFonts w:ascii="Palatino Linotype" w:eastAsia="Palatino Linotype" w:hAnsi="Palatino Linotype" w:cs="Palatino Linotype"/>
          <w:i/>
          <w:color w:val="000000"/>
        </w:rPr>
      </w:pPr>
      <w:r w:rsidRPr="005C7A45">
        <w:rPr>
          <w:rFonts w:ascii="Palatino Linotype" w:eastAsia="Palatino Linotype" w:hAnsi="Palatino Linotype" w:cs="Palatino Linotype"/>
          <w:i/>
          <w:color w:val="000000"/>
        </w:rPr>
        <w:t>“</w:t>
      </w:r>
      <w:r w:rsidR="00185236" w:rsidRPr="005C7A45">
        <w:rPr>
          <w:rFonts w:ascii="Palatino Linotype" w:eastAsia="Palatino Linotype" w:hAnsi="Palatino Linotype" w:cs="Palatino Linotype"/>
          <w:i/>
          <w:color w:val="000000"/>
        </w:rPr>
        <w:t>Que funciones tiene C.Kimberly Huchin Rosas, de acuerdo a su contrato o plaza, de igualmanera solicito su cv de su trayectoria laboral que muestre que es apta para el puesto y lo que gana, y sobre todo cuanto porcentaje le esta dando a Evangelina Sales de su salario</w:t>
      </w:r>
      <w:r w:rsidRPr="005C7A45">
        <w:rPr>
          <w:rFonts w:ascii="Palatino Linotype" w:eastAsia="Palatino Linotype" w:hAnsi="Palatino Linotype" w:cs="Palatino Linotype"/>
          <w:i/>
          <w:color w:val="000000"/>
        </w:rPr>
        <w:t>”</w:t>
      </w:r>
    </w:p>
    <w:p w14:paraId="4AE6040C" w14:textId="77777777" w:rsidR="005C7A45" w:rsidRDefault="005C7A45" w:rsidP="00B11864">
      <w:pPr>
        <w:pBdr>
          <w:top w:val="nil"/>
          <w:left w:val="nil"/>
          <w:bottom w:val="nil"/>
          <w:right w:val="nil"/>
          <w:between w:val="nil"/>
        </w:pBdr>
        <w:spacing w:line="360" w:lineRule="auto"/>
        <w:ind w:left="425" w:right="333"/>
        <w:jc w:val="both"/>
        <w:rPr>
          <w:rFonts w:ascii="Palatino Linotype" w:eastAsia="Palatino Linotype" w:hAnsi="Palatino Linotype" w:cs="Palatino Linotype"/>
          <w:i/>
          <w:color w:val="000000"/>
        </w:rPr>
      </w:pPr>
    </w:p>
    <w:p w14:paraId="74BB94F5" w14:textId="77777777" w:rsidR="00B84DF1" w:rsidRPr="005C7A45" w:rsidRDefault="009D3673" w:rsidP="00B11864">
      <w:pPr>
        <w:numPr>
          <w:ilvl w:val="0"/>
          <w:numId w:val="2"/>
        </w:num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r w:rsidRPr="005C7A45">
        <w:rPr>
          <w:rFonts w:ascii="Palatino Linotype" w:eastAsia="Palatino Linotype" w:hAnsi="Palatino Linotype" w:cs="Palatino Linotype"/>
          <w:color w:val="000000"/>
        </w:rPr>
        <w:t xml:space="preserve">Se eligió como modalidad de entrega de la información: </w:t>
      </w:r>
      <w:r w:rsidR="00CB1566" w:rsidRPr="005C7A45">
        <w:rPr>
          <w:rFonts w:ascii="Palatino Linotype" w:eastAsia="Palatino Linotype" w:hAnsi="Palatino Linotype" w:cs="Palatino Linotype"/>
          <w:b/>
          <w:color w:val="000000"/>
        </w:rPr>
        <w:t>a través de SAIMEX</w:t>
      </w:r>
    </w:p>
    <w:p w14:paraId="567B75DE" w14:textId="77777777" w:rsidR="00185236" w:rsidRPr="005C7A45" w:rsidRDefault="00301CFC" w:rsidP="00B11864">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5C7A45">
        <w:rPr>
          <w:rFonts w:ascii="Palatino Linotype" w:eastAsia="Palatino Linotype" w:hAnsi="Palatino Linotype" w:cs="Palatino Linotype"/>
        </w:rPr>
        <w:lastRenderedPageBreak/>
        <w:t xml:space="preserve">El </w:t>
      </w:r>
      <w:r w:rsidR="00185236" w:rsidRPr="005C7A45">
        <w:rPr>
          <w:rFonts w:ascii="Palatino Linotype" w:eastAsia="Palatino Linotype" w:hAnsi="Palatino Linotype" w:cs="Palatino Linotype"/>
          <w:b/>
        </w:rPr>
        <w:t>quince de mayo</w:t>
      </w:r>
      <w:r w:rsidRPr="005C7A45">
        <w:rPr>
          <w:rFonts w:ascii="Palatino Linotype" w:eastAsia="Palatino Linotype" w:hAnsi="Palatino Linotype" w:cs="Palatino Linotype"/>
          <w:b/>
        </w:rPr>
        <w:t xml:space="preserve"> de dos mil veinticinco </w:t>
      </w:r>
      <w:r w:rsidRPr="005C7A45">
        <w:rPr>
          <w:rFonts w:ascii="Palatino Linotype" w:eastAsia="Palatino Linotype" w:hAnsi="Palatino Linotype" w:cs="Palatino Linotype"/>
        </w:rPr>
        <w:t xml:space="preserve">el </w:t>
      </w:r>
      <w:r w:rsidRPr="005C7A45">
        <w:rPr>
          <w:rFonts w:ascii="Palatino Linotype" w:eastAsia="Palatino Linotype" w:hAnsi="Palatino Linotype" w:cs="Palatino Linotype"/>
          <w:b/>
        </w:rPr>
        <w:t>SUJETO OBLIGADO</w:t>
      </w:r>
      <w:r w:rsidRPr="005C7A45">
        <w:rPr>
          <w:rFonts w:ascii="Palatino Linotype" w:eastAsia="Palatino Linotype" w:hAnsi="Palatino Linotype" w:cs="Palatino Linotype"/>
        </w:rPr>
        <w:t xml:space="preserve"> </w:t>
      </w:r>
      <w:r w:rsidR="00CB1566" w:rsidRPr="005C7A45">
        <w:rPr>
          <w:rFonts w:ascii="Palatino Linotype" w:eastAsia="Palatino Linotype" w:hAnsi="Palatino Linotype" w:cs="Palatino Linotype"/>
        </w:rPr>
        <w:t xml:space="preserve">envió su respuesta </w:t>
      </w:r>
      <w:r w:rsidR="00185236" w:rsidRPr="005C7A45">
        <w:rPr>
          <w:rFonts w:ascii="Palatino Linotype" w:eastAsia="Palatino Linotype" w:hAnsi="Palatino Linotype" w:cs="Palatino Linotype"/>
        </w:rPr>
        <w:t xml:space="preserve">a través de un escrito signado por el Encargado del despacho de la Unidad de Transparencia, en el cual informa que no corresponde a la autoridad competente para hacer entrega de lo solicitado, pudiéndose encontrar en </w:t>
      </w:r>
      <w:r w:rsidR="00185236" w:rsidRPr="005C7A45">
        <w:rPr>
          <w:rFonts w:ascii="Palatino Linotype" w:eastAsia="Palatino Linotype" w:hAnsi="Palatino Linotype" w:cs="Palatino Linotype"/>
          <w:color w:val="000000"/>
        </w:rPr>
        <w:t>poder</w:t>
      </w:r>
      <w:r w:rsidR="00185236" w:rsidRPr="005C7A45">
        <w:rPr>
          <w:rFonts w:ascii="Palatino Linotype" w:eastAsia="Palatino Linotype" w:hAnsi="Palatino Linotype" w:cs="Palatino Linotype"/>
        </w:rPr>
        <w:t xml:space="preserve"> de otro Sujeto Obligado, a saber, la Universidad Autónoma del Estado de México.</w:t>
      </w:r>
    </w:p>
    <w:p w14:paraId="2D56310C" w14:textId="77777777" w:rsidR="00185236" w:rsidRPr="005C7A45" w:rsidRDefault="00185236" w:rsidP="00B11864">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p>
    <w:p w14:paraId="74BB94F7" w14:textId="776ADC27" w:rsidR="0064652D" w:rsidRPr="005C7A45" w:rsidRDefault="00185236" w:rsidP="00B11864">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5C7A45">
        <w:rPr>
          <w:rFonts w:ascii="Palatino Linotype" w:eastAsia="Palatino Linotype" w:hAnsi="Palatino Linotype" w:cs="Palatino Linotype"/>
        </w:rPr>
        <w:t>Lo anterior, toda vez que de las facultades, competencias o funciones del Instituto de Transparencia, Acceso a la Información Pública y Protección de Datos Personales del Estado de México y Municipios, no se advierte que genere, obtenga, adquiera, transforme, administre o posea la documentación que se requiere, ya que la competencia de este Instituto es la de garantizar el ejercicio de los derechos de acceso a la información pública y la protección de datos personales en posesión de los Sujetos Obligados del Estado de México.</w:t>
      </w:r>
    </w:p>
    <w:p w14:paraId="74BB94F8" w14:textId="77777777" w:rsidR="005259D7" w:rsidRPr="005C7A45" w:rsidRDefault="005259D7" w:rsidP="00B11864">
      <w:pPr>
        <w:pBdr>
          <w:top w:val="nil"/>
          <w:left w:val="nil"/>
          <w:bottom w:val="nil"/>
          <w:right w:val="nil"/>
          <w:between w:val="nil"/>
        </w:pBdr>
        <w:tabs>
          <w:tab w:val="left" w:pos="0"/>
        </w:tabs>
        <w:spacing w:line="360" w:lineRule="auto"/>
        <w:ind w:left="502" w:right="49"/>
        <w:jc w:val="both"/>
        <w:rPr>
          <w:rFonts w:ascii="Palatino Linotype" w:eastAsia="Palatino Linotype" w:hAnsi="Palatino Linotype" w:cs="Palatino Linotype"/>
          <w:b/>
        </w:rPr>
      </w:pPr>
    </w:p>
    <w:p w14:paraId="74BB94F9" w14:textId="63F1521C" w:rsidR="00CB1566" w:rsidRPr="005C7A45" w:rsidRDefault="009D3673" w:rsidP="00B11864">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5C7A45">
        <w:rPr>
          <w:rFonts w:ascii="Palatino Linotype" w:eastAsia="Palatino Linotype" w:hAnsi="Palatino Linotype" w:cs="Palatino Linotype"/>
          <w:color w:val="000000"/>
        </w:rPr>
        <w:t>El</w:t>
      </w:r>
      <w:r w:rsidRPr="005C7A45">
        <w:rPr>
          <w:rFonts w:ascii="Palatino Linotype" w:eastAsia="Palatino Linotype" w:hAnsi="Palatino Linotype" w:cs="Palatino Linotype"/>
          <w:b/>
          <w:color w:val="000000"/>
        </w:rPr>
        <w:t xml:space="preserve"> </w:t>
      </w:r>
      <w:r w:rsidR="00185236" w:rsidRPr="005C7A45">
        <w:rPr>
          <w:rFonts w:ascii="Palatino Linotype" w:eastAsia="Palatino Linotype" w:hAnsi="Palatino Linotype" w:cs="Palatino Linotype"/>
          <w:b/>
        </w:rPr>
        <w:t xml:space="preserve">quince de mayo </w:t>
      </w:r>
      <w:r w:rsidR="00CB1566" w:rsidRPr="005C7A45">
        <w:rPr>
          <w:rFonts w:ascii="Palatino Linotype" w:eastAsia="Palatino Linotype" w:hAnsi="Palatino Linotype" w:cs="Palatino Linotype"/>
          <w:b/>
        </w:rPr>
        <w:t xml:space="preserve">de dos mil </w:t>
      </w:r>
      <w:r w:rsidR="009C691F" w:rsidRPr="005C7A45">
        <w:rPr>
          <w:rFonts w:ascii="Palatino Linotype" w:eastAsia="Palatino Linotype" w:hAnsi="Palatino Linotype" w:cs="Palatino Linotype"/>
          <w:b/>
        </w:rPr>
        <w:t>veintiséis</w:t>
      </w:r>
      <w:r w:rsidR="00CB1566" w:rsidRPr="005C7A45">
        <w:rPr>
          <w:rFonts w:ascii="Palatino Linotype" w:eastAsia="Palatino Linotype" w:hAnsi="Palatino Linotype" w:cs="Palatino Linotype"/>
          <w:b/>
        </w:rPr>
        <w:t xml:space="preserve">, </w:t>
      </w:r>
      <w:r w:rsidR="00CB1566" w:rsidRPr="005C7A45">
        <w:rPr>
          <w:rFonts w:ascii="Palatino Linotype" w:eastAsia="Palatino Linotype" w:hAnsi="Palatino Linotype" w:cs="Palatino Linotype"/>
        </w:rPr>
        <w:t xml:space="preserve">la parte </w:t>
      </w:r>
      <w:r w:rsidR="000F6A8E" w:rsidRPr="005C7A45">
        <w:rPr>
          <w:rFonts w:ascii="Palatino Linotype" w:eastAsia="Palatino Linotype" w:hAnsi="Palatino Linotype" w:cs="Palatino Linotype"/>
          <w:b/>
        </w:rPr>
        <w:t>RECURRENTE</w:t>
      </w:r>
      <w:r w:rsidR="000F6A8E" w:rsidRPr="005C7A45">
        <w:rPr>
          <w:rFonts w:ascii="Palatino Linotype" w:eastAsia="Palatino Linotype" w:hAnsi="Palatino Linotype" w:cs="Palatino Linotype"/>
        </w:rPr>
        <w:t xml:space="preserve"> </w:t>
      </w:r>
      <w:r w:rsidR="00CB1566" w:rsidRPr="005C7A45">
        <w:rPr>
          <w:rFonts w:ascii="Palatino Linotype" w:eastAsia="Palatino Linotype" w:hAnsi="Palatino Linotype" w:cs="Palatino Linotype"/>
        </w:rPr>
        <w:t xml:space="preserve">interpuso el recurso de revisión a través de </w:t>
      </w:r>
      <w:r w:rsidR="00CB1566" w:rsidRPr="005C7A45">
        <w:rPr>
          <w:rFonts w:ascii="Palatino Linotype" w:eastAsia="Palatino Linotype" w:hAnsi="Palatino Linotype" w:cs="Palatino Linotype"/>
          <w:b/>
        </w:rPr>
        <w:t xml:space="preserve">SAIMEX, </w:t>
      </w:r>
      <w:r w:rsidR="00CB1566" w:rsidRPr="005C7A45">
        <w:rPr>
          <w:rFonts w:ascii="Palatino Linotype" w:eastAsia="Palatino Linotype" w:hAnsi="Palatino Linotype" w:cs="Palatino Linotype"/>
        </w:rPr>
        <w:t>en donde se manifestó de la siguiente manera:</w:t>
      </w:r>
    </w:p>
    <w:p w14:paraId="74BB94FA" w14:textId="77777777" w:rsidR="00CB1566" w:rsidRPr="005C7A45" w:rsidRDefault="00CB1566" w:rsidP="00B11864">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14:paraId="74BB94FB" w14:textId="77777777" w:rsidR="00CB1566" w:rsidRPr="005C7A45" w:rsidRDefault="00CB1566" w:rsidP="005C7A45">
      <w:pPr>
        <w:pStyle w:val="Prrafodelista"/>
        <w:numPr>
          <w:ilvl w:val="0"/>
          <w:numId w:val="34"/>
        </w:numPr>
        <w:tabs>
          <w:tab w:val="left" w:pos="2745"/>
        </w:tabs>
        <w:spacing w:line="360" w:lineRule="auto"/>
        <w:ind w:right="616"/>
        <w:jc w:val="both"/>
        <w:rPr>
          <w:rFonts w:ascii="Palatino Linotype" w:eastAsia="Palatino Linotype" w:hAnsi="Palatino Linotype" w:cs="Palatino Linotype"/>
          <w:b/>
        </w:rPr>
      </w:pPr>
      <w:r w:rsidRPr="005C7A45">
        <w:rPr>
          <w:rFonts w:ascii="Palatino Linotype" w:eastAsia="Palatino Linotype" w:hAnsi="Palatino Linotype" w:cs="Palatino Linotype"/>
          <w:b/>
        </w:rPr>
        <w:t xml:space="preserve">Acto impugnado: </w:t>
      </w:r>
    </w:p>
    <w:p w14:paraId="74BB94FC" w14:textId="3DE97E84" w:rsidR="00CB1566" w:rsidRPr="005C7A45" w:rsidRDefault="00CB1566" w:rsidP="00B11864">
      <w:pPr>
        <w:tabs>
          <w:tab w:val="left" w:pos="2745"/>
        </w:tabs>
        <w:spacing w:line="360" w:lineRule="auto"/>
        <w:ind w:left="709" w:right="616"/>
        <w:jc w:val="both"/>
        <w:rPr>
          <w:rFonts w:ascii="Palatino Linotype" w:eastAsia="Palatino Linotype" w:hAnsi="Palatino Linotype" w:cs="Palatino Linotype"/>
          <w:i/>
        </w:rPr>
      </w:pPr>
      <w:r w:rsidRPr="005C7A45">
        <w:rPr>
          <w:rFonts w:ascii="Palatino Linotype" w:eastAsia="Palatino Linotype" w:hAnsi="Palatino Linotype" w:cs="Palatino Linotype"/>
          <w:i/>
        </w:rPr>
        <w:t>“</w:t>
      </w:r>
      <w:r w:rsidR="00185236" w:rsidRPr="005C7A45">
        <w:rPr>
          <w:rFonts w:ascii="Palatino Linotype" w:eastAsia="Palatino Linotype" w:hAnsi="Palatino Linotype" w:cs="Palatino Linotype"/>
          <w:i/>
        </w:rPr>
        <w:t>solicitud de información</w:t>
      </w:r>
      <w:r w:rsidR="009F6E27" w:rsidRPr="005C7A45">
        <w:rPr>
          <w:rFonts w:ascii="Palatino Linotype" w:eastAsia="Palatino Linotype" w:hAnsi="Palatino Linotype" w:cs="Palatino Linotype"/>
          <w:i/>
        </w:rPr>
        <w:t>”</w:t>
      </w:r>
    </w:p>
    <w:p w14:paraId="74BB94FE" w14:textId="77777777" w:rsidR="00CB1566" w:rsidRPr="005C7A45" w:rsidRDefault="00CB1566" w:rsidP="005C7A45">
      <w:pPr>
        <w:pStyle w:val="Prrafodelista"/>
        <w:numPr>
          <w:ilvl w:val="0"/>
          <w:numId w:val="34"/>
        </w:numPr>
        <w:spacing w:line="360" w:lineRule="auto"/>
        <w:ind w:right="616"/>
        <w:jc w:val="both"/>
        <w:rPr>
          <w:rFonts w:ascii="Palatino Linotype" w:eastAsia="Palatino Linotype" w:hAnsi="Palatino Linotype" w:cs="Palatino Linotype"/>
        </w:rPr>
      </w:pPr>
      <w:bookmarkStart w:id="2" w:name="_heading=h.30j0zll" w:colFirst="0" w:colLast="0"/>
      <w:bookmarkEnd w:id="2"/>
      <w:r w:rsidRPr="005C7A45">
        <w:rPr>
          <w:rFonts w:ascii="Palatino Linotype" w:eastAsia="Palatino Linotype" w:hAnsi="Palatino Linotype" w:cs="Palatino Linotype"/>
          <w:b/>
        </w:rPr>
        <w:t>Razones o motivos de inconformidad</w:t>
      </w:r>
      <w:r w:rsidRPr="005C7A45">
        <w:rPr>
          <w:rFonts w:ascii="Palatino Linotype" w:eastAsia="Palatino Linotype" w:hAnsi="Palatino Linotype" w:cs="Palatino Linotype"/>
        </w:rPr>
        <w:t>:</w:t>
      </w:r>
    </w:p>
    <w:p w14:paraId="74BB94FF" w14:textId="5D5D5164" w:rsidR="00CB1566" w:rsidRPr="005C7A45" w:rsidRDefault="00DF190E" w:rsidP="00B11864">
      <w:pPr>
        <w:tabs>
          <w:tab w:val="left" w:pos="2745"/>
        </w:tabs>
        <w:spacing w:line="360" w:lineRule="auto"/>
        <w:ind w:left="709" w:right="616"/>
        <w:jc w:val="both"/>
        <w:rPr>
          <w:rFonts w:ascii="Palatino Linotype" w:eastAsia="Palatino Linotype" w:hAnsi="Palatino Linotype" w:cs="Palatino Linotype"/>
          <w:b/>
        </w:rPr>
      </w:pPr>
      <w:r w:rsidRPr="005C7A45">
        <w:rPr>
          <w:rFonts w:ascii="Palatino Linotype" w:eastAsia="Palatino Linotype" w:hAnsi="Palatino Linotype" w:cs="Palatino Linotype"/>
          <w:i/>
        </w:rPr>
        <w:t>“</w:t>
      </w:r>
      <w:r w:rsidR="00185236" w:rsidRPr="005C7A45">
        <w:rPr>
          <w:rFonts w:ascii="Palatino Linotype" w:eastAsia="Palatino Linotype" w:hAnsi="Palatino Linotype" w:cs="Palatino Linotype"/>
          <w:i/>
        </w:rPr>
        <w:t>no dan respuesta los inutiles</w:t>
      </w:r>
      <w:r w:rsidR="009F6E27" w:rsidRPr="005C7A45">
        <w:rPr>
          <w:rFonts w:ascii="Palatino Linotype" w:eastAsia="Palatino Linotype" w:hAnsi="Palatino Linotype" w:cs="Palatino Linotype"/>
          <w:i/>
        </w:rPr>
        <w:t>”</w:t>
      </w:r>
      <w:r w:rsidR="000F6A8E" w:rsidRPr="005C7A45">
        <w:rPr>
          <w:rFonts w:ascii="Palatino Linotype" w:eastAsia="Palatino Linotype" w:hAnsi="Palatino Linotype" w:cs="Palatino Linotype"/>
          <w:i/>
        </w:rPr>
        <w:t xml:space="preserve"> </w:t>
      </w:r>
      <w:r w:rsidR="000F6A8E" w:rsidRPr="005C7A45">
        <w:rPr>
          <w:rFonts w:ascii="Palatino Linotype" w:eastAsia="Palatino Linotype" w:hAnsi="Palatino Linotype" w:cs="Palatino Linotype"/>
        </w:rPr>
        <w:t>(Sic)</w:t>
      </w:r>
    </w:p>
    <w:p w14:paraId="74BB9500" w14:textId="77777777" w:rsidR="0055750D" w:rsidRPr="005C7A45" w:rsidRDefault="0055750D" w:rsidP="00B11864">
      <w:pPr>
        <w:tabs>
          <w:tab w:val="left" w:pos="2745"/>
        </w:tabs>
        <w:spacing w:line="360" w:lineRule="auto"/>
        <w:ind w:left="709" w:right="616"/>
        <w:jc w:val="both"/>
        <w:rPr>
          <w:rFonts w:ascii="Palatino Linotype" w:eastAsia="Palatino Linotype" w:hAnsi="Palatino Linotype" w:cs="Palatino Linotype"/>
          <w:i/>
        </w:rPr>
      </w:pPr>
    </w:p>
    <w:p w14:paraId="74BB9501" w14:textId="708A5447" w:rsidR="00B84DF1" w:rsidRPr="005C7A45" w:rsidRDefault="00CB1566" w:rsidP="00B1186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5C7A45">
        <w:rPr>
          <w:rFonts w:ascii="Palatino Linotype" w:eastAsia="Palatino Linotype" w:hAnsi="Palatino Linotype" w:cs="Palatino Linotype"/>
        </w:rPr>
        <w:t>Con fecha</w:t>
      </w:r>
      <w:r w:rsidRPr="005C7A45">
        <w:rPr>
          <w:rFonts w:ascii="Palatino Linotype" w:eastAsia="Palatino Linotype" w:hAnsi="Palatino Linotype" w:cs="Palatino Linotype"/>
          <w:b/>
        </w:rPr>
        <w:t xml:space="preserve"> </w:t>
      </w:r>
      <w:r w:rsidR="00185236" w:rsidRPr="005C7A45">
        <w:rPr>
          <w:rFonts w:ascii="Palatino Linotype" w:eastAsia="Palatino Linotype" w:hAnsi="Palatino Linotype" w:cs="Palatino Linotype"/>
          <w:b/>
        </w:rPr>
        <w:t>diecinueve de mayo</w:t>
      </w:r>
      <w:r w:rsidR="0090156E" w:rsidRPr="005C7A45">
        <w:rPr>
          <w:rFonts w:ascii="Palatino Linotype" w:eastAsia="Palatino Linotype" w:hAnsi="Palatino Linotype" w:cs="Palatino Linotype"/>
          <w:b/>
        </w:rPr>
        <w:t xml:space="preserve"> </w:t>
      </w:r>
      <w:r w:rsidR="009C691F" w:rsidRPr="005C7A45">
        <w:rPr>
          <w:rFonts w:ascii="Palatino Linotype" w:eastAsia="Palatino Linotype" w:hAnsi="Palatino Linotype" w:cs="Palatino Linotype"/>
          <w:b/>
        </w:rPr>
        <w:t>dos mil veintiséis</w:t>
      </w:r>
      <w:r w:rsidRPr="005C7A45">
        <w:rPr>
          <w:rFonts w:ascii="Palatino Linotype" w:eastAsia="Palatino Linotype" w:hAnsi="Palatino Linotype" w:cs="Palatino Linotype"/>
          <w:b/>
        </w:rPr>
        <w:t xml:space="preserve">, </w:t>
      </w:r>
      <w:r w:rsidRPr="005C7A45">
        <w:rPr>
          <w:rFonts w:ascii="Palatino Linotype" w:eastAsia="Palatino Linotype" w:hAnsi="Palatino Linotype" w:cs="Palatino Linotype"/>
        </w:rPr>
        <w:t xml:space="preserve">este Instituto de Transparencia, Acceso a la Información Pública y Protección de Datos Personales del Estado de México y </w:t>
      </w:r>
      <w:r w:rsidRPr="005C7A45">
        <w:rPr>
          <w:rFonts w:ascii="Palatino Linotype" w:eastAsia="Palatino Linotype" w:hAnsi="Palatino Linotype" w:cs="Palatino Linotype"/>
        </w:rPr>
        <w:lastRenderedPageBreak/>
        <w:t xml:space="preserve">Municipios, admitió a trámite el recurso de revisión que ahora se resuelve, dando un plazo máximo de siete días hábiles para que las partes manifestaran lo que a su derecho resultara conveniente, ofrecieran pruebas, formularan alegatos y el </w:t>
      </w:r>
      <w:r w:rsidR="00D27CBD" w:rsidRPr="005C7A45">
        <w:rPr>
          <w:rFonts w:ascii="Palatino Linotype" w:eastAsia="Palatino Linotype" w:hAnsi="Palatino Linotype" w:cs="Palatino Linotype"/>
          <w:b/>
        </w:rPr>
        <w:t xml:space="preserve">SUJETO OBLIGADO </w:t>
      </w:r>
      <w:r w:rsidRPr="005C7A45">
        <w:rPr>
          <w:rFonts w:ascii="Palatino Linotype" w:eastAsia="Palatino Linotype" w:hAnsi="Palatino Linotype" w:cs="Palatino Linotype"/>
        </w:rPr>
        <w:t>presentara su informe justificado.</w:t>
      </w:r>
    </w:p>
    <w:p w14:paraId="74BB9502" w14:textId="77777777" w:rsidR="00C273BD" w:rsidRPr="005C7A45" w:rsidRDefault="00C273BD" w:rsidP="00B11864">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74BB9503" w14:textId="24420F75" w:rsidR="00C227AA" w:rsidRPr="005C7A45" w:rsidRDefault="00760330" w:rsidP="00B1186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color w:val="000000"/>
        </w:rPr>
      </w:pPr>
      <w:r w:rsidRPr="005C7A45">
        <w:rPr>
          <w:rFonts w:ascii="Palatino Linotype" w:eastAsia="Palatino Linotype" w:hAnsi="Palatino Linotype" w:cs="Palatino Linotype"/>
          <w:color w:val="000000"/>
        </w:rPr>
        <w:t>E</w:t>
      </w:r>
      <w:r w:rsidR="00874872" w:rsidRPr="005C7A45">
        <w:rPr>
          <w:rFonts w:ascii="Palatino Linotype" w:eastAsia="Palatino Linotype" w:hAnsi="Palatino Linotype" w:cs="Palatino Linotype"/>
          <w:color w:val="000000"/>
        </w:rPr>
        <w:t>l</w:t>
      </w:r>
      <w:r w:rsidR="00874872" w:rsidRPr="005C7A45">
        <w:rPr>
          <w:rFonts w:ascii="Palatino Linotype" w:eastAsia="Palatino Linotype" w:hAnsi="Palatino Linotype" w:cs="Palatino Linotype"/>
          <w:b/>
          <w:color w:val="000000"/>
        </w:rPr>
        <w:t xml:space="preserve"> SUJETO </w:t>
      </w:r>
      <w:r w:rsidR="00874872" w:rsidRPr="005C7A45">
        <w:rPr>
          <w:rFonts w:ascii="Palatino Linotype" w:eastAsia="Palatino Linotype" w:hAnsi="Palatino Linotype" w:cs="Palatino Linotype"/>
          <w:b/>
        </w:rPr>
        <w:t>OBLIGADO</w:t>
      </w:r>
      <w:r w:rsidR="00874872" w:rsidRPr="005C7A45">
        <w:rPr>
          <w:rFonts w:ascii="Palatino Linotype" w:eastAsia="Palatino Linotype" w:hAnsi="Palatino Linotype" w:cs="Palatino Linotype"/>
          <w:b/>
          <w:color w:val="000000"/>
        </w:rPr>
        <w:t xml:space="preserve"> </w:t>
      </w:r>
      <w:r w:rsidR="000E2CB3" w:rsidRPr="005C7A45">
        <w:rPr>
          <w:rFonts w:ascii="Palatino Linotype" w:eastAsia="Palatino Linotype" w:hAnsi="Palatino Linotype" w:cs="Palatino Linotype"/>
          <w:bCs/>
          <w:color w:val="000000"/>
        </w:rPr>
        <w:t xml:space="preserve">el día veinticinco de mayo de dos mil veintiséis, rindió informe justificado a </w:t>
      </w:r>
      <w:r w:rsidR="000E2CB3" w:rsidRPr="005C7A45">
        <w:rPr>
          <w:rFonts w:ascii="Palatino Linotype" w:eastAsia="Palatino Linotype" w:hAnsi="Palatino Linotype" w:cs="Palatino Linotype"/>
        </w:rPr>
        <w:t>través</w:t>
      </w:r>
      <w:r w:rsidR="000E2CB3" w:rsidRPr="005C7A45">
        <w:rPr>
          <w:rFonts w:ascii="Palatino Linotype" w:eastAsia="Palatino Linotype" w:hAnsi="Palatino Linotype" w:cs="Palatino Linotype"/>
          <w:bCs/>
          <w:color w:val="000000"/>
        </w:rPr>
        <w:t xml:space="preserve"> de tres archivos que corresponden a un oficio de turno, al Servidor Público Habilitado de la Dirección General de Administración y Finanzas; un oficio de respuesta al turno antes referido; y </w:t>
      </w:r>
      <w:r w:rsidR="000E2CB3" w:rsidRPr="005C7A45">
        <w:rPr>
          <w:rFonts w:ascii="Palatino Linotype" w:eastAsia="Palatino Linotype" w:hAnsi="Palatino Linotype" w:cs="Palatino Linotype"/>
        </w:rPr>
        <w:t>a</w:t>
      </w:r>
      <w:r w:rsidR="000E2CB3" w:rsidRPr="005C7A45">
        <w:rPr>
          <w:rFonts w:ascii="Palatino Linotype" w:eastAsia="Palatino Linotype" w:hAnsi="Palatino Linotype" w:cs="Palatino Linotype"/>
          <w:bCs/>
          <w:color w:val="000000"/>
        </w:rPr>
        <w:t xml:space="preserve">l informe justificado por el Encargado del despacho de la Unidad de Transparencia, todos ellos tendientes a confirmar la respuesta inicial derivado que las personales señaladas en la solicitud de información, no forman parte de la organización de este Instituto, siendo que este </w:t>
      </w:r>
      <w:r w:rsidR="000E2CB3" w:rsidRPr="005C7A45">
        <w:rPr>
          <w:rFonts w:ascii="Palatino Linotype" w:eastAsia="Palatino Linotype" w:hAnsi="Palatino Linotype" w:cs="Palatino Linotype"/>
          <w:b/>
          <w:bCs/>
          <w:color w:val="000000"/>
        </w:rPr>
        <w:t>SUJETO OBLIGADO</w:t>
      </w:r>
      <w:r w:rsidR="000E2CB3" w:rsidRPr="005C7A45">
        <w:rPr>
          <w:rFonts w:ascii="Palatino Linotype" w:eastAsia="Palatino Linotype" w:hAnsi="Palatino Linotype" w:cs="Palatino Linotype"/>
          <w:bCs/>
          <w:color w:val="000000"/>
        </w:rPr>
        <w:t xml:space="preserve"> se encuentra imposibilitado para proporcionar la información o documentación requerida.</w:t>
      </w:r>
      <w:r w:rsidR="009C691F" w:rsidRPr="005C7A45">
        <w:rPr>
          <w:rFonts w:ascii="Palatino Linotype" w:eastAsia="Palatino Linotype" w:hAnsi="Palatino Linotype" w:cs="Palatino Linotype"/>
        </w:rPr>
        <w:t xml:space="preserve"> </w:t>
      </w:r>
      <w:r w:rsidR="000E2CB3" w:rsidRPr="005C7A45">
        <w:rPr>
          <w:rFonts w:ascii="Palatino Linotype" w:eastAsia="Palatino Linotype" w:hAnsi="Palatino Linotype" w:cs="Palatino Linotype"/>
        </w:rPr>
        <w:t>P</w:t>
      </w:r>
      <w:r w:rsidR="009C691F" w:rsidRPr="005C7A45">
        <w:rPr>
          <w:rFonts w:ascii="Palatino Linotype" w:eastAsia="Palatino Linotype" w:hAnsi="Palatino Linotype" w:cs="Palatino Linotype"/>
        </w:rPr>
        <w:t xml:space="preserve">or su parte la ahora </w:t>
      </w:r>
      <w:r w:rsidR="009C691F" w:rsidRPr="005C7A45">
        <w:rPr>
          <w:rFonts w:ascii="Palatino Linotype" w:eastAsia="Palatino Linotype" w:hAnsi="Palatino Linotype" w:cs="Palatino Linotype"/>
          <w:b/>
        </w:rPr>
        <w:t>RECURRENTE</w:t>
      </w:r>
      <w:r w:rsidR="009C691F" w:rsidRPr="005C7A45">
        <w:rPr>
          <w:rFonts w:ascii="Palatino Linotype" w:eastAsia="Palatino Linotype" w:hAnsi="Palatino Linotype" w:cs="Palatino Linotype"/>
        </w:rPr>
        <w:t xml:space="preserve"> dejó de realizar manifestaciones que a su derecho conviniera y asistiera.</w:t>
      </w:r>
    </w:p>
    <w:p w14:paraId="0581E2DA" w14:textId="77777777" w:rsidR="00185236" w:rsidRPr="005C7A45" w:rsidRDefault="00185236" w:rsidP="00B11864">
      <w:pPr>
        <w:pStyle w:val="Prrafodelista"/>
        <w:spacing w:line="360" w:lineRule="auto"/>
        <w:rPr>
          <w:rFonts w:ascii="Palatino Linotype" w:eastAsia="Palatino Linotype" w:hAnsi="Palatino Linotype" w:cs="Palatino Linotype"/>
          <w:i/>
          <w:color w:val="000000"/>
        </w:rPr>
      </w:pPr>
    </w:p>
    <w:p w14:paraId="74BB9505" w14:textId="0ADEB8B3" w:rsidR="00C227AA" w:rsidRPr="005C7A45" w:rsidRDefault="00C227AA" w:rsidP="00B1186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rPr>
      </w:pPr>
      <w:r w:rsidRPr="005C7A45">
        <w:rPr>
          <w:rFonts w:ascii="Palatino Linotype" w:eastAsia="Palatino Linotype" w:hAnsi="Palatino Linotype" w:cs="Palatino Linotype"/>
          <w:color w:val="000000"/>
        </w:rPr>
        <w:t xml:space="preserve">Seguidamente, </w:t>
      </w:r>
      <w:r w:rsidR="009E3333" w:rsidRPr="005C7A45">
        <w:rPr>
          <w:rFonts w:ascii="Palatino Linotype" w:eastAsia="Palatino Linotype" w:hAnsi="Palatino Linotype" w:cs="Palatino Linotype"/>
          <w:color w:val="000000"/>
        </w:rPr>
        <w:t xml:space="preserve">al no existir diligencia o pendiente por desahogar, se </w:t>
      </w:r>
      <w:r w:rsidRPr="005C7A45">
        <w:rPr>
          <w:rFonts w:ascii="Palatino Linotype" w:eastAsia="Palatino Linotype" w:hAnsi="Palatino Linotype" w:cs="Palatino Linotype"/>
          <w:color w:val="000000"/>
        </w:rPr>
        <w:t>decretó el cierre de instrucción mediante Acuerdo de</w:t>
      </w:r>
      <w:r w:rsidR="009E3333" w:rsidRPr="005C7A45">
        <w:rPr>
          <w:rFonts w:ascii="Palatino Linotype" w:eastAsia="Palatino Linotype" w:hAnsi="Palatino Linotype" w:cs="Palatino Linotype"/>
          <w:color w:val="000000"/>
        </w:rPr>
        <w:t xml:space="preserve"> fecha </w:t>
      </w:r>
      <w:r w:rsidR="009E3333" w:rsidRPr="005C7A45">
        <w:rPr>
          <w:rFonts w:ascii="Palatino Linotype" w:eastAsia="Palatino Linotype" w:hAnsi="Palatino Linotype" w:cs="Palatino Linotype"/>
          <w:b/>
          <w:color w:val="000000"/>
        </w:rPr>
        <w:t>tres de abril del año en curso</w:t>
      </w:r>
      <w:r w:rsidRPr="005C7A45">
        <w:rPr>
          <w:rFonts w:ascii="Palatino Linotype" w:eastAsia="Palatino Linotype" w:hAnsi="Palatino Linotype" w:cs="Palatino Linotype"/>
          <w:color w:val="000000"/>
        </w:rPr>
        <w:t xml:space="preserve">, </w:t>
      </w:r>
      <w:r w:rsidR="00BD31CB" w:rsidRPr="005C7A45">
        <w:rPr>
          <w:rFonts w:ascii="Palatino Linotype" w:eastAsia="Palatino Linotype" w:hAnsi="Palatino Linotype" w:cs="Palatino Linotype"/>
          <w:color w:val="000000"/>
        </w:rPr>
        <w:t>por lo que no habiendo más que hacer constar, y-------------</w:t>
      </w:r>
      <w:r w:rsidR="009C691F" w:rsidRPr="005C7A45">
        <w:rPr>
          <w:rFonts w:ascii="Palatino Linotype" w:eastAsia="Palatino Linotype" w:hAnsi="Palatino Linotype" w:cs="Palatino Linotype"/>
          <w:color w:val="000000"/>
        </w:rPr>
        <w:t>--------------------------------</w:t>
      </w:r>
      <w:r w:rsidR="005C7A45">
        <w:rPr>
          <w:rFonts w:ascii="Palatino Linotype" w:eastAsia="Palatino Linotype" w:hAnsi="Palatino Linotype" w:cs="Palatino Linotype"/>
          <w:color w:val="000000"/>
        </w:rPr>
        <w:t>---------------------------------</w:t>
      </w:r>
    </w:p>
    <w:p w14:paraId="12C06770" w14:textId="77777777" w:rsidR="005C7A45" w:rsidRDefault="005C7A45" w:rsidP="005C7A45">
      <w:pPr>
        <w:pStyle w:val="Prrafodelista"/>
        <w:rPr>
          <w:rFonts w:ascii="Palatino Linotype" w:eastAsia="Palatino Linotype" w:hAnsi="Palatino Linotype" w:cs="Palatino Linotype"/>
          <w:b/>
          <w:color w:val="000000"/>
        </w:rPr>
      </w:pPr>
    </w:p>
    <w:p w14:paraId="1D604EEC" w14:textId="77777777" w:rsidR="005C7A45" w:rsidRDefault="005C7A45" w:rsidP="005C7A45">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p>
    <w:p w14:paraId="7A4CF3E6" w14:textId="77777777" w:rsidR="005C7A45" w:rsidRDefault="005C7A45" w:rsidP="005C7A45">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p>
    <w:p w14:paraId="7535B1F1" w14:textId="77777777" w:rsidR="005C7A45" w:rsidRDefault="005C7A45" w:rsidP="005C7A45">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p>
    <w:p w14:paraId="27F86044" w14:textId="77777777" w:rsidR="005C7A45" w:rsidRPr="005C7A45" w:rsidRDefault="005C7A45" w:rsidP="005C7A45">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rPr>
      </w:pPr>
    </w:p>
    <w:p w14:paraId="74BB9506" w14:textId="77777777" w:rsidR="00647649" w:rsidRPr="005C7A45" w:rsidRDefault="00647649" w:rsidP="00B11864">
      <w:pPr>
        <w:pStyle w:val="Prrafodelista"/>
        <w:spacing w:line="360" w:lineRule="auto"/>
        <w:rPr>
          <w:rFonts w:ascii="Palatino Linotype" w:eastAsia="Palatino Linotype" w:hAnsi="Palatino Linotype" w:cs="Palatino Linotype"/>
          <w:b/>
          <w:color w:val="000000"/>
        </w:rPr>
      </w:pPr>
    </w:p>
    <w:p w14:paraId="74BB9507" w14:textId="77777777" w:rsidR="00B84DF1" w:rsidRPr="005C7A45" w:rsidRDefault="00BD31CB" w:rsidP="00B11864">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r w:rsidRPr="005C7A45">
        <w:rPr>
          <w:rFonts w:ascii="Palatino Linotype" w:eastAsia="Palatino Linotype" w:hAnsi="Palatino Linotype" w:cs="Palatino Linotype"/>
          <w:b/>
          <w:color w:val="000000"/>
        </w:rPr>
        <w:lastRenderedPageBreak/>
        <w:t>C O N S I D E R A N D O</w:t>
      </w:r>
    </w:p>
    <w:p w14:paraId="74BB9508" w14:textId="77777777" w:rsidR="00BD31CB" w:rsidRPr="005C7A45" w:rsidRDefault="00BD31CB" w:rsidP="00B11864">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p>
    <w:p w14:paraId="74BB9509" w14:textId="77777777" w:rsidR="00B84DF1" w:rsidRPr="005C7A45" w:rsidRDefault="003B59FA" w:rsidP="00B11864">
      <w:pPr>
        <w:pStyle w:val="Ttulo2"/>
        <w:spacing w:before="0" w:line="360" w:lineRule="auto"/>
        <w:ind w:right="49"/>
        <w:rPr>
          <w:rFonts w:ascii="Palatino Linotype" w:eastAsia="Palatino Linotype" w:hAnsi="Palatino Linotype" w:cs="Palatino Linotype"/>
          <w:b/>
          <w:color w:val="000000"/>
          <w:sz w:val="24"/>
          <w:szCs w:val="24"/>
        </w:rPr>
      </w:pPr>
      <w:bookmarkStart w:id="3" w:name="_heading=h.3znysh7" w:colFirst="0" w:colLast="0"/>
      <w:bookmarkEnd w:id="3"/>
      <w:r w:rsidRPr="005C7A45">
        <w:rPr>
          <w:rFonts w:ascii="Palatino Linotype" w:eastAsia="Palatino Linotype" w:hAnsi="Palatino Linotype" w:cs="Palatino Linotype"/>
          <w:b/>
          <w:color w:val="000000"/>
          <w:sz w:val="24"/>
          <w:szCs w:val="24"/>
        </w:rPr>
        <w:t>PRIMERO</w:t>
      </w:r>
      <w:r w:rsidR="009D3673" w:rsidRPr="005C7A45">
        <w:rPr>
          <w:rFonts w:ascii="Palatino Linotype" w:eastAsia="Palatino Linotype" w:hAnsi="Palatino Linotype" w:cs="Palatino Linotype"/>
          <w:b/>
          <w:color w:val="000000"/>
          <w:sz w:val="24"/>
          <w:szCs w:val="24"/>
        </w:rPr>
        <w:t>. Competencia</w:t>
      </w:r>
    </w:p>
    <w:p w14:paraId="74BB950A" w14:textId="77777777" w:rsidR="00B84DF1" w:rsidRPr="005C7A45" w:rsidRDefault="002F0538" w:rsidP="00B1186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5C7A45">
        <w:rPr>
          <w:rFonts w:ascii="Palatino Linotype" w:eastAsia="Palatino Linotype" w:hAnsi="Palatino Linotype" w:cs="Palatino Linotype"/>
          <w:color w:val="000000"/>
        </w:rPr>
        <w:t xml:space="preserve">Este Instituto de Transparencia, Acceso a la Información Pública y Protección de Datos </w:t>
      </w:r>
      <w:r w:rsidRPr="005C7A45">
        <w:rPr>
          <w:rFonts w:ascii="Palatino Linotype" w:eastAsia="Palatino Linotype" w:hAnsi="Palatino Linotype" w:cs="Palatino Linotype"/>
        </w:rPr>
        <w:t>Personales</w:t>
      </w:r>
      <w:r w:rsidRPr="005C7A45">
        <w:rPr>
          <w:rFonts w:ascii="Palatino Linotype" w:eastAsia="Palatino Linotype" w:hAnsi="Palatino Linotype" w:cs="Palatino Linotype"/>
          <w:color w:val="000000"/>
        </w:rPr>
        <w:t xml:space="preserve"> del Estado de México y Municipios es competente para conocer y </w:t>
      </w:r>
      <w:r w:rsidRPr="005C7A45">
        <w:rPr>
          <w:rFonts w:ascii="Palatino Linotype" w:eastAsia="Palatino Linotype" w:hAnsi="Palatino Linotype" w:cs="Palatino Linotype"/>
        </w:rPr>
        <w:t>resolver</w:t>
      </w:r>
      <w:r w:rsidRPr="005C7A45">
        <w:rPr>
          <w:rFonts w:ascii="Palatino Linotype" w:eastAsia="Palatino Linotype" w:hAnsi="Palatino Linotype" w:cs="Palatino Linotype"/>
          <w:color w:val="000000"/>
        </w:rPr>
        <w:t xml:space="preserve">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4BB950B" w14:textId="77777777" w:rsidR="00C227AA" w:rsidRPr="005C7A45" w:rsidRDefault="00C227AA" w:rsidP="00B11864">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74BB950C" w14:textId="77777777" w:rsidR="00B84DF1" w:rsidRPr="005C7A45" w:rsidRDefault="009D3673" w:rsidP="00B11864">
      <w:pPr>
        <w:pStyle w:val="Ttulo2"/>
        <w:spacing w:before="0" w:line="360" w:lineRule="auto"/>
        <w:ind w:right="49"/>
        <w:rPr>
          <w:rFonts w:ascii="Palatino Linotype" w:eastAsia="Palatino Linotype" w:hAnsi="Palatino Linotype" w:cs="Palatino Linotype"/>
          <w:b/>
          <w:color w:val="000000"/>
          <w:sz w:val="24"/>
          <w:szCs w:val="24"/>
        </w:rPr>
      </w:pPr>
      <w:bookmarkStart w:id="4" w:name="_heading=h.2et92p0" w:colFirst="0" w:colLast="0"/>
      <w:bookmarkEnd w:id="4"/>
      <w:r w:rsidRPr="005C7A45">
        <w:rPr>
          <w:rFonts w:ascii="Palatino Linotype" w:eastAsia="Palatino Linotype" w:hAnsi="Palatino Linotype" w:cs="Palatino Linotype"/>
          <w:b/>
          <w:color w:val="000000"/>
          <w:sz w:val="24"/>
          <w:szCs w:val="24"/>
        </w:rPr>
        <w:t>SEGUND</w:t>
      </w:r>
      <w:r w:rsidR="003B59FA" w:rsidRPr="005C7A45">
        <w:rPr>
          <w:rFonts w:ascii="Palatino Linotype" w:eastAsia="Palatino Linotype" w:hAnsi="Palatino Linotype" w:cs="Palatino Linotype"/>
          <w:b/>
          <w:color w:val="000000"/>
          <w:sz w:val="24"/>
          <w:szCs w:val="24"/>
        </w:rPr>
        <w:t>O</w:t>
      </w:r>
      <w:r w:rsidRPr="005C7A45">
        <w:rPr>
          <w:rFonts w:ascii="Palatino Linotype" w:eastAsia="Palatino Linotype" w:hAnsi="Palatino Linotype" w:cs="Palatino Linotype"/>
          <w:b/>
          <w:color w:val="000000"/>
          <w:sz w:val="24"/>
          <w:szCs w:val="24"/>
        </w:rPr>
        <w:t>. Procedencia.</w:t>
      </w:r>
    </w:p>
    <w:p w14:paraId="74BB950D" w14:textId="1218D6DF" w:rsidR="00B84DF1" w:rsidRPr="005C7A45" w:rsidRDefault="009D3673" w:rsidP="00B1186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C7A45">
        <w:rPr>
          <w:rFonts w:ascii="Palatino Linotype" w:eastAsia="Palatino Linotype" w:hAnsi="Palatino Linotype" w:cs="Palatino Linotype"/>
        </w:rPr>
        <w:t xml:space="preserve">Este Órgano Garante considera que el medio de impugnación reúne los requisitos de </w:t>
      </w:r>
      <w:r w:rsidRPr="005C7A45">
        <w:rPr>
          <w:rFonts w:ascii="Palatino Linotype" w:eastAsia="Palatino Linotype" w:hAnsi="Palatino Linotype" w:cs="Palatino Linotype"/>
          <w:color w:val="000000"/>
        </w:rPr>
        <w:t>procedencia</w:t>
      </w:r>
      <w:r w:rsidRPr="005C7A45">
        <w:rPr>
          <w:rFonts w:ascii="Palatino Linotype" w:eastAsia="Palatino Linotype" w:hAnsi="Palatino Linotype" w:cs="Palatino Linotype"/>
        </w:rPr>
        <w:t xml:space="preserve"> </w:t>
      </w:r>
      <w:r w:rsidRPr="005C7A45">
        <w:rPr>
          <w:rFonts w:ascii="Palatino Linotype" w:eastAsia="Palatino Linotype" w:hAnsi="Palatino Linotype" w:cs="Palatino Linotype"/>
          <w:color w:val="000000"/>
        </w:rPr>
        <w:t xml:space="preserve">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w:t>
      </w:r>
      <w:r w:rsidR="00185236" w:rsidRPr="005C7A45">
        <w:rPr>
          <w:rFonts w:ascii="Palatino Linotype" w:eastAsia="Palatino Linotype" w:hAnsi="Palatino Linotype" w:cs="Palatino Linotype"/>
          <w:b/>
          <w:color w:val="000000"/>
        </w:rPr>
        <w:t>EL RECURRENTE</w:t>
      </w:r>
      <w:r w:rsidRPr="005C7A45">
        <w:rPr>
          <w:rFonts w:ascii="Palatino Linotype" w:eastAsia="Palatino Linotype" w:hAnsi="Palatino Linotype" w:cs="Palatino Linotype"/>
          <w:color w:val="000000"/>
        </w:rPr>
        <w:t xml:space="preserve"> ante otra instancia.</w:t>
      </w:r>
    </w:p>
    <w:p w14:paraId="6C237447" w14:textId="77777777" w:rsidR="00795EE4" w:rsidRPr="005C7A45" w:rsidRDefault="00795EE4" w:rsidP="00795EE4">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382D408D" w14:textId="77777777" w:rsidR="00795EE4" w:rsidRPr="005C7A45" w:rsidRDefault="00795EE4" w:rsidP="00795EE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themeColor="text1"/>
        </w:rPr>
      </w:pPr>
      <w:r w:rsidRPr="005C7A45">
        <w:rPr>
          <w:rFonts w:ascii="Palatino Linotype" w:eastAsia="Palatino Linotype" w:hAnsi="Palatino Linotype" w:cs="Palatino Linotype"/>
          <w:color w:val="000000" w:themeColor="text1"/>
        </w:rPr>
        <w:t xml:space="preserve">Por otro lado, es de suma importancia señalar que la parte recurrente no proporciona un </w:t>
      </w:r>
      <w:r w:rsidRPr="005C7A45">
        <w:rPr>
          <w:rFonts w:ascii="Palatino Linotype" w:eastAsia="Palatino Linotype" w:hAnsi="Palatino Linotype" w:cs="Palatino Linotype"/>
          <w:color w:val="000000" w:themeColor="text1"/>
          <w:u w:val="single"/>
        </w:rPr>
        <w:t>nombre completo</w:t>
      </w:r>
      <w:r w:rsidRPr="005C7A45">
        <w:rPr>
          <w:rFonts w:ascii="Palatino Linotype" w:eastAsia="Palatino Linotype" w:hAnsi="Palatino Linotype" w:cs="Palatino Linotype"/>
          <w:color w:val="000000" w:themeColor="text1"/>
        </w:rPr>
        <w:t xml:space="preserve"> como se advierte en el detalle de seguimiento del SAIMEX, no obstante, </w:t>
      </w:r>
      <w:r w:rsidRPr="005C7A45">
        <w:rPr>
          <w:rFonts w:ascii="Palatino Linotype" w:eastAsia="Palatino Linotype" w:hAnsi="Palatino Linotype" w:cs="Palatino Linotype"/>
          <w:color w:val="000000" w:themeColor="text1"/>
        </w:rPr>
        <w:lastRenderedPageBreak/>
        <w:t xml:space="preserve">lo anterior, no proporcionar el nombre completo no es motivo para </w:t>
      </w:r>
      <w:r w:rsidRPr="005C7A45">
        <w:rPr>
          <w:rFonts w:ascii="Palatino Linotype" w:eastAsia="Calibri" w:hAnsi="Palatino Linotype" w:cs="Arial"/>
          <w:color w:val="000000" w:themeColor="text1"/>
        </w:rPr>
        <w:t>archivar</w:t>
      </w:r>
      <w:r w:rsidRPr="005C7A45">
        <w:rPr>
          <w:rFonts w:ascii="Palatino Linotype" w:eastAsia="Palatino Linotype" w:hAnsi="Palatino Linotype" w:cs="Palatino Linotype"/>
          <w:color w:val="000000" w:themeColor="text1"/>
        </w:rPr>
        <w:t xml:space="preserve"> la solicitud de acceso a la información pública como concluida, conforme a lo previsto en el artículo 155, penúltimo párrafo de la Ley de Transparencia y Acceso a la Información Pública del Estado de México y Municipios que establece lo siguiente:</w:t>
      </w:r>
    </w:p>
    <w:p w14:paraId="45DDE192" w14:textId="77777777" w:rsidR="00795EE4" w:rsidRPr="005C7A45" w:rsidRDefault="00795EE4" w:rsidP="00795EE4">
      <w:pPr>
        <w:spacing w:line="360" w:lineRule="auto"/>
        <w:ind w:left="567" w:right="567"/>
        <w:jc w:val="both"/>
        <w:rPr>
          <w:rFonts w:ascii="Palatino Linotype" w:eastAsia="Palatino Linotype" w:hAnsi="Palatino Linotype" w:cs="Palatino Linotype"/>
          <w:i/>
          <w:color w:val="000000" w:themeColor="text1"/>
        </w:rPr>
      </w:pPr>
      <w:r w:rsidRPr="005C7A45">
        <w:rPr>
          <w:rFonts w:ascii="Palatino Linotype" w:eastAsia="Palatino Linotype" w:hAnsi="Palatino Linotype" w:cs="Palatino Linotype"/>
          <w:i/>
          <w:color w:val="000000" w:themeColor="text1"/>
        </w:rPr>
        <w:t>"</w:t>
      </w:r>
      <w:r w:rsidRPr="005C7A45">
        <w:rPr>
          <w:rFonts w:ascii="Palatino Linotype" w:eastAsia="Palatino Linotype" w:hAnsi="Palatino Linotype" w:cs="Palatino Linotype"/>
          <w:b/>
          <w:i/>
          <w:color w:val="000000" w:themeColor="text1"/>
        </w:rPr>
        <w:t>Las solicitudes anónimas</w:t>
      </w:r>
      <w:r w:rsidRPr="005C7A45">
        <w:rPr>
          <w:rFonts w:ascii="Palatino Linotype" w:eastAsia="Palatino Linotype" w:hAnsi="Palatino Linotype" w:cs="Palatino Linotype"/>
          <w:i/>
          <w:color w:val="000000" w:themeColor="text1"/>
        </w:rPr>
        <w:t xml:space="preserve">, con nombre incompleto o seudónimo </w:t>
      </w:r>
      <w:r w:rsidRPr="005C7A45">
        <w:rPr>
          <w:rFonts w:ascii="Palatino Linotype" w:eastAsia="Palatino Linotype" w:hAnsi="Palatino Linotype" w:cs="Palatino Linotype"/>
          <w:b/>
          <w:i/>
          <w:color w:val="000000" w:themeColor="text1"/>
        </w:rPr>
        <w:t>serán procedentes para su trámite por parte del sujeto obligado ante quien se presente</w:t>
      </w:r>
      <w:r w:rsidRPr="005C7A45">
        <w:rPr>
          <w:rFonts w:ascii="Palatino Linotype" w:eastAsia="Palatino Linotype" w:hAnsi="Palatino Linotype" w:cs="Palatino Linotype"/>
          <w:i/>
          <w:color w:val="000000" w:themeColor="text1"/>
        </w:rPr>
        <w:t>. No podrá requerirse información adicional con motivo del nombre proporcionado por el solicitante."</w:t>
      </w:r>
    </w:p>
    <w:p w14:paraId="2730CA9F" w14:textId="77777777" w:rsidR="00795EE4" w:rsidRPr="005C7A45" w:rsidRDefault="00795EE4" w:rsidP="00795EE4">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74BB9513" w14:textId="77777777" w:rsidR="00B84DF1" w:rsidRPr="005C7A45" w:rsidRDefault="009D3673" w:rsidP="00B1186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C7A45">
        <w:rPr>
          <w:rFonts w:ascii="Palatino Linotype" w:eastAsia="Palatino Linotype" w:hAnsi="Palatino Linotype" w:cs="Palatino Linotype"/>
        </w:rPr>
        <w:t xml:space="preserve">Finalmente, el escrito contiene las formalidades previstas por el artículo 180 último </w:t>
      </w:r>
      <w:r w:rsidR="00A227E2" w:rsidRPr="005C7A45">
        <w:rPr>
          <w:rFonts w:ascii="Palatino Linotype" w:eastAsia="Palatino Linotype" w:hAnsi="Palatino Linotype" w:cs="Palatino Linotype"/>
        </w:rPr>
        <w:t>párrafo de la citada Ley de la M</w:t>
      </w:r>
      <w:r w:rsidRPr="005C7A45">
        <w:rPr>
          <w:rFonts w:ascii="Palatino Linotype" w:eastAsia="Palatino Linotype" w:hAnsi="Palatino Linotype" w:cs="Palatino Linotype"/>
        </w:rPr>
        <w:t>ateria, por lo que es procedente que este Instituto conozca y resuelva el presente Recurso de Revisión.</w:t>
      </w:r>
    </w:p>
    <w:p w14:paraId="74BB9514" w14:textId="77777777" w:rsidR="00BD31CB" w:rsidRPr="005C7A45" w:rsidRDefault="00BD31CB" w:rsidP="00B11864">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74BB9515" w14:textId="77777777" w:rsidR="00313EA6" w:rsidRPr="005C7A45" w:rsidRDefault="00313EA6" w:rsidP="00B11864">
      <w:pPr>
        <w:pStyle w:val="Ttulo2"/>
        <w:tabs>
          <w:tab w:val="left" w:pos="284"/>
          <w:tab w:val="left" w:pos="426"/>
        </w:tabs>
        <w:spacing w:before="0" w:line="360" w:lineRule="auto"/>
        <w:rPr>
          <w:rFonts w:ascii="Palatino Linotype" w:hAnsi="Palatino Linotype"/>
          <w:b/>
          <w:bCs/>
          <w:color w:val="000000" w:themeColor="text1"/>
          <w:sz w:val="24"/>
          <w:szCs w:val="24"/>
        </w:rPr>
      </w:pPr>
      <w:bookmarkStart w:id="5" w:name="_heading=h.tyjcwt" w:colFirst="0" w:colLast="0"/>
      <w:bookmarkStart w:id="6" w:name="_Toc500360400"/>
      <w:bookmarkStart w:id="7" w:name="_Toc81233127"/>
      <w:bookmarkStart w:id="8" w:name="_Toc459174366"/>
      <w:bookmarkStart w:id="9" w:name="_Toc459659884"/>
      <w:bookmarkStart w:id="10" w:name="_Toc461687280"/>
      <w:bookmarkStart w:id="11" w:name="_Toc462771051"/>
      <w:bookmarkStart w:id="12" w:name="_Toc464139201"/>
      <w:bookmarkStart w:id="13" w:name="_Toc495427545"/>
      <w:bookmarkStart w:id="14" w:name="_Toc499296549"/>
      <w:bookmarkEnd w:id="5"/>
      <w:r w:rsidRPr="005C7A45">
        <w:rPr>
          <w:rFonts w:ascii="Palatino Linotype" w:hAnsi="Palatino Linotype"/>
          <w:b/>
          <w:bCs/>
          <w:color w:val="000000" w:themeColor="text1"/>
          <w:sz w:val="24"/>
          <w:szCs w:val="24"/>
        </w:rPr>
        <w:t xml:space="preserve">TERCERO. </w:t>
      </w:r>
      <w:bookmarkEnd w:id="6"/>
      <w:bookmarkEnd w:id="7"/>
      <w:r w:rsidRPr="005C7A45">
        <w:rPr>
          <w:rFonts w:ascii="Palatino Linotype" w:hAnsi="Palatino Linotype"/>
          <w:b/>
          <w:bCs/>
          <w:color w:val="000000" w:themeColor="text1"/>
          <w:sz w:val="24"/>
          <w:szCs w:val="24"/>
        </w:rPr>
        <w:t xml:space="preserve">Del planteamiento de la </w:t>
      </w:r>
      <w:r w:rsidRPr="005C7A45">
        <w:rPr>
          <w:rFonts w:ascii="Palatino Linotype" w:hAnsi="Palatino Linotype"/>
          <w:b/>
          <w:bCs/>
          <w:i/>
          <w:color w:val="000000" w:themeColor="text1"/>
          <w:sz w:val="24"/>
          <w:szCs w:val="24"/>
        </w:rPr>
        <w:t>Litis.</w:t>
      </w:r>
    </w:p>
    <w:p w14:paraId="74BB9517" w14:textId="77777777" w:rsidR="00313EA6" w:rsidRPr="005C7A45" w:rsidRDefault="00313EA6" w:rsidP="00B11864">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5C7A45">
        <w:rPr>
          <w:rFonts w:ascii="Palatino Linotype" w:hAnsi="Palatino Linotype"/>
        </w:rPr>
        <w:t xml:space="preserve">Se solicitó </w:t>
      </w:r>
      <w:r w:rsidRPr="005C7A45">
        <w:rPr>
          <w:rFonts w:ascii="Palatino Linotype" w:eastAsia="Palatino Linotype" w:hAnsi="Palatino Linotype" w:cs="Palatino Linotype"/>
        </w:rPr>
        <w:t>tener</w:t>
      </w:r>
      <w:r w:rsidRPr="005C7A45">
        <w:rPr>
          <w:rFonts w:ascii="Palatino Linotype" w:hAnsi="Palatino Linotype"/>
        </w:rPr>
        <w:t xml:space="preserve"> </w:t>
      </w:r>
      <w:r w:rsidRPr="005C7A45">
        <w:rPr>
          <w:rFonts w:ascii="Palatino Linotype" w:eastAsia="Palatino Linotype" w:hAnsi="Palatino Linotype" w:cs="Palatino Linotype"/>
        </w:rPr>
        <w:t>acceso</w:t>
      </w:r>
      <w:r w:rsidRPr="005C7A45">
        <w:rPr>
          <w:rFonts w:ascii="Palatino Linotype" w:hAnsi="Palatino Linotype"/>
        </w:rPr>
        <w:t>, a la información que a continuación se simplifica:</w:t>
      </w:r>
    </w:p>
    <w:p w14:paraId="74BB951B" w14:textId="5765F480" w:rsidR="002038A6" w:rsidRPr="005C7A45" w:rsidRDefault="00185236" w:rsidP="00B11864">
      <w:pPr>
        <w:pStyle w:val="Prrafodelista"/>
        <w:numPr>
          <w:ilvl w:val="0"/>
          <w:numId w:val="16"/>
        </w:numPr>
        <w:pBdr>
          <w:top w:val="nil"/>
          <w:left w:val="nil"/>
          <w:bottom w:val="nil"/>
          <w:right w:val="nil"/>
          <w:between w:val="nil"/>
        </w:pBdr>
        <w:spacing w:line="360" w:lineRule="auto"/>
        <w:ind w:right="474"/>
        <w:jc w:val="both"/>
        <w:rPr>
          <w:rFonts w:ascii="Palatino Linotype" w:hAnsi="Palatino Linotype"/>
        </w:rPr>
      </w:pPr>
      <w:r w:rsidRPr="005C7A45">
        <w:rPr>
          <w:rFonts w:ascii="Palatino Linotype" w:hAnsi="Palatino Linotype"/>
        </w:rPr>
        <w:t>Las funciones de la C. Kimberly Huchin Rosas, d</w:t>
      </w:r>
      <w:r w:rsidR="000E2CB3" w:rsidRPr="005C7A45">
        <w:rPr>
          <w:rFonts w:ascii="Palatino Linotype" w:hAnsi="Palatino Linotype"/>
        </w:rPr>
        <w:t>e acuerdo a su contrato o plaza;</w:t>
      </w:r>
      <w:r w:rsidRPr="005C7A45">
        <w:rPr>
          <w:rFonts w:ascii="Palatino Linotype" w:hAnsi="Palatino Linotype"/>
        </w:rPr>
        <w:t xml:space="preserve"> </w:t>
      </w:r>
      <w:r w:rsidR="000E2CB3" w:rsidRPr="005C7A45">
        <w:rPr>
          <w:rFonts w:ascii="Palatino Linotype" w:hAnsi="Palatino Linotype"/>
        </w:rPr>
        <w:t>curriculum vitae;</w:t>
      </w:r>
      <w:r w:rsidRPr="005C7A45">
        <w:rPr>
          <w:rFonts w:ascii="Palatino Linotype" w:hAnsi="Palatino Linotype"/>
        </w:rPr>
        <w:t xml:space="preserve"> salario</w:t>
      </w:r>
      <w:r w:rsidR="000E2CB3" w:rsidRPr="005C7A45">
        <w:rPr>
          <w:rFonts w:ascii="Palatino Linotype" w:hAnsi="Palatino Linotype"/>
        </w:rPr>
        <w:t>;</w:t>
      </w:r>
      <w:r w:rsidRPr="005C7A45">
        <w:rPr>
          <w:rFonts w:ascii="Palatino Linotype" w:hAnsi="Palatino Linotype"/>
        </w:rPr>
        <w:t xml:space="preserve"> y el porcentaje que aporta a la C. Evangelina Sales</w:t>
      </w:r>
      <w:r w:rsidR="009C691F" w:rsidRPr="005C7A45">
        <w:rPr>
          <w:rFonts w:ascii="Palatino Linotype" w:hAnsi="Palatino Linotype"/>
        </w:rPr>
        <w:t>.</w:t>
      </w:r>
    </w:p>
    <w:p w14:paraId="74BB951C" w14:textId="77777777" w:rsidR="002038A6" w:rsidRPr="005C7A45" w:rsidRDefault="002038A6" w:rsidP="00B11864">
      <w:pPr>
        <w:pBdr>
          <w:top w:val="nil"/>
          <w:left w:val="nil"/>
          <w:bottom w:val="nil"/>
          <w:right w:val="nil"/>
          <w:between w:val="nil"/>
        </w:pBdr>
        <w:spacing w:line="360" w:lineRule="auto"/>
        <w:ind w:right="49"/>
        <w:jc w:val="both"/>
        <w:rPr>
          <w:rFonts w:ascii="Palatino Linotype" w:hAnsi="Palatino Linotype"/>
        </w:rPr>
      </w:pPr>
    </w:p>
    <w:p w14:paraId="0D7105B7" w14:textId="77777777" w:rsidR="009E3333" w:rsidRPr="005C7A45" w:rsidRDefault="00313EA6" w:rsidP="00B11864">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5C7A45">
        <w:rPr>
          <w:rFonts w:ascii="Palatino Linotype" w:hAnsi="Palatino Linotype"/>
        </w:rPr>
        <w:t>Inconforme con la respuesta</w:t>
      </w:r>
      <w:r w:rsidR="009C691F" w:rsidRPr="005C7A45">
        <w:rPr>
          <w:rFonts w:ascii="Palatino Linotype" w:hAnsi="Palatino Linotype"/>
        </w:rPr>
        <w:t xml:space="preserve"> descrita en el anterior Párrafo 2, </w:t>
      </w:r>
      <w:r w:rsidR="000E2CB3" w:rsidRPr="005C7A45">
        <w:rPr>
          <w:rFonts w:ascii="Palatino Linotype" w:hAnsi="Palatino Linotype"/>
        </w:rPr>
        <w:t>e</w:t>
      </w:r>
      <w:r w:rsidRPr="005C7A45">
        <w:rPr>
          <w:rFonts w:ascii="Palatino Linotype" w:hAnsi="Palatino Linotype"/>
        </w:rPr>
        <w:t xml:space="preserve">l solicitante interpuso recurso de revisión </w:t>
      </w:r>
      <w:r w:rsidR="00945C3B" w:rsidRPr="005C7A45">
        <w:rPr>
          <w:rFonts w:ascii="Palatino Linotype" w:hAnsi="Palatino Linotype"/>
        </w:rPr>
        <w:t xml:space="preserve">de manera general </w:t>
      </w:r>
      <w:r w:rsidR="00F11260" w:rsidRPr="005C7A45">
        <w:rPr>
          <w:rFonts w:ascii="Palatino Linotype" w:hAnsi="Palatino Linotype"/>
        </w:rPr>
        <w:t>en contra de</w:t>
      </w:r>
      <w:r w:rsidR="00945C3B" w:rsidRPr="005C7A45">
        <w:rPr>
          <w:rFonts w:ascii="Palatino Linotype" w:hAnsi="Palatino Linotype"/>
        </w:rPr>
        <w:t xml:space="preserve"> </w:t>
      </w:r>
      <w:r w:rsidR="00F11260" w:rsidRPr="005C7A45">
        <w:rPr>
          <w:rFonts w:ascii="Palatino Linotype" w:hAnsi="Palatino Linotype"/>
        </w:rPr>
        <w:t>l</w:t>
      </w:r>
      <w:r w:rsidR="00945C3B" w:rsidRPr="005C7A45">
        <w:rPr>
          <w:rFonts w:ascii="Palatino Linotype" w:hAnsi="Palatino Linotype"/>
        </w:rPr>
        <w:t>a</w:t>
      </w:r>
      <w:r w:rsidR="00F11260" w:rsidRPr="005C7A45">
        <w:rPr>
          <w:rFonts w:ascii="Palatino Linotype" w:hAnsi="Palatino Linotype"/>
        </w:rPr>
        <w:t xml:space="preserve"> </w:t>
      </w:r>
      <w:r w:rsidR="006F66E0" w:rsidRPr="005C7A45">
        <w:rPr>
          <w:rFonts w:ascii="Palatino Linotype" w:hAnsi="Palatino Linotype"/>
        </w:rPr>
        <w:t>negativa a la entrega de la información, derivado de la declaratoria de incompetencia</w:t>
      </w:r>
      <w:r w:rsidRPr="005C7A45">
        <w:rPr>
          <w:rFonts w:ascii="Palatino Linotype" w:eastAsia="Palatino Linotype" w:hAnsi="Palatino Linotype" w:cs="Palatino Linotype"/>
          <w:color w:val="000000"/>
        </w:rPr>
        <w:t xml:space="preserve">. </w:t>
      </w:r>
    </w:p>
    <w:p w14:paraId="27CCA42C" w14:textId="77777777" w:rsidR="009E3333" w:rsidRPr="005C7A45" w:rsidRDefault="009E3333" w:rsidP="00B11864">
      <w:pPr>
        <w:pBdr>
          <w:top w:val="nil"/>
          <w:left w:val="nil"/>
          <w:bottom w:val="nil"/>
          <w:right w:val="nil"/>
          <w:between w:val="nil"/>
        </w:pBdr>
        <w:spacing w:line="360" w:lineRule="auto"/>
        <w:ind w:right="49"/>
        <w:jc w:val="both"/>
        <w:rPr>
          <w:rFonts w:ascii="Palatino Linotype" w:hAnsi="Palatino Linotype"/>
        </w:rPr>
      </w:pPr>
    </w:p>
    <w:p w14:paraId="74BB951D" w14:textId="43F4F7A1" w:rsidR="00313EA6" w:rsidRPr="005C7A45" w:rsidRDefault="00313EA6" w:rsidP="00B11864">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5C7A45">
        <w:rPr>
          <w:rFonts w:ascii="Palatino Linotype" w:hAnsi="Palatino Linotype"/>
        </w:rPr>
        <w:t>En dichas condiciones, la controversia a resolver en el presente proveído, corresponde a determinar si se actualiza la causal de procedencia previst</w:t>
      </w:r>
      <w:r w:rsidR="007147C0" w:rsidRPr="005C7A45">
        <w:rPr>
          <w:rFonts w:ascii="Palatino Linotype" w:hAnsi="Palatino Linotype"/>
        </w:rPr>
        <w:t xml:space="preserve">a en el artículo 179, fracción </w:t>
      </w:r>
      <w:r w:rsidR="006F66E0" w:rsidRPr="005C7A45">
        <w:rPr>
          <w:rFonts w:ascii="Palatino Linotype" w:hAnsi="Palatino Linotype"/>
        </w:rPr>
        <w:t>I</w:t>
      </w:r>
      <w:r w:rsidRPr="005C7A45">
        <w:rPr>
          <w:rFonts w:ascii="Palatino Linotype" w:hAnsi="Palatino Linotype"/>
        </w:rPr>
        <w:t xml:space="preserve">, de </w:t>
      </w:r>
      <w:r w:rsidRPr="005C7A45">
        <w:rPr>
          <w:rFonts w:ascii="Palatino Linotype" w:hAnsi="Palatino Linotype"/>
        </w:rPr>
        <w:lastRenderedPageBreak/>
        <w:t xml:space="preserve">la Ley de Transparencia y Acceso a la Información Pública del Estado de México y Municipios; fracción que determina la hipótesis relativa </w:t>
      </w:r>
      <w:r w:rsidR="006F66E0" w:rsidRPr="005C7A45">
        <w:rPr>
          <w:rFonts w:ascii="Palatino Linotype" w:hAnsi="Palatino Linotype"/>
        </w:rPr>
        <w:t>la negativa a la información solicitada</w:t>
      </w:r>
      <w:r w:rsidR="00F11260" w:rsidRPr="005C7A45">
        <w:rPr>
          <w:rFonts w:ascii="Palatino Linotype" w:hAnsi="Palatino Linotype"/>
        </w:rPr>
        <w:t>;</w:t>
      </w:r>
      <w:r w:rsidRPr="005C7A45">
        <w:rPr>
          <w:rFonts w:ascii="Palatino Linotype" w:hAnsi="Palatino Linotype"/>
        </w:rPr>
        <w:t xml:space="preserve"> contexto del cual se dolió </w:t>
      </w:r>
      <w:r w:rsidR="00185236" w:rsidRPr="005C7A45">
        <w:rPr>
          <w:rFonts w:ascii="Palatino Linotype" w:hAnsi="Palatino Linotype"/>
          <w:b/>
        </w:rPr>
        <w:t>EL RECURRENTE</w:t>
      </w:r>
      <w:r w:rsidRPr="005C7A45">
        <w:rPr>
          <w:rFonts w:ascii="Palatino Linotype" w:hAnsi="Palatino Linotype"/>
        </w:rPr>
        <w:t xml:space="preserve"> al momento de interponer su inconformidad. De modo tal que el presente recurso de revisión se abocará en determinar si el Sujeto Obligado con su respuesta ciertamente actualiza la causal de procedencia señalada. </w:t>
      </w:r>
    </w:p>
    <w:p w14:paraId="7503283A" w14:textId="77777777" w:rsidR="006150A9" w:rsidRPr="005C7A45" w:rsidRDefault="006150A9" w:rsidP="00B11864">
      <w:pPr>
        <w:pBdr>
          <w:top w:val="nil"/>
          <w:left w:val="nil"/>
          <w:bottom w:val="nil"/>
          <w:right w:val="nil"/>
          <w:between w:val="nil"/>
        </w:pBdr>
        <w:spacing w:line="360" w:lineRule="auto"/>
        <w:ind w:right="49"/>
        <w:jc w:val="both"/>
        <w:rPr>
          <w:rFonts w:ascii="Palatino Linotype" w:hAnsi="Palatino Linotype"/>
        </w:rPr>
      </w:pPr>
    </w:p>
    <w:p w14:paraId="74BB951F" w14:textId="77777777" w:rsidR="00313EA6" w:rsidRPr="005C7A45" w:rsidRDefault="00313EA6" w:rsidP="00B11864">
      <w:pPr>
        <w:spacing w:line="360" w:lineRule="auto"/>
        <w:rPr>
          <w:rFonts w:ascii="Palatino Linotype" w:hAnsi="Palatino Linotype"/>
          <w:b/>
          <w:bCs/>
        </w:rPr>
      </w:pPr>
      <w:r w:rsidRPr="005C7A45">
        <w:rPr>
          <w:rFonts w:ascii="Palatino Linotype" w:hAnsi="Palatino Linotype"/>
          <w:b/>
          <w:bCs/>
        </w:rPr>
        <w:t>CUARTO. Del estudio y resolución del asunto.</w:t>
      </w:r>
    </w:p>
    <w:p w14:paraId="74BB9521" w14:textId="77777777" w:rsidR="00313EA6" w:rsidRPr="005C7A45" w:rsidRDefault="00313EA6" w:rsidP="00B11864">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5C7A45">
        <w:rPr>
          <w:rFonts w:ascii="Palatino Linotype" w:hAnsi="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74BB9522" w14:textId="77777777" w:rsidR="00313EA6" w:rsidRPr="005C7A45" w:rsidRDefault="00313EA6" w:rsidP="00B11864">
      <w:pPr>
        <w:pStyle w:val="Prrafodelista"/>
        <w:spacing w:line="360" w:lineRule="auto"/>
        <w:ind w:left="0"/>
        <w:jc w:val="both"/>
        <w:rPr>
          <w:rFonts w:ascii="Palatino Linotype" w:hAnsi="Palatino Linotype"/>
        </w:rPr>
      </w:pPr>
    </w:p>
    <w:p w14:paraId="74BB9523" w14:textId="77777777" w:rsidR="00313EA6" w:rsidRPr="005C7A45" w:rsidRDefault="00313EA6" w:rsidP="00B11864">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5C7A45">
        <w:rPr>
          <w:rFonts w:ascii="Palatino Linotype" w:hAnsi="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74BB9524" w14:textId="77777777" w:rsidR="00313EA6" w:rsidRPr="005C7A45" w:rsidRDefault="00313EA6" w:rsidP="00B11864">
      <w:pPr>
        <w:pStyle w:val="Prrafodelista"/>
        <w:spacing w:line="360" w:lineRule="auto"/>
        <w:rPr>
          <w:rFonts w:ascii="Palatino Linotype" w:hAnsi="Palatino Linotype"/>
        </w:rPr>
      </w:pPr>
    </w:p>
    <w:p w14:paraId="74BB9525" w14:textId="77777777" w:rsidR="00313EA6" w:rsidRPr="005C7A45" w:rsidRDefault="00313EA6" w:rsidP="00B11864">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5C7A45">
        <w:rPr>
          <w:rFonts w:ascii="Palatino Linotype" w:hAnsi="Palatino Linotype"/>
        </w:rPr>
        <w:lastRenderedPageBreak/>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74BB9526" w14:textId="77777777" w:rsidR="00F867E2" w:rsidRPr="005C7A45" w:rsidRDefault="00F867E2" w:rsidP="00B11864">
      <w:pPr>
        <w:spacing w:line="360" w:lineRule="auto"/>
        <w:rPr>
          <w:rFonts w:ascii="Palatino Linotype" w:hAnsi="Palatino Linotype"/>
        </w:rPr>
      </w:pPr>
    </w:p>
    <w:p w14:paraId="1A052B50" w14:textId="4B9A154E" w:rsidR="00052451" w:rsidRPr="005C7A45" w:rsidRDefault="00313EA6" w:rsidP="00B11864">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bookmarkStart w:id="15" w:name="_Toc455991148"/>
      <w:bookmarkStart w:id="16" w:name="_Toc450120669"/>
      <w:bookmarkStart w:id="17" w:name="_Toc461555896"/>
      <w:bookmarkStart w:id="18" w:name="_Toc462154385"/>
      <w:bookmarkStart w:id="19" w:name="_Toc462660376"/>
      <w:bookmarkStart w:id="20" w:name="_Toc462660687"/>
      <w:bookmarkStart w:id="21" w:name="_Toc462660766"/>
      <w:bookmarkStart w:id="22" w:name="_Toc465264624"/>
      <w:bookmarkStart w:id="23" w:name="_Toc465264870"/>
      <w:bookmarkStart w:id="24" w:name="_Toc465266520"/>
      <w:bookmarkStart w:id="25" w:name="_Toc466302258"/>
      <w:bookmarkStart w:id="26" w:name="_Toc466371866"/>
      <w:bookmarkStart w:id="27" w:name="_Toc466371925"/>
      <w:bookmarkStart w:id="28" w:name="_Toc466377654"/>
      <w:bookmarkStart w:id="29" w:name="_Toc478549736"/>
      <w:bookmarkStart w:id="30" w:name="_Toc478572850"/>
      <w:bookmarkStart w:id="31" w:name="_Toc479238537"/>
      <w:bookmarkEnd w:id="8"/>
      <w:bookmarkEnd w:id="9"/>
      <w:bookmarkEnd w:id="10"/>
      <w:bookmarkEnd w:id="11"/>
      <w:bookmarkEnd w:id="12"/>
      <w:bookmarkEnd w:id="13"/>
      <w:bookmarkEnd w:id="14"/>
      <w:r w:rsidRPr="005C7A45">
        <w:rPr>
          <w:rFonts w:ascii="Palatino Linotype" w:eastAsia="Palatino Linotype" w:hAnsi="Palatino Linotype" w:cs="Palatino Linotype"/>
        </w:rPr>
        <w:t xml:space="preserve">Dicho lo </w:t>
      </w:r>
      <w:r w:rsidRPr="005C7A45">
        <w:rPr>
          <w:rFonts w:ascii="Palatino Linotype" w:hAnsi="Palatino Linotype" w:cs="Arial"/>
        </w:rPr>
        <w:t>anterior</w:t>
      </w:r>
      <w:r w:rsidR="00A907B5" w:rsidRPr="005C7A45">
        <w:rPr>
          <w:rFonts w:ascii="Palatino Linotype" w:eastAsia="Palatino Linotype" w:hAnsi="Palatino Linotype" w:cs="Palatino Linotype"/>
        </w:rPr>
        <w:t xml:space="preserve">, se </w:t>
      </w:r>
      <w:r w:rsidR="006F66E0" w:rsidRPr="005C7A45">
        <w:rPr>
          <w:rFonts w:ascii="Palatino Linotype" w:eastAsia="Palatino Linotype" w:hAnsi="Palatino Linotype" w:cs="Palatino Linotype"/>
        </w:rPr>
        <w:t xml:space="preserve">procede al análisis </w:t>
      </w:r>
      <w:r w:rsidR="009E3333" w:rsidRPr="005C7A45">
        <w:rPr>
          <w:rFonts w:ascii="Palatino Linotype" w:eastAsia="Palatino Linotype" w:hAnsi="Palatino Linotype" w:cs="Palatino Linotype"/>
        </w:rPr>
        <w:t xml:space="preserve">de la respuesta a efecto de determinar si ciertamente existe una negativa de entrega de la información. Respuesta que consistió en declinar la competencia total del </w:t>
      </w:r>
      <w:r w:rsidR="009E3333" w:rsidRPr="005C7A45">
        <w:rPr>
          <w:rFonts w:ascii="Palatino Linotype" w:eastAsia="Palatino Linotype" w:hAnsi="Palatino Linotype" w:cs="Palatino Linotype"/>
          <w:b/>
        </w:rPr>
        <w:t xml:space="preserve">SUJETO OBLIGADO </w:t>
      </w:r>
      <w:r w:rsidR="009E3333" w:rsidRPr="005C7A45">
        <w:rPr>
          <w:rFonts w:ascii="Palatino Linotype" w:eastAsia="Palatino Linotype" w:hAnsi="Palatino Linotype" w:cs="Palatino Linotype"/>
        </w:rPr>
        <w:t>para dar atención a la solicitud de información.</w:t>
      </w:r>
    </w:p>
    <w:p w14:paraId="69634149" w14:textId="77777777" w:rsidR="009E3333" w:rsidRPr="005C7A45" w:rsidRDefault="009E3333" w:rsidP="00B11864">
      <w:pPr>
        <w:pStyle w:val="Prrafodelista"/>
        <w:spacing w:line="360" w:lineRule="auto"/>
        <w:rPr>
          <w:rFonts w:ascii="Palatino Linotype" w:hAnsi="Palatino Linotype"/>
        </w:rPr>
      </w:pPr>
    </w:p>
    <w:p w14:paraId="039974DD" w14:textId="30A6CA1C" w:rsidR="009E3333" w:rsidRPr="005C7A45" w:rsidRDefault="009E3333" w:rsidP="00B11864">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5C7A45">
        <w:rPr>
          <w:rFonts w:ascii="Palatino Linotype" w:hAnsi="Palatino Linotype"/>
        </w:rPr>
        <w:t xml:space="preserve">Esto quiere decir, que el sujeto obligado que recibió la solicitud considera que no tiene atribuciones, facultades ni posesión de la información solicitada, por lo que </w:t>
      </w:r>
      <w:r w:rsidRPr="005C7A45">
        <w:rPr>
          <w:rFonts w:ascii="Palatino Linotype" w:eastAsia="Palatino Linotype" w:hAnsi="Palatino Linotype" w:cs="Palatino Linotype"/>
        </w:rPr>
        <w:t>determina</w:t>
      </w:r>
      <w:r w:rsidRPr="005C7A45">
        <w:rPr>
          <w:rFonts w:ascii="Palatino Linotype" w:hAnsi="Palatino Linotype"/>
        </w:rPr>
        <w:t xml:space="preserve"> que no es competente para responderla, ello en razón de que la información no obra en sus archivos; no la genera, administra o resguarda; o legalmente otra autoridad podría ser la competente, de este último supuesto el que se advierte se actualiza en el caso concreto.</w:t>
      </w:r>
    </w:p>
    <w:p w14:paraId="004626FF" w14:textId="5D1AE282" w:rsidR="009E3333" w:rsidRPr="005C7A45" w:rsidRDefault="009E3333" w:rsidP="00B11864">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5C7A45">
        <w:rPr>
          <w:rFonts w:ascii="Palatino Linotype" w:hAnsi="Palatino Linotype"/>
        </w:rPr>
        <w:t>Toda vez que de una búsqueda a indicios relacionados con los nombres aportados, se localizó lo siguiente:</w:t>
      </w:r>
    </w:p>
    <w:p w14:paraId="46065946" w14:textId="3EB225BB" w:rsidR="009E3333" w:rsidRPr="005C7A45" w:rsidRDefault="006F52B4" w:rsidP="00B11864">
      <w:pPr>
        <w:pBdr>
          <w:top w:val="nil"/>
          <w:left w:val="nil"/>
          <w:bottom w:val="nil"/>
          <w:right w:val="nil"/>
          <w:between w:val="nil"/>
        </w:pBdr>
        <w:spacing w:line="360" w:lineRule="auto"/>
        <w:ind w:right="49"/>
        <w:jc w:val="center"/>
        <w:rPr>
          <w:rFonts w:ascii="Palatino Linotype" w:hAnsi="Palatino Linotype"/>
        </w:rPr>
      </w:pPr>
      <w:r w:rsidRPr="005C7A45">
        <w:rPr>
          <w:rFonts w:ascii="Palatino Linotype" w:hAnsi="Palatino Linotype"/>
          <w:noProof/>
          <w:lang w:val="es-MX" w:eastAsia="es-MX"/>
        </w:rPr>
        <w:lastRenderedPageBreak/>
        <w:drawing>
          <wp:inline distT="0" distB="0" distL="0" distR="0" wp14:anchorId="535E550B" wp14:editId="3C7D7E8B">
            <wp:extent cx="4201753" cy="2906236"/>
            <wp:effectExtent l="0" t="0" r="889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05395" cy="2908755"/>
                    </a:xfrm>
                    <a:prstGeom prst="rect">
                      <a:avLst/>
                    </a:prstGeom>
                  </pic:spPr>
                </pic:pic>
              </a:graphicData>
            </a:graphic>
          </wp:inline>
        </w:drawing>
      </w:r>
    </w:p>
    <w:p w14:paraId="356C7AC8" w14:textId="5396D1ED" w:rsidR="006F52B4" w:rsidRPr="005C7A45" w:rsidRDefault="006F52B4" w:rsidP="00B11864">
      <w:pPr>
        <w:pBdr>
          <w:top w:val="nil"/>
          <w:left w:val="nil"/>
          <w:bottom w:val="nil"/>
          <w:right w:val="nil"/>
          <w:between w:val="nil"/>
        </w:pBdr>
        <w:spacing w:line="360" w:lineRule="auto"/>
        <w:ind w:right="49"/>
        <w:jc w:val="center"/>
        <w:rPr>
          <w:rFonts w:ascii="Palatino Linotype" w:hAnsi="Palatino Linotype"/>
          <w:i/>
        </w:rPr>
      </w:pPr>
      <w:r w:rsidRPr="005C7A45">
        <w:rPr>
          <w:rFonts w:ascii="Palatino Linotype" w:hAnsi="Palatino Linotype"/>
          <w:i/>
        </w:rPr>
        <w:t>https://marcajelegislativo.com/listo-el-gabinete-uaemex</w:t>
      </w:r>
    </w:p>
    <w:p w14:paraId="594795E1" w14:textId="77777777" w:rsidR="009E3333" w:rsidRPr="005C7A45" w:rsidRDefault="009E3333" w:rsidP="00B11864">
      <w:pPr>
        <w:pBdr>
          <w:top w:val="nil"/>
          <w:left w:val="nil"/>
          <w:bottom w:val="nil"/>
          <w:right w:val="nil"/>
          <w:between w:val="nil"/>
        </w:pBdr>
        <w:spacing w:line="360" w:lineRule="auto"/>
        <w:ind w:right="49"/>
        <w:jc w:val="both"/>
        <w:rPr>
          <w:rFonts w:ascii="Palatino Linotype" w:hAnsi="Palatino Linotype"/>
        </w:rPr>
      </w:pPr>
    </w:p>
    <w:p w14:paraId="11665DBA" w14:textId="77777777" w:rsidR="00AD33A7" w:rsidRPr="005C7A45" w:rsidRDefault="00AD33A7" w:rsidP="00B1186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bookmarkStart w:id="32" w:name="_Toc466371865"/>
      <w:bookmarkStart w:id="33" w:name="_Toc466377653"/>
      <w:bookmarkStart w:id="34" w:name="_Toc495427547"/>
      <w:bookmarkStart w:id="35" w:name="_Toc497905366"/>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5C7A45">
        <w:rPr>
          <w:rFonts w:ascii="Palatino Linotype" w:eastAsia="Palatino Linotype" w:hAnsi="Palatino Linotype" w:cs="Palatino Linotype"/>
        </w:rPr>
        <w:t xml:space="preserve">Notas como la de referencia: constituyen hechos notorios que permiten presumir que lo solicitado se generó, posee y administra. Sirven de </w:t>
      </w:r>
      <w:r w:rsidRPr="005C7A45">
        <w:rPr>
          <w:rFonts w:ascii="Palatino Linotype" w:eastAsia="Palatino Linotype" w:hAnsi="Palatino Linotype" w:cs="Palatino Linotype"/>
          <w:color w:val="000000"/>
        </w:rPr>
        <w:t>criterios</w:t>
      </w:r>
      <w:r w:rsidRPr="005C7A45">
        <w:rPr>
          <w:rFonts w:ascii="Palatino Linotype" w:eastAsia="Palatino Linotype" w:hAnsi="Palatino Linotype" w:cs="Palatino Linotype"/>
        </w:rPr>
        <w:t xml:space="preserve"> </w:t>
      </w:r>
      <w:r w:rsidRPr="005C7A45">
        <w:rPr>
          <w:rFonts w:ascii="Palatino Linotype" w:hAnsi="Palatino Linotype"/>
        </w:rPr>
        <w:t>orientadores</w:t>
      </w:r>
      <w:r w:rsidRPr="005C7A45">
        <w:rPr>
          <w:rFonts w:ascii="Palatino Linotype" w:eastAsia="Palatino Linotype" w:hAnsi="Palatino Linotype" w:cs="Palatino Linotype"/>
        </w:rPr>
        <w:t xml:space="preserve"> las Tesis P./J. 74/2006 y I.3o.C.102 K, emitidas por el más alto tribunal de este país, y que son del tenor literal siguiente:</w:t>
      </w:r>
    </w:p>
    <w:p w14:paraId="1F26718E" w14:textId="77777777" w:rsidR="00AD33A7" w:rsidRPr="005C7A45" w:rsidRDefault="00AD33A7" w:rsidP="00795EE4">
      <w:pPr>
        <w:spacing w:line="360" w:lineRule="auto"/>
        <w:ind w:left="567" w:right="474"/>
        <w:rPr>
          <w:rFonts w:ascii="Palatino Linotype" w:eastAsia="Palatino Linotype" w:hAnsi="Palatino Linotype" w:cs="Palatino Linotype"/>
          <w:b/>
          <w:bCs/>
          <w:i/>
          <w:iCs/>
          <w:color w:val="000000"/>
        </w:rPr>
      </w:pPr>
      <w:r w:rsidRPr="005C7A45">
        <w:rPr>
          <w:rFonts w:ascii="Palatino Linotype" w:eastAsia="Palatino Linotype" w:hAnsi="Palatino Linotype" w:cs="Palatino Linotype"/>
          <w:b/>
          <w:bCs/>
          <w:i/>
          <w:iCs/>
          <w:color w:val="000000"/>
        </w:rPr>
        <w:t>“HECHOS NOTORIOS. CONCEPTOS GENERAL Y JURÍDICO.</w:t>
      </w:r>
    </w:p>
    <w:p w14:paraId="20DF04EB" w14:textId="77777777" w:rsidR="00AD33A7" w:rsidRPr="005C7A45" w:rsidRDefault="00AD33A7" w:rsidP="00795EE4">
      <w:pPr>
        <w:pBdr>
          <w:top w:val="nil"/>
          <w:left w:val="nil"/>
          <w:bottom w:val="nil"/>
          <w:right w:val="nil"/>
          <w:between w:val="nil"/>
        </w:pBdr>
        <w:spacing w:line="360" w:lineRule="auto"/>
        <w:ind w:left="567" w:right="474"/>
        <w:jc w:val="both"/>
        <w:rPr>
          <w:rFonts w:ascii="Palatino Linotype" w:eastAsia="Palatino Linotype" w:hAnsi="Palatino Linotype" w:cs="Palatino Linotype"/>
          <w:i/>
          <w:iCs/>
          <w:color w:val="000000"/>
        </w:rPr>
      </w:pPr>
      <w:r w:rsidRPr="005C7A45">
        <w:rPr>
          <w:rFonts w:ascii="Palatino Linotype" w:eastAsia="Palatino Linotype" w:hAnsi="Palatino Linotype" w:cs="Palatino Linotype"/>
          <w:i/>
          <w:iCs/>
          <w:color w:val="000000"/>
        </w:rPr>
        <w:t>Conforme al artículo </w:t>
      </w:r>
      <w:r w:rsidRPr="005C7A45">
        <w:rPr>
          <w:rFonts w:ascii="Palatino Linotype" w:eastAsia="Palatino Linotype" w:hAnsi="Palatino Linotype" w:cs="Palatino Linotype"/>
          <w:i/>
          <w:iCs/>
          <w:color w:val="000000"/>
          <w:u w:val="single"/>
        </w:rPr>
        <w:t>88 del Código Federal de Procedimientos Civiles</w:t>
      </w:r>
      <w:r w:rsidRPr="005C7A45">
        <w:rPr>
          <w:rFonts w:ascii="Palatino Linotype" w:eastAsia="Palatino Linotype" w:hAnsi="Palatino Linotype" w:cs="Palatino Linotype"/>
          <w:i/>
          <w:iCs/>
          <w:color w:val="000000"/>
        </w:rPr>
        <w:t xml:space="preserve"> los tribunales pueden invocar hechos notorios aunque no hayan sido alegados ni probados por las partes. Por hechos notorios deben entenderse, en general, aquellos que por el conocimiento humano se consideran ciertos e indiscutibles, ya sea que pertenezcan a la historia, a la ciencia, a la naturaleza, a las vicisitudes de la vida pública actual o a circunstancias comúnmente conocidas en un determinado lugar, de modo que toda persona de ese medio esté en condiciones de saberlo; y </w:t>
      </w:r>
      <w:r w:rsidRPr="005C7A45">
        <w:rPr>
          <w:rFonts w:ascii="Palatino Linotype" w:eastAsia="Palatino Linotype" w:hAnsi="Palatino Linotype" w:cs="Palatino Linotype"/>
          <w:i/>
          <w:iCs/>
          <w:color w:val="000000"/>
        </w:rPr>
        <w:lastRenderedPageBreak/>
        <w:t>desde el punto de vista jurídico, hecho notorio es cualquier acontecimiento de dominio público conocido por todos o casi todos los miembros de un círculo social en el momento en que va a pronunciarse la decisión judicial, respecto del cual no hay duda ni discusión; de manera que al ser notorio la ley exime de su prueba, por ser del conocimiento público en el medio social donde ocurrió o donde se tramita el procedimiento.”</w:t>
      </w:r>
    </w:p>
    <w:p w14:paraId="26CC64EB" w14:textId="77777777" w:rsidR="00AD33A7" w:rsidRPr="005C7A45" w:rsidRDefault="00AD33A7" w:rsidP="00795EE4">
      <w:pPr>
        <w:spacing w:line="360" w:lineRule="auto"/>
        <w:ind w:left="567" w:right="474"/>
        <w:jc w:val="both"/>
        <w:rPr>
          <w:rFonts w:ascii="Palatino Linotype" w:eastAsia="Palatino Linotype" w:hAnsi="Palatino Linotype" w:cs="Palatino Linotype"/>
          <w:i/>
          <w:iCs/>
          <w:color w:val="000000"/>
        </w:rPr>
      </w:pPr>
    </w:p>
    <w:p w14:paraId="0A485208" w14:textId="77777777" w:rsidR="00AD33A7" w:rsidRPr="005C7A45" w:rsidRDefault="00AD33A7" w:rsidP="00795EE4">
      <w:pPr>
        <w:pBdr>
          <w:top w:val="nil"/>
          <w:left w:val="nil"/>
          <w:bottom w:val="nil"/>
          <w:right w:val="nil"/>
          <w:between w:val="nil"/>
        </w:pBdr>
        <w:spacing w:line="360" w:lineRule="auto"/>
        <w:ind w:left="567" w:right="474"/>
        <w:jc w:val="both"/>
        <w:rPr>
          <w:rFonts w:ascii="Palatino Linotype" w:eastAsia="Palatino Linotype" w:hAnsi="Palatino Linotype" w:cs="Palatino Linotype"/>
          <w:b/>
          <w:bCs/>
          <w:i/>
          <w:iCs/>
          <w:color w:val="000000"/>
        </w:rPr>
      </w:pPr>
      <w:r w:rsidRPr="005C7A45">
        <w:rPr>
          <w:rFonts w:ascii="Palatino Linotype" w:eastAsia="Palatino Linotype" w:hAnsi="Palatino Linotype" w:cs="Palatino Linotype"/>
          <w:b/>
          <w:bCs/>
          <w:i/>
          <w:iCs/>
          <w:color w:val="000000"/>
        </w:rPr>
        <w:t>“HECHO NOTORIO. SU INVOCACIÓN NO ES UN DERECHO DE LAS PARTES EN EL PROCEDIMIENTO DEL JUICIO DE AMPARO SINO UNA FACULTAD JURISDICCIONAL CONFERIDA AL JUEZ DE DISTRITO QUE NO DEBE APLICAR FRENTE A LA CARGA PROBATORIA QUE DERIVA DEL ARTÍCULO 78 DE LA LEY DE AMPARO.</w:t>
      </w:r>
    </w:p>
    <w:p w14:paraId="137FBB66" w14:textId="77777777" w:rsidR="00AD33A7" w:rsidRPr="005C7A45" w:rsidRDefault="00AD33A7" w:rsidP="00795EE4">
      <w:pPr>
        <w:pBdr>
          <w:top w:val="nil"/>
          <w:left w:val="nil"/>
          <w:bottom w:val="nil"/>
          <w:right w:val="nil"/>
          <w:between w:val="nil"/>
        </w:pBdr>
        <w:spacing w:line="360" w:lineRule="auto"/>
        <w:ind w:left="567" w:right="474"/>
        <w:jc w:val="both"/>
        <w:rPr>
          <w:rFonts w:ascii="Palatino Linotype" w:eastAsia="Palatino Linotype" w:hAnsi="Palatino Linotype" w:cs="Palatino Linotype"/>
          <w:i/>
          <w:iCs/>
          <w:color w:val="000000"/>
        </w:rPr>
      </w:pPr>
      <w:r w:rsidRPr="005C7A45">
        <w:rPr>
          <w:rFonts w:ascii="Palatino Linotype" w:eastAsia="Palatino Linotype" w:hAnsi="Palatino Linotype" w:cs="Palatino Linotype"/>
          <w:i/>
          <w:iCs/>
          <w:color w:val="000000"/>
        </w:rPr>
        <w:t>Conforme a lo establecido por la Suprema Corte de Justicia de la Nación, en relación a lo dispuesto en el artículo </w:t>
      </w:r>
      <w:hyperlink r:id="rId10">
        <w:r w:rsidRPr="005C7A45">
          <w:rPr>
            <w:rFonts w:ascii="Palatino Linotype" w:eastAsia="Palatino Linotype" w:hAnsi="Palatino Linotype" w:cs="Palatino Linotype"/>
            <w:i/>
            <w:iCs/>
            <w:color w:val="000000"/>
          </w:rPr>
          <w:t>88 del Código Federal de Procedimientos Civiles</w:t>
        </w:r>
      </w:hyperlink>
      <w:r w:rsidRPr="005C7A45">
        <w:rPr>
          <w:rFonts w:ascii="Palatino Linotype" w:eastAsia="Palatino Linotype" w:hAnsi="Palatino Linotype" w:cs="Palatino Linotype"/>
          <w:i/>
          <w:iCs/>
          <w:color w:val="000000"/>
        </w:rPr>
        <w:t xml:space="preserve">, de aplicación supletoria a la Ley de Amparo, los tribunales pueden invocar hechos notorios aunque no hayan sido alegados o probados por las partes. Tal es el caso de las sentencias que emite la autoridad judicial federal en los juicios de amparo que se tramitan ante ella, de las que tiene conocimiento por razón de su actividad y, por ello, al ser notorio, la ley exime de su prueba; sin embargo, su invocación no constituye un derecho de las partes, sino una facultad del órgano jurisdiccional federal que no debe aplicar cuando se actualiza la obligación establecida en el artículo 78 de la Ley de Amparo, que consiste en analizar el acto reclamado tal como aparezca probado ante la autoridad responsable, cuando la quejosa intervino como parte y estuvo en aptitud legal de ofrecer todos aquellos medios de prueba que a su interés conviniera en el juicio de origen y el hecho notorio respecto del cual se alegue, ya sea en el juicio de </w:t>
      </w:r>
      <w:r w:rsidRPr="005C7A45">
        <w:rPr>
          <w:rFonts w:ascii="Palatino Linotype" w:eastAsia="Palatino Linotype" w:hAnsi="Palatino Linotype" w:cs="Palatino Linotype"/>
          <w:i/>
          <w:iCs/>
          <w:color w:val="000000"/>
        </w:rPr>
        <w:lastRenderedPageBreak/>
        <w:t>amparo biinstancial o en la revisión de la sentencia ahí dictada que en su caso se recurra, que debió ser invocado por el Juez de Distrito, tiene por objeto probar la legalidad de la referida sentencia o aspectos que debieron formar parte de la litis del juicio natural y probarse en esa oportunidad con las actuaciones y sentencias que se hayan dictado en los diversos juicios de amparo relacionados con el juicio principal en el que se emitió la resolución reclamada. La controversia de origen quedaría alterada si bajo el supuesto del hecho notorio, el Juez de amparo tuviera que analizar la legalidad del acto con el contenido de diversas ejecutorias dictadas en los juicios de garantías que se afirma, se tramitaron ante el mismo juzgador. Además, no debe pasar por alto que el hecho notorio del que dicha autoridad tiene conocimiento por razón de su actividad jurisdiccional, no constituye un derecho de las partes dentro del procedimiento del juicio de amparo, porque es claro lo que señala el citado numeral 78 de la ley de la materia, concerniente a que el acto reclamado debe apreciarse tal como fue probado ante la autoridad responsable y, por ende, no pueden admitirse ni tomarse en consideración en el juicio de garantías o en la revisión pruebas que no se hubieren rendido ante dicha autoridad para comprobar los hechos que motivaron o fueron objeto de la resolución reclamada, ni aquellas que no sean de las consideradas necesarias para la resolución del juicio de amparo, menos aún cuando las pruebas de que se trate el recurrente las exhiba hasta la revisión sin haberlas ofrecido en la audiencia constitucional.”</w:t>
      </w:r>
    </w:p>
    <w:p w14:paraId="2644FE44" w14:textId="77777777" w:rsidR="00AD33A7" w:rsidRPr="005C7A45" w:rsidRDefault="00AD33A7" w:rsidP="00B11864">
      <w:pPr>
        <w:spacing w:line="360" w:lineRule="auto"/>
        <w:ind w:left="426" w:right="-929"/>
        <w:jc w:val="both"/>
        <w:rPr>
          <w:rFonts w:ascii="Palatino Linotype" w:eastAsia="Palatino Linotype" w:hAnsi="Palatino Linotype" w:cs="Palatino Linotype"/>
          <w:color w:val="000000"/>
        </w:rPr>
      </w:pPr>
    </w:p>
    <w:p w14:paraId="3FDB31BF" w14:textId="77777777" w:rsidR="00AD33A7" w:rsidRPr="005C7A45" w:rsidRDefault="00AD33A7" w:rsidP="00B1186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C7A45">
        <w:rPr>
          <w:rFonts w:ascii="Palatino Linotype" w:eastAsia="Palatino Linotype" w:hAnsi="Palatino Linotype" w:cs="Palatino Linotype"/>
        </w:rPr>
        <w:t>Asimismo, cabe traer a colación por analogía la tesis aislada número I.4o.T.4 K, emitida por el Cuatro Tribunal Colegiado en Materia de Trabajo del Primer Circuito, publicada en el Semanario Judicial de la Federación y su Gaceta, en el Tomo II, página 541, en Diciembre de mil novecientos noventa y cinco, de la Novena Época, titulada </w:t>
      </w:r>
      <w:r w:rsidRPr="005C7A45">
        <w:rPr>
          <w:rFonts w:ascii="Palatino Linotype" w:eastAsia="Palatino Linotype" w:hAnsi="Palatino Linotype" w:cs="Palatino Linotype"/>
          <w:b/>
          <w:bCs/>
          <w:i/>
          <w:iCs/>
        </w:rPr>
        <w:t xml:space="preserve">“NOTAS PERIODISTICAS, EL </w:t>
      </w:r>
      <w:r w:rsidRPr="005C7A45">
        <w:rPr>
          <w:rFonts w:ascii="Palatino Linotype" w:eastAsia="Palatino Linotype" w:hAnsi="Palatino Linotype" w:cs="Palatino Linotype"/>
          <w:b/>
          <w:bCs/>
          <w:i/>
          <w:iCs/>
        </w:rPr>
        <w:lastRenderedPageBreak/>
        <w:t>CONOCIMIENTO QUE DE ELLAS SE OBTIENE NO CONSTITUYE ‘UN HECHO PUBLICO Y NOTORIO’”</w:t>
      </w:r>
      <w:r w:rsidRPr="005C7A45">
        <w:rPr>
          <w:rFonts w:ascii="Palatino Linotype" w:eastAsia="Palatino Linotype" w:hAnsi="Palatino Linotype" w:cs="Palatino Linotype"/>
        </w:rPr>
        <w:t xml:space="preserve"> en la que se señala que el hecho de que el público lector adquiera conocimiento de algún hecho consignado en periódicos o revistas, no implica por esa sola circunstancia que la noticia se convierta en un hecho “público y notorio”, toda vez que se entiende por “notorio” lo que es público y sabido de todos, o un hecho cuyo conocimiento forma parte de la cultura propia de un círculo social determinado, en el tiempo de su realización.</w:t>
      </w:r>
    </w:p>
    <w:p w14:paraId="57104B52" w14:textId="77777777" w:rsidR="00AD33A7" w:rsidRPr="005C7A45" w:rsidRDefault="00AD33A7" w:rsidP="00B11864">
      <w:pPr>
        <w:pBdr>
          <w:top w:val="nil"/>
          <w:left w:val="nil"/>
          <w:bottom w:val="nil"/>
          <w:right w:val="nil"/>
          <w:between w:val="nil"/>
        </w:pBdr>
        <w:spacing w:line="360" w:lineRule="auto"/>
        <w:ind w:right="-929"/>
        <w:jc w:val="both"/>
        <w:rPr>
          <w:rFonts w:ascii="Palatino Linotype" w:eastAsia="Palatino Linotype" w:hAnsi="Palatino Linotype" w:cs="Palatino Linotype"/>
        </w:rPr>
      </w:pPr>
    </w:p>
    <w:p w14:paraId="6CC82444" w14:textId="62F93865" w:rsidR="00AD33A7" w:rsidRPr="005C7A45" w:rsidRDefault="00AD33A7" w:rsidP="00B1186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rPr>
      </w:pPr>
      <w:r w:rsidRPr="005C7A45">
        <w:rPr>
          <w:rFonts w:ascii="Palatino Linotype" w:eastAsia="Palatino Linotype" w:hAnsi="Palatino Linotype" w:cs="Palatino Linotype"/>
        </w:rPr>
        <w:t xml:space="preserve">Luego entonces, se arriba a la conclusión que ciertamente además de declinarse </w:t>
      </w:r>
      <w:r w:rsidR="00795EE4" w:rsidRPr="005C7A45">
        <w:rPr>
          <w:rFonts w:ascii="Palatino Linotype" w:eastAsia="Palatino Linotype" w:hAnsi="Palatino Linotype" w:cs="Palatino Linotype"/>
        </w:rPr>
        <w:t xml:space="preserve">diligentemente </w:t>
      </w:r>
      <w:r w:rsidRPr="005C7A45">
        <w:rPr>
          <w:rFonts w:ascii="Palatino Linotype" w:eastAsia="Palatino Linotype" w:hAnsi="Palatino Linotype" w:cs="Palatino Linotype"/>
        </w:rPr>
        <w:t xml:space="preserve">la competencia, se orientó también correctamente, ante el </w:t>
      </w:r>
      <w:r w:rsidR="00795EE4" w:rsidRPr="005C7A45">
        <w:rPr>
          <w:rFonts w:ascii="Palatino Linotype" w:eastAsia="Palatino Linotype" w:hAnsi="Palatino Linotype" w:cs="Palatino Linotype"/>
        </w:rPr>
        <w:t>S</w:t>
      </w:r>
      <w:r w:rsidRPr="005C7A45">
        <w:rPr>
          <w:rFonts w:ascii="Palatino Linotype" w:eastAsia="Palatino Linotype" w:hAnsi="Palatino Linotype" w:cs="Palatino Linotype"/>
        </w:rPr>
        <w:t xml:space="preserve">ujeto </w:t>
      </w:r>
      <w:r w:rsidR="00795EE4" w:rsidRPr="005C7A45">
        <w:rPr>
          <w:rFonts w:ascii="Palatino Linotype" w:eastAsia="Palatino Linotype" w:hAnsi="Palatino Linotype" w:cs="Palatino Linotype"/>
        </w:rPr>
        <w:t>O</w:t>
      </w:r>
      <w:r w:rsidRPr="005C7A45">
        <w:rPr>
          <w:rFonts w:ascii="Palatino Linotype" w:eastAsia="Palatino Linotype" w:hAnsi="Palatino Linotype" w:cs="Palatino Linotype"/>
        </w:rPr>
        <w:t xml:space="preserve">bligado, eventualmente competente de colmar sus pretensiones, como lo es la Universidad Autónoma del Estado de México. </w:t>
      </w:r>
    </w:p>
    <w:p w14:paraId="69ED5B9D" w14:textId="77777777" w:rsidR="00AD33A7" w:rsidRPr="005C7A45" w:rsidRDefault="00AD33A7" w:rsidP="00B11864">
      <w:pPr>
        <w:pStyle w:val="Prrafodelista"/>
        <w:spacing w:line="360" w:lineRule="auto"/>
        <w:rPr>
          <w:rFonts w:ascii="Palatino Linotype" w:eastAsia="Palatino Linotype" w:hAnsi="Palatino Linotype" w:cs="Palatino Linotype"/>
        </w:rPr>
      </w:pPr>
    </w:p>
    <w:p w14:paraId="219612E8" w14:textId="3D1B22E1" w:rsidR="00AD33A7" w:rsidRPr="005C7A45" w:rsidRDefault="00AD33A7" w:rsidP="00B1186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rPr>
      </w:pPr>
      <w:r w:rsidRPr="005C7A45">
        <w:rPr>
          <w:rFonts w:ascii="Palatino Linotype" w:eastAsia="Palatino Linotype" w:hAnsi="Palatino Linotype" w:cs="Palatino Linotype"/>
        </w:rPr>
        <w:t>Asimismo, tanto de dicha servidora pública, como del otro nombre del cual se requiere el soporte documental, se debe señalar que en calidad de informe justificado, el servidor público habilitado competente de la Dirección General de Administración y Finanzas, refirió que luego de una búsqueda exhaustiva y razonable</w:t>
      </w:r>
      <w:r w:rsidRPr="005C7A45">
        <w:rPr>
          <w:rFonts w:ascii="Palatino Linotype" w:hAnsi="Palatino Linotype"/>
        </w:rPr>
        <w:t xml:space="preserve"> </w:t>
      </w:r>
      <w:r w:rsidRPr="005C7A45">
        <w:rPr>
          <w:rFonts w:ascii="Palatino Linotype" w:eastAsia="Palatino Linotype" w:hAnsi="Palatino Linotype" w:cs="Palatino Linotype"/>
        </w:rPr>
        <w:t>en los archivos del Departamento de Recursos Humanos Servicios, adscrito a la Dirección General de Administración y Finanzas, no se cuenta con información por revelar, ya que corresponden a servidoras públicas que no se encuentran adscritas a este Órgano Garante.</w:t>
      </w:r>
    </w:p>
    <w:p w14:paraId="2F86D8B2" w14:textId="77777777" w:rsidR="00AD33A7" w:rsidRPr="005C7A45" w:rsidRDefault="00AD33A7" w:rsidP="00B11864">
      <w:pPr>
        <w:pStyle w:val="Prrafodelista"/>
        <w:spacing w:line="360" w:lineRule="auto"/>
        <w:rPr>
          <w:rFonts w:ascii="Palatino Linotype" w:eastAsia="Palatino Linotype" w:hAnsi="Palatino Linotype" w:cs="Palatino Linotype"/>
          <w:b/>
        </w:rPr>
      </w:pPr>
    </w:p>
    <w:p w14:paraId="06D45400" w14:textId="2C95EAE9" w:rsidR="00850CAD" w:rsidRPr="005C7A45" w:rsidRDefault="00850CAD" w:rsidP="00B11864">
      <w:pPr>
        <w:numPr>
          <w:ilvl w:val="0"/>
          <w:numId w:val="1"/>
        </w:numPr>
        <w:pBdr>
          <w:top w:val="nil"/>
          <w:left w:val="nil"/>
          <w:bottom w:val="nil"/>
          <w:right w:val="nil"/>
          <w:between w:val="nil"/>
        </w:pBdr>
        <w:spacing w:line="360" w:lineRule="auto"/>
        <w:ind w:left="0" w:right="49" w:firstLine="0"/>
        <w:jc w:val="both"/>
        <w:rPr>
          <w:rFonts w:ascii="Palatino Linotype" w:hAnsi="Palatino Linotype"/>
          <w:b/>
          <w:color w:val="000000"/>
        </w:rPr>
      </w:pPr>
      <w:r w:rsidRPr="005C7A45">
        <w:rPr>
          <w:rFonts w:ascii="Palatino Linotype" w:eastAsia="Palatino Linotype" w:hAnsi="Palatino Linotype" w:cs="Palatino Linotype"/>
        </w:rPr>
        <w:t xml:space="preserve">Al respecto, es de explorado derecho que este Órgano Garante carece de facultades para dudar de la veracidad de la respuesta emitida. </w:t>
      </w:r>
      <w:r w:rsidRPr="005C7A45">
        <w:rPr>
          <w:rFonts w:ascii="Palatino Linotype" w:hAnsi="Palatino Linotype" w:cs="Arial"/>
        </w:rPr>
        <w:t xml:space="preserve">Por lo anterior resulta necesario </w:t>
      </w:r>
      <w:r w:rsidRPr="005C7A45">
        <w:rPr>
          <w:rFonts w:ascii="Palatino Linotype" w:eastAsia="Palatino Linotype" w:hAnsi="Palatino Linotype" w:cs="Palatino Linotype"/>
        </w:rPr>
        <w:t>puntualizar</w:t>
      </w:r>
      <w:r w:rsidRPr="005C7A45">
        <w:rPr>
          <w:rFonts w:ascii="Palatino Linotype" w:hAnsi="Palatino Linotype" w:cs="Arial"/>
        </w:rPr>
        <w:t xml:space="preserve"> con claridad que éste Órgano Garante no está facultado para pronunciarse sobre la veracidad </w:t>
      </w:r>
      <w:r w:rsidRPr="005C7A45">
        <w:rPr>
          <w:rFonts w:ascii="Palatino Linotype" w:hAnsi="Palatino Linotype" w:cs="Arial"/>
        </w:rPr>
        <w:lastRenderedPageBreak/>
        <w:t xml:space="preserve">de la información que los Sujetos Obligados ponen a disposición de los solicitantes; situación que se aleja de las atribuciones de este Instituto </w:t>
      </w:r>
      <w:r w:rsidRPr="005C7A45">
        <w:rPr>
          <w:rFonts w:ascii="Palatino Linotype" w:hAnsi="Palatino Linotype"/>
          <w:i/>
          <w:color w:val="000000"/>
        </w:rPr>
        <w:t>máxime</w:t>
      </w:r>
      <w:r w:rsidRPr="005C7A45">
        <w:rPr>
          <w:rFonts w:ascii="Palatino Linotype" w:hAnsi="Palatino Linotype"/>
          <w:color w:val="000000"/>
        </w:rPr>
        <w:t xml:space="preserve"> que </w:t>
      </w:r>
      <w:r w:rsidRPr="005C7A45">
        <w:rPr>
          <w:rFonts w:ascii="Palatino Linotype" w:hAnsi="Palatino Linotype"/>
          <w:b/>
          <w:color w:val="000000"/>
          <w:u w:val="single"/>
        </w:rPr>
        <w:t>al momento que ponen a disposición ésta, la misma tiene el carácter oficial y se presume veraz, tan es así que la misma queda registrada en el Sistema de Acceso a la Información Mexiquense (SAIMEX).</w:t>
      </w:r>
    </w:p>
    <w:p w14:paraId="7E91D1F6" w14:textId="77777777" w:rsidR="005C7A45" w:rsidRPr="005C7A45" w:rsidRDefault="005C7A45" w:rsidP="005C7A45">
      <w:pPr>
        <w:pBdr>
          <w:top w:val="nil"/>
          <w:left w:val="nil"/>
          <w:bottom w:val="nil"/>
          <w:right w:val="nil"/>
          <w:between w:val="nil"/>
        </w:pBdr>
        <w:spacing w:line="360" w:lineRule="auto"/>
        <w:ind w:right="49"/>
        <w:jc w:val="both"/>
        <w:rPr>
          <w:rFonts w:ascii="Palatino Linotype" w:hAnsi="Palatino Linotype"/>
          <w:b/>
          <w:color w:val="000000"/>
        </w:rPr>
      </w:pPr>
    </w:p>
    <w:p w14:paraId="1A6467E0" w14:textId="77777777" w:rsidR="00850CAD" w:rsidRPr="005C7A45" w:rsidRDefault="00850CAD" w:rsidP="00B11864">
      <w:pPr>
        <w:numPr>
          <w:ilvl w:val="0"/>
          <w:numId w:val="1"/>
        </w:numPr>
        <w:pBdr>
          <w:top w:val="nil"/>
          <w:left w:val="nil"/>
          <w:bottom w:val="nil"/>
          <w:right w:val="nil"/>
          <w:between w:val="nil"/>
        </w:pBdr>
        <w:spacing w:line="360" w:lineRule="auto"/>
        <w:ind w:left="0" w:right="49" w:firstLine="0"/>
        <w:jc w:val="both"/>
        <w:rPr>
          <w:rFonts w:ascii="Palatino Linotype" w:hAnsi="Palatino Linotype" w:cs="Arial"/>
        </w:rPr>
      </w:pPr>
      <w:r w:rsidRPr="005C7A45">
        <w:rPr>
          <w:rFonts w:ascii="Palatino Linotype" w:hAnsi="Palatino Linotype" w:cs="Arial"/>
        </w:rPr>
        <w:t xml:space="preserve">Así mismo, la </w:t>
      </w:r>
      <w:r w:rsidRPr="005C7A45">
        <w:rPr>
          <w:rFonts w:ascii="Palatino Linotype" w:hAnsi="Palatino Linotype" w:cs="Arial"/>
          <w:b/>
        </w:rPr>
        <w:t>Ley de Transparencia y Acceso a la Información Pública del Estado de México y Municipios</w:t>
      </w:r>
      <w:r w:rsidRPr="005C7A45">
        <w:rPr>
          <w:rFonts w:ascii="Palatino Linotype" w:hAnsi="Palatino Linotype" w:cs="Arial"/>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14:paraId="0ED0E362" w14:textId="77777777" w:rsidR="00850CAD" w:rsidRPr="005C7A45" w:rsidRDefault="00850CAD" w:rsidP="00B11864">
      <w:pPr>
        <w:pStyle w:val="Prrafodelista"/>
        <w:spacing w:line="360" w:lineRule="auto"/>
        <w:ind w:left="644" w:right="902"/>
        <w:jc w:val="both"/>
        <w:rPr>
          <w:rFonts w:ascii="Palatino Linotype" w:hAnsi="Palatino Linotype" w:cs="Arial"/>
          <w:b/>
          <w:i/>
        </w:rPr>
      </w:pPr>
      <w:r w:rsidRPr="005C7A45">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5C7A45">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14:paraId="7EAFDB6C" w14:textId="77777777" w:rsidR="00850CAD" w:rsidRPr="005C7A45" w:rsidRDefault="00850CAD" w:rsidP="00B11864">
      <w:pPr>
        <w:spacing w:line="360" w:lineRule="auto"/>
        <w:ind w:right="902"/>
        <w:jc w:val="both"/>
        <w:rPr>
          <w:rFonts w:ascii="Palatino Linotype" w:hAnsi="Palatino Linotype" w:cs="Arial"/>
          <w:b/>
          <w:i/>
        </w:rPr>
      </w:pPr>
    </w:p>
    <w:p w14:paraId="3B81C09C" w14:textId="0D9BD2DC" w:rsidR="00850CAD" w:rsidRPr="005C7A45" w:rsidRDefault="00850CAD" w:rsidP="00B11864">
      <w:pPr>
        <w:numPr>
          <w:ilvl w:val="0"/>
          <w:numId w:val="1"/>
        </w:numPr>
        <w:pBdr>
          <w:top w:val="nil"/>
          <w:left w:val="nil"/>
          <w:bottom w:val="nil"/>
          <w:right w:val="nil"/>
          <w:between w:val="nil"/>
        </w:pBdr>
        <w:spacing w:line="360" w:lineRule="auto"/>
        <w:ind w:left="0" w:right="49" w:firstLine="0"/>
        <w:jc w:val="both"/>
        <w:rPr>
          <w:rFonts w:ascii="Palatino Linotype" w:hAnsi="Palatino Linotype" w:cs="Arial"/>
          <w:noProof/>
        </w:rPr>
      </w:pPr>
      <w:r w:rsidRPr="005C7A45">
        <w:rPr>
          <w:rFonts w:ascii="Palatino Linotype" w:hAnsi="Palatino Linotype" w:cs="Arial"/>
          <w:noProof/>
        </w:rPr>
        <w:t xml:space="preserve">Numerales que compelen al </w:t>
      </w:r>
      <w:r w:rsidRPr="005C7A45">
        <w:rPr>
          <w:rFonts w:ascii="Palatino Linotype" w:hAnsi="Palatino Linotype" w:cs="Arial"/>
          <w:b/>
          <w:noProof/>
        </w:rPr>
        <w:t>SUJETO OBLIGADO</w:t>
      </w:r>
      <w:r w:rsidRPr="005C7A45">
        <w:rPr>
          <w:rFonts w:ascii="Palatino Linotype" w:hAnsi="Palatino Linotype" w:cs="Arial"/>
          <w:noProof/>
        </w:rPr>
        <w:t xml:space="preserve"> a apegarse en todo momento a los </w:t>
      </w:r>
      <w:r w:rsidRPr="005C7A45">
        <w:rPr>
          <w:rFonts w:ascii="Palatino Linotype" w:hAnsi="Palatino Linotype" w:cs="Arial"/>
        </w:rPr>
        <w:t>criterios</w:t>
      </w:r>
      <w:r w:rsidRPr="005C7A45">
        <w:rPr>
          <w:rFonts w:ascii="Palatino Linotype" w:hAnsi="Palatino Linotype" w:cs="Arial"/>
          <w:noProof/>
        </w:rPr>
        <w:t xml:space="preserve"> ya expuestos, imipidiendo a este Órgano Colegiado cuestionar la veracidad de la información. </w:t>
      </w:r>
    </w:p>
    <w:p w14:paraId="2979FB99" w14:textId="77777777" w:rsidR="00850CAD" w:rsidRPr="005C7A45" w:rsidRDefault="00850CAD" w:rsidP="00B11864">
      <w:pPr>
        <w:pBdr>
          <w:top w:val="nil"/>
          <w:left w:val="nil"/>
          <w:bottom w:val="nil"/>
          <w:right w:val="nil"/>
          <w:between w:val="nil"/>
        </w:pBdr>
        <w:spacing w:line="360" w:lineRule="auto"/>
        <w:ind w:right="49"/>
        <w:jc w:val="both"/>
        <w:rPr>
          <w:rFonts w:ascii="Palatino Linotype" w:hAnsi="Palatino Linotype" w:cs="Arial"/>
          <w:noProof/>
        </w:rPr>
      </w:pPr>
    </w:p>
    <w:p w14:paraId="2DF4F579" w14:textId="6C0C1973" w:rsidR="00850CAD" w:rsidRPr="005C7A45" w:rsidRDefault="00E40BEA" w:rsidP="00B11864">
      <w:pPr>
        <w:numPr>
          <w:ilvl w:val="0"/>
          <w:numId w:val="1"/>
        </w:numPr>
        <w:pBdr>
          <w:top w:val="nil"/>
          <w:left w:val="nil"/>
          <w:bottom w:val="nil"/>
          <w:right w:val="nil"/>
          <w:between w:val="nil"/>
        </w:pBdr>
        <w:spacing w:line="360" w:lineRule="auto"/>
        <w:ind w:left="0" w:right="49" w:firstLine="0"/>
        <w:jc w:val="both"/>
        <w:rPr>
          <w:rFonts w:ascii="Palatino Linotype" w:hAnsi="Palatino Linotype" w:cs="Arial"/>
          <w:noProof/>
        </w:rPr>
      </w:pPr>
      <w:r w:rsidRPr="005C7A45">
        <w:rPr>
          <w:rFonts w:ascii="Palatino Linotype" w:hAnsi="Palatino Linotype" w:cs="Arial"/>
          <w:noProof/>
        </w:rPr>
        <w:lastRenderedPageBreak/>
        <w:t>Luego entonces, se considera que la respuesta inicial fue correcta al haberse declinado la solicitud de información por notoria incompetencia en el lapso de tres dias habiles posteriores a la interposicion de la solicitud de información (en el caso concreto, el mismo dia), como prevee el articulo 167 de la Ley de la Materia, a saber:</w:t>
      </w:r>
    </w:p>
    <w:p w14:paraId="55A618CE" w14:textId="77777777" w:rsidR="00E40BEA" w:rsidRPr="005C7A45" w:rsidRDefault="00E40BEA" w:rsidP="00B11864">
      <w:pPr>
        <w:spacing w:line="360" w:lineRule="auto"/>
        <w:ind w:left="426" w:right="474"/>
        <w:jc w:val="both"/>
        <w:rPr>
          <w:rFonts w:ascii="Palatino Linotype" w:hAnsi="Palatino Linotype" w:cs="Arial"/>
          <w:i/>
          <w:noProof/>
        </w:rPr>
      </w:pPr>
      <w:r w:rsidRPr="005C7A45">
        <w:rPr>
          <w:rFonts w:ascii="Palatino Linotype" w:hAnsi="Palatino Linotype" w:cs="Arial"/>
          <w:i/>
          <w:noProof/>
        </w:rPr>
        <w:t>Artículo 167. 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60126E20" w14:textId="77777777" w:rsidR="00E40BEA" w:rsidRPr="005C7A45" w:rsidRDefault="00E40BEA" w:rsidP="00B11864">
      <w:pPr>
        <w:spacing w:line="360" w:lineRule="auto"/>
        <w:ind w:left="426" w:right="474"/>
        <w:jc w:val="both"/>
        <w:rPr>
          <w:rFonts w:ascii="Palatino Linotype" w:hAnsi="Palatino Linotype" w:cs="Arial"/>
          <w:i/>
          <w:noProof/>
        </w:rPr>
      </w:pPr>
      <w:r w:rsidRPr="005C7A45">
        <w:rPr>
          <w:rFonts w:ascii="Palatino Linotype" w:hAnsi="Palatino Linotype" w:cs="Arial"/>
          <w:i/>
          <w:noProof/>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2E6CECC2" w14:textId="3E17B2EB" w:rsidR="00E40BEA" w:rsidRPr="005C7A45" w:rsidRDefault="00E40BEA" w:rsidP="00B11864">
      <w:pPr>
        <w:spacing w:line="360" w:lineRule="auto"/>
        <w:ind w:left="426" w:right="474"/>
        <w:jc w:val="both"/>
        <w:rPr>
          <w:rFonts w:ascii="Palatino Linotype" w:hAnsi="Palatino Linotype" w:cs="Arial"/>
          <w:i/>
          <w:noProof/>
        </w:rPr>
      </w:pPr>
      <w:r w:rsidRPr="005C7A45">
        <w:rPr>
          <w:rFonts w:ascii="Palatino Linotype" w:hAnsi="Palatino Linotype" w:cs="Arial"/>
          <w:i/>
          <w:noProof/>
        </w:rPr>
        <w:t>Si transcurrido el plazo señalado en el primer párrafo de este artículo, el sujeto obligado no declina la competencia en los términos establecidos, podrá canalizar la solicitud ante el sujeto obligado competente.</w:t>
      </w:r>
    </w:p>
    <w:p w14:paraId="3CBD4737" w14:textId="77777777" w:rsidR="00E40BEA" w:rsidRPr="005C7A45" w:rsidRDefault="00E40BEA" w:rsidP="00B11864">
      <w:pPr>
        <w:pBdr>
          <w:top w:val="nil"/>
          <w:left w:val="nil"/>
          <w:bottom w:val="nil"/>
          <w:right w:val="nil"/>
          <w:between w:val="nil"/>
        </w:pBdr>
        <w:spacing w:line="360" w:lineRule="auto"/>
        <w:ind w:right="49"/>
        <w:jc w:val="both"/>
        <w:rPr>
          <w:rFonts w:ascii="Palatino Linotype" w:hAnsi="Palatino Linotype" w:cs="Arial"/>
          <w:noProof/>
        </w:rPr>
      </w:pPr>
    </w:p>
    <w:p w14:paraId="21EF2277" w14:textId="77777777" w:rsidR="00795EE4" w:rsidRPr="005C7A45" w:rsidRDefault="00795EE4" w:rsidP="00795EE4">
      <w:pPr>
        <w:numPr>
          <w:ilvl w:val="0"/>
          <w:numId w:val="1"/>
        </w:numPr>
        <w:spacing w:line="360" w:lineRule="auto"/>
        <w:ind w:left="0" w:right="49" w:firstLine="0"/>
        <w:contextualSpacing/>
        <w:jc w:val="both"/>
        <w:rPr>
          <w:rFonts w:ascii="Palatino Linotype" w:hAnsi="Palatino Linotype"/>
        </w:rPr>
      </w:pPr>
      <w:r w:rsidRPr="005C7A45">
        <w:rPr>
          <w:rFonts w:ascii="Palatino Linotype" w:hAnsi="Palatino Linotype"/>
        </w:rPr>
        <w:t xml:space="preserve">En ese </w:t>
      </w:r>
      <w:r w:rsidRPr="005C7A45">
        <w:rPr>
          <w:rFonts w:ascii="Palatino Linotype" w:hAnsi="Palatino Linotype"/>
          <w:color w:val="000000" w:themeColor="text1"/>
        </w:rPr>
        <w:t>sentido</w:t>
      </w:r>
      <w:r w:rsidRPr="005C7A45">
        <w:rPr>
          <w:rFonts w:ascii="Palatino Linotype" w:hAnsi="Palatino Linotype"/>
        </w:rPr>
        <w:t xml:space="preserve"> es dable señalar que </w:t>
      </w:r>
      <w:r w:rsidRPr="005C7A45">
        <w:rPr>
          <w:rFonts w:ascii="Palatino Linotype" w:hAnsi="Palatino Linotype"/>
          <w:b/>
        </w:rPr>
        <w:t>la incompetencia</w:t>
      </w:r>
      <w:r w:rsidRPr="005C7A45">
        <w:rPr>
          <w:rFonts w:ascii="Palatino Linotype" w:hAnsi="Palatino Linotype"/>
        </w:rPr>
        <w:t xml:space="preserve">, radica en la incapacidad de una autoridad para conocer de un tema o asunto; en el mismo sentido, conviene traer a cuenta tesis aislada número III.2o.P.11 K, publicada en el Semanario Judicial de la Federación y su Gaceta, Novena Época, Tomo XV, Mayo de 2002, Pág. 1243, ya que precisa lo siguiente: </w:t>
      </w:r>
    </w:p>
    <w:p w14:paraId="0C7EC91A" w14:textId="77777777" w:rsidR="00795EE4" w:rsidRPr="005C7A45" w:rsidRDefault="00795EE4" w:rsidP="00795EE4">
      <w:pPr>
        <w:spacing w:line="360" w:lineRule="auto"/>
        <w:ind w:left="567" w:right="567"/>
        <w:jc w:val="both"/>
        <w:rPr>
          <w:rFonts w:ascii="Palatino Linotype" w:hAnsi="Palatino Linotype"/>
          <w:i/>
        </w:rPr>
      </w:pPr>
      <w:r w:rsidRPr="005C7A45">
        <w:rPr>
          <w:rFonts w:ascii="Palatino Linotype" w:hAnsi="Palatino Linotype"/>
          <w:b/>
          <w:bCs/>
          <w:i/>
        </w:rPr>
        <w:t xml:space="preserve">“LEGITIMACIÓN DE FUNCIONARIOS PÚBLICOS. LOS TRIBUNALES DE AMPARO, POR ESTAR VINCULADOS CON EL CONCEPTO DE COMPETENCIA A QUE SE REFIERE EL ARTÍCULO 16 CONSTITUCIONAL, </w:t>
      </w:r>
      <w:r w:rsidRPr="005C7A45">
        <w:rPr>
          <w:rFonts w:ascii="Palatino Linotype" w:hAnsi="Palatino Linotype"/>
          <w:b/>
          <w:bCs/>
          <w:i/>
        </w:rPr>
        <w:lastRenderedPageBreak/>
        <w:t xml:space="preserve">NO PUEDEN CONOCER DE AQUÉLLA. </w:t>
      </w:r>
      <w:r w:rsidRPr="005C7A45">
        <w:rPr>
          <w:rFonts w:ascii="Palatino Linotype" w:hAnsi="Palatino Linotype"/>
          <w:i/>
        </w:rPr>
        <w:t>El artículo </w:t>
      </w:r>
      <w:r w:rsidRPr="005C7A45">
        <w:rPr>
          <w:rStyle w:val="Hipervnculo"/>
          <w:rFonts w:ascii="Palatino Linotype" w:hAnsi="Palatino Linotype"/>
          <w:i/>
        </w:rPr>
        <w:t>16 constitucional</w:t>
      </w:r>
      <w:r w:rsidRPr="005C7A45">
        <w:rPr>
          <w:rFonts w:ascii="Palatino Linotype" w:hAnsi="Palatino Linotype"/>
          <w:i/>
        </w:rPr>
        <w:t> se refiere a la competencia que tienen las autoridades para conocer de determinadas conductas en particular, caso que corresponde a la esfera de atribuciones de las autoridades cuya competencia constituye el análisis del Poder Judicial de la Federación, mas no la forma en que una autoridad fue elegida o integrada, circunstancia que le compete estudiar a la autoridad individual o colegiada que otorgó el nombramiento o, en todo caso, el régimen establecido para ello, porque el precitado artículo constitucional no se refiere a la legitimación de un funcionario, ni a la manera como se incorpora a la función pública, sino a los límites fijados para la actuación del órgano frente a los particulares, ya que consagra una garantía individual y no un control interno de la organización administrativa.”</w:t>
      </w:r>
    </w:p>
    <w:p w14:paraId="76F5A004" w14:textId="77777777" w:rsidR="00795EE4" w:rsidRPr="005C7A45" w:rsidRDefault="00795EE4" w:rsidP="00795EE4">
      <w:pPr>
        <w:spacing w:line="360" w:lineRule="auto"/>
        <w:rPr>
          <w:rFonts w:ascii="Palatino Linotype" w:hAnsi="Palatino Linotype"/>
        </w:rPr>
      </w:pPr>
    </w:p>
    <w:p w14:paraId="4808B4C9" w14:textId="77777777" w:rsidR="00795EE4" w:rsidRPr="005C7A45" w:rsidRDefault="00795EE4" w:rsidP="00795EE4">
      <w:pPr>
        <w:numPr>
          <w:ilvl w:val="0"/>
          <w:numId w:val="1"/>
        </w:numPr>
        <w:spacing w:line="360" w:lineRule="auto"/>
        <w:ind w:left="0" w:right="49" w:firstLine="0"/>
        <w:contextualSpacing/>
        <w:jc w:val="both"/>
        <w:rPr>
          <w:rFonts w:ascii="Palatino Linotype" w:hAnsi="Palatino Linotype"/>
        </w:rPr>
      </w:pPr>
      <w:r w:rsidRPr="005C7A45">
        <w:rPr>
          <w:rFonts w:ascii="Palatino Linotype" w:hAnsi="Palatino Linotype"/>
        </w:rPr>
        <w:t xml:space="preserve">De la misma manera, resulta necesario traer a colación, el </w:t>
      </w:r>
      <w:r w:rsidRPr="005C7A45">
        <w:rPr>
          <w:rFonts w:ascii="Palatino Linotype" w:hAnsi="Palatino Linotype"/>
          <w:lang w:val="es-ES"/>
        </w:rPr>
        <w:t xml:space="preserve">Criterio 13/17, </w:t>
      </w:r>
      <w:r w:rsidRPr="005C7A45">
        <w:rPr>
          <w:rFonts w:ascii="Palatino Linotype" w:hAnsi="Palatino Linotype"/>
        </w:rPr>
        <w:t xml:space="preserve">emitido por el Instituto Nacional de Transparencia, Acceso a la Información y Protección de Datos Personales, que dispone lo siguiente: </w:t>
      </w:r>
    </w:p>
    <w:p w14:paraId="223C36A1" w14:textId="77777777" w:rsidR="00795EE4" w:rsidRPr="005C7A45" w:rsidRDefault="00795EE4" w:rsidP="00795EE4">
      <w:pPr>
        <w:spacing w:line="360" w:lineRule="auto"/>
        <w:ind w:left="567" w:right="567"/>
        <w:rPr>
          <w:rFonts w:ascii="Palatino Linotype" w:hAnsi="Palatino Linotype"/>
          <w:i/>
        </w:rPr>
      </w:pPr>
      <w:r w:rsidRPr="005C7A45">
        <w:rPr>
          <w:rFonts w:ascii="Palatino Linotype" w:hAnsi="Palatino Linotype"/>
          <w:i/>
        </w:rPr>
        <w:t>“</w:t>
      </w:r>
      <w:r w:rsidRPr="005C7A45">
        <w:rPr>
          <w:rFonts w:ascii="Palatino Linotype" w:hAnsi="Palatino Linotype"/>
          <w:b/>
          <w:bCs/>
          <w:i/>
        </w:rPr>
        <w:t xml:space="preserve">Incompetencia. </w:t>
      </w:r>
      <w:r w:rsidRPr="005C7A45">
        <w:rPr>
          <w:rFonts w:ascii="Palatino Linotype" w:hAnsi="Palatino Linotype"/>
          <w:i/>
        </w:rPr>
        <w:t>La incompetencia implica la ausencia de atribuciones del sujeto obligado para poseer la información solicitada; es decir, se trata de una cuestión de derecho, en tanto que no existan facultades para contar con lo requerido; por lo que la incompetencia es una cualidad atribuida al sujeto obligado que la declara.”</w:t>
      </w:r>
    </w:p>
    <w:p w14:paraId="7B08927B" w14:textId="77777777" w:rsidR="00795EE4" w:rsidRPr="005C7A45" w:rsidRDefault="00795EE4" w:rsidP="00795EE4">
      <w:pPr>
        <w:spacing w:line="360" w:lineRule="auto"/>
        <w:rPr>
          <w:rFonts w:ascii="Palatino Linotype" w:hAnsi="Palatino Linotype"/>
        </w:rPr>
      </w:pPr>
    </w:p>
    <w:p w14:paraId="12E86A47" w14:textId="77777777" w:rsidR="00795EE4" w:rsidRPr="005C7A45" w:rsidRDefault="00795EE4" w:rsidP="00795EE4">
      <w:pPr>
        <w:numPr>
          <w:ilvl w:val="0"/>
          <w:numId w:val="1"/>
        </w:numPr>
        <w:spacing w:line="360" w:lineRule="auto"/>
        <w:ind w:left="0" w:right="49" w:firstLine="0"/>
        <w:contextualSpacing/>
        <w:jc w:val="both"/>
        <w:rPr>
          <w:rFonts w:ascii="Palatino Linotype" w:hAnsi="Palatino Linotype"/>
        </w:rPr>
      </w:pPr>
      <w:r w:rsidRPr="005C7A45">
        <w:rPr>
          <w:rFonts w:ascii="Palatino Linotype" w:hAnsi="Palatino Linotype"/>
        </w:rPr>
        <w:t xml:space="preserve">En tal virtud, la </w:t>
      </w:r>
      <w:r w:rsidRPr="005C7A45">
        <w:rPr>
          <w:rFonts w:ascii="Palatino Linotype" w:hAnsi="Palatino Linotype"/>
          <w:b/>
        </w:rPr>
        <w:t xml:space="preserve">incompetencia </w:t>
      </w:r>
      <w:r w:rsidRPr="005C7A45">
        <w:rPr>
          <w:rFonts w:ascii="Palatino Linotype" w:hAnsi="Palatino Linotype"/>
        </w:rPr>
        <w:t xml:space="preserve">implica que, de conformidad con las atribuciones conferidas al Sujeto Obligado, no habría razón por la cual éste deba contar con la información solicitada, en cuyo caso, tendría que orientar al particular para que acuda a la instancia competente, situación que en el presente asunto se materializa, por tanto se determina que lo </w:t>
      </w:r>
      <w:r w:rsidRPr="005C7A45">
        <w:rPr>
          <w:rFonts w:ascii="Palatino Linotype" w:hAnsi="Palatino Linotype"/>
        </w:rPr>
        <w:lastRenderedPageBreak/>
        <w:t xml:space="preserve">procedente es </w:t>
      </w:r>
      <w:r w:rsidRPr="005C7A45">
        <w:rPr>
          <w:rFonts w:ascii="Palatino Linotype" w:hAnsi="Palatino Linotype"/>
          <w:b/>
        </w:rPr>
        <w:t>CONFIRMAR</w:t>
      </w:r>
      <w:r w:rsidRPr="005C7A45">
        <w:rPr>
          <w:rFonts w:ascii="Palatino Linotype" w:hAnsi="Palatino Linotype"/>
        </w:rPr>
        <w:t xml:space="preserve"> la respuesta inicial y dejar a salvo los derechos del solicitante para interponer nuevas solicitudes de información ante el Sujeto Obligado que se le ha instruido o antes los que considere procedentes.</w:t>
      </w:r>
    </w:p>
    <w:p w14:paraId="135D7ACE" w14:textId="77777777" w:rsidR="00B11864" w:rsidRPr="005C7A45" w:rsidRDefault="00B11864" w:rsidP="00B11864">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2DF5838F" w14:textId="0DF5646B" w:rsidR="00B11864" w:rsidRPr="005C7A45" w:rsidRDefault="00B11864" w:rsidP="00B1186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5C7A45">
        <w:rPr>
          <w:rFonts w:ascii="Palatino Linotype" w:eastAsia="Palatino Linotype" w:hAnsi="Palatino Linotype" w:cs="Palatino Linotype"/>
        </w:rPr>
        <w:t>Finalmente</w:t>
      </w:r>
      <w:r w:rsidR="00795EE4" w:rsidRPr="005C7A45">
        <w:rPr>
          <w:rFonts w:ascii="Palatino Linotype" w:eastAsia="Palatino Linotype" w:hAnsi="Palatino Linotype" w:cs="Palatino Linotype"/>
        </w:rPr>
        <w:t>,</w:t>
      </w:r>
      <w:r w:rsidRPr="005C7A45">
        <w:rPr>
          <w:rFonts w:ascii="Palatino Linotype" w:eastAsia="Palatino Linotype" w:hAnsi="Palatino Linotype" w:cs="Palatino Linotype"/>
        </w:rPr>
        <w:t xml:space="preserve"> respecto de las expresiones vertidas en el escrito recursal, </w:t>
      </w:r>
      <w:r w:rsidRPr="005C7A45">
        <w:rPr>
          <w:rFonts w:ascii="Palatino Linotype" w:eastAsia="Palatino Linotype" w:hAnsi="Palatino Linotype" w:cs="Palatino Linotype"/>
          <w:u w:val="single"/>
        </w:rPr>
        <w:t>se conmina</w:t>
      </w:r>
      <w:r w:rsidRPr="005C7A45">
        <w:rPr>
          <w:rFonts w:ascii="Palatino Linotype" w:eastAsia="Palatino Linotype" w:hAnsi="Palatino Linotype" w:cs="Palatino Linotype"/>
        </w:rPr>
        <w:t xml:space="preserve"> al particular a dirigirse de manera pacífica y respetuosa</w:t>
      </w:r>
      <w:r w:rsidRPr="005C7A45">
        <w:rPr>
          <w:rFonts w:ascii="Palatino Linotype" w:eastAsia="Palatino Linotype" w:hAnsi="Palatino Linotype" w:cs="Palatino Linotype"/>
          <w:color w:val="000000"/>
        </w:rPr>
        <w:t xml:space="preserve"> para el ejercicio de su derecho humano de acceso a la información pública, sin usar lenguaje altisonante, groserías o expresiones insultantes, o en doble sentido, cuya finalidad o intensión sea ocasionar agravios en la moral de los servidores públicos.</w:t>
      </w:r>
    </w:p>
    <w:p w14:paraId="3EC4C696" w14:textId="77777777" w:rsidR="00B11864" w:rsidRPr="005C7A45" w:rsidRDefault="00B11864" w:rsidP="00B11864">
      <w:pPr>
        <w:pBdr>
          <w:top w:val="nil"/>
          <w:left w:val="nil"/>
          <w:bottom w:val="nil"/>
          <w:right w:val="nil"/>
          <w:between w:val="nil"/>
        </w:pBdr>
        <w:tabs>
          <w:tab w:val="left" w:pos="426"/>
        </w:tabs>
        <w:spacing w:line="360" w:lineRule="auto"/>
        <w:ind w:right="49"/>
        <w:jc w:val="both"/>
        <w:rPr>
          <w:rFonts w:ascii="Palatino Linotype" w:eastAsia="Palatino Linotype" w:hAnsi="Palatino Linotype" w:cs="Palatino Linotype"/>
          <w:color w:val="000000"/>
        </w:rPr>
      </w:pPr>
    </w:p>
    <w:p w14:paraId="1E0346D4" w14:textId="7F33FEBA" w:rsidR="00B11864" w:rsidRPr="005C7A45" w:rsidRDefault="00B11864" w:rsidP="00B1186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5C7A45">
        <w:rPr>
          <w:rFonts w:ascii="Palatino Linotype" w:eastAsia="Palatino Linotype" w:hAnsi="Palatino Linotype" w:cs="Palatino Linotype"/>
          <w:color w:val="000000"/>
        </w:rPr>
        <w:t xml:space="preserve">Se considera que no se puede ejercer el derecho de acceso a la información ni el recurso de revisión para injuriar e insultar a servidoras y servidores públicos, es decir, faltando al </w:t>
      </w:r>
      <w:r w:rsidRPr="005C7A45">
        <w:rPr>
          <w:rFonts w:ascii="Palatino Linotype" w:eastAsia="Palatino Linotype" w:hAnsi="Palatino Linotype" w:cs="Palatino Linotype"/>
        </w:rPr>
        <w:t>respeto</w:t>
      </w:r>
      <w:r w:rsidRPr="005C7A45">
        <w:rPr>
          <w:rFonts w:ascii="Palatino Linotype" w:eastAsia="Palatino Linotype" w:hAnsi="Palatino Linotype" w:cs="Palatino Linotype"/>
          <w:color w:val="000000"/>
        </w:rPr>
        <w:t xml:space="preserve">, y que dicha falta de respeto se normalice, se pase por alto como si los insultos, las injurias, las ofensas no estuvieran escritas en las solicitudes de acceso a la información o en el recurso de revisión, </w:t>
      </w:r>
      <w:r w:rsidRPr="005C7A45">
        <w:rPr>
          <w:rFonts w:ascii="Palatino Linotype" w:eastAsia="Palatino Linotype" w:hAnsi="Palatino Linotype" w:cs="Palatino Linotype"/>
          <w:i/>
          <w:color w:val="000000"/>
        </w:rPr>
        <w:t>máxime</w:t>
      </w:r>
      <w:r w:rsidRPr="005C7A45">
        <w:rPr>
          <w:rFonts w:ascii="Palatino Linotype" w:eastAsia="Palatino Linotype" w:hAnsi="Palatino Linotype" w:cs="Palatino Linotype"/>
          <w:color w:val="000000"/>
        </w:rPr>
        <w:t xml:space="preserve"> que, como se repite su fin es hacer insultar y/o lastimar la moral de las personas funcionarias públicas.</w:t>
      </w:r>
    </w:p>
    <w:p w14:paraId="7EC100CA" w14:textId="77777777" w:rsidR="00B11864" w:rsidRPr="005C7A45" w:rsidRDefault="00B11864" w:rsidP="00B11864">
      <w:pPr>
        <w:pBdr>
          <w:top w:val="nil"/>
          <w:left w:val="nil"/>
          <w:bottom w:val="nil"/>
          <w:right w:val="nil"/>
          <w:between w:val="nil"/>
        </w:pBdr>
        <w:tabs>
          <w:tab w:val="left" w:pos="426"/>
        </w:tabs>
        <w:spacing w:line="360" w:lineRule="auto"/>
        <w:ind w:right="49"/>
        <w:jc w:val="both"/>
        <w:rPr>
          <w:rFonts w:ascii="Palatino Linotype" w:eastAsia="Palatino Linotype" w:hAnsi="Palatino Linotype" w:cs="Palatino Linotype"/>
          <w:color w:val="000000"/>
        </w:rPr>
      </w:pPr>
    </w:p>
    <w:p w14:paraId="4D48340D" w14:textId="507CDA59" w:rsidR="00B11864" w:rsidRPr="005C7A45" w:rsidRDefault="00B11864" w:rsidP="00B1186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5C7A45">
        <w:rPr>
          <w:rFonts w:ascii="Palatino Linotype" w:eastAsia="Palatino Linotype" w:hAnsi="Palatino Linotype" w:cs="Palatino Linotype"/>
          <w:color w:val="000000"/>
        </w:rPr>
        <w:t>Al respecto, es de hacer notar, como referencia concatenada, lo que establece el artículo 8 de la Constitución Política de los Estados Unidos Mexicanos, que para el caso que nos ocupa, reza:</w:t>
      </w:r>
    </w:p>
    <w:p w14:paraId="6601BB80" w14:textId="77777777" w:rsidR="00B11864" w:rsidRPr="005C7A45" w:rsidRDefault="00B11864" w:rsidP="00B11864">
      <w:pPr>
        <w:pBdr>
          <w:top w:val="nil"/>
          <w:left w:val="nil"/>
          <w:bottom w:val="nil"/>
          <w:right w:val="nil"/>
          <w:between w:val="nil"/>
        </w:pBdr>
        <w:spacing w:line="360" w:lineRule="auto"/>
        <w:ind w:left="360" w:right="851"/>
        <w:jc w:val="both"/>
        <w:rPr>
          <w:rFonts w:ascii="Palatino Linotype" w:eastAsia="Palatino Linotype" w:hAnsi="Palatino Linotype" w:cs="Palatino Linotype"/>
          <w:i/>
          <w:color w:val="000000"/>
        </w:rPr>
      </w:pPr>
      <w:r w:rsidRPr="005C7A45">
        <w:rPr>
          <w:rFonts w:ascii="Palatino Linotype" w:eastAsia="Palatino Linotype" w:hAnsi="Palatino Linotype" w:cs="Palatino Linotype"/>
          <w:i/>
          <w:color w:val="000000"/>
        </w:rPr>
        <w:t>“</w:t>
      </w:r>
      <w:r w:rsidRPr="005C7A45">
        <w:rPr>
          <w:rFonts w:ascii="Palatino Linotype" w:eastAsia="Palatino Linotype" w:hAnsi="Palatino Linotype" w:cs="Palatino Linotype"/>
          <w:b/>
          <w:i/>
          <w:color w:val="000000"/>
        </w:rPr>
        <w:t>Artículo 8o</w:t>
      </w:r>
      <w:r w:rsidRPr="005C7A45">
        <w:rPr>
          <w:rFonts w:ascii="Palatino Linotype" w:eastAsia="Palatino Linotype" w:hAnsi="Palatino Linotype" w:cs="Palatino Linotype"/>
          <w:i/>
          <w:color w:val="000000"/>
        </w:rPr>
        <w:t xml:space="preserve">. Los funcionarios y empleados públicos respetarán el ejercicio del derecho de petición, siempre que ésta se formule por escrito, </w:t>
      </w:r>
      <w:r w:rsidRPr="005C7A45">
        <w:rPr>
          <w:rFonts w:ascii="Palatino Linotype" w:eastAsia="Palatino Linotype" w:hAnsi="Palatino Linotype" w:cs="Palatino Linotype"/>
          <w:b/>
          <w:i/>
          <w:color w:val="000000"/>
          <w:u w:val="single"/>
        </w:rPr>
        <w:t>de manera pacífica y respetuosa</w:t>
      </w:r>
      <w:r w:rsidRPr="005C7A45">
        <w:rPr>
          <w:rFonts w:ascii="Palatino Linotype" w:eastAsia="Palatino Linotype" w:hAnsi="Palatino Linotype" w:cs="Palatino Linotype"/>
          <w:i/>
          <w:color w:val="000000"/>
        </w:rPr>
        <w:t>;”</w:t>
      </w:r>
    </w:p>
    <w:p w14:paraId="6B83031A" w14:textId="77777777" w:rsidR="00B11864" w:rsidRPr="005C7A45" w:rsidRDefault="00B11864" w:rsidP="00B11864">
      <w:pPr>
        <w:pBdr>
          <w:top w:val="nil"/>
          <w:left w:val="nil"/>
          <w:bottom w:val="nil"/>
          <w:right w:val="nil"/>
          <w:between w:val="nil"/>
        </w:pBdr>
        <w:spacing w:line="360" w:lineRule="auto"/>
        <w:ind w:left="360" w:right="851"/>
        <w:jc w:val="both"/>
        <w:rPr>
          <w:rFonts w:ascii="Palatino Linotype" w:eastAsia="Palatino Linotype" w:hAnsi="Palatino Linotype" w:cs="Palatino Linotype"/>
          <w:i/>
          <w:color w:val="000000"/>
        </w:rPr>
      </w:pPr>
    </w:p>
    <w:p w14:paraId="4E5BEC17" w14:textId="77777777" w:rsidR="00B11864" w:rsidRPr="005C7A45" w:rsidRDefault="00B11864" w:rsidP="00B1186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5C7A45">
        <w:rPr>
          <w:rFonts w:ascii="Palatino Linotype" w:eastAsia="Palatino Linotype" w:hAnsi="Palatino Linotype" w:cs="Palatino Linotype"/>
          <w:color w:val="000000"/>
        </w:rPr>
        <w:lastRenderedPageBreak/>
        <w:t xml:space="preserve">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w:t>
      </w:r>
      <w:r w:rsidRPr="005C7A45">
        <w:rPr>
          <w:rFonts w:ascii="Palatino Linotype" w:eastAsia="Palatino Linotype" w:hAnsi="Palatino Linotype" w:cs="Palatino Linotype"/>
        </w:rPr>
        <w:t>pacífica</w:t>
      </w:r>
      <w:r w:rsidRPr="005C7A45">
        <w:rPr>
          <w:rFonts w:ascii="Palatino Linotype" w:eastAsia="Palatino Linotype" w:hAnsi="Palatino Linotype" w:cs="Palatino Linotype"/>
          <w:color w:val="000000"/>
        </w:rPr>
        <w:t xml:space="preserve"> e irrespetuosa, no es así, y no se discute en este punto la diferencia del bien jurídico tutelado por cada artículo, sino la similitud de estos dos artículos en la forma de ejercer dichos derechos.</w:t>
      </w:r>
    </w:p>
    <w:p w14:paraId="377D1801" w14:textId="77777777" w:rsidR="00B11864" w:rsidRPr="005C7A45" w:rsidRDefault="00B11864" w:rsidP="00B11864">
      <w:pPr>
        <w:pBdr>
          <w:top w:val="nil"/>
          <w:left w:val="nil"/>
          <w:bottom w:val="nil"/>
          <w:right w:val="nil"/>
          <w:between w:val="nil"/>
        </w:pBdr>
        <w:tabs>
          <w:tab w:val="left" w:pos="426"/>
        </w:tabs>
        <w:spacing w:line="360" w:lineRule="auto"/>
        <w:ind w:right="49"/>
        <w:jc w:val="both"/>
        <w:rPr>
          <w:rFonts w:ascii="Palatino Linotype" w:eastAsia="Palatino Linotype" w:hAnsi="Palatino Linotype" w:cs="Palatino Linotype"/>
          <w:color w:val="000000"/>
        </w:rPr>
      </w:pPr>
    </w:p>
    <w:p w14:paraId="550EBC8C" w14:textId="77777777" w:rsidR="00B11864" w:rsidRPr="005C7A45" w:rsidRDefault="00B11864" w:rsidP="00B1186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5C7A45">
        <w:rPr>
          <w:rFonts w:ascii="Palatino Linotype" w:eastAsia="Palatino Linotype" w:hAnsi="Palatino Linotype" w:cs="Palatino Linotype"/>
          <w:color w:val="000000"/>
        </w:rPr>
        <w:t>En ese mismo orden de ideas el artículo 9 Constitucional, refiere:</w:t>
      </w:r>
    </w:p>
    <w:p w14:paraId="31642D10" w14:textId="77777777" w:rsidR="00B11864" w:rsidRPr="005C7A45" w:rsidRDefault="00B11864" w:rsidP="00B11864">
      <w:pPr>
        <w:spacing w:line="360" w:lineRule="auto"/>
        <w:ind w:left="851" w:right="851"/>
        <w:jc w:val="both"/>
        <w:rPr>
          <w:rFonts w:ascii="Palatino Linotype" w:eastAsia="Palatino Linotype" w:hAnsi="Palatino Linotype" w:cs="Palatino Linotype"/>
          <w:i/>
        </w:rPr>
      </w:pPr>
      <w:r w:rsidRPr="005C7A45">
        <w:rPr>
          <w:rFonts w:ascii="Palatino Linotype" w:eastAsia="Palatino Linotype" w:hAnsi="Palatino Linotype" w:cs="Palatino Linotype"/>
          <w:i/>
        </w:rPr>
        <w:t xml:space="preserve">“No se considerará ilegal, y no podrá ser disuelta una asamblea o reunión que tenga por objeto hacer una petición o presentar una protesta por algún acto, a una autoridad, </w:t>
      </w:r>
      <w:r w:rsidRPr="005C7A45">
        <w:rPr>
          <w:rFonts w:ascii="Palatino Linotype" w:eastAsia="Palatino Linotype" w:hAnsi="Palatino Linotype" w:cs="Palatino Linotype"/>
          <w:b/>
          <w:i/>
          <w:u w:val="single"/>
        </w:rPr>
        <w:t>si no se profieren injurias</w:t>
      </w:r>
      <w:r w:rsidRPr="005C7A45">
        <w:rPr>
          <w:rFonts w:ascii="Palatino Linotype" w:eastAsia="Palatino Linotype" w:hAnsi="Palatino Linotype" w:cs="Palatino Linotype"/>
          <w:i/>
        </w:rPr>
        <w:t xml:space="preserve"> contra ésta,…”</w:t>
      </w:r>
    </w:p>
    <w:p w14:paraId="6B218F5C" w14:textId="77777777" w:rsidR="00B11864" w:rsidRPr="005C7A45" w:rsidRDefault="00B11864" w:rsidP="00B11864">
      <w:pPr>
        <w:pBdr>
          <w:top w:val="nil"/>
          <w:left w:val="nil"/>
          <w:bottom w:val="nil"/>
          <w:right w:val="nil"/>
          <w:between w:val="nil"/>
        </w:pBdr>
        <w:tabs>
          <w:tab w:val="left" w:pos="426"/>
        </w:tabs>
        <w:spacing w:line="360" w:lineRule="auto"/>
        <w:ind w:right="49"/>
        <w:jc w:val="both"/>
        <w:rPr>
          <w:rFonts w:ascii="Palatino Linotype" w:eastAsia="Palatino Linotype" w:hAnsi="Palatino Linotype" w:cs="Palatino Linotype"/>
          <w:color w:val="000000"/>
        </w:rPr>
      </w:pPr>
    </w:p>
    <w:p w14:paraId="0185A061" w14:textId="77777777" w:rsidR="00B11864" w:rsidRPr="005C7A45" w:rsidRDefault="00B11864" w:rsidP="00B11864">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5C7A45">
        <w:rPr>
          <w:rFonts w:ascii="Palatino Linotype" w:eastAsia="Palatino Linotype" w:hAnsi="Palatino Linotype" w:cs="Palatino Linotype"/>
          <w:color w:val="000000"/>
        </w:rPr>
        <w:tab/>
        <w:t xml:space="preserve">A </w:t>
      </w:r>
      <w:r w:rsidRPr="005C7A45">
        <w:rPr>
          <w:rFonts w:ascii="Palatino Linotype" w:eastAsia="Palatino Linotype" w:hAnsi="Palatino Linotype" w:cs="Palatino Linotype"/>
          <w:i/>
          <w:color w:val="000000"/>
        </w:rPr>
        <w:t>contrario sensu</w:t>
      </w:r>
      <w:r w:rsidRPr="005C7A45">
        <w:rPr>
          <w:rFonts w:ascii="Palatino Linotype" w:eastAsia="Palatino Linotype" w:hAnsi="Palatino Linotype" w:cs="Palatino Linotype"/>
          <w:color w:val="000000"/>
        </w:rPr>
        <w:t>, el derecho de asociación será ilegal y la asociación que resulte, disuelta, si su petición profiere injurias contra la autoridades, tampoco se discute en el presente apartado la diferencia de bien jurídico tutelado entre el artículo 6° y 9°, sino la similitud en el pedir o solicitar de las autoridades algo, de forma análoga podemos ver que se pueden hacer protestas solicitando algo de la autoridad, pero sin injuriar y sin insultos, lo que conlleva a sus personas funcionarias públicas.</w:t>
      </w:r>
    </w:p>
    <w:p w14:paraId="60CB3FD9" w14:textId="77777777" w:rsidR="0003493C" w:rsidRPr="005C7A45" w:rsidRDefault="0003493C" w:rsidP="00B11864">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74BB964C" w14:textId="42CCC354" w:rsidR="00246311" w:rsidRPr="005C7A45" w:rsidRDefault="00246311" w:rsidP="00B11864">
      <w:pPr>
        <w:numPr>
          <w:ilvl w:val="0"/>
          <w:numId w:val="1"/>
        </w:numPr>
        <w:spacing w:line="360" w:lineRule="auto"/>
        <w:ind w:left="0" w:right="49" w:firstLine="0"/>
        <w:jc w:val="both"/>
        <w:rPr>
          <w:rFonts w:ascii="Palatino Linotype" w:hAnsi="Palatino Linotype" w:cs="Arial"/>
        </w:rPr>
      </w:pPr>
      <w:r w:rsidRPr="005C7A45">
        <w:rPr>
          <w:rFonts w:ascii="Palatino Linotype" w:eastAsia="Arial Unicode MS" w:hAnsi="Palatino Linotype" w:cs="Arial"/>
        </w:rPr>
        <w:t>Por</w:t>
      </w:r>
      <w:r w:rsidRPr="005C7A45">
        <w:rPr>
          <w:rFonts w:ascii="Palatino Linotype" w:eastAsia="MS Mincho" w:hAnsi="Palatino Linotype"/>
          <w:color w:val="000000"/>
        </w:rPr>
        <w:t xml:space="preserve"> lo </w:t>
      </w:r>
      <w:r w:rsidRPr="005C7A45">
        <w:rPr>
          <w:rFonts w:ascii="Palatino Linotype" w:eastAsia="Arial Unicode MS" w:hAnsi="Palatino Linotype" w:cs="Arial"/>
        </w:rPr>
        <w:t>anteriormente</w:t>
      </w:r>
      <w:r w:rsidRPr="005C7A45">
        <w:rPr>
          <w:rFonts w:ascii="Palatino Linotype" w:eastAsia="MS Mincho" w:hAnsi="Palatino Linotype"/>
          <w:color w:val="000000"/>
        </w:rPr>
        <w:t xml:space="preserve"> expuesto y fundado, este Órgano Garante emite los siguientes: </w:t>
      </w:r>
      <w:r w:rsidR="005C7A45">
        <w:rPr>
          <w:rFonts w:ascii="Palatino Linotype" w:eastAsia="MS Mincho" w:hAnsi="Palatino Linotype"/>
          <w:color w:val="000000"/>
        </w:rPr>
        <w:t>---</w:t>
      </w:r>
    </w:p>
    <w:p w14:paraId="0F865BE6" w14:textId="77777777" w:rsidR="005C7A45" w:rsidRDefault="005C7A45" w:rsidP="005C7A45">
      <w:pPr>
        <w:pStyle w:val="Prrafodelista"/>
        <w:rPr>
          <w:rFonts w:ascii="Palatino Linotype" w:hAnsi="Palatino Linotype" w:cs="Arial"/>
        </w:rPr>
      </w:pPr>
    </w:p>
    <w:p w14:paraId="5B0BA706" w14:textId="77777777" w:rsidR="005C7A45" w:rsidRPr="005C7A45" w:rsidRDefault="005C7A45" w:rsidP="005C7A45">
      <w:pPr>
        <w:spacing w:line="360" w:lineRule="auto"/>
        <w:ind w:right="49"/>
        <w:jc w:val="both"/>
        <w:rPr>
          <w:rFonts w:ascii="Palatino Linotype" w:hAnsi="Palatino Linotype" w:cs="Arial"/>
        </w:rPr>
      </w:pPr>
    </w:p>
    <w:p w14:paraId="74BB964D" w14:textId="77777777" w:rsidR="00313EA6" w:rsidRPr="005C7A45" w:rsidRDefault="00313EA6" w:rsidP="00B11864">
      <w:pPr>
        <w:pStyle w:val="Ttulo1"/>
        <w:spacing w:before="0" w:line="360" w:lineRule="auto"/>
        <w:jc w:val="center"/>
        <w:rPr>
          <w:rFonts w:ascii="Palatino Linotype" w:hAnsi="Palatino Linotype"/>
          <w:b/>
          <w:color w:val="000000" w:themeColor="text1"/>
          <w:sz w:val="24"/>
          <w:szCs w:val="24"/>
        </w:rPr>
      </w:pPr>
      <w:bookmarkStart w:id="36" w:name="_Toc81233128"/>
      <w:r w:rsidRPr="005C7A45">
        <w:rPr>
          <w:rFonts w:ascii="Palatino Linotype" w:hAnsi="Palatino Linotype"/>
          <w:b/>
          <w:color w:val="000000" w:themeColor="text1"/>
          <w:sz w:val="24"/>
          <w:szCs w:val="24"/>
        </w:rPr>
        <w:lastRenderedPageBreak/>
        <w:t>R E S O L U T I V O S</w:t>
      </w:r>
      <w:bookmarkEnd w:id="32"/>
      <w:bookmarkEnd w:id="33"/>
      <w:bookmarkEnd w:id="34"/>
      <w:bookmarkEnd w:id="35"/>
      <w:bookmarkEnd w:id="36"/>
    </w:p>
    <w:p w14:paraId="74BB964E" w14:textId="77777777" w:rsidR="00313EA6" w:rsidRPr="005C7A45" w:rsidRDefault="00313EA6" w:rsidP="00B11864">
      <w:pPr>
        <w:spacing w:line="360" w:lineRule="auto"/>
        <w:rPr>
          <w:rFonts w:ascii="Palatino Linotype" w:hAnsi="Palatino Linotype"/>
        </w:rPr>
      </w:pPr>
    </w:p>
    <w:p w14:paraId="3F003C9F" w14:textId="22B1E56E" w:rsidR="00AE3157" w:rsidRPr="005C7A45" w:rsidRDefault="00AE3157" w:rsidP="00B11864">
      <w:pPr>
        <w:spacing w:line="360" w:lineRule="auto"/>
        <w:jc w:val="both"/>
        <w:rPr>
          <w:rFonts w:ascii="Palatino Linotype" w:hAnsi="Palatino Linotype" w:cs="Arial"/>
          <w:bCs/>
        </w:rPr>
      </w:pPr>
      <w:r w:rsidRPr="005C7A45">
        <w:rPr>
          <w:rFonts w:ascii="Palatino Linotype" w:hAnsi="Palatino Linotype" w:cs="Arial"/>
          <w:b/>
          <w:bCs/>
        </w:rPr>
        <w:t>PRIMERO</w:t>
      </w:r>
      <w:r w:rsidRPr="005C7A45">
        <w:rPr>
          <w:rFonts w:ascii="Palatino Linotype" w:hAnsi="Palatino Linotype" w:cs="Arial"/>
        </w:rPr>
        <w:t xml:space="preserve">. Resultan infundadas las </w:t>
      </w:r>
      <w:r w:rsidRPr="005C7A45">
        <w:rPr>
          <w:rFonts w:ascii="Palatino Linotype" w:hAnsi="Palatino Linotype" w:cs="Arial"/>
          <w:lang w:val="es-ES"/>
        </w:rPr>
        <w:t xml:space="preserve">razones o motivos de </w:t>
      </w:r>
      <w:r w:rsidRPr="005C7A45">
        <w:rPr>
          <w:rFonts w:ascii="Palatino Linotype" w:eastAsia="Palatino Linotype" w:hAnsi="Palatino Linotype" w:cs="Palatino Linotype"/>
        </w:rPr>
        <w:t>inconformidad</w:t>
      </w:r>
      <w:r w:rsidRPr="005C7A45">
        <w:rPr>
          <w:rFonts w:ascii="Palatino Linotype" w:hAnsi="Palatino Linotype" w:cs="Arial"/>
          <w:lang w:val="es-ES"/>
        </w:rPr>
        <w:t xml:space="preserve"> hechos valer en el Recurso de Revisión </w:t>
      </w:r>
      <w:r w:rsidR="00185236" w:rsidRPr="005C7A45">
        <w:rPr>
          <w:rFonts w:ascii="Palatino Linotype" w:eastAsia="Calibri" w:hAnsi="Palatino Linotype" w:cs="Tahoma"/>
          <w:b/>
        </w:rPr>
        <w:t>05218/INFOEM/IP/RR/2026</w:t>
      </w:r>
      <w:r w:rsidRPr="005C7A45">
        <w:rPr>
          <w:rFonts w:ascii="Palatino Linotype" w:hAnsi="Palatino Linotype" w:cs="Arial"/>
          <w:bCs/>
        </w:rPr>
        <w:t xml:space="preserve">, en términos del Considerando </w:t>
      </w:r>
      <w:r w:rsidRPr="005C7A45">
        <w:rPr>
          <w:rFonts w:ascii="Palatino Linotype" w:hAnsi="Palatino Linotype" w:cs="Arial"/>
          <w:b/>
          <w:bCs/>
        </w:rPr>
        <w:t>CUARTO</w:t>
      </w:r>
      <w:r w:rsidRPr="005C7A45">
        <w:rPr>
          <w:rFonts w:ascii="Palatino Linotype" w:hAnsi="Palatino Linotype" w:cs="Arial"/>
          <w:bCs/>
        </w:rPr>
        <w:t xml:space="preserve"> de la presente Resolución.</w:t>
      </w:r>
    </w:p>
    <w:p w14:paraId="705D5526" w14:textId="77777777" w:rsidR="0003493C" w:rsidRPr="005C7A45" w:rsidRDefault="0003493C" w:rsidP="00B11864">
      <w:pPr>
        <w:spacing w:line="360" w:lineRule="auto"/>
        <w:jc w:val="both"/>
        <w:rPr>
          <w:rFonts w:ascii="Palatino Linotype" w:hAnsi="Palatino Linotype" w:cs="Arial"/>
          <w:bCs/>
        </w:rPr>
      </w:pPr>
    </w:p>
    <w:p w14:paraId="5057FDDA" w14:textId="494D7D7C" w:rsidR="00AE3157" w:rsidRPr="005C7A45" w:rsidRDefault="00AE3157" w:rsidP="00B11864">
      <w:pPr>
        <w:spacing w:line="360" w:lineRule="auto"/>
        <w:jc w:val="both"/>
        <w:rPr>
          <w:rFonts w:ascii="Palatino Linotype" w:eastAsia="Calibri" w:hAnsi="Palatino Linotype" w:cs="Consolas"/>
          <w:color w:val="000000"/>
          <w:lang w:val="es-MX" w:eastAsia="es-MX"/>
        </w:rPr>
      </w:pPr>
      <w:r w:rsidRPr="005C7A45">
        <w:rPr>
          <w:rFonts w:ascii="Palatino Linotype" w:hAnsi="Palatino Linotype" w:cs="Arial"/>
          <w:b/>
        </w:rPr>
        <w:t>SEGUNDO</w:t>
      </w:r>
      <w:r w:rsidRPr="005C7A45">
        <w:rPr>
          <w:rFonts w:ascii="Palatino Linotype" w:hAnsi="Palatino Linotype" w:cs="Arial"/>
        </w:rPr>
        <w:t xml:space="preserve">. </w:t>
      </w:r>
      <w:r w:rsidRPr="005C7A45">
        <w:rPr>
          <w:rFonts w:ascii="Palatino Linotype" w:hAnsi="Palatino Linotype" w:cs="Arial"/>
          <w:lang w:val="es-ES"/>
        </w:rPr>
        <w:t xml:space="preserve">Se </w:t>
      </w:r>
      <w:r w:rsidRPr="005C7A45">
        <w:rPr>
          <w:rFonts w:ascii="Palatino Linotype" w:hAnsi="Palatino Linotype" w:cs="Arial"/>
          <w:b/>
          <w:lang w:val="es-ES"/>
        </w:rPr>
        <w:t>CONFIRMA</w:t>
      </w:r>
      <w:r w:rsidRPr="005C7A45">
        <w:rPr>
          <w:rFonts w:ascii="Palatino Linotype" w:hAnsi="Palatino Linotype" w:cs="Arial"/>
          <w:lang w:val="es-ES"/>
        </w:rPr>
        <w:t xml:space="preserve"> la respuesta </w:t>
      </w:r>
      <w:r w:rsidRPr="005C7A45">
        <w:rPr>
          <w:rFonts w:ascii="Palatino Linotype" w:hAnsi="Palatino Linotype" w:cs="Arial"/>
          <w:bCs/>
        </w:rPr>
        <w:t>emitida</w:t>
      </w:r>
      <w:r w:rsidRPr="005C7A45">
        <w:rPr>
          <w:rFonts w:ascii="Palatino Linotype" w:hAnsi="Palatino Linotype" w:cs="Arial"/>
          <w:lang w:val="es-ES"/>
        </w:rPr>
        <w:t xml:space="preserve"> por el </w:t>
      </w:r>
      <w:r w:rsidR="00795EE4" w:rsidRPr="005C7A45">
        <w:rPr>
          <w:rFonts w:ascii="Palatino Linotype" w:eastAsia="Palatino Linotype" w:hAnsi="Palatino Linotype" w:cs="Palatino Linotype"/>
          <w:color w:val="000000"/>
        </w:rPr>
        <w:t>Instituto de Transparencia, Acceso a la Información Pública y Protección de Datos Personales del Estado de México y Municipios</w:t>
      </w:r>
      <w:r w:rsidRPr="005C7A45">
        <w:rPr>
          <w:rFonts w:ascii="Palatino Linotype" w:hAnsi="Palatino Linotype" w:cs="Arial"/>
          <w:b/>
          <w:lang w:val="es-ES"/>
        </w:rPr>
        <w:t xml:space="preserve">, </w:t>
      </w:r>
      <w:r w:rsidRPr="005C7A45">
        <w:rPr>
          <w:rFonts w:ascii="Palatino Linotype" w:hAnsi="Palatino Linotype" w:cs="Arial"/>
          <w:lang w:val="es-ES"/>
        </w:rPr>
        <w:t xml:space="preserve">en la Solicitud de Acceso a la </w:t>
      </w:r>
      <w:r w:rsidR="00D4605C" w:rsidRPr="005C7A45">
        <w:rPr>
          <w:rFonts w:ascii="Palatino Linotype" w:hAnsi="Palatino Linotype" w:cs="Arial"/>
          <w:lang w:val="es-ES"/>
        </w:rPr>
        <w:t>Información Pública</w:t>
      </w:r>
      <w:r w:rsidRPr="005C7A45">
        <w:rPr>
          <w:rFonts w:ascii="Palatino Linotype" w:hAnsi="Palatino Linotype" w:cs="Arial"/>
          <w:b/>
          <w:bCs/>
        </w:rPr>
        <w:t> </w:t>
      </w:r>
      <w:r w:rsidR="00185236" w:rsidRPr="005C7A45">
        <w:rPr>
          <w:rFonts w:ascii="Palatino Linotype" w:eastAsia="Calibri" w:hAnsi="Palatino Linotype" w:cs="Consolas"/>
          <w:b/>
          <w:color w:val="000000"/>
          <w:lang w:val="es-MX" w:eastAsia="es-MX"/>
        </w:rPr>
        <w:t>00377/INFOEM/IP/2026</w:t>
      </w:r>
      <w:r w:rsidRPr="005C7A45">
        <w:rPr>
          <w:rFonts w:ascii="Palatino Linotype" w:eastAsia="Calibri" w:hAnsi="Palatino Linotype" w:cs="Consolas"/>
          <w:color w:val="000000"/>
          <w:lang w:val="es-MX" w:eastAsia="es-MX"/>
        </w:rPr>
        <w:t>.</w:t>
      </w:r>
    </w:p>
    <w:p w14:paraId="5AB26185" w14:textId="77777777" w:rsidR="00AE3157" w:rsidRPr="005C7A45" w:rsidRDefault="00AE3157" w:rsidP="00B11864">
      <w:pPr>
        <w:spacing w:line="360" w:lineRule="auto"/>
        <w:jc w:val="both"/>
        <w:rPr>
          <w:rFonts w:ascii="Palatino Linotype" w:hAnsi="Palatino Linotype" w:cs="Arial"/>
          <w:b/>
          <w:bCs/>
        </w:rPr>
      </w:pPr>
    </w:p>
    <w:p w14:paraId="0854168B" w14:textId="77777777" w:rsidR="00AE3157" w:rsidRPr="005C7A45" w:rsidRDefault="00AE3157" w:rsidP="00B11864">
      <w:pPr>
        <w:spacing w:line="360" w:lineRule="auto"/>
        <w:jc w:val="both"/>
        <w:rPr>
          <w:rFonts w:ascii="Palatino Linotype" w:eastAsia="Palatino Linotype" w:hAnsi="Palatino Linotype" w:cs="Palatino Linotype"/>
        </w:rPr>
      </w:pPr>
      <w:r w:rsidRPr="005C7A45">
        <w:rPr>
          <w:rFonts w:ascii="Palatino Linotype" w:eastAsia="Palatino Linotype" w:hAnsi="Palatino Linotype" w:cs="Palatino Linotype"/>
          <w:b/>
        </w:rPr>
        <w:t>TERCERO.</w:t>
      </w:r>
      <w:r w:rsidRPr="005C7A45">
        <w:rPr>
          <w:rFonts w:ascii="Palatino Linotype" w:eastAsia="Palatino Linotype" w:hAnsi="Palatino Linotype" w:cs="Palatino Linotype"/>
        </w:rPr>
        <w:t xml:space="preserve"> Notifíquese al Titular de la Unidad de Transparencia del</w:t>
      </w:r>
      <w:r w:rsidRPr="005C7A45">
        <w:rPr>
          <w:rFonts w:ascii="Palatino Linotype" w:eastAsia="Palatino Linotype" w:hAnsi="Palatino Linotype" w:cs="Palatino Linotype"/>
          <w:b/>
        </w:rPr>
        <w:t xml:space="preserve"> SUJETO OBLIGADO</w:t>
      </w:r>
      <w:r w:rsidRPr="005C7A45">
        <w:rPr>
          <w:rFonts w:ascii="Palatino Linotype" w:eastAsia="Palatino Linotype" w:hAnsi="Palatino Linotype" w:cs="Palatino Linotype"/>
        </w:rPr>
        <w:t xml:space="preserve"> vía </w:t>
      </w:r>
      <w:r w:rsidRPr="005C7A45">
        <w:rPr>
          <w:rFonts w:ascii="Palatino Linotype" w:eastAsia="Palatino Linotype" w:hAnsi="Palatino Linotype" w:cs="Palatino Linotype"/>
          <w:b/>
        </w:rPr>
        <w:t>SAIMEX</w:t>
      </w:r>
      <w:r w:rsidRPr="005C7A45">
        <w:rPr>
          <w:rFonts w:ascii="Palatino Linotype" w:eastAsia="Palatino Linotype" w:hAnsi="Palatino Linotype" w:cs="Palatino Linotype"/>
        </w:rPr>
        <w:t>, para su conocimiento.</w:t>
      </w:r>
    </w:p>
    <w:p w14:paraId="1CF18334" w14:textId="77777777" w:rsidR="00AE3157" w:rsidRPr="005C7A45" w:rsidRDefault="00AE3157" w:rsidP="00B11864">
      <w:pPr>
        <w:shd w:val="clear" w:color="auto" w:fill="FFFFFF"/>
        <w:spacing w:line="360" w:lineRule="auto"/>
        <w:jc w:val="both"/>
        <w:rPr>
          <w:rFonts w:ascii="Palatino Linotype" w:eastAsia="Palatino Linotype" w:hAnsi="Palatino Linotype" w:cs="Palatino Linotype"/>
        </w:rPr>
      </w:pPr>
    </w:p>
    <w:p w14:paraId="784317E9" w14:textId="111ECEAC" w:rsidR="00AE3157" w:rsidRPr="005C7A45" w:rsidRDefault="00AE3157" w:rsidP="00B11864">
      <w:pPr>
        <w:shd w:val="clear" w:color="auto" w:fill="FFFFFF"/>
        <w:spacing w:line="360" w:lineRule="auto"/>
        <w:jc w:val="both"/>
        <w:rPr>
          <w:rFonts w:ascii="Palatino Linotype" w:eastAsia="Palatino Linotype" w:hAnsi="Palatino Linotype" w:cs="Palatino Linotype"/>
        </w:rPr>
      </w:pPr>
      <w:r w:rsidRPr="005C7A45">
        <w:rPr>
          <w:rFonts w:ascii="Palatino Linotype" w:eastAsia="Palatino Linotype" w:hAnsi="Palatino Linotype" w:cs="Palatino Linotype"/>
          <w:b/>
        </w:rPr>
        <w:t>CUARTO.</w:t>
      </w:r>
      <w:r w:rsidRPr="005C7A45">
        <w:rPr>
          <w:rFonts w:ascii="Palatino Linotype" w:eastAsia="Palatino Linotype" w:hAnsi="Palatino Linotype" w:cs="Palatino Linotype"/>
        </w:rPr>
        <w:t xml:space="preserve"> Notifíquese a </w:t>
      </w:r>
      <w:r w:rsidR="00185236" w:rsidRPr="005C7A45">
        <w:rPr>
          <w:rFonts w:ascii="Palatino Linotype" w:eastAsia="Palatino Linotype" w:hAnsi="Palatino Linotype" w:cs="Palatino Linotype"/>
          <w:b/>
        </w:rPr>
        <w:t>EL RECURRENTE</w:t>
      </w:r>
      <w:r w:rsidRPr="005C7A45">
        <w:rPr>
          <w:rFonts w:ascii="Palatino Linotype" w:eastAsia="Palatino Linotype" w:hAnsi="Palatino Linotype" w:cs="Palatino Linotype"/>
        </w:rPr>
        <w:t xml:space="preserve"> la presente Resolución vía </w:t>
      </w:r>
      <w:r w:rsidRPr="005C7A45">
        <w:rPr>
          <w:rFonts w:ascii="Palatino Linotype" w:eastAsia="Palatino Linotype" w:hAnsi="Palatino Linotype" w:cs="Palatino Linotype"/>
          <w:b/>
        </w:rPr>
        <w:t>SAIMEX</w:t>
      </w:r>
      <w:r w:rsidRPr="005C7A45">
        <w:rPr>
          <w:rFonts w:ascii="Palatino Linotype" w:eastAsia="Palatino Linotype" w:hAnsi="Palatino Linotype" w:cs="Palatino Linotype"/>
        </w:rPr>
        <w:t>.</w:t>
      </w:r>
    </w:p>
    <w:p w14:paraId="6BEFFF65" w14:textId="77777777" w:rsidR="00D50D54" w:rsidRPr="005C7A45" w:rsidRDefault="00D50D54" w:rsidP="00B11864">
      <w:pPr>
        <w:shd w:val="clear" w:color="auto" w:fill="FFFFFF"/>
        <w:spacing w:line="360" w:lineRule="auto"/>
        <w:jc w:val="both"/>
        <w:rPr>
          <w:rFonts w:ascii="Palatino Linotype" w:eastAsia="Palatino Linotype" w:hAnsi="Palatino Linotype" w:cs="Palatino Linotype"/>
        </w:rPr>
      </w:pPr>
    </w:p>
    <w:p w14:paraId="35C2C9F6" w14:textId="1255A04A" w:rsidR="00AE3157" w:rsidRPr="005C7A45" w:rsidRDefault="00AE3157" w:rsidP="00B11864">
      <w:pPr>
        <w:shd w:val="clear" w:color="auto" w:fill="FFFFFF"/>
        <w:spacing w:line="360" w:lineRule="auto"/>
        <w:jc w:val="both"/>
        <w:rPr>
          <w:rFonts w:ascii="Palatino Linotype" w:eastAsia="Palatino Linotype" w:hAnsi="Palatino Linotype" w:cs="Palatino Linotype"/>
        </w:rPr>
      </w:pPr>
      <w:r w:rsidRPr="005C7A45">
        <w:rPr>
          <w:rFonts w:ascii="Palatino Linotype" w:eastAsia="Palatino Linotype" w:hAnsi="Palatino Linotype" w:cs="Palatino Linotype"/>
          <w:b/>
        </w:rPr>
        <w:t xml:space="preserve">QUINTO. </w:t>
      </w:r>
      <w:r w:rsidRPr="005C7A45">
        <w:rPr>
          <w:rFonts w:ascii="Palatino Linotype" w:eastAsia="Times New Roman" w:hAnsi="Palatino Linotype" w:cs="Times New Roman"/>
        </w:rPr>
        <w:t xml:space="preserve">Se hace del conocimiento de </w:t>
      </w:r>
      <w:r w:rsidR="00185236" w:rsidRPr="005C7A45">
        <w:rPr>
          <w:rFonts w:ascii="Palatino Linotype" w:eastAsia="Times New Roman" w:hAnsi="Palatino Linotype" w:cs="Times New Roman"/>
          <w:b/>
        </w:rPr>
        <w:t>EL RECURRENTE</w:t>
      </w:r>
      <w:r w:rsidRPr="005C7A45">
        <w:rPr>
          <w:rFonts w:ascii="Palatino Linotype" w:eastAsia="Times New Roman" w:hAnsi="Palatino Linotype" w:cs="Times New Roman"/>
          <w:b/>
        </w:rPr>
        <w:t xml:space="preserve"> </w:t>
      </w:r>
      <w:r w:rsidRPr="005C7A45">
        <w:rPr>
          <w:rFonts w:ascii="Palatino Linotype" w:eastAsia="Times New Roman" w:hAnsi="Palatino Linotype" w:cs="Times New Roman"/>
        </w:rPr>
        <w:t>que, de conformidad con lo establecido en el artículo 196 de la Ley de Transparencia y Acceso a la Información Pública del Estado de México y Municipios, en caso de que considere que la resolución le cause algún perjuicio podrá impugnarla </w:t>
      </w:r>
      <w:r w:rsidRPr="005C7A45">
        <w:rPr>
          <w:rFonts w:ascii="Palatino Linotype" w:eastAsia="Times New Roman" w:hAnsi="Palatino Linotype" w:cs="Times New Roman"/>
          <w:bCs/>
        </w:rPr>
        <w:t>vía juicio de amparo</w:t>
      </w:r>
      <w:r w:rsidRPr="005C7A45">
        <w:rPr>
          <w:rFonts w:ascii="Palatino Linotype" w:eastAsia="Times New Roman" w:hAnsi="Palatino Linotype" w:cs="Times New Roman"/>
        </w:rPr>
        <w:t> en los términos de las leyes aplicables.</w:t>
      </w:r>
    </w:p>
    <w:p w14:paraId="74BB965F" w14:textId="77777777" w:rsidR="00B65101" w:rsidRPr="005C7A45" w:rsidRDefault="00B65101" w:rsidP="00B11864">
      <w:pPr>
        <w:shd w:val="clear" w:color="auto" w:fill="FFFFFF"/>
        <w:spacing w:line="360" w:lineRule="auto"/>
        <w:ind w:right="49"/>
        <w:jc w:val="both"/>
        <w:rPr>
          <w:rFonts w:ascii="Palatino Linotype" w:eastAsia="Palatino Linotype" w:hAnsi="Palatino Linotype" w:cs="Palatino Linotype"/>
        </w:rPr>
      </w:pPr>
    </w:p>
    <w:p w14:paraId="04180A6A" w14:textId="77777777" w:rsidR="00E008B3" w:rsidRPr="005C7A45" w:rsidRDefault="00E008B3" w:rsidP="00E008B3">
      <w:pPr>
        <w:spacing w:before="240" w:after="240" w:line="360" w:lineRule="auto"/>
        <w:ind w:firstLine="1"/>
        <w:jc w:val="both"/>
        <w:rPr>
          <w:rFonts w:ascii="Palatino Linotype" w:hAnsi="Palatino Linotype"/>
        </w:rPr>
      </w:pPr>
      <w:bookmarkStart w:id="37" w:name="_Hlk99014733"/>
      <w:r w:rsidRPr="005C7A4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w:t>
      </w:r>
      <w:r w:rsidRPr="005C7A45">
        <w:rPr>
          <w:rFonts w:ascii="Palatino Linotype" w:hAnsi="Palatino Linotype" w:cs="Palatino Linotype"/>
        </w:rPr>
        <w:lastRenderedPageBreak/>
        <w:t xml:space="preserve">COMISIONADOS JOSÉ MARTÍNEZ VILCHIS, MARÍA DEL ROSARIO MEJÍA AYALA, SHARON CRISTINA MORALES MARTÍNEZ, LUIS GUSTAVO PARRA NORIEGA Y GUADALUPE RAMÍREZ PEÑA; EN LA VIGÉSIMA SESIÓN ORDINARIA, CELEBRADA EL TRES (03) DE JUNIO DE DOS MIL VEINTISÉIS, ANTE EL SECRETARIO TÉCNICO DEL PLENO </w:t>
      </w:r>
      <w:r w:rsidRPr="005C7A45">
        <w:rPr>
          <w:rFonts w:ascii="Palatino Linotype" w:hAnsi="Palatino Linotype" w:cs="Palatino Linotype"/>
          <w:color w:val="000000" w:themeColor="text1"/>
        </w:rPr>
        <w:t>ALEXIS TAPIA RAMÍREZ.</w:t>
      </w:r>
    </w:p>
    <w:bookmarkEnd w:id="37"/>
    <w:p w14:paraId="74BB9667" w14:textId="77777777" w:rsidR="00B84DF1" w:rsidRPr="005C7A45" w:rsidRDefault="00B84DF1" w:rsidP="00B11864">
      <w:pPr>
        <w:spacing w:line="360" w:lineRule="auto"/>
        <w:ind w:right="49"/>
        <w:jc w:val="both"/>
        <w:rPr>
          <w:rFonts w:ascii="Palatino Linotype" w:eastAsia="Palatino Linotype" w:hAnsi="Palatino Linotype" w:cs="Palatino Linotype"/>
        </w:rPr>
      </w:pPr>
    </w:p>
    <w:p w14:paraId="74BB9668" w14:textId="77777777" w:rsidR="00B84DF1" w:rsidRPr="005C7A45" w:rsidRDefault="00B84DF1" w:rsidP="00B11864">
      <w:pPr>
        <w:spacing w:line="360" w:lineRule="auto"/>
        <w:ind w:right="49"/>
        <w:rPr>
          <w:rFonts w:ascii="Palatino Linotype" w:eastAsia="Palatino Linotype" w:hAnsi="Palatino Linotype" w:cs="Palatino Linotype"/>
        </w:rPr>
      </w:pPr>
    </w:p>
    <w:p w14:paraId="74BB9669" w14:textId="77777777" w:rsidR="00B84DF1" w:rsidRPr="005C7A45" w:rsidRDefault="00B84DF1" w:rsidP="00B11864">
      <w:pPr>
        <w:spacing w:line="360" w:lineRule="auto"/>
        <w:ind w:right="49"/>
        <w:rPr>
          <w:rFonts w:ascii="Palatino Linotype" w:eastAsia="Palatino Linotype" w:hAnsi="Palatino Linotype" w:cs="Palatino Linotype"/>
        </w:rPr>
      </w:pPr>
    </w:p>
    <w:p w14:paraId="74BB966A" w14:textId="77777777" w:rsidR="00B84DF1" w:rsidRPr="005C7A45" w:rsidRDefault="00B84DF1" w:rsidP="00B11864">
      <w:pPr>
        <w:spacing w:line="360" w:lineRule="auto"/>
        <w:ind w:right="49"/>
        <w:rPr>
          <w:rFonts w:ascii="Palatino Linotype" w:eastAsia="Palatino Linotype" w:hAnsi="Palatino Linotype" w:cs="Palatino Linotype"/>
        </w:rPr>
      </w:pPr>
    </w:p>
    <w:p w14:paraId="74BB966B" w14:textId="77777777" w:rsidR="00B84DF1" w:rsidRPr="005C7A45" w:rsidRDefault="00B84DF1" w:rsidP="00B11864">
      <w:pPr>
        <w:spacing w:line="360" w:lineRule="auto"/>
        <w:ind w:right="49"/>
        <w:rPr>
          <w:rFonts w:ascii="Palatino Linotype" w:eastAsia="Palatino Linotype" w:hAnsi="Palatino Linotype" w:cs="Palatino Linotype"/>
        </w:rPr>
      </w:pPr>
    </w:p>
    <w:p w14:paraId="74BB966C" w14:textId="77777777" w:rsidR="00B84DF1" w:rsidRPr="005C7A45" w:rsidRDefault="00B84DF1" w:rsidP="00B11864">
      <w:pPr>
        <w:spacing w:line="360" w:lineRule="auto"/>
        <w:ind w:right="49"/>
        <w:rPr>
          <w:rFonts w:ascii="Palatino Linotype" w:eastAsia="Palatino Linotype" w:hAnsi="Palatino Linotype" w:cs="Palatino Linotype"/>
        </w:rPr>
      </w:pPr>
    </w:p>
    <w:p w14:paraId="74BB966D" w14:textId="77777777" w:rsidR="00B84DF1" w:rsidRPr="005C7A45" w:rsidRDefault="00B84DF1" w:rsidP="00B11864">
      <w:pPr>
        <w:spacing w:line="360" w:lineRule="auto"/>
        <w:ind w:right="49"/>
        <w:rPr>
          <w:rFonts w:ascii="Palatino Linotype" w:eastAsia="Palatino Linotype" w:hAnsi="Palatino Linotype" w:cs="Palatino Linotype"/>
        </w:rPr>
      </w:pPr>
    </w:p>
    <w:p w14:paraId="74BB966E" w14:textId="77777777" w:rsidR="00B84DF1" w:rsidRPr="005C7A45" w:rsidRDefault="00B84DF1" w:rsidP="00B11864">
      <w:pPr>
        <w:spacing w:line="360" w:lineRule="auto"/>
        <w:ind w:right="49"/>
        <w:rPr>
          <w:rFonts w:ascii="Palatino Linotype" w:eastAsia="Palatino Linotype" w:hAnsi="Palatino Linotype" w:cs="Palatino Linotype"/>
        </w:rPr>
      </w:pPr>
    </w:p>
    <w:p w14:paraId="74BB966F" w14:textId="77777777" w:rsidR="00B84DF1" w:rsidRPr="005C7A45" w:rsidRDefault="009D3673" w:rsidP="00B11864">
      <w:pPr>
        <w:tabs>
          <w:tab w:val="left" w:pos="3374"/>
        </w:tabs>
        <w:spacing w:line="360" w:lineRule="auto"/>
        <w:ind w:right="49"/>
        <w:rPr>
          <w:rFonts w:ascii="Palatino Linotype" w:eastAsia="Palatino Linotype" w:hAnsi="Palatino Linotype" w:cs="Palatino Linotype"/>
        </w:rPr>
      </w:pPr>
      <w:r w:rsidRPr="005C7A45">
        <w:rPr>
          <w:rFonts w:ascii="Palatino Linotype" w:eastAsia="Palatino Linotype" w:hAnsi="Palatino Linotype" w:cs="Palatino Linotype"/>
        </w:rPr>
        <w:tab/>
      </w:r>
    </w:p>
    <w:p w14:paraId="74BB9670" w14:textId="77777777" w:rsidR="00B84DF1" w:rsidRPr="005C7A45" w:rsidRDefault="00B84DF1" w:rsidP="00B11864">
      <w:pPr>
        <w:tabs>
          <w:tab w:val="left" w:pos="3374"/>
        </w:tabs>
        <w:spacing w:line="360" w:lineRule="auto"/>
        <w:ind w:right="49"/>
        <w:rPr>
          <w:rFonts w:ascii="Palatino Linotype" w:eastAsia="Palatino Linotype" w:hAnsi="Palatino Linotype" w:cs="Palatino Linotype"/>
        </w:rPr>
      </w:pPr>
    </w:p>
    <w:p w14:paraId="74BB9671" w14:textId="77777777" w:rsidR="00B84DF1" w:rsidRPr="005C7A45" w:rsidRDefault="00B84DF1" w:rsidP="00B11864">
      <w:pPr>
        <w:tabs>
          <w:tab w:val="left" w:pos="3374"/>
        </w:tabs>
        <w:spacing w:line="360" w:lineRule="auto"/>
        <w:ind w:right="49"/>
        <w:rPr>
          <w:rFonts w:ascii="Palatino Linotype" w:eastAsia="Palatino Linotype" w:hAnsi="Palatino Linotype" w:cs="Palatino Linotype"/>
        </w:rPr>
      </w:pPr>
    </w:p>
    <w:p w14:paraId="74BB9672" w14:textId="77777777" w:rsidR="00B84DF1" w:rsidRPr="005C7A45" w:rsidRDefault="00B84DF1" w:rsidP="00B11864">
      <w:pPr>
        <w:tabs>
          <w:tab w:val="left" w:pos="3374"/>
        </w:tabs>
        <w:spacing w:line="360" w:lineRule="auto"/>
        <w:ind w:right="49"/>
        <w:rPr>
          <w:rFonts w:ascii="Palatino Linotype" w:eastAsia="Palatino Linotype" w:hAnsi="Palatino Linotype" w:cs="Palatino Linotype"/>
        </w:rPr>
      </w:pPr>
    </w:p>
    <w:p w14:paraId="74BB9673" w14:textId="77777777" w:rsidR="00B84DF1" w:rsidRPr="005C7A45" w:rsidRDefault="00B84DF1" w:rsidP="00B11864">
      <w:pPr>
        <w:tabs>
          <w:tab w:val="left" w:pos="3374"/>
        </w:tabs>
        <w:spacing w:line="360" w:lineRule="auto"/>
        <w:ind w:right="49"/>
        <w:rPr>
          <w:rFonts w:ascii="Palatino Linotype" w:eastAsia="Palatino Linotype" w:hAnsi="Palatino Linotype" w:cs="Palatino Linotype"/>
        </w:rPr>
      </w:pPr>
    </w:p>
    <w:p w14:paraId="74BB9674" w14:textId="77777777" w:rsidR="00B84DF1" w:rsidRPr="005C7A45" w:rsidRDefault="00B84DF1" w:rsidP="00B11864">
      <w:pPr>
        <w:tabs>
          <w:tab w:val="left" w:pos="3374"/>
        </w:tabs>
        <w:spacing w:line="360" w:lineRule="auto"/>
        <w:ind w:right="49"/>
        <w:rPr>
          <w:rFonts w:ascii="Palatino Linotype" w:eastAsia="Palatino Linotype" w:hAnsi="Palatino Linotype" w:cs="Palatino Linotype"/>
        </w:rPr>
      </w:pPr>
    </w:p>
    <w:p w14:paraId="74BB9675" w14:textId="77777777" w:rsidR="00B84DF1" w:rsidRPr="005C7A45" w:rsidRDefault="00B84DF1" w:rsidP="00B11864">
      <w:pPr>
        <w:tabs>
          <w:tab w:val="left" w:pos="3374"/>
        </w:tabs>
        <w:spacing w:line="360" w:lineRule="auto"/>
        <w:ind w:right="49"/>
        <w:rPr>
          <w:rFonts w:ascii="Palatino Linotype" w:eastAsia="Palatino Linotype" w:hAnsi="Palatino Linotype" w:cs="Palatino Linotype"/>
        </w:rPr>
      </w:pPr>
    </w:p>
    <w:p w14:paraId="74BB9676" w14:textId="77777777" w:rsidR="00B84DF1" w:rsidRPr="005C7A45" w:rsidRDefault="00B84DF1" w:rsidP="00B11864">
      <w:pPr>
        <w:tabs>
          <w:tab w:val="left" w:pos="3374"/>
        </w:tabs>
        <w:spacing w:line="360" w:lineRule="auto"/>
        <w:ind w:right="49"/>
        <w:rPr>
          <w:rFonts w:ascii="Palatino Linotype" w:eastAsia="Palatino Linotype" w:hAnsi="Palatino Linotype" w:cs="Palatino Linotype"/>
        </w:rPr>
      </w:pPr>
    </w:p>
    <w:p w14:paraId="74BB9677" w14:textId="77777777" w:rsidR="00B84DF1" w:rsidRPr="005C7A45" w:rsidRDefault="00B84DF1" w:rsidP="00B11864">
      <w:pPr>
        <w:tabs>
          <w:tab w:val="left" w:pos="3374"/>
        </w:tabs>
        <w:spacing w:line="360" w:lineRule="auto"/>
        <w:ind w:right="49"/>
        <w:rPr>
          <w:rFonts w:ascii="Palatino Linotype" w:eastAsia="Palatino Linotype" w:hAnsi="Palatino Linotype" w:cs="Palatino Linotype"/>
        </w:rPr>
      </w:pPr>
    </w:p>
    <w:p w14:paraId="74BB9678" w14:textId="77777777" w:rsidR="00B84DF1" w:rsidRPr="005C7A45" w:rsidRDefault="00B84DF1" w:rsidP="00B11864">
      <w:pPr>
        <w:spacing w:line="360" w:lineRule="auto"/>
        <w:ind w:right="49"/>
        <w:rPr>
          <w:rFonts w:ascii="Palatino Linotype" w:eastAsia="Palatino Linotype" w:hAnsi="Palatino Linotype" w:cs="Palatino Linotype"/>
        </w:rPr>
      </w:pPr>
    </w:p>
    <w:p w14:paraId="666FEF81" w14:textId="77777777" w:rsidR="006151A6" w:rsidRPr="005C7A45" w:rsidRDefault="006151A6" w:rsidP="00B11864">
      <w:pPr>
        <w:spacing w:line="360" w:lineRule="auto"/>
        <w:ind w:right="49"/>
        <w:rPr>
          <w:rFonts w:ascii="Palatino Linotype" w:eastAsia="Palatino Linotype" w:hAnsi="Palatino Linotype" w:cs="Palatino Linotype"/>
        </w:rPr>
      </w:pPr>
    </w:p>
    <w:p w14:paraId="6F4419C0" w14:textId="77777777" w:rsidR="006151A6" w:rsidRPr="005C7A45" w:rsidRDefault="006151A6" w:rsidP="00B11864">
      <w:pPr>
        <w:spacing w:line="360" w:lineRule="auto"/>
        <w:ind w:right="49"/>
        <w:rPr>
          <w:rFonts w:ascii="Palatino Linotype" w:eastAsia="Palatino Linotype" w:hAnsi="Palatino Linotype" w:cs="Palatino Linotype"/>
        </w:rPr>
      </w:pPr>
    </w:p>
    <w:p w14:paraId="229CDE8D" w14:textId="77777777" w:rsidR="006151A6" w:rsidRPr="005C7A45" w:rsidRDefault="006151A6" w:rsidP="00B11864">
      <w:pPr>
        <w:spacing w:line="360" w:lineRule="auto"/>
        <w:ind w:right="49"/>
        <w:rPr>
          <w:rFonts w:ascii="Palatino Linotype" w:eastAsia="Palatino Linotype" w:hAnsi="Palatino Linotype" w:cs="Palatino Linotype"/>
        </w:rPr>
      </w:pPr>
    </w:p>
    <w:p w14:paraId="77128E2D" w14:textId="77777777" w:rsidR="006151A6" w:rsidRPr="005C7A45" w:rsidRDefault="006151A6" w:rsidP="00B11864">
      <w:pPr>
        <w:spacing w:line="360" w:lineRule="auto"/>
        <w:ind w:right="49"/>
        <w:rPr>
          <w:rFonts w:ascii="Palatino Linotype" w:eastAsia="Palatino Linotype" w:hAnsi="Palatino Linotype" w:cs="Palatino Linotype"/>
        </w:rPr>
      </w:pPr>
    </w:p>
    <w:sectPr w:rsidR="006151A6" w:rsidRPr="005C7A45" w:rsidSect="005C7A45">
      <w:headerReference w:type="even" r:id="rId11"/>
      <w:headerReference w:type="default" r:id="rId12"/>
      <w:footerReference w:type="default" r:id="rId13"/>
      <w:headerReference w:type="first" r:id="rId14"/>
      <w:footerReference w:type="first" r:id="rId15"/>
      <w:pgSz w:w="12240" w:h="15840"/>
      <w:pgMar w:top="2268" w:right="616"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E55A39" w14:textId="77777777" w:rsidR="007C71C3" w:rsidRDefault="007C71C3">
      <w:r>
        <w:separator/>
      </w:r>
    </w:p>
  </w:endnote>
  <w:endnote w:type="continuationSeparator" w:id="0">
    <w:p w14:paraId="67EC3111" w14:textId="77777777" w:rsidR="007C71C3" w:rsidRDefault="007C7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B968D" w14:textId="77777777" w:rsidR="00B11864" w:rsidRPr="005C7A45" w:rsidRDefault="00B11864">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5C7A45">
      <w:rPr>
        <w:rFonts w:ascii="Palatino Linotype" w:eastAsia="Palatino Linotype" w:hAnsi="Palatino Linotype" w:cs="Palatino Linotype"/>
        <w:color w:val="000000"/>
        <w:sz w:val="22"/>
        <w:szCs w:val="20"/>
      </w:rPr>
      <w:t xml:space="preserve">Página </w:t>
    </w:r>
    <w:r w:rsidRPr="005C7A45">
      <w:rPr>
        <w:rFonts w:ascii="Palatino Linotype" w:eastAsia="Palatino Linotype" w:hAnsi="Palatino Linotype" w:cs="Palatino Linotype"/>
        <w:color w:val="000000"/>
        <w:sz w:val="22"/>
        <w:szCs w:val="20"/>
      </w:rPr>
      <w:fldChar w:fldCharType="begin"/>
    </w:r>
    <w:r w:rsidRPr="005C7A45">
      <w:rPr>
        <w:rFonts w:ascii="Palatino Linotype" w:eastAsia="Palatino Linotype" w:hAnsi="Palatino Linotype" w:cs="Palatino Linotype"/>
        <w:color w:val="000000"/>
        <w:sz w:val="22"/>
        <w:szCs w:val="20"/>
      </w:rPr>
      <w:instrText>PAGE</w:instrText>
    </w:r>
    <w:r w:rsidRPr="005C7A45">
      <w:rPr>
        <w:rFonts w:ascii="Palatino Linotype" w:eastAsia="Palatino Linotype" w:hAnsi="Palatino Linotype" w:cs="Palatino Linotype"/>
        <w:color w:val="000000"/>
        <w:sz w:val="22"/>
        <w:szCs w:val="20"/>
      </w:rPr>
      <w:fldChar w:fldCharType="separate"/>
    </w:r>
    <w:r w:rsidR="00CF75DC">
      <w:rPr>
        <w:rFonts w:ascii="Palatino Linotype" w:eastAsia="Palatino Linotype" w:hAnsi="Palatino Linotype" w:cs="Palatino Linotype"/>
        <w:noProof/>
        <w:color w:val="000000"/>
        <w:sz w:val="22"/>
        <w:szCs w:val="20"/>
      </w:rPr>
      <w:t>17</w:t>
    </w:r>
    <w:r w:rsidRPr="005C7A45">
      <w:rPr>
        <w:rFonts w:ascii="Palatino Linotype" w:eastAsia="Palatino Linotype" w:hAnsi="Palatino Linotype" w:cs="Palatino Linotype"/>
        <w:color w:val="000000"/>
        <w:sz w:val="22"/>
        <w:szCs w:val="20"/>
      </w:rPr>
      <w:fldChar w:fldCharType="end"/>
    </w:r>
    <w:r w:rsidRPr="005C7A45">
      <w:rPr>
        <w:rFonts w:ascii="Palatino Linotype" w:eastAsia="Palatino Linotype" w:hAnsi="Palatino Linotype" w:cs="Palatino Linotype"/>
        <w:color w:val="000000"/>
        <w:sz w:val="22"/>
        <w:szCs w:val="20"/>
      </w:rPr>
      <w:t xml:space="preserve"> de </w:t>
    </w:r>
    <w:r w:rsidRPr="005C7A45">
      <w:rPr>
        <w:rFonts w:ascii="Palatino Linotype" w:eastAsia="Palatino Linotype" w:hAnsi="Palatino Linotype" w:cs="Palatino Linotype"/>
        <w:color w:val="000000"/>
        <w:sz w:val="22"/>
        <w:szCs w:val="20"/>
      </w:rPr>
      <w:fldChar w:fldCharType="begin"/>
    </w:r>
    <w:r w:rsidRPr="005C7A45">
      <w:rPr>
        <w:rFonts w:ascii="Palatino Linotype" w:eastAsia="Palatino Linotype" w:hAnsi="Palatino Linotype" w:cs="Palatino Linotype"/>
        <w:color w:val="000000"/>
        <w:sz w:val="22"/>
        <w:szCs w:val="20"/>
      </w:rPr>
      <w:instrText>NUMPAGES</w:instrText>
    </w:r>
    <w:r w:rsidRPr="005C7A45">
      <w:rPr>
        <w:rFonts w:ascii="Palatino Linotype" w:eastAsia="Palatino Linotype" w:hAnsi="Palatino Linotype" w:cs="Palatino Linotype"/>
        <w:color w:val="000000"/>
        <w:sz w:val="22"/>
        <w:szCs w:val="20"/>
      </w:rPr>
      <w:fldChar w:fldCharType="separate"/>
    </w:r>
    <w:r w:rsidR="00CF75DC">
      <w:rPr>
        <w:rFonts w:ascii="Palatino Linotype" w:eastAsia="Palatino Linotype" w:hAnsi="Palatino Linotype" w:cs="Palatino Linotype"/>
        <w:noProof/>
        <w:color w:val="000000"/>
        <w:sz w:val="22"/>
        <w:szCs w:val="20"/>
      </w:rPr>
      <w:t>19</w:t>
    </w:r>
    <w:r w:rsidRPr="005C7A45">
      <w:rPr>
        <w:rFonts w:ascii="Palatino Linotype" w:eastAsia="Palatino Linotype" w:hAnsi="Palatino Linotype" w:cs="Palatino Linotype"/>
        <w:color w:val="000000"/>
        <w:sz w:val="22"/>
        <w:szCs w:val="20"/>
      </w:rPr>
      <w:fldChar w:fldCharType="end"/>
    </w:r>
  </w:p>
  <w:p w14:paraId="74BB968E" w14:textId="77777777" w:rsidR="00B11864" w:rsidRDefault="00B1186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B969D" w14:textId="77777777" w:rsidR="00B11864" w:rsidRPr="005C7A45" w:rsidRDefault="00B11864">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5C7A45">
      <w:rPr>
        <w:rFonts w:ascii="Palatino Linotype" w:eastAsia="Palatino Linotype" w:hAnsi="Palatino Linotype" w:cs="Palatino Linotype"/>
        <w:color w:val="000000"/>
        <w:sz w:val="22"/>
        <w:szCs w:val="20"/>
      </w:rPr>
      <w:t xml:space="preserve">Página </w:t>
    </w:r>
    <w:r w:rsidRPr="005C7A45">
      <w:rPr>
        <w:rFonts w:ascii="Palatino Linotype" w:eastAsia="Palatino Linotype" w:hAnsi="Palatino Linotype" w:cs="Palatino Linotype"/>
        <w:color w:val="000000"/>
        <w:sz w:val="22"/>
        <w:szCs w:val="20"/>
      </w:rPr>
      <w:fldChar w:fldCharType="begin"/>
    </w:r>
    <w:r w:rsidRPr="005C7A45">
      <w:rPr>
        <w:rFonts w:ascii="Palatino Linotype" w:eastAsia="Palatino Linotype" w:hAnsi="Palatino Linotype" w:cs="Palatino Linotype"/>
        <w:color w:val="000000"/>
        <w:sz w:val="22"/>
        <w:szCs w:val="20"/>
      </w:rPr>
      <w:instrText>PAGE</w:instrText>
    </w:r>
    <w:r w:rsidRPr="005C7A45">
      <w:rPr>
        <w:rFonts w:ascii="Palatino Linotype" w:eastAsia="Palatino Linotype" w:hAnsi="Palatino Linotype" w:cs="Palatino Linotype"/>
        <w:color w:val="000000"/>
        <w:sz w:val="22"/>
        <w:szCs w:val="20"/>
      </w:rPr>
      <w:fldChar w:fldCharType="separate"/>
    </w:r>
    <w:r w:rsidR="00CF75DC">
      <w:rPr>
        <w:rFonts w:ascii="Palatino Linotype" w:eastAsia="Palatino Linotype" w:hAnsi="Palatino Linotype" w:cs="Palatino Linotype"/>
        <w:noProof/>
        <w:color w:val="000000"/>
        <w:sz w:val="22"/>
        <w:szCs w:val="20"/>
      </w:rPr>
      <w:t>1</w:t>
    </w:r>
    <w:r w:rsidRPr="005C7A45">
      <w:rPr>
        <w:rFonts w:ascii="Palatino Linotype" w:eastAsia="Palatino Linotype" w:hAnsi="Palatino Linotype" w:cs="Palatino Linotype"/>
        <w:color w:val="000000"/>
        <w:sz w:val="22"/>
        <w:szCs w:val="20"/>
      </w:rPr>
      <w:fldChar w:fldCharType="end"/>
    </w:r>
    <w:r w:rsidRPr="005C7A45">
      <w:rPr>
        <w:rFonts w:ascii="Palatino Linotype" w:eastAsia="Palatino Linotype" w:hAnsi="Palatino Linotype" w:cs="Palatino Linotype"/>
        <w:color w:val="000000"/>
        <w:sz w:val="22"/>
        <w:szCs w:val="20"/>
      </w:rPr>
      <w:t xml:space="preserve"> de </w:t>
    </w:r>
    <w:r w:rsidRPr="005C7A45">
      <w:rPr>
        <w:rFonts w:ascii="Palatino Linotype" w:eastAsia="Palatino Linotype" w:hAnsi="Palatino Linotype" w:cs="Palatino Linotype"/>
        <w:color w:val="000000"/>
        <w:sz w:val="22"/>
        <w:szCs w:val="20"/>
      </w:rPr>
      <w:fldChar w:fldCharType="begin"/>
    </w:r>
    <w:r w:rsidRPr="005C7A45">
      <w:rPr>
        <w:rFonts w:ascii="Palatino Linotype" w:eastAsia="Palatino Linotype" w:hAnsi="Palatino Linotype" w:cs="Palatino Linotype"/>
        <w:color w:val="000000"/>
        <w:sz w:val="22"/>
        <w:szCs w:val="20"/>
      </w:rPr>
      <w:instrText>NUMPAGES</w:instrText>
    </w:r>
    <w:r w:rsidRPr="005C7A45">
      <w:rPr>
        <w:rFonts w:ascii="Palatino Linotype" w:eastAsia="Palatino Linotype" w:hAnsi="Palatino Linotype" w:cs="Palatino Linotype"/>
        <w:color w:val="000000"/>
        <w:sz w:val="22"/>
        <w:szCs w:val="20"/>
      </w:rPr>
      <w:fldChar w:fldCharType="separate"/>
    </w:r>
    <w:r w:rsidR="00CF75DC">
      <w:rPr>
        <w:rFonts w:ascii="Palatino Linotype" w:eastAsia="Palatino Linotype" w:hAnsi="Palatino Linotype" w:cs="Palatino Linotype"/>
        <w:noProof/>
        <w:color w:val="000000"/>
        <w:sz w:val="22"/>
        <w:szCs w:val="20"/>
      </w:rPr>
      <w:t>19</w:t>
    </w:r>
    <w:r w:rsidRPr="005C7A45">
      <w:rPr>
        <w:rFonts w:ascii="Palatino Linotype" w:eastAsia="Palatino Linotype" w:hAnsi="Palatino Linotype" w:cs="Palatino Linotype"/>
        <w:color w:val="000000"/>
        <w:sz w:val="22"/>
        <w:szCs w:val="20"/>
      </w:rPr>
      <w:fldChar w:fldCharType="end"/>
    </w:r>
  </w:p>
  <w:p w14:paraId="74BB969E" w14:textId="77777777" w:rsidR="00B11864" w:rsidRDefault="00B1186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15F3B" w14:textId="77777777" w:rsidR="007C71C3" w:rsidRDefault="007C71C3">
      <w:r>
        <w:separator/>
      </w:r>
    </w:p>
  </w:footnote>
  <w:footnote w:type="continuationSeparator" w:id="0">
    <w:p w14:paraId="31AD1605" w14:textId="77777777" w:rsidR="007C71C3" w:rsidRDefault="007C71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B9681" w14:textId="77777777" w:rsidR="00B11864" w:rsidRDefault="007C71C3">
    <w:pPr>
      <w:pBdr>
        <w:top w:val="nil"/>
        <w:left w:val="nil"/>
        <w:bottom w:val="nil"/>
        <w:right w:val="nil"/>
        <w:between w:val="nil"/>
      </w:pBdr>
      <w:tabs>
        <w:tab w:val="center" w:pos="4419"/>
        <w:tab w:val="right" w:pos="8838"/>
      </w:tabs>
      <w:rPr>
        <w:color w:val="000000"/>
      </w:rPr>
    </w:pPr>
    <w:r>
      <w:rPr>
        <w:color w:val="000000"/>
      </w:rPr>
      <w:pict w14:anchorId="74BB96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8363" w:type="dxa"/>
      <w:tblInd w:w="1985" w:type="dxa"/>
      <w:tblLayout w:type="fixed"/>
      <w:tblLook w:val="0400" w:firstRow="0" w:lastRow="0" w:firstColumn="0" w:lastColumn="0" w:noHBand="0" w:noVBand="1"/>
    </w:tblPr>
    <w:tblGrid>
      <w:gridCol w:w="2976"/>
      <w:gridCol w:w="5387"/>
    </w:tblGrid>
    <w:tr w:rsidR="00B11864" w14:paraId="74BB9685" w14:textId="77777777" w:rsidTr="005C7A45">
      <w:trPr>
        <w:trHeight w:val="227"/>
      </w:trPr>
      <w:tc>
        <w:tcPr>
          <w:tcW w:w="2976" w:type="dxa"/>
          <w:vAlign w:val="center"/>
        </w:tcPr>
        <w:p w14:paraId="74BB9683" w14:textId="77777777" w:rsidR="00B11864" w:rsidRPr="005C7A45" w:rsidRDefault="00B11864">
          <w:pPr>
            <w:ind w:right="34"/>
            <w:jc w:val="right"/>
            <w:rPr>
              <w:rFonts w:ascii="Palatino Linotype" w:eastAsia="Palatino Linotype" w:hAnsi="Palatino Linotype" w:cs="Palatino Linotype"/>
              <w:b/>
              <w:szCs w:val="22"/>
            </w:rPr>
          </w:pPr>
          <w:r w:rsidRPr="005C7A45">
            <w:rPr>
              <w:rFonts w:ascii="Palatino Linotype" w:eastAsia="Palatino Linotype" w:hAnsi="Palatino Linotype" w:cs="Palatino Linotype"/>
              <w:b/>
              <w:szCs w:val="22"/>
            </w:rPr>
            <w:t>Recurso de Revisión:</w:t>
          </w:r>
        </w:p>
      </w:tc>
      <w:tc>
        <w:tcPr>
          <w:tcW w:w="5387" w:type="dxa"/>
          <w:vAlign w:val="center"/>
        </w:tcPr>
        <w:p w14:paraId="74BB9684" w14:textId="3294AD15" w:rsidR="00B11864" w:rsidRPr="005C7A45" w:rsidRDefault="00B11864" w:rsidP="005C7A45">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5C7A45">
            <w:rPr>
              <w:rFonts w:ascii="Palatino Linotype" w:eastAsia="Palatino Linotype" w:hAnsi="Palatino Linotype" w:cs="Palatino Linotype"/>
              <w:color w:val="000000"/>
              <w:szCs w:val="22"/>
            </w:rPr>
            <w:t>05218/INFOEM/IP/RR/2026</w:t>
          </w:r>
        </w:p>
      </w:tc>
    </w:tr>
    <w:tr w:rsidR="00B11864" w14:paraId="74BB9688" w14:textId="77777777" w:rsidTr="005C7A45">
      <w:trPr>
        <w:trHeight w:val="242"/>
      </w:trPr>
      <w:tc>
        <w:tcPr>
          <w:tcW w:w="2976" w:type="dxa"/>
          <w:vAlign w:val="center"/>
        </w:tcPr>
        <w:p w14:paraId="74BB9686" w14:textId="77777777" w:rsidR="00B11864" w:rsidRPr="005C7A45" w:rsidRDefault="00B11864">
          <w:pPr>
            <w:ind w:right="34"/>
            <w:jc w:val="right"/>
            <w:rPr>
              <w:rFonts w:ascii="Palatino Linotype" w:eastAsia="Palatino Linotype" w:hAnsi="Palatino Linotype" w:cs="Palatino Linotype"/>
              <w:b/>
              <w:szCs w:val="22"/>
            </w:rPr>
          </w:pPr>
          <w:r w:rsidRPr="005C7A45">
            <w:rPr>
              <w:rFonts w:ascii="Palatino Linotype" w:eastAsia="Palatino Linotype" w:hAnsi="Palatino Linotype" w:cs="Palatino Linotype"/>
              <w:b/>
              <w:szCs w:val="22"/>
            </w:rPr>
            <w:t>Sujeto Obligado:</w:t>
          </w:r>
        </w:p>
      </w:tc>
      <w:tc>
        <w:tcPr>
          <w:tcW w:w="5387" w:type="dxa"/>
          <w:vAlign w:val="center"/>
        </w:tcPr>
        <w:p w14:paraId="74BB9687" w14:textId="528FEDF1" w:rsidR="00B11864" w:rsidRPr="005C7A45" w:rsidRDefault="00B11864" w:rsidP="005C7A45">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5C7A45">
            <w:rPr>
              <w:rFonts w:ascii="Palatino Linotype" w:eastAsia="Palatino Linotype" w:hAnsi="Palatino Linotype" w:cs="Palatino Linotype"/>
              <w:color w:val="000000"/>
              <w:szCs w:val="22"/>
            </w:rPr>
            <w:t>Instituto de Transparencia, Acceso a la Información Pública y Protección de Datos Personales del Estado de México y Municipios</w:t>
          </w:r>
        </w:p>
      </w:tc>
    </w:tr>
    <w:tr w:rsidR="00B11864" w14:paraId="74BB968B" w14:textId="77777777" w:rsidTr="005C7A45">
      <w:trPr>
        <w:trHeight w:val="342"/>
      </w:trPr>
      <w:tc>
        <w:tcPr>
          <w:tcW w:w="2976" w:type="dxa"/>
          <w:vAlign w:val="center"/>
        </w:tcPr>
        <w:p w14:paraId="74BB9689" w14:textId="77777777" w:rsidR="00B11864" w:rsidRPr="005C7A45" w:rsidRDefault="00B11864">
          <w:pPr>
            <w:ind w:right="34"/>
            <w:jc w:val="right"/>
            <w:rPr>
              <w:rFonts w:ascii="Palatino Linotype" w:eastAsia="Palatino Linotype" w:hAnsi="Palatino Linotype" w:cs="Palatino Linotype"/>
              <w:b/>
              <w:szCs w:val="22"/>
            </w:rPr>
          </w:pPr>
          <w:r w:rsidRPr="005C7A45">
            <w:rPr>
              <w:rFonts w:ascii="Palatino Linotype" w:eastAsia="Palatino Linotype" w:hAnsi="Palatino Linotype" w:cs="Palatino Linotype"/>
              <w:b/>
              <w:szCs w:val="22"/>
            </w:rPr>
            <w:t>Comisionada Ponente:</w:t>
          </w:r>
        </w:p>
      </w:tc>
      <w:tc>
        <w:tcPr>
          <w:tcW w:w="5387" w:type="dxa"/>
          <w:vAlign w:val="center"/>
        </w:tcPr>
        <w:p w14:paraId="74BB968A" w14:textId="77777777" w:rsidR="00B11864" w:rsidRPr="005C7A45" w:rsidRDefault="00B11864" w:rsidP="005C7A45">
          <w:pPr>
            <w:pBdr>
              <w:top w:val="nil"/>
              <w:left w:val="nil"/>
              <w:bottom w:val="nil"/>
              <w:right w:val="nil"/>
              <w:between w:val="nil"/>
            </w:pBdr>
            <w:tabs>
              <w:tab w:val="right" w:pos="8838"/>
            </w:tabs>
            <w:rPr>
              <w:rFonts w:ascii="Palatino Linotype" w:eastAsia="Palatino Linotype" w:hAnsi="Palatino Linotype" w:cs="Palatino Linotype"/>
              <w:color w:val="000000"/>
              <w:szCs w:val="22"/>
            </w:rPr>
          </w:pPr>
          <w:r w:rsidRPr="005C7A45">
            <w:rPr>
              <w:rFonts w:ascii="Palatino Linotype" w:eastAsia="Palatino Linotype" w:hAnsi="Palatino Linotype" w:cs="Palatino Linotype"/>
              <w:color w:val="000000"/>
              <w:szCs w:val="22"/>
            </w:rPr>
            <w:t>María del Rosario Mejía Ayala</w:t>
          </w:r>
        </w:p>
      </w:tc>
    </w:tr>
  </w:tbl>
  <w:p w14:paraId="74BB968C" w14:textId="77777777" w:rsidR="00B11864" w:rsidRDefault="007C71C3">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74BB96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8221" w:type="dxa"/>
      <w:tblInd w:w="1985" w:type="dxa"/>
      <w:tblLayout w:type="fixed"/>
      <w:tblLook w:val="0400" w:firstRow="0" w:lastRow="0" w:firstColumn="0" w:lastColumn="0" w:noHBand="0" w:noVBand="1"/>
    </w:tblPr>
    <w:tblGrid>
      <w:gridCol w:w="2977"/>
      <w:gridCol w:w="5244"/>
    </w:tblGrid>
    <w:tr w:rsidR="00B11864" w14:paraId="74BB9692" w14:textId="77777777" w:rsidTr="005C7A45">
      <w:trPr>
        <w:trHeight w:val="227"/>
      </w:trPr>
      <w:tc>
        <w:tcPr>
          <w:tcW w:w="2977" w:type="dxa"/>
          <w:vAlign w:val="center"/>
        </w:tcPr>
        <w:p w14:paraId="74BB9690" w14:textId="77777777" w:rsidR="00B11864" w:rsidRPr="005C7A45" w:rsidRDefault="00B11864">
          <w:pPr>
            <w:jc w:val="right"/>
            <w:rPr>
              <w:rFonts w:ascii="Palatino Linotype" w:eastAsia="Palatino Linotype" w:hAnsi="Palatino Linotype" w:cs="Palatino Linotype"/>
              <w:b/>
              <w:szCs w:val="22"/>
            </w:rPr>
          </w:pPr>
          <w:r w:rsidRPr="005C7A45">
            <w:rPr>
              <w:rFonts w:ascii="Palatino Linotype" w:eastAsia="Palatino Linotype" w:hAnsi="Palatino Linotype" w:cs="Palatino Linotype"/>
              <w:b/>
              <w:szCs w:val="22"/>
            </w:rPr>
            <w:t>Recurso de Revisión:</w:t>
          </w:r>
        </w:p>
      </w:tc>
      <w:tc>
        <w:tcPr>
          <w:tcW w:w="5244" w:type="dxa"/>
          <w:vAlign w:val="center"/>
        </w:tcPr>
        <w:p w14:paraId="74BB9691" w14:textId="7CC8E00E" w:rsidR="00B11864" w:rsidRPr="005C7A45" w:rsidRDefault="00B11864" w:rsidP="006F213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5C7A45">
            <w:rPr>
              <w:rFonts w:ascii="Palatino Linotype" w:eastAsia="Palatino Linotype" w:hAnsi="Palatino Linotype" w:cs="Palatino Linotype"/>
              <w:color w:val="000000"/>
              <w:szCs w:val="22"/>
            </w:rPr>
            <w:t>05218/INFOEM/IP/RR/2026</w:t>
          </w:r>
        </w:p>
      </w:tc>
    </w:tr>
    <w:tr w:rsidR="00B11864" w14:paraId="74BB9695" w14:textId="77777777" w:rsidTr="005C7A45">
      <w:trPr>
        <w:trHeight w:val="242"/>
      </w:trPr>
      <w:tc>
        <w:tcPr>
          <w:tcW w:w="2977" w:type="dxa"/>
          <w:vAlign w:val="center"/>
        </w:tcPr>
        <w:p w14:paraId="74BB9693" w14:textId="77777777" w:rsidR="00B11864" w:rsidRPr="005C7A45" w:rsidRDefault="00B11864">
          <w:pPr>
            <w:jc w:val="right"/>
            <w:rPr>
              <w:rFonts w:ascii="Palatino Linotype" w:eastAsia="Palatino Linotype" w:hAnsi="Palatino Linotype" w:cs="Palatino Linotype"/>
              <w:b/>
              <w:szCs w:val="22"/>
            </w:rPr>
          </w:pPr>
          <w:r w:rsidRPr="005C7A45">
            <w:rPr>
              <w:rFonts w:ascii="Palatino Linotype" w:eastAsia="Palatino Linotype" w:hAnsi="Palatino Linotype" w:cs="Palatino Linotype"/>
              <w:b/>
              <w:szCs w:val="22"/>
            </w:rPr>
            <w:t>Recurrente:</w:t>
          </w:r>
        </w:p>
      </w:tc>
      <w:tc>
        <w:tcPr>
          <w:tcW w:w="5244" w:type="dxa"/>
        </w:tcPr>
        <w:p w14:paraId="74BB9694" w14:textId="6AA08711" w:rsidR="00B11864" w:rsidRPr="005C7A45" w:rsidRDefault="00CF75DC" w:rsidP="005D2D83">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B11864" w14:paraId="74BB9698" w14:textId="77777777" w:rsidTr="005C7A45">
      <w:trPr>
        <w:trHeight w:val="342"/>
      </w:trPr>
      <w:tc>
        <w:tcPr>
          <w:tcW w:w="2977" w:type="dxa"/>
          <w:vAlign w:val="center"/>
        </w:tcPr>
        <w:p w14:paraId="74BB9696" w14:textId="77777777" w:rsidR="00B11864" w:rsidRPr="005C7A45" w:rsidRDefault="00B11864">
          <w:pPr>
            <w:jc w:val="right"/>
            <w:rPr>
              <w:rFonts w:ascii="Palatino Linotype" w:eastAsia="Palatino Linotype" w:hAnsi="Palatino Linotype" w:cs="Palatino Linotype"/>
              <w:b/>
              <w:szCs w:val="22"/>
            </w:rPr>
          </w:pPr>
          <w:r w:rsidRPr="005C7A45">
            <w:rPr>
              <w:rFonts w:ascii="Palatino Linotype" w:eastAsia="Palatino Linotype" w:hAnsi="Palatino Linotype" w:cs="Palatino Linotype"/>
              <w:b/>
              <w:szCs w:val="22"/>
            </w:rPr>
            <w:t>Sujeto Obligado:</w:t>
          </w:r>
        </w:p>
      </w:tc>
      <w:tc>
        <w:tcPr>
          <w:tcW w:w="5244" w:type="dxa"/>
          <w:vAlign w:val="center"/>
        </w:tcPr>
        <w:p w14:paraId="74BB9697" w14:textId="476BE63D" w:rsidR="00B11864" w:rsidRPr="005C7A45" w:rsidRDefault="00B11864" w:rsidP="00E17E9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5C7A45">
            <w:rPr>
              <w:rFonts w:ascii="Palatino Linotype" w:eastAsia="Palatino Linotype" w:hAnsi="Palatino Linotype" w:cs="Palatino Linotype"/>
              <w:color w:val="000000"/>
              <w:szCs w:val="22"/>
            </w:rPr>
            <w:t>Instituto de Transparencia, Acceso a la Información Pública y Protección de Datos Personales del Estado de México y Municipios</w:t>
          </w:r>
        </w:p>
      </w:tc>
    </w:tr>
    <w:tr w:rsidR="00B11864" w14:paraId="74BB969B" w14:textId="77777777" w:rsidTr="005C7A45">
      <w:trPr>
        <w:trHeight w:val="342"/>
      </w:trPr>
      <w:tc>
        <w:tcPr>
          <w:tcW w:w="2977" w:type="dxa"/>
          <w:vAlign w:val="center"/>
        </w:tcPr>
        <w:p w14:paraId="74BB9699" w14:textId="77777777" w:rsidR="00B11864" w:rsidRPr="005C7A45" w:rsidRDefault="00B11864">
          <w:pPr>
            <w:jc w:val="right"/>
            <w:rPr>
              <w:rFonts w:ascii="Palatino Linotype" w:eastAsia="Palatino Linotype" w:hAnsi="Palatino Linotype" w:cs="Palatino Linotype"/>
              <w:b/>
              <w:szCs w:val="22"/>
            </w:rPr>
          </w:pPr>
          <w:r w:rsidRPr="005C7A45">
            <w:rPr>
              <w:rFonts w:ascii="Palatino Linotype" w:eastAsia="Palatino Linotype" w:hAnsi="Palatino Linotype" w:cs="Palatino Linotype"/>
              <w:b/>
              <w:szCs w:val="22"/>
            </w:rPr>
            <w:t>Comisionada Ponente:</w:t>
          </w:r>
        </w:p>
      </w:tc>
      <w:tc>
        <w:tcPr>
          <w:tcW w:w="5244" w:type="dxa"/>
          <w:vAlign w:val="center"/>
        </w:tcPr>
        <w:p w14:paraId="74BB969A" w14:textId="77777777" w:rsidR="00B11864" w:rsidRPr="005C7A45" w:rsidRDefault="00B11864">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5C7A45">
            <w:rPr>
              <w:rFonts w:ascii="Palatino Linotype" w:eastAsia="Palatino Linotype" w:hAnsi="Palatino Linotype" w:cs="Palatino Linotype"/>
              <w:color w:val="000000"/>
              <w:szCs w:val="22"/>
            </w:rPr>
            <w:t>María del Rosario Mejía Ayala</w:t>
          </w:r>
        </w:p>
      </w:tc>
    </w:tr>
  </w:tbl>
  <w:p w14:paraId="74BB969C" w14:textId="77777777" w:rsidR="00B11864" w:rsidRDefault="007C71C3">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74BB96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816848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172FDB"/>
    <w:multiLevelType w:val="hybridMultilevel"/>
    <w:tmpl w:val="8174C1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3C7269A"/>
    <w:multiLevelType w:val="multilevel"/>
    <w:tmpl w:val="375AF130"/>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07741FD1"/>
    <w:multiLevelType w:val="hybridMultilevel"/>
    <w:tmpl w:val="9940AF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7945C10"/>
    <w:multiLevelType w:val="multilevel"/>
    <w:tmpl w:val="2A2071FE"/>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5" w15:restartNumberingAfterBreak="0">
    <w:nsid w:val="07DF2C2B"/>
    <w:multiLevelType w:val="multilevel"/>
    <w:tmpl w:val="2F22AF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F7A6FD8"/>
    <w:multiLevelType w:val="hybridMultilevel"/>
    <w:tmpl w:val="E1B8CB52"/>
    <w:lvl w:ilvl="0" w:tplc="02467E04">
      <w:start w:val="50"/>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 w15:restartNumberingAfterBreak="0">
    <w:nsid w:val="178B5BE1"/>
    <w:multiLevelType w:val="hybridMultilevel"/>
    <w:tmpl w:val="3E2456E6"/>
    <w:lvl w:ilvl="0" w:tplc="B98849B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8AE7D88"/>
    <w:multiLevelType w:val="multilevel"/>
    <w:tmpl w:val="414439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AFB4816"/>
    <w:multiLevelType w:val="multilevel"/>
    <w:tmpl w:val="9016316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FBA60E1"/>
    <w:multiLevelType w:val="hybridMultilevel"/>
    <w:tmpl w:val="3114294E"/>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2F675E4"/>
    <w:multiLevelType w:val="multilevel"/>
    <w:tmpl w:val="0D1643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77F69E5"/>
    <w:multiLevelType w:val="hybridMultilevel"/>
    <w:tmpl w:val="81366408"/>
    <w:lvl w:ilvl="0" w:tplc="080A0017">
      <w:start w:val="1"/>
      <w:numFmt w:val="lowerLetter"/>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15:restartNumberingAfterBreak="0">
    <w:nsid w:val="27C327A4"/>
    <w:multiLevelType w:val="hybridMultilevel"/>
    <w:tmpl w:val="12BC300E"/>
    <w:lvl w:ilvl="0" w:tplc="080A0001">
      <w:start w:val="1"/>
      <w:numFmt w:val="bullet"/>
      <w:lvlText w:val=""/>
      <w:lvlJc w:val="left"/>
      <w:pPr>
        <w:ind w:left="1605" w:hanging="360"/>
      </w:pPr>
      <w:rPr>
        <w:rFonts w:ascii="Symbol" w:hAnsi="Symbol" w:hint="default"/>
      </w:rPr>
    </w:lvl>
    <w:lvl w:ilvl="1" w:tplc="080A0003" w:tentative="1">
      <w:start w:val="1"/>
      <w:numFmt w:val="bullet"/>
      <w:lvlText w:val="o"/>
      <w:lvlJc w:val="left"/>
      <w:pPr>
        <w:ind w:left="2325" w:hanging="360"/>
      </w:pPr>
      <w:rPr>
        <w:rFonts w:ascii="Courier New" w:hAnsi="Courier New" w:cs="Courier New" w:hint="default"/>
      </w:rPr>
    </w:lvl>
    <w:lvl w:ilvl="2" w:tplc="080A0005" w:tentative="1">
      <w:start w:val="1"/>
      <w:numFmt w:val="bullet"/>
      <w:lvlText w:val=""/>
      <w:lvlJc w:val="left"/>
      <w:pPr>
        <w:ind w:left="3045" w:hanging="360"/>
      </w:pPr>
      <w:rPr>
        <w:rFonts w:ascii="Wingdings" w:hAnsi="Wingdings" w:hint="default"/>
      </w:rPr>
    </w:lvl>
    <w:lvl w:ilvl="3" w:tplc="080A0001" w:tentative="1">
      <w:start w:val="1"/>
      <w:numFmt w:val="bullet"/>
      <w:lvlText w:val=""/>
      <w:lvlJc w:val="left"/>
      <w:pPr>
        <w:ind w:left="3765" w:hanging="360"/>
      </w:pPr>
      <w:rPr>
        <w:rFonts w:ascii="Symbol" w:hAnsi="Symbol" w:hint="default"/>
      </w:rPr>
    </w:lvl>
    <w:lvl w:ilvl="4" w:tplc="080A0003" w:tentative="1">
      <w:start w:val="1"/>
      <w:numFmt w:val="bullet"/>
      <w:lvlText w:val="o"/>
      <w:lvlJc w:val="left"/>
      <w:pPr>
        <w:ind w:left="4485" w:hanging="360"/>
      </w:pPr>
      <w:rPr>
        <w:rFonts w:ascii="Courier New" w:hAnsi="Courier New" w:cs="Courier New" w:hint="default"/>
      </w:rPr>
    </w:lvl>
    <w:lvl w:ilvl="5" w:tplc="080A0005" w:tentative="1">
      <w:start w:val="1"/>
      <w:numFmt w:val="bullet"/>
      <w:lvlText w:val=""/>
      <w:lvlJc w:val="left"/>
      <w:pPr>
        <w:ind w:left="5205" w:hanging="360"/>
      </w:pPr>
      <w:rPr>
        <w:rFonts w:ascii="Wingdings" w:hAnsi="Wingdings" w:hint="default"/>
      </w:rPr>
    </w:lvl>
    <w:lvl w:ilvl="6" w:tplc="080A0001" w:tentative="1">
      <w:start w:val="1"/>
      <w:numFmt w:val="bullet"/>
      <w:lvlText w:val=""/>
      <w:lvlJc w:val="left"/>
      <w:pPr>
        <w:ind w:left="5925" w:hanging="360"/>
      </w:pPr>
      <w:rPr>
        <w:rFonts w:ascii="Symbol" w:hAnsi="Symbol" w:hint="default"/>
      </w:rPr>
    </w:lvl>
    <w:lvl w:ilvl="7" w:tplc="080A0003" w:tentative="1">
      <w:start w:val="1"/>
      <w:numFmt w:val="bullet"/>
      <w:lvlText w:val="o"/>
      <w:lvlJc w:val="left"/>
      <w:pPr>
        <w:ind w:left="6645" w:hanging="360"/>
      </w:pPr>
      <w:rPr>
        <w:rFonts w:ascii="Courier New" w:hAnsi="Courier New" w:cs="Courier New" w:hint="default"/>
      </w:rPr>
    </w:lvl>
    <w:lvl w:ilvl="8" w:tplc="080A0005" w:tentative="1">
      <w:start w:val="1"/>
      <w:numFmt w:val="bullet"/>
      <w:lvlText w:val=""/>
      <w:lvlJc w:val="left"/>
      <w:pPr>
        <w:ind w:left="7365" w:hanging="360"/>
      </w:pPr>
      <w:rPr>
        <w:rFonts w:ascii="Wingdings" w:hAnsi="Wingdings" w:hint="default"/>
      </w:rPr>
    </w:lvl>
  </w:abstractNum>
  <w:abstractNum w:abstractNumId="14" w15:restartNumberingAfterBreak="0">
    <w:nsid w:val="2A0C5B26"/>
    <w:multiLevelType w:val="hybridMultilevel"/>
    <w:tmpl w:val="E4D8EEA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5" w15:restartNumberingAfterBreak="0">
    <w:nsid w:val="2BFA4E07"/>
    <w:multiLevelType w:val="multilevel"/>
    <w:tmpl w:val="3DF6786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6" w15:restartNumberingAfterBreak="0">
    <w:nsid w:val="2C8078EB"/>
    <w:multiLevelType w:val="multilevel"/>
    <w:tmpl w:val="5C581CF8"/>
    <w:lvl w:ilvl="0">
      <w:start w:val="1"/>
      <w:numFmt w:val="lowerLetter"/>
      <w:lvlText w:val="%1)"/>
      <w:lvlJc w:val="left"/>
      <w:pPr>
        <w:ind w:left="709" w:hanging="42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4317490"/>
    <w:multiLevelType w:val="hybridMultilevel"/>
    <w:tmpl w:val="FD30DC42"/>
    <w:lvl w:ilvl="0" w:tplc="92BE0B36">
      <w:start w:val="1"/>
      <w:numFmt w:val="decimal"/>
      <w:lvlText w:val="%1."/>
      <w:lvlJc w:val="left"/>
      <w:pPr>
        <w:ind w:left="4613"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6E5203E"/>
    <w:multiLevelType w:val="multilevel"/>
    <w:tmpl w:val="6136B0C8"/>
    <w:lvl w:ilvl="0">
      <w:start w:val="1"/>
      <w:numFmt w:val="decimal"/>
      <w:lvlText w:val="%1."/>
      <w:lvlJc w:val="left"/>
      <w:pPr>
        <w:ind w:left="72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8D62A3B"/>
    <w:multiLevelType w:val="hybridMultilevel"/>
    <w:tmpl w:val="CB3407FC"/>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20" w15:restartNumberingAfterBreak="0">
    <w:nsid w:val="3BB713E5"/>
    <w:multiLevelType w:val="multilevel"/>
    <w:tmpl w:val="F384DA80"/>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D9F47C7"/>
    <w:multiLevelType w:val="hybridMultilevel"/>
    <w:tmpl w:val="06DED0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A740275"/>
    <w:multiLevelType w:val="multilevel"/>
    <w:tmpl w:val="EB3E357E"/>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3" w15:restartNumberingAfterBreak="0">
    <w:nsid w:val="513C3332"/>
    <w:multiLevelType w:val="hybridMultilevel"/>
    <w:tmpl w:val="8E8885D2"/>
    <w:lvl w:ilvl="0" w:tplc="080A0001">
      <w:start w:val="1"/>
      <w:numFmt w:val="bullet"/>
      <w:lvlText w:val=""/>
      <w:lvlJc w:val="left"/>
      <w:pPr>
        <w:ind w:left="1364" w:hanging="360"/>
      </w:pPr>
      <w:rPr>
        <w:rFonts w:ascii="Symbol" w:hAnsi="Symbol" w:hint="default"/>
      </w:rPr>
    </w:lvl>
    <w:lvl w:ilvl="1" w:tplc="080A0003" w:tentative="1">
      <w:start w:val="1"/>
      <w:numFmt w:val="bullet"/>
      <w:lvlText w:val="o"/>
      <w:lvlJc w:val="left"/>
      <w:pPr>
        <w:ind w:left="2084" w:hanging="360"/>
      </w:pPr>
      <w:rPr>
        <w:rFonts w:ascii="Courier New" w:hAnsi="Courier New" w:cs="Courier New" w:hint="default"/>
      </w:rPr>
    </w:lvl>
    <w:lvl w:ilvl="2" w:tplc="080A0005" w:tentative="1">
      <w:start w:val="1"/>
      <w:numFmt w:val="bullet"/>
      <w:lvlText w:val=""/>
      <w:lvlJc w:val="left"/>
      <w:pPr>
        <w:ind w:left="2804" w:hanging="360"/>
      </w:pPr>
      <w:rPr>
        <w:rFonts w:ascii="Wingdings" w:hAnsi="Wingdings" w:hint="default"/>
      </w:rPr>
    </w:lvl>
    <w:lvl w:ilvl="3" w:tplc="080A0001" w:tentative="1">
      <w:start w:val="1"/>
      <w:numFmt w:val="bullet"/>
      <w:lvlText w:val=""/>
      <w:lvlJc w:val="left"/>
      <w:pPr>
        <w:ind w:left="3524" w:hanging="360"/>
      </w:pPr>
      <w:rPr>
        <w:rFonts w:ascii="Symbol" w:hAnsi="Symbol" w:hint="default"/>
      </w:rPr>
    </w:lvl>
    <w:lvl w:ilvl="4" w:tplc="080A0003" w:tentative="1">
      <w:start w:val="1"/>
      <w:numFmt w:val="bullet"/>
      <w:lvlText w:val="o"/>
      <w:lvlJc w:val="left"/>
      <w:pPr>
        <w:ind w:left="4244" w:hanging="360"/>
      </w:pPr>
      <w:rPr>
        <w:rFonts w:ascii="Courier New" w:hAnsi="Courier New" w:cs="Courier New" w:hint="default"/>
      </w:rPr>
    </w:lvl>
    <w:lvl w:ilvl="5" w:tplc="080A0005" w:tentative="1">
      <w:start w:val="1"/>
      <w:numFmt w:val="bullet"/>
      <w:lvlText w:val=""/>
      <w:lvlJc w:val="left"/>
      <w:pPr>
        <w:ind w:left="4964" w:hanging="360"/>
      </w:pPr>
      <w:rPr>
        <w:rFonts w:ascii="Wingdings" w:hAnsi="Wingdings" w:hint="default"/>
      </w:rPr>
    </w:lvl>
    <w:lvl w:ilvl="6" w:tplc="080A0001" w:tentative="1">
      <w:start w:val="1"/>
      <w:numFmt w:val="bullet"/>
      <w:lvlText w:val=""/>
      <w:lvlJc w:val="left"/>
      <w:pPr>
        <w:ind w:left="5684" w:hanging="360"/>
      </w:pPr>
      <w:rPr>
        <w:rFonts w:ascii="Symbol" w:hAnsi="Symbol" w:hint="default"/>
      </w:rPr>
    </w:lvl>
    <w:lvl w:ilvl="7" w:tplc="080A0003" w:tentative="1">
      <w:start w:val="1"/>
      <w:numFmt w:val="bullet"/>
      <w:lvlText w:val="o"/>
      <w:lvlJc w:val="left"/>
      <w:pPr>
        <w:ind w:left="6404" w:hanging="360"/>
      </w:pPr>
      <w:rPr>
        <w:rFonts w:ascii="Courier New" w:hAnsi="Courier New" w:cs="Courier New" w:hint="default"/>
      </w:rPr>
    </w:lvl>
    <w:lvl w:ilvl="8" w:tplc="080A0005" w:tentative="1">
      <w:start w:val="1"/>
      <w:numFmt w:val="bullet"/>
      <w:lvlText w:val=""/>
      <w:lvlJc w:val="left"/>
      <w:pPr>
        <w:ind w:left="7124" w:hanging="360"/>
      </w:pPr>
      <w:rPr>
        <w:rFonts w:ascii="Wingdings" w:hAnsi="Wingdings" w:hint="default"/>
      </w:rPr>
    </w:lvl>
  </w:abstractNum>
  <w:abstractNum w:abstractNumId="24" w15:restartNumberingAfterBreak="0">
    <w:nsid w:val="58C96DD5"/>
    <w:multiLevelType w:val="multilevel"/>
    <w:tmpl w:val="89249512"/>
    <w:lvl w:ilvl="0">
      <w:start w:val="1"/>
      <w:numFmt w:val="lowerLetter"/>
      <w:lvlText w:val="%1)"/>
      <w:lvlJc w:val="left"/>
      <w:pPr>
        <w:ind w:left="709" w:hanging="42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A177B67"/>
    <w:multiLevelType w:val="multilevel"/>
    <w:tmpl w:val="D236FA1A"/>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C0B5245"/>
    <w:multiLevelType w:val="multilevel"/>
    <w:tmpl w:val="C4FC70EC"/>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C127B7E"/>
    <w:multiLevelType w:val="hybridMultilevel"/>
    <w:tmpl w:val="B32C41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D623615"/>
    <w:multiLevelType w:val="multilevel"/>
    <w:tmpl w:val="FAC618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9290B62"/>
    <w:multiLevelType w:val="multilevel"/>
    <w:tmpl w:val="BF4083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18B2BC2"/>
    <w:multiLevelType w:val="hybridMultilevel"/>
    <w:tmpl w:val="E15404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48C7221"/>
    <w:multiLevelType w:val="hybridMultilevel"/>
    <w:tmpl w:val="65D2B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70136A0"/>
    <w:multiLevelType w:val="hybridMultilevel"/>
    <w:tmpl w:val="08C83F2C"/>
    <w:lvl w:ilvl="0" w:tplc="FB129446">
      <w:start w:val="1"/>
      <w:numFmt w:val="decimal"/>
      <w:lvlText w:val="%1."/>
      <w:lvlJc w:val="left"/>
      <w:pPr>
        <w:tabs>
          <w:tab w:val="num" w:pos="567"/>
        </w:tabs>
        <w:ind w:left="1134" w:firstLine="0"/>
      </w:pPr>
      <w:rPr>
        <w:rFonts w:ascii="Palatino Linotype" w:hAnsi="Palatino Linotype" w:hint="default"/>
        <w:b/>
        <w:i w:val="0"/>
      </w:rPr>
    </w:lvl>
    <w:lvl w:ilvl="1" w:tplc="080A0019">
      <w:start w:val="1"/>
      <w:numFmt w:val="lowerLetter"/>
      <w:lvlText w:val="%2."/>
      <w:lvlJc w:val="left"/>
      <w:pPr>
        <w:ind w:left="1440" w:hanging="360"/>
      </w:pPr>
    </w:lvl>
    <w:lvl w:ilvl="2" w:tplc="41A230E4">
      <w:start w:val="1"/>
      <w:numFmt w:val="upperRoman"/>
      <w:lvlText w:val="%3."/>
      <w:lvlJc w:val="left"/>
      <w:pPr>
        <w:ind w:left="2700" w:hanging="720"/>
      </w:pPr>
      <w:rPr>
        <w:rFonts w:hint="default"/>
      </w:rPr>
    </w:lvl>
    <w:lvl w:ilvl="3" w:tplc="E882483A">
      <w:start w:val="1"/>
      <w:numFmt w:val="lowerLetter"/>
      <w:lvlText w:val="%4)"/>
      <w:lvlJc w:val="left"/>
      <w:pPr>
        <w:ind w:left="2895" w:hanging="375"/>
      </w:pPr>
      <w:rPr>
        <w:rFonts w:eastAsia="Times New Roman" w:cs="Times New Roman" w:hint="default"/>
        <w:color w:val="auto"/>
        <w:sz w:val="24"/>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5"/>
  </w:num>
  <w:num w:numId="2">
    <w:abstractNumId w:val="15"/>
  </w:num>
  <w:num w:numId="3">
    <w:abstractNumId w:val="17"/>
  </w:num>
  <w:num w:numId="4">
    <w:abstractNumId w:val="0"/>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0"/>
  </w:num>
  <w:num w:numId="8">
    <w:abstractNumId w:val="29"/>
  </w:num>
  <w:num w:numId="9">
    <w:abstractNumId w:val="4"/>
  </w:num>
  <w:num w:numId="10">
    <w:abstractNumId w:val="22"/>
  </w:num>
  <w:num w:numId="11">
    <w:abstractNumId w:val="6"/>
    <w:lvlOverride w:ilvl="0">
      <w:startOverride w:val="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
  </w:num>
  <w:num w:numId="14">
    <w:abstractNumId w:val="13"/>
  </w:num>
  <w:num w:numId="15">
    <w:abstractNumId w:val="6"/>
  </w:num>
  <w:num w:numId="16">
    <w:abstractNumId w:val="3"/>
  </w:num>
  <w:num w:numId="17">
    <w:abstractNumId w:val="23"/>
  </w:num>
  <w:num w:numId="18">
    <w:abstractNumId w:val="24"/>
  </w:num>
  <w:num w:numId="19">
    <w:abstractNumId w:val="16"/>
  </w:num>
  <w:num w:numId="20">
    <w:abstractNumId w:val="20"/>
  </w:num>
  <w:num w:numId="21">
    <w:abstractNumId w:val="18"/>
  </w:num>
  <w:num w:numId="22">
    <w:abstractNumId w:val="28"/>
  </w:num>
  <w:num w:numId="23">
    <w:abstractNumId w:val="12"/>
  </w:num>
  <w:num w:numId="24">
    <w:abstractNumId w:val="32"/>
  </w:num>
  <w:num w:numId="25">
    <w:abstractNumId w:val="31"/>
  </w:num>
  <w:num w:numId="26">
    <w:abstractNumId w:val="1"/>
  </w:num>
  <w:num w:numId="27">
    <w:abstractNumId w:val="21"/>
  </w:num>
  <w:num w:numId="28">
    <w:abstractNumId w:val="27"/>
  </w:num>
  <w:num w:numId="29">
    <w:abstractNumId w:val="7"/>
  </w:num>
  <w:num w:numId="30">
    <w:abstractNumId w:val="5"/>
  </w:num>
  <w:num w:numId="31">
    <w:abstractNumId w:val="11"/>
  </w:num>
  <w:num w:numId="32">
    <w:abstractNumId w:val="26"/>
  </w:num>
  <w:num w:numId="33">
    <w:abstractNumId w:val="9"/>
  </w:num>
  <w:num w:numId="3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F1"/>
    <w:rsid w:val="000050E4"/>
    <w:rsid w:val="00005D7A"/>
    <w:rsid w:val="0000677B"/>
    <w:rsid w:val="00011140"/>
    <w:rsid w:val="00015928"/>
    <w:rsid w:val="00015CA6"/>
    <w:rsid w:val="00017D61"/>
    <w:rsid w:val="00024E4D"/>
    <w:rsid w:val="00025289"/>
    <w:rsid w:val="00025910"/>
    <w:rsid w:val="00025B15"/>
    <w:rsid w:val="00025D9C"/>
    <w:rsid w:val="00027CA2"/>
    <w:rsid w:val="00031DF2"/>
    <w:rsid w:val="00032428"/>
    <w:rsid w:val="000345AA"/>
    <w:rsid w:val="0003493C"/>
    <w:rsid w:val="00034F10"/>
    <w:rsid w:val="000378F8"/>
    <w:rsid w:val="00041443"/>
    <w:rsid w:val="000444BD"/>
    <w:rsid w:val="000457CB"/>
    <w:rsid w:val="00051BBE"/>
    <w:rsid w:val="00052451"/>
    <w:rsid w:val="00053809"/>
    <w:rsid w:val="00060D61"/>
    <w:rsid w:val="00062602"/>
    <w:rsid w:val="00071823"/>
    <w:rsid w:val="00072481"/>
    <w:rsid w:val="000877E9"/>
    <w:rsid w:val="00093894"/>
    <w:rsid w:val="000944B0"/>
    <w:rsid w:val="000A6833"/>
    <w:rsid w:val="000B137A"/>
    <w:rsid w:val="000B22FD"/>
    <w:rsid w:val="000B263D"/>
    <w:rsid w:val="000B554D"/>
    <w:rsid w:val="000B6F6F"/>
    <w:rsid w:val="000C3AFC"/>
    <w:rsid w:val="000C7A68"/>
    <w:rsid w:val="000E1050"/>
    <w:rsid w:val="000E2CB3"/>
    <w:rsid w:val="000E5750"/>
    <w:rsid w:val="000E5A09"/>
    <w:rsid w:val="000E7F59"/>
    <w:rsid w:val="000F1926"/>
    <w:rsid w:val="000F1E77"/>
    <w:rsid w:val="000F5DBD"/>
    <w:rsid w:val="000F6A8E"/>
    <w:rsid w:val="00100E76"/>
    <w:rsid w:val="001024BE"/>
    <w:rsid w:val="001139B2"/>
    <w:rsid w:val="00116347"/>
    <w:rsid w:val="00120600"/>
    <w:rsid w:val="001268E9"/>
    <w:rsid w:val="00133EDE"/>
    <w:rsid w:val="00134848"/>
    <w:rsid w:val="00137E3A"/>
    <w:rsid w:val="00154829"/>
    <w:rsid w:val="00154E6D"/>
    <w:rsid w:val="0016552D"/>
    <w:rsid w:val="0016745C"/>
    <w:rsid w:val="001737E1"/>
    <w:rsid w:val="00185236"/>
    <w:rsid w:val="00192822"/>
    <w:rsid w:val="00194544"/>
    <w:rsid w:val="001964B7"/>
    <w:rsid w:val="001A73E0"/>
    <w:rsid w:val="001B0A41"/>
    <w:rsid w:val="001C3453"/>
    <w:rsid w:val="001D3C89"/>
    <w:rsid w:val="001E06BF"/>
    <w:rsid w:val="001E532F"/>
    <w:rsid w:val="001F15B1"/>
    <w:rsid w:val="001F7A7D"/>
    <w:rsid w:val="002038A6"/>
    <w:rsid w:val="0021003A"/>
    <w:rsid w:val="00210A46"/>
    <w:rsid w:val="00210E60"/>
    <w:rsid w:val="00212FD8"/>
    <w:rsid w:val="002231CB"/>
    <w:rsid w:val="00230B51"/>
    <w:rsid w:val="0023158B"/>
    <w:rsid w:val="0023236D"/>
    <w:rsid w:val="0023609E"/>
    <w:rsid w:val="00237382"/>
    <w:rsid w:val="00237886"/>
    <w:rsid w:val="0024512C"/>
    <w:rsid w:val="00246311"/>
    <w:rsid w:val="00256C47"/>
    <w:rsid w:val="00260274"/>
    <w:rsid w:val="0026144F"/>
    <w:rsid w:val="00261EEB"/>
    <w:rsid w:val="00262A81"/>
    <w:rsid w:val="0026445F"/>
    <w:rsid w:val="0026452F"/>
    <w:rsid w:val="00267DE2"/>
    <w:rsid w:val="002879B8"/>
    <w:rsid w:val="00290EC0"/>
    <w:rsid w:val="0029404D"/>
    <w:rsid w:val="002A0AA9"/>
    <w:rsid w:val="002A2CF9"/>
    <w:rsid w:val="002B1760"/>
    <w:rsid w:val="002B461C"/>
    <w:rsid w:val="002B5B1C"/>
    <w:rsid w:val="002B6B27"/>
    <w:rsid w:val="002C2106"/>
    <w:rsid w:val="002C4537"/>
    <w:rsid w:val="002C79FA"/>
    <w:rsid w:val="002D3FE5"/>
    <w:rsid w:val="002D50F0"/>
    <w:rsid w:val="002E0DF4"/>
    <w:rsid w:val="002E427F"/>
    <w:rsid w:val="002E5220"/>
    <w:rsid w:val="002E52CE"/>
    <w:rsid w:val="002E6A5A"/>
    <w:rsid w:val="002F0538"/>
    <w:rsid w:val="002F724F"/>
    <w:rsid w:val="002F736B"/>
    <w:rsid w:val="00301CFC"/>
    <w:rsid w:val="003038A1"/>
    <w:rsid w:val="003063EE"/>
    <w:rsid w:val="00313EA6"/>
    <w:rsid w:val="00320F2D"/>
    <w:rsid w:val="00320FD6"/>
    <w:rsid w:val="0032619C"/>
    <w:rsid w:val="003338B1"/>
    <w:rsid w:val="003438E1"/>
    <w:rsid w:val="0034676E"/>
    <w:rsid w:val="00362F09"/>
    <w:rsid w:val="00364C59"/>
    <w:rsid w:val="003748BA"/>
    <w:rsid w:val="0037706C"/>
    <w:rsid w:val="00377FA7"/>
    <w:rsid w:val="00380A2B"/>
    <w:rsid w:val="00380BD1"/>
    <w:rsid w:val="003A10C2"/>
    <w:rsid w:val="003A72EF"/>
    <w:rsid w:val="003B2E79"/>
    <w:rsid w:val="003B318B"/>
    <w:rsid w:val="003B54B3"/>
    <w:rsid w:val="003B59FA"/>
    <w:rsid w:val="003B6629"/>
    <w:rsid w:val="003C7FE5"/>
    <w:rsid w:val="003D2130"/>
    <w:rsid w:val="003D408C"/>
    <w:rsid w:val="003D7E7B"/>
    <w:rsid w:val="003E15C4"/>
    <w:rsid w:val="003E42B6"/>
    <w:rsid w:val="003F4114"/>
    <w:rsid w:val="004204F5"/>
    <w:rsid w:val="004239DE"/>
    <w:rsid w:val="00425628"/>
    <w:rsid w:val="00425B7C"/>
    <w:rsid w:val="00430300"/>
    <w:rsid w:val="00435EA5"/>
    <w:rsid w:val="00447084"/>
    <w:rsid w:val="00454DEC"/>
    <w:rsid w:val="00455E51"/>
    <w:rsid w:val="00456AC6"/>
    <w:rsid w:val="00463581"/>
    <w:rsid w:val="004656BC"/>
    <w:rsid w:val="00470DE5"/>
    <w:rsid w:val="00472A9C"/>
    <w:rsid w:val="00476706"/>
    <w:rsid w:val="00477BA9"/>
    <w:rsid w:val="00481DE3"/>
    <w:rsid w:val="00494D30"/>
    <w:rsid w:val="00495E69"/>
    <w:rsid w:val="004960FF"/>
    <w:rsid w:val="00497CCD"/>
    <w:rsid w:val="004A0C6B"/>
    <w:rsid w:val="004A2ACD"/>
    <w:rsid w:val="004A645A"/>
    <w:rsid w:val="004B459A"/>
    <w:rsid w:val="004B5F96"/>
    <w:rsid w:val="004D00F2"/>
    <w:rsid w:val="004D4188"/>
    <w:rsid w:val="004D47CA"/>
    <w:rsid w:val="004E4B9F"/>
    <w:rsid w:val="00510ADC"/>
    <w:rsid w:val="00512987"/>
    <w:rsid w:val="00514236"/>
    <w:rsid w:val="005259D7"/>
    <w:rsid w:val="005310F6"/>
    <w:rsid w:val="005311B9"/>
    <w:rsid w:val="005432FF"/>
    <w:rsid w:val="00544092"/>
    <w:rsid w:val="005531B6"/>
    <w:rsid w:val="00555782"/>
    <w:rsid w:val="0055750D"/>
    <w:rsid w:val="00561B00"/>
    <w:rsid w:val="00564C26"/>
    <w:rsid w:val="00565B79"/>
    <w:rsid w:val="0057241F"/>
    <w:rsid w:val="005803D4"/>
    <w:rsid w:val="005807F8"/>
    <w:rsid w:val="0058459B"/>
    <w:rsid w:val="00584827"/>
    <w:rsid w:val="0058545C"/>
    <w:rsid w:val="0058571F"/>
    <w:rsid w:val="005911E7"/>
    <w:rsid w:val="00592464"/>
    <w:rsid w:val="005A0D41"/>
    <w:rsid w:val="005A7FEE"/>
    <w:rsid w:val="005B254F"/>
    <w:rsid w:val="005B2DCD"/>
    <w:rsid w:val="005C7A45"/>
    <w:rsid w:val="005D2D83"/>
    <w:rsid w:val="005D442D"/>
    <w:rsid w:val="005D6289"/>
    <w:rsid w:val="005E066A"/>
    <w:rsid w:val="005E3D80"/>
    <w:rsid w:val="005E72B9"/>
    <w:rsid w:val="005F1614"/>
    <w:rsid w:val="005F6CFC"/>
    <w:rsid w:val="006027C3"/>
    <w:rsid w:val="006071C7"/>
    <w:rsid w:val="006103CF"/>
    <w:rsid w:val="0061376B"/>
    <w:rsid w:val="006150A9"/>
    <w:rsid w:val="006151A6"/>
    <w:rsid w:val="006261B6"/>
    <w:rsid w:val="00640EAF"/>
    <w:rsid w:val="006419DD"/>
    <w:rsid w:val="00644E0D"/>
    <w:rsid w:val="0064652D"/>
    <w:rsid w:val="00647649"/>
    <w:rsid w:val="00651421"/>
    <w:rsid w:val="006535A3"/>
    <w:rsid w:val="00654047"/>
    <w:rsid w:val="00655B77"/>
    <w:rsid w:val="0066627C"/>
    <w:rsid w:val="00666C6F"/>
    <w:rsid w:val="00671E11"/>
    <w:rsid w:val="00681C04"/>
    <w:rsid w:val="00695A2D"/>
    <w:rsid w:val="006A6CD3"/>
    <w:rsid w:val="006B7977"/>
    <w:rsid w:val="006C4668"/>
    <w:rsid w:val="006C4EFA"/>
    <w:rsid w:val="006D35A0"/>
    <w:rsid w:val="006E36A4"/>
    <w:rsid w:val="006E370A"/>
    <w:rsid w:val="006E6C2D"/>
    <w:rsid w:val="006E7948"/>
    <w:rsid w:val="006E79B6"/>
    <w:rsid w:val="006F2132"/>
    <w:rsid w:val="006F52B4"/>
    <w:rsid w:val="006F66E0"/>
    <w:rsid w:val="00700690"/>
    <w:rsid w:val="00704604"/>
    <w:rsid w:val="00707C69"/>
    <w:rsid w:val="007101C4"/>
    <w:rsid w:val="00710200"/>
    <w:rsid w:val="007112DF"/>
    <w:rsid w:val="007137AB"/>
    <w:rsid w:val="007147C0"/>
    <w:rsid w:val="00714C89"/>
    <w:rsid w:val="0071541F"/>
    <w:rsid w:val="00725BBA"/>
    <w:rsid w:val="0073035D"/>
    <w:rsid w:val="0073213D"/>
    <w:rsid w:val="00737E6C"/>
    <w:rsid w:val="007402C1"/>
    <w:rsid w:val="007473DC"/>
    <w:rsid w:val="007506C9"/>
    <w:rsid w:val="00755DB8"/>
    <w:rsid w:val="00760330"/>
    <w:rsid w:val="007645A1"/>
    <w:rsid w:val="007646A4"/>
    <w:rsid w:val="00772817"/>
    <w:rsid w:val="00774F50"/>
    <w:rsid w:val="00775BB4"/>
    <w:rsid w:val="00784FE2"/>
    <w:rsid w:val="00792763"/>
    <w:rsid w:val="007939B9"/>
    <w:rsid w:val="00795EE4"/>
    <w:rsid w:val="007A0565"/>
    <w:rsid w:val="007A3BB4"/>
    <w:rsid w:val="007A402E"/>
    <w:rsid w:val="007B0D11"/>
    <w:rsid w:val="007B1CDF"/>
    <w:rsid w:val="007B4433"/>
    <w:rsid w:val="007C71C3"/>
    <w:rsid w:val="007C75D1"/>
    <w:rsid w:val="007D1050"/>
    <w:rsid w:val="007D2368"/>
    <w:rsid w:val="007D36FB"/>
    <w:rsid w:val="007D4A48"/>
    <w:rsid w:val="007E1DBF"/>
    <w:rsid w:val="007E6134"/>
    <w:rsid w:val="007E7E43"/>
    <w:rsid w:val="007F745B"/>
    <w:rsid w:val="007F7F26"/>
    <w:rsid w:val="00802630"/>
    <w:rsid w:val="00803C6A"/>
    <w:rsid w:val="0080476B"/>
    <w:rsid w:val="00805083"/>
    <w:rsid w:val="00805D93"/>
    <w:rsid w:val="0081462E"/>
    <w:rsid w:val="00817DBE"/>
    <w:rsid w:val="00825F36"/>
    <w:rsid w:val="00826A75"/>
    <w:rsid w:val="008311D3"/>
    <w:rsid w:val="0083179B"/>
    <w:rsid w:val="00831F7B"/>
    <w:rsid w:val="008330D2"/>
    <w:rsid w:val="00834AB8"/>
    <w:rsid w:val="008364B7"/>
    <w:rsid w:val="00844968"/>
    <w:rsid w:val="00846D28"/>
    <w:rsid w:val="00847D05"/>
    <w:rsid w:val="00850CAD"/>
    <w:rsid w:val="00850FB6"/>
    <w:rsid w:val="00853ED0"/>
    <w:rsid w:val="00854B9E"/>
    <w:rsid w:val="0085701A"/>
    <w:rsid w:val="0086180F"/>
    <w:rsid w:val="0086672C"/>
    <w:rsid w:val="0086751B"/>
    <w:rsid w:val="008704F4"/>
    <w:rsid w:val="00874872"/>
    <w:rsid w:val="00874B71"/>
    <w:rsid w:val="00885F80"/>
    <w:rsid w:val="00886BE8"/>
    <w:rsid w:val="008940A5"/>
    <w:rsid w:val="008A34D5"/>
    <w:rsid w:val="008A398B"/>
    <w:rsid w:val="008A4B76"/>
    <w:rsid w:val="008A7A7D"/>
    <w:rsid w:val="008B29FF"/>
    <w:rsid w:val="008C09C9"/>
    <w:rsid w:val="008C24B5"/>
    <w:rsid w:val="008D12AF"/>
    <w:rsid w:val="008D2164"/>
    <w:rsid w:val="008E0E5C"/>
    <w:rsid w:val="008F0A6E"/>
    <w:rsid w:val="008F56FA"/>
    <w:rsid w:val="008F60E4"/>
    <w:rsid w:val="008F7459"/>
    <w:rsid w:val="00900624"/>
    <w:rsid w:val="0090156E"/>
    <w:rsid w:val="00924256"/>
    <w:rsid w:val="00940964"/>
    <w:rsid w:val="00945C3B"/>
    <w:rsid w:val="009503BA"/>
    <w:rsid w:val="00952E57"/>
    <w:rsid w:val="00957ED8"/>
    <w:rsid w:val="00957F6D"/>
    <w:rsid w:val="00961CA6"/>
    <w:rsid w:val="0096367E"/>
    <w:rsid w:val="00964D79"/>
    <w:rsid w:val="00972164"/>
    <w:rsid w:val="00973327"/>
    <w:rsid w:val="009819FC"/>
    <w:rsid w:val="00995DFD"/>
    <w:rsid w:val="009A6070"/>
    <w:rsid w:val="009B731E"/>
    <w:rsid w:val="009C08D3"/>
    <w:rsid w:val="009C0F20"/>
    <w:rsid w:val="009C323E"/>
    <w:rsid w:val="009C691F"/>
    <w:rsid w:val="009D0F55"/>
    <w:rsid w:val="009D3334"/>
    <w:rsid w:val="009D3673"/>
    <w:rsid w:val="009D61B6"/>
    <w:rsid w:val="009E3333"/>
    <w:rsid w:val="009E40D2"/>
    <w:rsid w:val="009E4804"/>
    <w:rsid w:val="009F12B3"/>
    <w:rsid w:val="009F1EF1"/>
    <w:rsid w:val="009F6E27"/>
    <w:rsid w:val="009F74E7"/>
    <w:rsid w:val="009F7C6A"/>
    <w:rsid w:val="00A024A9"/>
    <w:rsid w:val="00A03A8E"/>
    <w:rsid w:val="00A050D6"/>
    <w:rsid w:val="00A07D00"/>
    <w:rsid w:val="00A11503"/>
    <w:rsid w:val="00A1164D"/>
    <w:rsid w:val="00A227E2"/>
    <w:rsid w:val="00A30A7C"/>
    <w:rsid w:val="00A31ACC"/>
    <w:rsid w:val="00A31D65"/>
    <w:rsid w:val="00A34C8C"/>
    <w:rsid w:val="00A36640"/>
    <w:rsid w:val="00A36A65"/>
    <w:rsid w:val="00A422F5"/>
    <w:rsid w:val="00A43841"/>
    <w:rsid w:val="00A502B5"/>
    <w:rsid w:val="00A55B05"/>
    <w:rsid w:val="00A62C54"/>
    <w:rsid w:val="00A634F0"/>
    <w:rsid w:val="00A651C0"/>
    <w:rsid w:val="00A73911"/>
    <w:rsid w:val="00A77DDE"/>
    <w:rsid w:val="00A8220F"/>
    <w:rsid w:val="00A82C20"/>
    <w:rsid w:val="00A8486F"/>
    <w:rsid w:val="00A907B5"/>
    <w:rsid w:val="00AA1AC3"/>
    <w:rsid w:val="00AA53A0"/>
    <w:rsid w:val="00AB01EC"/>
    <w:rsid w:val="00AB2331"/>
    <w:rsid w:val="00AB3913"/>
    <w:rsid w:val="00AB750E"/>
    <w:rsid w:val="00AC01CA"/>
    <w:rsid w:val="00AC7696"/>
    <w:rsid w:val="00AD2D90"/>
    <w:rsid w:val="00AD30C0"/>
    <w:rsid w:val="00AD33A7"/>
    <w:rsid w:val="00AD390E"/>
    <w:rsid w:val="00AD40E3"/>
    <w:rsid w:val="00AD5DF5"/>
    <w:rsid w:val="00AD753F"/>
    <w:rsid w:val="00AE3157"/>
    <w:rsid w:val="00AE3D3C"/>
    <w:rsid w:val="00AE4F31"/>
    <w:rsid w:val="00AE6BA9"/>
    <w:rsid w:val="00AF1544"/>
    <w:rsid w:val="00AF2B1A"/>
    <w:rsid w:val="00AF6023"/>
    <w:rsid w:val="00AF7D54"/>
    <w:rsid w:val="00B011F9"/>
    <w:rsid w:val="00B01467"/>
    <w:rsid w:val="00B01BC8"/>
    <w:rsid w:val="00B02063"/>
    <w:rsid w:val="00B040C3"/>
    <w:rsid w:val="00B05FE8"/>
    <w:rsid w:val="00B11864"/>
    <w:rsid w:val="00B11C54"/>
    <w:rsid w:val="00B14518"/>
    <w:rsid w:val="00B21ADF"/>
    <w:rsid w:val="00B240D1"/>
    <w:rsid w:val="00B32844"/>
    <w:rsid w:val="00B33052"/>
    <w:rsid w:val="00B3387E"/>
    <w:rsid w:val="00B36DB4"/>
    <w:rsid w:val="00B41162"/>
    <w:rsid w:val="00B4299D"/>
    <w:rsid w:val="00B44995"/>
    <w:rsid w:val="00B524EC"/>
    <w:rsid w:val="00B5309F"/>
    <w:rsid w:val="00B60BC1"/>
    <w:rsid w:val="00B62425"/>
    <w:rsid w:val="00B64111"/>
    <w:rsid w:val="00B65101"/>
    <w:rsid w:val="00B72BCD"/>
    <w:rsid w:val="00B77AB7"/>
    <w:rsid w:val="00B8281F"/>
    <w:rsid w:val="00B84DF1"/>
    <w:rsid w:val="00B91685"/>
    <w:rsid w:val="00B9677A"/>
    <w:rsid w:val="00B96BA1"/>
    <w:rsid w:val="00BA3D27"/>
    <w:rsid w:val="00BB4401"/>
    <w:rsid w:val="00BB5518"/>
    <w:rsid w:val="00BD31CB"/>
    <w:rsid w:val="00BD36BD"/>
    <w:rsid w:val="00BD486C"/>
    <w:rsid w:val="00BD5B3D"/>
    <w:rsid w:val="00BD7237"/>
    <w:rsid w:val="00BE3E9E"/>
    <w:rsid w:val="00BE415E"/>
    <w:rsid w:val="00BE5C3A"/>
    <w:rsid w:val="00BE5F4D"/>
    <w:rsid w:val="00BF18BC"/>
    <w:rsid w:val="00BF442A"/>
    <w:rsid w:val="00C01AA3"/>
    <w:rsid w:val="00C1203A"/>
    <w:rsid w:val="00C227AA"/>
    <w:rsid w:val="00C273BD"/>
    <w:rsid w:val="00C33B64"/>
    <w:rsid w:val="00C449F2"/>
    <w:rsid w:val="00C45F15"/>
    <w:rsid w:val="00C641AC"/>
    <w:rsid w:val="00C73A98"/>
    <w:rsid w:val="00C8193A"/>
    <w:rsid w:val="00C9308C"/>
    <w:rsid w:val="00C94939"/>
    <w:rsid w:val="00C95858"/>
    <w:rsid w:val="00C96BAA"/>
    <w:rsid w:val="00CA7D5D"/>
    <w:rsid w:val="00CB0A99"/>
    <w:rsid w:val="00CB1255"/>
    <w:rsid w:val="00CB1566"/>
    <w:rsid w:val="00CB4A28"/>
    <w:rsid w:val="00CB5B85"/>
    <w:rsid w:val="00CB7AF7"/>
    <w:rsid w:val="00CB7C27"/>
    <w:rsid w:val="00CC0117"/>
    <w:rsid w:val="00CC20BA"/>
    <w:rsid w:val="00CC4F68"/>
    <w:rsid w:val="00CC616B"/>
    <w:rsid w:val="00CC78CD"/>
    <w:rsid w:val="00CD27D3"/>
    <w:rsid w:val="00CD2D10"/>
    <w:rsid w:val="00CD2FB8"/>
    <w:rsid w:val="00CD2FD3"/>
    <w:rsid w:val="00CE34F2"/>
    <w:rsid w:val="00CE38F5"/>
    <w:rsid w:val="00CE39CB"/>
    <w:rsid w:val="00CF5DF5"/>
    <w:rsid w:val="00CF698F"/>
    <w:rsid w:val="00CF75DC"/>
    <w:rsid w:val="00CF798E"/>
    <w:rsid w:val="00D03874"/>
    <w:rsid w:val="00D03A0D"/>
    <w:rsid w:val="00D04F1F"/>
    <w:rsid w:val="00D11877"/>
    <w:rsid w:val="00D211B8"/>
    <w:rsid w:val="00D21FF3"/>
    <w:rsid w:val="00D22942"/>
    <w:rsid w:val="00D24753"/>
    <w:rsid w:val="00D27CBD"/>
    <w:rsid w:val="00D35085"/>
    <w:rsid w:val="00D41150"/>
    <w:rsid w:val="00D4605C"/>
    <w:rsid w:val="00D50D54"/>
    <w:rsid w:val="00D52722"/>
    <w:rsid w:val="00D53F8F"/>
    <w:rsid w:val="00D566A3"/>
    <w:rsid w:val="00D61455"/>
    <w:rsid w:val="00D64A10"/>
    <w:rsid w:val="00D73B32"/>
    <w:rsid w:val="00D77568"/>
    <w:rsid w:val="00D82D8C"/>
    <w:rsid w:val="00D94FB5"/>
    <w:rsid w:val="00D94FED"/>
    <w:rsid w:val="00D9592B"/>
    <w:rsid w:val="00DA1281"/>
    <w:rsid w:val="00DA228F"/>
    <w:rsid w:val="00DB20B2"/>
    <w:rsid w:val="00DB6813"/>
    <w:rsid w:val="00DC2BB2"/>
    <w:rsid w:val="00DC2F62"/>
    <w:rsid w:val="00DC7C5B"/>
    <w:rsid w:val="00DD370B"/>
    <w:rsid w:val="00DD577B"/>
    <w:rsid w:val="00DE2308"/>
    <w:rsid w:val="00DE31C5"/>
    <w:rsid w:val="00DE39A8"/>
    <w:rsid w:val="00DF190E"/>
    <w:rsid w:val="00DF2FE0"/>
    <w:rsid w:val="00DF36EF"/>
    <w:rsid w:val="00DF550E"/>
    <w:rsid w:val="00DF55AB"/>
    <w:rsid w:val="00DF7FFC"/>
    <w:rsid w:val="00E008B3"/>
    <w:rsid w:val="00E01178"/>
    <w:rsid w:val="00E06F66"/>
    <w:rsid w:val="00E17E99"/>
    <w:rsid w:val="00E213B1"/>
    <w:rsid w:val="00E30F92"/>
    <w:rsid w:val="00E40BEA"/>
    <w:rsid w:val="00E46D33"/>
    <w:rsid w:val="00E502AE"/>
    <w:rsid w:val="00E65EB2"/>
    <w:rsid w:val="00E76B90"/>
    <w:rsid w:val="00E81E4D"/>
    <w:rsid w:val="00E845E2"/>
    <w:rsid w:val="00E84F96"/>
    <w:rsid w:val="00E8516D"/>
    <w:rsid w:val="00E87C17"/>
    <w:rsid w:val="00E96581"/>
    <w:rsid w:val="00EB208E"/>
    <w:rsid w:val="00EC0C48"/>
    <w:rsid w:val="00EC25CF"/>
    <w:rsid w:val="00EC2856"/>
    <w:rsid w:val="00ED0A54"/>
    <w:rsid w:val="00ED20BB"/>
    <w:rsid w:val="00ED3B54"/>
    <w:rsid w:val="00EE43F4"/>
    <w:rsid w:val="00EE524B"/>
    <w:rsid w:val="00EE541F"/>
    <w:rsid w:val="00EE5A08"/>
    <w:rsid w:val="00EF0D2B"/>
    <w:rsid w:val="00EF7EF9"/>
    <w:rsid w:val="00F0736F"/>
    <w:rsid w:val="00F11260"/>
    <w:rsid w:val="00F120D2"/>
    <w:rsid w:val="00F12AAD"/>
    <w:rsid w:val="00F1493E"/>
    <w:rsid w:val="00F15452"/>
    <w:rsid w:val="00F167E6"/>
    <w:rsid w:val="00F22E98"/>
    <w:rsid w:val="00F25A70"/>
    <w:rsid w:val="00F321D3"/>
    <w:rsid w:val="00F33652"/>
    <w:rsid w:val="00F413BE"/>
    <w:rsid w:val="00F427A0"/>
    <w:rsid w:val="00F435AD"/>
    <w:rsid w:val="00F43912"/>
    <w:rsid w:val="00F45573"/>
    <w:rsid w:val="00F6082D"/>
    <w:rsid w:val="00F62D4D"/>
    <w:rsid w:val="00F7112C"/>
    <w:rsid w:val="00F746EA"/>
    <w:rsid w:val="00F80241"/>
    <w:rsid w:val="00F816BF"/>
    <w:rsid w:val="00F81CC9"/>
    <w:rsid w:val="00F8679D"/>
    <w:rsid w:val="00F867E2"/>
    <w:rsid w:val="00F913C0"/>
    <w:rsid w:val="00F916D5"/>
    <w:rsid w:val="00F97F2C"/>
    <w:rsid w:val="00FA1827"/>
    <w:rsid w:val="00FB0349"/>
    <w:rsid w:val="00FC2AD8"/>
    <w:rsid w:val="00FC4FFC"/>
    <w:rsid w:val="00FC52A5"/>
    <w:rsid w:val="00FD1883"/>
    <w:rsid w:val="00FD54ED"/>
    <w:rsid w:val="00FE2C00"/>
    <w:rsid w:val="00FF1879"/>
    <w:rsid w:val="00FF7A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4BB94EB"/>
  <w15:docId w15:val="{6883B1D0-BBD8-44E9-8C8E-DA36B95F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damentos">
    <w:name w:val="Fundamentos"/>
    <w:basedOn w:val="Normal"/>
    <w:next w:val="Normal"/>
    <w:qFormat/>
    <w:rsid w:val="00D70F20"/>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eastAsia="es-MX"/>
    </w:rPr>
  </w:style>
  <w:style w:type="paragraph" w:styleId="Sinespaciado">
    <w:name w:val="No Spacing"/>
    <w:aliases w:val="Francesa,INAI"/>
    <w:link w:val="SinespaciadoCar"/>
    <w:uiPriority w:val="1"/>
    <w:qFormat/>
    <w:rsid w:val="00071265"/>
  </w:style>
  <w:style w:type="character" w:customStyle="1" w:styleId="SinespaciadoCar">
    <w:name w:val="Sin espaciado Car"/>
    <w:aliases w:val="Francesa Car,INAI Car"/>
    <w:link w:val="Sinespaciado"/>
    <w:uiPriority w:val="1"/>
    <w:qFormat/>
    <w:locked/>
    <w:rsid w:val="00071265"/>
  </w:style>
  <w:style w:type="paragraph" w:customStyle="1" w:styleId="Default">
    <w:name w:val="Default"/>
    <w:qFormat/>
    <w:rsid w:val="001C69FE"/>
    <w:pPr>
      <w:autoSpaceDE w:val="0"/>
      <w:autoSpaceDN w:val="0"/>
      <w:adjustRightInd w:val="0"/>
    </w:pPr>
    <w:rPr>
      <w:rFonts w:ascii="Arial" w:hAnsi="Arial" w:cs="Arial"/>
      <w:color w:val="000000"/>
    </w:rPr>
  </w:style>
  <w:style w:type="table" w:customStyle="1" w:styleId="Tablanormal12">
    <w:name w:val="Tabla normal 12"/>
    <w:basedOn w:val="Tablanormal"/>
    <w:next w:val="Tablanormal1"/>
    <w:uiPriority w:val="41"/>
    <w:rsid w:val="00C368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uiPriority w:val="22"/>
    <w:qFormat/>
    <w:rsid w:val="003F5071"/>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customStyle="1" w:styleId="Citas">
    <w:name w:val="Citas"/>
    <w:basedOn w:val="Normal"/>
    <w:qFormat/>
    <w:rsid w:val="00E803A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CitasINFOEM">
    <w:name w:val="Citas INFOEM"/>
    <w:basedOn w:val="Normal"/>
    <w:qFormat/>
    <w:rsid w:val="00F37A04"/>
    <w:pPr>
      <w:spacing w:before="240" w:after="160" w:line="360" w:lineRule="auto"/>
      <w:ind w:left="851" w:right="851"/>
      <w:jc w:val="both"/>
    </w:pPr>
    <w:rPr>
      <w:rFonts w:ascii="Palatino Linotype" w:eastAsia="Times New Roman" w:hAnsi="Palatino Linotype" w:cs="Times New Roman"/>
      <w:i/>
      <w:sz w:val="22"/>
      <w:lang w:val="es-MX" w:eastAsia="en-US"/>
    </w:rPr>
  </w:style>
  <w:style w:type="paragraph" w:styleId="NormalWeb">
    <w:name w:val="Normal (Web)"/>
    <w:basedOn w:val="Normal"/>
    <w:uiPriority w:val="99"/>
    <w:rsid w:val="00151F2D"/>
    <w:pPr>
      <w:spacing w:before="100" w:beforeAutospacing="1" w:after="100" w:afterAutospacing="1"/>
    </w:pPr>
    <w:rPr>
      <w:rFonts w:ascii="Times New Roman" w:eastAsia="Times New Roman" w:hAnsi="Times New Roman" w:cs="Times New Roman"/>
      <w:lang w:val="es-MX" w:eastAsia="es-MX"/>
    </w:r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7137AB"/>
    <w:pPr>
      <w:numPr>
        <w:numId w:val="4"/>
      </w:numPr>
      <w:contextualSpacing/>
    </w:pPr>
    <w:rPr>
      <w:rFonts w:ascii="Times New Roman" w:eastAsia="Times New Roman" w:hAnsi="Times New Roman" w:cs="Times New Roman"/>
      <w:sz w:val="20"/>
      <w:szCs w:val="20"/>
      <w:lang w:val="es-MX"/>
    </w:rPr>
  </w:style>
  <w:style w:type="paragraph" w:customStyle="1" w:styleId="paragraph">
    <w:name w:val="paragraph"/>
    <w:basedOn w:val="Normal"/>
    <w:rsid w:val="008330D2"/>
    <w:pPr>
      <w:spacing w:before="100" w:beforeAutospacing="1" w:after="100" w:afterAutospacing="1"/>
    </w:pPr>
    <w:rPr>
      <w:rFonts w:ascii="Times New Roman" w:eastAsia="Times New Roman" w:hAnsi="Times New Roman" w:cs="Times New Roman"/>
      <w:lang w:val="es-MX" w:eastAsia="es-MX"/>
    </w:rPr>
  </w:style>
  <w:style w:type="paragraph" w:customStyle="1" w:styleId="rtejustify">
    <w:name w:val="rtejustify"/>
    <w:basedOn w:val="Normal"/>
    <w:rsid w:val="00924256"/>
    <w:pPr>
      <w:spacing w:before="100" w:beforeAutospacing="1" w:after="100" w:afterAutospacing="1"/>
    </w:pPr>
    <w:rPr>
      <w:rFonts w:ascii="Times New Roman" w:eastAsia="Times New Roman" w:hAnsi="Times New Roman" w:cs="Times New Roman"/>
      <w:lang w:val="es-MX" w:eastAsia="es-MX"/>
    </w:rPr>
  </w:style>
  <w:style w:type="paragraph" w:customStyle="1" w:styleId="m5907675151158779931gmail-msolistparagraph">
    <w:name w:val="m_5907675151158779931gmail-msolistparagraph"/>
    <w:basedOn w:val="Normal"/>
    <w:rsid w:val="003038A1"/>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51415">
      <w:bodyDiv w:val="1"/>
      <w:marLeft w:val="0"/>
      <w:marRight w:val="0"/>
      <w:marTop w:val="0"/>
      <w:marBottom w:val="0"/>
      <w:divBdr>
        <w:top w:val="none" w:sz="0" w:space="0" w:color="auto"/>
        <w:left w:val="none" w:sz="0" w:space="0" w:color="auto"/>
        <w:bottom w:val="none" w:sz="0" w:space="0" w:color="auto"/>
        <w:right w:val="none" w:sz="0" w:space="0" w:color="auto"/>
      </w:divBdr>
      <w:divsChild>
        <w:div w:id="1170871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3838465">
      <w:bodyDiv w:val="1"/>
      <w:marLeft w:val="0"/>
      <w:marRight w:val="0"/>
      <w:marTop w:val="0"/>
      <w:marBottom w:val="0"/>
      <w:divBdr>
        <w:top w:val="none" w:sz="0" w:space="0" w:color="auto"/>
        <w:left w:val="none" w:sz="0" w:space="0" w:color="auto"/>
        <w:bottom w:val="none" w:sz="0" w:space="0" w:color="auto"/>
        <w:right w:val="none" w:sz="0" w:space="0" w:color="auto"/>
      </w:divBdr>
    </w:div>
    <w:div w:id="1081372056">
      <w:bodyDiv w:val="1"/>
      <w:marLeft w:val="0"/>
      <w:marRight w:val="0"/>
      <w:marTop w:val="0"/>
      <w:marBottom w:val="0"/>
      <w:divBdr>
        <w:top w:val="none" w:sz="0" w:space="0" w:color="auto"/>
        <w:left w:val="none" w:sz="0" w:space="0" w:color="auto"/>
        <w:bottom w:val="none" w:sz="0" w:space="0" w:color="auto"/>
        <w:right w:val="none" w:sz="0" w:space="0" w:color="auto"/>
      </w:divBdr>
    </w:div>
    <w:div w:id="1916620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8DCR661JXnLG5bgLMe5znzAKQ==">CgMxLjAyCGguZ2pkZ3hzMgloLjMwajB6bGwyCWguMWZvYjl0ZTIOaC5jNGEwNjRzOHA3czkyCWguM3pueXNoNzIJaC4yZXQ5MnAwMghoLnR5amN3dDIJaC4zZHk2dmttMgloLjRkMzRvZzgyCWguMXQzaDVzZjIJaC4zNW5rdW4yOAByITF5b2VuQ3NQcW1KQ1RmVTY4UFVNaFA3b2lsOTZDWlk4bQ==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CEC0FF4-BCB8-4D98-873E-F842BBBEE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4050</Words>
  <Characters>22276</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8</cp:revision>
  <cp:lastPrinted>2026-06-05T16:44:00Z</cp:lastPrinted>
  <dcterms:created xsi:type="dcterms:W3CDTF">2026-05-28T20:38:00Z</dcterms:created>
  <dcterms:modified xsi:type="dcterms:W3CDTF">2026-06-09T23:41:00Z</dcterms:modified>
</cp:coreProperties>
</file>