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171B9" w14:textId="04D36BD2" w:rsidR="00841865" w:rsidRPr="009123F2" w:rsidRDefault="00841865" w:rsidP="00841865">
      <w:pPr>
        <w:tabs>
          <w:tab w:val="left" w:pos="0"/>
        </w:tabs>
        <w:spacing w:line="360" w:lineRule="auto"/>
        <w:jc w:val="both"/>
        <w:rPr>
          <w:rFonts w:ascii="Palatino Linotype" w:hAnsi="Palatino Linotype"/>
        </w:rPr>
      </w:pPr>
      <w:bookmarkStart w:id="0" w:name="_GoBack"/>
      <w:bookmarkEnd w:id="0"/>
      <w:r w:rsidRPr="009123F2">
        <w:rPr>
          <w:rFonts w:ascii="Palatino Linotype" w:hAnsi="Palatino Linotype"/>
        </w:rPr>
        <w:t>Resolución del Pleno del Instituto de Transparencia, Acceso a la Información Pública y Protección de Datos Personales del Estado de México y Municipios, con domicilio e</w:t>
      </w:r>
      <w:r w:rsidR="009123F2" w:rsidRPr="009123F2">
        <w:rPr>
          <w:rFonts w:ascii="Palatino Linotype" w:hAnsi="Palatino Linotype"/>
        </w:rPr>
        <w:t>n Metepec, Estado de México; de fecha</w:t>
      </w:r>
      <w:r w:rsidRPr="009123F2">
        <w:rPr>
          <w:rFonts w:ascii="Palatino Linotype" w:hAnsi="Palatino Linotype"/>
        </w:rPr>
        <w:t xml:space="preserve"> </w:t>
      </w:r>
      <w:r w:rsidR="00EF3847" w:rsidRPr="009123F2">
        <w:rPr>
          <w:rFonts w:ascii="Palatino Linotype" w:hAnsi="Palatino Linotype"/>
          <w:b/>
        </w:rPr>
        <w:t xml:space="preserve">catorce </w:t>
      </w:r>
      <w:r w:rsidR="006C50AE" w:rsidRPr="009123F2">
        <w:rPr>
          <w:rFonts w:ascii="Palatino Linotype" w:hAnsi="Palatino Linotype"/>
          <w:b/>
        </w:rPr>
        <w:t xml:space="preserve">(14) </w:t>
      </w:r>
      <w:r w:rsidR="00EF3847" w:rsidRPr="009123F2">
        <w:rPr>
          <w:rFonts w:ascii="Palatino Linotype" w:hAnsi="Palatino Linotype"/>
          <w:b/>
        </w:rPr>
        <w:t>de enero de dos mil veintiséis</w:t>
      </w:r>
      <w:r w:rsidRPr="009123F2">
        <w:rPr>
          <w:rFonts w:ascii="Palatino Linotype" w:hAnsi="Palatino Linotype"/>
          <w:b/>
        </w:rPr>
        <w:t>.</w:t>
      </w:r>
      <w:r w:rsidRPr="009123F2">
        <w:rPr>
          <w:rFonts w:ascii="Palatino Linotype" w:hAnsi="Palatino Linotype"/>
        </w:rPr>
        <w:t xml:space="preserve"> </w:t>
      </w:r>
    </w:p>
    <w:p w14:paraId="551493FB" w14:textId="77777777" w:rsidR="00841865" w:rsidRPr="009123F2" w:rsidRDefault="00841865" w:rsidP="00841865">
      <w:pPr>
        <w:tabs>
          <w:tab w:val="left" w:pos="0"/>
        </w:tabs>
        <w:spacing w:line="360" w:lineRule="auto"/>
        <w:jc w:val="both"/>
        <w:rPr>
          <w:rFonts w:ascii="Palatino Linotype" w:hAnsi="Palatino Linotype"/>
        </w:rPr>
      </w:pPr>
    </w:p>
    <w:p w14:paraId="117DF2DB" w14:textId="51CCA267" w:rsidR="007721BA" w:rsidRPr="009123F2" w:rsidRDefault="00841865" w:rsidP="007721BA">
      <w:pPr>
        <w:pStyle w:val="Prrafodelista"/>
        <w:spacing w:line="360" w:lineRule="auto"/>
        <w:ind w:left="0"/>
        <w:jc w:val="both"/>
        <w:rPr>
          <w:rFonts w:ascii="Palatino Linotype" w:eastAsia="Calibri" w:hAnsi="Palatino Linotype" w:cs="Arial"/>
          <w:sz w:val="24"/>
        </w:rPr>
      </w:pPr>
      <w:r w:rsidRPr="009123F2">
        <w:rPr>
          <w:rFonts w:ascii="Palatino Linotype" w:hAnsi="Palatino Linotype"/>
          <w:b/>
          <w:sz w:val="24"/>
        </w:rPr>
        <w:t>VISTO</w:t>
      </w:r>
      <w:r w:rsidRPr="009123F2">
        <w:rPr>
          <w:rFonts w:ascii="Palatino Linotype" w:hAnsi="Palatino Linotype"/>
          <w:sz w:val="24"/>
        </w:rPr>
        <w:t xml:space="preserve"> el expediente electrónico formado con motivo del recurso de revisión </w:t>
      </w:r>
      <w:r w:rsidR="00EF3847" w:rsidRPr="009123F2">
        <w:rPr>
          <w:rFonts w:ascii="Palatino Linotype" w:eastAsia="Calibri" w:hAnsi="Palatino Linotype" w:cs="Arial"/>
          <w:b/>
          <w:sz w:val="24"/>
        </w:rPr>
        <w:t>10968</w:t>
      </w:r>
      <w:r w:rsidR="00803F88" w:rsidRPr="009123F2">
        <w:rPr>
          <w:rFonts w:ascii="Palatino Linotype" w:eastAsia="Calibri" w:hAnsi="Palatino Linotype" w:cs="Arial"/>
          <w:b/>
          <w:sz w:val="24"/>
        </w:rPr>
        <w:t>/INFOEM/IP/RR/2025</w:t>
      </w:r>
      <w:r w:rsidRPr="009123F2">
        <w:rPr>
          <w:rFonts w:ascii="Palatino Linotype" w:hAnsi="Palatino Linotype" w:cs="Arial"/>
          <w:b/>
          <w:bCs/>
          <w:sz w:val="24"/>
        </w:rPr>
        <w:t xml:space="preserve">, </w:t>
      </w:r>
      <w:r w:rsidRPr="009123F2">
        <w:rPr>
          <w:rFonts w:ascii="Palatino Linotype" w:hAnsi="Palatino Linotype"/>
          <w:sz w:val="24"/>
        </w:rPr>
        <w:t>promovido por</w:t>
      </w:r>
      <w:r w:rsidR="009E40BE" w:rsidRPr="009123F2">
        <w:rPr>
          <w:rFonts w:ascii="Palatino Linotype" w:hAnsi="Palatino Linotype"/>
          <w:b/>
          <w:sz w:val="24"/>
        </w:rPr>
        <w:t xml:space="preserve"> una persona que no proporciona datos de identificación</w:t>
      </w:r>
      <w:r w:rsidRPr="009123F2">
        <w:rPr>
          <w:rFonts w:ascii="Palatino Linotype" w:hAnsi="Palatino Linotype"/>
          <w:sz w:val="24"/>
        </w:rPr>
        <w:t xml:space="preserve">, </w:t>
      </w:r>
      <w:r w:rsidR="007721BA" w:rsidRPr="009123F2">
        <w:rPr>
          <w:rFonts w:ascii="Palatino Linotype" w:eastAsia="Calibri" w:hAnsi="Palatino Linotype" w:cs="Arial"/>
          <w:sz w:val="24"/>
        </w:rPr>
        <w:t xml:space="preserve">a través del Sistema de Acceso a la Información Mexiquense (SAIMEX), a quien en lo sucesivo se le identificará como </w:t>
      </w:r>
      <w:r w:rsidR="007721BA" w:rsidRPr="009123F2">
        <w:rPr>
          <w:rFonts w:ascii="Palatino Linotype" w:eastAsia="Calibri" w:hAnsi="Palatino Linotype" w:cs="Arial"/>
          <w:b/>
          <w:sz w:val="24"/>
        </w:rPr>
        <w:t>EL RECURRENTE</w:t>
      </w:r>
      <w:r w:rsidR="007721BA" w:rsidRPr="009123F2">
        <w:rPr>
          <w:rFonts w:ascii="Palatino Linotype" w:eastAsia="Calibri" w:hAnsi="Palatino Linotype" w:cs="Arial"/>
          <w:sz w:val="24"/>
        </w:rPr>
        <w:t>, en contra de las respuestas del</w:t>
      </w:r>
      <w:r w:rsidR="0010086C" w:rsidRPr="009123F2">
        <w:rPr>
          <w:rFonts w:ascii="Palatino Linotype" w:eastAsia="Calibri" w:hAnsi="Palatino Linotype" w:cs="Arial"/>
          <w:b/>
          <w:sz w:val="24"/>
        </w:rPr>
        <w:t xml:space="preserve"> </w:t>
      </w:r>
      <w:r w:rsidR="00EF3847" w:rsidRPr="009123F2">
        <w:rPr>
          <w:rFonts w:ascii="Palatino Linotype" w:eastAsia="Calibri" w:hAnsi="Palatino Linotype" w:cs="Arial"/>
          <w:b/>
          <w:sz w:val="24"/>
        </w:rPr>
        <w:t xml:space="preserve">Instituto Municipal de Cultura Física y Deporte de Tenango del Valle </w:t>
      </w:r>
      <w:r w:rsidR="007721BA" w:rsidRPr="009123F2">
        <w:rPr>
          <w:rFonts w:ascii="Palatino Linotype" w:eastAsia="Calibri" w:hAnsi="Palatino Linotype" w:cs="Arial"/>
          <w:sz w:val="24"/>
        </w:rPr>
        <w:t xml:space="preserve">, en </w:t>
      </w:r>
      <w:r w:rsidR="009123F2" w:rsidRPr="009123F2">
        <w:rPr>
          <w:rFonts w:ascii="Palatino Linotype" w:eastAsia="Calibri" w:hAnsi="Palatino Linotype" w:cs="Arial"/>
          <w:sz w:val="24"/>
        </w:rPr>
        <w:t>adelante</w:t>
      </w:r>
      <w:r w:rsidR="007721BA" w:rsidRPr="009123F2">
        <w:rPr>
          <w:rFonts w:ascii="Palatino Linotype" w:eastAsia="Calibri" w:hAnsi="Palatino Linotype" w:cs="Arial"/>
          <w:sz w:val="24"/>
        </w:rPr>
        <w:t xml:space="preserve"> </w:t>
      </w:r>
      <w:r w:rsidR="007721BA" w:rsidRPr="009123F2">
        <w:rPr>
          <w:rFonts w:ascii="Palatino Linotype" w:eastAsia="Calibri" w:hAnsi="Palatino Linotype" w:cs="Arial"/>
          <w:b/>
          <w:sz w:val="24"/>
        </w:rPr>
        <w:t>EL SUJETO OBLIGADO</w:t>
      </w:r>
      <w:r w:rsidR="007721BA" w:rsidRPr="009123F2">
        <w:rPr>
          <w:rFonts w:ascii="Palatino Linotype" w:eastAsia="Calibri" w:hAnsi="Palatino Linotype" w:cs="Arial"/>
          <w:sz w:val="24"/>
        </w:rPr>
        <w:t>, se procede a dictar la presente resolución, con base en los siguientes:</w:t>
      </w:r>
    </w:p>
    <w:p w14:paraId="27DA79E7" w14:textId="77777777" w:rsidR="00841865" w:rsidRPr="009123F2" w:rsidRDefault="00841865" w:rsidP="00841865">
      <w:pPr>
        <w:spacing w:line="360" w:lineRule="auto"/>
        <w:jc w:val="both"/>
        <w:rPr>
          <w:rFonts w:ascii="Palatino Linotype" w:hAnsi="Palatino Linotype"/>
        </w:rPr>
      </w:pPr>
    </w:p>
    <w:p w14:paraId="03834B31" w14:textId="49AC8E63" w:rsidR="00841865" w:rsidRPr="009123F2" w:rsidRDefault="00841865" w:rsidP="00841865">
      <w:pPr>
        <w:keepNext/>
        <w:keepLines/>
        <w:tabs>
          <w:tab w:val="left" w:pos="0"/>
        </w:tabs>
        <w:spacing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9123F2">
        <w:rPr>
          <w:rFonts w:ascii="Palatino Linotype" w:hAnsi="Palatino Linotype"/>
          <w:b/>
          <w:lang w:eastAsia="en-US"/>
        </w:rPr>
        <w:t>A</w:t>
      </w:r>
      <w:r w:rsidR="009123F2" w:rsidRPr="009123F2">
        <w:rPr>
          <w:rFonts w:ascii="Palatino Linotype" w:hAnsi="Palatino Linotype"/>
          <w:b/>
          <w:lang w:eastAsia="en-US"/>
        </w:rPr>
        <w:t xml:space="preserve"> </w:t>
      </w:r>
      <w:r w:rsidRPr="009123F2">
        <w:rPr>
          <w:rFonts w:ascii="Palatino Linotype" w:hAnsi="Palatino Linotype"/>
          <w:b/>
          <w:lang w:eastAsia="en-US"/>
        </w:rPr>
        <w:t>N</w:t>
      </w:r>
      <w:r w:rsidR="009123F2" w:rsidRPr="009123F2">
        <w:rPr>
          <w:rFonts w:ascii="Palatino Linotype" w:hAnsi="Palatino Linotype"/>
          <w:b/>
          <w:lang w:eastAsia="en-US"/>
        </w:rPr>
        <w:t xml:space="preserve"> </w:t>
      </w:r>
      <w:r w:rsidRPr="009123F2">
        <w:rPr>
          <w:rFonts w:ascii="Palatino Linotype" w:hAnsi="Palatino Linotype"/>
          <w:b/>
          <w:lang w:eastAsia="en-US"/>
        </w:rPr>
        <w:t>T</w:t>
      </w:r>
      <w:r w:rsidR="009123F2" w:rsidRPr="009123F2">
        <w:rPr>
          <w:rFonts w:ascii="Palatino Linotype" w:hAnsi="Palatino Linotype"/>
          <w:b/>
          <w:lang w:eastAsia="en-US"/>
        </w:rPr>
        <w:t xml:space="preserve"> </w:t>
      </w:r>
      <w:r w:rsidRPr="009123F2">
        <w:rPr>
          <w:rFonts w:ascii="Palatino Linotype" w:hAnsi="Palatino Linotype"/>
          <w:b/>
          <w:lang w:eastAsia="en-US"/>
        </w:rPr>
        <w:t>E</w:t>
      </w:r>
      <w:r w:rsidR="009123F2" w:rsidRPr="009123F2">
        <w:rPr>
          <w:rFonts w:ascii="Palatino Linotype" w:hAnsi="Palatino Linotype"/>
          <w:b/>
          <w:lang w:eastAsia="en-US"/>
        </w:rPr>
        <w:t xml:space="preserve"> </w:t>
      </w:r>
      <w:r w:rsidRPr="009123F2">
        <w:rPr>
          <w:rFonts w:ascii="Palatino Linotype" w:hAnsi="Palatino Linotype"/>
          <w:b/>
          <w:lang w:eastAsia="en-US"/>
        </w:rPr>
        <w:t>C</w:t>
      </w:r>
      <w:r w:rsidR="009123F2" w:rsidRPr="009123F2">
        <w:rPr>
          <w:rFonts w:ascii="Palatino Linotype" w:hAnsi="Palatino Linotype"/>
          <w:b/>
          <w:lang w:eastAsia="en-US"/>
        </w:rPr>
        <w:t xml:space="preserve"> </w:t>
      </w:r>
      <w:r w:rsidRPr="009123F2">
        <w:rPr>
          <w:rFonts w:ascii="Palatino Linotype" w:hAnsi="Palatino Linotype"/>
          <w:b/>
          <w:lang w:eastAsia="en-US"/>
        </w:rPr>
        <w:t>E</w:t>
      </w:r>
      <w:r w:rsidR="009123F2" w:rsidRPr="009123F2">
        <w:rPr>
          <w:rFonts w:ascii="Palatino Linotype" w:hAnsi="Palatino Linotype"/>
          <w:b/>
          <w:lang w:eastAsia="en-US"/>
        </w:rPr>
        <w:t xml:space="preserve"> </w:t>
      </w:r>
      <w:r w:rsidRPr="009123F2">
        <w:rPr>
          <w:rFonts w:ascii="Palatino Linotype" w:hAnsi="Palatino Linotype"/>
          <w:b/>
          <w:lang w:eastAsia="en-US"/>
        </w:rPr>
        <w:t>D</w:t>
      </w:r>
      <w:r w:rsidR="009123F2" w:rsidRPr="009123F2">
        <w:rPr>
          <w:rFonts w:ascii="Palatino Linotype" w:hAnsi="Palatino Linotype"/>
          <w:b/>
          <w:lang w:eastAsia="en-US"/>
        </w:rPr>
        <w:t xml:space="preserve"> </w:t>
      </w:r>
      <w:r w:rsidRPr="009123F2">
        <w:rPr>
          <w:rFonts w:ascii="Palatino Linotype" w:hAnsi="Palatino Linotype"/>
          <w:b/>
          <w:lang w:eastAsia="en-US"/>
        </w:rPr>
        <w:t>E</w:t>
      </w:r>
      <w:r w:rsidR="009123F2" w:rsidRPr="009123F2">
        <w:rPr>
          <w:rFonts w:ascii="Palatino Linotype" w:hAnsi="Palatino Linotype"/>
          <w:b/>
          <w:lang w:eastAsia="en-US"/>
        </w:rPr>
        <w:t xml:space="preserve"> </w:t>
      </w:r>
      <w:r w:rsidRPr="009123F2">
        <w:rPr>
          <w:rFonts w:ascii="Palatino Linotype" w:hAnsi="Palatino Linotype"/>
          <w:b/>
          <w:lang w:eastAsia="en-US"/>
        </w:rPr>
        <w:t>N</w:t>
      </w:r>
      <w:r w:rsidR="009123F2" w:rsidRPr="009123F2">
        <w:rPr>
          <w:rFonts w:ascii="Palatino Linotype" w:hAnsi="Palatino Linotype"/>
          <w:b/>
          <w:lang w:eastAsia="en-US"/>
        </w:rPr>
        <w:t xml:space="preserve"> </w:t>
      </w:r>
      <w:r w:rsidRPr="009123F2">
        <w:rPr>
          <w:rFonts w:ascii="Palatino Linotype" w:hAnsi="Palatino Linotype"/>
          <w:b/>
          <w:lang w:eastAsia="en-US"/>
        </w:rPr>
        <w:t>T</w:t>
      </w:r>
      <w:r w:rsidR="009123F2" w:rsidRPr="009123F2">
        <w:rPr>
          <w:rFonts w:ascii="Palatino Linotype" w:hAnsi="Palatino Linotype"/>
          <w:b/>
          <w:lang w:eastAsia="en-US"/>
        </w:rPr>
        <w:t xml:space="preserve"> </w:t>
      </w:r>
      <w:r w:rsidRPr="009123F2">
        <w:rPr>
          <w:rFonts w:ascii="Palatino Linotype" w:hAnsi="Palatino Linotype"/>
          <w:b/>
          <w:lang w:eastAsia="en-US"/>
        </w:rPr>
        <w:t>E</w:t>
      </w:r>
      <w:r w:rsidR="009123F2" w:rsidRPr="009123F2">
        <w:rPr>
          <w:rFonts w:ascii="Palatino Linotype" w:hAnsi="Palatino Linotype"/>
          <w:b/>
          <w:lang w:eastAsia="en-US"/>
        </w:rPr>
        <w:t xml:space="preserve"> </w:t>
      </w:r>
      <w:r w:rsidRPr="009123F2">
        <w:rPr>
          <w:rFonts w:ascii="Palatino Linotype" w:hAnsi="Palatino Linotype"/>
          <w:b/>
          <w:lang w:eastAsia="en-US"/>
        </w:rPr>
        <w:t>S</w:t>
      </w:r>
      <w:bookmarkEnd w:id="1"/>
      <w:bookmarkEnd w:id="2"/>
      <w:bookmarkEnd w:id="3"/>
      <w:bookmarkEnd w:id="4"/>
      <w:r w:rsidR="009123F2" w:rsidRPr="009123F2">
        <w:rPr>
          <w:rFonts w:ascii="Palatino Linotype" w:hAnsi="Palatino Linotype"/>
          <w:b/>
          <w:lang w:eastAsia="en-US"/>
        </w:rPr>
        <w:t xml:space="preserve"> </w:t>
      </w:r>
    </w:p>
    <w:p w14:paraId="5EE85A16" w14:textId="77777777" w:rsidR="00841865" w:rsidRPr="009123F2" w:rsidRDefault="00841865" w:rsidP="00841865">
      <w:pPr>
        <w:keepNext/>
        <w:keepLines/>
        <w:tabs>
          <w:tab w:val="left" w:pos="0"/>
        </w:tabs>
        <w:spacing w:line="360" w:lineRule="auto"/>
        <w:jc w:val="center"/>
        <w:outlineLvl w:val="0"/>
        <w:rPr>
          <w:rFonts w:ascii="Palatino Linotype" w:hAnsi="Palatino Linotype"/>
          <w:b/>
          <w:lang w:eastAsia="en-US"/>
        </w:rPr>
      </w:pPr>
    </w:p>
    <w:p w14:paraId="12D4DC2E" w14:textId="257F0346" w:rsidR="00841865" w:rsidRPr="009123F2" w:rsidRDefault="00841865" w:rsidP="009E40BE">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9123F2">
        <w:rPr>
          <w:rFonts w:ascii="Palatino Linotype" w:eastAsia="Calibri" w:hAnsi="Palatino Linotype" w:cs="Arial"/>
          <w:lang w:val="es-ES"/>
        </w:rPr>
        <w:t xml:space="preserve">El </w:t>
      </w:r>
      <w:r w:rsidR="00EF3847" w:rsidRPr="009123F2">
        <w:rPr>
          <w:rFonts w:ascii="Palatino Linotype" w:eastAsia="Calibri" w:hAnsi="Palatino Linotype" w:cs="Arial"/>
          <w:b/>
        </w:rPr>
        <w:t xml:space="preserve">veintinueve de agosto </w:t>
      </w:r>
      <w:r w:rsidR="0010086C" w:rsidRPr="009123F2">
        <w:rPr>
          <w:rFonts w:ascii="Palatino Linotype" w:eastAsia="Calibri" w:hAnsi="Palatino Linotype" w:cs="Arial"/>
          <w:b/>
        </w:rPr>
        <w:t>de dos mil veinticinco</w:t>
      </w:r>
      <w:r w:rsidRPr="009123F2">
        <w:rPr>
          <w:rFonts w:ascii="Palatino Linotype" w:eastAsia="Calibri" w:hAnsi="Palatino Linotype" w:cs="Arial"/>
          <w:lang w:val="es-ES"/>
        </w:rPr>
        <w:t>,</w:t>
      </w:r>
      <w:r w:rsidRPr="009123F2">
        <w:rPr>
          <w:rFonts w:ascii="Palatino Linotype" w:eastAsia="Calibri" w:hAnsi="Palatino Linotype"/>
          <w:lang w:val="es-ES"/>
        </w:rPr>
        <w:t xml:space="preserve"> </w:t>
      </w:r>
      <w:r w:rsidRPr="009123F2">
        <w:rPr>
          <w:rFonts w:ascii="Palatino Linotype" w:hAnsi="Palatino Linotype"/>
        </w:rPr>
        <w:t>el</w:t>
      </w:r>
      <w:r w:rsidRPr="009123F2">
        <w:rPr>
          <w:rFonts w:ascii="Palatino Linotype" w:hAnsi="Palatino Linotype"/>
          <w:b/>
        </w:rPr>
        <w:t xml:space="preserve"> </w:t>
      </w:r>
      <w:r w:rsidRPr="009123F2">
        <w:rPr>
          <w:rFonts w:ascii="Palatino Linotype" w:hAnsi="Palatino Linotype"/>
        </w:rPr>
        <w:t>solicitante</w:t>
      </w:r>
      <w:r w:rsidR="004F06DC" w:rsidRPr="009123F2">
        <w:rPr>
          <w:rFonts w:ascii="Palatino Linotype" w:hAnsi="Palatino Linotype"/>
          <w:b/>
        </w:rPr>
        <w:t xml:space="preserve"> </w:t>
      </w:r>
      <w:r w:rsidRPr="009123F2">
        <w:rPr>
          <w:rFonts w:ascii="Palatino Linotype" w:hAnsi="Palatino Linotype"/>
        </w:rPr>
        <w:t>presentó</w:t>
      </w:r>
      <w:r w:rsidRPr="009123F2">
        <w:rPr>
          <w:rFonts w:ascii="Palatino Linotype" w:hAnsi="Palatino Linotype"/>
          <w:b/>
        </w:rPr>
        <w:t xml:space="preserve"> </w:t>
      </w:r>
      <w:r w:rsidRPr="009123F2">
        <w:rPr>
          <w:rFonts w:ascii="Palatino Linotype" w:eastAsia="Calibri" w:hAnsi="Palatino Linotype" w:cs="Arial"/>
          <w:lang w:val="es-ES"/>
        </w:rPr>
        <w:t xml:space="preserve">ante el </w:t>
      </w:r>
      <w:r w:rsidRPr="009123F2">
        <w:rPr>
          <w:rFonts w:ascii="Palatino Linotype" w:eastAsia="Calibri" w:hAnsi="Palatino Linotype" w:cs="Arial"/>
          <w:b/>
          <w:lang w:val="es-ES"/>
        </w:rPr>
        <w:t>SUJETO OBLIGADO,</w:t>
      </w:r>
      <w:r w:rsidRPr="009123F2">
        <w:rPr>
          <w:rFonts w:ascii="Palatino Linotype" w:eastAsia="Calibri" w:hAnsi="Palatino Linotype" w:cs="Arial"/>
        </w:rPr>
        <w:t xml:space="preserve"> a través del Sistema de Acceso a la Información Mexiquense (SAIMEX),</w:t>
      </w:r>
      <w:r w:rsidRPr="009123F2">
        <w:rPr>
          <w:rFonts w:ascii="Palatino Linotype" w:eastAsia="Calibri" w:hAnsi="Palatino Linotype" w:cs="Arial"/>
          <w:lang w:val="es-ES"/>
        </w:rPr>
        <w:t xml:space="preserve"> la solicitud de información pública registrada con el número </w:t>
      </w:r>
      <w:r w:rsidR="00EF3847" w:rsidRPr="009123F2">
        <w:rPr>
          <w:rFonts w:ascii="Palatino Linotype" w:hAnsi="Palatino Linotype"/>
          <w:b/>
          <w:bCs/>
        </w:rPr>
        <w:t>00011/IMCUFIDERENAVA</w:t>
      </w:r>
      <w:r w:rsidR="007721BA" w:rsidRPr="009123F2">
        <w:rPr>
          <w:rFonts w:ascii="Palatino Linotype" w:hAnsi="Palatino Linotype"/>
          <w:b/>
          <w:bCs/>
        </w:rPr>
        <w:t>/IP/202</w:t>
      </w:r>
      <w:r w:rsidR="0010086C" w:rsidRPr="009123F2">
        <w:rPr>
          <w:rFonts w:ascii="Palatino Linotype" w:hAnsi="Palatino Linotype"/>
          <w:b/>
          <w:bCs/>
        </w:rPr>
        <w:t>5</w:t>
      </w:r>
      <w:r w:rsidRPr="009123F2">
        <w:rPr>
          <w:rFonts w:ascii="Palatino Linotype" w:eastAsia="Calibri" w:hAnsi="Palatino Linotype" w:cs="Arial"/>
          <w:lang w:val="es-ES"/>
        </w:rPr>
        <w:t xml:space="preserve">, </w:t>
      </w:r>
      <w:r w:rsidR="009123F2" w:rsidRPr="009123F2">
        <w:rPr>
          <w:rFonts w:ascii="Palatino Linotype" w:eastAsia="Calibri" w:hAnsi="Palatino Linotype" w:cs="Arial"/>
          <w:lang w:val="es-ES"/>
        </w:rPr>
        <w:t>en la que se solicitó</w:t>
      </w:r>
      <w:r w:rsidRPr="009123F2">
        <w:rPr>
          <w:rFonts w:ascii="Palatino Linotype" w:eastAsia="Calibri" w:hAnsi="Palatino Linotype" w:cs="Arial"/>
          <w:lang w:val="es-ES"/>
        </w:rPr>
        <w:t>:</w:t>
      </w:r>
    </w:p>
    <w:p w14:paraId="6F2941C5" w14:textId="77777777" w:rsidR="007721BA" w:rsidRPr="009123F2" w:rsidRDefault="007721BA" w:rsidP="007721BA">
      <w:pPr>
        <w:pStyle w:val="Prrafodelista"/>
        <w:tabs>
          <w:tab w:val="left" w:pos="1005"/>
        </w:tabs>
        <w:ind w:left="567" w:right="567"/>
        <w:jc w:val="both"/>
        <w:rPr>
          <w:rFonts w:ascii="Palatino Linotype" w:eastAsia="Calibri" w:hAnsi="Palatino Linotype" w:cs="Arial"/>
          <w:b/>
          <w:i/>
          <w:sz w:val="24"/>
        </w:rPr>
      </w:pPr>
    </w:p>
    <w:p w14:paraId="1CCD0686" w14:textId="7119AA3B" w:rsidR="007721BA" w:rsidRPr="009123F2" w:rsidRDefault="007721BA" w:rsidP="009E40BE">
      <w:pPr>
        <w:pStyle w:val="Prrafodelista"/>
        <w:ind w:left="567" w:right="567"/>
        <w:jc w:val="both"/>
        <w:rPr>
          <w:rFonts w:ascii="Palatino Linotype" w:eastAsia="Calibri" w:hAnsi="Palatino Linotype" w:cs="Arial"/>
          <w:bCs/>
          <w:i/>
          <w:sz w:val="24"/>
        </w:rPr>
      </w:pPr>
      <w:r w:rsidRPr="009123F2">
        <w:rPr>
          <w:rFonts w:ascii="Palatino Linotype" w:eastAsia="Calibri" w:hAnsi="Palatino Linotype" w:cs="Arial"/>
          <w:bCs/>
          <w:i/>
          <w:sz w:val="24"/>
        </w:rPr>
        <w:t>“</w:t>
      </w:r>
      <w:r w:rsidR="00EF3847" w:rsidRPr="009123F2">
        <w:rPr>
          <w:rFonts w:ascii="Palatino Linotype" w:eastAsia="Calibri" w:hAnsi="Palatino Linotype" w:cs="Arial"/>
          <w:bCs/>
          <w:i/>
          <w:sz w:val="24"/>
        </w:rPr>
        <w:t xml:space="preserve">Solicito de la Unidad de Transparencia del IMCUFIDE de Tenango del Valle me proporcione copia de todas u cada una de las actuaciones que realizó para atender la solicitud de información pública 00007/IMCUFIDETENAVA/IP/2025 para corroborar que realizó con eficacia los trámites internos para atenderla correctamente de acuerdo con el Artículo 53, fracciones II. Recibir, tramitar y dar respuesta a las solicitudes de acceso a la información, IV. Realizar, con efectividad, los trámites internos necesarios para la atención de las solicitudes de acceso a la información, V. Entregar, en su caso, a los particulares la información solicitada y VI. Efectuar las notificaciones a los solicitantes de la vigente LEY </w:t>
      </w:r>
      <w:r w:rsidR="00EF3847" w:rsidRPr="009123F2">
        <w:rPr>
          <w:rFonts w:ascii="Palatino Linotype" w:eastAsia="Calibri" w:hAnsi="Palatino Linotype" w:cs="Arial"/>
          <w:bCs/>
          <w:i/>
          <w:sz w:val="24"/>
        </w:rPr>
        <w:lastRenderedPageBreak/>
        <w:t>DE TRANSPARENCIA Y ACCESO A LA INFORMACIÓN PÚBLICA DEL ESTADO DE MÉXICO Y MUNICIPIOS.</w:t>
      </w:r>
      <w:r w:rsidRPr="009123F2">
        <w:rPr>
          <w:rFonts w:ascii="Palatino Linotype" w:eastAsia="Calibri" w:hAnsi="Palatino Linotype" w:cs="Arial"/>
          <w:bCs/>
          <w:i/>
          <w:sz w:val="24"/>
        </w:rPr>
        <w:t>”. (Sic.)</w:t>
      </w:r>
    </w:p>
    <w:p w14:paraId="00800226" w14:textId="77777777" w:rsidR="00841865" w:rsidRPr="009123F2" w:rsidRDefault="00841865" w:rsidP="00841865">
      <w:pPr>
        <w:tabs>
          <w:tab w:val="left" w:pos="0"/>
        </w:tabs>
        <w:spacing w:line="360" w:lineRule="auto"/>
        <w:ind w:right="49"/>
        <w:jc w:val="both"/>
        <w:rPr>
          <w:rFonts w:ascii="Palatino Linotype" w:hAnsi="Palatino Linotype" w:cs="Arial"/>
          <w:lang w:val="es-ES"/>
        </w:rPr>
      </w:pPr>
    </w:p>
    <w:p w14:paraId="49DF1983" w14:textId="77777777" w:rsidR="00841865" w:rsidRPr="009123F2" w:rsidRDefault="00841865" w:rsidP="00841865">
      <w:pPr>
        <w:pStyle w:val="Prrafodelista"/>
        <w:numPr>
          <w:ilvl w:val="0"/>
          <w:numId w:val="1"/>
        </w:numPr>
        <w:spacing w:line="360" w:lineRule="auto"/>
        <w:ind w:left="0" w:firstLine="0"/>
        <w:jc w:val="both"/>
        <w:rPr>
          <w:rFonts w:ascii="Palatino Linotype" w:hAnsi="Palatino Linotype" w:cs="Arial"/>
          <w:i/>
          <w:sz w:val="24"/>
        </w:rPr>
      </w:pPr>
      <w:r w:rsidRPr="009123F2">
        <w:rPr>
          <w:rFonts w:ascii="Palatino Linotype" w:hAnsi="Palatino Linotype" w:cs="Arial"/>
          <w:sz w:val="24"/>
        </w:rPr>
        <w:t>Se hace constar que se señaló como modalidad de entrega de la información a través de SAIMEX.</w:t>
      </w:r>
    </w:p>
    <w:p w14:paraId="0EE288CA" w14:textId="77777777" w:rsidR="00841865" w:rsidRPr="009123F2" w:rsidRDefault="00841865" w:rsidP="00841865">
      <w:pPr>
        <w:rPr>
          <w:rFonts w:ascii="Palatino Linotype" w:eastAsia="Calibri" w:hAnsi="Palatino Linotype" w:cs="Arial"/>
          <w:lang w:val="es-AR"/>
        </w:rPr>
      </w:pPr>
    </w:p>
    <w:p w14:paraId="23A6764A" w14:textId="11AE4B7B" w:rsidR="00841865" w:rsidRPr="009123F2" w:rsidRDefault="00841865" w:rsidP="00841865">
      <w:pPr>
        <w:numPr>
          <w:ilvl w:val="0"/>
          <w:numId w:val="1"/>
        </w:numPr>
        <w:tabs>
          <w:tab w:val="left" w:pos="0"/>
        </w:tabs>
        <w:spacing w:line="360" w:lineRule="auto"/>
        <w:ind w:left="0" w:right="34" w:firstLine="0"/>
        <w:contextualSpacing/>
        <w:jc w:val="both"/>
        <w:rPr>
          <w:rFonts w:ascii="Palatino Linotype" w:hAnsi="Palatino Linotype" w:cs="Arial"/>
          <w:lang w:val="es-ES"/>
        </w:rPr>
      </w:pPr>
      <w:r w:rsidRPr="009123F2">
        <w:rPr>
          <w:rFonts w:ascii="Palatino Linotype" w:hAnsi="Palatino Linotype" w:cs="Arial"/>
          <w:lang w:val="es-ES"/>
        </w:rPr>
        <w:t xml:space="preserve">El </w:t>
      </w:r>
      <w:r w:rsidR="00EF3847" w:rsidRPr="009123F2">
        <w:rPr>
          <w:rFonts w:ascii="Palatino Linotype" w:eastAsiaTheme="minorEastAsia" w:hAnsi="Palatino Linotype" w:cs="Arial"/>
          <w:b/>
          <w:lang w:val="es-ES_tradnl"/>
        </w:rPr>
        <w:t xml:space="preserve">veintidós de septiembre </w:t>
      </w:r>
      <w:r w:rsidR="00C8234F" w:rsidRPr="009123F2">
        <w:rPr>
          <w:rFonts w:ascii="Palatino Linotype" w:eastAsiaTheme="minorEastAsia" w:hAnsi="Palatino Linotype" w:cs="Arial"/>
          <w:b/>
          <w:lang w:val="es-ES_tradnl"/>
        </w:rPr>
        <w:t xml:space="preserve">de </w:t>
      </w:r>
      <w:r w:rsidR="007721BA" w:rsidRPr="009123F2">
        <w:rPr>
          <w:rFonts w:ascii="Palatino Linotype" w:eastAsiaTheme="minorEastAsia" w:hAnsi="Palatino Linotype" w:cs="Arial"/>
          <w:b/>
          <w:lang w:val="es-ES_tradnl"/>
        </w:rPr>
        <w:t>dos mil veinti</w:t>
      </w:r>
      <w:r w:rsidR="00C8234F" w:rsidRPr="009123F2">
        <w:rPr>
          <w:rFonts w:ascii="Palatino Linotype" w:eastAsiaTheme="minorEastAsia" w:hAnsi="Palatino Linotype" w:cs="Arial"/>
          <w:b/>
          <w:lang w:val="es-ES_tradnl"/>
        </w:rPr>
        <w:t>cinco</w:t>
      </w:r>
      <w:r w:rsidRPr="009123F2">
        <w:rPr>
          <w:rFonts w:ascii="Palatino Linotype" w:hAnsi="Palatino Linotype" w:cs="Arial"/>
          <w:lang w:val="es-ES"/>
        </w:rPr>
        <w:t>, el Sujeto Obligado dio respuesta a la solicitud de información en el siguiente sentido:</w:t>
      </w:r>
    </w:p>
    <w:p w14:paraId="6BC75256" w14:textId="6305DD85" w:rsidR="007721BA" w:rsidRPr="009123F2" w:rsidRDefault="007721BA" w:rsidP="00EF3847">
      <w:pPr>
        <w:ind w:left="567" w:right="567"/>
        <w:jc w:val="both"/>
        <w:rPr>
          <w:rFonts w:ascii="Palatino Linotype" w:eastAsiaTheme="minorEastAsia" w:hAnsi="Palatino Linotype" w:cs="Arial"/>
          <w:i/>
          <w:lang w:val="es-ES_tradnl"/>
        </w:rPr>
      </w:pPr>
      <w:r w:rsidRPr="009123F2">
        <w:rPr>
          <w:rFonts w:ascii="Palatino Linotype" w:eastAsiaTheme="minorEastAsia" w:hAnsi="Palatino Linotype" w:cs="Arial"/>
          <w:i/>
          <w:lang w:val="es-ES_tradnl"/>
        </w:rPr>
        <w:t>“</w:t>
      </w:r>
      <w:r w:rsidR="00EF3847" w:rsidRPr="009123F2">
        <w:rPr>
          <w:rFonts w:ascii="Palatino Linotype" w:eastAsiaTheme="minorEastAsia" w:hAnsi="Palatino Linotype" w:cs="Arial"/>
          <w:i/>
          <w:lang w:val="es-ES_tradnl"/>
        </w:rPr>
        <w:t>Anexo la razón por la cual no le podemos dar la información que usted pide mencionando que es por protección de datos personales que puede evidenciar a nuestros trabajadores ya que no sabemos con que fin pide la información.</w:t>
      </w:r>
      <w:r w:rsidRPr="009123F2">
        <w:rPr>
          <w:rFonts w:ascii="Palatino Linotype" w:eastAsiaTheme="minorEastAsia" w:hAnsi="Palatino Linotype" w:cs="Arial"/>
          <w:i/>
          <w:lang w:val="es-ES_tradnl"/>
        </w:rPr>
        <w:t>.” (Sic)</w:t>
      </w:r>
    </w:p>
    <w:p w14:paraId="58AE99E3" w14:textId="77777777" w:rsidR="00841865" w:rsidRPr="009123F2" w:rsidRDefault="00841865" w:rsidP="00841865">
      <w:pPr>
        <w:tabs>
          <w:tab w:val="left" w:pos="0"/>
        </w:tabs>
        <w:spacing w:line="360" w:lineRule="auto"/>
        <w:ind w:right="34"/>
        <w:contextualSpacing/>
        <w:jc w:val="both"/>
        <w:rPr>
          <w:rFonts w:ascii="Palatino Linotype" w:hAnsi="Palatino Linotype" w:cs="Arial"/>
          <w:lang w:val="es-ES"/>
        </w:rPr>
      </w:pPr>
      <w:bookmarkStart w:id="5" w:name="_Toc472500652"/>
      <w:bookmarkStart w:id="6" w:name="_Toc472427085"/>
      <w:bookmarkStart w:id="7" w:name="_Toc462307683"/>
    </w:p>
    <w:p w14:paraId="5203090E" w14:textId="1819EF8A" w:rsidR="009E5FA4" w:rsidRPr="009123F2" w:rsidRDefault="007721BA" w:rsidP="00F77E24">
      <w:pPr>
        <w:pStyle w:val="Prrafodelista"/>
        <w:numPr>
          <w:ilvl w:val="0"/>
          <w:numId w:val="8"/>
        </w:numPr>
        <w:spacing w:line="360" w:lineRule="auto"/>
        <w:ind w:left="0" w:firstLine="0"/>
        <w:contextualSpacing w:val="0"/>
        <w:jc w:val="both"/>
        <w:rPr>
          <w:rFonts w:ascii="Palatino Linotype" w:eastAsiaTheme="minorEastAsia" w:hAnsi="Palatino Linotype" w:cs="Arial"/>
          <w:sz w:val="24"/>
          <w:lang w:val="es-ES_tradnl"/>
        </w:rPr>
      </w:pPr>
      <w:r w:rsidRPr="009123F2">
        <w:rPr>
          <w:rFonts w:ascii="Palatino Linotype" w:eastAsiaTheme="minorEastAsia" w:hAnsi="Palatino Linotype" w:cs="Arial"/>
          <w:sz w:val="24"/>
          <w:lang w:val="es-ES_tradnl"/>
        </w:rPr>
        <w:t>Se adjuntó el archivo electrónico denominado</w:t>
      </w:r>
      <w:r w:rsidR="0033673F" w:rsidRPr="009123F2">
        <w:rPr>
          <w:rFonts w:ascii="Palatino Linotype" w:eastAsiaTheme="minorEastAsia" w:hAnsi="Palatino Linotype" w:cs="Arial"/>
          <w:sz w:val="24"/>
          <w:lang w:val="es-ES_tradnl"/>
        </w:rPr>
        <w:t xml:space="preserve"> </w:t>
      </w:r>
      <w:r w:rsidR="00EF3847" w:rsidRPr="009123F2">
        <w:rPr>
          <w:rFonts w:ascii="Palatino Linotype" w:eastAsiaTheme="minorEastAsia" w:hAnsi="Palatino Linotype" w:cs="Arial"/>
          <w:b/>
          <w:sz w:val="24"/>
          <w:lang w:val="es-ES_tradnl"/>
        </w:rPr>
        <w:t>Solicitud 00011</w:t>
      </w:r>
      <w:r w:rsidR="00632C21" w:rsidRPr="009123F2">
        <w:rPr>
          <w:rFonts w:ascii="Palatino Linotype" w:eastAsiaTheme="minorEastAsia" w:hAnsi="Palatino Linotype" w:cs="Arial"/>
          <w:b/>
          <w:sz w:val="24"/>
          <w:lang w:val="es-ES_tradnl"/>
        </w:rPr>
        <w:t>.</w:t>
      </w:r>
      <w:r w:rsidR="00EF3847" w:rsidRPr="009123F2">
        <w:rPr>
          <w:rFonts w:ascii="Palatino Linotype" w:eastAsiaTheme="minorEastAsia" w:hAnsi="Palatino Linotype" w:cs="Arial"/>
          <w:b/>
          <w:sz w:val="24"/>
          <w:lang w:val="es-ES_tradnl"/>
        </w:rPr>
        <w:t>docx</w:t>
      </w:r>
      <w:r w:rsidRPr="009123F2">
        <w:rPr>
          <w:rFonts w:ascii="Palatino Linotype" w:eastAsiaTheme="minorEastAsia" w:hAnsi="Palatino Linotype" w:cs="Arial"/>
          <w:sz w:val="24"/>
          <w:lang w:val="es-ES_tradnl"/>
        </w:rPr>
        <w:t>, mismo que contiene el oficio</w:t>
      </w:r>
      <w:r w:rsidR="009E40BE" w:rsidRPr="009123F2">
        <w:rPr>
          <w:rFonts w:ascii="Palatino Linotype" w:eastAsiaTheme="minorEastAsia" w:hAnsi="Palatino Linotype" w:cs="Arial"/>
          <w:sz w:val="24"/>
          <w:lang w:val="es-ES_tradnl"/>
        </w:rPr>
        <w:t xml:space="preserve"> </w:t>
      </w:r>
      <w:r w:rsidR="009E5FA4" w:rsidRPr="009123F2">
        <w:rPr>
          <w:rFonts w:ascii="Palatino Linotype" w:eastAsiaTheme="minorEastAsia" w:hAnsi="Palatino Linotype" w:cs="Arial"/>
          <w:sz w:val="24"/>
          <w:lang w:val="es-ES_tradnl"/>
        </w:rPr>
        <w:t>IMCUFIDETV/00011/IMCUFIDETENAVA/IP/2025 de fecha veintidós de septiembre de dos mil veinticinco, signado por el Titular de la Unidad de Tr</w:t>
      </w:r>
      <w:r w:rsidR="00F77E24" w:rsidRPr="009123F2">
        <w:rPr>
          <w:rFonts w:ascii="Palatino Linotype" w:eastAsiaTheme="minorEastAsia" w:hAnsi="Palatino Linotype" w:cs="Arial"/>
          <w:sz w:val="24"/>
          <w:lang w:val="es-ES_tradnl"/>
        </w:rPr>
        <w:t>ansparencia, mediante el cual</w:t>
      </w:r>
      <w:r w:rsidR="009E5FA4" w:rsidRPr="009123F2">
        <w:rPr>
          <w:rFonts w:ascii="Palatino Linotype" w:eastAsiaTheme="minorEastAsia" w:hAnsi="Palatino Linotype" w:cs="Arial"/>
          <w:sz w:val="24"/>
          <w:lang w:val="es-ES_tradnl"/>
        </w:rPr>
        <w:t xml:space="preserve"> declara su incompetencia parcial en relación a la entrega en versión pública  de los recibos de nómina de todos los servidores públicos adscritos a ese Instituto, sin embargo </w:t>
      </w:r>
      <w:r w:rsidR="00F77E24" w:rsidRPr="009123F2">
        <w:rPr>
          <w:rFonts w:ascii="Palatino Linotype" w:eastAsiaTheme="minorEastAsia" w:hAnsi="Palatino Linotype" w:cs="Arial"/>
          <w:sz w:val="24"/>
          <w:lang w:val="es-ES_tradnl"/>
        </w:rPr>
        <w:t>esa información no fue la solicitada por el particular, por tanto no guarda relación con el Recurso de Revisión en que se actúa, ello a pesar de que en tal respuesta hace referencia a la solicitud de información 00011/IMCUFIDETENAVA/IP/2025</w:t>
      </w:r>
    </w:p>
    <w:p w14:paraId="36074DEF" w14:textId="77777777" w:rsidR="00F77E24" w:rsidRPr="009123F2" w:rsidRDefault="00F77E24" w:rsidP="00F77E24">
      <w:pPr>
        <w:pStyle w:val="Prrafodelista"/>
        <w:spacing w:line="360" w:lineRule="auto"/>
        <w:ind w:left="360"/>
        <w:contextualSpacing w:val="0"/>
        <w:jc w:val="both"/>
        <w:rPr>
          <w:rFonts w:ascii="Palatino Linotype" w:hAnsi="Palatino Linotype"/>
          <w:sz w:val="24"/>
        </w:rPr>
      </w:pPr>
    </w:p>
    <w:p w14:paraId="50EDB7B3" w14:textId="599AE4ED" w:rsidR="007721BA" w:rsidRPr="009123F2" w:rsidRDefault="007721BA" w:rsidP="00D173CC">
      <w:pPr>
        <w:pStyle w:val="Prrafodelista"/>
        <w:numPr>
          <w:ilvl w:val="0"/>
          <w:numId w:val="1"/>
        </w:numPr>
        <w:spacing w:line="360" w:lineRule="auto"/>
        <w:ind w:left="0" w:firstLine="0"/>
        <w:contextualSpacing w:val="0"/>
        <w:jc w:val="both"/>
        <w:rPr>
          <w:rFonts w:ascii="Palatino Linotype" w:hAnsi="Palatino Linotype"/>
          <w:sz w:val="24"/>
        </w:rPr>
      </w:pPr>
      <w:r w:rsidRPr="009123F2">
        <w:rPr>
          <w:rFonts w:ascii="Palatino Linotype" w:eastAsia="Calibri" w:hAnsi="Palatino Linotype" w:cs="Arial"/>
          <w:sz w:val="24"/>
          <w:lang w:val="es-AR"/>
        </w:rPr>
        <w:t xml:space="preserve">El </w:t>
      </w:r>
      <w:r w:rsidR="00F77E24" w:rsidRPr="009123F2">
        <w:rPr>
          <w:rFonts w:ascii="Palatino Linotype" w:eastAsia="Calibri" w:hAnsi="Palatino Linotype" w:cs="Arial"/>
          <w:b/>
          <w:sz w:val="24"/>
          <w:lang w:val="es-AR"/>
        </w:rPr>
        <w:t xml:space="preserve">veinticuatro de septiembre </w:t>
      </w:r>
      <w:r w:rsidR="009E40BE" w:rsidRPr="009123F2">
        <w:rPr>
          <w:rFonts w:ascii="Palatino Linotype" w:eastAsia="Calibri" w:hAnsi="Palatino Linotype" w:cs="Arial"/>
          <w:b/>
          <w:sz w:val="24"/>
          <w:lang w:val="es-AR"/>
        </w:rPr>
        <w:t>de dos mil veinticinco</w:t>
      </w:r>
      <w:r w:rsidRPr="009123F2">
        <w:rPr>
          <w:rFonts w:ascii="Palatino Linotype" w:hAnsi="Palatino Linotype"/>
          <w:sz w:val="24"/>
        </w:rPr>
        <w:t xml:space="preserve">, el solicitante interpuso recurso de revisión en la solicitud de información </w:t>
      </w:r>
      <w:r w:rsidR="004C31D9" w:rsidRPr="009123F2">
        <w:rPr>
          <w:rFonts w:ascii="Palatino Linotype" w:hAnsi="Palatino Linotype"/>
          <w:b/>
          <w:bCs/>
          <w:sz w:val="24"/>
        </w:rPr>
        <w:t>00011</w:t>
      </w:r>
      <w:r w:rsidRPr="009123F2">
        <w:rPr>
          <w:rFonts w:ascii="Palatino Linotype" w:hAnsi="Palatino Linotype"/>
          <w:b/>
          <w:bCs/>
          <w:sz w:val="24"/>
        </w:rPr>
        <w:t>/</w:t>
      </w:r>
      <w:r w:rsidR="004C31D9" w:rsidRPr="009123F2">
        <w:rPr>
          <w:rFonts w:ascii="Palatino Linotype" w:hAnsi="Palatino Linotype"/>
          <w:b/>
          <w:bCs/>
          <w:sz w:val="24"/>
        </w:rPr>
        <w:t>IMCUFIDETENAVA</w:t>
      </w:r>
      <w:r w:rsidRPr="009123F2">
        <w:rPr>
          <w:rFonts w:ascii="Palatino Linotype" w:hAnsi="Palatino Linotype"/>
          <w:b/>
          <w:bCs/>
          <w:sz w:val="24"/>
        </w:rPr>
        <w:t>/IP/202</w:t>
      </w:r>
      <w:r w:rsidR="000E1774" w:rsidRPr="009123F2">
        <w:rPr>
          <w:rFonts w:ascii="Palatino Linotype" w:hAnsi="Palatino Linotype"/>
          <w:b/>
          <w:bCs/>
          <w:sz w:val="24"/>
        </w:rPr>
        <w:t>5</w:t>
      </w:r>
      <w:r w:rsidRPr="009123F2">
        <w:rPr>
          <w:rFonts w:ascii="Palatino Linotype" w:hAnsi="Palatino Linotype"/>
          <w:b/>
          <w:bCs/>
          <w:color w:val="000000" w:themeColor="text1"/>
          <w:sz w:val="24"/>
        </w:rPr>
        <w:t xml:space="preserve">, </w:t>
      </w:r>
      <w:r w:rsidR="009E40BE" w:rsidRPr="009123F2">
        <w:rPr>
          <w:rFonts w:ascii="Palatino Linotype" w:hAnsi="Palatino Linotype"/>
          <w:sz w:val="24"/>
        </w:rPr>
        <w:t>en contra de la</w:t>
      </w:r>
      <w:r w:rsidRPr="009123F2">
        <w:rPr>
          <w:rFonts w:ascii="Palatino Linotype" w:hAnsi="Palatino Linotype"/>
          <w:sz w:val="24"/>
        </w:rPr>
        <w:t xml:space="preserve"> respuesta emitida por el </w:t>
      </w:r>
      <w:r w:rsidRPr="009123F2">
        <w:rPr>
          <w:rFonts w:ascii="Palatino Linotype" w:hAnsi="Palatino Linotype"/>
          <w:b/>
          <w:sz w:val="24"/>
        </w:rPr>
        <w:t>SUJETO OBLIGADO</w:t>
      </w:r>
      <w:r w:rsidRPr="009123F2">
        <w:rPr>
          <w:rFonts w:ascii="Palatino Linotype" w:hAnsi="Palatino Linotype" w:cs="Arial"/>
          <w:sz w:val="24"/>
        </w:rPr>
        <w:t>, señalando las siguientes razones o motivos de inconformidad:</w:t>
      </w:r>
    </w:p>
    <w:p w14:paraId="4AAD35E1" w14:textId="77777777" w:rsidR="007721BA" w:rsidRPr="009123F2" w:rsidRDefault="007721BA" w:rsidP="007721BA">
      <w:pPr>
        <w:pStyle w:val="Prrafodelista"/>
        <w:spacing w:line="360" w:lineRule="auto"/>
        <w:ind w:left="360"/>
        <w:contextualSpacing w:val="0"/>
        <w:jc w:val="both"/>
        <w:rPr>
          <w:rFonts w:ascii="Palatino Linotype" w:hAnsi="Palatino Linotype"/>
          <w:sz w:val="24"/>
        </w:rPr>
      </w:pPr>
    </w:p>
    <w:bookmarkEnd w:id="5"/>
    <w:bookmarkEnd w:id="6"/>
    <w:bookmarkEnd w:id="7"/>
    <w:p w14:paraId="71F8C922" w14:textId="12913A0A" w:rsidR="007721BA" w:rsidRPr="009123F2" w:rsidRDefault="00D173CC" w:rsidP="00D173CC">
      <w:pPr>
        <w:pStyle w:val="Prrafodelista"/>
        <w:numPr>
          <w:ilvl w:val="0"/>
          <w:numId w:val="8"/>
        </w:numPr>
        <w:spacing w:line="360" w:lineRule="auto"/>
        <w:jc w:val="both"/>
        <w:rPr>
          <w:rFonts w:ascii="Palatino Linotype" w:hAnsi="Palatino Linotype"/>
          <w:b/>
          <w:bCs/>
          <w:sz w:val="24"/>
        </w:rPr>
      </w:pPr>
      <w:r w:rsidRPr="009123F2">
        <w:rPr>
          <w:rFonts w:ascii="Palatino Linotype" w:hAnsi="Palatino Linotype"/>
          <w:b/>
          <w:bCs/>
          <w:sz w:val="24"/>
        </w:rPr>
        <w:lastRenderedPageBreak/>
        <w:t>ACTO IMPUGNADO</w:t>
      </w:r>
    </w:p>
    <w:p w14:paraId="704919BB" w14:textId="3768EE4C" w:rsidR="007721BA" w:rsidRDefault="007721BA" w:rsidP="00D173CC">
      <w:pPr>
        <w:pStyle w:val="Prrafodelista"/>
        <w:spacing w:line="360" w:lineRule="auto"/>
        <w:ind w:left="567" w:firstLine="141"/>
        <w:jc w:val="both"/>
        <w:rPr>
          <w:rFonts w:ascii="Palatino Linotype" w:hAnsi="Palatino Linotype"/>
          <w:bCs/>
          <w:i/>
          <w:sz w:val="24"/>
        </w:rPr>
      </w:pPr>
      <w:r w:rsidRPr="009123F2">
        <w:rPr>
          <w:rFonts w:ascii="Palatino Linotype" w:hAnsi="Palatino Linotype"/>
          <w:bCs/>
          <w:i/>
          <w:sz w:val="24"/>
        </w:rPr>
        <w:t>“</w:t>
      </w:r>
      <w:r w:rsidR="004C31D9" w:rsidRPr="009123F2">
        <w:rPr>
          <w:rFonts w:ascii="Palatino Linotype" w:hAnsi="Palatino Linotype"/>
          <w:bCs/>
          <w:i/>
          <w:sz w:val="24"/>
        </w:rPr>
        <w:t>Respuesta otorgada</w:t>
      </w:r>
      <w:r w:rsidRPr="009123F2">
        <w:rPr>
          <w:rFonts w:ascii="Palatino Linotype" w:hAnsi="Palatino Linotype"/>
          <w:bCs/>
          <w:i/>
          <w:sz w:val="24"/>
        </w:rPr>
        <w:t>”</w:t>
      </w:r>
    </w:p>
    <w:p w14:paraId="6CEC2DD7" w14:textId="77777777" w:rsidR="00D173CC" w:rsidRPr="009123F2" w:rsidRDefault="00D173CC" w:rsidP="00D173CC">
      <w:pPr>
        <w:pStyle w:val="Prrafodelista"/>
        <w:spacing w:line="360" w:lineRule="auto"/>
        <w:ind w:left="567" w:firstLine="141"/>
        <w:jc w:val="both"/>
        <w:rPr>
          <w:rFonts w:ascii="Palatino Linotype" w:hAnsi="Palatino Linotype"/>
          <w:bCs/>
          <w:i/>
          <w:sz w:val="24"/>
        </w:rPr>
      </w:pPr>
    </w:p>
    <w:p w14:paraId="3F6D08DB" w14:textId="02CA1B7B" w:rsidR="007721BA" w:rsidRPr="009123F2" w:rsidRDefault="00D173CC" w:rsidP="00D173CC">
      <w:pPr>
        <w:pStyle w:val="Prrafodelista"/>
        <w:numPr>
          <w:ilvl w:val="0"/>
          <w:numId w:val="8"/>
        </w:numPr>
        <w:spacing w:line="360" w:lineRule="auto"/>
        <w:jc w:val="both"/>
        <w:rPr>
          <w:rFonts w:ascii="Palatino Linotype" w:hAnsi="Palatino Linotype"/>
          <w:b/>
          <w:bCs/>
          <w:sz w:val="24"/>
        </w:rPr>
      </w:pPr>
      <w:r w:rsidRPr="009123F2">
        <w:rPr>
          <w:rFonts w:ascii="Palatino Linotype" w:hAnsi="Palatino Linotype"/>
          <w:b/>
          <w:bCs/>
          <w:sz w:val="24"/>
        </w:rPr>
        <w:t>RAZONES O MOTIVOS DE LA INCONFORMIDAD</w:t>
      </w:r>
    </w:p>
    <w:p w14:paraId="54F97F04" w14:textId="0F6FE638" w:rsidR="007721BA" w:rsidRPr="009123F2" w:rsidRDefault="007721BA" w:rsidP="007721BA">
      <w:pPr>
        <w:pStyle w:val="Prrafodelista"/>
        <w:spacing w:line="360" w:lineRule="auto"/>
        <w:ind w:left="567"/>
        <w:jc w:val="both"/>
        <w:rPr>
          <w:rFonts w:ascii="Palatino Linotype" w:hAnsi="Palatino Linotype"/>
          <w:bCs/>
          <w:i/>
          <w:sz w:val="24"/>
        </w:rPr>
      </w:pPr>
      <w:r w:rsidRPr="009123F2">
        <w:rPr>
          <w:rFonts w:ascii="Palatino Linotype" w:hAnsi="Palatino Linotype"/>
          <w:bCs/>
          <w:i/>
          <w:sz w:val="24"/>
        </w:rPr>
        <w:t>“</w:t>
      </w:r>
      <w:r w:rsidR="004C31D9" w:rsidRPr="009123F2">
        <w:rPr>
          <w:rFonts w:ascii="Palatino Linotype" w:hAnsi="Palatino Linotype"/>
          <w:bCs/>
          <w:i/>
          <w:sz w:val="24"/>
        </w:rPr>
        <w:t xml:space="preserve">El </w:t>
      </w:r>
      <w:r w:rsidR="00FA33B4" w:rsidRPr="009123F2">
        <w:rPr>
          <w:rFonts w:ascii="Palatino Linotype" w:hAnsi="Palatino Linotype"/>
          <w:bCs/>
          <w:i/>
          <w:sz w:val="24"/>
        </w:rPr>
        <w:t xml:space="preserve"> </w:t>
      </w:r>
      <w:r w:rsidR="004C31D9" w:rsidRPr="009123F2">
        <w:rPr>
          <w:rFonts w:ascii="Palatino Linotype" w:hAnsi="Palatino Linotype"/>
          <w:bCs/>
          <w:i/>
          <w:sz w:val="24"/>
        </w:rPr>
        <w:t>responsable de la Unidad de Transparencia del IMCUFIDE de Tenango del Valle no entrega la versión pública de la información que pido, porque NO TIENE IDEA DE SUS FUNCIONES Y ATRIBUCIONES como titular de esa área, DESCONOCE ABSOLUTAMENTE LAS LEYES QUE LE APLICAN A GARANTIZAR EL RESPETO A LOS DERECHOS CONSTITUCIONALES DE ACCESO A LA INFORMACIÓN Y PROTECCIÓN DE DATOS PERSONALES. ES ABSOLUTAMENTE IGNORANTE DE SU CARGO. por lo anterior el Órgano Garante deberá de ordenar se me haga entrega de la información que pido con las formalidades de ley aplicables al caso, DEBIENDO TAMBIÉN DAR VISTA AL ÓRGANO DE CONTROL INTERNO CORRESPONDIENTE POR LAS RESPONSABILIDADES ADMINISTRATIVAS POR EL TITULAR Y/O RESPONSABLE DE LA UNIDAD DE TRANPSRAENCIA DEL IMCUFIDE DE TENANGO DEL VALLE, DE CONFORMIDAD CON EL ARTÍCULO 222 DE LA VIGENTE LEY DE TRANPSRAENCIA DEL ESTADO DE MÉXICO.</w:t>
      </w:r>
      <w:r w:rsidRPr="009123F2">
        <w:rPr>
          <w:rFonts w:ascii="Palatino Linotype" w:hAnsi="Palatino Linotype"/>
          <w:bCs/>
          <w:i/>
          <w:sz w:val="24"/>
        </w:rPr>
        <w:t>”</w:t>
      </w:r>
    </w:p>
    <w:p w14:paraId="028AA4E8" w14:textId="77777777" w:rsidR="00841865" w:rsidRPr="009123F2" w:rsidRDefault="00841865" w:rsidP="00841865">
      <w:pPr>
        <w:pStyle w:val="Prrafodelista"/>
        <w:tabs>
          <w:tab w:val="left" w:pos="851"/>
        </w:tabs>
        <w:spacing w:line="360" w:lineRule="auto"/>
        <w:ind w:right="567"/>
        <w:jc w:val="both"/>
        <w:rPr>
          <w:rFonts w:ascii="Palatino Linotype" w:eastAsia="Calibri" w:hAnsi="Palatino Linotype" w:cs="Arial"/>
          <w:sz w:val="24"/>
          <w:lang w:val="es-ES"/>
        </w:rPr>
      </w:pPr>
    </w:p>
    <w:p w14:paraId="1BE513B4" w14:textId="0F2203AF" w:rsidR="005F0B19" w:rsidRPr="009123F2" w:rsidRDefault="00841865" w:rsidP="005F0B19">
      <w:pPr>
        <w:numPr>
          <w:ilvl w:val="0"/>
          <w:numId w:val="1"/>
        </w:numPr>
        <w:spacing w:line="360" w:lineRule="auto"/>
        <w:ind w:left="0" w:firstLine="0"/>
        <w:contextualSpacing/>
        <w:jc w:val="both"/>
        <w:rPr>
          <w:rFonts w:ascii="Palatino Linotype" w:eastAsia="MS Mincho" w:hAnsi="Palatino Linotype"/>
          <w:i/>
          <w:color w:val="000000"/>
        </w:rPr>
      </w:pPr>
      <w:r w:rsidRPr="009123F2">
        <w:rPr>
          <w:rFonts w:ascii="Palatino Linotype" w:hAnsi="Palatino Linotype" w:cs="Arial"/>
          <w:lang w:val="es-ES"/>
        </w:rPr>
        <w:t xml:space="preserve">Se registró el recurso de revisión bajo el número de expediente </w:t>
      </w:r>
      <w:r w:rsidRPr="009123F2">
        <w:rPr>
          <w:rFonts w:ascii="Palatino Linotype" w:eastAsia="MS Mincho" w:hAnsi="Palatino Linotype" w:cs="Arial"/>
          <w:bCs/>
        </w:rPr>
        <w:t xml:space="preserve">al rubro indicado, asimismo con fundamento en lo dispuesto por el </w:t>
      </w:r>
      <w:r w:rsidRPr="009123F2">
        <w:rPr>
          <w:rFonts w:ascii="Palatino Linotype" w:eastAsia="Calibri" w:hAnsi="Palatino Linotype" w:cs="Arial"/>
          <w:lang w:val="es-ES"/>
        </w:rPr>
        <w:t xml:space="preserve">artículo 185 fracción I de la Ley de Transparencia y Acceso a la Información Pública del Estado de México y Municipios </w:t>
      </w:r>
      <w:r w:rsidRPr="009123F2">
        <w:rPr>
          <w:rFonts w:ascii="Palatino Linotype" w:hAnsi="Palatino Linotype" w:cs="Arial"/>
          <w:lang w:val="es-ES"/>
        </w:rPr>
        <w:t xml:space="preserve">se turnó a la </w:t>
      </w:r>
      <w:r w:rsidRPr="009123F2">
        <w:rPr>
          <w:rFonts w:ascii="Palatino Linotype" w:hAnsi="Palatino Linotype" w:cs="Arial"/>
          <w:b/>
          <w:lang w:val="es-ES"/>
        </w:rPr>
        <w:t>Comisionada María del Rosario Mejía Ayala</w:t>
      </w:r>
      <w:r w:rsidRPr="009123F2">
        <w:rPr>
          <w:rFonts w:ascii="Palatino Linotype" w:hAnsi="Palatino Linotype" w:cs="Arial"/>
          <w:lang w:val="es-ES"/>
        </w:rPr>
        <w:t xml:space="preserve"> </w:t>
      </w:r>
      <w:r w:rsidR="00D173CC">
        <w:rPr>
          <w:rFonts w:ascii="Palatino Linotype" w:hAnsi="Palatino Linotype" w:cs="Arial"/>
          <w:lang w:val="es-ES"/>
        </w:rPr>
        <w:t>para</w:t>
      </w:r>
      <w:r w:rsidRPr="009123F2">
        <w:rPr>
          <w:rFonts w:ascii="Palatino Linotype" w:hAnsi="Palatino Linotype" w:cs="Arial"/>
          <w:lang w:val="es-ES"/>
        </w:rPr>
        <w:t xml:space="preserve"> </w:t>
      </w:r>
      <w:r w:rsidRPr="009123F2">
        <w:rPr>
          <w:rFonts w:ascii="Palatino Linotype" w:hAnsi="Palatino Linotype" w:cs="Arial"/>
        </w:rPr>
        <w:t>su análisis.</w:t>
      </w:r>
    </w:p>
    <w:p w14:paraId="3E319571" w14:textId="77777777" w:rsidR="005F0B19" w:rsidRPr="009123F2" w:rsidRDefault="005F0B19" w:rsidP="005F0B19">
      <w:pPr>
        <w:spacing w:line="360" w:lineRule="auto"/>
        <w:contextualSpacing/>
        <w:jc w:val="both"/>
        <w:rPr>
          <w:rFonts w:ascii="Palatino Linotype" w:eastAsia="MS Mincho" w:hAnsi="Palatino Linotype"/>
          <w:i/>
          <w:color w:val="000000"/>
        </w:rPr>
      </w:pPr>
    </w:p>
    <w:p w14:paraId="0F3EF19C" w14:textId="02442C7F" w:rsidR="005F0B19" w:rsidRPr="009123F2" w:rsidRDefault="00D173CC" w:rsidP="005F0B19">
      <w:pPr>
        <w:numPr>
          <w:ilvl w:val="0"/>
          <w:numId w:val="1"/>
        </w:numPr>
        <w:spacing w:line="360" w:lineRule="auto"/>
        <w:ind w:left="0" w:firstLine="0"/>
        <w:contextualSpacing/>
        <w:jc w:val="both"/>
        <w:rPr>
          <w:rFonts w:ascii="Palatino Linotype" w:eastAsia="MS Mincho" w:hAnsi="Palatino Linotype"/>
          <w:i/>
          <w:color w:val="000000"/>
        </w:rPr>
      </w:pPr>
      <w:r>
        <w:rPr>
          <w:rFonts w:ascii="Palatino Linotype" w:hAnsi="Palatino Linotype"/>
          <w:color w:val="000000"/>
        </w:rPr>
        <w:lastRenderedPageBreak/>
        <w:t>La Comisionada p</w:t>
      </w:r>
      <w:r w:rsidR="005F0B19" w:rsidRPr="009123F2">
        <w:rPr>
          <w:rFonts w:ascii="Palatino Linotype" w:hAnsi="Palatino Linotype"/>
          <w:color w:val="000000"/>
        </w:rPr>
        <w:t xml:space="preserve">onente con fundamento en lo dispuesto por el artículo 185 </w:t>
      </w:r>
      <w:r w:rsidR="005F0B19" w:rsidRPr="009123F2">
        <w:rPr>
          <w:rFonts w:ascii="Palatino Linotype" w:eastAsia="Calibri" w:hAnsi="Palatino Linotype" w:cs="Arial"/>
        </w:rPr>
        <w:t>fracción</w:t>
      </w:r>
      <w:r w:rsidR="005F0B19" w:rsidRPr="009123F2">
        <w:rPr>
          <w:rFonts w:ascii="Palatino Linotype" w:hAnsi="Palatino Linotype"/>
          <w:color w:val="000000"/>
        </w:rPr>
        <w:t xml:space="preserve"> II de la ley de la materia, a través del </w:t>
      </w:r>
      <w:r w:rsidR="005F0B19" w:rsidRPr="009123F2">
        <w:rPr>
          <w:rFonts w:ascii="Palatino Linotype" w:hAnsi="Palatino Linotype"/>
          <w:b/>
          <w:color w:val="000000"/>
        </w:rPr>
        <w:t xml:space="preserve">acuerdo de admisión </w:t>
      </w:r>
      <w:r w:rsidR="005F0B19" w:rsidRPr="009123F2">
        <w:rPr>
          <w:rFonts w:ascii="Palatino Linotype" w:hAnsi="Palatino Linotype"/>
          <w:color w:val="000000"/>
        </w:rPr>
        <w:t xml:space="preserve">de fecha </w:t>
      </w:r>
      <w:r w:rsidR="004C31D9" w:rsidRPr="009123F2">
        <w:rPr>
          <w:rFonts w:ascii="Palatino Linotype" w:hAnsi="Palatino Linotype"/>
          <w:b/>
          <w:color w:val="000000"/>
        </w:rPr>
        <w:t xml:space="preserve">treinta de septiembre </w:t>
      </w:r>
      <w:r w:rsidR="000E1774" w:rsidRPr="009123F2">
        <w:rPr>
          <w:rFonts w:ascii="Palatino Linotype" w:hAnsi="Palatino Linotype"/>
          <w:b/>
          <w:color w:val="000000"/>
        </w:rPr>
        <w:t>de dos mil veinticinco</w:t>
      </w:r>
      <w:r w:rsidR="005F0B19" w:rsidRPr="009123F2">
        <w:rPr>
          <w:rFonts w:ascii="Palatino Linotype" w:hAnsi="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005F0B19" w:rsidRPr="009123F2">
        <w:rPr>
          <w:rFonts w:ascii="Palatino Linotype" w:hAnsi="Palatino Linotype"/>
          <w:b/>
          <w:color w:val="000000"/>
        </w:rPr>
        <w:t xml:space="preserve">SUJETO OBLIGADO </w:t>
      </w:r>
      <w:r w:rsidR="005F0B19" w:rsidRPr="009123F2">
        <w:rPr>
          <w:rFonts w:ascii="Palatino Linotype" w:hAnsi="Palatino Linotype"/>
          <w:color w:val="000000"/>
        </w:rPr>
        <w:t>presentara el Informe Justificado procedente.</w:t>
      </w:r>
    </w:p>
    <w:p w14:paraId="7CC7B42D" w14:textId="77777777" w:rsidR="005F0B19" w:rsidRPr="009123F2" w:rsidRDefault="005F0B19" w:rsidP="005F0B19">
      <w:pPr>
        <w:pStyle w:val="Prrafodelista"/>
        <w:rPr>
          <w:rFonts w:ascii="Palatino Linotype" w:hAnsi="Palatino Linotype"/>
          <w:sz w:val="24"/>
        </w:rPr>
      </w:pPr>
    </w:p>
    <w:p w14:paraId="6F11A45D" w14:textId="77777777" w:rsidR="004C31D9" w:rsidRPr="009123F2" w:rsidRDefault="004C31D9" w:rsidP="004C31D9">
      <w:pPr>
        <w:numPr>
          <w:ilvl w:val="0"/>
          <w:numId w:val="1"/>
        </w:numPr>
        <w:spacing w:line="360" w:lineRule="auto"/>
        <w:ind w:left="0" w:firstLine="0"/>
        <w:contextualSpacing/>
        <w:jc w:val="both"/>
        <w:rPr>
          <w:rFonts w:ascii="Palatino Linotype" w:eastAsia="MS Mincho" w:hAnsi="Palatino Linotype"/>
          <w:i/>
          <w:color w:val="000000"/>
        </w:rPr>
      </w:pPr>
      <w:r w:rsidRPr="009123F2">
        <w:rPr>
          <w:rFonts w:ascii="Palatino Linotype" w:hAnsi="Palatino Linotype"/>
        </w:rPr>
        <w:t xml:space="preserve">De lo anterior el </w:t>
      </w:r>
      <w:r w:rsidRPr="009123F2">
        <w:rPr>
          <w:rFonts w:ascii="Palatino Linotype" w:hAnsi="Palatino Linotype"/>
          <w:b/>
        </w:rPr>
        <w:t xml:space="preserve">SUJETO OBLIGADO y el RECURRENTE </w:t>
      </w:r>
      <w:r w:rsidRPr="009123F2">
        <w:rPr>
          <w:rFonts w:ascii="Palatino Linotype" w:hAnsi="Palatino Linotype"/>
        </w:rPr>
        <w:t xml:space="preserve">dejaron de realizar manifestaciones que a su derecho conviniera y asistiera, respectivamente en cada uno de los recursos de revisión. </w:t>
      </w:r>
    </w:p>
    <w:p w14:paraId="30378A77" w14:textId="77777777" w:rsidR="00FA33B4" w:rsidRPr="009123F2" w:rsidRDefault="00FA33B4" w:rsidP="00FA33B4">
      <w:pPr>
        <w:pStyle w:val="Prrafodelista"/>
        <w:rPr>
          <w:rFonts w:ascii="Palatino Linotype" w:eastAsia="MS Mincho" w:hAnsi="Palatino Linotype"/>
          <w:i/>
          <w:color w:val="000000"/>
          <w:sz w:val="24"/>
        </w:rPr>
      </w:pPr>
    </w:p>
    <w:p w14:paraId="2E3CB50D" w14:textId="408D47A8" w:rsidR="00841865" w:rsidRPr="00D173CC" w:rsidRDefault="005F0B19" w:rsidP="00841865">
      <w:pPr>
        <w:numPr>
          <w:ilvl w:val="0"/>
          <w:numId w:val="1"/>
        </w:numPr>
        <w:spacing w:line="360" w:lineRule="auto"/>
        <w:ind w:left="0" w:firstLine="0"/>
        <w:contextualSpacing/>
        <w:jc w:val="both"/>
        <w:rPr>
          <w:rFonts w:ascii="Palatino Linotype" w:eastAsia="MS Mincho" w:hAnsi="Palatino Linotype"/>
          <w:i/>
          <w:color w:val="000000"/>
        </w:rPr>
      </w:pPr>
      <w:r w:rsidRPr="009123F2">
        <w:rPr>
          <w:rFonts w:ascii="Palatino Linotype" w:hAnsi="Palatino Linotype"/>
        </w:rPr>
        <w:t xml:space="preserve">Finalmente, la Comisionada </w:t>
      </w:r>
      <w:r w:rsidR="00D173CC">
        <w:rPr>
          <w:rFonts w:ascii="Palatino Linotype" w:hAnsi="Palatino Linotype"/>
        </w:rPr>
        <w:t>p</w:t>
      </w:r>
      <w:r w:rsidRPr="009123F2">
        <w:rPr>
          <w:rFonts w:ascii="Palatino Linotype" w:hAnsi="Palatino Linotype"/>
        </w:rPr>
        <w:t xml:space="preserve">onente mediante acuerdo del </w:t>
      </w:r>
      <w:r w:rsidR="004C31D9" w:rsidRPr="009123F2">
        <w:rPr>
          <w:rFonts w:ascii="Palatino Linotype" w:hAnsi="Palatino Linotype"/>
          <w:b/>
        </w:rPr>
        <w:t xml:space="preserve">dieciocho </w:t>
      </w:r>
      <w:r w:rsidRPr="009123F2">
        <w:rPr>
          <w:rFonts w:ascii="Palatino Linotype" w:hAnsi="Palatino Linotype"/>
          <w:b/>
        </w:rPr>
        <w:t xml:space="preserve">de </w:t>
      </w:r>
      <w:r w:rsidR="004C31D9" w:rsidRPr="009123F2">
        <w:rPr>
          <w:rFonts w:ascii="Palatino Linotype" w:hAnsi="Palatino Linotype"/>
          <w:b/>
        </w:rPr>
        <w:t xml:space="preserve">diciembre </w:t>
      </w:r>
      <w:r w:rsidRPr="009123F2">
        <w:rPr>
          <w:rFonts w:ascii="Palatino Linotype" w:hAnsi="Palatino Linotype"/>
          <w:b/>
        </w:rPr>
        <w:t xml:space="preserve">de dos mil </w:t>
      </w:r>
      <w:r w:rsidR="00713500" w:rsidRPr="009123F2">
        <w:rPr>
          <w:rFonts w:ascii="Palatino Linotype" w:hAnsi="Palatino Linotype"/>
          <w:b/>
        </w:rPr>
        <w:t>veinticinco</w:t>
      </w:r>
      <w:r w:rsidRPr="009123F2">
        <w:rPr>
          <w:rFonts w:ascii="Palatino Linotype" w:hAnsi="Palatino Linotype"/>
        </w:rPr>
        <w:t>, decretó el cierre de instrucción del expediente</w:t>
      </w:r>
      <w:r w:rsidRPr="009123F2">
        <w:rPr>
          <w:rFonts w:ascii="Palatino Linotype" w:hAnsi="Palatino Linotype" w:cs="Arial"/>
        </w:rPr>
        <w:t>, por lo que no habiendo más que hacer constar, y</w:t>
      </w:r>
      <w:r w:rsidR="00D173CC">
        <w:rPr>
          <w:rFonts w:ascii="Palatino Linotype" w:eastAsia="MS Mincho" w:hAnsi="Palatino Linotype"/>
          <w:color w:val="000000"/>
        </w:rPr>
        <w:t xml:space="preserve"> ------------------------------------------------------------------------------------------</w:t>
      </w:r>
    </w:p>
    <w:p w14:paraId="5D2F221F" w14:textId="77777777" w:rsidR="00D173CC" w:rsidRPr="009123F2" w:rsidRDefault="00D173CC" w:rsidP="00D173CC">
      <w:pPr>
        <w:spacing w:line="360" w:lineRule="auto"/>
        <w:contextualSpacing/>
        <w:jc w:val="both"/>
        <w:rPr>
          <w:rFonts w:ascii="Palatino Linotype" w:eastAsia="MS Mincho" w:hAnsi="Palatino Linotype"/>
          <w:i/>
          <w:color w:val="000000"/>
        </w:rPr>
      </w:pPr>
    </w:p>
    <w:p w14:paraId="69FA816C" w14:textId="77777777" w:rsidR="00841865" w:rsidRPr="009123F2" w:rsidRDefault="00841865" w:rsidP="00841865">
      <w:pPr>
        <w:spacing w:line="360" w:lineRule="auto"/>
        <w:contextualSpacing/>
        <w:jc w:val="both"/>
        <w:rPr>
          <w:rFonts w:ascii="Palatino Linotype" w:eastAsia="MS Mincho" w:hAnsi="Palatino Linotype"/>
          <w:b/>
        </w:rPr>
      </w:pPr>
    </w:p>
    <w:p w14:paraId="4A43F3EF" w14:textId="3F96C174" w:rsidR="00841865" w:rsidRPr="009123F2" w:rsidRDefault="00841865" w:rsidP="00841865">
      <w:pPr>
        <w:keepNext/>
        <w:keepLines/>
        <w:spacing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9123F2">
        <w:rPr>
          <w:rFonts w:ascii="Palatino Linotype" w:eastAsia="MS Gothic" w:hAnsi="Palatino Linotype"/>
          <w:b/>
          <w:lang w:eastAsia="en-US"/>
        </w:rPr>
        <w:lastRenderedPageBreak/>
        <w:t>C</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O</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N</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S</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I</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D</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E</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R</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A</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N</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D</w:t>
      </w:r>
      <w:r w:rsidR="00D173CC">
        <w:rPr>
          <w:rFonts w:ascii="Palatino Linotype" w:eastAsia="MS Gothic" w:hAnsi="Palatino Linotype"/>
          <w:b/>
          <w:lang w:eastAsia="en-US"/>
        </w:rPr>
        <w:t xml:space="preserve"> </w:t>
      </w:r>
      <w:r w:rsidRPr="009123F2">
        <w:rPr>
          <w:rFonts w:ascii="Palatino Linotype" w:eastAsia="MS Gothic" w:hAnsi="Palatino Linotype"/>
          <w:b/>
          <w:lang w:eastAsia="en-US"/>
        </w:rPr>
        <w:t>O</w:t>
      </w:r>
      <w:bookmarkEnd w:id="8"/>
      <w:bookmarkEnd w:id="9"/>
      <w:bookmarkEnd w:id="10"/>
    </w:p>
    <w:p w14:paraId="2BF200A7" w14:textId="77777777" w:rsidR="00841865" w:rsidRPr="009123F2" w:rsidRDefault="00841865" w:rsidP="00841865">
      <w:pPr>
        <w:keepNext/>
        <w:keepLines/>
        <w:spacing w:line="360" w:lineRule="auto"/>
        <w:jc w:val="center"/>
        <w:outlineLvl w:val="0"/>
        <w:rPr>
          <w:rFonts w:ascii="Palatino Linotype" w:eastAsia="MS Gothic" w:hAnsi="Palatino Linotype"/>
          <w:b/>
          <w:lang w:eastAsia="en-US"/>
        </w:rPr>
      </w:pPr>
    </w:p>
    <w:p w14:paraId="7E0FBE90" w14:textId="77777777" w:rsidR="00841865" w:rsidRPr="009123F2" w:rsidRDefault="00841865" w:rsidP="00841865">
      <w:pPr>
        <w:keepNext/>
        <w:keepLines/>
        <w:spacing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9123F2">
        <w:rPr>
          <w:rFonts w:ascii="Palatino Linotype" w:eastAsia="MS Gothic" w:hAnsi="Palatino Linotype"/>
          <w:b/>
          <w:lang w:eastAsia="en-US"/>
        </w:rPr>
        <w:t>PRIMERO. De la competencia</w:t>
      </w:r>
      <w:bookmarkEnd w:id="11"/>
      <w:bookmarkEnd w:id="12"/>
      <w:r w:rsidRPr="009123F2">
        <w:rPr>
          <w:rFonts w:ascii="Palatino Linotype" w:eastAsia="MS Gothic" w:hAnsi="Palatino Linotype"/>
          <w:b/>
          <w:lang w:eastAsia="en-US"/>
        </w:rPr>
        <w:t>.</w:t>
      </w:r>
      <w:bookmarkEnd w:id="13"/>
    </w:p>
    <w:p w14:paraId="7800D266" w14:textId="77777777" w:rsidR="00FA33B4" w:rsidRPr="009123F2" w:rsidRDefault="00FA33B4" w:rsidP="00B710DE">
      <w:pPr>
        <w:pStyle w:val="Prrafodelista"/>
        <w:keepNext/>
        <w:keepLines/>
        <w:numPr>
          <w:ilvl w:val="0"/>
          <w:numId w:val="1"/>
        </w:numPr>
        <w:spacing w:before="240" w:after="240" w:line="360" w:lineRule="auto"/>
        <w:ind w:left="0" w:firstLine="0"/>
        <w:jc w:val="both"/>
        <w:outlineLvl w:val="1"/>
        <w:rPr>
          <w:rFonts w:ascii="Palatino Linotype" w:eastAsia="MS Gothic" w:hAnsi="Palatino Linotype"/>
          <w:b/>
          <w:sz w:val="24"/>
          <w:lang w:eastAsia="en-US"/>
        </w:rPr>
      </w:pPr>
      <w:bookmarkStart w:id="14" w:name="_Toc491791304"/>
      <w:bookmarkStart w:id="15" w:name="_Toc528153790"/>
      <w:bookmarkStart w:id="16" w:name="_Toc94119613"/>
      <w:r w:rsidRPr="009123F2">
        <w:rPr>
          <w:rFonts w:ascii="Palatino Linotype" w:hAnsi="Palatino Linotype"/>
          <w:color w:val="000000"/>
          <w:sz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9123F2">
        <w:rPr>
          <w:rFonts w:ascii="Palatino Linotype" w:hAnsi="Palatino Linotype"/>
          <w:b/>
          <w:bCs/>
          <w:color w:val="000000"/>
          <w:sz w:val="24"/>
          <w:shd w:val="clear" w:color="auto" w:fill="FFFFFF"/>
        </w:rPr>
        <w:t>Constitución Política de los Estados Unidos Mexicanos</w:t>
      </w:r>
      <w:r w:rsidRPr="009123F2">
        <w:rPr>
          <w:rFonts w:ascii="Palatino Linotype" w:hAnsi="Palatino Linotype"/>
          <w:color w:val="000000"/>
          <w:sz w:val="24"/>
          <w:shd w:val="clear" w:color="auto" w:fill="FFFFFF"/>
        </w:rPr>
        <w:t>; 5, párrafos trigésimo segundo, trigésimo tercero y trigésimo cuarto fracciones IV y V de la </w:t>
      </w:r>
      <w:r w:rsidRPr="009123F2">
        <w:rPr>
          <w:rFonts w:ascii="Palatino Linotype" w:hAnsi="Palatino Linotype"/>
          <w:b/>
          <w:bCs/>
          <w:color w:val="000000"/>
          <w:sz w:val="24"/>
          <w:shd w:val="clear" w:color="auto" w:fill="FFFFFF"/>
        </w:rPr>
        <w:t>Constitución Política del Estado Libre y Soberano de México</w:t>
      </w:r>
      <w:r w:rsidRPr="009123F2">
        <w:rPr>
          <w:rFonts w:ascii="Palatino Linotype" w:hAnsi="Palatino Linotype"/>
          <w:color w:val="000000"/>
          <w:sz w:val="24"/>
          <w:shd w:val="clear" w:color="auto" w:fill="FFFFFF"/>
        </w:rPr>
        <w:t>; artículos 1, 2 fracción II, 13, 29, 36 fracciones I y II, 176, 178, 179, 181 párrafo tercero y 185 de la </w:t>
      </w:r>
      <w:r w:rsidRPr="009123F2">
        <w:rPr>
          <w:rFonts w:ascii="Palatino Linotype" w:hAnsi="Palatino Linotype"/>
          <w:b/>
          <w:bCs/>
          <w:color w:val="000000"/>
          <w:sz w:val="24"/>
          <w:shd w:val="clear" w:color="auto" w:fill="FFFFFF"/>
        </w:rPr>
        <w:t>Ley de Transparencia y Acceso a la Información Pública del Estado de México y Municipios</w:t>
      </w:r>
      <w:r w:rsidRPr="009123F2">
        <w:rPr>
          <w:rFonts w:ascii="Palatino Linotype" w:hAnsi="Palatino Linotype"/>
          <w:color w:val="000000"/>
          <w:sz w:val="24"/>
          <w:shd w:val="clear" w:color="auto" w:fill="FFFFFF"/>
        </w:rPr>
        <w:t>; y 7, 9 fracciones I y XXIII, y 11 del </w:t>
      </w:r>
      <w:r w:rsidRPr="009123F2">
        <w:rPr>
          <w:rFonts w:ascii="Palatino Linotype" w:hAnsi="Palatino Linotype"/>
          <w:b/>
          <w:bCs/>
          <w:color w:val="000000"/>
          <w:sz w:val="24"/>
          <w:shd w:val="clear" w:color="auto" w:fill="FFFFFF"/>
        </w:rPr>
        <w:t>Reglamento Interior del Instituto de Transparencia, Acceso a la Información Pública y Protección de Datos Personales del Estado de México y Municipios</w:t>
      </w:r>
      <w:r w:rsidRPr="009123F2">
        <w:rPr>
          <w:rFonts w:ascii="Palatino Linotype" w:hAnsi="Palatino Linotype"/>
          <w:color w:val="000000"/>
          <w:sz w:val="24"/>
          <w:shd w:val="clear" w:color="auto" w:fill="FFFFFF"/>
        </w:rPr>
        <w:t>.</w:t>
      </w:r>
    </w:p>
    <w:p w14:paraId="25B4A140" w14:textId="77777777" w:rsidR="00FA33B4" w:rsidRPr="009123F2" w:rsidRDefault="00FA33B4" w:rsidP="00FA33B4">
      <w:pPr>
        <w:pStyle w:val="Prrafodelista"/>
        <w:keepNext/>
        <w:keepLines/>
        <w:spacing w:before="240" w:after="240" w:line="360" w:lineRule="auto"/>
        <w:ind w:left="0"/>
        <w:jc w:val="both"/>
        <w:outlineLvl w:val="1"/>
        <w:rPr>
          <w:rFonts w:ascii="Palatino Linotype" w:eastAsia="MS Gothic" w:hAnsi="Palatino Linotype"/>
          <w:b/>
          <w:sz w:val="24"/>
          <w:lang w:eastAsia="en-US"/>
        </w:rPr>
      </w:pPr>
    </w:p>
    <w:p w14:paraId="01012229" w14:textId="52947E0D" w:rsidR="00841865" w:rsidRPr="009123F2" w:rsidRDefault="00841865" w:rsidP="00FA33B4">
      <w:pPr>
        <w:pStyle w:val="Prrafodelista"/>
        <w:keepNext/>
        <w:keepLines/>
        <w:spacing w:before="240" w:after="240" w:line="360" w:lineRule="auto"/>
        <w:ind w:left="0"/>
        <w:jc w:val="both"/>
        <w:outlineLvl w:val="1"/>
        <w:rPr>
          <w:rFonts w:ascii="Palatino Linotype" w:eastAsia="MS Gothic" w:hAnsi="Palatino Linotype"/>
          <w:b/>
          <w:sz w:val="24"/>
          <w:lang w:eastAsia="en-US"/>
        </w:rPr>
      </w:pPr>
      <w:r w:rsidRPr="009123F2">
        <w:rPr>
          <w:rFonts w:ascii="Palatino Linotype" w:eastAsia="MS Gothic" w:hAnsi="Palatino Linotype"/>
          <w:b/>
          <w:sz w:val="24"/>
          <w:lang w:eastAsia="en-US"/>
        </w:rPr>
        <w:t>SEGUNDO. De la oportunidad y procedencia.</w:t>
      </w:r>
      <w:bookmarkEnd w:id="14"/>
      <w:bookmarkEnd w:id="15"/>
      <w:bookmarkEnd w:id="16"/>
    </w:p>
    <w:p w14:paraId="3BA230F1" w14:textId="17646344" w:rsidR="005F0B19" w:rsidRPr="009123F2" w:rsidRDefault="00841865" w:rsidP="005F0B19">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9123F2">
        <w:rPr>
          <w:rFonts w:ascii="Palatino Linotype" w:eastAsia="Calibri" w:hAnsi="Palatino Linotype" w:cs="Arial"/>
          <w:lang w:val="es-ES_tradnl" w:eastAsia="es-ES"/>
        </w:rPr>
        <w:t xml:space="preserve">El medio de impugnación fue presentado a través del </w:t>
      </w:r>
      <w:r w:rsidRPr="009123F2">
        <w:rPr>
          <w:rFonts w:ascii="Palatino Linotype" w:eastAsia="Calibri" w:hAnsi="Palatino Linotype" w:cs="Arial"/>
          <w:b/>
          <w:lang w:val="es-ES_tradnl" w:eastAsia="es-ES"/>
        </w:rPr>
        <w:t>SAIMEX,</w:t>
      </w:r>
      <w:r w:rsidRPr="009123F2">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9123F2">
        <w:rPr>
          <w:rFonts w:ascii="Palatino Linotype" w:eastAsia="Calibri" w:hAnsi="Palatino Linotype" w:cs="Arial"/>
          <w:b/>
          <w:lang w:val="es-ES_tradnl" w:eastAsia="es-ES"/>
        </w:rPr>
        <w:t>SUJETO OBLIGADO</w:t>
      </w:r>
      <w:r w:rsidRPr="009123F2">
        <w:rPr>
          <w:rFonts w:ascii="Palatino Linotype" w:eastAsia="Calibri" w:hAnsi="Palatino Linotype" w:cs="Arial"/>
          <w:lang w:val="es-ES_tradnl" w:eastAsia="es-ES"/>
        </w:rPr>
        <w:t xml:space="preserve"> entregó respuesta el día </w:t>
      </w:r>
      <w:r w:rsidR="004C31D9" w:rsidRPr="009123F2">
        <w:rPr>
          <w:rFonts w:ascii="Palatino Linotype" w:eastAsia="Calibri" w:hAnsi="Palatino Linotype" w:cs="Arial"/>
          <w:b/>
        </w:rPr>
        <w:t xml:space="preserve">veintidós de septiembre </w:t>
      </w:r>
      <w:r w:rsidR="00713500" w:rsidRPr="009123F2">
        <w:rPr>
          <w:rFonts w:ascii="Palatino Linotype" w:eastAsia="Calibri" w:hAnsi="Palatino Linotype" w:cs="Arial"/>
          <w:b/>
        </w:rPr>
        <w:t>de dos mil veinticinco</w:t>
      </w:r>
      <w:r w:rsidRPr="009123F2">
        <w:rPr>
          <w:rFonts w:ascii="Palatino Linotype" w:eastAsia="Calibri" w:hAnsi="Palatino Linotype" w:cs="Arial"/>
          <w:lang w:val="es-ES_tradnl" w:eastAsia="es-ES"/>
        </w:rPr>
        <w:t xml:space="preserve">, </w:t>
      </w:r>
      <w:r w:rsidRPr="009123F2">
        <w:rPr>
          <w:rFonts w:ascii="Palatino Linotype" w:eastAsiaTheme="minorEastAsia" w:hAnsi="Palatino Linotype" w:cs="Arial"/>
          <w:lang w:val="es-ES_tradnl" w:eastAsia="es-ES"/>
        </w:rPr>
        <w:t xml:space="preserve">de tal forma que el plazo para interponer el recurso transcurrió del </w:t>
      </w:r>
      <w:r w:rsidR="004C31D9" w:rsidRPr="009123F2">
        <w:rPr>
          <w:rFonts w:ascii="Palatino Linotype" w:hAnsi="Palatino Linotype" w:cs="Arial"/>
          <w:b/>
        </w:rPr>
        <w:t xml:space="preserve">veintitrés de septiembre </w:t>
      </w:r>
      <w:r w:rsidR="005F0B19" w:rsidRPr="009123F2">
        <w:rPr>
          <w:rFonts w:ascii="Palatino Linotype" w:hAnsi="Palatino Linotype" w:cs="Arial"/>
          <w:b/>
        </w:rPr>
        <w:t xml:space="preserve">al </w:t>
      </w:r>
      <w:r w:rsidR="00D10AA0" w:rsidRPr="009123F2">
        <w:rPr>
          <w:rFonts w:ascii="Palatino Linotype" w:hAnsi="Palatino Linotype" w:cs="Arial"/>
          <w:b/>
        </w:rPr>
        <w:t xml:space="preserve">trece de octubre </w:t>
      </w:r>
      <w:r w:rsidR="005F0B19" w:rsidRPr="009123F2">
        <w:rPr>
          <w:rFonts w:ascii="Palatino Linotype" w:hAnsi="Palatino Linotype" w:cs="Arial"/>
          <w:b/>
        </w:rPr>
        <w:t xml:space="preserve">de dos mil </w:t>
      </w:r>
      <w:r w:rsidR="00713500" w:rsidRPr="009123F2">
        <w:rPr>
          <w:rFonts w:ascii="Palatino Linotype" w:hAnsi="Palatino Linotype" w:cs="Arial"/>
          <w:b/>
        </w:rPr>
        <w:t>veinticinco</w:t>
      </w:r>
      <w:r w:rsidRPr="009123F2">
        <w:rPr>
          <w:rFonts w:ascii="Palatino Linotype" w:eastAsiaTheme="minorEastAsia" w:hAnsi="Palatino Linotype" w:cs="Arial"/>
          <w:lang w:val="es-ES_tradnl" w:eastAsia="es-ES"/>
        </w:rPr>
        <w:t xml:space="preserve">, de acuerdo al calendario oficial del Instituto de Transparencia del Estado de México y Municipios; en consecuencia, si el particular presentó su inconformidad el día </w:t>
      </w:r>
      <w:r w:rsidR="00D10AA0" w:rsidRPr="009123F2">
        <w:rPr>
          <w:rFonts w:ascii="Palatino Linotype" w:hAnsi="Palatino Linotype" w:cs="Arial"/>
          <w:b/>
        </w:rPr>
        <w:t xml:space="preserve">veinticuatro de septiembre </w:t>
      </w:r>
      <w:r w:rsidR="00713500" w:rsidRPr="009123F2">
        <w:rPr>
          <w:rFonts w:ascii="Palatino Linotype" w:hAnsi="Palatino Linotype" w:cs="Arial"/>
          <w:b/>
        </w:rPr>
        <w:t>de dos mil veinticinco</w:t>
      </w:r>
      <w:r w:rsidRPr="009123F2">
        <w:rPr>
          <w:rFonts w:ascii="Palatino Linotype" w:eastAsiaTheme="minorEastAsia" w:hAnsi="Palatino Linotype" w:cs="Arial"/>
          <w:lang w:val="es-ES_tradnl" w:eastAsia="es-ES"/>
        </w:rPr>
        <w:t xml:space="preserve">, se encuentra dentro de los márgenes </w:t>
      </w:r>
      <w:r w:rsidRPr="009123F2">
        <w:rPr>
          <w:rFonts w:ascii="Palatino Linotype" w:eastAsiaTheme="minorEastAsia" w:hAnsi="Palatino Linotype" w:cs="Arial"/>
          <w:lang w:val="es-ES_tradnl" w:eastAsia="es-ES"/>
        </w:rPr>
        <w:lastRenderedPageBreak/>
        <w:t xml:space="preserve">temporales previstos en el artículo 178 de la </w:t>
      </w:r>
      <w:r w:rsidRPr="009123F2">
        <w:rPr>
          <w:rFonts w:ascii="Palatino Linotype" w:eastAsiaTheme="minorEastAsia" w:hAnsi="Palatino Linotype" w:cs="Arial"/>
          <w:b/>
          <w:lang w:val="es-ES_tradnl" w:eastAsia="es-ES"/>
        </w:rPr>
        <w:t xml:space="preserve">Ley de Transparencia y Acceso a la Información Pública del Estado de México y Municipios </w:t>
      </w:r>
      <w:r w:rsidRPr="009123F2">
        <w:rPr>
          <w:rFonts w:ascii="Palatino Linotype" w:eastAsiaTheme="minorEastAsia" w:hAnsi="Palatino Linotype" w:cs="Arial"/>
          <w:lang w:val="es-ES_tradnl" w:eastAsia="es-ES"/>
        </w:rPr>
        <w:t xml:space="preserve">vigente. </w:t>
      </w:r>
    </w:p>
    <w:p w14:paraId="583C71D7" w14:textId="77777777" w:rsidR="005F0B19" w:rsidRPr="009123F2" w:rsidRDefault="005F0B19" w:rsidP="005F0B19">
      <w:pPr>
        <w:spacing w:line="360" w:lineRule="auto"/>
        <w:ind w:right="48"/>
        <w:contextualSpacing/>
        <w:jc w:val="both"/>
        <w:rPr>
          <w:rFonts w:ascii="Palatino Linotype" w:eastAsiaTheme="minorEastAsia" w:hAnsi="Palatino Linotype"/>
          <w:lang w:val="es-ES_tradnl" w:eastAsia="es-ES"/>
        </w:rPr>
      </w:pPr>
    </w:p>
    <w:p w14:paraId="4E675BCA" w14:textId="77777777" w:rsidR="00D10AA0" w:rsidRPr="009123F2" w:rsidRDefault="00D10AA0" w:rsidP="00D10AA0">
      <w:pPr>
        <w:numPr>
          <w:ilvl w:val="0"/>
          <w:numId w:val="1"/>
        </w:numPr>
        <w:spacing w:line="360" w:lineRule="auto"/>
        <w:ind w:left="0" w:firstLine="0"/>
        <w:contextualSpacing/>
        <w:jc w:val="both"/>
        <w:rPr>
          <w:rFonts w:ascii="Palatino Linotype" w:eastAsiaTheme="minorEastAsia" w:hAnsi="Palatino Linotype"/>
          <w:lang w:eastAsia="es-ES"/>
        </w:rPr>
      </w:pPr>
      <w:r w:rsidRPr="009123F2">
        <w:rPr>
          <w:rFonts w:ascii="Palatino Linotype" w:eastAsia="Calibri" w:hAnsi="Palatino Linotype" w:cs="Arial"/>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4EDF884" w14:textId="77777777" w:rsidR="00D10AA0" w:rsidRPr="009123F2" w:rsidRDefault="00D10AA0" w:rsidP="00D10AA0">
      <w:pPr>
        <w:pStyle w:val="Prrafodelista"/>
        <w:tabs>
          <w:tab w:val="left" w:pos="7655"/>
        </w:tabs>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w:t>
      </w:r>
      <w:r w:rsidRPr="009123F2">
        <w:rPr>
          <w:rFonts w:ascii="Palatino Linotype" w:eastAsia="Palatino Linotype" w:hAnsi="Palatino Linotype" w:cs="Palatino Linotype"/>
          <w:b/>
          <w:i/>
          <w:sz w:val="24"/>
        </w:rPr>
        <w:t>Las solicitudes anónimas</w:t>
      </w:r>
      <w:r w:rsidRPr="009123F2">
        <w:rPr>
          <w:rFonts w:ascii="Palatino Linotype" w:eastAsia="Palatino Linotype" w:hAnsi="Palatino Linotype" w:cs="Palatino Linotype"/>
          <w:i/>
          <w:sz w:val="24"/>
        </w:rPr>
        <w:t xml:space="preserve">, con nombre incompleto o seudónimo </w:t>
      </w:r>
      <w:r w:rsidRPr="009123F2">
        <w:rPr>
          <w:rFonts w:ascii="Palatino Linotype" w:eastAsia="Palatino Linotype" w:hAnsi="Palatino Linotype" w:cs="Palatino Linotype"/>
          <w:b/>
          <w:i/>
          <w:sz w:val="24"/>
        </w:rPr>
        <w:t>serán procedentes para su trámite por parte del sujeto obligado ante quien se presente</w:t>
      </w:r>
      <w:r w:rsidRPr="009123F2">
        <w:rPr>
          <w:rFonts w:ascii="Palatino Linotype" w:eastAsia="Palatino Linotype" w:hAnsi="Palatino Linotype" w:cs="Palatino Linotype"/>
          <w:i/>
          <w:sz w:val="24"/>
        </w:rPr>
        <w:t>. No podrá requerirse información adicional con motivo del nombre proporcionado por el solicitante."</w:t>
      </w:r>
    </w:p>
    <w:p w14:paraId="5863A6E9" w14:textId="77777777" w:rsidR="00D10AA0" w:rsidRDefault="00D10AA0" w:rsidP="00D10AA0">
      <w:pPr>
        <w:pStyle w:val="Prrafodelista"/>
        <w:rPr>
          <w:rFonts w:ascii="Palatino Linotype" w:eastAsiaTheme="minorEastAsia" w:hAnsi="Palatino Linotype"/>
          <w:sz w:val="24"/>
          <w:lang w:val="es-ES_tradnl" w:eastAsia="es-ES"/>
        </w:rPr>
      </w:pPr>
    </w:p>
    <w:p w14:paraId="15884A26" w14:textId="77777777" w:rsidR="00D173CC" w:rsidRPr="009123F2" w:rsidRDefault="00D173CC" w:rsidP="00D10AA0">
      <w:pPr>
        <w:pStyle w:val="Prrafodelista"/>
        <w:rPr>
          <w:rFonts w:ascii="Palatino Linotype" w:eastAsiaTheme="minorEastAsia" w:hAnsi="Palatino Linotype"/>
          <w:sz w:val="24"/>
          <w:lang w:val="es-ES_tradnl" w:eastAsia="es-ES"/>
        </w:rPr>
      </w:pPr>
    </w:p>
    <w:p w14:paraId="02071303" w14:textId="77777777" w:rsidR="00D10AA0" w:rsidRPr="009123F2" w:rsidRDefault="00D10AA0" w:rsidP="00D10AA0">
      <w:pPr>
        <w:pStyle w:val="Prrafodelista"/>
        <w:numPr>
          <w:ilvl w:val="0"/>
          <w:numId w:val="1"/>
        </w:numPr>
        <w:spacing w:line="360" w:lineRule="auto"/>
        <w:ind w:left="0" w:firstLine="0"/>
        <w:jc w:val="both"/>
        <w:rPr>
          <w:rFonts w:ascii="Palatino Linotype" w:eastAsia="Calibri" w:hAnsi="Palatino Linotype" w:cs="Arial"/>
          <w:sz w:val="24"/>
        </w:rPr>
      </w:pPr>
      <w:r w:rsidRPr="009123F2">
        <w:rPr>
          <w:rFonts w:ascii="Palatino Linotype" w:eastAsia="Calibri" w:hAnsi="Palatino Linotype" w:cs="Arial"/>
          <w:sz w:val="24"/>
        </w:rPr>
        <w:t>Robusteciendo lo anterior se encuentra lo dispuesto en el artículo 6, Apartado A, fracciones III de la Constitución Política de los Estados Unidos Mexicanos que establece:</w:t>
      </w:r>
    </w:p>
    <w:p w14:paraId="64710FD0"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w:t>
      </w:r>
      <w:r w:rsidRPr="009123F2">
        <w:rPr>
          <w:rFonts w:ascii="Palatino Linotype" w:eastAsia="Palatino Linotype" w:hAnsi="Palatino Linotype" w:cs="Palatino Linotype"/>
          <w:b/>
          <w:i/>
          <w:sz w:val="24"/>
        </w:rPr>
        <w:t>Artículo 6.-</w:t>
      </w:r>
      <w:r w:rsidRPr="009123F2">
        <w:rPr>
          <w:rFonts w:ascii="Palatino Linotype" w:eastAsia="Palatino Linotype" w:hAnsi="Palatino Linotype" w:cs="Palatino Linotype"/>
          <w:i/>
          <w:sz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0788178"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p>
    <w:p w14:paraId="0A0BC073"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Para efectos de lo dispuesto en el presente artículo se observará lo siguiente:</w:t>
      </w:r>
    </w:p>
    <w:p w14:paraId="7FE2A5CF"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p>
    <w:p w14:paraId="34FFF295"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A. Para el ejercicio del derecho de acceso a la información, la Federación, los Estados y el Distrito Federal, en el ámbito de sus respectivas competencias, se regirán por los siguientes principios y bases:</w:t>
      </w:r>
    </w:p>
    <w:p w14:paraId="5A0A05AF"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p>
    <w:p w14:paraId="4D88F652"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 xml:space="preserve">III. Toda persona, sin necesidad de acreditar interés alguno o justificar su utilización, tendrá acceso gratuito a la información pública, a sus datos personales o a la rectificación de éstos.” </w:t>
      </w:r>
      <w:r w:rsidRPr="009123F2">
        <w:rPr>
          <w:rFonts w:ascii="Palatino Linotype" w:eastAsia="Palatino Linotype" w:hAnsi="Palatino Linotype" w:cs="Palatino Linotype"/>
          <w:sz w:val="24"/>
        </w:rPr>
        <w:t>(Sic)</w:t>
      </w:r>
    </w:p>
    <w:p w14:paraId="37C501F8" w14:textId="77777777" w:rsidR="00D10AA0" w:rsidRPr="009123F2" w:rsidRDefault="00D10AA0" w:rsidP="00D10AA0">
      <w:pPr>
        <w:pStyle w:val="Prrafodelista"/>
        <w:numPr>
          <w:ilvl w:val="0"/>
          <w:numId w:val="1"/>
        </w:numPr>
        <w:spacing w:line="360" w:lineRule="auto"/>
        <w:ind w:left="0" w:firstLine="0"/>
        <w:jc w:val="both"/>
        <w:rPr>
          <w:rFonts w:ascii="Palatino Linotype" w:eastAsia="Calibri" w:hAnsi="Palatino Linotype" w:cs="Arial"/>
          <w:sz w:val="24"/>
        </w:rPr>
      </w:pPr>
      <w:r w:rsidRPr="009123F2">
        <w:rPr>
          <w:rFonts w:ascii="Palatino Linotype" w:eastAsia="Calibri" w:hAnsi="Palatino Linotype" w:cs="Arial"/>
          <w:sz w:val="24"/>
        </w:rPr>
        <w:lastRenderedPageBreak/>
        <w:t>Así como el artículo 5 fracción III, párrafo vigésimo noveno, trigésimo y trigésimo primero, de la Constitución Política del Estado Libre y Soberano de México, que determina lo siguiente:</w:t>
      </w:r>
    </w:p>
    <w:p w14:paraId="6366806D"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w:t>
      </w:r>
      <w:r w:rsidRPr="009123F2">
        <w:rPr>
          <w:rFonts w:ascii="Palatino Linotype" w:eastAsia="Palatino Linotype" w:hAnsi="Palatino Linotype" w:cs="Palatino Linotype"/>
          <w:b/>
          <w:i/>
          <w:sz w:val="24"/>
        </w:rPr>
        <w:t>Artículo 5.-</w:t>
      </w:r>
      <w:r w:rsidRPr="009123F2">
        <w:rPr>
          <w:rFonts w:ascii="Palatino Linotype" w:eastAsia="Palatino Linotype" w:hAnsi="Palatino Linotype" w:cs="Palatino Linotype"/>
          <w:i/>
          <w:sz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E59B9C6"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w:t>
      </w:r>
    </w:p>
    <w:p w14:paraId="0338DB84"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Toda persona en el Estado de México, tiene derecho al libre acceso a la información plural y oportuna, así como a buscar recibir y difundir información e ideas de toda índole por cualquier medio de expresión.</w:t>
      </w:r>
    </w:p>
    <w:p w14:paraId="374A10B9"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w:t>
      </w:r>
    </w:p>
    <w:p w14:paraId="2F7064C6"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El derecho a la información será garantizado por el Estado. La ley establecerá las previsiones que permitan asegurar la protección, el respeto y la difusión de este derecho.</w:t>
      </w:r>
    </w:p>
    <w:p w14:paraId="05D6C910"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BEC2915"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III. Toda persona, sin necesidad de acreditar interés alguno o justificar su utilización, tendrá acceso gratuito a la información pública, a sus datos personales o a la rectificación de éstos;</w:t>
      </w:r>
    </w:p>
    <w:p w14:paraId="4DF0BBEE"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w:t>
      </w:r>
    </w:p>
    <w:p w14:paraId="2766873C" w14:textId="77777777" w:rsidR="00D10AA0" w:rsidRDefault="00D10AA0" w:rsidP="00D10AA0">
      <w:pPr>
        <w:pStyle w:val="Prrafodelista"/>
        <w:ind w:left="567" w:right="539"/>
        <w:jc w:val="both"/>
        <w:rPr>
          <w:rFonts w:ascii="Palatino Linotype" w:eastAsia="Palatino Linotype" w:hAnsi="Palatino Linotype" w:cs="Palatino Linotype"/>
          <w:sz w:val="24"/>
        </w:rPr>
      </w:pPr>
      <w:r w:rsidRPr="009123F2">
        <w:rPr>
          <w:rFonts w:ascii="Palatino Linotype" w:eastAsia="Palatino Linotype" w:hAnsi="Palatino Linotype" w:cs="Palatino Linotype"/>
          <w:i/>
          <w:sz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9123F2">
        <w:rPr>
          <w:rFonts w:ascii="Palatino Linotype" w:eastAsia="Palatino Linotype" w:hAnsi="Palatino Linotype" w:cs="Palatino Linotype"/>
          <w:sz w:val="24"/>
        </w:rPr>
        <w:t>(Sic)</w:t>
      </w:r>
    </w:p>
    <w:p w14:paraId="28914077" w14:textId="77777777" w:rsidR="00D173CC" w:rsidRDefault="00D173CC" w:rsidP="00D10AA0">
      <w:pPr>
        <w:pStyle w:val="Prrafodelista"/>
        <w:ind w:left="567" w:right="539"/>
        <w:jc w:val="both"/>
        <w:rPr>
          <w:rFonts w:ascii="Palatino Linotype" w:eastAsia="Palatino Linotype" w:hAnsi="Palatino Linotype" w:cs="Palatino Linotype"/>
          <w:i/>
          <w:sz w:val="24"/>
        </w:rPr>
      </w:pPr>
    </w:p>
    <w:p w14:paraId="6762D298" w14:textId="77777777" w:rsidR="00D173CC" w:rsidRPr="009123F2" w:rsidRDefault="00D173CC" w:rsidP="00D10AA0">
      <w:pPr>
        <w:pStyle w:val="Prrafodelista"/>
        <w:ind w:left="567" w:right="539"/>
        <w:jc w:val="both"/>
        <w:rPr>
          <w:rFonts w:ascii="Palatino Linotype" w:eastAsia="Palatino Linotype" w:hAnsi="Palatino Linotype" w:cs="Palatino Linotype"/>
          <w:i/>
          <w:sz w:val="24"/>
        </w:rPr>
      </w:pPr>
    </w:p>
    <w:p w14:paraId="0501F440" w14:textId="77777777" w:rsidR="00D10AA0" w:rsidRPr="009123F2" w:rsidRDefault="00D10AA0" w:rsidP="00D10AA0">
      <w:pPr>
        <w:pStyle w:val="Prrafodelista"/>
        <w:numPr>
          <w:ilvl w:val="0"/>
          <w:numId w:val="1"/>
        </w:numPr>
        <w:spacing w:line="360" w:lineRule="auto"/>
        <w:ind w:left="0" w:firstLine="0"/>
        <w:jc w:val="both"/>
        <w:rPr>
          <w:rFonts w:ascii="Palatino Linotype" w:eastAsia="Calibri" w:hAnsi="Palatino Linotype" w:cs="Arial"/>
          <w:sz w:val="24"/>
        </w:rPr>
      </w:pPr>
      <w:r w:rsidRPr="009123F2">
        <w:rPr>
          <w:rFonts w:ascii="Palatino Linotype" w:eastAsia="Calibri" w:hAnsi="Palatino Linotype" w:cs="Arial"/>
          <w:sz w:val="24"/>
        </w:rPr>
        <w:t>Por otra parte, del contenido del artículo 1 de la Constitución Política de los Estados Unidos mexicanos, se destaca lo siguiente:</w:t>
      </w:r>
    </w:p>
    <w:p w14:paraId="2E9C33B7"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lastRenderedPageBreak/>
        <w:t>"</w:t>
      </w:r>
      <w:r w:rsidRPr="009123F2">
        <w:rPr>
          <w:rFonts w:ascii="Palatino Linotype" w:eastAsia="Palatino Linotype" w:hAnsi="Palatino Linotype" w:cs="Palatino Linotype"/>
          <w:b/>
          <w:i/>
          <w:sz w:val="24"/>
        </w:rPr>
        <w:t>Artículo 1</w:t>
      </w:r>
      <w:r w:rsidRPr="009123F2">
        <w:rPr>
          <w:rFonts w:ascii="Palatino Linotype" w:eastAsia="Palatino Linotype" w:hAnsi="Palatino Linotype" w:cs="Palatino Linotype"/>
          <w:i/>
          <w:sz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78C467"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Las normas relativas a los derechos humanos se interpretarán de conformidad con esta Constitución y con los tratados internacionales de la materia favoreciendo en todo tiempo a las personas la protección más amplia.</w:t>
      </w:r>
    </w:p>
    <w:p w14:paraId="691383D9" w14:textId="77777777" w:rsidR="00D10AA0" w:rsidRPr="009123F2" w:rsidRDefault="00D10AA0" w:rsidP="00D10AA0">
      <w:pPr>
        <w:pStyle w:val="Prrafodelista"/>
        <w:ind w:left="567" w:right="539"/>
        <w:jc w:val="both"/>
        <w:rPr>
          <w:rFonts w:ascii="Palatino Linotype" w:eastAsia="Palatino Linotype" w:hAnsi="Palatino Linotype" w:cs="Palatino Linotype"/>
          <w:i/>
          <w:sz w:val="24"/>
        </w:rPr>
      </w:pPr>
      <w:r w:rsidRPr="009123F2">
        <w:rPr>
          <w:rFonts w:ascii="Palatino Linotype" w:eastAsia="Palatino Linotype" w:hAnsi="Palatino Linotype" w:cs="Palatino Linotype"/>
          <w:i/>
          <w:sz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CB61345" w14:textId="77777777" w:rsidR="00D10AA0" w:rsidRPr="009123F2" w:rsidRDefault="00D10AA0" w:rsidP="00D10AA0">
      <w:pPr>
        <w:spacing w:line="360" w:lineRule="auto"/>
        <w:jc w:val="both"/>
        <w:rPr>
          <w:rFonts w:ascii="Palatino Linotype" w:eastAsia="Calibri" w:hAnsi="Palatino Linotype" w:cs="Arial"/>
        </w:rPr>
      </w:pPr>
    </w:p>
    <w:p w14:paraId="600E0612" w14:textId="77777777" w:rsidR="00D10AA0" w:rsidRPr="009123F2" w:rsidRDefault="00D10AA0" w:rsidP="00D10AA0">
      <w:pPr>
        <w:numPr>
          <w:ilvl w:val="0"/>
          <w:numId w:val="1"/>
        </w:numPr>
        <w:spacing w:line="360" w:lineRule="auto"/>
        <w:ind w:left="0" w:firstLine="0"/>
        <w:jc w:val="both"/>
        <w:rPr>
          <w:rFonts w:ascii="Palatino Linotype" w:eastAsia="Calibri" w:hAnsi="Palatino Linotype" w:cs="Arial"/>
        </w:rPr>
      </w:pPr>
      <w:r w:rsidRPr="009123F2">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9123F2">
        <w:rPr>
          <w:rFonts w:ascii="Palatino Linotype" w:eastAsia="Palatino Linotype" w:hAnsi="Palatino Linotype" w:cs="Palatino Linotype"/>
          <w:lang w:val="es-ES" w:eastAsia="en-US"/>
        </w:rPr>
        <w:t xml:space="preserve"> </w:t>
      </w:r>
      <w:r w:rsidRPr="009123F2">
        <w:rPr>
          <w:rFonts w:ascii="Palatino Linotype" w:eastAsia="Palatino Linotype" w:hAnsi="Palatino Linotype" w:cs="Palatino Linotype"/>
          <w:i/>
          <w:lang w:val="es-ES" w:eastAsia="en-US"/>
        </w:rPr>
        <w:t>derecho fundamental exime a quien lo ejerce</w:t>
      </w:r>
      <w:r w:rsidRPr="009123F2">
        <w:rPr>
          <w:rFonts w:ascii="Palatino Linotype" w:eastAsia="Palatino Linotype" w:hAnsi="Palatino Linotype" w:cs="Palatino Linotype"/>
          <w:lang w:val="es-ES" w:eastAsia="en-US"/>
        </w:rPr>
        <w:t xml:space="preserve">, </w:t>
      </w:r>
      <w:r w:rsidRPr="009123F2">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50BCFBC" w14:textId="77777777" w:rsidR="00D10AA0" w:rsidRPr="009123F2" w:rsidRDefault="00D10AA0" w:rsidP="00D10AA0">
      <w:pPr>
        <w:spacing w:line="360" w:lineRule="auto"/>
        <w:contextualSpacing/>
        <w:jc w:val="both"/>
        <w:rPr>
          <w:rFonts w:ascii="Palatino Linotype" w:eastAsia="Calibri" w:hAnsi="Palatino Linotype" w:cs="Arial"/>
          <w:b/>
        </w:rPr>
      </w:pPr>
    </w:p>
    <w:p w14:paraId="012D280E" w14:textId="77777777" w:rsidR="00D10AA0" w:rsidRPr="009123F2" w:rsidRDefault="00D10AA0" w:rsidP="00D10AA0">
      <w:pPr>
        <w:numPr>
          <w:ilvl w:val="0"/>
          <w:numId w:val="1"/>
        </w:numPr>
        <w:spacing w:line="360" w:lineRule="auto"/>
        <w:ind w:left="0" w:firstLine="0"/>
        <w:jc w:val="both"/>
        <w:rPr>
          <w:rFonts w:ascii="Palatino Linotype" w:eastAsia="Calibri" w:hAnsi="Palatino Linotype" w:cs="Arial"/>
        </w:rPr>
      </w:pPr>
      <w:r w:rsidRPr="009123F2">
        <w:rPr>
          <w:rFonts w:ascii="Palatino Linotype" w:eastAsia="Calibri" w:hAnsi="Palatino Linotype" w:cs="Arial"/>
        </w:rPr>
        <w:t xml:space="preserve">En consecuencia, dado lo expuesto y fundado con anterioridad, se estima que el requisito relativo al nombre del </w:t>
      </w:r>
      <w:r w:rsidRPr="009123F2">
        <w:rPr>
          <w:rFonts w:ascii="Palatino Linotype" w:eastAsia="Calibri" w:hAnsi="Palatino Linotype" w:cs="Arial"/>
          <w:b/>
        </w:rPr>
        <w:t>RECURRENTE</w:t>
      </w:r>
      <w:r w:rsidRPr="009123F2">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w:t>
      </w:r>
      <w:r w:rsidRPr="009123F2">
        <w:rPr>
          <w:rFonts w:ascii="Palatino Linotype" w:eastAsia="Calibri" w:hAnsi="Palatino Linotype" w:cs="Arial"/>
        </w:rPr>
        <w:lastRenderedPageBreak/>
        <w:t>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0420417" w14:textId="77777777" w:rsidR="00D10AA0" w:rsidRPr="009123F2" w:rsidRDefault="00D10AA0" w:rsidP="00D10AA0">
      <w:pPr>
        <w:pStyle w:val="Prrafodelista"/>
        <w:rPr>
          <w:rFonts w:ascii="Palatino Linotype" w:eastAsia="Calibri" w:hAnsi="Palatino Linotype" w:cs="Arial"/>
          <w:sz w:val="24"/>
        </w:rPr>
      </w:pPr>
    </w:p>
    <w:p w14:paraId="54537540" w14:textId="77777777" w:rsidR="005F0B19" w:rsidRPr="009123F2" w:rsidRDefault="00841865" w:rsidP="00E861C9">
      <w:pPr>
        <w:numPr>
          <w:ilvl w:val="0"/>
          <w:numId w:val="1"/>
        </w:numPr>
        <w:spacing w:line="360" w:lineRule="auto"/>
        <w:ind w:left="0" w:right="49" w:firstLine="0"/>
        <w:contextualSpacing/>
        <w:jc w:val="both"/>
        <w:rPr>
          <w:rFonts w:ascii="Palatino Linotype" w:eastAsia="Calibri" w:hAnsi="Palatino Linotype" w:cs="Arial"/>
          <w:b/>
        </w:rPr>
      </w:pPr>
      <w:r w:rsidRPr="009123F2">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F5BF36" w14:textId="77777777" w:rsidR="00841865" w:rsidRPr="009123F2" w:rsidRDefault="00841865" w:rsidP="00841865">
      <w:pPr>
        <w:spacing w:line="360" w:lineRule="auto"/>
        <w:ind w:right="49"/>
        <w:contextualSpacing/>
        <w:jc w:val="both"/>
        <w:rPr>
          <w:rFonts w:ascii="Palatino Linotype" w:eastAsia="Calibri" w:hAnsi="Palatino Linotype" w:cs="Arial"/>
          <w:b/>
        </w:rPr>
      </w:pPr>
    </w:p>
    <w:p w14:paraId="36B5585A" w14:textId="77777777" w:rsidR="00841865" w:rsidRPr="009123F2" w:rsidRDefault="00841865" w:rsidP="00841865">
      <w:pPr>
        <w:keepNext/>
        <w:keepLines/>
        <w:spacing w:line="360" w:lineRule="auto"/>
        <w:ind w:right="48"/>
        <w:outlineLvl w:val="0"/>
        <w:rPr>
          <w:rFonts w:ascii="Palatino Linotype" w:eastAsia="MS Gothic" w:hAnsi="Palatino Linotype"/>
          <w:b/>
        </w:rPr>
      </w:pPr>
      <w:bookmarkStart w:id="17" w:name="_Toc65713731"/>
      <w:bookmarkStart w:id="18" w:name="_Toc94119614"/>
      <w:r w:rsidRPr="009123F2">
        <w:rPr>
          <w:rFonts w:ascii="Palatino Linotype" w:eastAsia="MS Mincho" w:hAnsi="Palatino Linotype" w:cstheme="majorBidi"/>
          <w:b/>
          <w:lang w:val="es-ES_tradnl" w:eastAsia="es-ES"/>
        </w:rPr>
        <w:t>TERCERO. Planteamiento de la Litis</w:t>
      </w:r>
      <w:r w:rsidRPr="009123F2">
        <w:rPr>
          <w:rFonts w:ascii="Palatino Linotype" w:eastAsia="MS Gothic" w:hAnsi="Palatino Linotype"/>
          <w:b/>
        </w:rPr>
        <w:t>.</w:t>
      </w:r>
      <w:bookmarkEnd w:id="17"/>
      <w:bookmarkEnd w:id="18"/>
    </w:p>
    <w:p w14:paraId="2EB365AA" w14:textId="0AEA6337" w:rsidR="00CD4D44" w:rsidRPr="009123F2" w:rsidRDefault="005B620E" w:rsidP="00FA33B4">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9123F2">
        <w:rPr>
          <w:rFonts w:ascii="Palatino Linotype" w:hAnsi="Palatino Linotype" w:cs="Arial"/>
          <w:color w:val="000000" w:themeColor="text1"/>
          <w:sz w:val="24"/>
        </w:rPr>
        <w:t>El particular solicitó</w:t>
      </w:r>
      <w:r w:rsidR="00425F9E" w:rsidRPr="009123F2">
        <w:rPr>
          <w:rFonts w:ascii="Palatino Linotype" w:hAnsi="Palatino Linotype" w:cs="Arial"/>
          <w:color w:val="000000" w:themeColor="text1"/>
          <w:sz w:val="24"/>
        </w:rPr>
        <w:t xml:space="preserve"> </w:t>
      </w:r>
      <w:r w:rsidR="006D6C8B" w:rsidRPr="009123F2">
        <w:rPr>
          <w:rFonts w:ascii="Palatino Linotype" w:hAnsi="Palatino Linotype" w:cs="Arial"/>
          <w:b/>
          <w:color w:val="000000" w:themeColor="text1"/>
          <w:sz w:val="24"/>
        </w:rPr>
        <w:t>copia de totas y cada una de las actuaciones que realizó la Unidad de Transparencia, para atender la solicitud de información pública 00007/IMCUFIDETENAVA/IP/2025, a fin de corroborar que realizó con eficacia los trámites internos para atenderla correctamente</w:t>
      </w:r>
      <w:r w:rsidR="00FA33B4" w:rsidRPr="009123F2">
        <w:rPr>
          <w:rFonts w:ascii="Palatino Linotype" w:hAnsi="Palatino Linotype" w:cs="Arial"/>
          <w:b/>
          <w:color w:val="000000" w:themeColor="text1"/>
          <w:sz w:val="24"/>
        </w:rPr>
        <w:t>.</w:t>
      </w:r>
    </w:p>
    <w:p w14:paraId="4CC64848" w14:textId="77777777" w:rsidR="00FA33B4" w:rsidRPr="009123F2" w:rsidRDefault="00FA33B4" w:rsidP="00FA33B4">
      <w:pPr>
        <w:pStyle w:val="Prrafodelista"/>
        <w:spacing w:line="360" w:lineRule="auto"/>
        <w:ind w:left="0" w:right="48"/>
        <w:jc w:val="both"/>
        <w:rPr>
          <w:rFonts w:ascii="Palatino Linotype" w:eastAsia="MS Mincho" w:hAnsi="Palatino Linotype" w:cs="Arial"/>
          <w:i/>
          <w:sz w:val="24"/>
          <w:lang w:val="es-ES_tradnl" w:eastAsia="es-ES"/>
        </w:rPr>
      </w:pPr>
    </w:p>
    <w:p w14:paraId="4014EA1E" w14:textId="4FCEAB7B" w:rsidR="006D6C8B" w:rsidRPr="009123F2" w:rsidRDefault="00CD4D44" w:rsidP="00CD4D44">
      <w:pPr>
        <w:pStyle w:val="Prrafodelista"/>
        <w:numPr>
          <w:ilvl w:val="0"/>
          <w:numId w:val="1"/>
        </w:numPr>
        <w:spacing w:line="360" w:lineRule="auto"/>
        <w:ind w:left="0" w:firstLine="0"/>
        <w:jc w:val="both"/>
        <w:rPr>
          <w:rFonts w:ascii="Palatino Linotype" w:hAnsi="Palatino Linotype" w:cs="Arial"/>
          <w:sz w:val="24"/>
        </w:rPr>
      </w:pPr>
      <w:r w:rsidRPr="009123F2">
        <w:rPr>
          <w:rFonts w:ascii="Palatino Linotype" w:hAnsi="Palatino Linotype" w:cs="Arial"/>
          <w:sz w:val="24"/>
        </w:rPr>
        <w:t xml:space="preserve">En respuesta, el </w:t>
      </w:r>
      <w:r w:rsidRPr="009123F2">
        <w:rPr>
          <w:rFonts w:ascii="Palatino Linotype" w:hAnsi="Palatino Linotype" w:cs="Arial"/>
          <w:b/>
          <w:sz w:val="24"/>
        </w:rPr>
        <w:t>SUJETO OBLIGADO</w:t>
      </w:r>
      <w:r w:rsidR="006D6C8B" w:rsidRPr="009123F2">
        <w:rPr>
          <w:rFonts w:ascii="Palatino Linotype" w:hAnsi="Palatino Linotype" w:cs="Arial"/>
          <w:b/>
          <w:sz w:val="24"/>
        </w:rPr>
        <w:t xml:space="preserve">, </w:t>
      </w:r>
      <w:r w:rsidR="006D6C8B" w:rsidRPr="009123F2">
        <w:rPr>
          <w:rFonts w:ascii="Palatino Linotype" w:hAnsi="Palatino Linotype" w:cs="Arial"/>
          <w:sz w:val="24"/>
        </w:rPr>
        <w:t>refirió ser incompetente parcialmente para atender la solicitud de información, haciendo alusión a una solicitud relacionada con los recibos de nómina de todos los servidores públicos de esa Dependencia,</w:t>
      </w:r>
      <w:r w:rsidR="00BD2E8D" w:rsidRPr="009123F2">
        <w:rPr>
          <w:rFonts w:ascii="Palatino Linotype" w:hAnsi="Palatino Linotype" w:cs="Arial"/>
          <w:sz w:val="24"/>
        </w:rPr>
        <w:t xml:space="preserve"> sin embargo no se relaciona con la solicitud de información que nos ocupa, ello a pasar de que mencionan la nomenclatura correcta de la solicitud de información. </w:t>
      </w:r>
    </w:p>
    <w:p w14:paraId="59BCA174" w14:textId="77777777" w:rsidR="006D6C8B" w:rsidRPr="009123F2" w:rsidRDefault="006D6C8B" w:rsidP="006D6C8B">
      <w:pPr>
        <w:pStyle w:val="Prrafodelista"/>
        <w:rPr>
          <w:rFonts w:ascii="Palatino Linotype" w:hAnsi="Palatino Linotype" w:cs="Arial"/>
          <w:sz w:val="24"/>
        </w:rPr>
      </w:pPr>
    </w:p>
    <w:p w14:paraId="4F931834" w14:textId="747D77A8" w:rsidR="00CD4D44" w:rsidRPr="009123F2" w:rsidRDefault="00CD4D44" w:rsidP="00BD2E8D">
      <w:pPr>
        <w:pStyle w:val="Prrafodelista"/>
        <w:numPr>
          <w:ilvl w:val="0"/>
          <w:numId w:val="1"/>
        </w:numPr>
        <w:ind w:left="0" w:firstLine="0"/>
        <w:jc w:val="both"/>
        <w:rPr>
          <w:rFonts w:ascii="Palatino Linotype" w:hAnsi="Palatino Linotype" w:cs="Arial"/>
          <w:color w:val="FF0000"/>
          <w:sz w:val="24"/>
        </w:rPr>
      </w:pPr>
      <w:r w:rsidRPr="009123F2">
        <w:rPr>
          <w:rFonts w:ascii="Palatino Linotype" w:hAnsi="Palatino Linotype" w:cs="Arial"/>
          <w:color w:val="000000" w:themeColor="text1"/>
          <w:sz w:val="24"/>
        </w:rPr>
        <w:t xml:space="preserve">El </w:t>
      </w:r>
      <w:r w:rsidRPr="009123F2">
        <w:rPr>
          <w:rFonts w:ascii="Palatino Linotype" w:hAnsi="Palatino Linotype" w:cs="Arial"/>
          <w:b/>
          <w:color w:val="000000" w:themeColor="text1"/>
          <w:sz w:val="24"/>
        </w:rPr>
        <w:t>RECURRENTE</w:t>
      </w:r>
      <w:r w:rsidRPr="009123F2">
        <w:rPr>
          <w:rFonts w:ascii="Palatino Linotype" w:hAnsi="Palatino Linotype" w:cs="Arial"/>
          <w:color w:val="000000" w:themeColor="text1"/>
          <w:sz w:val="24"/>
        </w:rPr>
        <w:t xml:space="preserve">, se inconformó por la negativa de la información solicitada, en los siguientes términos: </w:t>
      </w:r>
      <w:r w:rsidRPr="009123F2">
        <w:rPr>
          <w:rFonts w:ascii="Palatino Linotype" w:hAnsi="Palatino Linotype" w:cs="Arial"/>
          <w:i/>
          <w:color w:val="000000" w:themeColor="text1"/>
          <w:sz w:val="24"/>
        </w:rPr>
        <w:t>“</w:t>
      </w:r>
      <w:r w:rsidR="00BD2E8D" w:rsidRPr="009123F2">
        <w:rPr>
          <w:rFonts w:ascii="Palatino Linotype" w:hAnsi="Palatino Linotype" w:cs="Arial"/>
          <w:i/>
          <w:color w:val="000000" w:themeColor="text1"/>
          <w:sz w:val="24"/>
        </w:rPr>
        <w:t>El r</w:t>
      </w:r>
      <w:r w:rsidR="00BD2E8D" w:rsidRPr="009123F2">
        <w:rPr>
          <w:rFonts w:ascii="Palatino Linotype" w:hAnsi="Palatino Linotype"/>
          <w:i/>
          <w:color w:val="000000"/>
          <w:sz w:val="24"/>
        </w:rPr>
        <w:t xml:space="preserve">esponsable de la Unidad de Transparencia del IMCUFIDE de Tenango del Valle no entrega la versión pública de la información que pido, porque NO TIENE IDEA DE SUS FUNCIONES Y ATRIBUCIONES como titular de esa área, DESCONOCE ABSOLUTAMENTE LAS LEYES QUE LE APLICAN A GARANTIZAR EL RESPETO A LOS DERECHOS CONSTITUCIONALES DE ACCESO A LA INFORMACIÓN Y PROTECCIÓN DE DATOS </w:t>
      </w:r>
      <w:r w:rsidR="00BD2E8D" w:rsidRPr="009123F2">
        <w:rPr>
          <w:rFonts w:ascii="Palatino Linotype" w:hAnsi="Palatino Linotype"/>
          <w:i/>
          <w:color w:val="000000"/>
          <w:sz w:val="24"/>
        </w:rPr>
        <w:lastRenderedPageBreak/>
        <w:t>PERSONALES. ES ABSOLUTAMENTE IGNORANTE DE SU CARGO. por lo anterior el Órgano Garante deberá de ordenar se me haga entrega de la información que pido con las formalidades de ley aplicables al caso, DEBIENDO TAMBIÉN DAR VISTA AL ÓRGANO DE CONTROL INTERNO CORRESPONDIENTE POR LAS RESPONSABILIDADES ADMINISTRATIVAS POR EL TITULAR Y/O RESPONSABLE DE LA UNIDAD DE TRANPSRAENCIA DEL IMCUFIDE DE TENANGO DEL VALLE, DE CONFORMIDAD CON EL ARTÍCULO 222 DE LA VIGENTE LEY DE TRANPSRAENCIA DEL ESTADO DE MÉXICO.</w:t>
      </w:r>
      <w:r w:rsidRPr="009123F2">
        <w:rPr>
          <w:rFonts w:ascii="Palatino Linotype" w:hAnsi="Palatino Linotype"/>
          <w:i/>
          <w:color w:val="000000"/>
          <w:sz w:val="24"/>
        </w:rPr>
        <w:t>.</w:t>
      </w:r>
      <w:r w:rsidRPr="009123F2">
        <w:rPr>
          <w:rFonts w:ascii="Palatino Linotype" w:hAnsi="Palatino Linotype" w:cs="Arial"/>
          <w:i/>
          <w:color w:val="000000" w:themeColor="text1"/>
          <w:sz w:val="24"/>
        </w:rPr>
        <w:t>” (Sic)</w:t>
      </w:r>
    </w:p>
    <w:p w14:paraId="59145B61" w14:textId="77777777" w:rsidR="00CD4D44" w:rsidRPr="009123F2" w:rsidRDefault="00CD4D44" w:rsidP="00CD4D44">
      <w:pPr>
        <w:pStyle w:val="Prrafodelista"/>
        <w:spacing w:line="360" w:lineRule="auto"/>
        <w:ind w:left="0"/>
        <w:jc w:val="both"/>
        <w:rPr>
          <w:rFonts w:ascii="Palatino Linotype" w:hAnsi="Palatino Linotype" w:cs="Arial"/>
          <w:color w:val="FF0000"/>
          <w:sz w:val="24"/>
        </w:rPr>
      </w:pPr>
    </w:p>
    <w:p w14:paraId="72C87FAD" w14:textId="77777777" w:rsidR="00C1457F" w:rsidRPr="009123F2" w:rsidRDefault="00C1457F" w:rsidP="00C1457F">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9123F2">
        <w:rPr>
          <w:rFonts w:ascii="Palatino Linotype" w:eastAsia="MS Mincho" w:hAnsi="Palatino Linotype" w:cs="Arial"/>
          <w:sz w:val="24"/>
        </w:rPr>
        <w:t xml:space="preserve">En </w:t>
      </w:r>
      <w:r w:rsidRPr="009123F2">
        <w:rPr>
          <w:rFonts w:ascii="Palatino Linotype" w:hAnsi="Palatino Linotype" w:cs="Arial"/>
          <w:sz w:val="24"/>
        </w:rPr>
        <w:t xml:space="preserve">dichas condiciones, la </w:t>
      </w:r>
      <w:r w:rsidRPr="009123F2">
        <w:rPr>
          <w:rFonts w:ascii="Palatino Linotype" w:hAnsi="Palatino Linotype" w:cs="Arial"/>
          <w:i/>
          <w:sz w:val="24"/>
        </w:rPr>
        <w:t>Litis</w:t>
      </w:r>
      <w:r w:rsidRPr="009123F2">
        <w:rPr>
          <w:rFonts w:ascii="Palatino Linotype" w:hAnsi="Palatino Linotype" w:cs="Arial"/>
          <w:sz w:val="24"/>
        </w:rPr>
        <w:t xml:space="preserve"> a resolver en este recurso se circunscribe a determinar si </w:t>
      </w:r>
      <w:r w:rsidRPr="009123F2">
        <w:rPr>
          <w:rFonts w:ascii="Palatino Linotype" w:eastAsia="MS Mincho" w:hAnsi="Palatino Linotype" w:cs="Arial"/>
          <w:sz w:val="24"/>
        </w:rPr>
        <w:t xml:space="preserve">se actualizan las causales de procedencia previstas en el artículo 179, </w:t>
      </w:r>
      <w:r w:rsidRPr="009123F2">
        <w:rPr>
          <w:rFonts w:ascii="Palatino Linotype" w:eastAsia="MS Mincho" w:hAnsi="Palatino Linotype" w:cs="Arial"/>
          <w:b/>
          <w:sz w:val="24"/>
        </w:rPr>
        <w:t xml:space="preserve">fracción I </w:t>
      </w:r>
      <w:r w:rsidRPr="009123F2">
        <w:rPr>
          <w:rFonts w:ascii="Palatino Linotype" w:eastAsia="MS Mincho" w:hAnsi="Palatino Linotype" w:cs="Arial"/>
          <w:sz w:val="24"/>
        </w:rPr>
        <w:t>de la</w:t>
      </w:r>
      <w:r w:rsidRPr="009123F2">
        <w:rPr>
          <w:rFonts w:ascii="Palatino Linotype" w:hAnsi="Palatino Linotype" w:cs="Arial"/>
          <w:color w:val="000000" w:themeColor="text1"/>
          <w:sz w:val="24"/>
        </w:rPr>
        <w:t xml:space="preserve"> Ley</w:t>
      </w:r>
      <w:r w:rsidRPr="009123F2">
        <w:rPr>
          <w:rFonts w:ascii="Palatino Linotype" w:eastAsia="MS Mincho" w:hAnsi="Palatino Linotype" w:cs="Arial"/>
          <w:b/>
          <w:sz w:val="24"/>
        </w:rPr>
        <w:t xml:space="preserve"> de Transparencia y Acceso a la Información Pública del Estado de </w:t>
      </w:r>
      <w:r w:rsidRPr="009123F2">
        <w:rPr>
          <w:rFonts w:ascii="Palatino Linotype" w:hAnsi="Palatino Linotype" w:cs="Arial"/>
          <w:sz w:val="24"/>
        </w:rPr>
        <w:t>México</w:t>
      </w:r>
      <w:r w:rsidRPr="009123F2">
        <w:rPr>
          <w:rFonts w:ascii="Palatino Linotype" w:eastAsia="MS Mincho" w:hAnsi="Palatino Linotype" w:cs="Arial"/>
          <w:b/>
          <w:sz w:val="24"/>
        </w:rPr>
        <w:t xml:space="preserve"> y Municipios</w:t>
      </w:r>
      <w:r w:rsidRPr="009123F2">
        <w:rPr>
          <w:rFonts w:ascii="Palatino Linotype" w:eastAsia="MS Mincho" w:hAnsi="Palatino Linotype" w:cs="Arial"/>
          <w:sz w:val="24"/>
        </w:rPr>
        <w:t xml:space="preserve">; </w:t>
      </w:r>
      <w:r w:rsidRPr="009123F2">
        <w:rPr>
          <w:rFonts w:ascii="Palatino Linotype" w:hAnsi="Palatino Linotype" w:cs="Arial"/>
          <w:color w:val="000000" w:themeColor="text1"/>
          <w:sz w:val="24"/>
        </w:rPr>
        <w:t xml:space="preserve">fracción que determina la hipótesis jurídica relativa a </w:t>
      </w:r>
      <w:r w:rsidRPr="009123F2">
        <w:rPr>
          <w:rFonts w:ascii="Palatino Linotype" w:hAnsi="Palatino Linotype" w:cs="Arial"/>
          <w:b/>
          <w:color w:val="000000" w:themeColor="text1"/>
          <w:sz w:val="24"/>
        </w:rPr>
        <w:t xml:space="preserve">la negativa de la información solicitada </w:t>
      </w:r>
      <w:r w:rsidRPr="009123F2">
        <w:rPr>
          <w:rFonts w:ascii="Palatino Linotype" w:hAnsi="Palatino Linotype" w:cs="Arial"/>
          <w:color w:val="000000" w:themeColor="text1"/>
          <w:sz w:val="24"/>
        </w:rPr>
        <w:t xml:space="preserve">por el </w:t>
      </w:r>
      <w:r w:rsidRPr="009123F2">
        <w:rPr>
          <w:rFonts w:ascii="Palatino Linotype" w:hAnsi="Palatino Linotype" w:cs="Arial"/>
          <w:b/>
          <w:color w:val="000000" w:themeColor="text1"/>
          <w:sz w:val="24"/>
        </w:rPr>
        <w:t>SUJETO OBLIGADO</w:t>
      </w:r>
      <w:r w:rsidRPr="009123F2">
        <w:rPr>
          <w:rFonts w:ascii="Palatino Linotype" w:hAnsi="Palatino Linotype" w:cs="Arial"/>
          <w:color w:val="000000" w:themeColor="text1"/>
          <w:sz w:val="24"/>
        </w:rPr>
        <w:t xml:space="preserve">; </w:t>
      </w:r>
      <w:r w:rsidRPr="009123F2">
        <w:rPr>
          <w:rFonts w:ascii="Palatino Linotype" w:eastAsia="MS Mincho" w:hAnsi="Palatino Linotype" w:cs="Arial"/>
          <w:sz w:val="24"/>
        </w:rPr>
        <w:t xml:space="preserve">contexto del cual se dolió </w:t>
      </w:r>
      <w:r w:rsidRPr="009123F2">
        <w:rPr>
          <w:rFonts w:ascii="Palatino Linotype" w:eastAsia="MS Mincho" w:hAnsi="Palatino Linotype" w:cs="Arial"/>
          <w:b/>
          <w:sz w:val="24"/>
        </w:rPr>
        <w:t xml:space="preserve">EL RECURRENTE </w:t>
      </w:r>
      <w:r w:rsidRPr="009123F2">
        <w:rPr>
          <w:rFonts w:ascii="Palatino Linotype" w:eastAsia="MS Mincho" w:hAnsi="Palatino Linotype" w:cs="Arial"/>
          <w:sz w:val="24"/>
        </w:rPr>
        <w:t>al momento de interponer su inconformidad.</w:t>
      </w:r>
    </w:p>
    <w:p w14:paraId="10D6FB99" w14:textId="77777777" w:rsidR="00841865" w:rsidRPr="009123F2" w:rsidRDefault="00841865" w:rsidP="00841865">
      <w:pPr>
        <w:pStyle w:val="Prrafodelista"/>
        <w:spacing w:line="360" w:lineRule="auto"/>
        <w:ind w:left="0" w:right="48"/>
        <w:jc w:val="both"/>
        <w:rPr>
          <w:rFonts w:ascii="Palatino Linotype" w:eastAsia="MS Gothic" w:hAnsi="Palatino Linotype"/>
          <w:sz w:val="24"/>
        </w:rPr>
      </w:pPr>
    </w:p>
    <w:p w14:paraId="227ED7DA" w14:textId="77777777" w:rsidR="00841865" w:rsidRPr="009123F2" w:rsidRDefault="00841865" w:rsidP="00841865">
      <w:pPr>
        <w:pStyle w:val="Ttulo1"/>
        <w:spacing w:before="0" w:line="360" w:lineRule="auto"/>
        <w:rPr>
          <w:rFonts w:ascii="Palatino Linotype" w:eastAsia="MS Gothic" w:hAnsi="Palatino Linotype"/>
          <w:b/>
          <w:color w:val="auto"/>
          <w:sz w:val="24"/>
          <w:szCs w:val="24"/>
          <w:lang w:val="es-ES_tradnl"/>
        </w:rPr>
      </w:pPr>
      <w:bookmarkStart w:id="19" w:name="_Toc65713733"/>
      <w:bookmarkStart w:id="20" w:name="_Toc94119615"/>
      <w:r w:rsidRPr="009123F2">
        <w:rPr>
          <w:rFonts w:ascii="Palatino Linotype" w:eastAsia="MS Gothic" w:hAnsi="Palatino Linotype"/>
          <w:b/>
          <w:color w:val="auto"/>
          <w:sz w:val="24"/>
          <w:szCs w:val="24"/>
          <w:lang w:val="es-ES_tradnl"/>
        </w:rPr>
        <w:t>CUARTO. Del estudio y resolución del recurso de revisión.</w:t>
      </w:r>
      <w:bookmarkEnd w:id="19"/>
      <w:bookmarkEnd w:id="20"/>
    </w:p>
    <w:p w14:paraId="5DCD0047" w14:textId="77777777" w:rsidR="00C1457F" w:rsidRPr="009123F2" w:rsidRDefault="00C1457F" w:rsidP="00487991">
      <w:pPr>
        <w:keepNext/>
        <w:keepLines/>
        <w:numPr>
          <w:ilvl w:val="0"/>
          <w:numId w:val="9"/>
        </w:numPr>
        <w:spacing w:after="240" w:line="360" w:lineRule="auto"/>
        <w:ind w:left="786"/>
        <w:rPr>
          <w:rFonts w:ascii="Palatino Linotype" w:eastAsia="Palatino Linotype" w:hAnsi="Palatino Linotype" w:cs="Palatino Linotype"/>
          <w:b/>
        </w:rPr>
      </w:pPr>
      <w:r w:rsidRPr="009123F2">
        <w:rPr>
          <w:rFonts w:ascii="Palatino Linotype" w:eastAsia="Palatino Linotype" w:hAnsi="Palatino Linotype" w:cs="Palatino Linotype"/>
          <w:b/>
        </w:rPr>
        <w:t>Del derecho de acceso a la información.</w:t>
      </w:r>
    </w:p>
    <w:p w14:paraId="1C90990F" w14:textId="77777777" w:rsidR="00C1457F" w:rsidRPr="009123F2" w:rsidRDefault="00C1457F" w:rsidP="00C1457F">
      <w:pPr>
        <w:pStyle w:val="Prrafodelista"/>
        <w:numPr>
          <w:ilvl w:val="0"/>
          <w:numId w:val="1"/>
        </w:numPr>
        <w:spacing w:line="360" w:lineRule="auto"/>
        <w:ind w:left="0" w:firstLine="0"/>
        <w:jc w:val="both"/>
        <w:rPr>
          <w:rFonts w:ascii="Palatino Linotype" w:hAnsi="Palatino Linotype" w:cs="Arial"/>
          <w:color w:val="000000" w:themeColor="text1"/>
          <w:sz w:val="24"/>
        </w:rPr>
      </w:pPr>
      <w:r w:rsidRPr="009123F2">
        <w:rPr>
          <w:rFonts w:ascii="Palatino Linotype" w:hAnsi="Palatino Linotype" w:cs="Arial"/>
          <w:color w:val="000000" w:themeColor="text1"/>
          <w:sz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24C9230" w14:textId="77777777" w:rsidR="00C1457F" w:rsidRPr="009123F2" w:rsidRDefault="00C1457F" w:rsidP="00C1457F">
      <w:pPr>
        <w:pStyle w:val="Prrafodelista"/>
        <w:spacing w:line="360" w:lineRule="auto"/>
        <w:ind w:left="0"/>
        <w:jc w:val="both"/>
        <w:rPr>
          <w:rFonts w:ascii="Palatino Linotype" w:hAnsi="Palatino Linotype" w:cs="Arial"/>
          <w:color w:val="000000" w:themeColor="text1"/>
          <w:sz w:val="24"/>
        </w:rPr>
      </w:pPr>
    </w:p>
    <w:p w14:paraId="7E912F0C" w14:textId="77777777" w:rsidR="00C1457F" w:rsidRPr="009123F2" w:rsidRDefault="00C1457F" w:rsidP="00C1457F">
      <w:pPr>
        <w:pStyle w:val="Prrafodelista"/>
        <w:numPr>
          <w:ilvl w:val="0"/>
          <w:numId w:val="1"/>
        </w:numPr>
        <w:spacing w:line="360" w:lineRule="auto"/>
        <w:ind w:left="0" w:firstLine="0"/>
        <w:jc w:val="both"/>
        <w:rPr>
          <w:rFonts w:ascii="Palatino Linotype" w:hAnsi="Palatino Linotype" w:cs="Arial"/>
          <w:color w:val="000000" w:themeColor="text1"/>
          <w:sz w:val="24"/>
        </w:rPr>
      </w:pPr>
      <w:r w:rsidRPr="009123F2">
        <w:rPr>
          <w:rFonts w:ascii="Palatino Linotype" w:eastAsia="Palatino Linotype" w:hAnsi="Palatino Linotype" w:cs="Palatino Linotype"/>
          <w:sz w:val="24"/>
        </w:rPr>
        <w:t xml:space="preserve">Definiendo el Derecho de Acceso a la Información Pública como: </w:t>
      </w:r>
      <w:r w:rsidRPr="009123F2">
        <w:rPr>
          <w:rFonts w:ascii="Palatino Linotype" w:eastAsia="Palatino Linotype" w:hAnsi="Palatino Linotype" w:cs="Palatino Linotype"/>
          <w:i/>
          <w:color w:val="000000"/>
          <w:sz w:val="24"/>
        </w:rPr>
        <w:t>La igualdad de oportunidades para recibir, buscar e impartir información</w:t>
      </w:r>
      <w:r w:rsidRPr="009123F2">
        <w:rPr>
          <w:rFonts w:eastAsia="Palatino Linotype" w:cs="Palatino Linotype"/>
          <w:i/>
          <w:sz w:val="24"/>
          <w:vertAlign w:val="superscript"/>
        </w:rPr>
        <w:footnoteReference w:id="1"/>
      </w:r>
      <w:r w:rsidRPr="009123F2">
        <w:rPr>
          <w:rFonts w:ascii="Palatino Linotype" w:eastAsia="Palatino Linotype" w:hAnsi="Palatino Linotype" w:cs="Palatino Linotype"/>
          <w:i/>
          <w:color w:val="000000"/>
          <w:sz w:val="24"/>
        </w:rPr>
        <w:t xml:space="preserve">en posesión de cualquier autoridad, entidad, órgano y organismo de los poderes Ejecutivo, Legislativo y Judicial, órganos autónomos, partidos </w:t>
      </w:r>
      <w:r w:rsidRPr="009123F2">
        <w:rPr>
          <w:rFonts w:ascii="Palatino Linotype" w:eastAsia="Palatino Linotype" w:hAnsi="Palatino Linotype" w:cs="Palatino Linotype"/>
          <w:i/>
          <w:color w:val="000000"/>
          <w:sz w:val="24"/>
        </w:rPr>
        <w:lastRenderedPageBreak/>
        <w:t>políticos, fideicomisos y fondos públicos, así como de cualquier persona física, moral o sindicato que reciba y ejerza recursos públicos o realice actos de autoridad en el ámbito federal, estatal y municipal,</w:t>
      </w:r>
      <w:r w:rsidRPr="009123F2">
        <w:rPr>
          <w:rFonts w:eastAsia="Palatino Linotype" w:cs="Palatino Linotype"/>
          <w:i/>
          <w:sz w:val="24"/>
          <w:vertAlign w:val="superscript"/>
        </w:rPr>
        <w:footnoteReference w:id="2"/>
      </w:r>
      <w:r w:rsidRPr="009123F2">
        <w:rPr>
          <w:rFonts w:ascii="Palatino Linotype" w:eastAsia="Palatino Linotype" w:hAnsi="Palatino Linotype" w:cs="Palatino Linotype"/>
          <w:color w:val="000000"/>
          <w:sz w:val="24"/>
        </w:rPr>
        <w:t>que se constituye como una herramienta fundamental para ejercer</w:t>
      </w:r>
      <w:r w:rsidRPr="009123F2">
        <w:rPr>
          <w:rFonts w:ascii="Palatino Linotype" w:eastAsia="Palatino Linotype" w:hAnsi="Palatino Linotype" w:cs="Palatino Linotype"/>
          <w:i/>
          <w:color w:val="000000"/>
          <w:sz w:val="24"/>
        </w:rPr>
        <w:t xml:space="preserve"> el control democrático de las gestiones estatales, de forma tal que puedan cuestionar, indagar y considerar si se está dando un adecuado cumplimiento a las funciones públicas,</w:t>
      </w:r>
      <w:r w:rsidRPr="009123F2">
        <w:rPr>
          <w:rFonts w:eastAsia="Palatino Linotype" w:cs="Palatino Linotype"/>
          <w:i/>
          <w:sz w:val="24"/>
          <w:vertAlign w:val="superscript"/>
        </w:rPr>
        <w:footnoteReference w:id="3"/>
      </w:r>
      <w:r w:rsidRPr="009123F2">
        <w:rPr>
          <w:rFonts w:ascii="Palatino Linotype" w:eastAsia="Palatino Linotype" w:hAnsi="Palatino Linotype" w:cs="Palatino Linotype"/>
          <w:color w:val="000000"/>
          <w:sz w:val="24"/>
        </w:rPr>
        <w:t>fomentando</w:t>
      </w:r>
      <w:r w:rsidRPr="009123F2">
        <w:rPr>
          <w:rFonts w:ascii="Palatino Linotype" w:eastAsia="Palatino Linotype" w:hAnsi="Palatino Linotype" w:cs="Palatino Linotype"/>
          <w:i/>
          <w:color w:val="000000"/>
          <w:sz w:val="24"/>
        </w:rPr>
        <w:t xml:space="preserve"> la transparencia de las actividades estatales y </w:t>
      </w:r>
      <w:r w:rsidRPr="009123F2">
        <w:rPr>
          <w:rFonts w:ascii="Palatino Linotype" w:eastAsia="Palatino Linotype" w:hAnsi="Palatino Linotype" w:cs="Palatino Linotype"/>
          <w:color w:val="000000"/>
          <w:sz w:val="24"/>
        </w:rPr>
        <w:t>promoviendo</w:t>
      </w:r>
      <w:r w:rsidRPr="009123F2">
        <w:rPr>
          <w:rFonts w:ascii="Palatino Linotype" w:eastAsia="Palatino Linotype" w:hAnsi="Palatino Linotype" w:cs="Palatino Linotype"/>
          <w:i/>
          <w:color w:val="000000"/>
          <w:sz w:val="24"/>
        </w:rPr>
        <w:t xml:space="preserve"> la responsabilidad de los funcionarios sobre su gestión pública,</w:t>
      </w:r>
      <w:r w:rsidRPr="009123F2">
        <w:rPr>
          <w:rFonts w:eastAsia="Palatino Linotype" w:cs="Palatino Linotype"/>
          <w:i/>
          <w:sz w:val="24"/>
          <w:vertAlign w:val="superscript"/>
        </w:rPr>
        <w:footnoteReference w:id="4"/>
      </w:r>
      <w:r w:rsidRPr="009123F2">
        <w:rPr>
          <w:rFonts w:ascii="Palatino Linotype" w:eastAsia="Palatino Linotype" w:hAnsi="Palatino Linotype" w:cs="Palatino Linotype"/>
          <w:color w:val="000000"/>
          <w:sz w:val="24"/>
        </w:rPr>
        <w:t>que permite</w:t>
      </w:r>
      <w:r w:rsidRPr="009123F2">
        <w:rPr>
          <w:rFonts w:ascii="Palatino Linotype" w:eastAsia="Palatino Linotype" w:hAnsi="Palatino Linotype" w:cs="Palatino Linotype"/>
          <w:i/>
          <w:color w:val="000000"/>
          <w:sz w:val="24"/>
        </w:rPr>
        <w:t xml:space="preserve"> saber qué están haciendo los gobiernos por sus pueblos, sin lo cual la verdad languidecería y la participación en el gobierno permanecería fragmentada.</w:t>
      </w:r>
    </w:p>
    <w:p w14:paraId="22C6EA0E" w14:textId="77777777" w:rsidR="00C1457F" w:rsidRPr="009123F2" w:rsidRDefault="00C1457F" w:rsidP="00C1457F">
      <w:pPr>
        <w:pStyle w:val="Prrafodelista"/>
        <w:spacing w:line="360" w:lineRule="auto"/>
        <w:ind w:left="0"/>
        <w:jc w:val="both"/>
        <w:rPr>
          <w:rFonts w:ascii="Palatino Linotype" w:eastAsia="Calibri" w:hAnsi="Palatino Linotype" w:cs="Arial"/>
          <w:sz w:val="24"/>
        </w:rPr>
      </w:pPr>
    </w:p>
    <w:p w14:paraId="440DD6F4" w14:textId="77777777" w:rsidR="00C1457F" w:rsidRPr="009123F2" w:rsidRDefault="00C1457F" w:rsidP="00C1457F">
      <w:pPr>
        <w:numPr>
          <w:ilvl w:val="0"/>
          <w:numId w:val="1"/>
        </w:numPr>
        <w:spacing w:line="360" w:lineRule="auto"/>
        <w:ind w:left="0" w:right="49" w:firstLine="0"/>
        <w:jc w:val="both"/>
        <w:rPr>
          <w:rFonts w:ascii="Palatino Linotype" w:eastAsia="Palatino Linotype" w:hAnsi="Palatino Linotype" w:cs="Palatino Linotype"/>
        </w:rPr>
      </w:pPr>
      <w:r w:rsidRPr="009123F2">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226A5FB1" w14:textId="77777777" w:rsidR="00C1457F" w:rsidRPr="009123F2" w:rsidRDefault="00C1457F" w:rsidP="00C1457F">
      <w:pPr>
        <w:tabs>
          <w:tab w:val="left" w:pos="7655"/>
        </w:tabs>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i/>
        </w:rPr>
        <w:t>“</w:t>
      </w:r>
      <w:r w:rsidRPr="009123F2">
        <w:rPr>
          <w:rFonts w:ascii="Palatino Linotype" w:eastAsia="Palatino Linotype" w:hAnsi="Palatino Linotype" w:cs="Palatino Linotype"/>
          <w:b/>
          <w:i/>
        </w:rPr>
        <w:t>Artículo 1.-</w:t>
      </w:r>
      <w:r w:rsidRPr="009123F2">
        <w:rPr>
          <w:rFonts w:ascii="Palatino Linotype" w:eastAsia="Palatino Linotype" w:hAnsi="Palatino Linotype" w:cs="Palatino Linotype"/>
          <w:i/>
        </w:rPr>
        <w:t xml:space="preserve"> </w:t>
      </w:r>
    </w:p>
    <w:p w14:paraId="65E5DB1F" w14:textId="77777777" w:rsidR="00C1457F" w:rsidRPr="009123F2" w:rsidRDefault="00C1457F" w:rsidP="00C1457F">
      <w:pPr>
        <w:tabs>
          <w:tab w:val="left" w:pos="7655"/>
        </w:tabs>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i/>
        </w:rPr>
        <w:t>(…)</w:t>
      </w:r>
    </w:p>
    <w:p w14:paraId="3E141B97" w14:textId="77777777" w:rsidR="00C1457F" w:rsidRPr="009123F2" w:rsidRDefault="00C1457F" w:rsidP="00C1457F">
      <w:pPr>
        <w:tabs>
          <w:tab w:val="left" w:pos="7655"/>
        </w:tabs>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i/>
        </w:rPr>
        <w:t>Todas las</w:t>
      </w:r>
      <w:r w:rsidRPr="009123F2">
        <w:rPr>
          <w:rFonts w:ascii="Palatino Linotype" w:eastAsia="Palatino Linotype" w:hAnsi="Palatino Linotype" w:cs="Palatino Linotype"/>
        </w:rPr>
        <w:t xml:space="preserve"> </w:t>
      </w:r>
      <w:r w:rsidRPr="009123F2">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7335D7" w14:textId="77777777" w:rsidR="00C1457F" w:rsidRPr="009123F2" w:rsidRDefault="00C1457F" w:rsidP="00C1457F">
      <w:pPr>
        <w:tabs>
          <w:tab w:val="left" w:pos="7655"/>
        </w:tabs>
        <w:ind w:left="567" w:right="567"/>
        <w:jc w:val="both"/>
        <w:rPr>
          <w:rFonts w:ascii="Palatino Linotype" w:eastAsia="Palatino Linotype" w:hAnsi="Palatino Linotype" w:cs="Palatino Linotype"/>
        </w:rPr>
      </w:pPr>
      <w:r w:rsidRPr="009123F2">
        <w:rPr>
          <w:rFonts w:ascii="Palatino Linotype" w:eastAsia="Palatino Linotype" w:hAnsi="Palatino Linotype" w:cs="Palatino Linotype"/>
          <w:i/>
        </w:rPr>
        <w:t>(…)</w:t>
      </w:r>
      <w:r w:rsidRPr="009123F2">
        <w:rPr>
          <w:rFonts w:ascii="Palatino Linotype" w:eastAsia="Palatino Linotype" w:hAnsi="Palatino Linotype" w:cs="Palatino Linotype"/>
        </w:rPr>
        <w:t>”.</w:t>
      </w:r>
    </w:p>
    <w:p w14:paraId="72E5459B" w14:textId="77777777" w:rsidR="00C1457F" w:rsidRPr="009123F2" w:rsidRDefault="00C1457F" w:rsidP="00C1457F">
      <w:pPr>
        <w:spacing w:line="360" w:lineRule="auto"/>
        <w:jc w:val="both"/>
        <w:rPr>
          <w:rFonts w:ascii="Palatino Linotype" w:eastAsia="Calibri" w:hAnsi="Palatino Linotype" w:cs="Arial"/>
        </w:rPr>
      </w:pPr>
    </w:p>
    <w:p w14:paraId="60AC369B" w14:textId="77777777" w:rsidR="00C1457F" w:rsidRPr="009123F2" w:rsidRDefault="00C1457F" w:rsidP="00C1457F">
      <w:pPr>
        <w:numPr>
          <w:ilvl w:val="0"/>
          <w:numId w:val="1"/>
        </w:numPr>
        <w:spacing w:line="360" w:lineRule="auto"/>
        <w:ind w:left="0" w:right="49" w:firstLine="0"/>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Por lo anterior, se deduce que el Derecho de Acceso a la Información Pública es un Derecho Humano de Fuente Internacional y Constitucionalmente reconocido. Además del </w:t>
      </w:r>
      <w:r w:rsidRPr="009123F2">
        <w:rPr>
          <w:rFonts w:ascii="Palatino Linotype" w:eastAsia="Palatino Linotype" w:hAnsi="Palatino Linotype" w:cs="Palatino Linotype"/>
        </w:rPr>
        <w:lastRenderedPageBreak/>
        <w:t>derecho, también se reconocen garantías para su protección, lo que vincula con el mandato del párrafo tercero del mismo artículo.</w:t>
      </w:r>
    </w:p>
    <w:p w14:paraId="49B7B658" w14:textId="77777777" w:rsidR="00C1457F" w:rsidRPr="009123F2" w:rsidRDefault="00C1457F" w:rsidP="00C1457F">
      <w:pPr>
        <w:pStyle w:val="Prrafodelista"/>
        <w:spacing w:line="360" w:lineRule="auto"/>
        <w:ind w:left="0"/>
        <w:jc w:val="both"/>
        <w:rPr>
          <w:rFonts w:ascii="Palatino Linotype" w:eastAsia="Calibri" w:hAnsi="Palatino Linotype" w:cs="Arial"/>
          <w:sz w:val="24"/>
        </w:rPr>
      </w:pPr>
    </w:p>
    <w:p w14:paraId="27DB263C" w14:textId="77777777" w:rsidR="00C1457F" w:rsidRPr="009123F2" w:rsidRDefault="00C1457F" w:rsidP="00C1457F">
      <w:pPr>
        <w:numPr>
          <w:ilvl w:val="0"/>
          <w:numId w:val="1"/>
        </w:numPr>
        <w:spacing w:line="360" w:lineRule="auto"/>
        <w:ind w:left="0" w:right="49" w:firstLine="0"/>
        <w:jc w:val="both"/>
        <w:rPr>
          <w:rFonts w:ascii="Palatino Linotype" w:eastAsia="Palatino Linotype" w:hAnsi="Palatino Linotype" w:cs="Palatino Linotype"/>
        </w:rPr>
      </w:pPr>
      <w:r w:rsidRPr="009123F2">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FF4F1B3" w14:textId="77777777" w:rsidR="00C1457F" w:rsidRPr="009123F2" w:rsidRDefault="00C1457F" w:rsidP="00C1457F">
      <w:pPr>
        <w:spacing w:after="240"/>
        <w:ind w:left="567" w:right="567"/>
        <w:jc w:val="both"/>
        <w:rPr>
          <w:rFonts w:ascii="Palatino Linotype" w:eastAsia="Palatino Linotype" w:hAnsi="Palatino Linotype" w:cs="Palatino Linotype"/>
          <w:b/>
          <w:i/>
        </w:rPr>
      </w:pPr>
      <w:r w:rsidRPr="009123F2">
        <w:rPr>
          <w:rFonts w:ascii="Palatino Linotype" w:eastAsia="Palatino Linotype" w:hAnsi="Palatino Linotype" w:cs="Palatino Linotype"/>
          <w:b/>
          <w:i/>
        </w:rPr>
        <w:t>Constitución Política de los Estados Unidos Mexicanos</w:t>
      </w:r>
    </w:p>
    <w:p w14:paraId="12E92663" w14:textId="77777777" w:rsidR="00C1457F" w:rsidRPr="009123F2" w:rsidRDefault="00C1457F" w:rsidP="00C1457F">
      <w:pPr>
        <w:spacing w:before="240" w:after="240"/>
        <w:ind w:left="567" w:right="567"/>
        <w:jc w:val="both"/>
        <w:rPr>
          <w:rFonts w:ascii="Palatino Linotype" w:eastAsia="Palatino Linotype" w:hAnsi="Palatino Linotype" w:cs="Palatino Linotype"/>
          <w:b/>
          <w:i/>
        </w:rPr>
      </w:pPr>
      <w:r w:rsidRPr="009123F2">
        <w:rPr>
          <w:rFonts w:ascii="Palatino Linotype" w:eastAsia="Palatino Linotype" w:hAnsi="Palatino Linotype" w:cs="Palatino Linotype"/>
          <w:b/>
          <w:i/>
        </w:rPr>
        <w:t>“Artículo 6.</w:t>
      </w:r>
    </w:p>
    <w:p w14:paraId="15726CF3" w14:textId="77777777" w:rsidR="00C1457F" w:rsidRPr="009123F2" w:rsidRDefault="00C1457F" w:rsidP="00C1457F">
      <w:pPr>
        <w:spacing w:before="240" w:after="240"/>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i/>
        </w:rPr>
        <w:t>(…)</w:t>
      </w:r>
    </w:p>
    <w:p w14:paraId="61CA569B" w14:textId="77777777" w:rsidR="00C1457F" w:rsidRPr="009123F2" w:rsidRDefault="00C1457F" w:rsidP="00C1457F">
      <w:pPr>
        <w:spacing w:before="240" w:after="240"/>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i/>
        </w:rPr>
        <w:t>Para efectos de lo dispuesto en el presente artículo se observará lo siguiente:</w:t>
      </w:r>
    </w:p>
    <w:p w14:paraId="2A695838" w14:textId="77777777" w:rsidR="00C1457F" w:rsidRPr="009123F2" w:rsidRDefault="00C1457F" w:rsidP="00C1457F">
      <w:pPr>
        <w:spacing w:before="240" w:after="240"/>
        <w:ind w:left="567" w:right="567"/>
        <w:jc w:val="both"/>
        <w:rPr>
          <w:rFonts w:ascii="Palatino Linotype" w:eastAsia="Palatino Linotype" w:hAnsi="Palatino Linotype" w:cs="Palatino Linotype"/>
          <w:b/>
          <w:i/>
        </w:rPr>
      </w:pPr>
      <w:r w:rsidRPr="009123F2">
        <w:rPr>
          <w:rFonts w:ascii="Palatino Linotype" w:eastAsia="Palatino Linotype" w:hAnsi="Palatino Linotype" w:cs="Palatino Linotype"/>
          <w:b/>
          <w:i/>
        </w:rPr>
        <w:t>A</w:t>
      </w:r>
      <w:r w:rsidRPr="009123F2">
        <w:rPr>
          <w:rFonts w:ascii="Palatino Linotype" w:eastAsia="Palatino Linotype" w:hAnsi="Palatino Linotype" w:cs="Palatino Linotype"/>
          <w:i/>
        </w:rPr>
        <w:t xml:space="preserve">. </w:t>
      </w:r>
      <w:r w:rsidRPr="009123F2">
        <w:rPr>
          <w:rFonts w:ascii="Palatino Linotype" w:eastAsia="Palatino Linotype" w:hAnsi="Palatino Linotype" w:cs="Palatino Linotype"/>
          <w:b/>
          <w:i/>
        </w:rPr>
        <w:t>Para el ejercicio del derecho de acceso a la información</w:t>
      </w:r>
      <w:r w:rsidRPr="009123F2">
        <w:rPr>
          <w:rFonts w:ascii="Palatino Linotype" w:eastAsia="Palatino Linotype" w:hAnsi="Palatino Linotype" w:cs="Palatino Linotype"/>
          <w:i/>
        </w:rPr>
        <w:t xml:space="preserve">, la Federación y </w:t>
      </w:r>
      <w:r w:rsidRPr="009123F2">
        <w:rPr>
          <w:rFonts w:ascii="Palatino Linotype" w:eastAsia="Palatino Linotype" w:hAnsi="Palatino Linotype" w:cs="Palatino Linotype"/>
          <w:b/>
          <w:i/>
        </w:rPr>
        <w:t>las entidades federativas, en el ámbito de sus respectivas competencias, se regirán por los siguientes principios y bases:</w:t>
      </w:r>
    </w:p>
    <w:p w14:paraId="266A2301" w14:textId="77777777" w:rsidR="00C1457F" w:rsidRPr="009123F2" w:rsidRDefault="00C1457F" w:rsidP="00C1457F">
      <w:pPr>
        <w:spacing w:before="240" w:after="240"/>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b/>
          <w:i/>
        </w:rPr>
        <w:t>I. Toda la información en posesión de cualquier</w:t>
      </w:r>
      <w:r w:rsidRPr="009123F2">
        <w:rPr>
          <w:rFonts w:ascii="Palatino Linotype" w:eastAsia="Palatino Linotype" w:hAnsi="Palatino Linotype" w:cs="Palatino Linotype"/>
          <w:i/>
        </w:rPr>
        <w:t xml:space="preserve"> </w:t>
      </w:r>
      <w:r w:rsidRPr="009123F2">
        <w:rPr>
          <w:rFonts w:ascii="Palatino Linotype" w:eastAsia="Palatino Linotype" w:hAnsi="Palatino Linotype" w:cs="Palatino Linotype"/>
          <w:b/>
          <w:i/>
        </w:rPr>
        <w:t>autoridad</w:t>
      </w:r>
      <w:r w:rsidRPr="009123F2">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123F2">
        <w:rPr>
          <w:rFonts w:ascii="Palatino Linotype" w:eastAsia="Palatino Linotype" w:hAnsi="Palatino Linotype" w:cs="Palatino Linotype"/>
          <w:b/>
          <w:i/>
        </w:rPr>
        <w:t>municipal</w:t>
      </w:r>
      <w:r w:rsidRPr="009123F2">
        <w:rPr>
          <w:rFonts w:ascii="Palatino Linotype" w:eastAsia="Palatino Linotype" w:hAnsi="Palatino Linotype" w:cs="Palatino Linotype"/>
          <w:i/>
        </w:rPr>
        <w:t xml:space="preserve">, </w:t>
      </w:r>
      <w:r w:rsidRPr="009123F2">
        <w:rPr>
          <w:rFonts w:ascii="Palatino Linotype" w:eastAsia="Palatino Linotype" w:hAnsi="Palatino Linotype" w:cs="Palatino Linotype"/>
          <w:b/>
          <w:i/>
        </w:rPr>
        <w:t>es pública</w:t>
      </w:r>
      <w:r w:rsidRPr="009123F2">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9123F2">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9123F2">
        <w:rPr>
          <w:rFonts w:ascii="Palatino Linotype" w:eastAsia="Palatino Linotype" w:hAnsi="Palatino Linotype" w:cs="Palatino Linotype"/>
          <w:i/>
        </w:rPr>
        <w:t>, la ley determinará los supuestos específicos bajo los cuales procederá la declaración de inexistencia de la información.”</w:t>
      </w:r>
    </w:p>
    <w:p w14:paraId="50CD9BDA" w14:textId="77777777" w:rsidR="00C1457F" w:rsidRPr="009123F2" w:rsidRDefault="00C1457F" w:rsidP="00C1457F">
      <w:pPr>
        <w:tabs>
          <w:tab w:val="left" w:pos="567"/>
        </w:tabs>
        <w:spacing w:before="240"/>
        <w:ind w:left="567" w:right="567"/>
        <w:jc w:val="both"/>
        <w:rPr>
          <w:rFonts w:ascii="Palatino Linotype" w:eastAsia="Palatino Linotype" w:hAnsi="Palatino Linotype" w:cs="Palatino Linotype"/>
          <w:b/>
          <w:i/>
        </w:rPr>
      </w:pPr>
    </w:p>
    <w:p w14:paraId="7AE0E6C3" w14:textId="77777777" w:rsidR="00C1457F" w:rsidRPr="009123F2" w:rsidRDefault="00C1457F" w:rsidP="00C1457F">
      <w:pPr>
        <w:spacing w:after="240"/>
        <w:ind w:left="567" w:right="567"/>
        <w:jc w:val="both"/>
        <w:rPr>
          <w:rFonts w:ascii="Palatino Linotype" w:eastAsia="Palatino Linotype" w:hAnsi="Palatino Linotype" w:cs="Palatino Linotype"/>
          <w:b/>
          <w:i/>
        </w:rPr>
      </w:pPr>
      <w:r w:rsidRPr="009123F2">
        <w:rPr>
          <w:rFonts w:ascii="Palatino Linotype" w:eastAsia="Palatino Linotype" w:hAnsi="Palatino Linotype" w:cs="Palatino Linotype"/>
          <w:b/>
          <w:i/>
        </w:rPr>
        <w:t>Constitución Política del Estado Libre y Soberano de México</w:t>
      </w:r>
    </w:p>
    <w:p w14:paraId="2101CE9D" w14:textId="77777777" w:rsidR="00C1457F" w:rsidRPr="009123F2" w:rsidRDefault="00C1457F" w:rsidP="00C1457F">
      <w:pPr>
        <w:spacing w:before="240" w:after="240"/>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b/>
          <w:i/>
        </w:rPr>
        <w:lastRenderedPageBreak/>
        <w:t>“Artículo 5</w:t>
      </w:r>
      <w:r w:rsidRPr="009123F2">
        <w:rPr>
          <w:rFonts w:ascii="Palatino Linotype" w:eastAsia="Palatino Linotype" w:hAnsi="Palatino Linotype" w:cs="Palatino Linotype"/>
          <w:i/>
        </w:rPr>
        <w:t xml:space="preserve">.- </w:t>
      </w:r>
    </w:p>
    <w:p w14:paraId="5D60159B" w14:textId="77777777" w:rsidR="00C1457F" w:rsidRPr="009123F2" w:rsidRDefault="00C1457F" w:rsidP="00C1457F">
      <w:pPr>
        <w:spacing w:before="240" w:after="240"/>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i/>
        </w:rPr>
        <w:t>(…)</w:t>
      </w:r>
    </w:p>
    <w:p w14:paraId="4A29BA78" w14:textId="77777777" w:rsidR="00C1457F" w:rsidRPr="009123F2" w:rsidRDefault="00C1457F" w:rsidP="00C1457F">
      <w:pPr>
        <w:spacing w:before="240" w:after="240"/>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9123F2">
        <w:rPr>
          <w:rFonts w:ascii="Palatino Linotype" w:eastAsia="Palatino Linotype" w:hAnsi="Palatino Linotype" w:cs="Palatino Linotype"/>
          <w:i/>
        </w:rPr>
        <w:t>.</w:t>
      </w:r>
    </w:p>
    <w:p w14:paraId="3DE35B4B" w14:textId="77777777" w:rsidR="00C1457F" w:rsidRPr="009123F2" w:rsidRDefault="00C1457F" w:rsidP="00C1457F">
      <w:pPr>
        <w:spacing w:before="240" w:after="240"/>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3233F2" w14:textId="77777777" w:rsidR="00C1457F" w:rsidRPr="009123F2" w:rsidRDefault="00C1457F" w:rsidP="00C1457F">
      <w:pPr>
        <w:spacing w:before="240" w:after="240"/>
        <w:ind w:left="567" w:right="567"/>
        <w:jc w:val="both"/>
        <w:rPr>
          <w:rFonts w:ascii="Palatino Linotype" w:eastAsia="Palatino Linotype" w:hAnsi="Palatino Linotype" w:cs="Palatino Linotype"/>
          <w:i/>
        </w:rPr>
      </w:pPr>
      <w:r w:rsidRPr="009123F2">
        <w:rPr>
          <w:rFonts w:ascii="Palatino Linotype" w:eastAsia="Palatino Linotype" w:hAnsi="Palatino Linotype" w:cs="Palatino Linotype"/>
          <w:b/>
          <w:i/>
        </w:rPr>
        <w:t>Este derecho se regirá por los principios y bases siguientes</w:t>
      </w:r>
      <w:r w:rsidRPr="009123F2">
        <w:rPr>
          <w:rFonts w:ascii="Palatino Linotype" w:eastAsia="Palatino Linotype" w:hAnsi="Palatino Linotype" w:cs="Palatino Linotype"/>
          <w:i/>
        </w:rPr>
        <w:t>:</w:t>
      </w:r>
    </w:p>
    <w:p w14:paraId="5EFFB3BD" w14:textId="14EB5D8F" w:rsidR="00C1457F" w:rsidRPr="00D173CC" w:rsidRDefault="00C1457F" w:rsidP="00D173CC">
      <w:pPr>
        <w:pStyle w:val="Prrafodelista"/>
        <w:numPr>
          <w:ilvl w:val="0"/>
          <w:numId w:val="21"/>
        </w:numPr>
        <w:spacing w:before="240" w:after="240"/>
        <w:ind w:right="567"/>
        <w:jc w:val="both"/>
        <w:rPr>
          <w:rFonts w:ascii="Palatino Linotype" w:eastAsia="Palatino Linotype" w:hAnsi="Palatino Linotype" w:cs="Palatino Linotype"/>
          <w:i/>
          <w:sz w:val="24"/>
        </w:rPr>
      </w:pPr>
      <w:r w:rsidRPr="00D173CC">
        <w:rPr>
          <w:rFonts w:ascii="Palatino Linotype" w:eastAsia="Palatino Linotype" w:hAnsi="Palatino Linotype" w:cs="Palatino Linotype"/>
          <w:b/>
          <w:i/>
          <w:sz w:val="24"/>
        </w:rPr>
        <w:t>Toda la información en posesión de cualquier autoridad, entidad, órgano y organismos de los</w:t>
      </w:r>
      <w:r w:rsidRPr="00D173CC">
        <w:rPr>
          <w:rFonts w:ascii="Palatino Linotype" w:eastAsia="Palatino Linotype" w:hAnsi="Palatino Linotype" w:cs="Palatino Linotype"/>
          <w:i/>
          <w:sz w:val="24"/>
        </w:rPr>
        <w:t xml:space="preserve"> Poderes Ejecutivo, Legislativo y Judicial, órganos autónomos, partidos políticos, fideicomisos y fondos públicos estatales y </w:t>
      </w:r>
      <w:r w:rsidRPr="00D173CC">
        <w:rPr>
          <w:rFonts w:ascii="Palatino Linotype" w:eastAsia="Palatino Linotype" w:hAnsi="Palatino Linotype" w:cs="Palatino Linotype"/>
          <w:b/>
          <w:i/>
          <w:sz w:val="24"/>
        </w:rPr>
        <w:t>municipales</w:t>
      </w:r>
      <w:r w:rsidRPr="00D173CC">
        <w:rPr>
          <w:rFonts w:ascii="Palatino Linotype" w:eastAsia="Palatino Linotype" w:hAnsi="Palatino Linotype" w:cs="Palatino Linotype"/>
          <w:i/>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173CC">
        <w:rPr>
          <w:rFonts w:ascii="Palatino Linotype" w:eastAsia="Palatino Linotype" w:hAnsi="Palatino Linotype" w:cs="Palatino Linotype"/>
          <w:b/>
          <w:i/>
          <w:sz w:val="24"/>
        </w:rPr>
        <w:t>es pública</w:t>
      </w:r>
      <w:r w:rsidRPr="00D173CC">
        <w:rPr>
          <w:rFonts w:ascii="Palatino Linotype" w:eastAsia="Palatino Linotype" w:hAnsi="Palatino Linotype" w:cs="Palatino Linotype"/>
          <w:i/>
          <w:sz w:val="24"/>
        </w:rPr>
        <w:t xml:space="preserve"> y sólo podrá ser reservada temporalmente por razones previstas en la Constitución Política de los Estados Unidos Mexicanos de interés público y seguridad, en los términos que fijen las leyes. </w:t>
      </w:r>
      <w:r w:rsidRPr="00D173CC">
        <w:rPr>
          <w:rFonts w:ascii="Palatino Linotype" w:eastAsia="Palatino Linotype" w:hAnsi="Palatino Linotype" w:cs="Palatino Linotype"/>
          <w:b/>
          <w:i/>
          <w:sz w:val="24"/>
        </w:rPr>
        <w:t>En la interpretación de este derecho deberá prevalecer el principio de máxima publicidad</w:t>
      </w:r>
      <w:r w:rsidRPr="00D173CC">
        <w:rPr>
          <w:rFonts w:ascii="Palatino Linotype" w:eastAsia="Palatino Linotype" w:hAnsi="Palatino Linotype" w:cs="Palatino Linotype"/>
          <w:i/>
          <w:sz w:val="24"/>
        </w:rPr>
        <w:t xml:space="preserve">. </w:t>
      </w:r>
      <w:r w:rsidRPr="00D173CC">
        <w:rPr>
          <w:rFonts w:ascii="Palatino Linotype" w:eastAsia="Palatino Linotype" w:hAnsi="Palatino Linotype" w:cs="Palatino Linotype"/>
          <w:b/>
          <w:i/>
          <w:sz w:val="24"/>
        </w:rPr>
        <w:t>Los sujetos obligados deberán documentar todo acto que derive del ejercicio de sus facultades, competencias o funciones</w:t>
      </w:r>
      <w:r w:rsidRPr="00D173CC">
        <w:rPr>
          <w:rFonts w:ascii="Palatino Linotype" w:eastAsia="Palatino Linotype" w:hAnsi="Palatino Linotype" w:cs="Palatino Linotype"/>
          <w:i/>
          <w:sz w:val="24"/>
        </w:rPr>
        <w:t>, la ley determinará los supuestos específicos bajo los cuales procederá la declaración de inexistencia de la información.”</w:t>
      </w:r>
    </w:p>
    <w:p w14:paraId="5536085B" w14:textId="77777777" w:rsidR="00D173CC" w:rsidRPr="00D173CC" w:rsidRDefault="00D173CC" w:rsidP="00D173CC">
      <w:pPr>
        <w:pStyle w:val="Prrafodelista"/>
        <w:spacing w:before="240" w:after="240"/>
        <w:ind w:left="1287" w:right="567"/>
        <w:jc w:val="both"/>
        <w:rPr>
          <w:rFonts w:ascii="Palatino Linotype" w:eastAsia="Palatino Linotype" w:hAnsi="Palatino Linotype" w:cs="Palatino Linotype"/>
          <w:i/>
        </w:rPr>
      </w:pPr>
    </w:p>
    <w:p w14:paraId="129F37EC" w14:textId="77777777" w:rsidR="00C1457F" w:rsidRPr="009123F2" w:rsidRDefault="00C1457F" w:rsidP="00C1457F">
      <w:pPr>
        <w:numPr>
          <w:ilvl w:val="0"/>
          <w:numId w:val="1"/>
        </w:numPr>
        <w:spacing w:before="240" w:line="360" w:lineRule="auto"/>
        <w:ind w:left="0" w:right="49" w:firstLine="0"/>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9123F2">
        <w:rPr>
          <w:rFonts w:ascii="Palatino Linotype" w:eastAsia="Palatino Linotype" w:hAnsi="Palatino Linotype" w:cs="Palatino Linotype"/>
          <w:i/>
        </w:rPr>
        <w:t>por los principios de simplicidad, rapidez gratuidad del procedimiento, auxilio y orientación a los particulares</w:t>
      </w:r>
      <w:r w:rsidRPr="009123F2">
        <w:rPr>
          <w:rFonts w:ascii="Palatino Linotype" w:eastAsia="Palatino Linotype" w:hAnsi="Palatino Linotype" w:cs="Palatino Linotype"/>
        </w:rPr>
        <w:t>, contemplando el derecho de las personas con discapacidad y hablantes de lengua indígena.</w:t>
      </w:r>
    </w:p>
    <w:p w14:paraId="01311F8C" w14:textId="77777777" w:rsidR="00C1457F" w:rsidRPr="009123F2" w:rsidRDefault="00C1457F" w:rsidP="00C1457F">
      <w:pPr>
        <w:spacing w:before="240" w:line="360" w:lineRule="auto"/>
        <w:ind w:right="49"/>
        <w:jc w:val="both"/>
        <w:rPr>
          <w:rFonts w:ascii="Palatino Linotype" w:eastAsia="Palatino Linotype" w:hAnsi="Palatino Linotype" w:cs="Palatino Linotype"/>
        </w:rPr>
      </w:pPr>
    </w:p>
    <w:p w14:paraId="5493E3EC" w14:textId="77777777" w:rsidR="00C1457F" w:rsidRPr="009123F2" w:rsidRDefault="00C1457F" w:rsidP="00C1457F">
      <w:pPr>
        <w:numPr>
          <w:ilvl w:val="0"/>
          <w:numId w:val="1"/>
        </w:numPr>
        <w:spacing w:line="360" w:lineRule="auto"/>
        <w:ind w:left="0" w:right="49" w:firstLine="0"/>
        <w:jc w:val="both"/>
        <w:rPr>
          <w:rFonts w:ascii="Palatino Linotype" w:eastAsia="Palatino Linotype" w:hAnsi="Palatino Linotype" w:cs="Palatino Linotype"/>
        </w:rPr>
      </w:pPr>
      <w:r w:rsidRPr="009123F2">
        <w:rPr>
          <w:rFonts w:ascii="Palatino Linotype" w:eastAsia="Palatino Linotype" w:hAnsi="Palatino Linotype" w:cs="Palatino Linotype"/>
        </w:rPr>
        <w:lastRenderedPageBreak/>
        <w:t xml:space="preserve">El Derecho de Acceso a la Información se garantiza y respeta oportunamente, y según lo que dispone la Ley, las </w:t>
      </w:r>
      <w:r w:rsidRPr="009123F2">
        <w:rPr>
          <w:rFonts w:ascii="Palatino Linotype" w:eastAsia="Palatino Linotype" w:hAnsi="Palatino Linotype" w:cs="Palatino Linotype"/>
          <w:i/>
        </w:rPr>
        <w:t>solicitudes de acceso a la información</w:t>
      </w:r>
      <w:r w:rsidRPr="009123F2">
        <w:rPr>
          <w:rFonts w:ascii="Palatino Linotype" w:eastAsia="Palatino Linotype" w:hAnsi="Palatino Linotype" w:cs="Palatino Linotype"/>
        </w:rPr>
        <w:t>.</w:t>
      </w:r>
    </w:p>
    <w:p w14:paraId="489BB910" w14:textId="77777777" w:rsidR="00C1457F" w:rsidRPr="009123F2" w:rsidRDefault="00C1457F" w:rsidP="00C1457F">
      <w:pPr>
        <w:pStyle w:val="Prrafodelista"/>
        <w:rPr>
          <w:rFonts w:ascii="Palatino Linotype" w:eastAsia="Palatino Linotype" w:hAnsi="Palatino Linotype" w:cs="Palatino Linotype"/>
          <w:sz w:val="24"/>
        </w:rPr>
      </w:pPr>
    </w:p>
    <w:p w14:paraId="1917886F" w14:textId="77777777" w:rsidR="00C1457F" w:rsidRPr="009123F2" w:rsidRDefault="00C1457F" w:rsidP="00C1457F">
      <w:pPr>
        <w:numPr>
          <w:ilvl w:val="0"/>
          <w:numId w:val="1"/>
        </w:numPr>
        <w:spacing w:line="360" w:lineRule="auto"/>
        <w:ind w:left="0" w:right="49" w:firstLine="0"/>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Así entonces, se procede analizar, en primer lugar, si el </w:t>
      </w:r>
      <w:r w:rsidRPr="009123F2">
        <w:rPr>
          <w:rFonts w:ascii="Palatino Linotype" w:eastAsia="Palatino Linotype" w:hAnsi="Palatino Linotype" w:cs="Palatino Linotype"/>
          <w:b/>
        </w:rPr>
        <w:t>SUJETO OBLIGADO</w:t>
      </w:r>
      <w:r w:rsidRPr="009123F2">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6D9DA33" w14:textId="77777777" w:rsidR="008E2A12" w:rsidRPr="009123F2" w:rsidRDefault="008E2A12" w:rsidP="008E2A12">
      <w:pPr>
        <w:pStyle w:val="Prrafodelista"/>
        <w:rPr>
          <w:rFonts w:ascii="Palatino Linotype" w:eastAsia="Palatino Linotype" w:hAnsi="Palatino Linotype" w:cs="Palatino Linotype"/>
          <w:sz w:val="24"/>
        </w:rPr>
      </w:pPr>
    </w:p>
    <w:p w14:paraId="5E94A221" w14:textId="77777777" w:rsidR="008E2A12" w:rsidRPr="009123F2" w:rsidRDefault="008E2A12" w:rsidP="008E2A12">
      <w:pPr>
        <w:keepNext/>
        <w:keepLines/>
        <w:spacing w:after="240" w:line="360" w:lineRule="auto"/>
        <w:rPr>
          <w:rFonts w:ascii="Palatino Linotype" w:eastAsia="Palatino Linotype" w:hAnsi="Palatino Linotype" w:cs="Palatino Linotype"/>
          <w:b/>
        </w:rPr>
      </w:pPr>
      <w:r w:rsidRPr="009123F2">
        <w:rPr>
          <w:rFonts w:ascii="Palatino Linotype" w:eastAsia="Palatino Linotype" w:hAnsi="Palatino Linotype" w:cs="Palatino Linotype"/>
          <w:b/>
        </w:rPr>
        <w:t>II. De la información solicitada y la respuesta del SUJETO OBLIGADO</w:t>
      </w:r>
    </w:p>
    <w:p w14:paraId="071CB065" w14:textId="77777777" w:rsidR="008E2A12" w:rsidRPr="009123F2" w:rsidRDefault="00841865" w:rsidP="008E2A12">
      <w:pPr>
        <w:pStyle w:val="Prrafodelista"/>
        <w:numPr>
          <w:ilvl w:val="0"/>
          <w:numId w:val="1"/>
        </w:numPr>
        <w:spacing w:line="360" w:lineRule="auto"/>
        <w:ind w:left="0" w:firstLine="0"/>
        <w:jc w:val="both"/>
        <w:rPr>
          <w:rFonts w:ascii="Palatino Linotype" w:eastAsia="Calibri" w:hAnsi="Palatino Linotype" w:cs="Arial"/>
          <w:sz w:val="24"/>
        </w:rPr>
      </w:pPr>
      <w:r w:rsidRPr="009123F2">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2A7D573" w14:textId="77777777" w:rsidR="008E2A12" w:rsidRPr="009123F2" w:rsidRDefault="008E2A12" w:rsidP="008E2A12">
      <w:pPr>
        <w:pStyle w:val="Prrafodelista"/>
        <w:spacing w:line="360" w:lineRule="auto"/>
        <w:ind w:left="0"/>
        <w:jc w:val="both"/>
        <w:rPr>
          <w:rFonts w:ascii="Palatino Linotype" w:eastAsia="Calibri" w:hAnsi="Palatino Linotype" w:cs="Arial"/>
          <w:sz w:val="24"/>
        </w:rPr>
      </w:pPr>
    </w:p>
    <w:p w14:paraId="7AD0EEDA" w14:textId="161D061B" w:rsidR="00D72E97" w:rsidRPr="009123F2" w:rsidRDefault="002E74E9" w:rsidP="006F409A">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9123F2">
        <w:rPr>
          <w:rFonts w:ascii="Palatino Linotype" w:eastAsia="Calibri" w:hAnsi="Palatino Linotype" w:cs="Arial"/>
          <w:sz w:val="24"/>
        </w:rPr>
        <w:t xml:space="preserve">Para efectos de estudio </w:t>
      </w:r>
      <w:r w:rsidR="008E2A12" w:rsidRPr="009123F2">
        <w:rPr>
          <w:rFonts w:ascii="Palatino Linotype" w:eastAsia="Palatino Linotype" w:hAnsi="Palatino Linotype" w:cs="Palatino Linotype"/>
          <w:sz w:val="24"/>
        </w:rPr>
        <w:t xml:space="preserve">es conveniente reiterar </w:t>
      </w:r>
      <w:r w:rsidR="00AE2E4C" w:rsidRPr="009123F2">
        <w:rPr>
          <w:rFonts w:ascii="Palatino Linotype" w:eastAsia="Palatino Linotype" w:hAnsi="Palatino Linotype" w:cs="Palatino Linotype"/>
          <w:sz w:val="24"/>
        </w:rPr>
        <w:t xml:space="preserve">que el solicitante </w:t>
      </w:r>
      <w:r w:rsidR="00AE2E4C" w:rsidRPr="009123F2">
        <w:rPr>
          <w:rFonts w:ascii="Palatino Linotype" w:eastAsia="Palatino Linotype" w:hAnsi="Palatino Linotype" w:cs="Palatino Linotype"/>
          <w:b/>
          <w:sz w:val="24"/>
        </w:rPr>
        <w:t>requirió</w:t>
      </w:r>
      <w:r w:rsidR="00BD2E8D" w:rsidRPr="009123F2">
        <w:rPr>
          <w:rFonts w:ascii="Palatino Linotype" w:eastAsia="Palatino Linotype" w:hAnsi="Palatino Linotype" w:cs="Palatino Linotype"/>
          <w:b/>
          <w:sz w:val="24"/>
        </w:rPr>
        <w:t xml:space="preserve"> copia de todas y cada una de las actuaciones que realizó la Unidad de Transparencia para atender la solicitud de información pública 00007/IMCUFIDETENAVA/IP/2025</w:t>
      </w:r>
      <w:r w:rsidR="00694A65" w:rsidRPr="009123F2">
        <w:rPr>
          <w:rFonts w:ascii="Palatino Linotype" w:eastAsia="Palatino Linotype" w:hAnsi="Palatino Linotype" w:cs="Palatino Linotype"/>
          <w:b/>
          <w:sz w:val="24"/>
        </w:rPr>
        <w:t>. Ello a fin de corroborar que se llevaron a cabo con eficacia los trámites internos</w:t>
      </w:r>
      <w:r w:rsidR="006F409A" w:rsidRPr="009123F2">
        <w:rPr>
          <w:rFonts w:ascii="Palatino Linotype" w:eastAsia="Palatino Linotype" w:hAnsi="Palatino Linotype" w:cs="Palatino Linotype"/>
          <w:sz w:val="24"/>
        </w:rPr>
        <w:t>.</w:t>
      </w:r>
    </w:p>
    <w:p w14:paraId="64738037" w14:textId="77777777" w:rsidR="006F409A" w:rsidRPr="009123F2" w:rsidRDefault="006F409A" w:rsidP="006F409A">
      <w:pPr>
        <w:pStyle w:val="Prrafodelista"/>
        <w:spacing w:line="360" w:lineRule="auto"/>
        <w:ind w:left="0"/>
        <w:jc w:val="both"/>
        <w:rPr>
          <w:rFonts w:ascii="Palatino Linotype" w:eastAsia="Palatino Linotype" w:hAnsi="Palatino Linotype" w:cs="Palatino Linotype"/>
          <w:sz w:val="24"/>
        </w:rPr>
      </w:pPr>
    </w:p>
    <w:p w14:paraId="72800050" w14:textId="25641726" w:rsidR="00694A65" w:rsidRPr="009123F2" w:rsidRDefault="004E09E8" w:rsidP="006F409A">
      <w:pPr>
        <w:pStyle w:val="Prrafodelista"/>
        <w:numPr>
          <w:ilvl w:val="0"/>
          <w:numId w:val="1"/>
        </w:numPr>
        <w:spacing w:line="360" w:lineRule="auto"/>
        <w:ind w:left="0" w:firstLine="0"/>
        <w:jc w:val="both"/>
        <w:rPr>
          <w:rFonts w:ascii="Palatino Linotype" w:eastAsia="Calibri" w:hAnsi="Palatino Linotype" w:cs="Arial"/>
          <w:sz w:val="24"/>
        </w:rPr>
      </w:pPr>
      <w:r w:rsidRPr="009123F2">
        <w:rPr>
          <w:rFonts w:ascii="Palatino Linotype" w:eastAsia="Calibri" w:hAnsi="Palatino Linotype" w:cs="Arial"/>
          <w:sz w:val="24"/>
        </w:rPr>
        <w:t xml:space="preserve">Por su parte, el </w:t>
      </w:r>
      <w:r w:rsidRPr="009123F2">
        <w:rPr>
          <w:rFonts w:ascii="Palatino Linotype" w:eastAsia="Calibri" w:hAnsi="Palatino Linotype" w:cs="Arial"/>
          <w:b/>
          <w:sz w:val="24"/>
        </w:rPr>
        <w:t xml:space="preserve">SUJETO OBLIGADO, </w:t>
      </w:r>
      <w:r w:rsidR="006F409A" w:rsidRPr="009123F2">
        <w:rPr>
          <w:rFonts w:ascii="Palatino Linotype" w:eastAsia="Calibri" w:hAnsi="Palatino Linotype" w:cs="Arial"/>
          <w:sz w:val="24"/>
        </w:rPr>
        <w:t xml:space="preserve">a través de la </w:t>
      </w:r>
      <w:r w:rsidR="00694A65" w:rsidRPr="009123F2">
        <w:rPr>
          <w:rFonts w:ascii="Palatino Linotype" w:eastAsia="Calibri" w:hAnsi="Palatino Linotype" w:cs="Arial"/>
          <w:sz w:val="24"/>
        </w:rPr>
        <w:t xml:space="preserve">Unidad de Transparencia, brinda respuesta a una solicitud de información relacionada con recibos de nómina de todos los </w:t>
      </w:r>
      <w:r w:rsidR="00694A65" w:rsidRPr="009123F2">
        <w:rPr>
          <w:rFonts w:ascii="Palatino Linotype" w:eastAsia="Calibri" w:hAnsi="Palatino Linotype" w:cs="Arial"/>
          <w:sz w:val="24"/>
        </w:rPr>
        <w:lastRenderedPageBreak/>
        <w:t xml:space="preserve">servidores públicos adscritos a esa Dependencia, información que no se relaciona con el expediente en que se actúa, ello aunado a </w:t>
      </w:r>
      <w:r w:rsidR="00A53AE3" w:rsidRPr="009123F2">
        <w:rPr>
          <w:rFonts w:ascii="Palatino Linotype" w:eastAsia="Calibri" w:hAnsi="Palatino Linotype" w:cs="Arial"/>
          <w:sz w:val="24"/>
        </w:rPr>
        <w:t xml:space="preserve">refiere la nomenclatura de </w:t>
      </w:r>
      <w:r w:rsidR="00694A65" w:rsidRPr="009123F2">
        <w:rPr>
          <w:rFonts w:ascii="Palatino Linotype" w:eastAsia="Calibri" w:hAnsi="Palatino Linotype" w:cs="Arial"/>
          <w:sz w:val="24"/>
        </w:rPr>
        <w:t xml:space="preserve"> </w:t>
      </w:r>
      <w:r w:rsidR="00A53AE3" w:rsidRPr="009123F2">
        <w:rPr>
          <w:rFonts w:ascii="Palatino Linotype" w:eastAsia="Calibri" w:hAnsi="Palatino Linotype" w:cs="Arial"/>
          <w:sz w:val="24"/>
        </w:rPr>
        <w:t xml:space="preserve"> la </w:t>
      </w:r>
      <w:r w:rsidR="00694A65" w:rsidRPr="009123F2">
        <w:rPr>
          <w:rFonts w:ascii="Palatino Linotype" w:eastAsia="Calibri" w:hAnsi="Palatino Linotype" w:cs="Arial"/>
          <w:sz w:val="24"/>
        </w:rPr>
        <w:t>soli</w:t>
      </w:r>
      <w:r w:rsidR="00A53AE3" w:rsidRPr="009123F2">
        <w:rPr>
          <w:rFonts w:ascii="Palatino Linotype" w:eastAsia="Calibri" w:hAnsi="Palatino Linotype" w:cs="Arial"/>
          <w:sz w:val="24"/>
        </w:rPr>
        <w:t>ci</w:t>
      </w:r>
      <w:r w:rsidR="00694A65" w:rsidRPr="009123F2">
        <w:rPr>
          <w:rFonts w:ascii="Palatino Linotype" w:eastAsia="Calibri" w:hAnsi="Palatino Linotype" w:cs="Arial"/>
          <w:sz w:val="24"/>
        </w:rPr>
        <w:t xml:space="preserve">tud de </w:t>
      </w:r>
      <w:r w:rsidR="00A53AE3" w:rsidRPr="009123F2">
        <w:rPr>
          <w:rFonts w:ascii="Palatino Linotype" w:eastAsia="Calibri" w:hAnsi="Palatino Linotype" w:cs="Arial"/>
          <w:sz w:val="24"/>
        </w:rPr>
        <w:t>información del expediente en que se actúa.</w:t>
      </w:r>
    </w:p>
    <w:p w14:paraId="0EC8D06C" w14:textId="77777777" w:rsidR="00694A65" w:rsidRPr="009123F2" w:rsidRDefault="00694A65" w:rsidP="00694A65">
      <w:pPr>
        <w:pStyle w:val="Prrafodelista"/>
        <w:rPr>
          <w:rFonts w:ascii="Palatino Linotype" w:eastAsia="Calibri" w:hAnsi="Palatino Linotype" w:cs="Arial"/>
          <w:sz w:val="24"/>
        </w:rPr>
      </w:pPr>
    </w:p>
    <w:p w14:paraId="2A5981E6" w14:textId="77777777" w:rsidR="0011549D" w:rsidRPr="009123F2" w:rsidRDefault="00B951DD" w:rsidP="0011549D">
      <w:pPr>
        <w:pStyle w:val="Prrafodelista"/>
        <w:numPr>
          <w:ilvl w:val="0"/>
          <w:numId w:val="1"/>
        </w:numPr>
        <w:spacing w:line="360" w:lineRule="auto"/>
        <w:ind w:left="0" w:firstLine="0"/>
        <w:jc w:val="both"/>
        <w:rPr>
          <w:rFonts w:ascii="Palatino Linotype" w:hAnsi="Palatino Linotype" w:cs="Arial"/>
          <w:color w:val="000000" w:themeColor="text1"/>
          <w:sz w:val="24"/>
        </w:rPr>
      </w:pPr>
      <w:r w:rsidRPr="009123F2">
        <w:rPr>
          <w:rFonts w:ascii="Palatino Linotype" w:hAnsi="Palatino Linotype" w:cs="Arial"/>
          <w:color w:val="000000" w:themeColor="text1"/>
          <w:sz w:val="24"/>
        </w:rPr>
        <w:t xml:space="preserve">En consecuencia, el </w:t>
      </w:r>
      <w:r w:rsidRPr="009123F2">
        <w:rPr>
          <w:rFonts w:ascii="Palatino Linotype" w:hAnsi="Palatino Linotype" w:cs="Arial"/>
          <w:b/>
          <w:color w:val="000000" w:themeColor="text1"/>
          <w:sz w:val="24"/>
        </w:rPr>
        <w:t>RECURRENTE</w:t>
      </w:r>
      <w:r w:rsidRPr="009123F2">
        <w:rPr>
          <w:rFonts w:ascii="Palatino Linotype" w:hAnsi="Palatino Linotype" w:cs="Arial"/>
          <w:color w:val="000000" w:themeColor="text1"/>
          <w:sz w:val="24"/>
        </w:rPr>
        <w:t xml:space="preserve"> se inconforma por la respuesta del </w:t>
      </w:r>
      <w:r w:rsidRPr="009123F2">
        <w:rPr>
          <w:rFonts w:ascii="Palatino Linotype" w:hAnsi="Palatino Linotype" w:cs="Arial"/>
          <w:b/>
          <w:color w:val="000000" w:themeColor="text1"/>
          <w:sz w:val="24"/>
        </w:rPr>
        <w:t>SUJETO OBLIGADO.</w:t>
      </w:r>
    </w:p>
    <w:p w14:paraId="10663D73" w14:textId="77777777" w:rsidR="0011549D" w:rsidRPr="009123F2" w:rsidRDefault="0011549D" w:rsidP="0011549D">
      <w:pPr>
        <w:pStyle w:val="Prrafodelista"/>
        <w:rPr>
          <w:rFonts w:ascii="Palatino Linotype" w:eastAsia="Palatino Linotype" w:hAnsi="Palatino Linotype" w:cs="Palatino Linotype"/>
          <w:color w:val="000000"/>
          <w:sz w:val="24"/>
        </w:rPr>
      </w:pPr>
    </w:p>
    <w:p w14:paraId="726C21D4" w14:textId="46D910CC" w:rsidR="0011549D" w:rsidRPr="009123F2" w:rsidRDefault="0011549D" w:rsidP="0011549D">
      <w:pPr>
        <w:pStyle w:val="Prrafodelista"/>
        <w:numPr>
          <w:ilvl w:val="0"/>
          <w:numId w:val="1"/>
        </w:numPr>
        <w:spacing w:line="360" w:lineRule="auto"/>
        <w:ind w:left="0" w:firstLine="0"/>
        <w:jc w:val="both"/>
        <w:rPr>
          <w:rFonts w:ascii="Palatino Linotype" w:hAnsi="Palatino Linotype" w:cs="Arial"/>
          <w:color w:val="000000" w:themeColor="text1"/>
          <w:sz w:val="24"/>
        </w:rPr>
      </w:pPr>
      <w:r w:rsidRPr="009123F2">
        <w:rPr>
          <w:rFonts w:ascii="Palatino Linotype" w:eastAsia="Palatino Linotype" w:hAnsi="Palatino Linotype" w:cs="Palatino Linotype"/>
          <w:color w:val="000000"/>
          <w:sz w:val="24"/>
        </w:rPr>
        <w:t>En atención a ello es importante invocar el contenido del artículo 12 antes mencionado así como el 4 de la Ley de Transparencia y Acceso a la Información Pública del Estado de México y Municipios, mismos que son del tenor siguiente:</w:t>
      </w:r>
    </w:p>
    <w:p w14:paraId="6A3E4BA3" w14:textId="77777777" w:rsidR="0011549D" w:rsidRPr="009123F2" w:rsidRDefault="0011549D" w:rsidP="0011549D">
      <w:pPr>
        <w:spacing w:line="360" w:lineRule="auto"/>
        <w:ind w:left="567" w:right="567"/>
        <w:jc w:val="both"/>
        <w:rPr>
          <w:rFonts w:ascii="Palatino Linotype" w:eastAsia="Palatino Linotype" w:hAnsi="Palatino Linotype" w:cs="Palatino Linotype"/>
        </w:rPr>
      </w:pPr>
      <w:r w:rsidRPr="009123F2">
        <w:rPr>
          <w:rFonts w:ascii="Palatino Linotype" w:eastAsia="Palatino Linotype" w:hAnsi="Palatino Linotype" w:cs="Palatino Linotype"/>
          <w:i/>
        </w:rPr>
        <w:t>“</w:t>
      </w:r>
      <w:r w:rsidRPr="009123F2">
        <w:rPr>
          <w:rFonts w:ascii="Palatino Linotype" w:eastAsia="Palatino Linotype" w:hAnsi="Palatino Linotype" w:cs="Palatino Linotype"/>
          <w:b/>
          <w:i/>
        </w:rPr>
        <w:t>Artículo 4.</w:t>
      </w:r>
      <w:r w:rsidRPr="009123F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E89CC1" w14:textId="77777777" w:rsidR="0011549D" w:rsidRPr="009123F2" w:rsidRDefault="0011549D" w:rsidP="0011549D">
      <w:pPr>
        <w:spacing w:line="360" w:lineRule="auto"/>
        <w:ind w:left="567" w:right="567"/>
        <w:jc w:val="both"/>
        <w:rPr>
          <w:rFonts w:ascii="Palatino Linotype" w:eastAsia="Palatino Linotype" w:hAnsi="Palatino Linotype" w:cs="Palatino Linotype"/>
        </w:rPr>
      </w:pPr>
      <w:r w:rsidRPr="009123F2">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123F2">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D29192" w14:textId="77777777" w:rsidR="0011549D" w:rsidRPr="009123F2" w:rsidRDefault="0011549D" w:rsidP="0011549D">
      <w:pPr>
        <w:spacing w:line="360" w:lineRule="auto"/>
        <w:ind w:left="567" w:right="567"/>
        <w:jc w:val="both"/>
        <w:rPr>
          <w:rFonts w:ascii="Palatino Linotype" w:eastAsia="Palatino Linotype" w:hAnsi="Palatino Linotype" w:cs="Palatino Linotype"/>
        </w:rPr>
      </w:pPr>
      <w:r w:rsidRPr="009123F2">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092778D1" w14:textId="77777777" w:rsidR="0011549D" w:rsidRPr="009123F2" w:rsidRDefault="0011549D" w:rsidP="0011549D">
      <w:pPr>
        <w:spacing w:line="360" w:lineRule="auto"/>
        <w:ind w:left="567" w:right="567"/>
        <w:rPr>
          <w:rFonts w:ascii="Palatino Linotype" w:eastAsia="Palatino Linotype" w:hAnsi="Palatino Linotype" w:cs="Palatino Linotype"/>
        </w:rPr>
      </w:pPr>
    </w:p>
    <w:p w14:paraId="4A52972F" w14:textId="77777777" w:rsidR="0011549D" w:rsidRPr="009123F2" w:rsidRDefault="0011549D" w:rsidP="0011549D">
      <w:pPr>
        <w:spacing w:line="360" w:lineRule="auto"/>
        <w:ind w:left="567" w:right="567"/>
        <w:jc w:val="both"/>
        <w:rPr>
          <w:rFonts w:ascii="Palatino Linotype" w:eastAsia="Palatino Linotype" w:hAnsi="Palatino Linotype" w:cs="Palatino Linotype"/>
        </w:rPr>
      </w:pPr>
      <w:r w:rsidRPr="009123F2">
        <w:rPr>
          <w:rFonts w:ascii="Palatino Linotype" w:eastAsia="Palatino Linotype" w:hAnsi="Palatino Linotype" w:cs="Palatino Linotype"/>
          <w:b/>
          <w:i/>
        </w:rPr>
        <w:lastRenderedPageBreak/>
        <w:t>Artículo 12.</w:t>
      </w:r>
      <w:r w:rsidRPr="009123F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w:t>
      </w:r>
    </w:p>
    <w:p w14:paraId="5D7EB4D3" w14:textId="77777777" w:rsidR="0011549D" w:rsidRPr="009123F2" w:rsidRDefault="0011549D" w:rsidP="0011549D">
      <w:pPr>
        <w:spacing w:line="360" w:lineRule="auto"/>
        <w:ind w:left="567" w:right="567"/>
        <w:jc w:val="both"/>
        <w:rPr>
          <w:rFonts w:ascii="Palatino Linotype" w:eastAsia="Palatino Linotype" w:hAnsi="Palatino Linotype" w:cs="Palatino Linotype"/>
        </w:rPr>
      </w:pPr>
      <w:r w:rsidRPr="009123F2">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123F2">
        <w:rPr>
          <w:rFonts w:ascii="Palatino Linotype" w:eastAsia="Palatino Linotype" w:hAnsi="Palatino Linotype" w:cs="Palatino Linotype"/>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EBD8D1" w14:textId="77777777" w:rsidR="0011549D" w:rsidRDefault="0011549D" w:rsidP="0011549D">
      <w:pPr>
        <w:spacing w:line="360" w:lineRule="auto"/>
        <w:ind w:left="567" w:right="567"/>
        <w:jc w:val="both"/>
        <w:rPr>
          <w:rFonts w:ascii="Palatino Linotype" w:eastAsia="Palatino Linotype" w:hAnsi="Palatino Linotype" w:cs="Palatino Linotype"/>
        </w:rPr>
      </w:pPr>
      <w:r w:rsidRPr="009123F2">
        <w:rPr>
          <w:rFonts w:ascii="Palatino Linotype" w:eastAsia="Palatino Linotype" w:hAnsi="Palatino Linotype" w:cs="Palatino Linotype"/>
        </w:rPr>
        <w:t>(Énfasis añadido)</w:t>
      </w:r>
    </w:p>
    <w:p w14:paraId="1DF03667" w14:textId="77777777" w:rsidR="00D173CC" w:rsidRPr="009123F2" w:rsidRDefault="00D173CC" w:rsidP="0011549D">
      <w:pPr>
        <w:spacing w:line="360" w:lineRule="auto"/>
        <w:ind w:left="567" w:right="567"/>
        <w:jc w:val="both"/>
        <w:rPr>
          <w:rFonts w:ascii="Palatino Linotype" w:eastAsia="Palatino Linotype" w:hAnsi="Palatino Linotype" w:cs="Palatino Linotype"/>
        </w:rPr>
      </w:pPr>
    </w:p>
    <w:p w14:paraId="7F02D65E" w14:textId="78DE9139" w:rsidR="00B710DE" w:rsidRPr="009123F2" w:rsidRDefault="00B951DD" w:rsidP="008E2A12">
      <w:pPr>
        <w:pStyle w:val="Prrafodelista"/>
        <w:numPr>
          <w:ilvl w:val="0"/>
          <w:numId w:val="1"/>
        </w:numPr>
        <w:spacing w:line="360" w:lineRule="auto"/>
        <w:ind w:left="0" w:firstLine="0"/>
        <w:jc w:val="both"/>
        <w:rPr>
          <w:rFonts w:ascii="Palatino Linotype" w:hAnsi="Palatino Linotype" w:cs="Arial"/>
          <w:color w:val="000000" w:themeColor="text1"/>
          <w:sz w:val="24"/>
        </w:rPr>
      </w:pPr>
      <w:r w:rsidRPr="009123F2">
        <w:rPr>
          <w:rFonts w:ascii="Palatino Linotype" w:hAnsi="Palatino Linotype" w:cs="Arial"/>
          <w:color w:val="000000" w:themeColor="text1"/>
          <w:sz w:val="24"/>
        </w:rPr>
        <w:t xml:space="preserve">Expuesto lo anterior, resulta conveniente precisar que el </w:t>
      </w:r>
      <w:r w:rsidR="00A53AE3" w:rsidRPr="009123F2">
        <w:rPr>
          <w:rFonts w:ascii="Palatino Linotype" w:hAnsi="Palatino Linotype" w:cs="Arial"/>
          <w:color w:val="000000" w:themeColor="text1"/>
          <w:sz w:val="24"/>
        </w:rPr>
        <w:t xml:space="preserve">Reglamento Interno del Instituto Municipal </w:t>
      </w:r>
      <w:r w:rsidR="0011549D" w:rsidRPr="009123F2">
        <w:rPr>
          <w:rFonts w:ascii="Palatino Linotype" w:hAnsi="Palatino Linotype" w:cs="Arial"/>
          <w:color w:val="000000" w:themeColor="text1"/>
          <w:sz w:val="24"/>
        </w:rPr>
        <w:t>de Cultura Física y Deporte de Tenango del Valle, en su artículo</w:t>
      </w:r>
      <w:r w:rsidR="009728C5" w:rsidRPr="009123F2">
        <w:rPr>
          <w:rFonts w:ascii="Palatino Linotype" w:hAnsi="Palatino Linotype" w:cs="Arial"/>
          <w:color w:val="000000" w:themeColor="text1"/>
          <w:sz w:val="24"/>
        </w:rPr>
        <w:t xml:space="preserve"> </w:t>
      </w:r>
      <w:r w:rsidR="0011549D" w:rsidRPr="009123F2">
        <w:rPr>
          <w:rFonts w:ascii="Palatino Linotype" w:hAnsi="Palatino Linotype" w:cs="Arial"/>
          <w:color w:val="000000" w:themeColor="text1"/>
          <w:sz w:val="24"/>
        </w:rPr>
        <w:t>14 refiere las funciones de la Unidad de Transparencia</w:t>
      </w:r>
      <w:r w:rsidR="00B710DE" w:rsidRPr="009123F2">
        <w:rPr>
          <w:rFonts w:ascii="Palatino Linotype" w:hAnsi="Palatino Linotype" w:cs="Arial"/>
          <w:color w:val="000000" w:themeColor="text1"/>
          <w:sz w:val="24"/>
        </w:rPr>
        <w:t>, normatividad que a la letra reza:</w:t>
      </w:r>
    </w:p>
    <w:p w14:paraId="62A92B97" w14:textId="77777777" w:rsidR="009728C5" w:rsidRPr="009123F2" w:rsidRDefault="009728C5" w:rsidP="009728C5">
      <w:pPr>
        <w:pStyle w:val="Prrafodelista"/>
        <w:ind w:left="567" w:right="539"/>
        <w:jc w:val="both"/>
        <w:rPr>
          <w:rFonts w:ascii="Palatino Linotype" w:hAnsi="Palatino Linotype"/>
          <w:b/>
          <w:i/>
          <w:sz w:val="24"/>
        </w:rPr>
      </w:pPr>
      <w:r w:rsidRPr="009123F2">
        <w:rPr>
          <w:rFonts w:ascii="Palatino Linotype" w:hAnsi="Palatino Linotype"/>
          <w:b/>
          <w:i/>
          <w:sz w:val="24"/>
        </w:rPr>
        <w:t xml:space="preserve">Artículo 14. La Unidad de Transparencia tendrá las siguientes funciones: </w:t>
      </w:r>
    </w:p>
    <w:p w14:paraId="427023C3" w14:textId="77777777" w:rsidR="009728C5" w:rsidRPr="009123F2" w:rsidRDefault="009728C5" w:rsidP="009728C5">
      <w:pPr>
        <w:pStyle w:val="Prrafodelista"/>
        <w:ind w:left="567" w:right="539"/>
        <w:jc w:val="both"/>
        <w:rPr>
          <w:rFonts w:ascii="Palatino Linotype" w:hAnsi="Palatino Linotype"/>
          <w:b/>
          <w:i/>
          <w:sz w:val="24"/>
        </w:rPr>
      </w:pPr>
    </w:p>
    <w:p w14:paraId="300861AD"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I.</w:t>
      </w:r>
      <w:r w:rsidRPr="009123F2">
        <w:rPr>
          <w:rFonts w:ascii="Palatino Linotype" w:hAnsi="Palatino Linotype"/>
          <w:i/>
          <w:sz w:val="24"/>
        </w:rPr>
        <w:t xml:space="preserve">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0BF9316"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II.</w:t>
      </w:r>
      <w:r w:rsidRPr="009123F2">
        <w:rPr>
          <w:rFonts w:ascii="Palatino Linotype" w:hAnsi="Palatino Linotype"/>
          <w:i/>
          <w:sz w:val="24"/>
        </w:rPr>
        <w:t xml:space="preserve"> Recibir, tramitar y dar respuesta a las solicitudes de acceso a la información;</w:t>
      </w:r>
    </w:p>
    <w:p w14:paraId="21C52A6A"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III</w:t>
      </w:r>
      <w:r w:rsidRPr="009123F2">
        <w:rPr>
          <w:rFonts w:ascii="Palatino Linotype" w:hAnsi="Palatino Linotype"/>
          <w:i/>
          <w:sz w:val="24"/>
        </w:rPr>
        <w:t xml:space="preserve">. Auxiliar a los particulares en la elaboración de solicitudes de acceso a la información y, en su caso, orientarlos sobre los sujetos obligados competentes conforme a la normatividad aplicable; </w:t>
      </w:r>
    </w:p>
    <w:p w14:paraId="3D65E91F"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IV</w:t>
      </w:r>
      <w:r w:rsidRPr="009123F2">
        <w:rPr>
          <w:rFonts w:ascii="Palatino Linotype" w:hAnsi="Palatino Linotype"/>
          <w:i/>
          <w:sz w:val="24"/>
        </w:rPr>
        <w:t xml:space="preserve">. Realizar, con efectividad, los trámites internos necesarios para la atención de las solicitudes de acceso a la información; </w:t>
      </w:r>
    </w:p>
    <w:p w14:paraId="542915C7"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V</w:t>
      </w:r>
      <w:r w:rsidRPr="009123F2">
        <w:rPr>
          <w:rFonts w:ascii="Palatino Linotype" w:hAnsi="Palatino Linotype"/>
          <w:i/>
          <w:sz w:val="24"/>
        </w:rPr>
        <w:t xml:space="preserve">. Entregar, en su caso, a los particulares la información solicitada; </w:t>
      </w:r>
    </w:p>
    <w:p w14:paraId="6460F190"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VI</w:t>
      </w:r>
      <w:r w:rsidRPr="009123F2">
        <w:rPr>
          <w:rFonts w:ascii="Palatino Linotype" w:hAnsi="Palatino Linotype"/>
          <w:i/>
          <w:sz w:val="24"/>
        </w:rPr>
        <w:t xml:space="preserve">. Efectuar las notificaciones a los solicitantes; </w:t>
      </w:r>
    </w:p>
    <w:p w14:paraId="46BE98A3"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VII.</w:t>
      </w:r>
      <w:r w:rsidRPr="009123F2">
        <w:rPr>
          <w:rFonts w:ascii="Palatino Linotype" w:hAnsi="Palatino Linotype"/>
          <w:i/>
          <w:sz w:val="24"/>
        </w:rPr>
        <w:t xml:space="preserve"> Proponer al Comité de Transparencia, los procedimientos internos que aseguren la mayor eficiencia en la gestión de las solicitudes de acceso a la información, conforme a la normatividad aplicable; </w:t>
      </w:r>
    </w:p>
    <w:p w14:paraId="2B657DB9"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lastRenderedPageBreak/>
        <w:t>VIII.</w:t>
      </w:r>
      <w:r w:rsidRPr="009123F2">
        <w:rPr>
          <w:rFonts w:ascii="Palatino Linotype" w:hAnsi="Palatino Linotype"/>
          <w:i/>
          <w:sz w:val="24"/>
        </w:rPr>
        <w:t xml:space="preserve"> Proponer a quien preside el Comité de Transparencia, personal habilitado que sea necesario para recibir y dar trámite a las solicitudes de acceso a la información; </w:t>
      </w:r>
    </w:p>
    <w:p w14:paraId="3FAD8004"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IX.</w:t>
      </w:r>
      <w:r w:rsidRPr="009123F2">
        <w:rPr>
          <w:rFonts w:ascii="Palatino Linotype" w:hAnsi="Palatino Linotype"/>
          <w:i/>
          <w:sz w:val="24"/>
        </w:rPr>
        <w:t xml:space="preserve"> Llevar un registro de las solicitudes de acceso a la información, sus respuestas, resultados, costos de reproducción y envío, resolución a los recursos de revisión que se hayan emitido en contra de sus respuestas y del cumplimiento de las mismas; </w:t>
      </w:r>
    </w:p>
    <w:p w14:paraId="5AD03627" w14:textId="7E14FCE1" w:rsidR="00B710DE"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X</w:t>
      </w:r>
      <w:r w:rsidRPr="009123F2">
        <w:rPr>
          <w:rFonts w:ascii="Palatino Linotype" w:hAnsi="Palatino Linotype"/>
          <w:i/>
          <w:sz w:val="24"/>
        </w:rPr>
        <w:t>. Presentar ante el Comité, el proyecto de clasificación de información;</w:t>
      </w:r>
    </w:p>
    <w:p w14:paraId="6B0FE3EA"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XI.</w:t>
      </w:r>
      <w:r w:rsidRPr="009123F2">
        <w:rPr>
          <w:rFonts w:ascii="Palatino Linotype" w:hAnsi="Palatino Linotype"/>
          <w:i/>
          <w:sz w:val="24"/>
        </w:rPr>
        <w:t xml:space="preserve"> Promover e implementar políticas de transparencia proactiva procurando su accesibilidad; </w:t>
      </w:r>
    </w:p>
    <w:p w14:paraId="412A9F17"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XII.</w:t>
      </w:r>
      <w:r w:rsidRPr="009123F2">
        <w:rPr>
          <w:rFonts w:ascii="Palatino Linotype" w:hAnsi="Palatino Linotype"/>
          <w:i/>
          <w:sz w:val="24"/>
        </w:rPr>
        <w:t xml:space="preserve"> Fomentar la transparencia y accesibilidad al interior del sujeto obligado; </w:t>
      </w:r>
    </w:p>
    <w:p w14:paraId="1FB150DD" w14:textId="77777777"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XIII.</w:t>
      </w:r>
      <w:r w:rsidRPr="009123F2">
        <w:rPr>
          <w:rFonts w:ascii="Palatino Linotype" w:hAnsi="Palatino Linotype"/>
          <w:i/>
          <w:sz w:val="24"/>
        </w:rPr>
        <w:t xml:space="preserve"> Hacer del conocimiento de la instancia competente la probable responsabilidad por el incumplimiento de las obligaciones previstas en la presente Ley; y, </w:t>
      </w:r>
    </w:p>
    <w:p w14:paraId="4451A457" w14:textId="7077E3EE" w:rsidR="009728C5" w:rsidRPr="009123F2" w:rsidRDefault="009728C5" w:rsidP="009728C5">
      <w:pPr>
        <w:pStyle w:val="Prrafodelista"/>
        <w:ind w:left="567" w:right="539"/>
        <w:jc w:val="both"/>
        <w:rPr>
          <w:rFonts w:ascii="Palatino Linotype" w:hAnsi="Palatino Linotype"/>
          <w:i/>
          <w:sz w:val="24"/>
        </w:rPr>
      </w:pPr>
      <w:r w:rsidRPr="009123F2">
        <w:rPr>
          <w:rFonts w:ascii="Palatino Linotype" w:hAnsi="Palatino Linotype"/>
          <w:b/>
          <w:i/>
          <w:sz w:val="24"/>
        </w:rPr>
        <w:t>XIV.</w:t>
      </w:r>
      <w:r w:rsidRPr="009123F2">
        <w:rPr>
          <w:rFonts w:ascii="Palatino Linotype" w:hAnsi="Palatino Linotype"/>
          <w:i/>
          <w:sz w:val="24"/>
        </w:rPr>
        <w:t xml:space="preserve"> Las demás que resulten necesarias para facilitar el acceso a la información y aquellas que se desprenden de la presente Ley y demás disposiciones jurídicas aplicables. 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B1A719B" w14:textId="77777777" w:rsidR="009728C5" w:rsidRPr="009123F2" w:rsidRDefault="009728C5" w:rsidP="00B710DE">
      <w:pPr>
        <w:pStyle w:val="Prrafodelista"/>
        <w:rPr>
          <w:rFonts w:ascii="Palatino Linotype" w:hAnsi="Palatino Linotype" w:cs="Arial"/>
          <w:color w:val="000000" w:themeColor="text1"/>
          <w:sz w:val="24"/>
        </w:rPr>
      </w:pPr>
    </w:p>
    <w:p w14:paraId="4A899A73" w14:textId="045F8B96" w:rsidR="00B710DE" w:rsidRPr="009123F2" w:rsidRDefault="00B710DE" w:rsidP="008E2A12">
      <w:pPr>
        <w:pStyle w:val="Prrafodelista"/>
        <w:numPr>
          <w:ilvl w:val="0"/>
          <w:numId w:val="1"/>
        </w:numPr>
        <w:spacing w:line="360" w:lineRule="auto"/>
        <w:ind w:left="0" w:firstLine="0"/>
        <w:jc w:val="both"/>
        <w:rPr>
          <w:rFonts w:ascii="Palatino Linotype" w:hAnsi="Palatino Linotype" w:cs="Arial"/>
          <w:color w:val="000000" w:themeColor="text1"/>
          <w:sz w:val="24"/>
        </w:rPr>
      </w:pPr>
      <w:r w:rsidRPr="009123F2">
        <w:rPr>
          <w:rFonts w:ascii="Palatino Linotype" w:hAnsi="Palatino Linotype" w:cs="Arial"/>
          <w:color w:val="000000" w:themeColor="text1"/>
          <w:sz w:val="24"/>
        </w:rPr>
        <w:t>Al respecto</w:t>
      </w:r>
      <w:r w:rsidR="009728C5" w:rsidRPr="009123F2">
        <w:rPr>
          <w:rFonts w:ascii="Palatino Linotype" w:hAnsi="Palatino Linotype" w:cs="Arial"/>
          <w:color w:val="000000" w:themeColor="text1"/>
          <w:sz w:val="24"/>
        </w:rPr>
        <w:t>,</w:t>
      </w:r>
      <w:r w:rsidRPr="009123F2">
        <w:rPr>
          <w:rFonts w:ascii="Palatino Linotype" w:hAnsi="Palatino Linotype" w:cs="Arial"/>
          <w:color w:val="000000" w:themeColor="text1"/>
          <w:sz w:val="24"/>
        </w:rPr>
        <w:t xml:space="preserve"> el </w:t>
      </w:r>
      <w:r w:rsidR="009728C5" w:rsidRPr="009123F2">
        <w:rPr>
          <w:rFonts w:ascii="Palatino Linotype" w:hAnsi="Palatino Linotype" w:cs="Arial"/>
          <w:color w:val="000000" w:themeColor="text1"/>
          <w:sz w:val="24"/>
        </w:rPr>
        <w:t>ordenamiento legal aludido en el numeral que antecede, en su artículo 11</w:t>
      </w:r>
      <w:r w:rsidRPr="009123F2">
        <w:rPr>
          <w:rFonts w:ascii="Palatino Linotype" w:hAnsi="Palatino Linotype" w:cs="Arial"/>
          <w:color w:val="000000" w:themeColor="text1"/>
          <w:sz w:val="24"/>
        </w:rPr>
        <w:t xml:space="preserve">, nos establece las </w:t>
      </w:r>
      <w:r w:rsidR="009728C5" w:rsidRPr="009123F2">
        <w:rPr>
          <w:rFonts w:ascii="Palatino Linotype" w:hAnsi="Palatino Linotype" w:cs="Arial"/>
          <w:color w:val="000000" w:themeColor="text1"/>
          <w:sz w:val="24"/>
        </w:rPr>
        <w:t>atribuciones del Comité de Transparencia</w:t>
      </w:r>
      <w:r w:rsidR="00066E98" w:rsidRPr="009123F2">
        <w:rPr>
          <w:rFonts w:ascii="Palatino Linotype" w:hAnsi="Palatino Linotype" w:cs="Arial"/>
          <w:color w:val="000000" w:themeColor="text1"/>
          <w:sz w:val="24"/>
        </w:rPr>
        <w:t xml:space="preserve">, estableciendo lo siguiente: </w:t>
      </w:r>
    </w:p>
    <w:p w14:paraId="7464BC74" w14:textId="6044B769" w:rsidR="009728C5" w:rsidRPr="009123F2" w:rsidRDefault="009728C5" w:rsidP="009728C5">
      <w:pPr>
        <w:spacing w:line="360" w:lineRule="auto"/>
        <w:ind w:left="567" w:right="539"/>
        <w:jc w:val="both"/>
        <w:rPr>
          <w:rFonts w:ascii="Palatino Linotype" w:hAnsi="Palatino Linotype" w:cs="Arial"/>
          <w:b/>
          <w:i/>
          <w:color w:val="000000" w:themeColor="text1"/>
        </w:rPr>
      </w:pPr>
      <w:r w:rsidRPr="009123F2">
        <w:rPr>
          <w:rFonts w:ascii="Palatino Linotype" w:hAnsi="Palatino Linotype"/>
          <w:b/>
          <w:i/>
        </w:rPr>
        <w:t>Artículo 11. El Comité de Transparencia tendrá las siguientes atribuciones:</w:t>
      </w:r>
    </w:p>
    <w:p w14:paraId="473D13FB"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I.</w:t>
      </w:r>
      <w:r w:rsidRPr="009123F2">
        <w:rPr>
          <w:rFonts w:ascii="Palatino Linotype" w:hAnsi="Palatino Linotype"/>
          <w:i/>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14:paraId="42119A02"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II.</w:t>
      </w:r>
      <w:r w:rsidRPr="009123F2">
        <w:rPr>
          <w:rFonts w:ascii="Palatino Linotype" w:hAnsi="Palatino Linotype"/>
          <w:i/>
        </w:rPr>
        <w:t xml:space="preserve"> Confirmar, modificar o revocar las determinaciones que, en materia de ampliación del plazo de respuesta, clasificación de la información y declaración de inexistencia o de incompetencia realicen los servidores públicos habilitados; </w:t>
      </w:r>
    </w:p>
    <w:p w14:paraId="26EEC5E7"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III.</w:t>
      </w:r>
      <w:r w:rsidRPr="009123F2">
        <w:rPr>
          <w:rFonts w:ascii="Palatino Linotype" w:hAnsi="Palatino Linotype"/>
          <w:i/>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14:paraId="5E13A12F"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IV.</w:t>
      </w:r>
      <w:r w:rsidRPr="009123F2">
        <w:rPr>
          <w:rFonts w:ascii="Palatino Linotype" w:hAnsi="Palatino Linotype"/>
          <w:i/>
        </w:rPr>
        <w:t xml:space="preserve"> Establecer políticas para facilitar la obtención y entrega de información en las solicitudes que permita el adecuado ejercicio del derecho de acceso a la información; </w:t>
      </w:r>
    </w:p>
    <w:p w14:paraId="62036319"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V.</w:t>
      </w:r>
      <w:r w:rsidRPr="009123F2">
        <w:rPr>
          <w:rFonts w:ascii="Palatino Linotype" w:hAnsi="Palatino Linotype"/>
          <w:i/>
        </w:rPr>
        <w:t xml:space="preserve"> Promover la capacitación y actualización de los servidores públicos o integrantes adscritos al IMCUFIDETV; </w:t>
      </w:r>
    </w:p>
    <w:p w14:paraId="39F431FC"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lastRenderedPageBreak/>
        <w:t>VI.</w:t>
      </w:r>
      <w:r w:rsidRPr="009123F2">
        <w:rPr>
          <w:rFonts w:ascii="Palatino Linotype" w:hAnsi="Palatino Linotype"/>
          <w:i/>
        </w:rPr>
        <w:t xml:space="preserve"> Establecer programas de capacitación en materia de transparencia, acceso a la información, accesibilidad y protección de datos personales, para todos los servidores públicos o integrantes del IMCUFIDETV; </w:t>
      </w:r>
    </w:p>
    <w:p w14:paraId="53F134F6"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VII.</w:t>
      </w:r>
      <w:r w:rsidRPr="009123F2">
        <w:rPr>
          <w:rFonts w:ascii="Palatino Linotype" w:hAnsi="Palatino Linotype"/>
          <w:i/>
        </w:rPr>
        <w:t xml:space="preserve"> Solicitar y autorizar la ampliación del plazo de reserva de la información a que se refiere esta Ley; </w:t>
      </w:r>
    </w:p>
    <w:p w14:paraId="24EEB39C"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 xml:space="preserve">VIII. </w:t>
      </w:r>
      <w:r w:rsidRPr="009123F2">
        <w:rPr>
          <w:rFonts w:ascii="Palatino Linotype" w:hAnsi="Palatino Linotype"/>
          <w:i/>
        </w:rPr>
        <w:t xml:space="preserve">Aprobar, modificar o revocar la clasificación de la información; </w:t>
      </w:r>
    </w:p>
    <w:p w14:paraId="1AED9900"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IX.</w:t>
      </w:r>
      <w:r w:rsidRPr="009123F2">
        <w:rPr>
          <w:rFonts w:ascii="Palatino Linotype" w:hAnsi="Palatino Linotype"/>
          <w:i/>
        </w:rPr>
        <w:t xml:space="preserve"> Supervisar la aplicación de los lineamientos en materia de acceso a la información pública para el manejo, mantenimiento y seguridad de los datos personales, así como de los criterios de clasificación expedidos por el Instituto; </w:t>
      </w:r>
    </w:p>
    <w:p w14:paraId="0B930B29"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X.</w:t>
      </w:r>
      <w:r w:rsidRPr="009123F2">
        <w:rPr>
          <w:rFonts w:ascii="Palatino Linotype" w:hAnsi="Palatino Linotype"/>
          <w:i/>
        </w:rPr>
        <w:t xml:space="preserve"> Elaborar un programa para facilitar la sistematización y actualización de la información, mismo que deberá remitirse al Instituto dentro de los primeros veinte días de cada año; </w:t>
      </w:r>
    </w:p>
    <w:p w14:paraId="1A1FCBF5"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 xml:space="preserve">XI. </w:t>
      </w:r>
      <w:r w:rsidRPr="009123F2">
        <w:rPr>
          <w:rFonts w:ascii="Palatino Linotype" w:hAnsi="Palatino Linotype"/>
          <w:i/>
        </w:rPr>
        <w:t xml:space="preserve">Recabar y enviar al Instituto, de conformidad con los lineamientos que éste expida, los datos necesarios para la elaboración del informe anual; </w:t>
      </w:r>
    </w:p>
    <w:p w14:paraId="46BA7648"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XII.</w:t>
      </w:r>
      <w:r w:rsidRPr="009123F2">
        <w:rPr>
          <w:rFonts w:ascii="Palatino Linotype" w:hAnsi="Palatino Linotype"/>
          <w:i/>
        </w:rPr>
        <w:t xml:space="preserve"> Emitir las resoluciones que correspondan para la atención de las solicitudes de información; </w:t>
      </w:r>
    </w:p>
    <w:p w14:paraId="2FD92CD0"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XIII.</w:t>
      </w:r>
      <w:r w:rsidRPr="009123F2">
        <w:rPr>
          <w:rFonts w:ascii="Palatino Linotype" w:hAnsi="Palatino Linotype"/>
          <w:i/>
        </w:rPr>
        <w:t xml:space="preserve"> Dictaminar las declaratorias de inexistencia de la información que les remitan las unidades administrativas y resolver en consecuencia; </w:t>
      </w:r>
    </w:p>
    <w:p w14:paraId="3959D1D2"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XIV.</w:t>
      </w:r>
      <w:r w:rsidRPr="009123F2">
        <w:rPr>
          <w:rFonts w:ascii="Palatino Linotype" w:hAnsi="Palatino Linotype"/>
          <w:i/>
        </w:rPr>
        <w:t xml:space="preserve"> Supervisar el registro y actualización de las solicitudes de acceso a la información, así como sus trámites, costos y resultados; </w:t>
      </w:r>
    </w:p>
    <w:p w14:paraId="53EA6981"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XV.</w:t>
      </w:r>
      <w:r w:rsidRPr="009123F2">
        <w:rPr>
          <w:rFonts w:ascii="Palatino Linotype" w:hAnsi="Palatino Linotype"/>
          <w:i/>
        </w:rPr>
        <w:t xml:space="preserve"> Fomentar la cultura de transparencia; </w:t>
      </w:r>
    </w:p>
    <w:p w14:paraId="08435ACA"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XVI.</w:t>
      </w:r>
      <w:r w:rsidRPr="009123F2">
        <w:rPr>
          <w:rFonts w:ascii="Palatino Linotype" w:hAnsi="Palatino Linotype"/>
          <w:i/>
        </w:rPr>
        <w:t xml:space="preserve"> Supervisar el cumplimiento de criterios y lineamientos en materia de información clasificada; </w:t>
      </w:r>
    </w:p>
    <w:p w14:paraId="34EDE29D" w14:textId="77777777" w:rsidR="009728C5" w:rsidRPr="009123F2" w:rsidRDefault="009728C5" w:rsidP="009728C5">
      <w:pPr>
        <w:ind w:left="567" w:right="539"/>
        <w:jc w:val="both"/>
        <w:rPr>
          <w:rFonts w:ascii="Palatino Linotype" w:hAnsi="Palatino Linotype"/>
          <w:i/>
        </w:rPr>
      </w:pPr>
      <w:r w:rsidRPr="009123F2">
        <w:rPr>
          <w:rFonts w:ascii="Palatino Linotype" w:hAnsi="Palatino Linotype"/>
          <w:b/>
          <w:i/>
        </w:rPr>
        <w:t>XVII</w:t>
      </w:r>
      <w:r w:rsidRPr="009123F2">
        <w:rPr>
          <w:rFonts w:ascii="Palatino Linotype" w:hAnsi="Palatino Linotype"/>
          <w:i/>
        </w:rPr>
        <w:t xml:space="preserve">. Vigilar el cumplimiento de las resoluciones y recomendaciones que emita el Instituto; y, </w:t>
      </w:r>
    </w:p>
    <w:p w14:paraId="3CC244E9" w14:textId="251B7F12" w:rsidR="00066E98" w:rsidRPr="009123F2" w:rsidRDefault="009728C5" w:rsidP="009728C5">
      <w:pPr>
        <w:ind w:left="567" w:right="539"/>
        <w:jc w:val="both"/>
        <w:rPr>
          <w:rFonts w:ascii="Palatino Linotype" w:hAnsi="Palatino Linotype"/>
          <w:i/>
        </w:rPr>
      </w:pPr>
      <w:r w:rsidRPr="009123F2">
        <w:rPr>
          <w:rFonts w:ascii="Palatino Linotype" w:hAnsi="Palatino Linotype"/>
          <w:b/>
          <w:i/>
        </w:rPr>
        <w:t>XVIII.</w:t>
      </w:r>
      <w:r w:rsidRPr="009123F2">
        <w:rPr>
          <w:rFonts w:ascii="Palatino Linotype" w:hAnsi="Palatino Linotype"/>
          <w:i/>
        </w:rPr>
        <w:t xml:space="preserve"> Las demás que se desprendan de la presente Ley y las disposiciones jurídicas aplicables, que faciliten el acceso a la información. declaración de inexistencia o de incompetencia realicen los titulares de las áreas de los sujetos obligados.</w:t>
      </w:r>
    </w:p>
    <w:p w14:paraId="52AEE170" w14:textId="77777777" w:rsidR="009728C5" w:rsidRPr="009123F2" w:rsidRDefault="009728C5" w:rsidP="00066E98">
      <w:pPr>
        <w:ind w:left="567" w:right="539"/>
        <w:jc w:val="both"/>
        <w:rPr>
          <w:rFonts w:ascii="Palatino Linotype" w:hAnsi="Palatino Linotype"/>
          <w:i/>
        </w:rPr>
      </w:pPr>
    </w:p>
    <w:p w14:paraId="3A28CAC5" w14:textId="10DACE90" w:rsidR="00445D7E" w:rsidRPr="00D173CC" w:rsidRDefault="00066E98" w:rsidP="00D173CC">
      <w:pPr>
        <w:pStyle w:val="Prrafodelista"/>
        <w:numPr>
          <w:ilvl w:val="0"/>
          <w:numId w:val="1"/>
        </w:numPr>
        <w:spacing w:line="360" w:lineRule="auto"/>
        <w:ind w:left="0" w:firstLine="0"/>
        <w:jc w:val="both"/>
        <w:rPr>
          <w:rFonts w:ascii="Palatino Linotype" w:hAnsi="Palatino Linotype" w:cs="Arial"/>
          <w:color w:val="000000" w:themeColor="text1"/>
          <w:sz w:val="24"/>
        </w:rPr>
      </w:pPr>
      <w:r w:rsidRPr="009123F2">
        <w:rPr>
          <w:rFonts w:ascii="Palatino Linotype" w:hAnsi="Palatino Linotype" w:cs="Arial"/>
          <w:color w:val="000000" w:themeColor="text1"/>
          <w:sz w:val="24"/>
        </w:rPr>
        <w:t xml:space="preserve">Con lo anterior, se vislumbra que el </w:t>
      </w:r>
      <w:r w:rsidRPr="009123F2">
        <w:rPr>
          <w:rFonts w:ascii="Palatino Linotype" w:hAnsi="Palatino Linotype" w:cs="Arial"/>
          <w:b/>
          <w:color w:val="000000" w:themeColor="text1"/>
          <w:sz w:val="24"/>
        </w:rPr>
        <w:t xml:space="preserve">SUJETO OBLIGADO, </w:t>
      </w:r>
      <w:r w:rsidRPr="009123F2">
        <w:rPr>
          <w:rFonts w:ascii="Palatino Linotype" w:hAnsi="Palatino Linotype" w:cs="Arial"/>
          <w:color w:val="000000" w:themeColor="text1"/>
          <w:sz w:val="24"/>
        </w:rPr>
        <w:t xml:space="preserve">cuenta con las atribuciones de generar y poseer la información que requirió el particular, </w:t>
      </w:r>
      <w:r w:rsidR="00445D7E" w:rsidRPr="009123F2">
        <w:rPr>
          <w:rFonts w:ascii="Palatino Linotype" w:hAnsi="Palatino Linotype" w:cs="Arial"/>
          <w:color w:val="000000" w:themeColor="text1"/>
          <w:sz w:val="24"/>
        </w:rPr>
        <w:t>toda vez que existe un ordenamiento legal que faculta a la Unidad de Transparencia a recibir, tramitar y brindar respuesta a las solicitudes de acceso a la información, realizando los trámites necesarios para la obtención de la información requerida y estar en posibilidad de entregar lo solicitado al particular.</w:t>
      </w:r>
    </w:p>
    <w:p w14:paraId="2D217EB4" w14:textId="30B8BC9E" w:rsidR="003B0984" w:rsidRPr="009123F2" w:rsidRDefault="00066E98" w:rsidP="003B0984">
      <w:pPr>
        <w:pStyle w:val="Prrafodelista"/>
        <w:numPr>
          <w:ilvl w:val="0"/>
          <w:numId w:val="1"/>
        </w:numPr>
        <w:spacing w:line="360" w:lineRule="auto"/>
        <w:ind w:left="0" w:firstLine="0"/>
        <w:jc w:val="both"/>
        <w:rPr>
          <w:rFonts w:ascii="Palatino Linotype" w:hAnsi="Palatino Linotype" w:cs="Arial"/>
          <w:color w:val="000000" w:themeColor="text1"/>
          <w:sz w:val="24"/>
        </w:rPr>
      </w:pPr>
      <w:r w:rsidRPr="009123F2">
        <w:rPr>
          <w:rFonts w:ascii="Palatino Linotype" w:hAnsi="Palatino Linotype" w:cs="Arial"/>
          <w:color w:val="000000" w:themeColor="text1"/>
          <w:sz w:val="24"/>
        </w:rPr>
        <w:lastRenderedPageBreak/>
        <w:t xml:space="preserve">toda </w:t>
      </w:r>
      <w:r w:rsidR="003B0984" w:rsidRPr="009123F2">
        <w:rPr>
          <w:rFonts w:ascii="Palatino Linotype" w:hAnsi="Palatino Linotype" w:cs="Arial"/>
          <w:color w:val="000000" w:themeColor="text1"/>
          <w:sz w:val="24"/>
        </w:rPr>
        <w:t>vez</w:t>
      </w:r>
      <w:r w:rsidRPr="009123F2">
        <w:rPr>
          <w:rFonts w:ascii="Palatino Linotype" w:hAnsi="Palatino Linotype" w:cs="Arial"/>
          <w:color w:val="000000" w:themeColor="text1"/>
          <w:sz w:val="24"/>
        </w:rPr>
        <w:t xml:space="preserve"> que una de sus atribuciones es </w:t>
      </w:r>
      <w:r w:rsidR="003B0984" w:rsidRPr="009123F2">
        <w:rPr>
          <w:rFonts w:ascii="Palatino Linotype" w:hAnsi="Palatino Linotype" w:cs="Arial"/>
          <w:color w:val="000000" w:themeColor="text1"/>
          <w:sz w:val="24"/>
        </w:rPr>
        <w:t>poner a disposición del personal el control de asistencia a través de lectores manuales, tarjetas, listas de asistencia o cualquier otro medio, que la Dirección General de Administración señale.</w:t>
      </w:r>
    </w:p>
    <w:p w14:paraId="75A56FFE" w14:textId="77777777" w:rsidR="00445D7E" w:rsidRPr="009123F2" w:rsidRDefault="00445D7E" w:rsidP="00445D7E">
      <w:pPr>
        <w:pStyle w:val="xmsonormal"/>
        <w:shd w:val="clear" w:color="auto" w:fill="FFFFFF"/>
        <w:spacing w:before="0" w:beforeAutospacing="0" w:after="0" w:afterAutospacing="0" w:line="360" w:lineRule="atLeast"/>
        <w:ind w:right="1"/>
        <w:jc w:val="both"/>
        <w:rPr>
          <w:color w:val="242424"/>
        </w:rPr>
      </w:pPr>
    </w:p>
    <w:p w14:paraId="0311194D" w14:textId="7B57ED74" w:rsidR="003B0984" w:rsidRPr="009123F2" w:rsidRDefault="003B0984" w:rsidP="003B0984">
      <w:pPr>
        <w:pStyle w:val="xmsonormal"/>
        <w:numPr>
          <w:ilvl w:val="0"/>
          <w:numId w:val="1"/>
        </w:numPr>
        <w:shd w:val="clear" w:color="auto" w:fill="FFFFFF"/>
        <w:spacing w:before="0" w:beforeAutospacing="0" w:after="0" w:afterAutospacing="0" w:line="360" w:lineRule="atLeast"/>
        <w:ind w:left="0" w:right="1" w:firstLine="0"/>
        <w:jc w:val="both"/>
        <w:rPr>
          <w:color w:val="242424"/>
        </w:rPr>
      </w:pPr>
      <w:r w:rsidRPr="009123F2">
        <w:rPr>
          <w:rFonts w:ascii="Palatino Linotype" w:hAnsi="Palatino Linotype"/>
          <w:color w:val="242424"/>
          <w:bdr w:val="none" w:sz="0" w:space="0" w:color="auto" w:frame="1"/>
          <w:lang w:val="es-ES"/>
        </w:rPr>
        <w:t xml:space="preserve">Ahora bien, </w:t>
      </w:r>
      <w:r w:rsidRPr="009123F2">
        <w:rPr>
          <w:rFonts w:ascii="Palatino Linotype" w:hAnsi="Palatino Linotype"/>
          <w:color w:val="242424"/>
          <w:bdr w:val="none" w:sz="0" w:space="0" w:color="auto" w:frame="1"/>
        </w:rPr>
        <w:t>es importante señalar que el </w:t>
      </w:r>
      <w:r w:rsidRPr="009123F2">
        <w:rPr>
          <w:rStyle w:val="xgmail-il"/>
          <w:rFonts w:ascii="Palatino Linotype" w:hAnsi="Palatino Linotype"/>
          <w:color w:val="242424"/>
          <w:bdr w:val="none" w:sz="0" w:space="0" w:color="auto" w:frame="1"/>
        </w:rPr>
        <w:t>artículo 4</w:t>
      </w:r>
      <w:r w:rsidRPr="009123F2">
        <w:rPr>
          <w:rFonts w:ascii="Palatino Linotype" w:hAnsi="Palatino Linotype"/>
          <w:color w:val="242424"/>
          <w:bdr w:val="none" w:sz="0" w:space="0" w:color="auto" w:frame="1"/>
        </w:rPr>
        <w:t>, párrafo segundo de la Ley de Transparencia y Acceso a la Información Pública del Estado de México y Municipios, dispone:</w:t>
      </w:r>
    </w:p>
    <w:p w14:paraId="39A5656B"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Palatino Linotype" w:hAnsi="Palatino Linotype"/>
          <w:i/>
          <w:iCs/>
          <w:color w:val="242424"/>
          <w:bdr w:val="none" w:sz="0" w:space="0" w:color="auto" w:frame="1"/>
        </w:rPr>
        <w:t>“</w:t>
      </w:r>
      <w:r w:rsidRPr="009123F2">
        <w:rPr>
          <w:rStyle w:val="xgmail-il"/>
          <w:rFonts w:ascii="Palatino Linotype" w:hAnsi="Palatino Linotype"/>
          <w:b/>
          <w:bCs/>
          <w:i/>
          <w:iCs/>
          <w:color w:val="242424"/>
          <w:bdr w:val="none" w:sz="0" w:space="0" w:color="auto" w:frame="1"/>
        </w:rPr>
        <w:t>Artículo 4</w:t>
      </w:r>
      <w:r w:rsidRPr="009123F2">
        <w:rPr>
          <w:rFonts w:ascii="Palatino Linotype" w:hAnsi="Palatino Linotype"/>
          <w:b/>
          <w:bCs/>
          <w:i/>
          <w:iCs/>
          <w:color w:val="242424"/>
          <w:bdr w:val="none" w:sz="0" w:space="0" w:color="auto" w:frame="1"/>
        </w:rPr>
        <w:t>. …</w:t>
      </w:r>
    </w:p>
    <w:p w14:paraId="19309AFB"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Palatino Linotype" w:hAnsi="Palatino Linotype"/>
          <w:i/>
          <w:iCs/>
          <w:color w:val="242424"/>
          <w:bdr w:val="none" w:sz="0" w:space="0" w:color="auto" w:frame="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B6523E" w14:textId="03966377" w:rsidR="003B0984" w:rsidRDefault="003B0984" w:rsidP="003B0984">
      <w:pPr>
        <w:pStyle w:val="xmsonormal"/>
        <w:shd w:val="clear" w:color="auto" w:fill="FFFFFF"/>
        <w:spacing w:before="0" w:beforeAutospacing="0" w:after="0" w:afterAutospacing="0"/>
        <w:ind w:left="360"/>
        <w:rPr>
          <w:color w:val="242424"/>
        </w:rPr>
      </w:pPr>
    </w:p>
    <w:p w14:paraId="35331BEB" w14:textId="77777777" w:rsidR="00D173CC" w:rsidRPr="009123F2" w:rsidRDefault="00D173CC" w:rsidP="003B0984">
      <w:pPr>
        <w:pStyle w:val="xmsonormal"/>
        <w:shd w:val="clear" w:color="auto" w:fill="FFFFFF"/>
        <w:spacing w:before="0" w:beforeAutospacing="0" w:after="0" w:afterAutospacing="0"/>
        <w:ind w:left="360"/>
        <w:rPr>
          <w:color w:val="242424"/>
        </w:rPr>
      </w:pPr>
    </w:p>
    <w:p w14:paraId="057E042C" w14:textId="59C51C85" w:rsidR="003B0984" w:rsidRPr="009123F2" w:rsidRDefault="003B0984" w:rsidP="003B0984">
      <w:pPr>
        <w:pStyle w:val="xmsonormal"/>
        <w:numPr>
          <w:ilvl w:val="0"/>
          <w:numId w:val="1"/>
        </w:numPr>
        <w:shd w:val="clear" w:color="auto" w:fill="FFFFFF"/>
        <w:spacing w:before="0" w:beforeAutospacing="0" w:after="0" w:afterAutospacing="0" w:line="360" w:lineRule="atLeast"/>
        <w:ind w:left="0" w:right="1" w:firstLine="0"/>
        <w:jc w:val="both"/>
        <w:rPr>
          <w:color w:val="242424"/>
        </w:rPr>
      </w:pPr>
      <w:r w:rsidRPr="009123F2">
        <w:rPr>
          <w:rFonts w:ascii="Palatino Linotype" w:hAnsi="Palatino Linotype"/>
          <w:color w:val="242424"/>
          <w:bdr w:val="none" w:sz="0" w:space="0" w:color="auto" w:frame="1"/>
          <w:lang w:val="es-ES"/>
        </w:rPr>
        <w:t>De lo anterior, se desprende </w:t>
      </w:r>
      <w:r w:rsidRPr="009123F2">
        <w:rPr>
          <w:rFonts w:ascii="Palatino Linotype" w:hAnsi="Palatino Linotype"/>
          <w:color w:val="242424"/>
          <w:bdr w:val="none" w:sz="0" w:space="0" w:color="auto" w:frame="1"/>
        </w:rPr>
        <w:t>que la información generada, obtenida, adquirida, transmitida, administrada o en posesión de los Sujetos Obligados, será accesible de manera permanente a cualquier persona, privilegiando el principio de máxima publicidad de la información.</w:t>
      </w:r>
    </w:p>
    <w:p w14:paraId="4E72B1F9" w14:textId="79E3ED7C" w:rsidR="003B0984" w:rsidRPr="009123F2" w:rsidRDefault="003B0984" w:rsidP="003B0984">
      <w:pPr>
        <w:pStyle w:val="xmsonormal"/>
        <w:shd w:val="clear" w:color="auto" w:fill="FFFFFF"/>
        <w:spacing w:before="0" w:beforeAutospacing="0" w:after="0" w:afterAutospacing="0" w:line="360" w:lineRule="atLeast"/>
        <w:ind w:right="1"/>
        <w:jc w:val="both"/>
        <w:rPr>
          <w:color w:val="242424"/>
        </w:rPr>
      </w:pPr>
    </w:p>
    <w:p w14:paraId="21227AD2" w14:textId="3CE227D7" w:rsidR="003B0984" w:rsidRPr="009123F2" w:rsidRDefault="003B0984" w:rsidP="003B0984">
      <w:pPr>
        <w:pStyle w:val="xmsonormal"/>
        <w:numPr>
          <w:ilvl w:val="0"/>
          <w:numId w:val="1"/>
        </w:numPr>
        <w:shd w:val="clear" w:color="auto" w:fill="FFFFFF"/>
        <w:spacing w:before="0" w:beforeAutospacing="0" w:after="0" w:afterAutospacing="0" w:line="360" w:lineRule="atLeast"/>
        <w:ind w:left="0" w:right="1" w:firstLine="0"/>
        <w:jc w:val="both"/>
        <w:rPr>
          <w:color w:val="242424"/>
        </w:rPr>
      </w:pPr>
      <w:r w:rsidRPr="009123F2">
        <w:rPr>
          <w:rFonts w:ascii="Palatino Linotype" w:hAnsi="Palatino Linotype"/>
          <w:color w:val="242424"/>
          <w:bdr w:val="none" w:sz="0" w:space="0" w:color="auto" w:frame="1"/>
        </w:rPr>
        <w:t xml:space="preserve">Por su parte, el </w:t>
      </w:r>
      <w:r w:rsidRPr="009123F2">
        <w:rPr>
          <w:rStyle w:val="xgmail-il"/>
          <w:rFonts w:ascii="Palatino Linotype" w:hAnsi="Palatino Linotype"/>
          <w:color w:val="242424"/>
          <w:bdr w:val="none" w:sz="0" w:space="0" w:color="auto" w:frame="1"/>
        </w:rPr>
        <w:t>artículo</w:t>
      </w:r>
      <w:r w:rsidRPr="009123F2">
        <w:rPr>
          <w:rFonts w:ascii="Palatino Linotype" w:hAnsi="Palatino Linotype"/>
          <w:color w:val="242424"/>
          <w:bdr w:val="none" w:sz="0" w:space="0" w:color="auto" w:frame="1"/>
        </w:rPr>
        <w:t xml:space="preserve">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04C2C34B" w14:textId="77777777" w:rsidR="00D173CC" w:rsidRDefault="00D173CC" w:rsidP="003B0984">
      <w:pPr>
        <w:pStyle w:val="NormalWeb"/>
        <w:shd w:val="clear" w:color="auto" w:fill="FFFFFF"/>
        <w:spacing w:before="0" w:beforeAutospacing="0" w:after="0" w:afterAutospacing="0"/>
        <w:ind w:left="567" w:right="565"/>
        <w:jc w:val="both"/>
        <w:rPr>
          <w:rFonts w:ascii="Palatino Linotype" w:hAnsi="Palatino Linotype"/>
          <w:i/>
          <w:iCs/>
          <w:color w:val="242424"/>
          <w:bdr w:val="none" w:sz="0" w:space="0" w:color="auto" w:frame="1"/>
        </w:rPr>
      </w:pPr>
    </w:p>
    <w:p w14:paraId="0898C469"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Palatino Linotype" w:hAnsi="Palatino Linotype"/>
          <w:i/>
          <w:iCs/>
          <w:color w:val="242424"/>
          <w:bdr w:val="none" w:sz="0" w:space="0" w:color="auto" w:frame="1"/>
        </w:rPr>
        <w:t>“</w:t>
      </w:r>
      <w:r w:rsidRPr="009123F2">
        <w:rPr>
          <w:rStyle w:val="xgmail-il"/>
          <w:rFonts w:ascii="Palatino Linotype" w:hAnsi="Palatino Linotype"/>
          <w:b/>
          <w:bCs/>
          <w:i/>
          <w:iCs/>
          <w:color w:val="242424"/>
          <w:bdr w:val="none" w:sz="0" w:space="0" w:color="auto" w:frame="1"/>
        </w:rPr>
        <w:t>Artículo</w:t>
      </w:r>
      <w:r w:rsidRPr="009123F2">
        <w:rPr>
          <w:rFonts w:ascii="Palatino Linotype" w:hAnsi="Palatino Linotype"/>
          <w:b/>
          <w:bCs/>
          <w:i/>
          <w:iCs/>
          <w:color w:val="242424"/>
          <w:bdr w:val="none" w:sz="0" w:space="0" w:color="auto" w:frame="1"/>
        </w:rPr>
        <w:t> 12.</w:t>
      </w:r>
      <w:r w:rsidRPr="009123F2">
        <w:rPr>
          <w:rFonts w:ascii="Palatino Linotype" w:hAnsi="Palatino Linotype"/>
          <w:i/>
          <w:iCs/>
          <w:color w:val="242424"/>
          <w:bdr w:val="none" w:sz="0" w:space="0" w:color="auto" w:frame="1"/>
        </w:rPr>
        <w:t> Quienes generen, recopilen, administren, manejen, procesen, archiven o conserven información pública serán responsables de la misma en los términos de las disposiciones jurídicas aplicables.</w:t>
      </w:r>
    </w:p>
    <w:p w14:paraId="67B3A99D" w14:textId="06F392CA"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p>
    <w:p w14:paraId="727ED216" w14:textId="77777777" w:rsidR="003B0984" w:rsidRPr="009123F2" w:rsidRDefault="003B0984" w:rsidP="003B0984">
      <w:pPr>
        <w:pStyle w:val="xmsonormal"/>
        <w:shd w:val="clear" w:color="auto" w:fill="FFFFFF"/>
        <w:spacing w:before="0" w:beforeAutospacing="0" w:after="0" w:afterAutospacing="0"/>
        <w:ind w:left="567" w:right="565"/>
        <w:jc w:val="both"/>
        <w:rPr>
          <w:color w:val="242424"/>
        </w:rPr>
      </w:pPr>
      <w:r w:rsidRPr="009123F2">
        <w:rPr>
          <w:rFonts w:ascii="Palatino Linotype" w:hAnsi="Palatino Linotype"/>
          <w:i/>
          <w:iCs/>
          <w:color w:val="242424"/>
          <w:bdr w:val="none" w:sz="0" w:space="0" w:color="auto" w:frame="1"/>
        </w:rPr>
        <w:t xml:space="preserve">Los sujetos obligados sólo proporcionarán la información pública que se les requiera y que obre en sus archivos y en el estado en que ésta se encuentre. La obligación de proporcionar </w:t>
      </w:r>
      <w:r w:rsidRPr="009123F2">
        <w:rPr>
          <w:rFonts w:ascii="Palatino Linotype" w:hAnsi="Palatino Linotype"/>
          <w:i/>
          <w:iCs/>
          <w:color w:val="242424"/>
          <w:bdr w:val="none" w:sz="0" w:space="0" w:color="auto" w:frame="1"/>
        </w:rPr>
        <w:lastRenderedPageBreak/>
        <w:t>información no comprende el procesamiento de la misma, ni el presentarla conforme al interés del solicitante; no estarán obligados a generarla, resumirla, efectuar cálculos o practicar investigaciones.”</w:t>
      </w:r>
    </w:p>
    <w:p w14:paraId="064E7EF8" w14:textId="49530D6C" w:rsidR="003B0984" w:rsidRPr="009123F2" w:rsidRDefault="003B0984" w:rsidP="003B0984">
      <w:pPr>
        <w:pStyle w:val="xmsonormal"/>
        <w:shd w:val="clear" w:color="auto" w:fill="FFFFFF"/>
        <w:spacing w:before="0" w:beforeAutospacing="0" w:after="0" w:afterAutospacing="0"/>
        <w:ind w:left="360" w:right="565"/>
        <w:jc w:val="both"/>
        <w:rPr>
          <w:color w:val="242424"/>
        </w:rPr>
      </w:pPr>
    </w:p>
    <w:p w14:paraId="0C69B601" w14:textId="5CDDFFA0" w:rsidR="003B0984" w:rsidRPr="009123F2" w:rsidRDefault="003B0984" w:rsidP="003B0984">
      <w:pPr>
        <w:pStyle w:val="xmsonormal"/>
        <w:numPr>
          <w:ilvl w:val="0"/>
          <w:numId w:val="1"/>
        </w:numPr>
        <w:shd w:val="clear" w:color="auto" w:fill="FFFFFF"/>
        <w:spacing w:before="0" w:beforeAutospacing="0" w:after="0" w:afterAutospacing="0" w:line="360" w:lineRule="atLeast"/>
        <w:ind w:left="0" w:right="1" w:firstLine="0"/>
        <w:jc w:val="both"/>
        <w:rPr>
          <w:color w:val="242424"/>
        </w:rPr>
      </w:pPr>
      <w:r w:rsidRPr="009123F2">
        <w:rPr>
          <w:rFonts w:ascii="Palatino Linotype" w:hAnsi="Palatino Linotype"/>
          <w:color w:val="242424"/>
          <w:bdr w:val="none" w:sz="0" w:space="0" w:color="auto" w:frame="1"/>
          <w:lang w:val="es-ES"/>
        </w:rPr>
        <w:t xml:space="preserve">En síntesis, </w:t>
      </w:r>
      <w:r w:rsidRPr="009123F2">
        <w:rPr>
          <w:rFonts w:ascii="Palatino Linotype" w:hAnsi="Palatino Linotype"/>
          <w:color w:val="242424"/>
          <w:bdr w:val="none" w:sz="0" w:space="0" w:color="auto" w:frame="1"/>
        </w:rPr>
        <w:t>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w:t>
      </w:r>
      <w:r w:rsidRPr="009123F2">
        <w:rPr>
          <w:rStyle w:val="markp5h1bqp16"/>
          <w:rFonts w:ascii="Palatino Linotype" w:hAnsi="Palatino Linotype"/>
          <w:color w:val="242424"/>
          <w:bdr w:val="none" w:sz="0" w:space="0" w:color="auto" w:frame="1"/>
        </w:rPr>
        <w:t>documento</w:t>
      </w:r>
      <w:r w:rsidRPr="009123F2">
        <w:rPr>
          <w:rFonts w:ascii="Palatino Linotype" w:hAnsi="Palatino Linotype"/>
          <w:color w:val="242424"/>
          <w:bdr w:val="none" w:sz="0" w:space="0" w:color="auto" w:frame="1"/>
        </w:rPr>
        <w:t> ad hoc, para satisfacer el derecho de acceso a la información pública.</w:t>
      </w:r>
    </w:p>
    <w:p w14:paraId="4E7809E5" w14:textId="4BA490D0" w:rsidR="003B0984" w:rsidRPr="009123F2" w:rsidRDefault="003B0984" w:rsidP="003B0984">
      <w:pPr>
        <w:pStyle w:val="xmsonormal"/>
        <w:shd w:val="clear" w:color="auto" w:fill="FFFFFF"/>
        <w:spacing w:before="0" w:beforeAutospacing="0" w:after="0" w:afterAutospacing="0" w:line="360" w:lineRule="atLeast"/>
        <w:ind w:left="360" w:right="1"/>
        <w:jc w:val="both"/>
        <w:rPr>
          <w:color w:val="242424"/>
        </w:rPr>
      </w:pPr>
    </w:p>
    <w:p w14:paraId="6E20859B" w14:textId="69FA4BAB" w:rsidR="003B0984" w:rsidRPr="009123F2" w:rsidRDefault="003B0984" w:rsidP="003B0984">
      <w:pPr>
        <w:pStyle w:val="xmsonormal"/>
        <w:numPr>
          <w:ilvl w:val="0"/>
          <w:numId w:val="1"/>
        </w:numPr>
        <w:shd w:val="clear" w:color="auto" w:fill="FFFFFF"/>
        <w:spacing w:before="0" w:beforeAutospacing="0" w:after="0" w:afterAutospacing="0" w:line="360" w:lineRule="atLeast"/>
        <w:ind w:left="0" w:right="1" w:firstLine="0"/>
        <w:jc w:val="both"/>
        <w:rPr>
          <w:color w:val="242424"/>
        </w:rPr>
      </w:pPr>
      <w:r w:rsidRPr="009123F2">
        <w:rPr>
          <w:rFonts w:ascii="Palatino Linotype" w:hAnsi="Palatino Linotype"/>
          <w:color w:val="242424"/>
          <w:bdr w:val="none" w:sz="0" w:space="0" w:color="auto" w:frame="1"/>
        </w:rPr>
        <w:t>Como apoyo a lo anterior, es aplicable el Criterio 03-17, emitido por el Instituto Nacional de Transparencia, Acceso a la Información y Protección de Datos Personales, que dice:</w:t>
      </w:r>
    </w:p>
    <w:p w14:paraId="0D318BD2"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Palatino Linotype" w:hAnsi="Palatino Linotype"/>
          <w:b/>
          <w:bCs/>
          <w:i/>
          <w:iCs/>
          <w:color w:val="242424"/>
          <w:bdr w:val="none" w:sz="0" w:space="0" w:color="auto" w:frame="1"/>
        </w:rPr>
        <w:t>“No existe obligación de elaborar </w:t>
      </w:r>
      <w:r w:rsidRPr="009123F2">
        <w:rPr>
          <w:rStyle w:val="markp5h1bqp16"/>
          <w:rFonts w:ascii="Palatino Linotype" w:hAnsi="Palatino Linotype"/>
          <w:b/>
          <w:bCs/>
          <w:i/>
          <w:iCs/>
          <w:color w:val="242424"/>
          <w:bdr w:val="none" w:sz="0" w:space="0" w:color="auto" w:frame="1"/>
        </w:rPr>
        <w:t>documento</w:t>
      </w:r>
      <w:r w:rsidRPr="009123F2">
        <w:rPr>
          <w:rFonts w:ascii="Palatino Linotype" w:hAnsi="Palatino Linotype"/>
          <w:b/>
          <w:bCs/>
          <w:i/>
          <w:iCs/>
          <w:color w:val="242424"/>
          <w:bdr w:val="none" w:sz="0" w:space="0" w:color="auto" w:frame="1"/>
        </w:rPr>
        <w:t>s ad hoc para atender las solicitudes de acceso a la información.</w:t>
      </w:r>
      <w:r w:rsidRPr="009123F2">
        <w:rPr>
          <w:rFonts w:ascii="Palatino Linotype" w:hAnsi="Palatino Linotype"/>
          <w:i/>
          <w:iCs/>
          <w:color w:val="242424"/>
          <w:bdr w:val="none" w:sz="0" w:space="0" w:color="auto" w:frame="1"/>
        </w:rPr>
        <w:t> Los artículos 129 de la Ley General de Transparencia y Acceso a la Información Pública y 130, párrafo cuarto, de la Ley Federal de Transparencia y Acceso a la Información Pública, señalan que los sujetos obligados deberán otorgar acceso a los </w:t>
      </w:r>
      <w:r w:rsidRPr="009123F2">
        <w:rPr>
          <w:rStyle w:val="markp5h1bqp16"/>
          <w:rFonts w:ascii="Palatino Linotype" w:hAnsi="Palatino Linotype"/>
          <w:i/>
          <w:iCs/>
          <w:color w:val="242424"/>
          <w:bdr w:val="none" w:sz="0" w:space="0" w:color="auto" w:frame="1"/>
        </w:rPr>
        <w:t>documento</w:t>
      </w:r>
      <w:r w:rsidRPr="009123F2">
        <w:rPr>
          <w:rFonts w:ascii="Palatino Linotype" w:hAnsi="Palatino Linotype"/>
          <w:i/>
          <w:iCs/>
          <w:color w:val="242424"/>
          <w:bdr w:val="none" w:sz="0" w:space="0" w:color="auto" w:frame="1"/>
        </w:rPr>
        <w:t>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w:t>
      </w:r>
      <w:r w:rsidRPr="009123F2">
        <w:rPr>
          <w:rStyle w:val="markp5h1bqp16"/>
          <w:rFonts w:ascii="Palatino Linotype" w:hAnsi="Palatino Linotype"/>
          <w:i/>
          <w:iCs/>
          <w:color w:val="242424"/>
          <w:bdr w:val="none" w:sz="0" w:space="0" w:color="auto" w:frame="1"/>
        </w:rPr>
        <w:t>documento</w:t>
      </w:r>
      <w:r w:rsidRPr="009123F2">
        <w:rPr>
          <w:rFonts w:ascii="Palatino Linotype" w:hAnsi="Palatino Linotype"/>
          <w:i/>
          <w:iCs/>
          <w:color w:val="242424"/>
          <w:bdr w:val="none" w:sz="0" w:space="0" w:color="auto" w:frame="1"/>
        </w:rPr>
        <w:t>s ad hoc para atender las solicitudes de información.</w:t>
      </w:r>
    </w:p>
    <w:p w14:paraId="40CDA5F8" w14:textId="232D99B8"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p>
    <w:p w14:paraId="2C64FB27"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Palatino Linotype" w:hAnsi="Palatino Linotype"/>
          <w:i/>
          <w:iCs/>
          <w:color w:val="242424"/>
          <w:bdr w:val="none" w:sz="0" w:space="0" w:color="auto" w:frame="1"/>
        </w:rPr>
        <w:t>Resoluciones:</w:t>
      </w:r>
    </w:p>
    <w:p w14:paraId="3903DBC3"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Symbol" w:hAnsi="Symbol"/>
          <w:i/>
          <w:iCs/>
          <w:color w:val="242424"/>
          <w:bdr w:val="none" w:sz="0" w:space="0" w:color="auto" w:frame="1"/>
        </w:rPr>
        <w:t></w:t>
      </w:r>
      <w:r w:rsidRPr="009123F2">
        <w:rPr>
          <w:rFonts w:ascii="Palatino Linotype" w:hAnsi="Palatino Linotype"/>
          <w:i/>
          <w:iCs/>
          <w:color w:val="242424"/>
          <w:bdr w:val="none" w:sz="0" w:space="0" w:color="auto" w:frame="1"/>
        </w:rPr>
        <w:t> RRA 0050/16. Instituto Nacional para la Evaluación de la Educación. 13 julio de 2016. Por unanimidad. Comisionado Ponente: Francisco Javier Acuña Llamas.</w:t>
      </w:r>
    </w:p>
    <w:p w14:paraId="6412A473"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Symbol" w:hAnsi="Symbol"/>
          <w:i/>
          <w:iCs/>
          <w:color w:val="242424"/>
          <w:bdr w:val="none" w:sz="0" w:space="0" w:color="auto" w:frame="1"/>
        </w:rPr>
        <w:t></w:t>
      </w:r>
      <w:r w:rsidRPr="009123F2">
        <w:rPr>
          <w:rFonts w:ascii="Palatino Linotype" w:hAnsi="Palatino Linotype"/>
          <w:i/>
          <w:iCs/>
          <w:color w:val="242424"/>
          <w:bdr w:val="none" w:sz="0" w:space="0" w:color="auto" w:frame="1"/>
        </w:rPr>
        <w:t> RRA 0310/16. Instituto Nacional de Transparencia, Acceso a la Información y Protección de Datos Personales. 10 de agosto de 2016. Por unanimidad. Comisionada Ponente. Areli Cano Guadiana.</w:t>
      </w:r>
    </w:p>
    <w:p w14:paraId="3A3BBD19" w14:textId="77777777" w:rsidR="003B0984" w:rsidRPr="009123F2" w:rsidRDefault="003B0984" w:rsidP="003B0984">
      <w:pPr>
        <w:pStyle w:val="xmsonormal"/>
        <w:shd w:val="clear" w:color="auto" w:fill="FFFFFF"/>
        <w:spacing w:before="0" w:beforeAutospacing="0" w:after="0" w:afterAutospacing="0"/>
        <w:ind w:left="567" w:right="565"/>
        <w:jc w:val="both"/>
        <w:rPr>
          <w:color w:val="242424"/>
        </w:rPr>
      </w:pPr>
      <w:r w:rsidRPr="009123F2">
        <w:rPr>
          <w:rFonts w:ascii="Symbol" w:hAnsi="Symbol"/>
          <w:i/>
          <w:iCs/>
          <w:color w:val="242424"/>
          <w:bdr w:val="none" w:sz="0" w:space="0" w:color="auto" w:frame="1"/>
        </w:rPr>
        <w:t></w:t>
      </w:r>
      <w:r w:rsidRPr="009123F2">
        <w:rPr>
          <w:rFonts w:ascii="Palatino Linotype" w:hAnsi="Palatino Linotype"/>
          <w:i/>
          <w:iCs/>
          <w:color w:val="242424"/>
          <w:bdr w:val="none" w:sz="0" w:space="0" w:color="auto" w:frame="1"/>
        </w:rPr>
        <w:t> RRA 1889/16. Secretaría de Hacienda y Crédito Público. 05 de octubre de 2016. Por unanimidad. Comisionada Ponente. Ximena Puente de la Mora.”</w:t>
      </w:r>
    </w:p>
    <w:p w14:paraId="20D24273" w14:textId="4ACA1C63" w:rsidR="003B0984" w:rsidRPr="009123F2" w:rsidRDefault="003B0984" w:rsidP="003B0984">
      <w:pPr>
        <w:pStyle w:val="xmsonormal"/>
        <w:shd w:val="clear" w:color="auto" w:fill="FFFFFF"/>
        <w:spacing w:before="0" w:beforeAutospacing="0" w:after="0" w:afterAutospacing="0" w:line="360" w:lineRule="atLeast"/>
        <w:ind w:left="360" w:right="1"/>
        <w:jc w:val="both"/>
        <w:rPr>
          <w:color w:val="242424"/>
        </w:rPr>
      </w:pPr>
    </w:p>
    <w:p w14:paraId="3D4BEB80" w14:textId="5957DB09" w:rsidR="003B0984" w:rsidRPr="009123F2" w:rsidRDefault="003B0984" w:rsidP="003B0984">
      <w:pPr>
        <w:pStyle w:val="xmsonormal"/>
        <w:numPr>
          <w:ilvl w:val="0"/>
          <w:numId w:val="1"/>
        </w:numPr>
        <w:shd w:val="clear" w:color="auto" w:fill="FFFFFF"/>
        <w:spacing w:before="0" w:beforeAutospacing="0" w:after="0" w:afterAutospacing="0" w:line="360" w:lineRule="atLeast"/>
        <w:ind w:left="0" w:right="1" w:firstLine="0"/>
        <w:jc w:val="both"/>
        <w:rPr>
          <w:color w:val="242424"/>
        </w:rPr>
      </w:pPr>
      <w:r w:rsidRPr="009123F2">
        <w:rPr>
          <w:rFonts w:ascii="Palatino Linotype" w:hAnsi="Palatino Linotype"/>
          <w:color w:val="242424"/>
          <w:bdr w:val="none" w:sz="0" w:space="0" w:color="auto" w:frame="1"/>
          <w:lang w:val="es-ES"/>
        </w:rPr>
        <w:t xml:space="preserve">Asimos, </w:t>
      </w:r>
      <w:r w:rsidRPr="009123F2">
        <w:rPr>
          <w:rFonts w:ascii="Palatino Linotype" w:hAnsi="Palatino Linotype"/>
          <w:color w:val="242424"/>
          <w:bdr w:val="none" w:sz="0" w:space="0" w:color="auto" w:frame="1"/>
        </w:rPr>
        <w:t xml:space="preserve">el </w:t>
      </w:r>
      <w:r w:rsidRPr="009123F2">
        <w:rPr>
          <w:rStyle w:val="xgmail-il"/>
          <w:rFonts w:ascii="Palatino Linotype" w:hAnsi="Palatino Linotype"/>
          <w:color w:val="242424"/>
          <w:bdr w:val="none" w:sz="0" w:space="0" w:color="auto" w:frame="1"/>
        </w:rPr>
        <w:t>artículo</w:t>
      </w:r>
      <w:r w:rsidRPr="009123F2">
        <w:rPr>
          <w:rFonts w:ascii="Palatino Linotype" w:hAnsi="Palatino Linotype"/>
          <w:color w:val="242424"/>
          <w:bdr w:val="none" w:sz="0" w:space="0" w:color="auto" w:frame="1"/>
        </w:rPr>
        <w:t xml:space="preserve"> 24, de la Ley de la materia, dispone que los Sujetos Obligados sólo proporcionarán la información pública que generen, administren o posean en el ejercicio de </w:t>
      </w:r>
      <w:r w:rsidRPr="009123F2">
        <w:rPr>
          <w:rFonts w:ascii="Palatino Linotype" w:hAnsi="Palatino Linotype"/>
          <w:color w:val="242424"/>
          <w:bdr w:val="none" w:sz="0" w:space="0" w:color="auto" w:frame="1"/>
        </w:rPr>
        <w:lastRenderedPageBreak/>
        <w:t>sus atribuciones; por consiguiente, la información pública se encuentra a disposición de cualquier persona, lo que implica que es deber de los Sujetos Obligados, garantizar el derecho de acceso a la información pública.</w:t>
      </w:r>
    </w:p>
    <w:p w14:paraId="24967068" w14:textId="1A7ADD76" w:rsidR="003B0984" w:rsidRPr="009123F2" w:rsidRDefault="003B0984" w:rsidP="003B0984">
      <w:pPr>
        <w:pStyle w:val="xmsonormal"/>
        <w:shd w:val="clear" w:color="auto" w:fill="FFFFFF"/>
        <w:spacing w:before="0" w:beforeAutospacing="0" w:after="0" w:afterAutospacing="0" w:line="360" w:lineRule="atLeast"/>
        <w:ind w:left="360" w:right="1"/>
        <w:jc w:val="both"/>
        <w:rPr>
          <w:color w:val="242424"/>
        </w:rPr>
      </w:pPr>
    </w:p>
    <w:p w14:paraId="3A6316A1" w14:textId="4F817483" w:rsidR="003B0984" w:rsidRPr="009123F2" w:rsidRDefault="003B0984" w:rsidP="003B0984">
      <w:pPr>
        <w:pStyle w:val="xmsonormal"/>
        <w:numPr>
          <w:ilvl w:val="0"/>
          <w:numId w:val="1"/>
        </w:numPr>
        <w:shd w:val="clear" w:color="auto" w:fill="FFFFFF"/>
        <w:spacing w:before="0" w:beforeAutospacing="0" w:after="0" w:afterAutospacing="0" w:line="360" w:lineRule="atLeast"/>
        <w:ind w:left="0" w:right="1" w:firstLine="0"/>
        <w:jc w:val="both"/>
        <w:rPr>
          <w:color w:val="242424"/>
        </w:rPr>
      </w:pPr>
      <w:r w:rsidRPr="009123F2">
        <w:rPr>
          <w:rFonts w:ascii="Palatino Linotype" w:hAnsi="Palatino Linotype"/>
          <w:color w:val="242424"/>
          <w:bdr w:val="none" w:sz="0" w:space="0" w:color="auto" w:frame="1"/>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w:t>
      </w:r>
      <w:r w:rsidRPr="009123F2">
        <w:rPr>
          <w:rStyle w:val="xgmail-il"/>
          <w:rFonts w:ascii="Palatino Linotype" w:hAnsi="Palatino Linotype"/>
          <w:color w:val="242424"/>
          <w:bdr w:val="none" w:sz="0" w:space="0" w:color="auto" w:frame="1"/>
        </w:rPr>
        <w:t>artículo</w:t>
      </w:r>
      <w:r w:rsidRPr="009123F2">
        <w:rPr>
          <w:rFonts w:ascii="Palatino Linotype" w:hAnsi="Palatino Linotype"/>
          <w:color w:val="242424"/>
          <w:bdr w:val="none" w:sz="0" w:space="0" w:color="auto" w:frame="1"/>
        </w:rPr>
        <w:t> 3, fracción XI, de la Ley de la materia, el cual dispone lo siguiente:</w:t>
      </w:r>
    </w:p>
    <w:p w14:paraId="0667F7F5" w14:textId="345FA92C" w:rsidR="003B0984" w:rsidRPr="009123F2" w:rsidRDefault="003B0984" w:rsidP="003B0984">
      <w:pPr>
        <w:pStyle w:val="xmsonormal"/>
        <w:shd w:val="clear" w:color="auto" w:fill="FFFFFF"/>
        <w:spacing w:before="0" w:beforeAutospacing="0" w:after="0" w:afterAutospacing="0" w:line="360" w:lineRule="atLeast"/>
        <w:ind w:left="360" w:right="1"/>
        <w:jc w:val="both"/>
        <w:rPr>
          <w:color w:val="242424"/>
        </w:rPr>
      </w:pPr>
    </w:p>
    <w:p w14:paraId="5DA020D5"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Palatino Linotype" w:hAnsi="Palatino Linotype"/>
          <w:b/>
          <w:bCs/>
          <w:i/>
          <w:iCs/>
          <w:color w:val="242424"/>
          <w:bdr w:val="none" w:sz="0" w:space="0" w:color="auto" w:frame="1"/>
        </w:rPr>
        <w:t>“</w:t>
      </w:r>
      <w:r w:rsidRPr="009123F2">
        <w:rPr>
          <w:rStyle w:val="xgmail-il"/>
          <w:rFonts w:ascii="Palatino Linotype" w:hAnsi="Palatino Linotype"/>
          <w:b/>
          <w:bCs/>
          <w:i/>
          <w:iCs/>
          <w:color w:val="242424"/>
          <w:bdr w:val="none" w:sz="0" w:space="0" w:color="auto" w:frame="1"/>
        </w:rPr>
        <w:t>Artículo</w:t>
      </w:r>
      <w:r w:rsidRPr="009123F2">
        <w:rPr>
          <w:rFonts w:ascii="Palatino Linotype" w:hAnsi="Palatino Linotype"/>
          <w:b/>
          <w:bCs/>
          <w:i/>
          <w:iCs/>
          <w:color w:val="242424"/>
          <w:bdr w:val="none" w:sz="0" w:space="0" w:color="auto" w:frame="1"/>
        </w:rPr>
        <w:t> 3.</w:t>
      </w:r>
      <w:r w:rsidRPr="009123F2">
        <w:rPr>
          <w:rFonts w:ascii="Palatino Linotype" w:hAnsi="Palatino Linotype"/>
          <w:i/>
          <w:iCs/>
          <w:color w:val="242424"/>
          <w:bdr w:val="none" w:sz="0" w:space="0" w:color="auto" w:frame="1"/>
        </w:rPr>
        <w:t> Para los efectos de la presente Ley se entenderá por:</w:t>
      </w:r>
    </w:p>
    <w:p w14:paraId="6318795F"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Palatino Linotype" w:hAnsi="Palatino Linotype"/>
          <w:i/>
          <w:iCs/>
          <w:color w:val="242424"/>
          <w:bdr w:val="none" w:sz="0" w:space="0" w:color="auto" w:frame="1"/>
        </w:rPr>
        <w:t>(…)</w:t>
      </w:r>
    </w:p>
    <w:p w14:paraId="3CF5243A"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Palatino Linotype" w:hAnsi="Palatino Linotype"/>
          <w:b/>
          <w:bCs/>
          <w:i/>
          <w:iCs/>
          <w:color w:val="242424"/>
          <w:bdr w:val="none" w:sz="0" w:space="0" w:color="auto" w:frame="1"/>
        </w:rPr>
        <w:t>XI. </w:t>
      </w:r>
      <w:r w:rsidRPr="009123F2">
        <w:rPr>
          <w:rStyle w:val="markp5h1bqp16"/>
          <w:rFonts w:ascii="Palatino Linotype" w:hAnsi="Palatino Linotype"/>
          <w:b/>
          <w:bCs/>
          <w:i/>
          <w:iCs/>
          <w:color w:val="242424"/>
          <w:bdr w:val="none" w:sz="0" w:space="0" w:color="auto" w:frame="1"/>
        </w:rPr>
        <w:t>Documento</w:t>
      </w:r>
      <w:r w:rsidRPr="009123F2">
        <w:rPr>
          <w:rFonts w:ascii="Palatino Linotype" w:hAnsi="Palatino Linotype"/>
          <w:b/>
          <w:bCs/>
          <w:i/>
          <w:iCs/>
          <w:color w:val="242424"/>
          <w:bdr w:val="none" w:sz="0" w:space="0" w:color="auto" w:frame="1"/>
        </w:rPr>
        <w:t>:</w:t>
      </w:r>
      <w:r w:rsidRPr="009123F2">
        <w:rPr>
          <w:rFonts w:ascii="Palatino Linotype" w:hAnsi="Palatino Linotype"/>
          <w:i/>
          <w:iCs/>
          <w:color w:val="242424"/>
          <w:bdr w:val="none" w:sz="0" w:space="0" w:color="auto" w:frame="1"/>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123F2">
        <w:rPr>
          <w:rFonts w:ascii="Palatino Linotype" w:hAnsi="Palatino Linotype"/>
          <w:b/>
          <w:bCs/>
          <w:i/>
          <w:iCs/>
          <w:color w:val="242424"/>
          <w:bdr w:val="none" w:sz="0" w:space="0" w:color="auto" w:frame="1"/>
        </w:rPr>
        <w:t>Los </w:t>
      </w:r>
      <w:r w:rsidRPr="009123F2">
        <w:rPr>
          <w:rStyle w:val="markp5h1bqp16"/>
          <w:rFonts w:ascii="Palatino Linotype" w:hAnsi="Palatino Linotype"/>
          <w:b/>
          <w:bCs/>
          <w:i/>
          <w:iCs/>
          <w:color w:val="242424"/>
          <w:bdr w:val="none" w:sz="0" w:space="0" w:color="auto" w:frame="1"/>
        </w:rPr>
        <w:t>documento</w:t>
      </w:r>
      <w:r w:rsidRPr="009123F2">
        <w:rPr>
          <w:rFonts w:ascii="Palatino Linotype" w:hAnsi="Palatino Linotype"/>
          <w:b/>
          <w:bCs/>
          <w:i/>
          <w:iCs/>
          <w:color w:val="242424"/>
          <w:bdr w:val="none" w:sz="0" w:space="0" w:color="auto" w:frame="1"/>
        </w:rPr>
        <w:t>s podrán estar en cualquier medio, sea escrito, impreso, sonoro, visual, electrónico, informático u holográfico;</w:t>
      </w:r>
    </w:p>
    <w:p w14:paraId="237BA26F" w14:textId="77777777" w:rsidR="003B0984" w:rsidRPr="009123F2" w:rsidRDefault="003B0984" w:rsidP="003B0984">
      <w:pPr>
        <w:pStyle w:val="NormalWeb"/>
        <w:shd w:val="clear" w:color="auto" w:fill="FFFFFF"/>
        <w:spacing w:before="0" w:beforeAutospacing="0" w:after="0" w:afterAutospacing="0"/>
        <w:ind w:left="567" w:right="565"/>
        <w:jc w:val="both"/>
        <w:rPr>
          <w:rFonts w:ascii="Century Gothic" w:hAnsi="Century Gothic"/>
          <w:color w:val="242424"/>
        </w:rPr>
      </w:pPr>
      <w:r w:rsidRPr="009123F2">
        <w:rPr>
          <w:rFonts w:ascii="Palatino Linotype" w:hAnsi="Palatino Linotype"/>
          <w:i/>
          <w:iCs/>
          <w:color w:val="242424"/>
          <w:bdr w:val="none" w:sz="0" w:space="0" w:color="auto" w:frame="1"/>
        </w:rPr>
        <w:t>(…)”</w:t>
      </w:r>
    </w:p>
    <w:p w14:paraId="59133C3D" w14:textId="6205B9BD" w:rsidR="003B0984" w:rsidRPr="009123F2" w:rsidRDefault="003B0984" w:rsidP="003B0984">
      <w:pPr>
        <w:pStyle w:val="xmsonormal"/>
        <w:shd w:val="clear" w:color="auto" w:fill="FFFFFF"/>
        <w:spacing w:before="0" w:beforeAutospacing="0" w:after="0" w:afterAutospacing="0" w:line="360" w:lineRule="atLeast"/>
        <w:ind w:left="360" w:right="1"/>
        <w:jc w:val="both"/>
        <w:rPr>
          <w:color w:val="242424"/>
        </w:rPr>
      </w:pPr>
    </w:p>
    <w:p w14:paraId="51FAC7AD" w14:textId="7649101D" w:rsidR="003B0984" w:rsidRPr="009123F2" w:rsidRDefault="003B0984" w:rsidP="003B0984">
      <w:pPr>
        <w:pStyle w:val="xmsonormal"/>
        <w:numPr>
          <w:ilvl w:val="0"/>
          <w:numId w:val="1"/>
        </w:numPr>
        <w:shd w:val="clear" w:color="auto" w:fill="FFFFFF"/>
        <w:spacing w:before="0" w:beforeAutospacing="0" w:after="0" w:afterAutospacing="0" w:line="360" w:lineRule="atLeast"/>
        <w:ind w:left="0" w:right="1" w:firstLine="0"/>
        <w:jc w:val="both"/>
        <w:rPr>
          <w:color w:val="242424"/>
        </w:rPr>
      </w:pPr>
      <w:r w:rsidRPr="009123F2">
        <w:rPr>
          <w:rFonts w:ascii="Palatino Linotype" w:hAnsi="Palatino Linotype"/>
          <w:color w:val="242424"/>
          <w:bdr w:val="none" w:sz="0" w:space="0" w:color="auto" w:frame="1"/>
          <w:lang w:val="es-ES"/>
        </w:rPr>
        <w:t>Siendo </w:t>
      </w:r>
      <w:r w:rsidRPr="009123F2">
        <w:rPr>
          <w:rFonts w:ascii="Palatino Linotype" w:hAnsi="Palatino Linotype"/>
          <w:color w:val="242424"/>
          <w:bdr w:val="none" w:sz="0" w:space="0" w:color="auto" w:frame="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CCB17AF" w14:textId="6BFC322D" w:rsidR="003B0984" w:rsidRPr="009123F2" w:rsidRDefault="003B0984" w:rsidP="003B0984">
      <w:pPr>
        <w:pStyle w:val="xmsonormal"/>
        <w:shd w:val="clear" w:color="auto" w:fill="FFFFFF"/>
        <w:spacing w:before="0" w:beforeAutospacing="0" w:after="0" w:afterAutospacing="0" w:line="360" w:lineRule="atLeast"/>
        <w:ind w:left="360" w:right="1"/>
        <w:jc w:val="both"/>
        <w:rPr>
          <w:color w:val="242424"/>
        </w:rPr>
      </w:pPr>
    </w:p>
    <w:p w14:paraId="36585444" w14:textId="77777777" w:rsidR="003B0984" w:rsidRPr="009123F2" w:rsidRDefault="003B0984" w:rsidP="003B0984">
      <w:pPr>
        <w:pStyle w:val="NormalWeb"/>
        <w:shd w:val="clear" w:color="auto" w:fill="FFFFFF"/>
        <w:spacing w:before="0" w:beforeAutospacing="0" w:after="0" w:afterAutospacing="0"/>
        <w:ind w:left="567" w:right="397"/>
        <w:jc w:val="both"/>
        <w:rPr>
          <w:rFonts w:ascii="Century Gothic" w:hAnsi="Century Gothic"/>
          <w:color w:val="242424"/>
        </w:rPr>
      </w:pPr>
      <w:r w:rsidRPr="009123F2">
        <w:rPr>
          <w:rFonts w:ascii="Palatino Linotype" w:hAnsi="Palatino Linotype"/>
          <w:i/>
          <w:iCs/>
          <w:color w:val="242424"/>
          <w:bdr w:val="none" w:sz="0" w:space="0" w:color="auto" w:frame="1"/>
        </w:rPr>
        <w:t>“CRITERIO 0002-11 INFORMACIÓN PÚBLICA, CONCEPTO DE, EN MATERIA DE TRANSPARENCIA. INTERPRETACIÓN SISTEMÁTICA DE LOS ARTÍCULOS 2°, FRACCIÓN V, XV, Y XVI, 3°, </w:t>
      </w:r>
      <w:r w:rsidRPr="009123F2">
        <w:rPr>
          <w:rStyle w:val="xgmail-il"/>
          <w:rFonts w:ascii="Palatino Linotype" w:hAnsi="Palatino Linotype"/>
          <w:i/>
          <w:iCs/>
          <w:color w:val="242424"/>
          <w:bdr w:val="none" w:sz="0" w:space="0" w:color="auto" w:frame="1"/>
        </w:rPr>
        <w:t>4</w:t>
      </w:r>
      <w:r w:rsidRPr="009123F2">
        <w:rPr>
          <w:rFonts w:ascii="Palatino Linotype" w:hAnsi="Palatino Linotype"/>
          <w:i/>
          <w:iCs/>
          <w:color w:val="242424"/>
          <w:bdr w:val="none" w:sz="0" w:space="0" w:color="auto" w:frame="1"/>
        </w:rPr>
        <w:t xml:space="preserve">°, 11 Y 41. De conformidad con los artículos antes referidos, </w:t>
      </w:r>
      <w:r w:rsidRPr="009123F2">
        <w:rPr>
          <w:rFonts w:ascii="Palatino Linotype" w:hAnsi="Palatino Linotype"/>
          <w:i/>
          <w:iCs/>
          <w:color w:val="242424"/>
          <w:bdr w:val="none" w:sz="0" w:space="0" w:color="auto" w:frame="1"/>
        </w:rPr>
        <w:lastRenderedPageBreak/>
        <w:t>el derecho de acceso a la información pública, se define en cuanto a su alcance y resultado material, el acceso a los archivos, registros y </w:t>
      </w:r>
      <w:r w:rsidRPr="009123F2">
        <w:rPr>
          <w:rStyle w:val="markp5h1bqp16"/>
          <w:rFonts w:ascii="Palatino Linotype" w:hAnsi="Palatino Linotype"/>
          <w:i/>
          <w:iCs/>
          <w:color w:val="242424"/>
          <w:bdr w:val="none" w:sz="0" w:space="0" w:color="auto" w:frame="1"/>
        </w:rPr>
        <w:t>documento</w:t>
      </w:r>
      <w:r w:rsidRPr="009123F2">
        <w:rPr>
          <w:rFonts w:ascii="Palatino Linotype" w:hAnsi="Palatino Linotype"/>
          <w:i/>
          <w:iCs/>
          <w:color w:val="242424"/>
          <w:bdr w:val="none" w:sz="0" w:space="0" w:color="auto" w:frame="1"/>
        </w:rPr>
        <w:t>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5A839857" w14:textId="77777777" w:rsidR="00B710DE" w:rsidRPr="009123F2" w:rsidRDefault="00B710DE" w:rsidP="003B0984">
      <w:pPr>
        <w:pStyle w:val="Prrafodelista"/>
        <w:spacing w:line="360" w:lineRule="auto"/>
        <w:ind w:left="0"/>
        <w:jc w:val="both"/>
        <w:rPr>
          <w:rFonts w:ascii="Palatino Linotype" w:hAnsi="Palatino Linotype" w:cs="Arial"/>
          <w:color w:val="000000" w:themeColor="text1"/>
          <w:sz w:val="24"/>
        </w:rPr>
      </w:pPr>
    </w:p>
    <w:p w14:paraId="33829E4D" w14:textId="251EB11D" w:rsidR="005107DD" w:rsidRPr="009123F2" w:rsidRDefault="005107DD" w:rsidP="005107DD">
      <w:pPr>
        <w:pStyle w:val="Prrafodelista"/>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sz w:val="24"/>
        </w:rPr>
      </w:pPr>
      <w:r w:rsidRPr="009123F2">
        <w:rPr>
          <w:rFonts w:ascii="Palatino Linotype" w:eastAsia="Palatino Linotype" w:hAnsi="Palatino Linotype" w:cs="Palatino Linotype"/>
          <w:color w:val="000000"/>
          <w:sz w:val="24"/>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4FFAEC3" w14:textId="77777777" w:rsidR="005107DD" w:rsidRPr="009123F2" w:rsidRDefault="005107DD" w:rsidP="005107DD">
      <w:pPr>
        <w:pBdr>
          <w:top w:val="nil"/>
          <w:left w:val="nil"/>
          <w:bottom w:val="nil"/>
          <w:right w:val="nil"/>
          <w:between w:val="nil"/>
        </w:pBdr>
        <w:tabs>
          <w:tab w:val="left" w:pos="426"/>
          <w:tab w:val="left" w:pos="567"/>
        </w:tabs>
        <w:spacing w:line="360" w:lineRule="auto"/>
        <w:ind w:right="-28"/>
        <w:jc w:val="both"/>
        <w:rPr>
          <w:rFonts w:ascii="Palatino Linotype" w:eastAsia="Palatino Linotype" w:hAnsi="Palatino Linotype" w:cs="Palatino Linotype"/>
          <w:color w:val="000000"/>
        </w:rPr>
      </w:pPr>
    </w:p>
    <w:p w14:paraId="4FE050EC" w14:textId="77777777" w:rsidR="005107DD" w:rsidRPr="009123F2" w:rsidRDefault="005107DD" w:rsidP="005107DD">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rPr>
      </w:pPr>
      <w:r w:rsidRPr="009123F2">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sidRPr="009123F2">
        <w:rPr>
          <w:rFonts w:ascii="Palatino Linotype" w:eastAsia="Palatino Linotype" w:hAnsi="Palatino Linotype" w:cs="Palatino Linotype"/>
          <w:color w:val="000000"/>
          <w:vertAlign w:val="superscript"/>
        </w:rPr>
        <w:footnoteReference w:id="5"/>
      </w:r>
      <w:r w:rsidRPr="009123F2">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9123F2">
        <w:rPr>
          <w:rFonts w:ascii="Palatino Linotype" w:eastAsia="Palatino Linotype" w:hAnsi="Palatino Linotype" w:cs="Palatino Linotype"/>
          <w:b/>
          <w:color w:val="000000"/>
        </w:rPr>
        <w:t xml:space="preserve"> </w:t>
      </w:r>
      <w:r w:rsidRPr="009123F2">
        <w:rPr>
          <w:rFonts w:ascii="Palatino Linotype" w:eastAsia="Palatino Linotype" w:hAnsi="Palatino Linotype" w:cs="Palatino Linotype"/>
          <w:color w:val="000000"/>
        </w:rPr>
        <w:t xml:space="preserve">en los términos de la Ley </w:t>
      </w:r>
      <w:r w:rsidRPr="009123F2">
        <w:rPr>
          <w:rFonts w:ascii="Palatino Linotype" w:eastAsia="Palatino Linotype" w:hAnsi="Palatino Linotype" w:cs="Palatino Linotype"/>
          <w:color w:val="000000"/>
        </w:rPr>
        <w:lastRenderedPageBreak/>
        <w:t>General y la Ley de Transparencia y Acceso a la Información Pública del Estado de México y Municipios</w:t>
      </w:r>
      <w:r w:rsidRPr="009123F2">
        <w:rPr>
          <w:rFonts w:ascii="Palatino Linotype" w:eastAsia="Palatino Linotype" w:hAnsi="Palatino Linotype" w:cs="Palatino Linotype"/>
          <w:color w:val="000000"/>
          <w:vertAlign w:val="superscript"/>
        </w:rPr>
        <w:footnoteReference w:id="6"/>
      </w:r>
      <w:r w:rsidRPr="009123F2">
        <w:rPr>
          <w:rFonts w:ascii="Palatino Linotype" w:eastAsia="Palatino Linotype" w:hAnsi="Palatino Linotype" w:cs="Palatino Linotype"/>
          <w:color w:val="000000"/>
        </w:rPr>
        <w:t>.</w:t>
      </w:r>
    </w:p>
    <w:p w14:paraId="6B8D3EA8" w14:textId="77777777" w:rsidR="005107DD" w:rsidRPr="009123F2" w:rsidRDefault="005107DD" w:rsidP="005107DD">
      <w:pPr>
        <w:ind w:right="-28"/>
        <w:rPr>
          <w:rFonts w:ascii="Palatino Linotype" w:eastAsia="Palatino Linotype" w:hAnsi="Palatino Linotype" w:cs="Palatino Linotype"/>
          <w:color w:val="000000"/>
        </w:rPr>
      </w:pPr>
    </w:p>
    <w:p w14:paraId="24A99377" w14:textId="77777777" w:rsidR="005107DD" w:rsidRPr="009123F2" w:rsidRDefault="005107DD" w:rsidP="005107DD">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rPr>
      </w:pPr>
      <w:r w:rsidRPr="009123F2">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14:paraId="188B0D61" w14:textId="77777777" w:rsidR="005107DD" w:rsidRPr="009123F2" w:rsidRDefault="005107DD" w:rsidP="00693D21">
      <w:pPr>
        <w:numPr>
          <w:ilvl w:val="1"/>
          <w:numId w:val="19"/>
        </w:numPr>
        <w:pBdr>
          <w:top w:val="nil"/>
          <w:left w:val="nil"/>
          <w:bottom w:val="nil"/>
          <w:right w:val="nil"/>
          <w:between w:val="nil"/>
        </w:pBdr>
        <w:spacing w:before="240"/>
        <w:ind w:left="709" w:right="-28" w:hanging="142"/>
        <w:jc w:val="both"/>
        <w:rPr>
          <w:rFonts w:ascii="Palatino Linotype" w:eastAsia="Palatino Linotype" w:hAnsi="Palatino Linotype" w:cs="Palatino Linotype"/>
          <w:color w:val="000000"/>
        </w:rPr>
      </w:pPr>
      <w:r w:rsidRPr="009123F2">
        <w:rPr>
          <w:rFonts w:ascii="Palatino Linotype" w:eastAsia="Palatino Linotype" w:hAnsi="Palatino Linotype" w:cs="Palatino Linotype"/>
          <w:color w:val="000000"/>
        </w:rPr>
        <w:t>Recibir, tramitar y dar respuesta a las solicitudes de acceso a la información;</w:t>
      </w:r>
    </w:p>
    <w:p w14:paraId="298D1137" w14:textId="77777777" w:rsidR="005107DD" w:rsidRPr="009123F2" w:rsidRDefault="005107DD" w:rsidP="00693D21">
      <w:pPr>
        <w:numPr>
          <w:ilvl w:val="1"/>
          <w:numId w:val="19"/>
        </w:numPr>
        <w:pBdr>
          <w:top w:val="nil"/>
          <w:left w:val="nil"/>
          <w:bottom w:val="nil"/>
          <w:right w:val="nil"/>
          <w:between w:val="nil"/>
        </w:pBdr>
        <w:spacing w:before="240"/>
        <w:ind w:left="709" w:right="-28" w:hanging="142"/>
        <w:jc w:val="both"/>
        <w:rPr>
          <w:rFonts w:ascii="Palatino Linotype" w:eastAsia="Palatino Linotype" w:hAnsi="Palatino Linotype" w:cs="Palatino Linotype"/>
          <w:color w:val="000000"/>
        </w:rPr>
      </w:pPr>
      <w:r w:rsidRPr="009123F2">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14:paraId="23DA2FB1" w14:textId="77777777" w:rsidR="005107DD" w:rsidRPr="009123F2" w:rsidRDefault="005107DD" w:rsidP="00693D21">
      <w:pPr>
        <w:numPr>
          <w:ilvl w:val="1"/>
          <w:numId w:val="19"/>
        </w:numPr>
        <w:pBdr>
          <w:top w:val="nil"/>
          <w:left w:val="nil"/>
          <w:bottom w:val="nil"/>
          <w:right w:val="nil"/>
          <w:between w:val="nil"/>
        </w:pBdr>
        <w:spacing w:before="240"/>
        <w:ind w:left="709" w:right="-28" w:hanging="142"/>
        <w:jc w:val="both"/>
        <w:rPr>
          <w:rFonts w:ascii="Palatino Linotype" w:eastAsia="Palatino Linotype" w:hAnsi="Palatino Linotype" w:cs="Palatino Linotype"/>
          <w:color w:val="000000"/>
        </w:rPr>
      </w:pPr>
      <w:r w:rsidRPr="009123F2">
        <w:rPr>
          <w:rFonts w:ascii="Palatino Linotype" w:eastAsia="Palatino Linotype" w:hAnsi="Palatino Linotype" w:cs="Palatino Linotype"/>
          <w:color w:val="000000"/>
        </w:rPr>
        <w:t xml:space="preserve">Entregar, en su caso, a los particulares la información solicitada; y </w:t>
      </w:r>
    </w:p>
    <w:p w14:paraId="0464626F" w14:textId="77777777" w:rsidR="005107DD" w:rsidRPr="009123F2" w:rsidRDefault="005107DD" w:rsidP="00693D21">
      <w:pPr>
        <w:numPr>
          <w:ilvl w:val="1"/>
          <w:numId w:val="19"/>
        </w:numPr>
        <w:pBdr>
          <w:top w:val="nil"/>
          <w:left w:val="nil"/>
          <w:bottom w:val="nil"/>
          <w:right w:val="nil"/>
          <w:between w:val="nil"/>
        </w:pBdr>
        <w:spacing w:before="240"/>
        <w:ind w:left="709" w:right="-28" w:hanging="142"/>
        <w:jc w:val="both"/>
        <w:rPr>
          <w:rFonts w:ascii="Palatino Linotype" w:eastAsia="Palatino Linotype" w:hAnsi="Palatino Linotype" w:cs="Palatino Linotype"/>
          <w:color w:val="000000"/>
        </w:rPr>
      </w:pPr>
      <w:r w:rsidRPr="009123F2">
        <w:rPr>
          <w:rFonts w:ascii="Palatino Linotype" w:eastAsia="Palatino Linotype" w:hAnsi="Palatino Linotype" w:cs="Palatino Linotype"/>
          <w:color w:val="000000"/>
        </w:rPr>
        <w:t>Efectuar las notificaciones a los solicitantes.</w:t>
      </w:r>
    </w:p>
    <w:p w14:paraId="1A20FA98" w14:textId="77777777" w:rsidR="005107DD" w:rsidRPr="009123F2" w:rsidRDefault="005107DD" w:rsidP="005107DD">
      <w:pPr>
        <w:spacing w:before="240" w:after="240"/>
        <w:ind w:right="-28"/>
        <w:jc w:val="both"/>
        <w:rPr>
          <w:rFonts w:ascii="Palatino Linotype" w:eastAsia="Palatino Linotype" w:hAnsi="Palatino Linotype" w:cs="Palatino Linotype"/>
          <w:color w:val="000000"/>
        </w:rPr>
      </w:pPr>
    </w:p>
    <w:p w14:paraId="7E3A4A85" w14:textId="77777777" w:rsidR="005107DD" w:rsidRPr="009123F2" w:rsidRDefault="005107DD" w:rsidP="005107DD">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rPr>
      </w:pPr>
      <w:r w:rsidRPr="009123F2">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9123F2">
        <w:rPr>
          <w:rFonts w:ascii="Palatino Linotype" w:eastAsia="Palatino Linotype" w:hAnsi="Palatino Linotype" w:cs="Palatino Linotype"/>
          <w:b/>
          <w:color w:val="000000"/>
        </w:rPr>
        <w:t xml:space="preserve">SUJETO OBLIGADO </w:t>
      </w:r>
      <w:r w:rsidRPr="009123F2">
        <w:rPr>
          <w:rFonts w:ascii="Palatino Linotype" w:eastAsia="Palatino Linotype" w:hAnsi="Palatino Linotype" w:cs="Palatino Linotype"/>
          <w:color w:val="000000"/>
        </w:rPr>
        <w:t>a propuesta del responsable de la Unidad de Transparencia</w:t>
      </w:r>
      <w:r w:rsidRPr="009123F2">
        <w:rPr>
          <w:rFonts w:ascii="Palatino Linotype" w:eastAsia="Palatino Linotype" w:hAnsi="Palatino Linotype" w:cs="Palatino Linotype"/>
          <w:color w:val="000000"/>
          <w:vertAlign w:val="superscript"/>
        </w:rPr>
        <w:footnoteReference w:id="7"/>
      </w:r>
      <w:r w:rsidRPr="009123F2">
        <w:rPr>
          <w:rFonts w:ascii="Palatino Linotype" w:eastAsia="Palatino Linotype" w:hAnsi="Palatino Linotype" w:cs="Palatino Linotype"/>
          <w:color w:val="000000"/>
        </w:rPr>
        <w:t xml:space="preserve"> y tendrán, entre sus atribuciones, las siguientes</w:t>
      </w:r>
      <w:r w:rsidRPr="009123F2">
        <w:rPr>
          <w:rFonts w:ascii="Palatino Linotype" w:eastAsia="Palatino Linotype" w:hAnsi="Palatino Linotype" w:cs="Palatino Linotype"/>
          <w:color w:val="000000"/>
          <w:vertAlign w:val="superscript"/>
        </w:rPr>
        <w:footnoteReference w:id="8"/>
      </w:r>
      <w:r w:rsidRPr="009123F2">
        <w:rPr>
          <w:rFonts w:ascii="Palatino Linotype" w:eastAsia="Palatino Linotype" w:hAnsi="Palatino Linotype" w:cs="Palatino Linotype"/>
          <w:color w:val="000000"/>
        </w:rPr>
        <w:t>:</w:t>
      </w:r>
    </w:p>
    <w:p w14:paraId="1D49BE17" w14:textId="77777777" w:rsidR="005107DD" w:rsidRPr="009123F2" w:rsidRDefault="005107DD" w:rsidP="005107DD">
      <w:pPr>
        <w:numPr>
          <w:ilvl w:val="1"/>
          <w:numId w:val="19"/>
        </w:numPr>
        <w:pBdr>
          <w:top w:val="nil"/>
          <w:left w:val="nil"/>
          <w:bottom w:val="nil"/>
          <w:right w:val="nil"/>
          <w:between w:val="nil"/>
        </w:pBdr>
        <w:spacing w:before="240"/>
        <w:ind w:left="709" w:right="-28" w:hanging="142"/>
        <w:jc w:val="both"/>
        <w:rPr>
          <w:rFonts w:ascii="Palatino Linotype" w:eastAsia="Palatino Linotype" w:hAnsi="Palatino Linotype" w:cs="Palatino Linotype"/>
          <w:color w:val="000000"/>
        </w:rPr>
      </w:pPr>
      <w:r w:rsidRPr="009123F2">
        <w:rPr>
          <w:rFonts w:ascii="Palatino Linotype" w:eastAsia="Palatino Linotype" w:hAnsi="Palatino Linotype" w:cs="Palatino Linotype"/>
          <w:color w:val="000000"/>
        </w:rPr>
        <w:t>Localizar la información que le solicite la Unidad de Transparencia; y</w:t>
      </w:r>
    </w:p>
    <w:p w14:paraId="310E2FE1" w14:textId="77777777" w:rsidR="005107DD" w:rsidRPr="009123F2" w:rsidRDefault="005107DD" w:rsidP="005107DD">
      <w:pPr>
        <w:numPr>
          <w:ilvl w:val="1"/>
          <w:numId w:val="19"/>
        </w:numPr>
        <w:pBdr>
          <w:top w:val="nil"/>
          <w:left w:val="nil"/>
          <w:bottom w:val="nil"/>
          <w:right w:val="nil"/>
          <w:between w:val="nil"/>
        </w:pBdr>
        <w:spacing w:after="240"/>
        <w:ind w:left="709" w:right="-28" w:hanging="142"/>
        <w:jc w:val="both"/>
        <w:rPr>
          <w:rFonts w:ascii="Palatino Linotype" w:eastAsia="Palatino Linotype" w:hAnsi="Palatino Linotype" w:cs="Palatino Linotype"/>
          <w:color w:val="000000"/>
        </w:rPr>
      </w:pPr>
      <w:r w:rsidRPr="009123F2">
        <w:rPr>
          <w:rFonts w:ascii="Palatino Linotype" w:eastAsia="Palatino Linotype" w:hAnsi="Palatino Linotype" w:cs="Palatino Linotype"/>
          <w:color w:val="000000"/>
        </w:rPr>
        <w:t>Proporcionar la información que obre en los archivos y que le sea solicitada por la Unidad de Transparencia.</w:t>
      </w:r>
    </w:p>
    <w:p w14:paraId="084F9512" w14:textId="77777777" w:rsidR="005107DD" w:rsidRPr="009123F2" w:rsidRDefault="005107DD" w:rsidP="005107DD">
      <w:pPr>
        <w:tabs>
          <w:tab w:val="left" w:pos="426"/>
          <w:tab w:val="left" w:pos="567"/>
        </w:tabs>
        <w:ind w:right="-28"/>
        <w:jc w:val="both"/>
        <w:rPr>
          <w:rFonts w:ascii="Palatino Linotype" w:eastAsia="Palatino Linotype" w:hAnsi="Palatino Linotype" w:cs="Palatino Linotype"/>
          <w:color w:val="000000"/>
        </w:rPr>
      </w:pPr>
    </w:p>
    <w:p w14:paraId="70168E35" w14:textId="77777777" w:rsidR="005107DD" w:rsidRPr="009123F2" w:rsidRDefault="005107DD" w:rsidP="005107DD">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rPr>
      </w:pPr>
      <w:r w:rsidRPr="009123F2">
        <w:rPr>
          <w:rFonts w:ascii="Palatino Linotype" w:eastAsia="Palatino Linotype" w:hAnsi="Palatino Linotype" w:cs="Palatino Linotype"/>
          <w:color w:val="000000"/>
        </w:rPr>
        <w:lastRenderedPageBreak/>
        <w:t xml:space="preserve">De tal manera que cada una de las áreas administrativas del </w:t>
      </w:r>
      <w:r w:rsidRPr="009123F2">
        <w:rPr>
          <w:rFonts w:ascii="Palatino Linotype" w:eastAsia="Palatino Linotype" w:hAnsi="Palatino Linotype" w:cs="Palatino Linotype"/>
          <w:b/>
          <w:color w:val="000000"/>
        </w:rPr>
        <w:t>SUJETO OBLIGADO</w:t>
      </w:r>
      <w:r w:rsidRPr="009123F2">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C5A69B6" w14:textId="77777777" w:rsidR="005107DD" w:rsidRPr="009123F2" w:rsidRDefault="005107DD" w:rsidP="005107DD">
      <w:pPr>
        <w:ind w:right="-28"/>
        <w:rPr>
          <w:rFonts w:ascii="Palatino Linotype" w:eastAsia="Palatino Linotype" w:hAnsi="Palatino Linotype" w:cs="Palatino Linotype"/>
          <w:color w:val="000000"/>
        </w:rPr>
      </w:pPr>
    </w:p>
    <w:p w14:paraId="239638AC" w14:textId="77777777" w:rsidR="005107DD" w:rsidRPr="009123F2" w:rsidRDefault="005107DD" w:rsidP="005107DD">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rPr>
      </w:pPr>
      <w:r w:rsidRPr="009123F2">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14:paraId="5508D1E2" w14:textId="77777777" w:rsidR="005107DD" w:rsidRPr="009123F2" w:rsidRDefault="005107DD" w:rsidP="005107DD">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color w:val="000000"/>
        </w:rPr>
      </w:pPr>
    </w:p>
    <w:p w14:paraId="4E68BC2B"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b/>
          <w:i/>
          <w:color w:val="000000"/>
        </w:rPr>
        <w:t>“Artículo 53</w:t>
      </w:r>
      <w:r w:rsidRPr="009123F2">
        <w:rPr>
          <w:rFonts w:ascii="Palatino Linotype" w:eastAsia="Palatino Linotype" w:hAnsi="Palatino Linotype" w:cs="Palatino Linotype"/>
          <w:i/>
          <w:color w:val="000000"/>
        </w:rPr>
        <w:t xml:space="preserve">. Las Unidades de Transparencia tendrán las siguientes funciones: </w:t>
      </w:r>
    </w:p>
    <w:p w14:paraId="23079B22"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p>
    <w:p w14:paraId="75D73533"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C20DB2A"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b/>
          <w:i/>
          <w:color w:val="000000"/>
        </w:rPr>
      </w:pPr>
      <w:r w:rsidRPr="009123F2">
        <w:rPr>
          <w:rFonts w:ascii="Palatino Linotype" w:eastAsia="Palatino Linotype" w:hAnsi="Palatino Linotype" w:cs="Palatino Linotype"/>
          <w:b/>
          <w:i/>
          <w:color w:val="000000"/>
        </w:rPr>
        <w:t xml:space="preserve">II. Recibir, tramitar y dar respuesta a las solicitudes de acceso a la información; </w:t>
      </w:r>
    </w:p>
    <w:p w14:paraId="7384BAFD"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14:paraId="460668DB"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b/>
          <w:i/>
          <w:color w:val="000000"/>
        </w:rPr>
      </w:pPr>
      <w:r w:rsidRPr="009123F2">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14:paraId="7EF17797"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 xml:space="preserve">V. Entregar, en su caso, a los particulares la información solicitada; </w:t>
      </w:r>
    </w:p>
    <w:p w14:paraId="1085DA7D"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 xml:space="preserve">VI. Efectuar las notificaciones a los solicitantes; </w:t>
      </w:r>
    </w:p>
    <w:p w14:paraId="7A1B9FFC"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14:paraId="10D577B1"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14:paraId="685D7F90"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b/>
          <w:i/>
          <w:color w:val="000000"/>
        </w:rPr>
      </w:pPr>
      <w:r w:rsidRPr="009123F2">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5F3B557"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 xml:space="preserve">X. Presentar ante el Comité, el proyecto de clasificación de información; </w:t>
      </w:r>
    </w:p>
    <w:p w14:paraId="5180B860"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 xml:space="preserve">XI. Promover e implementar políticas de transparencia proactiva procurando su accesibilidad; </w:t>
      </w:r>
    </w:p>
    <w:p w14:paraId="522E18AF"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lastRenderedPageBreak/>
        <w:t xml:space="preserve">XII. Fomentar la transparencia y accesibilidad al interior del sujeto obligado; </w:t>
      </w:r>
    </w:p>
    <w:p w14:paraId="4D75DB4C"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14:paraId="3D6AD7C3" w14:textId="77777777" w:rsidR="005107DD" w:rsidRPr="009123F2" w:rsidRDefault="005107DD" w:rsidP="005107DD">
      <w:pPr>
        <w:pBdr>
          <w:top w:val="nil"/>
          <w:left w:val="nil"/>
          <w:bottom w:val="nil"/>
          <w:right w:val="nil"/>
          <w:between w:val="nil"/>
        </w:pBdr>
        <w:tabs>
          <w:tab w:val="left" w:pos="426"/>
        </w:tabs>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14:paraId="46E435EC" w14:textId="77777777" w:rsidR="005107DD" w:rsidRPr="009123F2" w:rsidRDefault="005107DD" w:rsidP="005107DD">
      <w:pPr>
        <w:pBdr>
          <w:top w:val="nil"/>
          <w:left w:val="nil"/>
          <w:bottom w:val="nil"/>
          <w:right w:val="nil"/>
          <w:between w:val="nil"/>
        </w:pBdr>
        <w:tabs>
          <w:tab w:val="left" w:pos="426"/>
        </w:tabs>
        <w:spacing w:after="240"/>
        <w:ind w:left="567" w:right="-28"/>
        <w:jc w:val="both"/>
        <w:rPr>
          <w:rFonts w:ascii="Palatino Linotype" w:eastAsia="Palatino Linotype" w:hAnsi="Palatino Linotype" w:cs="Palatino Linotype"/>
          <w:i/>
          <w:color w:val="000000"/>
        </w:rPr>
      </w:pPr>
      <w:r w:rsidRPr="009123F2">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3BF56FA8" w14:textId="77777777" w:rsidR="005107DD" w:rsidRPr="009123F2" w:rsidRDefault="005107DD" w:rsidP="005107DD">
      <w:pPr>
        <w:tabs>
          <w:tab w:val="left" w:pos="426"/>
        </w:tabs>
        <w:spacing w:before="240" w:after="240"/>
        <w:ind w:right="-28"/>
        <w:jc w:val="both"/>
        <w:rPr>
          <w:rFonts w:ascii="Palatino Linotype" w:eastAsia="Palatino Linotype" w:hAnsi="Palatino Linotype" w:cs="Palatino Linotype"/>
          <w:i/>
        </w:rPr>
      </w:pPr>
    </w:p>
    <w:p w14:paraId="51C96077" w14:textId="77777777" w:rsidR="005107DD" w:rsidRPr="009123F2" w:rsidRDefault="005107DD" w:rsidP="005107DD">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rPr>
      </w:pPr>
      <w:r w:rsidRPr="009123F2">
        <w:rPr>
          <w:rFonts w:ascii="Palatino Linotype" w:eastAsia="Palatino Linotype" w:hAnsi="Palatino Linotype" w:cs="Palatino Linotype"/>
          <w:color w:val="000000"/>
        </w:rPr>
        <w:t>De lo expuesto y con relación a lo solicitado, se tiene que, la Unidad de Transparencia es la encargada de recibir, tramitar y dar respuesta a las solicitudes de acceso a la información.</w:t>
      </w:r>
    </w:p>
    <w:p w14:paraId="3586864E" w14:textId="77777777" w:rsidR="005107DD" w:rsidRPr="009123F2" w:rsidRDefault="005107DD" w:rsidP="005107DD">
      <w:pPr>
        <w:pBdr>
          <w:top w:val="nil"/>
          <w:left w:val="nil"/>
          <w:bottom w:val="nil"/>
          <w:right w:val="nil"/>
          <w:between w:val="nil"/>
        </w:pBdr>
        <w:tabs>
          <w:tab w:val="left" w:pos="426"/>
          <w:tab w:val="left" w:pos="567"/>
        </w:tabs>
        <w:spacing w:line="360" w:lineRule="auto"/>
        <w:ind w:right="-28"/>
        <w:jc w:val="both"/>
        <w:rPr>
          <w:rFonts w:ascii="Palatino Linotype" w:eastAsia="Palatino Linotype" w:hAnsi="Palatino Linotype" w:cs="Palatino Linotype"/>
          <w:color w:val="000000"/>
        </w:rPr>
      </w:pPr>
    </w:p>
    <w:p w14:paraId="28A30FDF" w14:textId="77777777" w:rsidR="00635800" w:rsidRPr="009123F2" w:rsidRDefault="005107DD" w:rsidP="00635800">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b/>
        </w:rPr>
      </w:pPr>
      <w:r w:rsidRPr="009123F2">
        <w:rPr>
          <w:rFonts w:ascii="Palatino Linotype" w:eastAsia="Palatino Linotype" w:hAnsi="Palatino Linotype" w:cs="Palatino Linotype"/>
          <w:color w:val="000000"/>
        </w:rPr>
        <w:t>En es</w:t>
      </w:r>
      <w:r w:rsidR="00445D7E" w:rsidRPr="009123F2">
        <w:rPr>
          <w:rFonts w:ascii="Palatino Linotype" w:eastAsia="Palatino Linotype" w:hAnsi="Palatino Linotype" w:cs="Palatino Linotype"/>
          <w:color w:val="000000"/>
        </w:rPr>
        <w:t>te sentido, se advierte que, la Unidad de Transparencia debió de proporcionar respuesta a la solicitud del particular</w:t>
      </w:r>
      <w:r w:rsidRPr="009123F2">
        <w:rPr>
          <w:rFonts w:ascii="Palatino Linotype" w:eastAsia="Palatino Linotype" w:hAnsi="Palatino Linotype" w:cs="Palatino Linotype"/>
          <w:color w:val="000000"/>
        </w:rPr>
        <w:t xml:space="preserve">; </w:t>
      </w:r>
      <w:r w:rsidR="008A31D7" w:rsidRPr="009123F2">
        <w:rPr>
          <w:rFonts w:ascii="Palatino Linotype" w:eastAsia="Palatino Linotype" w:hAnsi="Palatino Linotype" w:cs="Palatino Linotype"/>
          <w:color w:val="000000"/>
        </w:rPr>
        <w:t xml:space="preserve">sin embargo </w:t>
      </w:r>
      <w:r w:rsidR="00445D7E" w:rsidRPr="009123F2">
        <w:rPr>
          <w:rFonts w:ascii="Palatino Linotype" w:eastAsia="Palatino Linotype" w:hAnsi="Palatino Linotype" w:cs="Palatino Linotype"/>
          <w:color w:val="000000"/>
        </w:rPr>
        <w:t xml:space="preserve">del análisis del expediente en que se actúa, </w:t>
      </w:r>
      <w:r w:rsidR="008A31D7" w:rsidRPr="009123F2">
        <w:rPr>
          <w:rFonts w:ascii="Palatino Linotype" w:eastAsia="Palatino Linotype" w:hAnsi="Palatino Linotype" w:cs="Palatino Linotype"/>
          <w:color w:val="000000"/>
        </w:rPr>
        <w:t xml:space="preserve">no se vislumbra que haya realizado la búsqueda exhaustiva que exige la ley de la materia, toda vez que </w:t>
      </w:r>
      <w:r w:rsidR="00B604A7" w:rsidRPr="009123F2">
        <w:rPr>
          <w:rFonts w:ascii="Palatino Linotype" w:eastAsia="Palatino Linotype" w:hAnsi="Palatino Linotype" w:cs="Palatino Linotype"/>
          <w:color w:val="000000"/>
        </w:rPr>
        <w:t xml:space="preserve">solo se limitó </w:t>
      </w:r>
      <w:r w:rsidR="00445D7E" w:rsidRPr="009123F2">
        <w:rPr>
          <w:rFonts w:ascii="Palatino Linotype" w:eastAsia="Palatino Linotype" w:hAnsi="Palatino Linotype" w:cs="Palatino Linotype"/>
          <w:color w:val="000000"/>
        </w:rPr>
        <w:t>a referir su incompetencia parcial, en atención a una solicitud de información diversa</w:t>
      </w:r>
      <w:r w:rsidR="003D20E1" w:rsidRPr="009123F2">
        <w:rPr>
          <w:rFonts w:ascii="Palatino Linotype" w:eastAsia="Palatino Linotype" w:hAnsi="Palatino Linotype" w:cs="Palatino Linotype"/>
          <w:color w:val="000000"/>
        </w:rPr>
        <w:t>, misma que no guarda relación con la petición del particular</w:t>
      </w:r>
      <w:r w:rsidR="00635800" w:rsidRPr="009123F2">
        <w:rPr>
          <w:rFonts w:ascii="Palatino Linotype" w:eastAsia="Palatino Linotype" w:hAnsi="Palatino Linotype" w:cs="Palatino Linotype"/>
          <w:color w:val="000000"/>
        </w:rPr>
        <w:t>.</w:t>
      </w:r>
    </w:p>
    <w:p w14:paraId="4FCCEA4E" w14:textId="77777777" w:rsidR="00635800" w:rsidRPr="009123F2" w:rsidRDefault="00635800" w:rsidP="00635800">
      <w:pPr>
        <w:pStyle w:val="Prrafodelista"/>
        <w:rPr>
          <w:rFonts w:ascii="Palatino Linotype" w:eastAsia="Palatino Linotype" w:hAnsi="Palatino Linotype" w:cs="Palatino Linotype"/>
          <w:sz w:val="24"/>
        </w:rPr>
      </w:pPr>
    </w:p>
    <w:p w14:paraId="0F749578" w14:textId="1E1090BE" w:rsidR="00635800" w:rsidRPr="009123F2" w:rsidRDefault="00635800" w:rsidP="00635800">
      <w:pPr>
        <w:numPr>
          <w:ilvl w:val="0"/>
          <w:numId w:val="1"/>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b/>
        </w:rPr>
      </w:pPr>
      <w:r w:rsidRPr="009123F2">
        <w:rPr>
          <w:rFonts w:ascii="Palatino Linotype" w:eastAsia="Palatino Linotype" w:hAnsi="Palatino Linotype" w:cs="Palatino Linotype"/>
        </w:rPr>
        <w:t>Ahora bien, sobre la vista al Órgano Interno de Control, por las presuntas responsabilidades administrativas, es de señalar que el recurso de revisión no es el medio para sancionar, por lo que se sugiere a la persona solicitante interponer su queja o denuncia ante la autoridad competente.</w:t>
      </w:r>
    </w:p>
    <w:p w14:paraId="7F177C75" w14:textId="77777777" w:rsidR="003D20E1" w:rsidRPr="009123F2" w:rsidRDefault="003D20E1" w:rsidP="003D20E1">
      <w:pPr>
        <w:pStyle w:val="Prrafodelista"/>
        <w:rPr>
          <w:rFonts w:ascii="Palatino Linotype" w:eastAsia="Calibri" w:hAnsi="Palatino Linotype"/>
          <w:sz w:val="24"/>
        </w:rPr>
      </w:pPr>
    </w:p>
    <w:p w14:paraId="771A0B08" w14:textId="39D73CAA" w:rsidR="005B3351" w:rsidRPr="009123F2" w:rsidRDefault="005B3351" w:rsidP="005B3351">
      <w:pPr>
        <w:pStyle w:val="Prrafodelista"/>
        <w:numPr>
          <w:ilvl w:val="0"/>
          <w:numId w:val="1"/>
        </w:numPr>
        <w:spacing w:line="360" w:lineRule="auto"/>
        <w:ind w:left="0" w:firstLine="0"/>
        <w:jc w:val="both"/>
        <w:rPr>
          <w:rFonts w:ascii="Palatino Linotype" w:hAnsi="Palatino Linotype"/>
          <w:sz w:val="24"/>
        </w:rPr>
      </w:pPr>
      <w:r w:rsidRPr="009123F2">
        <w:rPr>
          <w:rFonts w:ascii="Palatino Linotype" w:hAnsi="Palatino Linotype"/>
          <w:sz w:val="24"/>
        </w:rPr>
        <w:lastRenderedPageBreak/>
        <w:t xml:space="preserve">Asimismo, es importante señalar que si bien el particular indicó que deseaba recibir la información en copia, también es que eligió como modalidad de entrega vía SAIMEX, la cual se homologa a las copias simples; ya que dé la impresión del archivo digital que se remita en cumplimiento de la resolución comparte la misma naturaleza de una copia simple, adicionalmente, la entrega de información vía </w:t>
      </w:r>
      <w:r w:rsidRPr="009123F2">
        <w:rPr>
          <w:rFonts w:ascii="Palatino Linotype" w:hAnsi="Palatino Linotype"/>
          <w:b/>
          <w:sz w:val="24"/>
        </w:rPr>
        <w:t>SAIMEX</w:t>
      </w:r>
      <w:r w:rsidRPr="009123F2">
        <w:rPr>
          <w:rFonts w:ascii="Palatino Linotype" w:hAnsi="Palatino Linotype"/>
          <w:sz w:val="24"/>
        </w:rPr>
        <w:t xml:space="preserve"> otorga el beneficio de disponer inmediata y gratuitamente de la información solicitada.</w:t>
      </w:r>
    </w:p>
    <w:p w14:paraId="6220D4DE" w14:textId="77777777" w:rsidR="005B3351" w:rsidRPr="009123F2" w:rsidRDefault="005B3351" w:rsidP="005B3351">
      <w:pPr>
        <w:pStyle w:val="Prrafodelista"/>
        <w:rPr>
          <w:rFonts w:ascii="Palatino Linotype" w:eastAsia="Calibri" w:hAnsi="Palatino Linotype"/>
          <w:sz w:val="24"/>
        </w:rPr>
      </w:pPr>
    </w:p>
    <w:p w14:paraId="2151DA7A" w14:textId="1BBDF209" w:rsidR="00BB1F02" w:rsidRPr="009123F2" w:rsidRDefault="00841865" w:rsidP="004A7ED3">
      <w:pPr>
        <w:pStyle w:val="Prrafodelista"/>
        <w:numPr>
          <w:ilvl w:val="0"/>
          <w:numId w:val="1"/>
        </w:numPr>
        <w:spacing w:line="360" w:lineRule="auto"/>
        <w:ind w:left="0" w:right="49" w:firstLine="0"/>
        <w:jc w:val="both"/>
        <w:rPr>
          <w:rFonts w:ascii="Palatino Linotype" w:eastAsia="Calibri" w:hAnsi="Palatino Linotype"/>
          <w:sz w:val="24"/>
        </w:rPr>
      </w:pPr>
      <w:r w:rsidRPr="009123F2">
        <w:rPr>
          <w:rFonts w:ascii="Palatino Linotype" w:eastAsia="Calibri" w:hAnsi="Palatino Linotype"/>
          <w:sz w:val="24"/>
        </w:rPr>
        <w:t xml:space="preserve">Por lo anteriormente señalado, se advierte que el </w:t>
      </w:r>
      <w:r w:rsidR="004A7ED3" w:rsidRPr="009123F2">
        <w:rPr>
          <w:rFonts w:ascii="Palatino Linotype" w:eastAsia="Calibri" w:hAnsi="Palatino Linotype"/>
          <w:b/>
          <w:sz w:val="24"/>
        </w:rPr>
        <w:t>SUJETO OBLIGADO</w:t>
      </w:r>
      <w:r w:rsidRPr="009123F2">
        <w:rPr>
          <w:rFonts w:ascii="Palatino Linotype" w:eastAsia="Calibri" w:hAnsi="Palatino Linotype"/>
          <w:sz w:val="24"/>
        </w:rPr>
        <w:t>, tiene competencia para conocer de lo solicitado por el particular, en consecuencia, una vez analizadas las constancias que integran el expediente electrónico</w:t>
      </w:r>
      <w:r w:rsidRPr="009123F2">
        <w:rPr>
          <w:rFonts w:ascii="Palatino Linotype" w:eastAsia="MS Mincho" w:hAnsi="Palatino Linotype" w:cstheme="majorBidi"/>
          <w:sz w:val="24"/>
        </w:rPr>
        <w:t>,</w:t>
      </w:r>
      <w:r w:rsidRPr="009123F2">
        <w:rPr>
          <w:rFonts w:ascii="Palatino Linotype" w:eastAsia="MS Mincho" w:hAnsi="Palatino Linotype" w:cstheme="majorBidi"/>
          <w:sz w:val="24"/>
          <w:lang w:val="es-ES"/>
        </w:rPr>
        <w:t xml:space="preserve"> y en mérito de lo expuesto </w:t>
      </w:r>
      <w:r w:rsidR="00540937" w:rsidRPr="009123F2">
        <w:rPr>
          <w:rFonts w:ascii="Palatino Linotype" w:eastAsia="MS Mincho" w:hAnsi="Palatino Linotype" w:cstheme="majorBidi"/>
          <w:sz w:val="24"/>
          <w:lang w:val="es-ES"/>
        </w:rPr>
        <w:t xml:space="preserve">en líneas anteriores, resultan </w:t>
      </w:r>
      <w:r w:rsidRPr="009123F2">
        <w:rPr>
          <w:rFonts w:ascii="Palatino Linotype" w:eastAsia="MS Mincho" w:hAnsi="Palatino Linotype" w:cstheme="majorBidi"/>
          <w:sz w:val="24"/>
          <w:lang w:val="es-ES"/>
        </w:rPr>
        <w:t xml:space="preserve">fundadas las razones o motivos de inconformidad hechos valer por el </w:t>
      </w:r>
      <w:r w:rsidRPr="009123F2">
        <w:rPr>
          <w:rFonts w:ascii="Palatino Linotype" w:eastAsia="MS Mincho" w:hAnsi="Palatino Linotype" w:cstheme="majorBidi"/>
          <w:b/>
          <w:sz w:val="24"/>
          <w:lang w:val="es-ES"/>
        </w:rPr>
        <w:t>RECURRENTE</w:t>
      </w:r>
      <w:r w:rsidRPr="009123F2">
        <w:rPr>
          <w:rFonts w:ascii="Palatino Linotype" w:eastAsia="MS Mincho" w:hAnsi="Palatino Linotype" w:cstheme="majorBidi"/>
          <w:sz w:val="24"/>
          <w:lang w:val="es-ES"/>
        </w:rPr>
        <w:t xml:space="preserve"> dentro del recurso de revisión </w:t>
      </w:r>
      <w:r w:rsidR="00635800" w:rsidRPr="009123F2">
        <w:rPr>
          <w:rFonts w:ascii="Palatino Linotype" w:eastAsia="MS Mincho" w:hAnsi="Palatino Linotype" w:cstheme="majorBidi"/>
          <w:b/>
          <w:bCs/>
          <w:sz w:val="24"/>
          <w:lang w:val="es-ES"/>
        </w:rPr>
        <w:t>10968</w:t>
      </w:r>
      <w:r w:rsidRPr="009123F2">
        <w:rPr>
          <w:rFonts w:ascii="Palatino Linotype" w:eastAsia="MS Mincho" w:hAnsi="Palatino Linotype" w:cstheme="majorBidi"/>
          <w:b/>
          <w:bCs/>
          <w:sz w:val="24"/>
          <w:lang w:val="es-ES"/>
        </w:rPr>
        <w:t>/INFOEM/IP/RR/202</w:t>
      </w:r>
      <w:r w:rsidR="00942B4B" w:rsidRPr="009123F2">
        <w:rPr>
          <w:rFonts w:ascii="Palatino Linotype" w:eastAsia="MS Mincho" w:hAnsi="Palatino Linotype" w:cstheme="majorBidi"/>
          <w:b/>
          <w:bCs/>
          <w:sz w:val="24"/>
          <w:lang w:val="es-ES"/>
        </w:rPr>
        <w:t>5</w:t>
      </w:r>
      <w:r w:rsidRPr="009123F2">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C05A54" w:rsidRPr="009123F2">
        <w:rPr>
          <w:rFonts w:ascii="Palatino Linotype" w:eastAsia="MS Mincho" w:hAnsi="Palatino Linotype" w:cstheme="majorBidi"/>
          <w:b/>
          <w:sz w:val="24"/>
          <w:lang w:val="es-ES"/>
        </w:rPr>
        <w:t>REVOCA</w:t>
      </w:r>
      <w:r w:rsidRPr="009123F2">
        <w:rPr>
          <w:rFonts w:ascii="Palatino Linotype" w:eastAsia="MS Mincho" w:hAnsi="Palatino Linotype" w:cstheme="majorBidi"/>
          <w:sz w:val="24"/>
          <w:lang w:val="es-ES"/>
        </w:rPr>
        <w:t xml:space="preserve"> la respuesta del Sujeto Obligado. </w:t>
      </w:r>
    </w:p>
    <w:p w14:paraId="5C373CC8" w14:textId="77777777" w:rsidR="00BB1F02" w:rsidRPr="009123F2" w:rsidRDefault="00BB1F02" w:rsidP="004A7ED3">
      <w:pPr>
        <w:pStyle w:val="Prrafodelista"/>
        <w:spacing w:line="360" w:lineRule="auto"/>
        <w:ind w:left="0" w:right="49"/>
        <w:jc w:val="both"/>
        <w:rPr>
          <w:rFonts w:ascii="Palatino Linotype" w:eastAsia="Calibri" w:hAnsi="Palatino Linotype"/>
          <w:sz w:val="24"/>
        </w:rPr>
      </w:pPr>
    </w:p>
    <w:p w14:paraId="4E23A2EA" w14:textId="77777777" w:rsidR="00BB1F02" w:rsidRPr="009123F2" w:rsidRDefault="00BB1F02" w:rsidP="00BB1F0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9123F2">
        <w:rPr>
          <w:rFonts w:ascii="Palatino Linotype" w:eastAsia="Palatino Linotype" w:hAnsi="Palatino Linotype" w:cs="Palatino Linotype"/>
          <w:b/>
          <w:color w:val="000000"/>
        </w:rPr>
        <w:t>QUINTO. De la versión pública.</w:t>
      </w:r>
    </w:p>
    <w:p w14:paraId="21CB2924" w14:textId="77777777" w:rsidR="00BB1F02" w:rsidRPr="009123F2" w:rsidRDefault="00BB1F02" w:rsidP="00952D00">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sz w:val="24"/>
        </w:rPr>
      </w:pPr>
      <w:r w:rsidRPr="009123F2">
        <w:rPr>
          <w:rFonts w:ascii="Palatino Linotype" w:eastAsia="Palatino Linotype" w:hAnsi="Palatino Linotype" w:cs="Palatino Linotype"/>
          <w:color w:val="000000"/>
          <w:sz w:val="24"/>
        </w:rPr>
        <w:t>Debe destacarse que, debido a la naturaleza de la información solicitada</w:t>
      </w:r>
      <w:r w:rsidRPr="009123F2">
        <w:rPr>
          <w:rFonts w:ascii="Palatino Linotype" w:eastAsia="Palatino Linotype" w:hAnsi="Palatino Linotype" w:cs="Palatino Linotype"/>
          <w:b/>
          <w:color w:val="000000"/>
          <w:sz w:val="24"/>
        </w:rPr>
        <w:t xml:space="preserve"> </w:t>
      </w:r>
      <w:r w:rsidRPr="009123F2">
        <w:rPr>
          <w:rFonts w:ascii="Palatino Linotype" w:eastAsia="Palatino Linotype" w:hAnsi="Palatino Linotype" w:cs="Palatino Linotype"/>
          <w:color w:val="000000"/>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9F6080C" w14:textId="77777777" w:rsidR="00BB1F02" w:rsidRPr="009123F2" w:rsidRDefault="00BB1F02" w:rsidP="00BB1F0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3E9F7027" w14:textId="77777777" w:rsidR="00BB1F02" w:rsidRPr="009123F2" w:rsidRDefault="00BB1F02" w:rsidP="00952D0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9123F2">
        <w:rPr>
          <w:rFonts w:ascii="Palatino Linotype" w:eastAsia="Palatino Linotype" w:hAnsi="Palatino Linotype" w:cs="Palatino Linotype"/>
          <w:color w:val="000000"/>
        </w:rPr>
        <w:lastRenderedPageBreak/>
        <w:t>La clasificación total o parcial de la información requerida, mediante solicitud de acceso a la información pública, constituye una restricción al derecho humano de acceso a la información, por lo que es menester reiterar los mismos:</w:t>
      </w:r>
    </w:p>
    <w:p w14:paraId="059E6010" w14:textId="77777777" w:rsidR="00BB1F02" w:rsidRPr="009123F2" w:rsidRDefault="00BB1F02" w:rsidP="00BB1F0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830"/>
        <w:gridCol w:w="7230"/>
      </w:tblGrid>
      <w:tr w:rsidR="00BB1F02" w:rsidRPr="009123F2" w14:paraId="6ADAB66C" w14:textId="77777777" w:rsidTr="00D173CC">
        <w:tc>
          <w:tcPr>
            <w:tcW w:w="2830" w:type="dxa"/>
          </w:tcPr>
          <w:p w14:paraId="27D7FBC3" w14:textId="77777777" w:rsidR="00BB1F02" w:rsidRPr="009123F2" w:rsidRDefault="00BB1F02" w:rsidP="00370EF2">
            <w:pPr>
              <w:spacing w:line="360" w:lineRule="auto"/>
              <w:rPr>
                <w:rFonts w:ascii="Palatino Linotype" w:eastAsia="Palatino Linotype" w:hAnsi="Palatino Linotype" w:cs="Palatino Linotype"/>
              </w:rPr>
            </w:pPr>
            <w:r w:rsidRPr="009123F2">
              <w:rPr>
                <w:rFonts w:ascii="Palatino Linotype" w:eastAsia="Palatino Linotype" w:hAnsi="Palatino Linotype" w:cs="Palatino Linotype"/>
              </w:rPr>
              <w:t>a) Requisitos previos.</w:t>
            </w:r>
          </w:p>
        </w:tc>
        <w:tc>
          <w:tcPr>
            <w:tcW w:w="7230" w:type="dxa"/>
          </w:tcPr>
          <w:p w14:paraId="23E2394A"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8BC905E"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Al hacerlo tienen que precisar de qué información se trata, señalando el supuesto de clasificación (confidencialidad o reserva).</w:t>
            </w:r>
          </w:p>
          <w:p w14:paraId="34FB40BD"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Además, se debe señalar el procedimiento, de los tres que establecen los artículos 132 y 106 de la Ley Estatal y General, respectivamente.</w:t>
            </w:r>
          </w:p>
          <w:p w14:paraId="25EF5D4A"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9123F2">
              <w:rPr>
                <w:rFonts w:ascii="Palatino Linotype" w:eastAsia="Palatino Linotype" w:hAnsi="Palatino Linotype" w:cs="Palatino Linotype"/>
                <w:u w:val="single"/>
              </w:rPr>
              <w:t xml:space="preserve">no se puede hacer un acuerdo para clasificar de manera general todos los documentos de un expediente o área,  </w:t>
            </w:r>
            <w:r w:rsidRPr="009123F2">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BB1F02" w:rsidRPr="009123F2" w14:paraId="3406A19D" w14:textId="77777777" w:rsidTr="00D173CC">
        <w:tc>
          <w:tcPr>
            <w:tcW w:w="2830" w:type="dxa"/>
          </w:tcPr>
          <w:p w14:paraId="63954591" w14:textId="77777777" w:rsidR="00BB1F02" w:rsidRPr="009123F2" w:rsidRDefault="00BB1F02" w:rsidP="00370EF2">
            <w:pPr>
              <w:spacing w:line="360" w:lineRule="auto"/>
              <w:rPr>
                <w:rFonts w:ascii="Palatino Linotype" w:eastAsia="Palatino Linotype" w:hAnsi="Palatino Linotype" w:cs="Palatino Linotype"/>
              </w:rPr>
            </w:pPr>
            <w:r w:rsidRPr="009123F2">
              <w:rPr>
                <w:rFonts w:ascii="Palatino Linotype" w:eastAsia="Palatino Linotype" w:hAnsi="Palatino Linotype" w:cs="Palatino Linotype"/>
              </w:rPr>
              <w:t>b) Supuestos de clasificación.</w:t>
            </w:r>
          </w:p>
        </w:tc>
        <w:tc>
          <w:tcPr>
            <w:tcW w:w="7230" w:type="dxa"/>
          </w:tcPr>
          <w:p w14:paraId="709AC116"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7BEE5B08"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2272D6F"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El </w:t>
            </w:r>
            <w:r w:rsidRPr="009123F2">
              <w:rPr>
                <w:rFonts w:ascii="Palatino Linotype" w:eastAsia="Palatino Linotype" w:hAnsi="Palatino Linotype" w:cs="Palatino Linotype"/>
                <w:b/>
              </w:rPr>
              <w:t>SUJETO OBLIGADO</w:t>
            </w:r>
            <w:r w:rsidRPr="009123F2">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B1F02" w:rsidRPr="009123F2" w14:paraId="7A768381" w14:textId="77777777" w:rsidTr="00D173CC">
        <w:tc>
          <w:tcPr>
            <w:tcW w:w="2830" w:type="dxa"/>
          </w:tcPr>
          <w:p w14:paraId="7D72D6E8" w14:textId="77777777" w:rsidR="00BB1F02" w:rsidRPr="009123F2" w:rsidRDefault="00BB1F02" w:rsidP="00370EF2">
            <w:pPr>
              <w:spacing w:line="360" w:lineRule="auto"/>
              <w:rPr>
                <w:rFonts w:ascii="Palatino Linotype" w:eastAsia="Palatino Linotype" w:hAnsi="Palatino Linotype" w:cs="Palatino Linotype"/>
              </w:rPr>
            </w:pPr>
            <w:r w:rsidRPr="009123F2">
              <w:rPr>
                <w:rFonts w:ascii="Palatino Linotype" w:eastAsia="Palatino Linotype" w:hAnsi="Palatino Linotype" w:cs="Palatino Linotype"/>
              </w:rPr>
              <w:lastRenderedPageBreak/>
              <w:t>c) Formalidades para emitir el acuerdo de clasificación.</w:t>
            </w:r>
          </w:p>
        </w:tc>
        <w:tc>
          <w:tcPr>
            <w:tcW w:w="7230" w:type="dxa"/>
          </w:tcPr>
          <w:p w14:paraId="39AB6F14"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00D12238"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Es necesario que </w:t>
            </w:r>
            <w:r w:rsidRPr="009123F2">
              <w:rPr>
                <w:rFonts w:ascii="Palatino Linotype" w:eastAsia="Palatino Linotype" w:hAnsi="Palatino Linotype" w:cs="Palatino Linotype"/>
                <w:b/>
                <w:u w:val="single"/>
              </w:rPr>
              <w:t>el acto reúna con los requisitos elementales</w:t>
            </w:r>
            <w:r w:rsidRPr="009123F2">
              <w:rPr>
                <w:rFonts w:ascii="Palatino Linotype" w:eastAsia="Palatino Linotype" w:hAnsi="Palatino Linotype" w:cs="Palatino Linotype"/>
              </w:rPr>
              <w:t>, entre ellos, que la autoridad que va a emitir el acto de autoridad sea la legalmente facultada para ello.</w:t>
            </w:r>
          </w:p>
          <w:p w14:paraId="721A6A8C"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La decisión de aprobar, modificar o revocar la clasificación deberá de asentarse en un documento que registre la determinación a la que se llegue después de un análisis minucioso a partir de lo </w:t>
            </w:r>
            <w:r w:rsidRPr="009123F2">
              <w:rPr>
                <w:rFonts w:ascii="Palatino Linotype" w:eastAsia="Palatino Linotype" w:hAnsi="Palatino Linotype" w:cs="Palatino Linotype"/>
              </w:rPr>
              <w:lastRenderedPageBreak/>
              <w:t>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B1F02" w:rsidRPr="009123F2" w14:paraId="12A50F85" w14:textId="77777777" w:rsidTr="00D173CC">
        <w:tc>
          <w:tcPr>
            <w:tcW w:w="2830" w:type="dxa"/>
          </w:tcPr>
          <w:p w14:paraId="2F9FE0FA" w14:textId="77777777" w:rsidR="00BB1F02" w:rsidRPr="009123F2" w:rsidRDefault="00BB1F02" w:rsidP="00370EF2">
            <w:pPr>
              <w:spacing w:line="360" w:lineRule="auto"/>
              <w:rPr>
                <w:rFonts w:ascii="Palatino Linotype" w:eastAsia="Palatino Linotype" w:hAnsi="Palatino Linotype" w:cs="Palatino Linotype"/>
              </w:rPr>
            </w:pPr>
          </w:p>
          <w:p w14:paraId="2386AD11"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d) Requisitos de fondo del acuerdo de clasificación. </w:t>
            </w:r>
          </w:p>
        </w:tc>
        <w:tc>
          <w:tcPr>
            <w:tcW w:w="7230" w:type="dxa"/>
          </w:tcPr>
          <w:p w14:paraId="00AA1B47"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123F2">
              <w:rPr>
                <w:rFonts w:ascii="Palatino Linotype" w:eastAsia="Palatino Linotype" w:hAnsi="Palatino Linotype" w:cs="Palatino Linotype"/>
                <w:b/>
              </w:rPr>
              <w:t>Sujetos Obligados</w:t>
            </w:r>
            <w:r w:rsidRPr="009123F2">
              <w:rPr>
                <w:rFonts w:ascii="Palatino Linotype" w:eastAsia="Palatino Linotype" w:hAnsi="Palatino Linotype" w:cs="Palatino Linotype"/>
              </w:rPr>
              <w:t xml:space="preserve">, por lo que deberán fundar y motivar debidamente la clasificación. </w:t>
            </w:r>
          </w:p>
          <w:p w14:paraId="18E52BD1"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De lo anterior, se desprende que para una correcta </w:t>
            </w:r>
            <w:r w:rsidRPr="009123F2">
              <w:rPr>
                <w:rFonts w:ascii="Palatino Linotype" w:eastAsia="Palatino Linotype" w:hAnsi="Palatino Linotype" w:cs="Palatino Linotype"/>
                <w:b/>
              </w:rPr>
              <w:t>clasificación total o parcial</w:t>
            </w:r>
            <w:r w:rsidRPr="009123F2">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CEAD2C"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9123F2">
              <w:rPr>
                <w:rFonts w:ascii="Palatino Linotype" w:eastAsia="Palatino Linotype" w:hAnsi="Palatino Linotype" w:cs="Palatino Linotype"/>
              </w:rPr>
              <w:lastRenderedPageBreak/>
              <w:t>persona que se sienta afectada pueda impugnar la decisión, permitiéndole una real y auténtica defensa.</w:t>
            </w:r>
          </w:p>
          <w:p w14:paraId="55D63176"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15344E1B"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Ahora bien, </w:t>
            </w:r>
            <w:r w:rsidRPr="009123F2">
              <w:rPr>
                <w:rFonts w:ascii="Palatino Linotype" w:eastAsia="Palatino Linotype" w:hAnsi="Palatino Linotype" w:cs="Palatino Linotype"/>
                <w:b/>
                <w:u w:val="single"/>
              </w:rPr>
              <w:t>para cada caso además de fundar y motivar</w:t>
            </w:r>
            <w:r w:rsidRPr="009123F2">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B1F02" w:rsidRPr="009123F2" w14:paraId="43330A86" w14:textId="77777777" w:rsidTr="00D173CC">
        <w:tc>
          <w:tcPr>
            <w:tcW w:w="2830" w:type="dxa"/>
          </w:tcPr>
          <w:p w14:paraId="61510D26"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lastRenderedPageBreak/>
              <w:t xml:space="preserve">e) Condiciones especiales de la clasificación de la información como confidencial. </w:t>
            </w:r>
          </w:p>
          <w:p w14:paraId="7D724E9B" w14:textId="77777777" w:rsidR="00BB1F02" w:rsidRPr="009123F2" w:rsidRDefault="00BB1F02" w:rsidP="00370EF2">
            <w:pPr>
              <w:spacing w:line="360" w:lineRule="auto"/>
              <w:rPr>
                <w:rFonts w:ascii="Palatino Linotype" w:eastAsia="Palatino Linotype" w:hAnsi="Palatino Linotype" w:cs="Palatino Linotype"/>
              </w:rPr>
            </w:pPr>
          </w:p>
        </w:tc>
        <w:tc>
          <w:tcPr>
            <w:tcW w:w="7230" w:type="dxa"/>
          </w:tcPr>
          <w:p w14:paraId="253E8E6A"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14:paraId="6BEA46F5" w14:textId="77777777" w:rsidR="00BB1F02" w:rsidRPr="009123F2" w:rsidRDefault="00BB1F02" w:rsidP="00370EF2">
            <w:pPr>
              <w:spacing w:line="360" w:lineRule="auto"/>
              <w:jc w:val="both"/>
              <w:rPr>
                <w:rFonts w:ascii="Palatino Linotype" w:eastAsia="Palatino Linotype" w:hAnsi="Palatino Linotype" w:cs="Palatino Linotype"/>
              </w:rPr>
            </w:pPr>
            <w:r w:rsidRPr="009123F2">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5B105AA" w14:textId="77777777" w:rsidR="00BB1F02" w:rsidRPr="009123F2" w:rsidRDefault="00BB1F02" w:rsidP="00370EF2">
            <w:pPr>
              <w:spacing w:line="360" w:lineRule="auto"/>
              <w:rPr>
                <w:rFonts w:ascii="Palatino Linotype" w:eastAsia="Palatino Linotype" w:hAnsi="Palatino Linotype" w:cs="Palatino Linotype"/>
              </w:rPr>
            </w:pPr>
            <w:r w:rsidRPr="009123F2">
              <w:rPr>
                <w:rFonts w:ascii="Palatino Linotype" w:eastAsia="Palatino Linotype" w:hAnsi="Palatino Linotype" w:cs="Palatino Linotype"/>
              </w:rPr>
              <w:t xml:space="preserve">Pero si la información que se pretende clasificar como confidencial no se encuentra en los supuestos de los artículos </w:t>
            </w:r>
            <w:r w:rsidRPr="009123F2">
              <w:rPr>
                <w:rFonts w:ascii="Palatino Linotype" w:eastAsia="Palatino Linotype" w:hAnsi="Palatino Linotype" w:cs="Palatino Linotype"/>
              </w:rPr>
              <w:lastRenderedPageBreak/>
              <w:t>señalados y es posible, se deberá consultar al titular de los datos si permite o no el acceso. De no ser posible, la realización de la consulta, procede, fundando y motivando, la clasificación.</w:t>
            </w:r>
          </w:p>
        </w:tc>
      </w:tr>
    </w:tbl>
    <w:p w14:paraId="18278043" w14:textId="77777777" w:rsidR="00BB1F02" w:rsidRPr="009123F2" w:rsidRDefault="00BB1F02" w:rsidP="00BB1F02">
      <w:pPr>
        <w:pStyle w:val="Prrafodelista"/>
        <w:spacing w:line="360" w:lineRule="auto"/>
        <w:ind w:left="0" w:right="49"/>
        <w:jc w:val="both"/>
        <w:rPr>
          <w:rFonts w:ascii="Palatino Linotype" w:eastAsia="Calibri" w:hAnsi="Palatino Linotype"/>
          <w:sz w:val="24"/>
        </w:rPr>
      </w:pPr>
    </w:p>
    <w:p w14:paraId="3E704C0D" w14:textId="77777777" w:rsidR="00370EF2" w:rsidRPr="009123F2" w:rsidRDefault="00370EF2" w:rsidP="00952D00">
      <w:pPr>
        <w:pStyle w:val="Prrafodelista"/>
        <w:numPr>
          <w:ilvl w:val="0"/>
          <w:numId w:val="1"/>
        </w:numPr>
        <w:spacing w:line="360" w:lineRule="auto"/>
        <w:ind w:left="0" w:firstLine="0"/>
        <w:jc w:val="both"/>
        <w:rPr>
          <w:rFonts w:ascii="Palatino Linotype" w:hAnsi="Palatino Linotype" w:cs="Arial"/>
          <w:sz w:val="24"/>
          <w:lang w:val="es-ES"/>
        </w:rPr>
      </w:pPr>
      <w:r w:rsidRPr="009123F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0DB073C" w14:textId="77777777" w:rsidR="00540937" w:rsidRPr="009123F2" w:rsidRDefault="00540937" w:rsidP="00540937">
      <w:pPr>
        <w:pStyle w:val="Prrafodelista"/>
        <w:spacing w:line="360" w:lineRule="auto"/>
        <w:ind w:left="0" w:right="49"/>
        <w:jc w:val="both"/>
        <w:rPr>
          <w:rFonts w:ascii="Palatino Linotype" w:eastAsia="Calibri" w:hAnsi="Palatino Linotype"/>
          <w:sz w:val="24"/>
        </w:rPr>
      </w:pPr>
    </w:p>
    <w:p w14:paraId="14D1E3C2" w14:textId="77777777" w:rsidR="00841865" w:rsidRPr="009123F2" w:rsidRDefault="00841865" w:rsidP="00952D00">
      <w:pPr>
        <w:pStyle w:val="Prrafodelista"/>
        <w:numPr>
          <w:ilvl w:val="0"/>
          <w:numId w:val="1"/>
        </w:numPr>
        <w:spacing w:line="360" w:lineRule="auto"/>
        <w:ind w:left="0" w:right="49" w:firstLine="0"/>
        <w:jc w:val="both"/>
        <w:rPr>
          <w:rFonts w:ascii="Palatino Linotype" w:eastAsia="Calibri" w:hAnsi="Palatino Linotype"/>
          <w:sz w:val="24"/>
        </w:rPr>
      </w:pPr>
      <w:r w:rsidRPr="009123F2">
        <w:rPr>
          <w:rFonts w:ascii="Palatino Linotype" w:hAnsi="Palatino Linotype"/>
          <w:sz w:val="24"/>
          <w:lang w:val="es-ES"/>
        </w:rPr>
        <w:t xml:space="preserve">Por lo anteriormente expuesto y fundado, este </w:t>
      </w:r>
      <w:r w:rsidRPr="009123F2">
        <w:rPr>
          <w:rFonts w:ascii="Palatino Linotype" w:hAnsi="Palatino Linotype"/>
          <w:b/>
          <w:bCs/>
          <w:sz w:val="24"/>
          <w:lang w:val="es-ES"/>
        </w:rPr>
        <w:t>ÓRGANO GARANTE</w:t>
      </w:r>
      <w:r w:rsidRPr="009123F2">
        <w:rPr>
          <w:rFonts w:ascii="Palatino Linotype" w:hAnsi="Palatino Linotype"/>
          <w:sz w:val="24"/>
          <w:lang w:val="es-ES"/>
        </w:rPr>
        <w:t xml:space="preserve"> emite los siguientes:</w:t>
      </w:r>
    </w:p>
    <w:p w14:paraId="531B4EA2" w14:textId="77777777" w:rsidR="00841865" w:rsidRPr="009123F2" w:rsidRDefault="00841865" w:rsidP="0084186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94119621"/>
      <w:r w:rsidRPr="009123F2">
        <w:rPr>
          <w:rFonts w:ascii="Palatino Linotype" w:eastAsiaTheme="majorEastAsia" w:hAnsi="Palatino Linotype" w:cstheme="majorBidi"/>
          <w:b/>
          <w:color w:val="000000" w:themeColor="text1"/>
          <w:lang w:eastAsia="en-US"/>
        </w:rPr>
        <w:t>R E S O L U T I V O S</w:t>
      </w:r>
      <w:bookmarkEnd w:id="21"/>
      <w:bookmarkEnd w:id="22"/>
    </w:p>
    <w:p w14:paraId="59A48FCA" w14:textId="77777777" w:rsidR="00841865" w:rsidRPr="009123F2" w:rsidRDefault="00841865" w:rsidP="00841865">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192D2AA7" w14:textId="4D436D2D" w:rsidR="00841865" w:rsidRPr="009123F2" w:rsidRDefault="00841865" w:rsidP="00841865">
      <w:pPr>
        <w:spacing w:line="360" w:lineRule="auto"/>
        <w:ind w:right="48"/>
        <w:jc w:val="both"/>
        <w:rPr>
          <w:rFonts w:ascii="Palatino Linotype" w:hAnsi="Palatino Linotype" w:cs="Arial"/>
          <w:bCs/>
          <w:lang w:eastAsia="es-ES"/>
        </w:rPr>
      </w:pPr>
      <w:r w:rsidRPr="009123F2">
        <w:rPr>
          <w:rFonts w:ascii="Palatino Linotype" w:hAnsi="Palatino Linotype" w:cs="Arial"/>
          <w:b/>
          <w:lang w:eastAsia="es-ES"/>
        </w:rPr>
        <w:t xml:space="preserve">PRIMERO. </w:t>
      </w:r>
      <w:r w:rsidRPr="009123F2">
        <w:rPr>
          <w:rFonts w:ascii="Palatino Linotype" w:hAnsi="Palatino Linotype" w:cs="Arial"/>
          <w:lang w:eastAsia="es-ES"/>
        </w:rPr>
        <w:t>Resultan fundadas las</w:t>
      </w:r>
      <w:r w:rsidRPr="009123F2">
        <w:rPr>
          <w:rFonts w:ascii="Palatino Linotype" w:hAnsi="Palatino Linotype" w:cs="Arial"/>
          <w:b/>
          <w:lang w:eastAsia="es-ES"/>
        </w:rPr>
        <w:t xml:space="preserve"> </w:t>
      </w:r>
      <w:r w:rsidRPr="009123F2">
        <w:rPr>
          <w:rFonts w:ascii="Palatino Linotype" w:hAnsi="Palatino Linotype" w:cs="Arial"/>
          <w:lang w:val="es-ES" w:eastAsia="es-ES"/>
        </w:rPr>
        <w:t xml:space="preserve">razones o motivos de inconformidad hechos valer </w:t>
      </w:r>
      <w:r w:rsidRPr="009123F2">
        <w:rPr>
          <w:rFonts w:ascii="Palatino Linotype" w:eastAsia="Calibri" w:hAnsi="Palatino Linotype" w:cs="Arial"/>
          <w:lang w:val="es-ES" w:eastAsia="es-ES"/>
        </w:rPr>
        <w:t xml:space="preserve">en el recurso de revisión </w:t>
      </w:r>
      <w:r w:rsidR="00635800" w:rsidRPr="009123F2">
        <w:rPr>
          <w:rFonts w:ascii="Palatino Linotype" w:eastAsia="Calibri" w:hAnsi="Palatino Linotype" w:cs="Arial"/>
          <w:b/>
          <w:lang w:val="es-ES" w:eastAsia="es-ES"/>
        </w:rPr>
        <w:t>10968</w:t>
      </w:r>
      <w:r w:rsidRPr="009123F2">
        <w:rPr>
          <w:rFonts w:ascii="Palatino Linotype" w:hAnsi="Palatino Linotype" w:cs="Arial"/>
          <w:b/>
          <w:bCs/>
          <w:lang w:eastAsia="es-ES"/>
        </w:rPr>
        <w:t>/INFOEM/IP/RR/202</w:t>
      </w:r>
      <w:r w:rsidR="00942B4B" w:rsidRPr="009123F2">
        <w:rPr>
          <w:rFonts w:ascii="Palatino Linotype" w:hAnsi="Palatino Linotype" w:cs="Arial"/>
          <w:b/>
          <w:bCs/>
          <w:lang w:eastAsia="es-ES"/>
        </w:rPr>
        <w:t>5</w:t>
      </w:r>
      <w:r w:rsidRPr="009123F2">
        <w:rPr>
          <w:rFonts w:ascii="Palatino Linotype" w:hAnsi="Palatino Linotype" w:cs="Arial"/>
          <w:b/>
          <w:bCs/>
          <w:lang w:eastAsia="es-ES"/>
        </w:rPr>
        <w:t xml:space="preserve">, </w:t>
      </w:r>
      <w:r w:rsidRPr="009123F2">
        <w:rPr>
          <w:rFonts w:ascii="Palatino Linotype" w:hAnsi="Palatino Linotype" w:cs="Arial"/>
          <w:bCs/>
          <w:lang w:eastAsia="es-ES"/>
        </w:rPr>
        <w:t xml:space="preserve">en términos del </w:t>
      </w:r>
      <w:r w:rsidRPr="009123F2">
        <w:rPr>
          <w:rFonts w:ascii="Palatino Linotype" w:hAnsi="Palatino Linotype" w:cs="Arial"/>
          <w:b/>
          <w:bCs/>
          <w:lang w:eastAsia="es-ES"/>
        </w:rPr>
        <w:t>Considerando</w:t>
      </w:r>
      <w:r w:rsidRPr="009123F2">
        <w:rPr>
          <w:rFonts w:ascii="Palatino Linotype" w:hAnsi="Palatino Linotype" w:cs="Arial"/>
          <w:bCs/>
          <w:lang w:eastAsia="es-ES"/>
        </w:rPr>
        <w:t xml:space="preserve"> </w:t>
      </w:r>
      <w:r w:rsidRPr="009123F2">
        <w:rPr>
          <w:rFonts w:ascii="Palatino Linotype" w:hAnsi="Palatino Linotype" w:cs="Arial"/>
          <w:b/>
          <w:bCs/>
          <w:lang w:eastAsia="es-ES"/>
        </w:rPr>
        <w:t xml:space="preserve">CUARTO y QUINTO </w:t>
      </w:r>
      <w:r w:rsidRPr="009123F2">
        <w:rPr>
          <w:rFonts w:ascii="Palatino Linotype" w:hAnsi="Palatino Linotype" w:cs="Arial"/>
          <w:bCs/>
          <w:lang w:eastAsia="es-ES"/>
        </w:rPr>
        <w:t>de la presente resolución.</w:t>
      </w:r>
    </w:p>
    <w:p w14:paraId="74C9FC37" w14:textId="77777777" w:rsidR="00841865" w:rsidRPr="009123F2" w:rsidRDefault="00841865" w:rsidP="00841865">
      <w:pPr>
        <w:spacing w:line="360" w:lineRule="auto"/>
        <w:ind w:right="48"/>
        <w:jc w:val="both"/>
        <w:rPr>
          <w:rFonts w:ascii="Palatino Linotype" w:hAnsi="Palatino Linotype" w:cs="Arial"/>
          <w:bCs/>
          <w:lang w:eastAsia="es-ES"/>
        </w:rPr>
      </w:pPr>
    </w:p>
    <w:p w14:paraId="1D6C9AED" w14:textId="7D321BC1" w:rsidR="00FB40B2" w:rsidRPr="009123F2" w:rsidRDefault="00841865" w:rsidP="00841865">
      <w:pPr>
        <w:spacing w:line="360" w:lineRule="auto"/>
        <w:ind w:right="48"/>
        <w:jc w:val="both"/>
        <w:rPr>
          <w:rFonts w:ascii="Palatino Linotype" w:eastAsia="Calibri" w:hAnsi="Palatino Linotype" w:cs="Tahoma"/>
          <w:b/>
          <w:bCs/>
          <w:lang w:eastAsia="en-U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9123F2">
        <w:rPr>
          <w:rFonts w:ascii="Palatino Linotype" w:hAnsi="Palatino Linotype"/>
          <w:b/>
          <w:lang w:eastAsia="es-ES"/>
        </w:rPr>
        <w:t>SEGUNDO.</w:t>
      </w:r>
      <w:r w:rsidRPr="009123F2">
        <w:rPr>
          <w:rFonts w:ascii="Palatino Linotype" w:eastAsia="DengXian Light" w:hAnsi="Palatino Linotype"/>
          <w:color w:val="2F5496"/>
          <w:lang w:eastAsia="es-ES"/>
        </w:rPr>
        <w:t xml:space="preserve"> </w:t>
      </w:r>
      <w:bookmarkEnd w:id="23"/>
      <w:bookmarkEnd w:id="24"/>
      <w:bookmarkEnd w:id="25"/>
      <w:bookmarkEnd w:id="26"/>
      <w:bookmarkEnd w:id="27"/>
      <w:bookmarkEnd w:id="28"/>
      <w:bookmarkEnd w:id="29"/>
      <w:r w:rsidRPr="009123F2">
        <w:rPr>
          <w:rFonts w:ascii="Palatino Linotype" w:eastAsia="Calibri" w:hAnsi="Palatino Linotype" w:cs="Arial"/>
          <w:lang w:val="es-ES" w:eastAsia="es-ES"/>
        </w:rPr>
        <w:t>Se</w:t>
      </w:r>
      <w:r w:rsidRPr="009123F2">
        <w:rPr>
          <w:rFonts w:ascii="Palatino Linotype" w:eastAsia="Calibri" w:hAnsi="Palatino Linotype" w:cs="Arial"/>
          <w:b/>
          <w:lang w:val="es-ES" w:eastAsia="es-ES"/>
        </w:rPr>
        <w:t xml:space="preserve"> </w:t>
      </w:r>
      <w:r w:rsidR="00C05A54" w:rsidRPr="009123F2">
        <w:rPr>
          <w:rFonts w:ascii="Palatino Linotype" w:eastAsia="Calibri" w:hAnsi="Palatino Linotype" w:cs="Arial"/>
          <w:b/>
          <w:lang w:val="es-ES" w:eastAsia="es-ES"/>
        </w:rPr>
        <w:t>REVOCA</w:t>
      </w:r>
      <w:r w:rsidRPr="009123F2">
        <w:rPr>
          <w:rFonts w:ascii="Palatino Linotype" w:eastAsia="Calibri" w:hAnsi="Palatino Linotype" w:cs="Arial"/>
          <w:b/>
          <w:lang w:val="es-ES" w:eastAsia="es-ES"/>
        </w:rPr>
        <w:t xml:space="preserve"> </w:t>
      </w:r>
      <w:r w:rsidRPr="009123F2">
        <w:rPr>
          <w:rFonts w:ascii="Palatino Linotype" w:eastAsia="Calibri" w:hAnsi="Palatino Linotype" w:cs="Arial"/>
          <w:lang w:val="es-ES" w:eastAsia="es-ES"/>
        </w:rPr>
        <w:t xml:space="preserve">la respuesta emitida por el </w:t>
      </w:r>
      <w:r w:rsidR="00635800" w:rsidRPr="009123F2">
        <w:rPr>
          <w:rFonts w:ascii="Palatino Linotype" w:eastAsia="Calibri" w:hAnsi="Palatino Linotype" w:cs="Tahoma"/>
          <w:b/>
          <w:bCs/>
          <w:lang w:eastAsia="en-US"/>
        </w:rPr>
        <w:t>Instituto Municipal de Cultura Física y Deporte de Tenango del Valle</w:t>
      </w:r>
      <w:r w:rsidRPr="009123F2">
        <w:rPr>
          <w:rFonts w:ascii="Palatino Linotype" w:eastAsia="Calibri" w:hAnsi="Palatino Linotype" w:cs="Tahoma"/>
          <w:b/>
          <w:lang w:val="es-ES" w:eastAsia="en-US"/>
        </w:rPr>
        <w:t xml:space="preserve"> </w:t>
      </w:r>
      <w:r w:rsidRPr="009123F2">
        <w:rPr>
          <w:rFonts w:ascii="Palatino Linotype" w:eastAsia="Calibri" w:hAnsi="Palatino Linotype" w:cs="Arial"/>
          <w:lang w:val="es-ES" w:eastAsia="es-ES"/>
        </w:rPr>
        <w:t>y se</w:t>
      </w:r>
      <w:r w:rsidRPr="009123F2">
        <w:rPr>
          <w:rFonts w:ascii="Palatino Linotype" w:eastAsia="Calibri" w:hAnsi="Palatino Linotype" w:cs="Arial"/>
          <w:b/>
          <w:lang w:val="es-ES" w:eastAsia="es-ES"/>
        </w:rPr>
        <w:t xml:space="preserve"> ORDENA </w:t>
      </w:r>
      <w:r w:rsidRPr="009123F2">
        <w:rPr>
          <w:rFonts w:ascii="Palatino Linotype" w:hAnsi="Palatino Linotype" w:cs="Arial"/>
          <w:lang w:val="es-ES" w:eastAsia="es-ES"/>
        </w:rPr>
        <w:t xml:space="preserve">entregar vía Sistema de Accesos a la Información Mexiquense (SAIMEX), </w:t>
      </w:r>
      <w:r w:rsidR="00FB40B2" w:rsidRPr="009123F2">
        <w:rPr>
          <w:rFonts w:ascii="Palatino Linotype" w:hAnsi="Palatino Linotype" w:cs="Arial"/>
          <w:lang w:val="es-ES" w:eastAsia="es-ES"/>
        </w:rPr>
        <w:t xml:space="preserve">previa búsqueda </w:t>
      </w:r>
      <w:r w:rsidR="00E65650" w:rsidRPr="009123F2">
        <w:rPr>
          <w:rFonts w:ascii="Palatino Linotype" w:hAnsi="Palatino Linotype" w:cs="Arial"/>
          <w:lang w:val="es-ES" w:eastAsia="es-ES"/>
        </w:rPr>
        <w:t>exhaustiva en</w:t>
      </w:r>
      <w:r w:rsidR="00370EF2" w:rsidRPr="009123F2">
        <w:rPr>
          <w:rFonts w:ascii="Palatino Linotype" w:hAnsi="Palatino Linotype" w:cs="Arial"/>
          <w:lang w:val="es-ES" w:eastAsia="es-ES"/>
        </w:rPr>
        <w:t xml:space="preserve"> versión pública,</w:t>
      </w:r>
      <w:r w:rsidR="00FB40B2" w:rsidRPr="009123F2">
        <w:rPr>
          <w:rFonts w:ascii="Palatino Linotype" w:hAnsi="Palatino Linotype" w:cs="Arial"/>
          <w:lang w:val="es-ES" w:eastAsia="es-ES"/>
        </w:rPr>
        <w:t xml:space="preserve"> la siguiente información:</w:t>
      </w:r>
    </w:p>
    <w:p w14:paraId="3C782301" w14:textId="77777777" w:rsidR="00FB40B2" w:rsidRPr="009123F2" w:rsidRDefault="00FB40B2" w:rsidP="00841865">
      <w:pPr>
        <w:spacing w:line="360" w:lineRule="auto"/>
        <w:ind w:right="48"/>
        <w:jc w:val="both"/>
        <w:rPr>
          <w:rFonts w:ascii="Palatino Linotype" w:hAnsi="Palatino Linotype" w:cs="Arial"/>
          <w:lang w:val="es-ES" w:eastAsia="es-ES"/>
        </w:rPr>
      </w:pPr>
    </w:p>
    <w:p w14:paraId="065FBCE5" w14:textId="2E6D8A5B" w:rsidR="00635800" w:rsidRPr="009123F2" w:rsidRDefault="00635800" w:rsidP="005E6892">
      <w:pPr>
        <w:pStyle w:val="Prrafodelista"/>
        <w:numPr>
          <w:ilvl w:val="0"/>
          <w:numId w:val="16"/>
        </w:numPr>
        <w:spacing w:line="360" w:lineRule="auto"/>
        <w:ind w:right="48"/>
        <w:jc w:val="both"/>
        <w:rPr>
          <w:rFonts w:ascii="Palatino Linotype" w:hAnsi="Palatino Linotype" w:cs="Arial"/>
          <w:b/>
          <w:bCs/>
          <w:sz w:val="24"/>
          <w:lang w:eastAsia="es-ES"/>
        </w:rPr>
      </w:pPr>
      <w:r w:rsidRPr="009123F2">
        <w:rPr>
          <w:rFonts w:ascii="Palatino Linotype" w:hAnsi="Palatino Linotype" w:cs="Arial"/>
          <w:b/>
          <w:bCs/>
          <w:sz w:val="24"/>
          <w:lang w:eastAsia="es-ES"/>
        </w:rPr>
        <w:lastRenderedPageBreak/>
        <w:t xml:space="preserve">El o los documentos donde consten todas las actuaciones que realizó la Unidad de Transparencia para atender la </w:t>
      </w:r>
      <w:r w:rsidR="00574FCA" w:rsidRPr="009123F2">
        <w:rPr>
          <w:rFonts w:ascii="Palatino Linotype" w:hAnsi="Palatino Linotype" w:cs="Arial"/>
          <w:b/>
          <w:bCs/>
          <w:sz w:val="24"/>
          <w:lang w:eastAsia="es-ES"/>
        </w:rPr>
        <w:t>solicitud</w:t>
      </w:r>
      <w:r w:rsidRPr="009123F2">
        <w:rPr>
          <w:rFonts w:ascii="Palatino Linotype" w:hAnsi="Palatino Linotype" w:cs="Arial"/>
          <w:b/>
          <w:bCs/>
          <w:sz w:val="24"/>
          <w:lang w:eastAsia="es-ES"/>
        </w:rPr>
        <w:t xml:space="preserve"> de información 00007/IMCUFIDETENAVA/IP/2025.</w:t>
      </w:r>
    </w:p>
    <w:p w14:paraId="0F817E79" w14:textId="77777777" w:rsidR="00635800" w:rsidRPr="009123F2" w:rsidRDefault="00635800" w:rsidP="00C9242C">
      <w:pPr>
        <w:spacing w:line="360" w:lineRule="auto"/>
        <w:jc w:val="both"/>
        <w:rPr>
          <w:rFonts w:ascii="Palatino Linotype" w:eastAsia="Calibri" w:hAnsi="Palatino Linotype" w:cs="Arial"/>
        </w:rPr>
      </w:pPr>
    </w:p>
    <w:p w14:paraId="11F5911F" w14:textId="77777777" w:rsidR="00C9242C" w:rsidRPr="009123F2" w:rsidRDefault="00C9242C" w:rsidP="00C9242C">
      <w:pPr>
        <w:spacing w:line="360" w:lineRule="auto"/>
        <w:jc w:val="both"/>
        <w:rPr>
          <w:rFonts w:ascii="Palatino Linotype" w:eastAsia="Calibri" w:hAnsi="Palatino Linotype" w:cs="Arial"/>
        </w:rPr>
      </w:pPr>
      <w:r w:rsidRPr="009123F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70A4968" w14:textId="77777777" w:rsidR="00E65650" w:rsidRPr="009123F2" w:rsidRDefault="00E65650" w:rsidP="00C9242C">
      <w:pPr>
        <w:spacing w:line="360" w:lineRule="auto"/>
        <w:jc w:val="both"/>
        <w:rPr>
          <w:rFonts w:ascii="Palatino Linotype" w:eastAsia="Calibri" w:hAnsi="Palatino Linotype" w:cs="Arial"/>
        </w:rPr>
      </w:pPr>
    </w:p>
    <w:p w14:paraId="1D88F0FA" w14:textId="77777777" w:rsidR="00841865" w:rsidRPr="009123F2" w:rsidRDefault="00841865" w:rsidP="00841865">
      <w:pPr>
        <w:tabs>
          <w:tab w:val="left" w:pos="8080"/>
        </w:tabs>
        <w:spacing w:line="360" w:lineRule="auto"/>
        <w:ind w:right="48"/>
        <w:contextualSpacing/>
        <w:jc w:val="both"/>
        <w:rPr>
          <w:rFonts w:ascii="Palatino Linotype" w:hAnsi="Palatino Linotype"/>
          <w:color w:val="222222"/>
          <w:shd w:val="clear" w:color="auto" w:fill="FFFFFF"/>
        </w:rPr>
      </w:pPr>
      <w:r w:rsidRPr="009123F2">
        <w:rPr>
          <w:rFonts w:ascii="Palatino Linotype" w:eastAsia="Palatino Linotype" w:hAnsi="Palatino Linotype" w:cs="Palatino Linotype"/>
          <w:b/>
        </w:rPr>
        <w:t xml:space="preserve">TERCERO. Notifíquese </w:t>
      </w:r>
      <w:r w:rsidRPr="009123F2">
        <w:rPr>
          <w:rFonts w:ascii="Palatino Linotype" w:eastAsia="Palatino Linotype" w:hAnsi="Palatino Linotype" w:cs="Palatino Linotype"/>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9167C9" w14:textId="77777777" w:rsidR="00841865" w:rsidRPr="009123F2" w:rsidRDefault="00841865" w:rsidP="00841865">
      <w:pPr>
        <w:tabs>
          <w:tab w:val="left" w:pos="8080"/>
        </w:tabs>
        <w:spacing w:line="360" w:lineRule="auto"/>
        <w:ind w:right="48"/>
        <w:contextualSpacing/>
        <w:jc w:val="both"/>
        <w:rPr>
          <w:rFonts w:ascii="Palatino Linotype" w:hAnsi="Palatino Linotype"/>
          <w:color w:val="222222"/>
          <w:shd w:val="clear" w:color="auto" w:fill="FFFFFF"/>
        </w:rPr>
      </w:pPr>
    </w:p>
    <w:p w14:paraId="4A475001" w14:textId="77777777" w:rsidR="00841865" w:rsidRPr="009123F2" w:rsidRDefault="00841865" w:rsidP="00841865">
      <w:pPr>
        <w:shd w:val="clear" w:color="auto" w:fill="FFFFFF"/>
        <w:spacing w:line="360" w:lineRule="auto"/>
        <w:ind w:right="48"/>
        <w:jc w:val="both"/>
        <w:rPr>
          <w:rFonts w:ascii="Palatino Linotype" w:hAnsi="Palatino Linotype"/>
        </w:rPr>
      </w:pPr>
      <w:r w:rsidRPr="009123F2">
        <w:rPr>
          <w:rFonts w:ascii="Palatino Linotype" w:hAnsi="Palatino Linotype" w:cs="Arial"/>
          <w:b/>
        </w:rPr>
        <w:t xml:space="preserve">CUARTO. </w:t>
      </w:r>
      <w:r w:rsidRPr="009123F2">
        <w:rPr>
          <w:rFonts w:ascii="Palatino Linotype" w:hAnsi="Palatino Linotype"/>
          <w:b/>
          <w:bCs/>
          <w:lang w:val="es-ES"/>
        </w:rPr>
        <w:t>Notifíquese al RECURRENTE</w:t>
      </w:r>
      <w:r w:rsidRPr="009123F2">
        <w:rPr>
          <w:rFonts w:ascii="Palatino Linotype" w:hAnsi="Palatino Linotype"/>
        </w:rPr>
        <w:t xml:space="preserve"> la presente resolución vía SAIMEX.</w:t>
      </w:r>
    </w:p>
    <w:p w14:paraId="2CD502DE" w14:textId="77777777" w:rsidR="00841865" w:rsidRPr="009123F2" w:rsidRDefault="00841865" w:rsidP="00841865">
      <w:pPr>
        <w:shd w:val="clear" w:color="auto" w:fill="FFFFFF"/>
        <w:spacing w:line="360" w:lineRule="auto"/>
        <w:ind w:right="48"/>
        <w:jc w:val="both"/>
        <w:rPr>
          <w:rFonts w:ascii="Palatino Linotype" w:hAnsi="Palatino Linotype"/>
          <w:b/>
          <w:color w:val="FF0000"/>
        </w:rPr>
      </w:pPr>
    </w:p>
    <w:p w14:paraId="02DBC396" w14:textId="77777777" w:rsidR="00841865" w:rsidRPr="009123F2" w:rsidRDefault="00841865" w:rsidP="00841865">
      <w:pPr>
        <w:spacing w:line="360" w:lineRule="auto"/>
        <w:ind w:right="48"/>
        <w:jc w:val="both"/>
        <w:rPr>
          <w:rFonts w:ascii="Palatino Linotype" w:eastAsia="MS Mincho" w:hAnsi="Palatino Linotype"/>
          <w:lang w:val="es-ES"/>
        </w:rPr>
      </w:pPr>
      <w:r w:rsidRPr="009123F2">
        <w:rPr>
          <w:rFonts w:ascii="Palatino Linotype" w:eastAsia="MS Mincho" w:hAnsi="Palatino Linotype"/>
          <w:b/>
        </w:rPr>
        <w:lastRenderedPageBreak/>
        <w:t>QUINTO.</w:t>
      </w:r>
      <w:r w:rsidRPr="009123F2">
        <w:rPr>
          <w:rFonts w:ascii="Palatino Linotype" w:eastAsia="MS Mincho" w:hAnsi="Palatino Linotype"/>
        </w:rPr>
        <w:t xml:space="preserve"> </w:t>
      </w:r>
      <w:r w:rsidRPr="009123F2">
        <w:rPr>
          <w:rFonts w:ascii="Palatino Linotype" w:eastAsia="MS Mincho" w:hAnsi="Palatino Linotype"/>
          <w:lang w:val="es-ES"/>
        </w:rPr>
        <w:t xml:space="preserve">Se hace del conocimiento del </w:t>
      </w:r>
      <w:r w:rsidRPr="009123F2">
        <w:rPr>
          <w:rFonts w:ascii="Palatino Linotype" w:hAnsi="Palatino Linotype"/>
          <w:b/>
        </w:rPr>
        <w:t>RECURRENTE</w:t>
      </w:r>
      <w:r w:rsidRPr="009123F2">
        <w:rPr>
          <w:rFonts w:ascii="Palatino Linotype" w:hAnsi="Palatino Linotype"/>
        </w:rPr>
        <w:t xml:space="preserve"> </w:t>
      </w:r>
      <w:r w:rsidRPr="009123F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123F2">
        <w:rPr>
          <w:rFonts w:ascii="Palatino Linotype" w:eastAsia="MS Mincho" w:hAnsi="Palatino Linotype"/>
          <w:bCs/>
          <w:lang w:val="es-ES"/>
        </w:rPr>
        <w:t>vía juicio de amparo</w:t>
      </w:r>
      <w:r w:rsidRPr="009123F2">
        <w:rPr>
          <w:rFonts w:ascii="Palatino Linotype" w:eastAsia="MS Mincho" w:hAnsi="Palatino Linotype"/>
          <w:lang w:val="es-ES"/>
        </w:rPr>
        <w:t> en los términos de las leyes aplicables.</w:t>
      </w:r>
    </w:p>
    <w:p w14:paraId="43EB092A" w14:textId="77777777" w:rsidR="00841865" w:rsidRPr="009123F2" w:rsidRDefault="00841865" w:rsidP="00841865">
      <w:pPr>
        <w:spacing w:line="360" w:lineRule="auto"/>
        <w:ind w:right="48"/>
        <w:jc w:val="both"/>
        <w:rPr>
          <w:rFonts w:ascii="Palatino Linotype" w:hAnsi="Palatino Linotype"/>
          <w:color w:val="000000"/>
          <w:shd w:val="clear" w:color="auto" w:fill="FFFFFF"/>
        </w:rPr>
      </w:pPr>
    </w:p>
    <w:p w14:paraId="2ACB6887" w14:textId="77777777" w:rsidR="00841865" w:rsidRPr="009123F2" w:rsidRDefault="00841865" w:rsidP="00841865">
      <w:pPr>
        <w:spacing w:line="360" w:lineRule="auto"/>
        <w:ind w:right="48"/>
        <w:jc w:val="both"/>
        <w:rPr>
          <w:rFonts w:ascii="Palatino Linotype" w:eastAsia="Calibri" w:hAnsi="Palatino Linotype" w:cs="Arial"/>
          <w:bCs/>
        </w:rPr>
      </w:pPr>
      <w:r w:rsidRPr="009123F2">
        <w:rPr>
          <w:rFonts w:ascii="Palatino Linotype" w:hAnsi="Palatino Linotype"/>
          <w:b/>
          <w:color w:val="000000"/>
          <w:shd w:val="clear" w:color="auto" w:fill="FFFFFF"/>
        </w:rPr>
        <w:t xml:space="preserve">SEXTO. </w:t>
      </w:r>
      <w:r w:rsidRPr="009123F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75CC79" w14:textId="77777777" w:rsidR="00841865" w:rsidRPr="009123F2" w:rsidRDefault="00841865" w:rsidP="00841865">
      <w:pPr>
        <w:shd w:val="clear" w:color="auto" w:fill="FFFFFF"/>
        <w:spacing w:line="360" w:lineRule="auto"/>
        <w:jc w:val="both"/>
        <w:rPr>
          <w:rFonts w:ascii="Palatino Linotype" w:hAnsi="Palatino Linotype"/>
          <w:lang w:val="es-ES"/>
        </w:rPr>
      </w:pPr>
    </w:p>
    <w:p w14:paraId="3A321819" w14:textId="3EDC489E" w:rsidR="00841865" w:rsidRPr="009123F2" w:rsidRDefault="00841865" w:rsidP="00841865">
      <w:pPr>
        <w:spacing w:line="360" w:lineRule="auto"/>
        <w:jc w:val="both"/>
        <w:rPr>
          <w:rFonts w:ascii="Palatino Linotype" w:hAnsi="Palatino Linotype" w:cstheme="minorBidi"/>
          <w:lang w:eastAsia="en-US"/>
        </w:rPr>
      </w:pPr>
      <w:r w:rsidRPr="009123F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35800" w:rsidRPr="009123F2">
        <w:rPr>
          <w:rFonts w:ascii="Palatino Linotype" w:hAnsi="Palatino Linotype"/>
        </w:rPr>
        <w:t>PRIMERA</w:t>
      </w:r>
      <w:r w:rsidR="00E65650" w:rsidRPr="009123F2">
        <w:rPr>
          <w:rFonts w:ascii="Palatino Linotype" w:hAnsi="Palatino Linotype"/>
        </w:rPr>
        <w:t xml:space="preserve"> </w:t>
      </w:r>
      <w:r w:rsidRPr="009123F2">
        <w:rPr>
          <w:rFonts w:ascii="Palatino Linotype" w:hAnsi="Palatino Linotype"/>
        </w:rPr>
        <w:t xml:space="preserve">SESIÓN ORDINARIA CELEBRADA EL </w:t>
      </w:r>
      <w:r w:rsidR="00635800" w:rsidRPr="009123F2">
        <w:rPr>
          <w:rFonts w:ascii="Palatino Linotype" w:hAnsi="Palatino Linotype"/>
        </w:rPr>
        <w:t xml:space="preserve">CATORCE </w:t>
      </w:r>
      <w:r w:rsidR="006C50AE" w:rsidRPr="009123F2">
        <w:rPr>
          <w:rFonts w:ascii="Palatino Linotype" w:hAnsi="Palatino Linotype"/>
        </w:rPr>
        <w:t xml:space="preserve">(14) </w:t>
      </w:r>
      <w:r w:rsidR="00635800" w:rsidRPr="009123F2">
        <w:rPr>
          <w:rFonts w:ascii="Palatino Linotype" w:hAnsi="Palatino Linotype"/>
        </w:rPr>
        <w:t>DE ENERO DE DOS MIL VEINTISEIS</w:t>
      </w:r>
      <w:r w:rsidRPr="009123F2">
        <w:rPr>
          <w:rFonts w:ascii="Palatino Linotype" w:hAnsi="Palatino Linotype"/>
        </w:rPr>
        <w:t>, ANTE EL SECRETARIO TÉCNICO DEL PLENO ALEXIS TAPIA RAMÍREZ.</w:t>
      </w:r>
    </w:p>
    <w:p w14:paraId="2ED33E44" w14:textId="77777777" w:rsidR="00841865" w:rsidRPr="009123F2" w:rsidRDefault="00841865" w:rsidP="00841865">
      <w:pPr>
        <w:spacing w:line="360" w:lineRule="auto"/>
        <w:jc w:val="both"/>
        <w:rPr>
          <w:rFonts w:ascii="Palatino Linotype" w:hAnsi="Palatino Linotype" w:cs="Arial"/>
        </w:rPr>
      </w:pPr>
    </w:p>
    <w:p w14:paraId="79087F9B" w14:textId="77777777" w:rsidR="00841865" w:rsidRPr="009123F2" w:rsidRDefault="00841865" w:rsidP="00841865">
      <w:pPr>
        <w:spacing w:line="360" w:lineRule="auto"/>
        <w:jc w:val="both"/>
        <w:rPr>
          <w:rFonts w:ascii="Palatino Linotype" w:hAnsi="Palatino Linotype" w:cs="Arial"/>
        </w:rPr>
      </w:pPr>
    </w:p>
    <w:p w14:paraId="56145365" w14:textId="77777777" w:rsidR="00841865" w:rsidRPr="009123F2" w:rsidRDefault="00841865" w:rsidP="00841865">
      <w:pPr>
        <w:spacing w:line="360" w:lineRule="auto"/>
        <w:rPr>
          <w:rFonts w:ascii="Palatino Linotype" w:hAnsi="Palatino Linotype"/>
        </w:rPr>
      </w:pPr>
    </w:p>
    <w:p w14:paraId="64D02DB8" w14:textId="77777777" w:rsidR="00841865" w:rsidRPr="009123F2" w:rsidRDefault="00841865" w:rsidP="00841865">
      <w:pPr>
        <w:spacing w:line="360" w:lineRule="auto"/>
        <w:rPr>
          <w:rFonts w:ascii="Palatino Linotype" w:hAnsi="Palatino Linotype"/>
        </w:rPr>
      </w:pPr>
    </w:p>
    <w:p w14:paraId="2176D87E" w14:textId="77777777" w:rsidR="00841865" w:rsidRPr="009123F2" w:rsidRDefault="00841865" w:rsidP="00841865">
      <w:pPr>
        <w:spacing w:line="360" w:lineRule="auto"/>
        <w:rPr>
          <w:rFonts w:ascii="Palatino Linotype" w:hAnsi="Palatino Linotype"/>
        </w:rPr>
      </w:pPr>
    </w:p>
    <w:p w14:paraId="675C1BC8" w14:textId="77777777" w:rsidR="00841865" w:rsidRPr="009123F2" w:rsidRDefault="00841865" w:rsidP="00841865">
      <w:pPr>
        <w:spacing w:line="360" w:lineRule="auto"/>
        <w:rPr>
          <w:rFonts w:ascii="Palatino Linotype" w:hAnsi="Palatino Linotype"/>
        </w:rPr>
      </w:pPr>
    </w:p>
    <w:p w14:paraId="53A2C8D5" w14:textId="77777777" w:rsidR="00841865" w:rsidRPr="009123F2" w:rsidRDefault="00841865" w:rsidP="00841865">
      <w:pPr>
        <w:spacing w:line="360" w:lineRule="auto"/>
        <w:rPr>
          <w:rFonts w:ascii="Palatino Linotype" w:hAnsi="Palatino Linotype"/>
        </w:rPr>
      </w:pPr>
    </w:p>
    <w:p w14:paraId="26FF72EA" w14:textId="77777777" w:rsidR="003F55CB" w:rsidRPr="009123F2" w:rsidRDefault="003F55CB" w:rsidP="00841865">
      <w:pPr>
        <w:spacing w:line="360" w:lineRule="auto"/>
        <w:rPr>
          <w:rFonts w:ascii="Palatino Linotype" w:hAnsi="Palatino Linotype"/>
        </w:rPr>
      </w:pPr>
    </w:p>
    <w:p w14:paraId="30E84530" w14:textId="77777777" w:rsidR="003F55CB" w:rsidRPr="009123F2" w:rsidRDefault="003F55CB" w:rsidP="00841865">
      <w:pPr>
        <w:spacing w:line="360" w:lineRule="auto"/>
        <w:rPr>
          <w:rFonts w:ascii="Palatino Linotype" w:hAnsi="Palatino Linotype"/>
        </w:rPr>
      </w:pPr>
    </w:p>
    <w:p w14:paraId="59B31588" w14:textId="77777777" w:rsidR="003F55CB" w:rsidRPr="009123F2" w:rsidRDefault="003F55CB" w:rsidP="00841865">
      <w:pPr>
        <w:spacing w:line="360" w:lineRule="auto"/>
        <w:rPr>
          <w:rFonts w:ascii="Palatino Linotype" w:hAnsi="Palatino Linotype"/>
        </w:rPr>
      </w:pPr>
    </w:p>
    <w:p w14:paraId="464DED1B" w14:textId="77777777" w:rsidR="003F55CB" w:rsidRPr="009123F2" w:rsidRDefault="003F55CB" w:rsidP="00841865">
      <w:pPr>
        <w:spacing w:line="360" w:lineRule="auto"/>
        <w:rPr>
          <w:rFonts w:ascii="Palatino Linotype" w:hAnsi="Palatino Linotype"/>
        </w:rPr>
      </w:pPr>
    </w:p>
    <w:p w14:paraId="368DF176" w14:textId="77777777" w:rsidR="003F55CB" w:rsidRPr="009123F2" w:rsidRDefault="003F55CB" w:rsidP="00841865">
      <w:pPr>
        <w:spacing w:line="360" w:lineRule="auto"/>
        <w:rPr>
          <w:rFonts w:ascii="Palatino Linotype" w:hAnsi="Palatino Linotype"/>
        </w:rPr>
      </w:pPr>
    </w:p>
    <w:p w14:paraId="7E750EBC" w14:textId="77777777" w:rsidR="00841865" w:rsidRPr="009123F2" w:rsidRDefault="00841865" w:rsidP="00841865">
      <w:pPr>
        <w:rPr>
          <w:rFonts w:ascii="Palatino Linotype" w:hAnsi="Palatino Linotype"/>
        </w:rPr>
      </w:pPr>
    </w:p>
    <w:p w14:paraId="6BC33E73" w14:textId="77777777" w:rsidR="00841865" w:rsidRPr="009123F2" w:rsidRDefault="00841865" w:rsidP="00841865">
      <w:pPr>
        <w:rPr>
          <w:rFonts w:ascii="Palatino Linotype" w:hAnsi="Palatino Linotype"/>
        </w:rPr>
      </w:pPr>
    </w:p>
    <w:p w14:paraId="3C3FC13B" w14:textId="77777777" w:rsidR="00841865" w:rsidRPr="009123F2" w:rsidRDefault="00841865" w:rsidP="00841865">
      <w:pPr>
        <w:rPr>
          <w:rFonts w:ascii="Palatino Linotype" w:hAnsi="Palatino Linotype"/>
        </w:rPr>
      </w:pPr>
    </w:p>
    <w:p w14:paraId="74E4CD39" w14:textId="77777777" w:rsidR="00841865" w:rsidRPr="009123F2" w:rsidRDefault="00841865" w:rsidP="00841865">
      <w:pPr>
        <w:rPr>
          <w:rFonts w:ascii="Palatino Linotype" w:hAnsi="Palatino Linotype"/>
        </w:rPr>
      </w:pPr>
    </w:p>
    <w:p w14:paraId="08A1E6EA" w14:textId="77777777" w:rsidR="00841865" w:rsidRPr="009123F2" w:rsidRDefault="00841865" w:rsidP="00841865">
      <w:pPr>
        <w:rPr>
          <w:rFonts w:ascii="Palatino Linotype" w:hAnsi="Palatino Linotype"/>
        </w:rPr>
      </w:pPr>
    </w:p>
    <w:p w14:paraId="4624655E" w14:textId="77777777" w:rsidR="00841865" w:rsidRPr="009123F2" w:rsidRDefault="00841865" w:rsidP="00841865">
      <w:pPr>
        <w:rPr>
          <w:rFonts w:ascii="Palatino Linotype" w:hAnsi="Palatino Linotype"/>
        </w:rPr>
      </w:pPr>
    </w:p>
    <w:p w14:paraId="7D519020" w14:textId="77777777" w:rsidR="00841865" w:rsidRPr="009123F2" w:rsidRDefault="00841865" w:rsidP="00841865">
      <w:pPr>
        <w:rPr>
          <w:rFonts w:ascii="Palatino Linotype" w:hAnsi="Palatino Linotype"/>
        </w:rPr>
      </w:pPr>
    </w:p>
    <w:sectPr w:rsidR="00841865" w:rsidRPr="009123F2" w:rsidSect="009123F2">
      <w:headerReference w:type="even" r:id="rId8"/>
      <w:headerReference w:type="default" r:id="rId9"/>
      <w:footerReference w:type="default" r:id="rId10"/>
      <w:headerReference w:type="first" r:id="rId11"/>
      <w:footerReference w:type="first" r:id="rId12"/>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5E281" w14:textId="77777777" w:rsidR="00E07A46" w:rsidRDefault="00E07A46" w:rsidP="00841865">
      <w:r>
        <w:separator/>
      </w:r>
    </w:p>
  </w:endnote>
  <w:endnote w:type="continuationSeparator" w:id="0">
    <w:p w14:paraId="6C64B0EC" w14:textId="77777777" w:rsidR="00E07A46" w:rsidRDefault="00E07A46" w:rsidP="0084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3374" w14:textId="77777777" w:rsidR="00445D7E" w:rsidRPr="009123F2" w:rsidRDefault="00445D7E">
    <w:pPr>
      <w:pStyle w:val="Piedepgina"/>
      <w:jc w:val="right"/>
      <w:rPr>
        <w:rFonts w:ascii="Palatino Linotype" w:hAnsi="Palatino Linotype"/>
        <w:sz w:val="22"/>
      </w:rPr>
    </w:pPr>
    <w:r w:rsidRPr="009123F2">
      <w:rPr>
        <w:rFonts w:ascii="Palatino Linotype" w:hAnsi="Palatino Linotype"/>
        <w:sz w:val="22"/>
        <w:lang w:val="es-ES"/>
      </w:rPr>
      <w:t xml:space="preserve">Página </w:t>
    </w:r>
    <w:r w:rsidRPr="009123F2">
      <w:rPr>
        <w:rFonts w:ascii="Palatino Linotype" w:hAnsi="Palatino Linotype"/>
        <w:b/>
        <w:bCs/>
        <w:sz w:val="22"/>
      </w:rPr>
      <w:fldChar w:fldCharType="begin"/>
    </w:r>
    <w:r w:rsidRPr="009123F2">
      <w:rPr>
        <w:rFonts w:ascii="Palatino Linotype" w:hAnsi="Palatino Linotype"/>
        <w:b/>
        <w:bCs/>
        <w:sz w:val="22"/>
      </w:rPr>
      <w:instrText>PAGE</w:instrText>
    </w:r>
    <w:r w:rsidRPr="009123F2">
      <w:rPr>
        <w:rFonts w:ascii="Palatino Linotype" w:hAnsi="Palatino Linotype"/>
        <w:b/>
        <w:bCs/>
        <w:sz w:val="22"/>
      </w:rPr>
      <w:fldChar w:fldCharType="separate"/>
    </w:r>
    <w:r w:rsidR="00D173CC">
      <w:rPr>
        <w:rFonts w:ascii="Palatino Linotype" w:hAnsi="Palatino Linotype"/>
        <w:b/>
        <w:bCs/>
        <w:noProof/>
        <w:sz w:val="22"/>
      </w:rPr>
      <w:t>21</w:t>
    </w:r>
    <w:r w:rsidRPr="009123F2">
      <w:rPr>
        <w:rFonts w:ascii="Palatino Linotype" w:hAnsi="Palatino Linotype"/>
        <w:b/>
        <w:bCs/>
        <w:sz w:val="22"/>
      </w:rPr>
      <w:fldChar w:fldCharType="end"/>
    </w:r>
    <w:r w:rsidRPr="009123F2">
      <w:rPr>
        <w:rFonts w:ascii="Palatino Linotype" w:hAnsi="Palatino Linotype"/>
        <w:sz w:val="22"/>
        <w:lang w:val="es-ES"/>
      </w:rPr>
      <w:t xml:space="preserve"> de </w:t>
    </w:r>
    <w:r w:rsidRPr="009123F2">
      <w:rPr>
        <w:rFonts w:ascii="Palatino Linotype" w:hAnsi="Palatino Linotype"/>
        <w:b/>
        <w:bCs/>
        <w:sz w:val="22"/>
      </w:rPr>
      <w:fldChar w:fldCharType="begin"/>
    </w:r>
    <w:r w:rsidRPr="009123F2">
      <w:rPr>
        <w:rFonts w:ascii="Palatino Linotype" w:hAnsi="Palatino Linotype"/>
        <w:b/>
        <w:bCs/>
        <w:sz w:val="22"/>
      </w:rPr>
      <w:instrText>NUMPAGES</w:instrText>
    </w:r>
    <w:r w:rsidRPr="009123F2">
      <w:rPr>
        <w:rFonts w:ascii="Palatino Linotype" w:hAnsi="Palatino Linotype"/>
        <w:b/>
        <w:bCs/>
        <w:sz w:val="22"/>
      </w:rPr>
      <w:fldChar w:fldCharType="separate"/>
    </w:r>
    <w:r w:rsidR="00D173CC">
      <w:rPr>
        <w:rFonts w:ascii="Palatino Linotype" w:hAnsi="Palatino Linotype"/>
        <w:b/>
        <w:bCs/>
        <w:noProof/>
        <w:sz w:val="22"/>
      </w:rPr>
      <w:t>34</w:t>
    </w:r>
    <w:r w:rsidRPr="009123F2">
      <w:rPr>
        <w:rFonts w:ascii="Palatino Linotype" w:hAnsi="Palatino Linotype"/>
        <w:b/>
        <w:bCs/>
        <w:sz w:val="22"/>
      </w:rPr>
      <w:fldChar w:fldCharType="end"/>
    </w:r>
  </w:p>
  <w:p w14:paraId="2D38D962" w14:textId="77777777" w:rsidR="00445D7E" w:rsidRDefault="00445D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E4F7" w14:textId="77777777" w:rsidR="00445D7E" w:rsidRPr="009123F2" w:rsidRDefault="00445D7E">
    <w:pPr>
      <w:pStyle w:val="Piedepgina"/>
      <w:jc w:val="right"/>
      <w:rPr>
        <w:rFonts w:ascii="Palatino Linotype" w:hAnsi="Palatino Linotype"/>
        <w:sz w:val="22"/>
      </w:rPr>
    </w:pPr>
    <w:r w:rsidRPr="009123F2">
      <w:rPr>
        <w:rFonts w:ascii="Palatino Linotype" w:hAnsi="Palatino Linotype"/>
        <w:sz w:val="22"/>
        <w:lang w:val="es-ES"/>
      </w:rPr>
      <w:t xml:space="preserve">Página </w:t>
    </w:r>
    <w:r w:rsidRPr="009123F2">
      <w:rPr>
        <w:rFonts w:ascii="Palatino Linotype" w:hAnsi="Palatino Linotype"/>
        <w:b/>
        <w:bCs/>
        <w:sz w:val="22"/>
      </w:rPr>
      <w:fldChar w:fldCharType="begin"/>
    </w:r>
    <w:r w:rsidRPr="009123F2">
      <w:rPr>
        <w:rFonts w:ascii="Palatino Linotype" w:hAnsi="Palatino Linotype"/>
        <w:b/>
        <w:bCs/>
        <w:sz w:val="22"/>
      </w:rPr>
      <w:instrText>PAGE</w:instrText>
    </w:r>
    <w:r w:rsidRPr="009123F2">
      <w:rPr>
        <w:rFonts w:ascii="Palatino Linotype" w:hAnsi="Palatino Linotype"/>
        <w:b/>
        <w:bCs/>
        <w:sz w:val="22"/>
      </w:rPr>
      <w:fldChar w:fldCharType="separate"/>
    </w:r>
    <w:r w:rsidR="00D173CC">
      <w:rPr>
        <w:rFonts w:ascii="Palatino Linotype" w:hAnsi="Palatino Linotype"/>
        <w:b/>
        <w:bCs/>
        <w:noProof/>
        <w:sz w:val="22"/>
      </w:rPr>
      <w:t>1</w:t>
    </w:r>
    <w:r w:rsidRPr="009123F2">
      <w:rPr>
        <w:rFonts w:ascii="Palatino Linotype" w:hAnsi="Palatino Linotype"/>
        <w:b/>
        <w:bCs/>
        <w:sz w:val="22"/>
      </w:rPr>
      <w:fldChar w:fldCharType="end"/>
    </w:r>
    <w:r w:rsidRPr="009123F2">
      <w:rPr>
        <w:rFonts w:ascii="Palatino Linotype" w:hAnsi="Palatino Linotype"/>
        <w:sz w:val="22"/>
        <w:lang w:val="es-ES"/>
      </w:rPr>
      <w:t xml:space="preserve"> de </w:t>
    </w:r>
    <w:r w:rsidRPr="009123F2">
      <w:rPr>
        <w:rFonts w:ascii="Palatino Linotype" w:hAnsi="Palatino Linotype"/>
        <w:b/>
        <w:bCs/>
        <w:sz w:val="22"/>
      </w:rPr>
      <w:fldChar w:fldCharType="begin"/>
    </w:r>
    <w:r w:rsidRPr="009123F2">
      <w:rPr>
        <w:rFonts w:ascii="Palatino Linotype" w:hAnsi="Palatino Linotype"/>
        <w:b/>
        <w:bCs/>
        <w:sz w:val="22"/>
      </w:rPr>
      <w:instrText>NUMPAGES</w:instrText>
    </w:r>
    <w:r w:rsidRPr="009123F2">
      <w:rPr>
        <w:rFonts w:ascii="Palatino Linotype" w:hAnsi="Palatino Linotype"/>
        <w:b/>
        <w:bCs/>
        <w:sz w:val="22"/>
      </w:rPr>
      <w:fldChar w:fldCharType="separate"/>
    </w:r>
    <w:r w:rsidR="00D173CC">
      <w:rPr>
        <w:rFonts w:ascii="Palatino Linotype" w:hAnsi="Palatino Linotype"/>
        <w:b/>
        <w:bCs/>
        <w:noProof/>
        <w:sz w:val="22"/>
      </w:rPr>
      <w:t>34</w:t>
    </w:r>
    <w:r w:rsidRPr="009123F2">
      <w:rPr>
        <w:rFonts w:ascii="Palatino Linotype" w:hAnsi="Palatino Linotype"/>
        <w:b/>
        <w:bCs/>
        <w:sz w:val="22"/>
      </w:rPr>
      <w:fldChar w:fldCharType="end"/>
    </w:r>
  </w:p>
  <w:p w14:paraId="065796E6" w14:textId="77777777" w:rsidR="00445D7E" w:rsidRDefault="00445D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C7C76" w14:textId="77777777" w:rsidR="00E07A46" w:rsidRDefault="00E07A46" w:rsidP="00841865">
      <w:r>
        <w:separator/>
      </w:r>
    </w:p>
  </w:footnote>
  <w:footnote w:type="continuationSeparator" w:id="0">
    <w:p w14:paraId="687D7828" w14:textId="77777777" w:rsidR="00E07A46" w:rsidRDefault="00E07A46" w:rsidP="00841865">
      <w:r>
        <w:continuationSeparator/>
      </w:r>
    </w:p>
  </w:footnote>
  <w:footnote w:id="1">
    <w:p w14:paraId="7AA8C883" w14:textId="77777777" w:rsidR="00445D7E" w:rsidRDefault="00445D7E"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82153C2" w14:textId="77777777" w:rsidR="00445D7E" w:rsidRDefault="00445D7E"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71971137" w14:textId="77777777" w:rsidR="00445D7E" w:rsidRDefault="00445D7E"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B7C5FB8" w14:textId="77777777" w:rsidR="00445D7E" w:rsidRDefault="00445D7E"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665AC6CC" w14:textId="77777777" w:rsidR="00445D7E" w:rsidRDefault="00445D7E" w:rsidP="005107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14:paraId="43896F3A" w14:textId="77777777" w:rsidR="00445D7E" w:rsidRDefault="00445D7E" w:rsidP="005107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14:paraId="0A7CEC39" w14:textId="77777777" w:rsidR="00445D7E" w:rsidRDefault="00445D7E" w:rsidP="005107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14:paraId="757F0C9D" w14:textId="77777777" w:rsidR="00445D7E" w:rsidRDefault="00445D7E" w:rsidP="005107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2322" w14:textId="77777777" w:rsidR="00445D7E" w:rsidRDefault="00E07A46">
    <w:pPr>
      <w:pStyle w:val="Encabezado"/>
    </w:pPr>
    <w:r>
      <w:rPr>
        <w:noProof/>
      </w:rPr>
      <w:pict w14:anchorId="15D43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268"/>
      <w:gridCol w:w="7371"/>
    </w:tblGrid>
    <w:tr w:rsidR="00445D7E" w:rsidRPr="005C106F" w14:paraId="30A3F043" w14:textId="77777777" w:rsidTr="009123F2">
      <w:trPr>
        <w:trHeight w:val="1435"/>
      </w:trPr>
      <w:tc>
        <w:tcPr>
          <w:tcW w:w="2268" w:type="dxa"/>
          <w:shd w:val="clear" w:color="auto" w:fill="auto"/>
        </w:tcPr>
        <w:p w14:paraId="09506D33" w14:textId="77777777" w:rsidR="00445D7E" w:rsidRPr="005C106F" w:rsidRDefault="00445D7E" w:rsidP="00E834B8">
          <w:pPr>
            <w:tabs>
              <w:tab w:val="right" w:pos="4273"/>
            </w:tabs>
            <w:rPr>
              <w:rFonts w:ascii="Garamond" w:eastAsia="Calibri" w:hAnsi="Garamond"/>
              <w:sz w:val="16"/>
              <w:szCs w:val="16"/>
              <w:lang w:eastAsia="en-US"/>
            </w:rPr>
          </w:pPr>
        </w:p>
      </w:tc>
      <w:tc>
        <w:tcPr>
          <w:tcW w:w="7371" w:type="dxa"/>
          <w:shd w:val="clear" w:color="auto" w:fill="auto"/>
        </w:tcPr>
        <w:tbl>
          <w:tblPr>
            <w:tblW w:w="7365" w:type="dxa"/>
            <w:tblInd w:w="318" w:type="dxa"/>
            <w:tblLayout w:type="fixed"/>
            <w:tblLook w:val="0420" w:firstRow="1" w:lastRow="0" w:firstColumn="0" w:lastColumn="0" w:noHBand="0" w:noVBand="1"/>
          </w:tblPr>
          <w:tblGrid>
            <w:gridCol w:w="2829"/>
            <w:gridCol w:w="4536"/>
          </w:tblGrid>
          <w:tr w:rsidR="00445D7E" w14:paraId="0217B1B2" w14:textId="77777777" w:rsidTr="009123F2">
            <w:trPr>
              <w:trHeight w:val="150"/>
            </w:trPr>
            <w:tc>
              <w:tcPr>
                <w:tcW w:w="2829" w:type="dxa"/>
                <w:shd w:val="clear" w:color="auto" w:fill="auto"/>
              </w:tcPr>
              <w:p w14:paraId="7AA0DF36" w14:textId="77777777" w:rsidR="00445D7E" w:rsidRPr="009123F2" w:rsidRDefault="00445D7E" w:rsidP="00E834B8">
                <w:pPr>
                  <w:tabs>
                    <w:tab w:val="right" w:pos="8838"/>
                  </w:tabs>
                  <w:ind w:right="-105"/>
                  <w:rPr>
                    <w:rFonts w:ascii="Palatino Linotype" w:eastAsia="Calibri" w:hAnsi="Palatino Linotype" w:cs="Tahoma"/>
                    <w:b/>
                    <w:szCs w:val="22"/>
                    <w:lang w:val="es-ES" w:eastAsia="en-US"/>
                  </w:rPr>
                </w:pPr>
                <w:r w:rsidRPr="009123F2">
                  <w:rPr>
                    <w:rFonts w:ascii="Palatino Linotype" w:eastAsia="Calibri" w:hAnsi="Palatino Linotype" w:cs="Tahoma"/>
                    <w:b/>
                    <w:szCs w:val="22"/>
                    <w:lang w:val="es-ES" w:eastAsia="en-US"/>
                  </w:rPr>
                  <w:t>Recurso de Revisión:</w:t>
                </w:r>
              </w:p>
            </w:tc>
            <w:tc>
              <w:tcPr>
                <w:tcW w:w="4536" w:type="dxa"/>
                <w:shd w:val="clear" w:color="auto" w:fill="auto"/>
              </w:tcPr>
              <w:p w14:paraId="08A020D1" w14:textId="63C53E3A" w:rsidR="00445D7E" w:rsidRPr="009123F2" w:rsidRDefault="00445D7E" w:rsidP="009123F2">
                <w:pPr>
                  <w:tabs>
                    <w:tab w:val="right" w:pos="8838"/>
                  </w:tabs>
                  <w:ind w:left="-108" w:right="-102"/>
                  <w:rPr>
                    <w:rFonts w:ascii="Palatino Linotype" w:eastAsia="Calibri" w:hAnsi="Palatino Linotype" w:cs="Tahoma"/>
                    <w:bCs/>
                    <w:szCs w:val="22"/>
                    <w:lang w:val="es-ES" w:eastAsia="en-US"/>
                  </w:rPr>
                </w:pPr>
                <w:r w:rsidRPr="009123F2">
                  <w:rPr>
                    <w:rFonts w:ascii="Palatino Linotype" w:eastAsia="Calibri" w:hAnsi="Palatino Linotype" w:cs="Tahoma"/>
                    <w:bCs/>
                    <w:szCs w:val="22"/>
                    <w:lang w:eastAsia="en-US"/>
                  </w:rPr>
                  <w:t>10968/INFOEM/IP/RR/2025</w:t>
                </w:r>
              </w:p>
            </w:tc>
          </w:tr>
          <w:tr w:rsidR="00445D7E" w14:paraId="1EA466DF" w14:textId="77777777" w:rsidTr="009123F2">
            <w:trPr>
              <w:trHeight w:val="295"/>
            </w:trPr>
            <w:tc>
              <w:tcPr>
                <w:tcW w:w="2829" w:type="dxa"/>
                <w:shd w:val="clear" w:color="auto" w:fill="auto"/>
              </w:tcPr>
              <w:p w14:paraId="62089CE1" w14:textId="77777777" w:rsidR="00445D7E" w:rsidRPr="009123F2" w:rsidRDefault="00445D7E" w:rsidP="00E834B8">
                <w:pPr>
                  <w:tabs>
                    <w:tab w:val="right" w:pos="8838"/>
                  </w:tabs>
                  <w:ind w:right="-105"/>
                  <w:rPr>
                    <w:rFonts w:ascii="Palatino Linotype" w:eastAsia="Calibri" w:hAnsi="Palatino Linotype" w:cs="Tahoma"/>
                    <w:b/>
                    <w:szCs w:val="22"/>
                    <w:lang w:val="es-ES" w:eastAsia="en-US"/>
                  </w:rPr>
                </w:pPr>
                <w:r w:rsidRPr="009123F2">
                  <w:rPr>
                    <w:rFonts w:ascii="Palatino Linotype" w:eastAsia="Calibri" w:hAnsi="Palatino Linotype" w:cs="Tahoma"/>
                    <w:b/>
                    <w:szCs w:val="22"/>
                    <w:lang w:val="es-ES" w:eastAsia="en-US"/>
                  </w:rPr>
                  <w:t>Sujeto Obligado:</w:t>
                </w:r>
              </w:p>
            </w:tc>
            <w:tc>
              <w:tcPr>
                <w:tcW w:w="4536" w:type="dxa"/>
                <w:shd w:val="clear" w:color="auto" w:fill="auto"/>
              </w:tcPr>
              <w:p w14:paraId="7F774BD0" w14:textId="6DDAEE3E" w:rsidR="00445D7E" w:rsidRPr="009123F2" w:rsidRDefault="00445D7E" w:rsidP="009123F2">
                <w:pPr>
                  <w:tabs>
                    <w:tab w:val="right" w:pos="8838"/>
                  </w:tabs>
                  <w:ind w:left="-108" w:right="-102"/>
                  <w:rPr>
                    <w:rFonts w:ascii="Palatino Linotype" w:eastAsia="Calibri" w:hAnsi="Palatino Linotype" w:cs="Tahoma"/>
                    <w:szCs w:val="22"/>
                    <w:lang w:val="es-ES" w:eastAsia="en-US"/>
                  </w:rPr>
                </w:pPr>
                <w:r w:rsidRPr="009123F2">
                  <w:rPr>
                    <w:rFonts w:ascii="Palatino Linotype" w:eastAsia="Calibri" w:hAnsi="Palatino Linotype" w:cs="Tahoma"/>
                    <w:bCs/>
                    <w:szCs w:val="22"/>
                    <w:lang w:eastAsia="en-US"/>
                  </w:rPr>
                  <w:t xml:space="preserve">Instituto Municipal de Cultura Física y Deporte de Tenango del Valle </w:t>
                </w:r>
              </w:p>
            </w:tc>
          </w:tr>
          <w:tr w:rsidR="00445D7E" w14:paraId="10A4E5BB" w14:textId="77777777" w:rsidTr="009123F2">
            <w:trPr>
              <w:trHeight w:val="295"/>
            </w:trPr>
            <w:tc>
              <w:tcPr>
                <w:tcW w:w="2829" w:type="dxa"/>
                <w:shd w:val="clear" w:color="auto" w:fill="auto"/>
              </w:tcPr>
              <w:p w14:paraId="240B39AD" w14:textId="77777777" w:rsidR="00445D7E" w:rsidRPr="009123F2" w:rsidRDefault="00445D7E" w:rsidP="00E834B8">
                <w:pPr>
                  <w:tabs>
                    <w:tab w:val="right" w:pos="8838"/>
                  </w:tabs>
                  <w:ind w:right="-105"/>
                  <w:rPr>
                    <w:rFonts w:ascii="Palatino Linotype" w:eastAsia="Calibri" w:hAnsi="Palatino Linotype" w:cs="Tahoma"/>
                    <w:b/>
                    <w:szCs w:val="22"/>
                    <w:lang w:val="es-ES" w:eastAsia="en-US"/>
                  </w:rPr>
                </w:pPr>
                <w:r w:rsidRPr="009123F2">
                  <w:rPr>
                    <w:rFonts w:ascii="Palatino Linotype" w:eastAsia="Calibri" w:hAnsi="Palatino Linotype" w:cs="Tahoma"/>
                    <w:b/>
                    <w:szCs w:val="22"/>
                    <w:lang w:val="es-ES" w:eastAsia="en-US"/>
                  </w:rPr>
                  <w:t>Comisionada ponente:</w:t>
                </w:r>
              </w:p>
            </w:tc>
            <w:tc>
              <w:tcPr>
                <w:tcW w:w="4536" w:type="dxa"/>
                <w:shd w:val="clear" w:color="auto" w:fill="auto"/>
              </w:tcPr>
              <w:p w14:paraId="5DB07252" w14:textId="77777777" w:rsidR="00445D7E" w:rsidRPr="009123F2" w:rsidRDefault="00445D7E" w:rsidP="009123F2">
                <w:pPr>
                  <w:tabs>
                    <w:tab w:val="right" w:pos="8838"/>
                  </w:tabs>
                  <w:ind w:left="-108" w:right="171"/>
                  <w:rPr>
                    <w:rFonts w:ascii="Palatino Linotype" w:eastAsia="Calibri" w:hAnsi="Palatino Linotype" w:cs="Tahoma"/>
                    <w:szCs w:val="22"/>
                    <w:lang w:val="es-ES" w:eastAsia="en-US"/>
                  </w:rPr>
                </w:pPr>
                <w:r w:rsidRPr="009123F2">
                  <w:rPr>
                    <w:rFonts w:ascii="Palatino Linotype" w:eastAsia="Calibri" w:hAnsi="Palatino Linotype" w:cs="Tahoma"/>
                    <w:szCs w:val="22"/>
                    <w:lang w:val="es-ES" w:eastAsia="en-US"/>
                  </w:rPr>
                  <w:t>María del Rosario Mejía Ayala</w:t>
                </w:r>
              </w:p>
              <w:p w14:paraId="551E90C6" w14:textId="77777777" w:rsidR="00445D7E" w:rsidRPr="009123F2" w:rsidRDefault="00445D7E" w:rsidP="009123F2">
                <w:pPr>
                  <w:tabs>
                    <w:tab w:val="right" w:pos="8838"/>
                  </w:tabs>
                  <w:ind w:left="-108" w:right="171"/>
                  <w:rPr>
                    <w:rFonts w:ascii="Palatino Linotype" w:eastAsia="Calibri" w:hAnsi="Palatino Linotype" w:cs="Tahoma"/>
                    <w:b/>
                    <w:szCs w:val="22"/>
                    <w:lang w:val="es-ES" w:eastAsia="en-US"/>
                  </w:rPr>
                </w:pPr>
              </w:p>
            </w:tc>
          </w:tr>
        </w:tbl>
        <w:p w14:paraId="210DFCB2" w14:textId="77777777" w:rsidR="00445D7E" w:rsidRPr="005C106F" w:rsidRDefault="00445D7E" w:rsidP="00E834B8">
          <w:pPr>
            <w:tabs>
              <w:tab w:val="right" w:pos="8838"/>
            </w:tabs>
            <w:ind w:left="-28"/>
            <w:jc w:val="both"/>
            <w:rPr>
              <w:rFonts w:ascii="Arial" w:eastAsia="Calibri" w:hAnsi="Arial" w:cs="Arial"/>
              <w:b/>
              <w:sz w:val="22"/>
              <w:szCs w:val="22"/>
              <w:lang w:eastAsia="en-US"/>
            </w:rPr>
          </w:pPr>
        </w:p>
      </w:tc>
    </w:tr>
  </w:tbl>
  <w:p w14:paraId="1C450BA4" w14:textId="77777777" w:rsidR="00445D7E" w:rsidRPr="00443C6B" w:rsidRDefault="00E07A46" w:rsidP="00E834B8">
    <w:pPr>
      <w:pStyle w:val="Encabezado"/>
      <w:rPr>
        <w:sz w:val="14"/>
      </w:rPr>
    </w:pPr>
    <w:r>
      <w:rPr>
        <w:noProof/>
        <w:sz w:val="14"/>
      </w:rPr>
      <w:pict w14:anchorId="09F28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445D7E" w:rsidRPr="00330DA7" w14:paraId="378C3EE6" w14:textId="77777777" w:rsidTr="009123F2">
      <w:trPr>
        <w:trHeight w:val="1435"/>
      </w:trPr>
      <w:tc>
        <w:tcPr>
          <w:tcW w:w="2268" w:type="dxa"/>
          <w:shd w:val="clear" w:color="auto" w:fill="auto"/>
        </w:tcPr>
        <w:p w14:paraId="6BDBA041" w14:textId="77777777" w:rsidR="00445D7E" w:rsidRPr="00330DA7" w:rsidRDefault="00445D7E" w:rsidP="00E834B8">
          <w:pPr>
            <w:tabs>
              <w:tab w:val="right" w:pos="4273"/>
            </w:tabs>
            <w:rPr>
              <w:rFonts w:ascii="Garamond" w:eastAsia="Calibri" w:hAnsi="Garamond"/>
              <w:sz w:val="22"/>
              <w:szCs w:val="22"/>
              <w:lang w:eastAsia="en-US"/>
            </w:rPr>
          </w:pPr>
        </w:p>
      </w:tc>
      <w:tc>
        <w:tcPr>
          <w:tcW w:w="8080" w:type="dxa"/>
          <w:shd w:val="clear" w:color="auto" w:fill="auto"/>
        </w:tcPr>
        <w:tbl>
          <w:tblPr>
            <w:tblW w:w="7365" w:type="dxa"/>
            <w:tblInd w:w="743" w:type="dxa"/>
            <w:tblLayout w:type="fixed"/>
            <w:tblLook w:val="0420" w:firstRow="1" w:lastRow="0" w:firstColumn="0" w:lastColumn="0" w:noHBand="0" w:noVBand="1"/>
          </w:tblPr>
          <w:tblGrid>
            <w:gridCol w:w="2687"/>
            <w:gridCol w:w="4678"/>
          </w:tblGrid>
          <w:tr w:rsidR="00445D7E" w:rsidRPr="00330DA7" w14:paraId="3B25D046" w14:textId="77777777" w:rsidTr="009123F2">
            <w:trPr>
              <w:trHeight w:val="144"/>
            </w:trPr>
            <w:tc>
              <w:tcPr>
                <w:tcW w:w="2687" w:type="dxa"/>
                <w:shd w:val="clear" w:color="auto" w:fill="auto"/>
              </w:tcPr>
              <w:p w14:paraId="639FCF21" w14:textId="77777777" w:rsidR="00445D7E" w:rsidRPr="009123F2" w:rsidRDefault="00445D7E" w:rsidP="00E834B8">
                <w:pPr>
                  <w:tabs>
                    <w:tab w:val="right" w:pos="8838"/>
                  </w:tabs>
                  <w:ind w:left="-264" w:right="-105" w:firstLine="195"/>
                  <w:rPr>
                    <w:rFonts w:ascii="Palatino Linotype" w:eastAsia="Calibri" w:hAnsi="Palatino Linotype" w:cs="Tahoma"/>
                    <w:b/>
                    <w:szCs w:val="22"/>
                    <w:lang w:val="es-ES" w:eastAsia="en-US"/>
                  </w:rPr>
                </w:pPr>
                <w:r w:rsidRPr="009123F2">
                  <w:rPr>
                    <w:rFonts w:ascii="Palatino Linotype" w:eastAsia="Calibri" w:hAnsi="Palatino Linotype" w:cs="Tahoma"/>
                    <w:b/>
                    <w:szCs w:val="22"/>
                    <w:lang w:val="es-ES" w:eastAsia="en-US"/>
                  </w:rPr>
                  <w:t>Recurso de Revisión:</w:t>
                </w:r>
              </w:p>
            </w:tc>
            <w:tc>
              <w:tcPr>
                <w:tcW w:w="4678" w:type="dxa"/>
                <w:shd w:val="clear" w:color="auto" w:fill="auto"/>
              </w:tcPr>
              <w:p w14:paraId="04DA0606" w14:textId="5ABF9130" w:rsidR="00445D7E" w:rsidRPr="009123F2" w:rsidRDefault="00445D7E" w:rsidP="009123F2">
                <w:pPr>
                  <w:tabs>
                    <w:tab w:val="right" w:pos="8838"/>
                  </w:tabs>
                  <w:ind w:left="-74" w:right="-105"/>
                  <w:rPr>
                    <w:rFonts w:ascii="Palatino Linotype" w:eastAsia="Calibri" w:hAnsi="Palatino Linotype" w:cs="Tahoma"/>
                    <w:bCs/>
                    <w:szCs w:val="22"/>
                    <w:lang w:val="es-ES" w:eastAsia="en-US"/>
                  </w:rPr>
                </w:pPr>
                <w:r w:rsidRPr="009123F2">
                  <w:rPr>
                    <w:rFonts w:ascii="Palatino Linotype" w:eastAsia="Calibri" w:hAnsi="Palatino Linotype" w:cs="Tahoma"/>
                    <w:szCs w:val="22"/>
                    <w:lang w:eastAsia="en-US"/>
                  </w:rPr>
                  <w:t>10968/INFOEM/IP/RR/2025</w:t>
                </w:r>
              </w:p>
            </w:tc>
          </w:tr>
          <w:tr w:rsidR="00445D7E" w:rsidRPr="00330DA7" w14:paraId="6CA56932" w14:textId="77777777" w:rsidTr="009123F2">
            <w:trPr>
              <w:trHeight w:val="144"/>
            </w:trPr>
            <w:tc>
              <w:tcPr>
                <w:tcW w:w="2687" w:type="dxa"/>
                <w:shd w:val="clear" w:color="auto" w:fill="auto"/>
              </w:tcPr>
              <w:p w14:paraId="34B3DAD5" w14:textId="77777777" w:rsidR="00445D7E" w:rsidRPr="009123F2" w:rsidRDefault="00445D7E" w:rsidP="00E834B8">
                <w:pPr>
                  <w:tabs>
                    <w:tab w:val="right" w:pos="8838"/>
                  </w:tabs>
                  <w:ind w:left="-74" w:right="-105"/>
                  <w:rPr>
                    <w:rFonts w:ascii="Palatino Linotype" w:eastAsia="Calibri" w:hAnsi="Palatino Linotype" w:cs="Tahoma"/>
                    <w:b/>
                    <w:szCs w:val="22"/>
                    <w:lang w:val="es-ES" w:eastAsia="en-US"/>
                  </w:rPr>
                </w:pPr>
                <w:r w:rsidRPr="009123F2">
                  <w:rPr>
                    <w:rFonts w:ascii="Palatino Linotype" w:eastAsia="Calibri" w:hAnsi="Palatino Linotype" w:cs="Tahoma"/>
                    <w:b/>
                    <w:szCs w:val="22"/>
                    <w:lang w:val="es-ES" w:eastAsia="en-US"/>
                  </w:rPr>
                  <w:t>Recurrente:</w:t>
                </w:r>
              </w:p>
            </w:tc>
            <w:tc>
              <w:tcPr>
                <w:tcW w:w="4678" w:type="dxa"/>
                <w:shd w:val="clear" w:color="auto" w:fill="auto"/>
              </w:tcPr>
              <w:p w14:paraId="72DEE934" w14:textId="49FC0987" w:rsidR="00445D7E" w:rsidRPr="009123F2" w:rsidRDefault="00445D7E" w:rsidP="009123F2">
                <w:pPr>
                  <w:tabs>
                    <w:tab w:val="left" w:pos="3122"/>
                    <w:tab w:val="right" w:pos="8838"/>
                  </w:tabs>
                  <w:ind w:left="-74" w:right="-105"/>
                  <w:rPr>
                    <w:rFonts w:ascii="Palatino Linotype" w:eastAsia="Calibri" w:hAnsi="Palatino Linotype" w:cs="Tahoma"/>
                    <w:szCs w:val="22"/>
                    <w:lang w:val="es-ES" w:eastAsia="en-US"/>
                  </w:rPr>
                </w:pPr>
              </w:p>
            </w:tc>
          </w:tr>
          <w:tr w:rsidR="00445D7E" w:rsidRPr="00330DA7" w14:paraId="779FA32C" w14:textId="77777777" w:rsidTr="009123F2">
            <w:trPr>
              <w:trHeight w:val="283"/>
            </w:trPr>
            <w:tc>
              <w:tcPr>
                <w:tcW w:w="2687" w:type="dxa"/>
                <w:shd w:val="clear" w:color="auto" w:fill="auto"/>
              </w:tcPr>
              <w:p w14:paraId="20C1A65E" w14:textId="77777777" w:rsidR="00445D7E" w:rsidRPr="009123F2" w:rsidRDefault="00445D7E" w:rsidP="00E834B8">
                <w:pPr>
                  <w:tabs>
                    <w:tab w:val="right" w:pos="8838"/>
                  </w:tabs>
                  <w:ind w:left="-74" w:right="-105"/>
                  <w:rPr>
                    <w:rFonts w:ascii="Palatino Linotype" w:eastAsia="Calibri" w:hAnsi="Palatino Linotype" w:cs="Tahoma"/>
                    <w:b/>
                    <w:szCs w:val="22"/>
                    <w:lang w:val="es-ES" w:eastAsia="en-US"/>
                  </w:rPr>
                </w:pPr>
                <w:r w:rsidRPr="009123F2">
                  <w:rPr>
                    <w:rFonts w:ascii="Palatino Linotype" w:eastAsia="Calibri" w:hAnsi="Palatino Linotype" w:cs="Tahoma"/>
                    <w:b/>
                    <w:szCs w:val="22"/>
                    <w:lang w:val="es-ES" w:eastAsia="en-US"/>
                  </w:rPr>
                  <w:t>Sujeto Obligado:</w:t>
                </w:r>
              </w:p>
            </w:tc>
            <w:tc>
              <w:tcPr>
                <w:tcW w:w="4678" w:type="dxa"/>
                <w:shd w:val="clear" w:color="auto" w:fill="auto"/>
              </w:tcPr>
              <w:p w14:paraId="401819B9" w14:textId="0C2C4212" w:rsidR="00445D7E" w:rsidRPr="009123F2" w:rsidRDefault="00445D7E" w:rsidP="009123F2">
                <w:pPr>
                  <w:tabs>
                    <w:tab w:val="right" w:pos="8838"/>
                  </w:tabs>
                  <w:ind w:left="-74" w:right="-105"/>
                  <w:rPr>
                    <w:rFonts w:ascii="Palatino Linotype" w:eastAsia="Calibri" w:hAnsi="Palatino Linotype" w:cs="Tahoma"/>
                    <w:szCs w:val="22"/>
                    <w:lang w:val="es-ES" w:eastAsia="en-US"/>
                  </w:rPr>
                </w:pPr>
                <w:r w:rsidRPr="009123F2">
                  <w:rPr>
                    <w:rFonts w:ascii="Palatino Linotype" w:eastAsia="Calibri" w:hAnsi="Palatino Linotype" w:cs="Tahoma"/>
                    <w:bCs/>
                    <w:szCs w:val="22"/>
                    <w:lang w:eastAsia="en-US"/>
                  </w:rPr>
                  <w:t>Instituto Municipal de Cultura Física y Deporte de Tenango del Valle</w:t>
                </w:r>
              </w:p>
            </w:tc>
          </w:tr>
          <w:tr w:rsidR="00445D7E" w:rsidRPr="00330DA7" w14:paraId="6D390F66" w14:textId="77777777" w:rsidTr="009123F2">
            <w:trPr>
              <w:trHeight w:val="283"/>
            </w:trPr>
            <w:tc>
              <w:tcPr>
                <w:tcW w:w="2687" w:type="dxa"/>
                <w:shd w:val="clear" w:color="auto" w:fill="auto"/>
              </w:tcPr>
              <w:p w14:paraId="4243CE70" w14:textId="77777777" w:rsidR="00445D7E" w:rsidRPr="009123F2" w:rsidRDefault="00445D7E" w:rsidP="00E834B8">
                <w:pPr>
                  <w:tabs>
                    <w:tab w:val="right" w:pos="8838"/>
                  </w:tabs>
                  <w:ind w:left="-74" w:right="-105"/>
                  <w:rPr>
                    <w:rFonts w:ascii="Palatino Linotype" w:eastAsia="Calibri" w:hAnsi="Palatino Linotype" w:cs="Tahoma"/>
                    <w:b/>
                    <w:szCs w:val="22"/>
                    <w:lang w:val="es-ES" w:eastAsia="en-US"/>
                  </w:rPr>
                </w:pPr>
                <w:r w:rsidRPr="009123F2">
                  <w:rPr>
                    <w:rFonts w:ascii="Palatino Linotype" w:eastAsia="Calibri" w:hAnsi="Palatino Linotype" w:cs="Tahoma"/>
                    <w:b/>
                    <w:szCs w:val="22"/>
                    <w:lang w:val="es-ES" w:eastAsia="en-US"/>
                  </w:rPr>
                  <w:t>Comisionada ponente:</w:t>
                </w:r>
              </w:p>
            </w:tc>
            <w:tc>
              <w:tcPr>
                <w:tcW w:w="4678" w:type="dxa"/>
                <w:shd w:val="clear" w:color="auto" w:fill="auto"/>
              </w:tcPr>
              <w:p w14:paraId="3E53777A" w14:textId="77777777" w:rsidR="00445D7E" w:rsidRPr="009123F2" w:rsidRDefault="00445D7E" w:rsidP="009123F2">
                <w:pPr>
                  <w:tabs>
                    <w:tab w:val="right" w:pos="8838"/>
                  </w:tabs>
                  <w:ind w:left="-74" w:right="-105"/>
                  <w:rPr>
                    <w:rFonts w:ascii="Palatino Linotype" w:eastAsia="Calibri" w:hAnsi="Palatino Linotype" w:cs="Tahoma"/>
                    <w:szCs w:val="22"/>
                    <w:lang w:val="es-ES" w:eastAsia="en-US"/>
                  </w:rPr>
                </w:pPr>
                <w:r w:rsidRPr="009123F2">
                  <w:rPr>
                    <w:rFonts w:ascii="Palatino Linotype" w:eastAsia="Calibri" w:hAnsi="Palatino Linotype" w:cs="Tahoma"/>
                    <w:szCs w:val="22"/>
                    <w:lang w:val="es-ES" w:eastAsia="en-US"/>
                  </w:rPr>
                  <w:t>María del Rosario Mejía Ayala</w:t>
                </w:r>
              </w:p>
              <w:p w14:paraId="231B6687" w14:textId="77777777" w:rsidR="00445D7E" w:rsidRPr="009123F2" w:rsidRDefault="00445D7E" w:rsidP="009123F2">
                <w:pPr>
                  <w:tabs>
                    <w:tab w:val="right" w:pos="8838"/>
                  </w:tabs>
                  <w:ind w:left="-74" w:right="-105"/>
                  <w:rPr>
                    <w:rFonts w:ascii="Palatino Linotype" w:eastAsia="Calibri" w:hAnsi="Palatino Linotype" w:cs="Tahoma"/>
                    <w:szCs w:val="22"/>
                    <w:lang w:val="es-ES" w:eastAsia="en-US"/>
                  </w:rPr>
                </w:pPr>
              </w:p>
            </w:tc>
          </w:tr>
        </w:tbl>
        <w:p w14:paraId="4110AB66" w14:textId="77777777" w:rsidR="00445D7E" w:rsidRPr="00330DA7" w:rsidRDefault="00445D7E" w:rsidP="00E834B8">
          <w:pPr>
            <w:tabs>
              <w:tab w:val="right" w:pos="8838"/>
            </w:tabs>
            <w:ind w:left="-28"/>
            <w:jc w:val="both"/>
            <w:rPr>
              <w:rFonts w:ascii="Arial" w:eastAsia="Calibri" w:hAnsi="Arial" w:cs="Arial"/>
              <w:b/>
              <w:sz w:val="22"/>
              <w:szCs w:val="22"/>
              <w:lang w:eastAsia="en-US"/>
            </w:rPr>
          </w:pPr>
        </w:p>
      </w:tc>
    </w:tr>
  </w:tbl>
  <w:p w14:paraId="1A55C50A" w14:textId="77777777" w:rsidR="00445D7E" w:rsidRPr="00827FA0" w:rsidRDefault="00E07A46" w:rsidP="00E834B8">
    <w:pPr>
      <w:pStyle w:val="Encabezado"/>
      <w:rPr>
        <w:sz w:val="2"/>
        <w:szCs w:val="22"/>
      </w:rPr>
    </w:pPr>
    <w:r>
      <w:rPr>
        <w:noProof/>
        <w:sz w:val="2"/>
        <w:szCs w:val="22"/>
      </w:rPr>
      <w:pict w14:anchorId="37F98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1pt;margin-top:-122.35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D39"/>
    <w:multiLevelType w:val="multilevel"/>
    <w:tmpl w:val="565A2536"/>
    <w:lvl w:ilvl="0">
      <w:start w:val="1"/>
      <w:numFmt w:val="decimal"/>
      <w:lvlText w:val="%1."/>
      <w:lvlJc w:val="left"/>
      <w:pPr>
        <w:ind w:left="142"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B34FA5"/>
    <w:multiLevelType w:val="hybridMultilevel"/>
    <w:tmpl w:val="89DA1A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BA73DA"/>
    <w:multiLevelType w:val="hybridMultilevel"/>
    <w:tmpl w:val="7A9AC1E2"/>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24701AC9"/>
    <w:multiLevelType w:val="hybridMultilevel"/>
    <w:tmpl w:val="84C29F88"/>
    <w:lvl w:ilvl="0" w:tplc="B91C1CA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153A95"/>
    <w:multiLevelType w:val="multilevel"/>
    <w:tmpl w:val="541662C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B74507"/>
    <w:multiLevelType w:val="hybridMultilevel"/>
    <w:tmpl w:val="ED987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2B09E7"/>
    <w:multiLevelType w:val="hybridMultilevel"/>
    <w:tmpl w:val="53F09B54"/>
    <w:lvl w:ilvl="0" w:tplc="57F009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FF0A1C"/>
    <w:multiLevelType w:val="multilevel"/>
    <w:tmpl w:val="FC6671E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824250"/>
    <w:multiLevelType w:val="hybridMultilevel"/>
    <w:tmpl w:val="D18694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06853C6"/>
    <w:multiLevelType w:val="hybridMultilevel"/>
    <w:tmpl w:val="A02AEB6E"/>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95405FB4">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616099"/>
    <w:multiLevelType w:val="hybridMultilevel"/>
    <w:tmpl w:val="3D1840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724345E5"/>
    <w:multiLevelType w:val="hybridMultilevel"/>
    <w:tmpl w:val="F8B60B06"/>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4D3890"/>
    <w:multiLevelType w:val="hybridMultilevel"/>
    <w:tmpl w:val="8E362AB4"/>
    <w:lvl w:ilvl="0" w:tplc="196CAD5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0"/>
  </w:num>
  <w:num w:numId="4">
    <w:abstractNumId w:val="10"/>
  </w:num>
  <w:num w:numId="5">
    <w:abstractNumId w:val="11"/>
  </w:num>
  <w:num w:numId="6">
    <w:abstractNumId w:val="4"/>
  </w:num>
  <w:num w:numId="7">
    <w:abstractNumId w:val="8"/>
  </w:num>
  <w:num w:numId="8">
    <w:abstractNumId w:val="17"/>
  </w:num>
  <w:num w:numId="9">
    <w:abstractNumId w:val="6"/>
  </w:num>
  <w:num w:numId="10">
    <w:abstractNumId w:val="15"/>
  </w:num>
  <w:num w:numId="11">
    <w:abstractNumId w:val="2"/>
  </w:num>
  <w:num w:numId="12">
    <w:abstractNumId w:val="9"/>
  </w:num>
  <w:num w:numId="13">
    <w:abstractNumId w:val="13"/>
  </w:num>
  <w:num w:numId="14">
    <w:abstractNumId w:val="19"/>
  </w:num>
  <w:num w:numId="15">
    <w:abstractNumId w:val="12"/>
  </w:num>
  <w:num w:numId="16">
    <w:abstractNumId w:val="1"/>
  </w:num>
  <w:num w:numId="17">
    <w:abstractNumId w:val="16"/>
  </w:num>
  <w:num w:numId="18">
    <w:abstractNumId w:val="7"/>
  </w:num>
  <w:num w:numId="19">
    <w:abstractNumId w:val="5"/>
  </w:num>
  <w:num w:numId="20">
    <w:abstractNumId w:val="0"/>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65"/>
    <w:rsid w:val="00004178"/>
    <w:rsid w:val="00041C5B"/>
    <w:rsid w:val="000456CC"/>
    <w:rsid w:val="00051E9F"/>
    <w:rsid w:val="00052691"/>
    <w:rsid w:val="00054A4C"/>
    <w:rsid w:val="00066E98"/>
    <w:rsid w:val="00071895"/>
    <w:rsid w:val="00082D39"/>
    <w:rsid w:val="0008621B"/>
    <w:rsid w:val="000A5C32"/>
    <w:rsid w:val="000A63D5"/>
    <w:rsid w:val="000B2F39"/>
    <w:rsid w:val="000C7529"/>
    <w:rsid w:val="000D4F7E"/>
    <w:rsid w:val="000E1774"/>
    <w:rsid w:val="0010086C"/>
    <w:rsid w:val="00103918"/>
    <w:rsid w:val="0011549D"/>
    <w:rsid w:val="00116D79"/>
    <w:rsid w:val="00133E64"/>
    <w:rsid w:val="001652CD"/>
    <w:rsid w:val="00173472"/>
    <w:rsid w:val="00174CED"/>
    <w:rsid w:val="001A4F5C"/>
    <w:rsid w:val="001B18E3"/>
    <w:rsid w:val="001B4A1A"/>
    <w:rsid w:val="001C5409"/>
    <w:rsid w:val="001D5736"/>
    <w:rsid w:val="001E58AC"/>
    <w:rsid w:val="001F1364"/>
    <w:rsid w:val="001F2BC5"/>
    <w:rsid w:val="001F7E98"/>
    <w:rsid w:val="00266823"/>
    <w:rsid w:val="002A015F"/>
    <w:rsid w:val="002E74E9"/>
    <w:rsid w:val="002F1854"/>
    <w:rsid w:val="00301D18"/>
    <w:rsid w:val="003031EB"/>
    <w:rsid w:val="003076DB"/>
    <w:rsid w:val="003309F1"/>
    <w:rsid w:val="00334140"/>
    <w:rsid w:val="0033608A"/>
    <w:rsid w:val="0033673F"/>
    <w:rsid w:val="00337B9D"/>
    <w:rsid w:val="00351F85"/>
    <w:rsid w:val="00370EF2"/>
    <w:rsid w:val="003B0984"/>
    <w:rsid w:val="003B4BB1"/>
    <w:rsid w:val="003D20E1"/>
    <w:rsid w:val="003E7B92"/>
    <w:rsid w:val="003F55CB"/>
    <w:rsid w:val="004106F1"/>
    <w:rsid w:val="004124AA"/>
    <w:rsid w:val="00424891"/>
    <w:rsid w:val="00425F9E"/>
    <w:rsid w:val="00440EBA"/>
    <w:rsid w:val="00445D7E"/>
    <w:rsid w:val="00450DA7"/>
    <w:rsid w:val="0046218C"/>
    <w:rsid w:val="00477EB3"/>
    <w:rsid w:val="00487445"/>
    <w:rsid w:val="00487991"/>
    <w:rsid w:val="00493200"/>
    <w:rsid w:val="004A7ED3"/>
    <w:rsid w:val="004C31D9"/>
    <w:rsid w:val="004C59F7"/>
    <w:rsid w:val="004E09E8"/>
    <w:rsid w:val="004E50B8"/>
    <w:rsid w:val="004F06DC"/>
    <w:rsid w:val="004F0A68"/>
    <w:rsid w:val="005107DD"/>
    <w:rsid w:val="00516A22"/>
    <w:rsid w:val="00530128"/>
    <w:rsid w:val="00532680"/>
    <w:rsid w:val="00540937"/>
    <w:rsid w:val="005521E3"/>
    <w:rsid w:val="00554441"/>
    <w:rsid w:val="00574FCA"/>
    <w:rsid w:val="00577D74"/>
    <w:rsid w:val="00582F54"/>
    <w:rsid w:val="005A12EC"/>
    <w:rsid w:val="005B3351"/>
    <w:rsid w:val="005B620E"/>
    <w:rsid w:val="005C0126"/>
    <w:rsid w:val="005C11BB"/>
    <w:rsid w:val="005D5140"/>
    <w:rsid w:val="005E04F3"/>
    <w:rsid w:val="005E311A"/>
    <w:rsid w:val="005E6892"/>
    <w:rsid w:val="005F0B19"/>
    <w:rsid w:val="00621F7C"/>
    <w:rsid w:val="00622454"/>
    <w:rsid w:val="00632C21"/>
    <w:rsid w:val="00635800"/>
    <w:rsid w:val="00647714"/>
    <w:rsid w:val="006477EB"/>
    <w:rsid w:val="00661BD3"/>
    <w:rsid w:val="00684A82"/>
    <w:rsid w:val="00693D21"/>
    <w:rsid w:val="00694A65"/>
    <w:rsid w:val="006A606D"/>
    <w:rsid w:val="006C50AE"/>
    <w:rsid w:val="006D6C8B"/>
    <w:rsid w:val="006F409A"/>
    <w:rsid w:val="00713500"/>
    <w:rsid w:val="00716775"/>
    <w:rsid w:val="007721BA"/>
    <w:rsid w:val="00790268"/>
    <w:rsid w:val="007977C4"/>
    <w:rsid w:val="007A12C1"/>
    <w:rsid w:val="007B49AB"/>
    <w:rsid w:val="007C31FB"/>
    <w:rsid w:val="007C6448"/>
    <w:rsid w:val="007C6F65"/>
    <w:rsid w:val="007D6CF4"/>
    <w:rsid w:val="00803F88"/>
    <w:rsid w:val="00805183"/>
    <w:rsid w:val="0081455B"/>
    <w:rsid w:val="00827CC0"/>
    <w:rsid w:val="00841865"/>
    <w:rsid w:val="00853764"/>
    <w:rsid w:val="00856C07"/>
    <w:rsid w:val="00880D1C"/>
    <w:rsid w:val="008A31D7"/>
    <w:rsid w:val="008A3D09"/>
    <w:rsid w:val="008B2368"/>
    <w:rsid w:val="008B7AA0"/>
    <w:rsid w:val="008D3BEC"/>
    <w:rsid w:val="008D7694"/>
    <w:rsid w:val="008E0317"/>
    <w:rsid w:val="008E2A12"/>
    <w:rsid w:val="008E4008"/>
    <w:rsid w:val="008E5CD4"/>
    <w:rsid w:val="008E5EE8"/>
    <w:rsid w:val="00900387"/>
    <w:rsid w:val="009123F2"/>
    <w:rsid w:val="00942B4B"/>
    <w:rsid w:val="00952D00"/>
    <w:rsid w:val="009728C5"/>
    <w:rsid w:val="00982E00"/>
    <w:rsid w:val="009B28A1"/>
    <w:rsid w:val="009C605B"/>
    <w:rsid w:val="009D360D"/>
    <w:rsid w:val="009E40BE"/>
    <w:rsid w:val="009E587B"/>
    <w:rsid w:val="009E5FA4"/>
    <w:rsid w:val="009F2523"/>
    <w:rsid w:val="00A43EDF"/>
    <w:rsid w:val="00A52A5D"/>
    <w:rsid w:val="00A53AE3"/>
    <w:rsid w:val="00A566B3"/>
    <w:rsid w:val="00A61970"/>
    <w:rsid w:val="00A77F04"/>
    <w:rsid w:val="00AB74BF"/>
    <w:rsid w:val="00AE2E4C"/>
    <w:rsid w:val="00AE3DEC"/>
    <w:rsid w:val="00B224F7"/>
    <w:rsid w:val="00B350FC"/>
    <w:rsid w:val="00B411AD"/>
    <w:rsid w:val="00B604A7"/>
    <w:rsid w:val="00B70E82"/>
    <w:rsid w:val="00B710DE"/>
    <w:rsid w:val="00B75ADB"/>
    <w:rsid w:val="00B771D8"/>
    <w:rsid w:val="00B874DD"/>
    <w:rsid w:val="00B951DD"/>
    <w:rsid w:val="00BA6AB4"/>
    <w:rsid w:val="00BB1F02"/>
    <w:rsid w:val="00BC0A2D"/>
    <w:rsid w:val="00BD2E8D"/>
    <w:rsid w:val="00BE782A"/>
    <w:rsid w:val="00BF0010"/>
    <w:rsid w:val="00C05A54"/>
    <w:rsid w:val="00C1457F"/>
    <w:rsid w:val="00C20F80"/>
    <w:rsid w:val="00C218B2"/>
    <w:rsid w:val="00C31743"/>
    <w:rsid w:val="00C37C0A"/>
    <w:rsid w:val="00C47C59"/>
    <w:rsid w:val="00C51E5B"/>
    <w:rsid w:val="00C8234F"/>
    <w:rsid w:val="00C9242C"/>
    <w:rsid w:val="00C93A4E"/>
    <w:rsid w:val="00CA06D0"/>
    <w:rsid w:val="00CA23B2"/>
    <w:rsid w:val="00CB11DE"/>
    <w:rsid w:val="00CD15FA"/>
    <w:rsid w:val="00CD4D44"/>
    <w:rsid w:val="00CE55FF"/>
    <w:rsid w:val="00CF3F38"/>
    <w:rsid w:val="00CF4888"/>
    <w:rsid w:val="00D07470"/>
    <w:rsid w:val="00D10AA0"/>
    <w:rsid w:val="00D173CC"/>
    <w:rsid w:val="00D211CA"/>
    <w:rsid w:val="00D36CD5"/>
    <w:rsid w:val="00D6333D"/>
    <w:rsid w:val="00D66728"/>
    <w:rsid w:val="00D72E97"/>
    <w:rsid w:val="00D75CDB"/>
    <w:rsid w:val="00D77B30"/>
    <w:rsid w:val="00DA32DF"/>
    <w:rsid w:val="00DB26F0"/>
    <w:rsid w:val="00DC2B47"/>
    <w:rsid w:val="00DF119C"/>
    <w:rsid w:val="00E00B69"/>
    <w:rsid w:val="00E01AEA"/>
    <w:rsid w:val="00E07A46"/>
    <w:rsid w:val="00E17E46"/>
    <w:rsid w:val="00E23AA9"/>
    <w:rsid w:val="00E4216A"/>
    <w:rsid w:val="00E50370"/>
    <w:rsid w:val="00E5562B"/>
    <w:rsid w:val="00E57E55"/>
    <w:rsid w:val="00E65650"/>
    <w:rsid w:val="00E834B8"/>
    <w:rsid w:val="00E861C9"/>
    <w:rsid w:val="00E86488"/>
    <w:rsid w:val="00EB0396"/>
    <w:rsid w:val="00EB19FB"/>
    <w:rsid w:val="00EC3184"/>
    <w:rsid w:val="00ED2ECA"/>
    <w:rsid w:val="00EE11E0"/>
    <w:rsid w:val="00EF3847"/>
    <w:rsid w:val="00F41755"/>
    <w:rsid w:val="00F5197A"/>
    <w:rsid w:val="00F55072"/>
    <w:rsid w:val="00F67439"/>
    <w:rsid w:val="00F77E24"/>
    <w:rsid w:val="00F9425E"/>
    <w:rsid w:val="00FA3137"/>
    <w:rsid w:val="00FA33B4"/>
    <w:rsid w:val="00FB0DAB"/>
    <w:rsid w:val="00FB40B2"/>
    <w:rsid w:val="00FC68AD"/>
    <w:rsid w:val="00FC6D25"/>
    <w:rsid w:val="00FE098D"/>
    <w:rsid w:val="00FE63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48525"/>
  <w15:chartTrackingRefBased/>
  <w15:docId w15:val="{927E1ADC-4EF2-4911-9475-76DFB917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paragraph" w:customStyle="1" w:styleId="xmsonormal">
    <w:name w:val="x_msonormal"/>
    <w:basedOn w:val="Normal"/>
    <w:rsid w:val="003B0984"/>
    <w:pPr>
      <w:spacing w:before="100" w:beforeAutospacing="1" w:after="100" w:afterAutospacing="1"/>
    </w:pPr>
  </w:style>
  <w:style w:type="character" w:customStyle="1" w:styleId="xgmail-il">
    <w:name w:val="x_gmail-il"/>
    <w:basedOn w:val="Fuentedeprrafopredeter"/>
    <w:rsid w:val="003B0984"/>
  </w:style>
  <w:style w:type="paragraph" w:styleId="NormalWeb">
    <w:name w:val="Normal (Web)"/>
    <w:basedOn w:val="Normal"/>
    <w:uiPriority w:val="99"/>
    <w:semiHidden/>
    <w:unhideWhenUsed/>
    <w:rsid w:val="003B0984"/>
    <w:pPr>
      <w:spacing w:before="100" w:beforeAutospacing="1" w:after="100" w:afterAutospacing="1"/>
    </w:pPr>
  </w:style>
  <w:style w:type="character" w:customStyle="1" w:styleId="markp5h1bqp16">
    <w:name w:val="markp5h1bqp16"/>
    <w:basedOn w:val="Fuentedeprrafopredeter"/>
    <w:rsid w:val="003B0984"/>
  </w:style>
  <w:style w:type="paragraph" w:customStyle="1" w:styleId="Citas">
    <w:name w:val="Citas"/>
    <w:basedOn w:val="Normal"/>
    <w:qFormat/>
    <w:rsid w:val="00540937"/>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69700">
      <w:bodyDiv w:val="1"/>
      <w:marLeft w:val="0"/>
      <w:marRight w:val="0"/>
      <w:marTop w:val="0"/>
      <w:marBottom w:val="0"/>
      <w:divBdr>
        <w:top w:val="none" w:sz="0" w:space="0" w:color="auto"/>
        <w:left w:val="none" w:sz="0" w:space="0" w:color="auto"/>
        <w:bottom w:val="none" w:sz="0" w:space="0" w:color="auto"/>
        <w:right w:val="none" w:sz="0" w:space="0" w:color="auto"/>
      </w:divBdr>
    </w:div>
    <w:div w:id="859778040">
      <w:bodyDiv w:val="1"/>
      <w:marLeft w:val="0"/>
      <w:marRight w:val="0"/>
      <w:marTop w:val="0"/>
      <w:marBottom w:val="0"/>
      <w:divBdr>
        <w:top w:val="none" w:sz="0" w:space="0" w:color="auto"/>
        <w:left w:val="none" w:sz="0" w:space="0" w:color="auto"/>
        <w:bottom w:val="none" w:sz="0" w:space="0" w:color="auto"/>
        <w:right w:val="none" w:sz="0" w:space="0" w:color="auto"/>
      </w:divBdr>
    </w:div>
    <w:div w:id="1356881795">
      <w:bodyDiv w:val="1"/>
      <w:marLeft w:val="0"/>
      <w:marRight w:val="0"/>
      <w:marTop w:val="0"/>
      <w:marBottom w:val="0"/>
      <w:divBdr>
        <w:top w:val="none" w:sz="0" w:space="0" w:color="auto"/>
        <w:left w:val="none" w:sz="0" w:space="0" w:color="auto"/>
        <w:bottom w:val="none" w:sz="0" w:space="0" w:color="auto"/>
        <w:right w:val="none" w:sz="0" w:space="0" w:color="auto"/>
      </w:divBdr>
    </w:div>
    <w:div w:id="16662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6B76-0FE3-441D-ABCB-F537E5A4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8994</Words>
  <Characters>49470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2026-01-16T16:31:00Z</cp:lastPrinted>
  <dcterms:created xsi:type="dcterms:W3CDTF">2025-12-18T19:20:00Z</dcterms:created>
  <dcterms:modified xsi:type="dcterms:W3CDTF">2026-01-28T18:03:00Z</dcterms:modified>
</cp:coreProperties>
</file>