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FBB5" w14:textId="1DB22D84" w:rsidR="00562A90" w:rsidRPr="00C03409" w:rsidRDefault="0062255D">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C0340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w:t>
      </w:r>
      <w:r w:rsidR="00447DB1" w:rsidRPr="00C03409">
        <w:rPr>
          <w:rFonts w:ascii="Palatino Linotype" w:eastAsia="Palatino Linotype" w:hAnsi="Palatino Linotype" w:cs="Palatino Linotype"/>
          <w:sz w:val="22"/>
          <w:szCs w:val="22"/>
        </w:rPr>
        <w:t>en Metepec, Estado de México, a</w:t>
      </w:r>
      <w:r w:rsidR="00016E26" w:rsidRPr="00C03409">
        <w:rPr>
          <w:rFonts w:ascii="Palatino Linotype" w:eastAsia="Palatino Linotype" w:hAnsi="Palatino Linotype" w:cs="Palatino Linotype"/>
          <w:sz w:val="22"/>
          <w:szCs w:val="22"/>
        </w:rPr>
        <w:t xml:space="preserve"> </w:t>
      </w:r>
      <w:r w:rsidR="002606CC" w:rsidRPr="00C03409">
        <w:rPr>
          <w:rFonts w:ascii="Palatino Linotype" w:eastAsia="Palatino Linotype" w:hAnsi="Palatino Linotype" w:cs="Palatino Linotype"/>
          <w:sz w:val="22"/>
          <w:szCs w:val="22"/>
        </w:rPr>
        <w:t>veintiuno</w:t>
      </w:r>
      <w:r w:rsidR="001D74DA" w:rsidRPr="00C03409">
        <w:rPr>
          <w:rFonts w:ascii="Palatino Linotype" w:eastAsia="Palatino Linotype" w:hAnsi="Palatino Linotype" w:cs="Palatino Linotype"/>
          <w:sz w:val="22"/>
          <w:szCs w:val="22"/>
        </w:rPr>
        <w:t xml:space="preserve"> de enero de dos mil veintiséis</w:t>
      </w:r>
      <w:r w:rsidRPr="00C03409">
        <w:rPr>
          <w:rFonts w:ascii="Palatino Linotype" w:eastAsia="Palatino Linotype" w:hAnsi="Palatino Linotype" w:cs="Palatino Linotype"/>
          <w:sz w:val="22"/>
          <w:szCs w:val="22"/>
        </w:rPr>
        <w:t xml:space="preserve">. </w:t>
      </w:r>
    </w:p>
    <w:p w14:paraId="4795114A" w14:textId="3151EA0E" w:rsidR="00562A90" w:rsidRPr="00C03409" w:rsidRDefault="0062255D">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C03409">
        <w:rPr>
          <w:rFonts w:ascii="Palatino Linotype" w:eastAsia="Palatino Linotype" w:hAnsi="Palatino Linotype" w:cs="Palatino Linotype"/>
          <w:b/>
          <w:sz w:val="22"/>
          <w:szCs w:val="22"/>
        </w:rPr>
        <w:t>VISTO</w:t>
      </w:r>
      <w:r w:rsidRPr="00C03409">
        <w:rPr>
          <w:rFonts w:ascii="Palatino Linotype" w:eastAsia="Palatino Linotype" w:hAnsi="Palatino Linotype" w:cs="Palatino Linotype"/>
          <w:sz w:val="22"/>
          <w:szCs w:val="22"/>
        </w:rPr>
        <w:t xml:space="preserve"> el expediente formado con motivo del recurso de revisión </w:t>
      </w:r>
      <w:r w:rsidR="00441E63" w:rsidRPr="00C03409">
        <w:rPr>
          <w:rFonts w:ascii="Palatino Linotype" w:eastAsia="Palatino Linotype" w:hAnsi="Palatino Linotype" w:cs="Palatino Linotype"/>
          <w:b/>
          <w:sz w:val="22"/>
          <w:szCs w:val="22"/>
        </w:rPr>
        <w:t>13379</w:t>
      </w:r>
      <w:r w:rsidR="00337D82" w:rsidRPr="00C03409">
        <w:rPr>
          <w:rFonts w:ascii="Palatino Linotype" w:eastAsia="Palatino Linotype" w:hAnsi="Palatino Linotype" w:cs="Palatino Linotype"/>
          <w:b/>
          <w:sz w:val="22"/>
          <w:szCs w:val="22"/>
        </w:rPr>
        <w:t>/INFOEM/IP/RR/2025</w:t>
      </w:r>
      <w:r w:rsidRPr="00C03409">
        <w:rPr>
          <w:rFonts w:ascii="Palatino Linotype" w:eastAsia="Palatino Linotype" w:hAnsi="Palatino Linotype" w:cs="Palatino Linotype"/>
          <w:sz w:val="22"/>
          <w:szCs w:val="22"/>
        </w:rPr>
        <w:t>, interpuesto por</w:t>
      </w:r>
      <w:r w:rsidR="005833F1" w:rsidRPr="00C03409">
        <w:rPr>
          <w:rFonts w:ascii="Palatino Linotype" w:eastAsia="Palatino Linotype" w:hAnsi="Palatino Linotype" w:cs="Palatino Linotype"/>
          <w:b/>
          <w:sz w:val="22"/>
          <w:szCs w:val="22"/>
        </w:rPr>
        <w:t xml:space="preserve"> </w:t>
      </w:r>
      <w:r w:rsidR="00957F70">
        <w:rPr>
          <w:rFonts w:ascii="Palatino Linotype" w:eastAsia="Palatino Linotype" w:hAnsi="Palatino Linotype" w:cs="Palatino Linotype"/>
          <w:b/>
          <w:sz w:val="22"/>
          <w:szCs w:val="22"/>
        </w:rPr>
        <w:t>XX</w:t>
      </w:r>
      <w:bookmarkStart w:id="2" w:name="_GoBack"/>
      <w:bookmarkEnd w:id="2"/>
      <w:r w:rsidRPr="00C03409">
        <w:rPr>
          <w:rFonts w:ascii="Palatino Linotype" w:eastAsia="Palatino Linotype" w:hAnsi="Palatino Linotype" w:cs="Palatino Linotype"/>
          <w:b/>
          <w:sz w:val="22"/>
          <w:szCs w:val="22"/>
        </w:rPr>
        <w:t>,</w:t>
      </w:r>
      <w:r w:rsidRPr="00C03409">
        <w:rPr>
          <w:rFonts w:ascii="Palatino Linotype" w:eastAsia="Palatino Linotype" w:hAnsi="Palatino Linotype" w:cs="Palatino Linotype"/>
          <w:sz w:val="22"/>
          <w:szCs w:val="22"/>
        </w:rPr>
        <w:t xml:space="preserve"> en lo sucesivo</w:t>
      </w:r>
      <w:r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sz w:val="22"/>
          <w:szCs w:val="22"/>
        </w:rPr>
        <w:t xml:space="preserve">la parte </w:t>
      </w:r>
      <w:r w:rsidRPr="00C03409">
        <w:rPr>
          <w:rFonts w:ascii="Palatino Linotype" w:eastAsia="Palatino Linotype" w:hAnsi="Palatino Linotype" w:cs="Palatino Linotype"/>
          <w:b/>
          <w:sz w:val="22"/>
          <w:szCs w:val="22"/>
        </w:rPr>
        <w:t>Recurrente,</w:t>
      </w:r>
      <w:r w:rsidRPr="00C03409">
        <w:rPr>
          <w:rFonts w:ascii="Palatino Linotype" w:eastAsia="Palatino Linotype" w:hAnsi="Palatino Linotype" w:cs="Palatino Linotype"/>
          <w:sz w:val="22"/>
          <w:szCs w:val="22"/>
        </w:rPr>
        <w:t xml:space="preserve"> en contra de la respuesta a la solicitud de información con número de folio</w:t>
      </w:r>
      <w:r w:rsidRPr="00C03409">
        <w:rPr>
          <w:rFonts w:ascii="Palatino Linotype" w:eastAsia="Palatino Linotype" w:hAnsi="Palatino Linotype" w:cs="Palatino Linotype"/>
          <w:b/>
          <w:sz w:val="22"/>
          <w:szCs w:val="22"/>
        </w:rPr>
        <w:t xml:space="preserve"> </w:t>
      </w:r>
      <w:r w:rsidR="00441E63" w:rsidRPr="00C03409">
        <w:rPr>
          <w:rFonts w:ascii="Palatino Linotype" w:eastAsia="Palatino Linotype" w:hAnsi="Palatino Linotype" w:cs="Palatino Linotype"/>
          <w:b/>
          <w:sz w:val="22"/>
          <w:szCs w:val="22"/>
        </w:rPr>
        <w:t>00068/ECATZIN/IP/2025</w:t>
      </w:r>
      <w:r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sz w:val="22"/>
          <w:szCs w:val="22"/>
        </w:rPr>
        <w:t xml:space="preserve">por parte del </w:t>
      </w:r>
      <w:r w:rsidR="00441E63" w:rsidRPr="00C03409">
        <w:rPr>
          <w:rFonts w:ascii="Palatino Linotype" w:eastAsia="Palatino Linotype" w:hAnsi="Palatino Linotype" w:cs="Palatino Linotype"/>
          <w:b/>
          <w:sz w:val="22"/>
          <w:szCs w:val="22"/>
        </w:rPr>
        <w:t>Ayuntamiento de Ecatzingo</w:t>
      </w:r>
      <w:r w:rsidR="00EF0D72" w:rsidRPr="00C03409">
        <w:rPr>
          <w:rFonts w:ascii="Palatino Linotype" w:eastAsia="Palatino Linotype" w:hAnsi="Palatino Linotype" w:cs="Palatino Linotype"/>
          <w:b/>
          <w:sz w:val="22"/>
          <w:szCs w:val="22"/>
        </w:rPr>
        <w:t>,</w:t>
      </w:r>
      <w:r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sz w:val="22"/>
          <w:szCs w:val="22"/>
        </w:rPr>
        <w:t xml:space="preserve">en lo sucesivo 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 xml:space="preserve">se procede a dictar la presente resolución con base en los siguientes: </w:t>
      </w:r>
    </w:p>
    <w:p w14:paraId="3CC5291D" w14:textId="77777777" w:rsidR="00562A90" w:rsidRPr="00C03409" w:rsidRDefault="0062255D">
      <w:pPr>
        <w:spacing w:before="240" w:after="240" w:line="360" w:lineRule="auto"/>
        <w:jc w:val="center"/>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I. A N T E C E D E N T E S</w:t>
      </w:r>
    </w:p>
    <w:p w14:paraId="72C70038" w14:textId="3EB0C275" w:rsidR="00562A90" w:rsidRPr="00C03409" w:rsidRDefault="0062255D">
      <w:pPr>
        <w:spacing w:before="240" w:after="240" w:line="360" w:lineRule="auto"/>
        <w:jc w:val="both"/>
        <w:rPr>
          <w:rFonts w:ascii="Palatino Linotype" w:eastAsia="Palatino Linotype" w:hAnsi="Palatino Linotype" w:cs="Palatino Linotype"/>
          <w:sz w:val="22"/>
          <w:szCs w:val="22"/>
        </w:rPr>
      </w:pPr>
      <w:bookmarkStart w:id="3" w:name="_heading=h.gjdgxs" w:colFirst="0" w:colLast="0"/>
      <w:bookmarkEnd w:id="3"/>
      <w:r w:rsidRPr="00C03409">
        <w:rPr>
          <w:rFonts w:ascii="Palatino Linotype" w:eastAsia="Palatino Linotype" w:hAnsi="Palatino Linotype" w:cs="Palatino Linotype"/>
          <w:b/>
          <w:sz w:val="22"/>
          <w:szCs w:val="22"/>
        </w:rPr>
        <w:t>1. Solicitud de acceso a la información.</w:t>
      </w:r>
      <w:r w:rsidRPr="00C03409">
        <w:rPr>
          <w:rFonts w:ascii="Palatino Linotype" w:eastAsia="Palatino Linotype" w:hAnsi="Palatino Linotype" w:cs="Palatino Linotype"/>
          <w:sz w:val="22"/>
          <w:szCs w:val="22"/>
        </w:rPr>
        <w:t xml:space="preserve"> El </w:t>
      </w:r>
      <w:bookmarkStart w:id="4" w:name="_Hlk212125406"/>
      <w:r w:rsidR="00441E63" w:rsidRPr="00C03409">
        <w:rPr>
          <w:rFonts w:ascii="Palatino Linotype" w:eastAsia="Palatino Linotype" w:hAnsi="Palatino Linotype" w:cs="Palatino Linotype"/>
          <w:b/>
          <w:sz w:val="22"/>
          <w:szCs w:val="22"/>
        </w:rPr>
        <w:t>veintitrés</w:t>
      </w:r>
      <w:r w:rsidR="009051BB" w:rsidRPr="00C03409">
        <w:rPr>
          <w:rFonts w:ascii="Palatino Linotype" w:eastAsia="Palatino Linotype" w:hAnsi="Palatino Linotype" w:cs="Palatino Linotype"/>
          <w:b/>
          <w:sz w:val="22"/>
          <w:szCs w:val="22"/>
        </w:rPr>
        <w:t xml:space="preserve"> de octubre </w:t>
      </w:r>
      <w:r w:rsidRPr="00C03409">
        <w:rPr>
          <w:rFonts w:ascii="Palatino Linotype" w:eastAsia="Palatino Linotype" w:hAnsi="Palatino Linotype" w:cs="Palatino Linotype"/>
          <w:b/>
          <w:sz w:val="22"/>
          <w:szCs w:val="22"/>
        </w:rPr>
        <w:t>de dos mil veinticinco</w:t>
      </w:r>
      <w:bookmarkEnd w:id="4"/>
      <w:r w:rsidRPr="00C03409">
        <w:rPr>
          <w:rFonts w:ascii="Palatino Linotype" w:eastAsia="Palatino Linotype" w:hAnsi="Palatino Linotype" w:cs="Palatino Linotype"/>
          <w:b/>
          <w:sz w:val="22"/>
          <w:szCs w:val="22"/>
        </w:rPr>
        <w:t>,</w:t>
      </w:r>
      <w:r w:rsidRPr="00C03409">
        <w:rPr>
          <w:rFonts w:ascii="Palatino Linotype" w:eastAsia="Palatino Linotype" w:hAnsi="Palatino Linotype" w:cs="Palatino Linotype"/>
          <w:sz w:val="22"/>
          <w:szCs w:val="22"/>
        </w:rPr>
        <w:t xml:space="preserve"> la parte </w:t>
      </w:r>
      <w:r w:rsidRPr="00C03409">
        <w:rPr>
          <w:rFonts w:ascii="Palatino Linotype" w:eastAsia="Palatino Linotype" w:hAnsi="Palatino Linotype" w:cs="Palatino Linotype"/>
          <w:b/>
          <w:sz w:val="22"/>
          <w:szCs w:val="22"/>
        </w:rPr>
        <w:t xml:space="preserve">Recurrente </w:t>
      </w:r>
      <w:r w:rsidRPr="00C03409">
        <w:rPr>
          <w:rFonts w:ascii="Palatino Linotype" w:eastAsia="Palatino Linotype" w:hAnsi="Palatino Linotype" w:cs="Palatino Linotype"/>
          <w:sz w:val="22"/>
          <w:szCs w:val="22"/>
        </w:rPr>
        <w:t xml:space="preserve">presentó la solicitud de acceso a la información pública ante 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xml:space="preserve">, a través del Sistema de Acceso a la Información Mexiquense, en lo subsecuente el </w:t>
      </w:r>
      <w:r w:rsidRPr="00C03409">
        <w:rPr>
          <w:rFonts w:ascii="Palatino Linotype" w:eastAsia="Palatino Linotype" w:hAnsi="Palatino Linotype" w:cs="Palatino Linotype"/>
          <w:b/>
          <w:sz w:val="22"/>
          <w:szCs w:val="22"/>
        </w:rPr>
        <w:t>SAIMEX,</w:t>
      </w:r>
      <w:r w:rsidRPr="00C03409">
        <w:rPr>
          <w:rFonts w:ascii="Palatino Linotype" w:eastAsia="Palatino Linotype" w:hAnsi="Palatino Linotype" w:cs="Palatino Linotype"/>
          <w:sz w:val="22"/>
          <w:szCs w:val="22"/>
        </w:rPr>
        <w:t xml:space="preserve"> mediante la cual requirió lo siguiente:</w:t>
      </w:r>
    </w:p>
    <w:p w14:paraId="57605782" w14:textId="32778A3C" w:rsidR="00562A90" w:rsidRPr="00C03409" w:rsidRDefault="0062255D">
      <w:pPr>
        <w:spacing w:before="120" w:after="120"/>
        <w:ind w:left="851" w:right="902"/>
        <w:jc w:val="both"/>
        <w:rPr>
          <w:rFonts w:ascii="Palatino Linotype" w:eastAsia="Palatino Linotype" w:hAnsi="Palatino Linotype" w:cs="Palatino Linotype"/>
          <w:b/>
          <w:i/>
          <w:sz w:val="22"/>
          <w:szCs w:val="22"/>
        </w:rPr>
      </w:pPr>
      <w:r w:rsidRPr="00C03409">
        <w:rPr>
          <w:rFonts w:ascii="Palatino Linotype" w:eastAsia="Palatino Linotype" w:hAnsi="Palatino Linotype" w:cs="Palatino Linotype"/>
          <w:i/>
          <w:sz w:val="22"/>
          <w:szCs w:val="22"/>
        </w:rPr>
        <w:t xml:space="preserve"> “</w:t>
      </w:r>
      <w:r w:rsidR="00C852C7" w:rsidRPr="00C03409">
        <w:rPr>
          <w:rFonts w:ascii="Palatino Linotype" w:eastAsia="Palatino Linotype" w:hAnsi="Palatino Linotype" w:cs="Palatino Linotype"/>
          <w:i/>
          <w:sz w:val="22"/>
          <w:szCs w:val="22"/>
        </w:rPr>
        <w:t>Solicito certificaciones de todos los directores de área ,comprobantes de último grado de estudios ya sea título o cédula profesional de todos los directores del Ayuntamiento de Ecatzingo 2025-2027</w:t>
      </w:r>
      <w:r w:rsidRPr="00C03409">
        <w:rPr>
          <w:rFonts w:ascii="Palatino Linotype" w:eastAsia="Palatino Linotype" w:hAnsi="Palatino Linotype" w:cs="Palatino Linotype"/>
          <w:b/>
          <w:i/>
          <w:sz w:val="22"/>
          <w:szCs w:val="22"/>
        </w:rPr>
        <w:t>”</w:t>
      </w:r>
      <w:r w:rsidRPr="00C03409">
        <w:rPr>
          <w:rFonts w:ascii="Palatino Linotype" w:eastAsia="Palatino Linotype" w:hAnsi="Palatino Linotype" w:cs="Palatino Linotype"/>
          <w:i/>
          <w:sz w:val="22"/>
          <w:szCs w:val="22"/>
        </w:rPr>
        <w:t xml:space="preserve"> (sic) </w:t>
      </w:r>
    </w:p>
    <w:p w14:paraId="5106ED8A" w14:textId="77777777" w:rsidR="00346B69" w:rsidRPr="00C03409" w:rsidRDefault="00346B69" w:rsidP="00346B69">
      <w:pPr>
        <w:spacing w:before="240" w:after="240" w:line="360" w:lineRule="auto"/>
        <w:jc w:val="both"/>
        <w:rPr>
          <w:rFonts w:ascii="Palatino Linotype" w:eastAsia="Palatino Linotype" w:hAnsi="Palatino Linotype" w:cs="Palatino Linotype"/>
          <w:sz w:val="22"/>
          <w:szCs w:val="22"/>
        </w:rPr>
      </w:pPr>
      <w:bookmarkStart w:id="5" w:name="_heading=h.3dy6vkm" w:colFirst="0" w:colLast="0"/>
      <w:bookmarkEnd w:id="5"/>
      <w:r w:rsidRPr="00C03409">
        <w:rPr>
          <w:rFonts w:ascii="Palatino Linotype" w:eastAsia="Palatino Linotype" w:hAnsi="Palatino Linotype" w:cs="Palatino Linotype"/>
          <w:b/>
          <w:sz w:val="22"/>
          <w:szCs w:val="22"/>
        </w:rPr>
        <w:t>Modalidad de Entrega:</w:t>
      </w:r>
      <w:r w:rsidRPr="00C03409">
        <w:rPr>
          <w:rFonts w:ascii="Palatino Linotype" w:eastAsia="Palatino Linotype" w:hAnsi="Palatino Linotype" w:cs="Palatino Linotype"/>
          <w:sz w:val="22"/>
          <w:szCs w:val="22"/>
        </w:rPr>
        <w:t xml:space="preserve"> a través del</w:t>
      </w:r>
      <w:r w:rsidRPr="00C03409">
        <w:rPr>
          <w:rFonts w:ascii="Palatino Linotype" w:eastAsia="Palatino Linotype" w:hAnsi="Palatino Linotype" w:cs="Palatino Linotype"/>
          <w:b/>
          <w:sz w:val="22"/>
          <w:szCs w:val="22"/>
        </w:rPr>
        <w:t xml:space="preserve"> SAIMEX.</w:t>
      </w:r>
    </w:p>
    <w:p w14:paraId="6759C1B0" w14:textId="417780DF" w:rsidR="00562A90" w:rsidRPr="00C03409" w:rsidRDefault="0062255D">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sz w:val="22"/>
          <w:szCs w:val="22"/>
        </w:rPr>
        <w:t>2.</w:t>
      </w:r>
      <w:r w:rsidR="00F6238C"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b/>
          <w:sz w:val="22"/>
          <w:szCs w:val="22"/>
        </w:rPr>
        <w:t xml:space="preserve">Respuesta. </w:t>
      </w:r>
      <w:r w:rsidRPr="00C03409">
        <w:rPr>
          <w:rFonts w:ascii="Palatino Linotype" w:eastAsia="Palatino Linotype" w:hAnsi="Palatino Linotype" w:cs="Palatino Linotype"/>
          <w:sz w:val="22"/>
          <w:szCs w:val="22"/>
        </w:rPr>
        <w:t xml:space="preserve">El </w:t>
      </w:r>
      <w:r w:rsidR="00441E63" w:rsidRPr="00C03409">
        <w:rPr>
          <w:rFonts w:ascii="Palatino Linotype" w:eastAsia="Palatino Linotype" w:hAnsi="Palatino Linotype" w:cs="Palatino Linotype"/>
          <w:b/>
          <w:sz w:val="22"/>
          <w:szCs w:val="22"/>
        </w:rPr>
        <w:t>doce</w:t>
      </w:r>
      <w:r w:rsidR="009051BB" w:rsidRPr="00C03409">
        <w:rPr>
          <w:rFonts w:ascii="Palatino Linotype" w:eastAsia="Palatino Linotype" w:hAnsi="Palatino Linotype" w:cs="Palatino Linotype"/>
          <w:b/>
          <w:sz w:val="22"/>
          <w:szCs w:val="22"/>
        </w:rPr>
        <w:t xml:space="preserve"> de </w:t>
      </w:r>
      <w:r w:rsidR="005833F1" w:rsidRPr="00C03409">
        <w:rPr>
          <w:rFonts w:ascii="Palatino Linotype" w:eastAsia="Palatino Linotype" w:hAnsi="Palatino Linotype" w:cs="Palatino Linotype"/>
          <w:b/>
          <w:sz w:val="22"/>
          <w:szCs w:val="22"/>
        </w:rPr>
        <w:t xml:space="preserve">noviembre </w:t>
      </w:r>
      <w:r w:rsidR="002F1DF9" w:rsidRPr="00C03409">
        <w:rPr>
          <w:rFonts w:ascii="Palatino Linotype" w:eastAsia="Palatino Linotype" w:hAnsi="Palatino Linotype" w:cs="Palatino Linotype"/>
          <w:b/>
          <w:sz w:val="22"/>
          <w:szCs w:val="22"/>
        </w:rPr>
        <w:t xml:space="preserve">de </w:t>
      </w:r>
      <w:r w:rsidRPr="00C03409">
        <w:rPr>
          <w:rFonts w:ascii="Palatino Linotype" w:eastAsia="Palatino Linotype" w:hAnsi="Palatino Linotype" w:cs="Palatino Linotype"/>
          <w:b/>
          <w:sz w:val="22"/>
          <w:szCs w:val="22"/>
        </w:rPr>
        <w:t>dos mil veinticinco,</w:t>
      </w:r>
      <w:r w:rsidRPr="00C03409">
        <w:rPr>
          <w:rFonts w:ascii="Palatino Linotype" w:eastAsia="Palatino Linotype" w:hAnsi="Palatino Linotype" w:cs="Palatino Linotype"/>
          <w:sz w:val="22"/>
          <w:szCs w:val="22"/>
        </w:rPr>
        <w:t xml:space="preserve"> 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796878F1" w14:textId="303AE577" w:rsidR="00562A90" w:rsidRPr="00C03409" w:rsidRDefault="0062255D">
      <w:pPr>
        <w:spacing w:before="240" w:after="24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00441E63" w:rsidRPr="00C03409">
        <w:rPr>
          <w:rFonts w:ascii="Palatino Linotype" w:eastAsia="Palatino Linotype" w:hAnsi="Palatino Linotype" w:cs="Palatino Linotype"/>
          <w:i/>
          <w:sz w:val="22"/>
          <w:szCs w:val="22"/>
        </w:rPr>
        <w:t>se envía oficio con certificaciones</w:t>
      </w:r>
      <w:r w:rsidR="00136E6D"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i/>
          <w:sz w:val="22"/>
          <w:szCs w:val="22"/>
        </w:rPr>
        <w:t>..” (sic)</w:t>
      </w:r>
    </w:p>
    <w:p w14:paraId="37F4A6FE" w14:textId="77777777" w:rsidR="00562A90" w:rsidRPr="00C03409" w:rsidRDefault="0062255D">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adjuntó lo siguiente:</w:t>
      </w:r>
    </w:p>
    <w:p w14:paraId="20CD9BEB" w14:textId="550B437D" w:rsidR="00A72C9A" w:rsidRPr="00C03409" w:rsidRDefault="0015439E">
      <w:pPr>
        <w:spacing w:before="240" w:after="240" w:line="360" w:lineRule="auto"/>
        <w:ind w:right="49"/>
        <w:jc w:val="both"/>
        <w:rPr>
          <w:rFonts w:ascii="Palatino Linotype" w:hAnsi="Palatino Linotype"/>
          <w:sz w:val="22"/>
          <w:szCs w:val="22"/>
        </w:rPr>
      </w:pPr>
      <w:r w:rsidRPr="00C03409">
        <w:rPr>
          <w:rFonts w:ascii="Palatino Linotype" w:eastAsia="Palatino Linotype" w:hAnsi="Palatino Linotype" w:cs="Palatino Linotype"/>
          <w:sz w:val="22"/>
          <w:szCs w:val="22"/>
        </w:rPr>
        <w:lastRenderedPageBreak/>
        <w:t xml:space="preserve">- Oficio número </w:t>
      </w:r>
      <w:r w:rsidR="00A72C9A" w:rsidRPr="00C03409">
        <w:rPr>
          <w:rFonts w:ascii="Palatino Linotype" w:eastAsia="Palatino Linotype" w:hAnsi="Palatino Linotype" w:cs="Palatino Linotype"/>
          <w:sz w:val="22"/>
          <w:szCs w:val="22"/>
        </w:rPr>
        <w:t>ECAT/RECHUM/2025/00010</w:t>
      </w:r>
      <w:r w:rsidR="001F3478" w:rsidRPr="00C03409">
        <w:rPr>
          <w:rFonts w:ascii="Palatino Linotype" w:eastAsia="Palatino Linotype" w:hAnsi="Palatino Linotype" w:cs="Palatino Linotype"/>
          <w:sz w:val="22"/>
          <w:szCs w:val="22"/>
        </w:rPr>
        <w:t xml:space="preserve">, mediante el cual el </w:t>
      </w:r>
      <w:r w:rsidR="00A72C9A" w:rsidRPr="00C03409">
        <w:rPr>
          <w:rFonts w:ascii="Palatino Linotype" w:eastAsia="Palatino Linotype" w:hAnsi="Palatino Linotype" w:cs="Palatino Linotype"/>
          <w:sz w:val="22"/>
          <w:szCs w:val="22"/>
        </w:rPr>
        <w:t xml:space="preserve">Director de Recursos Humanos </w:t>
      </w:r>
      <w:r w:rsidR="0041396E" w:rsidRPr="00C03409">
        <w:rPr>
          <w:rFonts w:ascii="Palatino Linotype" w:eastAsia="Palatino Linotype" w:hAnsi="Palatino Linotype" w:cs="Palatino Linotype"/>
          <w:sz w:val="22"/>
          <w:szCs w:val="22"/>
        </w:rPr>
        <w:t xml:space="preserve">manifestó remitir </w:t>
      </w:r>
      <w:r w:rsidR="0041396E" w:rsidRPr="00C03409">
        <w:rPr>
          <w:rFonts w:ascii="Palatino Linotype" w:hAnsi="Palatino Linotype"/>
          <w:sz w:val="22"/>
          <w:szCs w:val="22"/>
        </w:rPr>
        <w:t>la información que se encuentra en los archivos de la unidad a su cargo, con un total de 9 copias físicas de las certificaciones de competencia laboral de los servidores públicos.</w:t>
      </w:r>
    </w:p>
    <w:p w14:paraId="2C28FCF6" w14:textId="22D001DF" w:rsidR="0041396E" w:rsidRPr="00C03409" w:rsidRDefault="0041396E">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- 9 certificaciones de competencia laboral.</w:t>
      </w:r>
    </w:p>
    <w:p w14:paraId="15D280BF" w14:textId="23CF77DE" w:rsidR="00562A90" w:rsidRPr="00C03409" w:rsidRDefault="0062255D">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sz w:val="22"/>
          <w:szCs w:val="22"/>
        </w:rPr>
        <w:t xml:space="preserve">3. Interposición del recurso de revisión. </w:t>
      </w:r>
      <w:r w:rsidRPr="00C03409">
        <w:rPr>
          <w:rFonts w:ascii="Palatino Linotype" w:eastAsia="Palatino Linotype" w:hAnsi="Palatino Linotype" w:cs="Palatino Linotype"/>
          <w:sz w:val="22"/>
          <w:szCs w:val="22"/>
        </w:rPr>
        <w:t xml:space="preserve">Inconforme con los términos de la respuesta emitida por parte del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xml:space="preserve">, el </w:t>
      </w:r>
      <w:r w:rsidR="0053563E" w:rsidRPr="00C03409">
        <w:rPr>
          <w:rFonts w:ascii="Palatino Linotype" w:eastAsia="Palatino Linotype" w:hAnsi="Palatino Linotype" w:cs="Palatino Linotype"/>
          <w:b/>
          <w:sz w:val="22"/>
          <w:szCs w:val="22"/>
        </w:rPr>
        <w:t>tres de diciembre</w:t>
      </w:r>
      <w:r w:rsidR="003E764C"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b/>
          <w:sz w:val="22"/>
          <w:szCs w:val="22"/>
        </w:rPr>
        <w:t>de dos mil veinticinco,</w:t>
      </w:r>
      <w:r w:rsidRPr="00C03409">
        <w:rPr>
          <w:rFonts w:ascii="Palatino Linotype" w:eastAsia="Palatino Linotype" w:hAnsi="Palatino Linotype" w:cs="Palatino Linotype"/>
          <w:sz w:val="22"/>
          <w:szCs w:val="22"/>
        </w:rPr>
        <w:t xml:space="preserve"> la parte </w:t>
      </w:r>
      <w:r w:rsidRPr="00C03409">
        <w:rPr>
          <w:rFonts w:ascii="Palatino Linotype" w:eastAsia="Palatino Linotype" w:hAnsi="Palatino Linotype" w:cs="Palatino Linotype"/>
          <w:b/>
          <w:sz w:val="22"/>
          <w:szCs w:val="22"/>
        </w:rPr>
        <w:t>Recurrente</w:t>
      </w:r>
      <w:r w:rsidRPr="00C03409">
        <w:rPr>
          <w:rFonts w:ascii="Palatino Linotype" w:eastAsia="Palatino Linotype" w:hAnsi="Palatino Linotype" w:cs="Palatino Linotype"/>
          <w:sz w:val="22"/>
          <w:szCs w:val="22"/>
        </w:rPr>
        <w:t xml:space="preserve"> interpuso el recurso de revisión a través de </w:t>
      </w:r>
      <w:r w:rsidRPr="00C03409">
        <w:rPr>
          <w:rFonts w:ascii="Palatino Linotype" w:eastAsia="Palatino Linotype" w:hAnsi="Palatino Linotype" w:cs="Palatino Linotype"/>
          <w:b/>
          <w:sz w:val="22"/>
          <w:szCs w:val="22"/>
        </w:rPr>
        <w:t xml:space="preserve">SAIMEX, </w:t>
      </w:r>
      <w:r w:rsidRPr="00C03409">
        <w:rPr>
          <w:rFonts w:ascii="Palatino Linotype" w:eastAsia="Palatino Linotype" w:hAnsi="Palatino Linotype" w:cs="Palatino Linotype"/>
          <w:sz w:val="22"/>
          <w:szCs w:val="22"/>
        </w:rPr>
        <w:t>en donde se manifestó de la siguiente manera:</w:t>
      </w:r>
    </w:p>
    <w:p w14:paraId="47A1D1F7" w14:textId="77777777" w:rsidR="00562A90" w:rsidRPr="00C03409" w:rsidRDefault="0062255D">
      <w:pPr>
        <w:spacing w:before="240" w:after="240" w:line="360" w:lineRule="auto"/>
        <w:ind w:right="49"/>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 xml:space="preserve">Acto impugnado: </w:t>
      </w:r>
    </w:p>
    <w:p w14:paraId="2600BB83" w14:textId="4EB47DD3" w:rsidR="00562A90" w:rsidRPr="00C03409" w:rsidRDefault="0062255D" w:rsidP="00A332E5">
      <w:pPr>
        <w:ind w:left="851" w:right="900"/>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0053563E" w:rsidRPr="00C03409">
        <w:rPr>
          <w:rFonts w:ascii="Palatino Linotype" w:eastAsia="Palatino Linotype" w:hAnsi="Palatino Linotype" w:cs="Palatino Linotype"/>
          <w:i/>
          <w:sz w:val="22"/>
          <w:szCs w:val="22"/>
        </w:rPr>
        <w:t>Falta información está incompleta</w:t>
      </w:r>
      <w:r w:rsidRPr="00C03409">
        <w:rPr>
          <w:rFonts w:ascii="Palatino Linotype" w:eastAsia="Palatino Linotype" w:hAnsi="Palatino Linotype" w:cs="Palatino Linotype"/>
          <w:i/>
          <w:sz w:val="22"/>
          <w:szCs w:val="22"/>
        </w:rPr>
        <w:t>” (sic)</w:t>
      </w:r>
    </w:p>
    <w:p w14:paraId="6D3A7034" w14:textId="77777777" w:rsidR="00DE3527" w:rsidRPr="00C03409" w:rsidRDefault="00DE3527">
      <w:pPr>
        <w:spacing w:line="360" w:lineRule="auto"/>
        <w:jc w:val="both"/>
        <w:rPr>
          <w:rFonts w:ascii="Palatino Linotype" w:eastAsia="Palatino Linotype" w:hAnsi="Palatino Linotype" w:cs="Palatino Linotype"/>
          <w:b/>
          <w:sz w:val="22"/>
          <w:szCs w:val="22"/>
        </w:rPr>
      </w:pPr>
      <w:bookmarkStart w:id="6" w:name="_heading=h.30j0zll" w:colFirst="0" w:colLast="0"/>
      <w:bookmarkEnd w:id="6"/>
    </w:p>
    <w:p w14:paraId="05264EB6" w14:textId="77777777" w:rsidR="00562A90" w:rsidRPr="00C03409" w:rsidRDefault="0062255D">
      <w:pPr>
        <w:spacing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sz w:val="22"/>
          <w:szCs w:val="22"/>
        </w:rPr>
        <w:t>Y, Razones o motivos de inconformidad</w:t>
      </w:r>
      <w:r w:rsidRPr="00C03409">
        <w:rPr>
          <w:rFonts w:ascii="Palatino Linotype" w:eastAsia="Palatino Linotype" w:hAnsi="Palatino Linotype" w:cs="Palatino Linotype"/>
          <w:sz w:val="22"/>
          <w:szCs w:val="22"/>
        </w:rPr>
        <w:t>:</w:t>
      </w:r>
    </w:p>
    <w:p w14:paraId="29A63F7C" w14:textId="5B3BB981" w:rsidR="00562A90" w:rsidRPr="00C03409" w:rsidRDefault="0062255D">
      <w:pPr>
        <w:tabs>
          <w:tab w:val="left" w:pos="2745"/>
        </w:tabs>
        <w:spacing w:before="240" w:after="24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0053563E" w:rsidRPr="00C03409">
        <w:rPr>
          <w:rFonts w:ascii="Palatino Linotype" w:eastAsia="Palatino Linotype" w:hAnsi="Palatino Linotype" w:cs="Palatino Linotype"/>
          <w:b/>
          <w:bCs/>
          <w:i/>
          <w:sz w:val="22"/>
          <w:szCs w:val="22"/>
          <w:u w:val="single"/>
        </w:rPr>
        <w:t>Solo se envía certificación</w:t>
      </w:r>
      <w:r w:rsidR="0053563E" w:rsidRPr="00C03409">
        <w:rPr>
          <w:rFonts w:ascii="Palatino Linotype" w:eastAsia="Palatino Linotype" w:hAnsi="Palatino Linotype" w:cs="Palatino Linotype"/>
          <w:i/>
          <w:sz w:val="22"/>
          <w:szCs w:val="22"/>
        </w:rPr>
        <w:t xml:space="preserve"> y falta información</w:t>
      </w:r>
      <w:r w:rsidRPr="00C03409">
        <w:rPr>
          <w:rFonts w:ascii="Palatino Linotype" w:eastAsia="Palatino Linotype" w:hAnsi="Palatino Linotype" w:cs="Palatino Linotype"/>
          <w:i/>
          <w:sz w:val="22"/>
          <w:szCs w:val="22"/>
        </w:rPr>
        <w:t>” (sic)</w:t>
      </w:r>
    </w:p>
    <w:p w14:paraId="69DE47B2" w14:textId="77777777" w:rsidR="00562A90" w:rsidRPr="00C03409" w:rsidRDefault="0062255D">
      <w:pPr>
        <w:spacing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sz w:val="22"/>
          <w:szCs w:val="22"/>
        </w:rPr>
        <w:t xml:space="preserve">4. Turno. </w:t>
      </w:r>
      <w:r w:rsidRPr="00C03409">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03409">
        <w:rPr>
          <w:rFonts w:ascii="Palatino Linotype" w:eastAsia="Palatino Linotype" w:hAnsi="Palatino Linotype" w:cs="Palatino Linotype"/>
          <w:b/>
          <w:sz w:val="22"/>
          <w:szCs w:val="22"/>
        </w:rPr>
        <w:t xml:space="preserve">Guadalupe Ramírez Peña, </w:t>
      </w:r>
      <w:r w:rsidRPr="00C03409">
        <w:rPr>
          <w:rFonts w:ascii="Palatino Linotype" w:eastAsia="Palatino Linotype" w:hAnsi="Palatino Linotype" w:cs="Palatino Linotype"/>
          <w:sz w:val="22"/>
          <w:szCs w:val="22"/>
        </w:rPr>
        <w:t>a efecto de que analizara sobre su admisión o su desechamiento.</w:t>
      </w:r>
    </w:p>
    <w:p w14:paraId="0F7154BA" w14:textId="7CEA6944" w:rsidR="00562A90" w:rsidRPr="00C03409" w:rsidRDefault="0062255D">
      <w:pPr>
        <w:spacing w:before="240" w:after="240" w:line="360" w:lineRule="auto"/>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5. Admisión del Recurso de revisión.</w:t>
      </w:r>
      <w:r w:rsidRPr="00C03409">
        <w:rPr>
          <w:rFonts w:ascii="Palatino Linotype" w:eastAsia="Palatino Linotype" w:hAnsi="Palatino Linotype" w:cs="Palatino Linotype"/>
          <w:sz w:val="22"/>
          <w:szCs w:val="22"/>
        </w:rPr>
        <w:t xml:space="preserve"> El</w:t>
      </w:r>
      <w:r w:rsidRPr="00C03409">
        <w:rPr>
          <w:rFonts w:ascii="Palatino Linotype" w:eastAsia="Palatino Linotype" w:hAnsi="Palatino Linotype" w:cs="Palatino Linotype"/>
          <w:b/>
          <w:sz w:val="22"/>
          <w:szCs w:val="22"/>
        </w:rPr>
        <w:t xml:space="preserve"> </w:t>
      </w:r>
      <w:r w:rsidR="002C66EB" w:rsidRPr="00C03409">
        <w:rPr>
          <w:rFonts w:ascii="Palatino Linotype" w:eastAsia="Palatino Linotype" w:hAnsi="Palatino Linotype" w:cs="Palatino Linotype"/>
          <w:b/>
          <w:sz w:val="22"/>
          <w:szCs w:val="22"/>
        </w:rPr>
        <w:t xml:space="preserve">nueve de diciembre </w:t>
      </w:r>
      <w:r w:rsidRPr="00C03409">
        <w:rPr>
          <w:rFonts w:ascii="Palatino Linotype" w:eastAsia="Palatino Linotype" w:hAnsi="Palatino Linotype" w:cs="Palatino Linotype"/>
          <w:b/>
          <w:sz w:val="22"/>
          <w:szCs w:val="22"/>
        </w:rPr>
        <w:t xml:space="preserve">de dos mil veinticinco, </w:t>
      </w:r>
      <w:r w:rsidRPr="00C03409">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C03409">
        <w:rPr>
          <w:rFonts w:ascii="Palatino Linotype" w:eastAsia="Palatino Linotype" w:hAnsi="Palatino Linotype" w:cs="Palatino Linotype"/>
          <w:sz w:val="22"/>
          <w:szCs w:val="22"/>
        </w:rPr>
        <w:lastRenderedPageBreak/>
        <w:t xml:space="preserve">manifestaran lo que a su derecho resultara conveniente, ofrecieran pruebas, formularan alegatos y 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presentara su informe justificado.</w:t>
      </w:r>
    </w:p>
    <w:p w14:paraId="467E4CA0" w14:textId="259C3BE4" w:rsidR="00D00363" w:rsidRPr="00C03409" w:rsidRDefault="0062255D" w:rsidP="00D00363">
      <w:pPr>
        <w:widowControl w:val="0"/>
        <w:spacing w:line="360" w:lineRule="auto"/>
        <w:ind w:right="49"/>
        <w:jc w:val="both"/>
        <w:rPr>
          <w:rFonts w:ascii="Palatino Linotype" w:eastAsia="Palatino Linotype" w:hAnsi="Palatino Linotype" w:cs="Palatino Linotype"/>
          <w:sz w:val="22"/>
          <w:szCs w:val="22"/>
        </w:rPr>
      </w:pPr>
      <w:bookmarkStart w:id="7" w:name="_heading=h.2s8eyo1" w:colFirst="0" w:colLast="0"/>
      <w:bookmarkEnd w:id="7"/>
      <w:r w:rsidRPr="00C03409">
        <w:rPr>
          <w:rFonts w:ascii="Palatino Linotype" w:eastAsia="Palatino Linotype" w:hAnsi="Palatino Linotype" w:cs="Palatino Linotype"/>
          <w:b/>
          <w:sz w:val="22"/>
          <w:szCs w:val="22"/>
        </w:rPr>
        <w:t>6. Manifestaciones</w:t>
      </w:r>
      <w:r w:rsidRPr="00C03409">
        <w:rPr>
          <w:rFonts w:ascii="Palatino Linotype" w:eastAsia="Palatino Linotype" w:hAnsi="Palatino Linotype" w:cs="Palatino Linotype"/>
          <w:sz w:val="22"/>
          <w:szCs w:val="22"/>
        </w:rPr>
        <w:t xml:space="preserve">. </w:t>
      </w:r>
      <w:r w:rsidR="00D00363" w:rsidRPr="00C03409">
        <w:rPr>
          <w:rFonts w:ascii="Palatino Linotype" w:eastAsia="Palatino Linotype" w:hAnsi="Palatino Linotype" w:cs="Palatino Linotype"/>
          <w:sz w:val="22"/>
          <w:szCs w:val="22"/>
        </w:rPr>
        <w:t xml:space="preserve">De constancias del expediente electrónico del SAIMEX, se observa que el </w:t>
      </w:r>
      <w:r w:rsidR="00D00363" w:rsidRPr="00C03409">
        <w:rPr>
          <w:rFonts w:ascii="Palatino Linotype" w:eastAsia="Palatino Linotype" w:hAnsi="Palatino Linotype" w:cs="Palatino Linotype"/>
          <w:b/>
          <w:sz w:val="22"/>
          <w:szCs w:val="22"/>
        </w:rPr>
        <w:t>Sujeto Obligado</w:t>
      </w:r>
      <w:r w:rsidR="00D00363" w:rsidRPr="00C03409">
        <w:rPr>
          <w:rFonts w:ascii="Palatino Linotype" w:eastAsia="Palatino Linotype" w:hAnsi="Palatino Linotype" w:cs="Palatino Linotype"/>
          <w:sz w:val="22"/>
          <w:szCs w:val="22"/>
        </w:rPr>
        <w:t xml:space="preserve"> fue omiso en rendir su informe justificado; así como, la parte </w:t>
      </w:r>
      <w:r w:rsidR="00D00363" w:rsidRPr="00C03409">
        <w:rPr>
          <w:rFonts w:ascii="Palatino Linotype" w:eastAsia="Palatino Linotype" w:hAnsi="Palatino Linotype" w:cs="Palatino Linotype"/>
          <w:b/>
          <w:sz w:val="22"/>
          <w:szCs w:val="22"/>
        </w:rPr>
        <w:t xml:space="preserve">Recurrente </w:t>
      </w:r>
      <w:r w:rsidR="00D00363" w:rsidRPr="00C03409">
        <w:rPr>
          <w:rFonts w:ascii="Palatino Linotype" w:eastAsia="Palatino Linotype" w:hAnsi="Palatino Linotype" w:cs="Palatino Linotype"/>
          <w:sz w:val="22"/>
          <w:szCs w:val="22"/>
        </w:rPr>
        <w:t>fue omisa en hacer valer manifestaciones o rendir alegatos que conforme a derecho resultaran procedentes, como se muestra</w:t>
      </w:r>
      <w:r w:rsidR="004F7CED" w:rsidRPr="00C03409">
        <w:rPr>
          <w:rFonts w:ascii="Palatino Linotype" w:eastAsia="Palatino Linotype" w:hAnsi="Palatino Linotype" w:cs="Palatino Linotype"/>
          <w:sz w:val="22"/>
          <w:szCs w:val="22"/>
        </w:rPr>
        <w:t xml:space="preserve"> a continuación</w:t>
      </w:r>
      <w:r w:rsidR="00D00363" w:rsidRPr="00C03409">
        <w:rPr>
          <w:rFonts w:ascii="Palatino Linotype" w:eastAsia="Palatino Linotype" w:hAnsi="Palatino Linotype" w:cs="Palatino Linotype"/>
          <w:sz w:val="22"/>
          <w:szCs w:val="22"/>
        </w:rPr>
        <w:t>:</w:t>
      </w:r>
    </w:p>
    <w:p w14:paraId="18CCFA12" w14:textId="1DEB5C7C" w:rsidR="004F7CED" w:rsidRPr="00C03409" w:rsidRDefault="002C66EB" w:rsidP="00D00363">
      <w:pPr>
        <w:widowControl w:val="0"/>
        <w:spacing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noProof/>
          <w:sz w:val="22"/>
          <w:szCs w:val="22"/>
        </w:rPr>
        <w:drawing>
          <wp:inline distT="0" distB="0" distL="0" distR="0" wp14:anchorId="6947D198" wp14:editId="5D071C45">
            <wp:extent cx="5612130" cy="16637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663700"/>
                    </a:xfrm>
                    <a:prstGeom prst="rect">
                      <a:avLst/>
                    </a:prstGeom>
                  </pic:spPr>
                </pic:pic>
              </a:graphicData>
            </a:graphic>
          </wp:inline>
        </w:drawing>
      </w:r>
    </w:p>
    <w:p w14:paraId="09D27D8F" w14:textId="141FE715" w:rsidR="005D5DC9" w:rsidRPr="00C03409" w:rsidRDefault="005D5DC9" w:rsidP="005D5DC9">
      <w:pPr>
        <w:widowControl w:val="0"/>
        <w:spacing w:before="240" w:line="360" w:lineRule="auto"/>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7</w:t>
      </w:r>
      <w:r w:rsidR="00286DF8"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b/>
          <w:sz w:val="22"/>
          <w:szCs w:val="22"/>
        </w:rPr>
        <w:t xml:space="preserve">Cierre de instrucción. </w:t>
      </w:r>
      <w:r w:rsidRPr="00C0340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590757" w:rsidRPr="00C03409">
        <w:rPr>
          <w:rFonts w:ascii="Palatino Linotype" w:eastAsia="Palatino Linotype" w:hAnsi="Palatino Linotype" w:cs="Palatino Linotype"/>
          <w:b/>
          <w:sz w:val="22"/>
          <w:szCs w:val="22"/>
        </w:rPr>
        <w:t xml:space="preserve">diecinueve </w:t>
      </w:r>
      <w:r w:rsidR="00955078" w:rsidRPr="00C03409">
        <w:rPr>
          <w:rFonts w:ascii="Palatino Linotype" w:eastAsia="Palatino Linotype" w:hAnsi="Palatino Linotype" w:cs="Palatino Linotype"/>
          <w:b/>
          <w:sz w:val="22"/>
          <w:szCs w:val="22"/>
        </w:rPr>
        <w:t>de dici</w:t>
      </w:r>
      <w:r w:rsidR="00DD773C" w:rsidRPr="00C03409">
        <w:rPr>
          <w:rFonts w:ascii="Palatino Linotype" w:eastAsia="Palatino Linotype" w:hAnsi="Palatino Linotype" w:cs="Palatino Linotype"/>
          <w:b/>
          <w:sz w:val="22"/>
          <w:szCs w:val="22"/>
        </w:rPr>
        <w:t>e</w:t>
      </w:r>
      <w:r w:rsidR="00955078" w:rsidRPr="00C03409">
        <w:rPr>
          <w:rFonts w:ascii="Palatino Linotype" w:eastAsia="Palatino Linotype" w:hAnsi="Palatino Linotype" w:cs="Palatino Linotype"/>
          <w:b/>
          <w:sz w:val="22"/>
          <w:szCs w:val="22"/>
        </w:rPr>
        <w:t>mbre</w:t>
      </w:r>
      <w:r w:rsidRPr="00C03409">
        <w:rPr>
          <w:rFonts w:ascii="Palatino Linotype" w:eastAsia="Palatino Linotype" w:hAnsi="Palatino Linotype" w:cs="Palatino Linotype"/>
          <w:b/>
          <w:sz w:val="22"/>
          <w:szCs w:val="22"/>
        </w:rPr>
        <w:t xml:space="preserve"> de dos mil veinticinco</w:t>
      </w:r>
      <w:r w:rsidRPr="00C0340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7B0FA1BD" w14:textId="77777777" w:rsidR="00562A90" w:rsidRPr="00C03409" w:rsidRDefault="0062255D">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1BCBDF5" w14:textId="77777777" w:rsidR="00562A90" w:rsidRPr="00C03409" w:rsidRDefault="0062255D">
      <w:pPr>
        <w:widowControl w:val="0"/>
        <w:spacing w:before="240" w:after="240" w:line="360" w:lineRule="auto"/>
        <w:jc w:val="center"/>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II. C O N S I D E R A N D O S</w:t>
      </w:r>
    </w:p>
    <w:p w14:paraId="60D021DD" w14:textId="6369A956" w:rsidR="00562A90" w:rsidRPr="00C03409" w:rsidRDefault="0062255D">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sz w:val="22"/>
          <w:szCs w:val="22"/>
        </w:rPr>
        <w:t>Primero. Competencia.</w:t>
      </w:r>
      <w:r w:rsidRPr="00C0340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5D5DC9" w:rsidRPr="00C03409">
        <w:rPr>
          <w:rFonts w:ascii="Palatino Linotype" w:eastAsia="Palatino Linotype" w:hAnsi="Palatino Linotype" w:cs="Palatino Linotype"/>
          <w:sz w:val="22"/>
          <w:szCs w:val="22"/>
        </w:rPr>
        <w:t>5</w:t>
      </w:r>
      <w:r w:rsidR="000E700F" w:rsidRPr="00C03409">
        <w:rPr>
          <w:rFonts w:ascii="Palatino Linotype" w:eastAsia="Palatino Linotype" w:hAnsi="Palatino Linotype" w:cs="Palatino Linotype"/>
          <w:sz w:val="22"/>
          <w:szCs w:val="22"/>
        </w:rPr>
        <w:t>,</w:t>
      </w:r>
      <w:r w:rsidR="005D5DC9" w:rsidRPr="00C03409">
        <w:rPr>
          <w:rFonts w:ascii="Palatino Linotype" w:eastAsia="Palatino Linotype" w:hAnsi="Palatino Linotype" w:cs="Palatino Linotype"/>
          <w:sz w:val="22"/>
          <w:szCs w:val="22"/>
        </w:rPr>
        <w:t xml:space="preserve"> párrafos </w:t>
      </w:r>
      <w:r w:rsidR="000E700F" w:rsidRPr="00C03409">
        <w:rPr>
          <w:rFonts w:ascii="Palatino Linotype" w:eastAsia="Palatino Linotype" w:hAnsi="Palatino Linotype" w:cs="Palatino Linotype"/>
          <w:sz w:val="22"/>
          <w:szCs w:val="22"/>
        </w:rPr>
        <w:t>cuadragésimo cuarto, cuadragésimo quinto cuadragésimo sexto,</w:t>
      </w:r>
      <w:r w:rsidR="005D5DC9" w:rsidRPr="00C03409">
        <w:rPr>
          <w:rFonts w:ascii="Palatino Linotype" w:eastAsia="Palatino Linotype" w:hAnsi="Palatino Linotype" w:cs="Palatino Linotype"/>
          <w:sz w:val="22"/>
          <w:szCs w:val="22"/>
        </w:rPr>
        <w:t xml:space="preserve"> fracciones IV y V de la Constitución Política del Estado Libre y Soberano de México; Transitorio Cuarto, párrafo segundo del Decreto número 198 de la “LXII” Legislatura del Estado de México;</w:t>
      </w:r>
      <w:r w:rsidRPr="00C03409">
        <w:rPr>
          <w:rFonts w:ascii="Palatino Linotype" w:eastAsia="Palatino Linotype" w:hAnsi="Palatino Linotype" w:cs="Palatino Linotype"/>
          <w:sz w:val="22"/>
          <w:szCs w:val="22"/>
        </w:rPr>
        <w:t xml:space="preserve">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BB00E87" w14:textId="77777777" w:rsidR="00562A90" w:rsidRPr="00C03409" w:rsidRDefault="0062255D">
      <w:pPr>
        <w:spacing w:before="240" w:after="240" w:line="360" w:lineRule="auto"/>
        <w:jc w:val="both"/>
        <w:rPr>
          <w:rFonts w:ascii="Palatino Linotype" w:eastAsia="Palatino Linotype" w:hAnsi="Palatino Linotype" w:cs="Palatino Linotype"/>
          <w:sz w:val="22"/>
          <w:szCs w:val="22"/>
        </w:rPr>
      </w:pPr>
      <w:bookmarkStart w:id="8" w:name="_heading=h.tyjcwt" w:colFirst="0" w:colLast="0"/>
      <w:bookmarkEnd w:id="8"/>
      <w:r w:rsidRPr="00C03409">
        <w:rPr>
          <w:rFonts w:ascii="Palatino Linotype" w:eastAsia="Palatino Linotype" w:hAnsi="Palatino Linotype" w:cs="Palatino Linotype"/>
          <w:b/>
          <w:sz w:val="22"/>
          <w:szCs w:val="22"/>
        </w:rPr>
        <w:t>Segundo. Oportunidad y Procedibilidad del Recurso de Revisión</w:t>
      </w:r>
      <w:r w:rsidRPr="00C03409">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2A1275" w14:textId="388F0C30" w:rsidR="00562A90" w:rsidRPr="00C03409" w:rsidRDefault="0062255D">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 xml:space="preserve">remitió la respuesta a la solicitud de información el día </w:t>
      </w:r>
      <w:r w:rsidR="00FB25FD" w:rsidRPr="00C03409">
        <w:rPr>
          <w:rFonts w:ascii="Palatino Linotype" w:eastAsia="Palatino Linotype" w:hAnsi="Palatino Linotype" w:cs="Palatino Linotype"/>
          <w:b/>
          <w:sz w:val="22"/>
          <w:szCs w:val="22"/>
        </w:rPr>
        <w:t>doce</w:t>
      </w:r>
      <w:r w:rsidR="005F1AC3" w:rsidRPr="00C03409">
        <w:rPr>
          <w:rFonts w:ascii="Palatino Linotype" w:eastAsia="Palatino Linotype" w:hAnsi="Palatino Linotype" w:cs="Palatino Linotype"/>
          <w:b/>
          <w:sz w:val="22"/>
          <w:szCs w:val="22"/>
        </w:rPr>
        <w:t xml:space="preserve"> de noviembre de dos mil veinticinco</w:t>
      </w:r>
      <w:r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sz w:val="22"/>
          <w:szCs w:val="22"/>
        </w:rPr>
        <w:t xml:space="preserve">mientras que el recurso de revisión interpuesto por la parte </w:t>
      </w:r>
      <w:r w:rsidRPr="00C03409">
        <w:rPr>
          <w:rFonts w:ascii="Palatino Linotype" w:eastAsia="Palatino Linotype" w:hAnsi="Palatino Linotype" w:cs="Palatino Linotype"/>
          <w:b/>
          <w:sz w:val="22"/>
          <w:szCs w:val="22"/>
        </w:rPr>
        <w:t xml:space="preserve">Recurrente, </w:t>
      </w:r>
      <w:r w:rsidRPr="00C03409">
        <w:rPr>
          <w:rFonts w:ascii="Palatino Linotype" w:eastAsia="Palatino Linotype" w:hAnsi="Palatino Linotype" w:cs="Palatino Linotype"/>
          <w:sz w:val="22"/>
          <w:szCs w:val="22"/>
        </w:rPr>
        <w:t>se tuvo por presentado el día</w:t>
      </w:r>
      <w:r w:rsidR="009E66E4" w:rsidRPr="00C03409">
        <w:rPr>
          <w:rFonts w:ascii="Palatino Linotype" w:eastAsia="Palatino Linotype" w:hAnsi="Palatino Linotype" w:cs="Palatino Linotype"/>
          <w:b/>
          <w:sz w:val="22"/>
          <w:szCs w:val="22"/>
        </w:rPr>
        <w:t xml:space="preserve"> </w:t>
      </w:r>
      <w:r w:rsidR="00FB25FD" w:rsidRPr="00C03409">
        <w:rPr>
          <w:rFonts w:ascii="Palatino Linotype" w:eastAsia="Palatino Linotype" w:hAnsi="Palatino Linotype" w:cs="Palatino Linotype"/>
          <w:b/>
          <w:sz w:val="22"/>
          <w:szCs w:val="22"/>
        </w:rPr>
        <w:t>tres de diciembre</w:t>
      </w:r>
      <w:r w:rsidR="005F1AC3" w:rsidRPr="00C03409">
        <w:rPr>
          <w:rFonts w:ascii="Palatino Linotype" w:eastAsia="Palatino Linotype" w:hAnsi="Palatino Linotype" w:cs="Palatino Linotype"/>
          <w:b/>
          <w:sz w:val="22"/>
          <w:szCs w:val="22"/>
        </w:rPr>
        <w:t xml:space="preserve"> de dos mil veinticinco</w:t>
      </w:r>
      <w:r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sz w:val="22"/>
          <w:szCs w:val="22"/>
        </w:rPr>
        <w:t>esto es</w:t>
      </w:r>
      <w:r w:rsidR="00AF72B6" w:rsidRPr="00C03409">
        <w:rPr>
          <w:rFonts w:ascii="Palatino Linotype" w:eastAsia="Palatino Linotype" w:hAnsi="Palatino Linotype" w:cs="Palatino Linotype"/>
          <w:sz w:val="22"/>
          <w:szCs w:val="22"/>
        </w:rPr>
        <w:t xml:space="preserve">, </w:t>
      </w:r>
      <w:r w:rsidR="005F1AC3" w:rsidRPr="00C03409">
        <w:rPr>
          <w:rFonts w:ascii="Palatino Linotype" w:eastAsia="Palatino Linotype" w:hAnsi="Palatino Linotype" w:cs="Palatino Linotype"/>
          <w:sz w:val="22"/>
          <w:szCs w:val="22"/>
        </w:rPr>
        <w:t>a</w:t>
      </w:r>
      <w:r w:rsidR="00AF72B6" w:rsidRPr="00C03409">
        <w:rPr>
          <w:rFonts w:ascii="Palatino Linotype" w:eastAsia="Palatino Linotype" w:hAnsi="Palatino Linotype" w:cs="Palatino Linotype"/>
          <w:sz w:val="22"/>
          <w:szCs w:val="22"/>
        </w:rPr>
        <w:t>l</w:t>
      </w:r>
      <w:r w:rsidR="005F1AC3" w:rsidRPr="00C03409">
        <w:rPr>
          <w:rFonts w:ascii="Palatino Linotype" w:eastAsia="Palatino Linotype" w:hAnsi="Palatino Linotype" w:cs="Palatino Linotype"/>
          <w:sz w:val="22"/>
          <w:szCs w:val="22"/>
        </w:rPr>
        <w:t xml:space="preserve"> </w:t>
      </w:r>
      <w:r w:rsidR="00FB25FD" w:rsidRPr="00C03409">
        <w:rPr>
          <w:rFonts w:ascii="Palatino Linotype" w:eastAsia="Palatino Linotype" w:hAnsi="Palatino Linotype" w:cs="Palatino Linotype"/>
          <w:sz w:val="22"/>
          <w:szCs w:val="22"/>
        </w:rPr>
        <w:t xml:space="preserve">décimo cuarto </w:t>
      </w:r>
      <w:r w:rsidR="005F1AC3" w:rsidRPr="00C03409">
        <w:rPr>
          <w:rFonts w:ascii="Palatino Linotype" w:eastAsia="Palatino Linotype" w:hAnsi="Palatino Linotype" w:cs="Palatino Linotype"/>
          <w:sz w:val="22"/>
          <w:szCs w:val="22"/>
        </w:rPr>
        <w:t xml:space="preserve">día hábil posterior a aquel </w:t>
      </w:r>
      <w:r w:rsidRPr="00C03409">
        <w:rPr>
          <w:rFonts w:ascii="Palatino Linotype" w:eastAsia="Palatino Linotype" w:hAnsi="Palatino Linotype" w:cs="Palatino Linotype"/>
          <w:sz w:val="22"/>
          <w:szCs w:val="22"/>
        </w:rPr>
        <w:t>en el que tuvo conocimiento de la respuesta impugnada. En este sentido, se concluye que el presente recurso de revisión se encuentra dentro de los márgenes temporales previstos en las disposiciones legales referidas.</w:t>
      </w:r>
      <w:r w:rsidR="006908A7" w:rsidRPr="00C03409">
        <w:rPr>
          <w:rFonts w:ascii="Palatino Linotype" w:eastAsia="Palatino Linotype" w:hAnsi="Palatino Linotype" w:cs="Palatino Linotype"/>
          <w:sz w:val="22"/>
          <w:szCs w:val="22"/>
        </w:rPr>
        <w:t xml:space="preserve"> </w:t>
      </w:r>
    </w:p>
    <w:p w14:paraId="11799E3C" w14:textId="62D35AE9" w:rsidR="007934E5" w:rsidRPr="00C03409" w:rsidRDefault="007934E5" w:rsidP="007934E5">
      <w:pPr>
        <w:spacing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Además, por cuanto hace a la procedibilidad del recurso de revisión, es de suma importancia señalar que </w:t>
      </w:r>
      <w:r w:rsidRPr="00C03409">
        <w:rPr>
          <w:rFonts w:ascii="Palatino Linotype" w:eastAsia="Palatino Linotype" w:hAnsi="Palatino Linotype" w:cs="Palatino Linotype"/>
          <w:bCs/>
          <w:sz w:val="22"/>
          <w:szCs w:val="22"/>
        </w:rPr>
        <w:t>la parte</w:t>
      </w:r>
      <w:r w:rsidRPr="00C03409">
        <w:rPr>
          <w:rFonts w:ascii="Palatino Linotype" w:eastAsia="Palatino Linotype" w:hAnsi="Palatino Linotype" w:cs="Palatino Linotype"/>
          <w:b/>
          <w:sz w:val="22"/>
          <w:szCs w:val="22"/>
        </w:rPr>
        <w:t xml:space="preserve"> Recurrente</w:t>
      </w:r>
      <w:r w:rsidRPr="00C03409">
        <w:rPr>
          <w:rFonts w:ascii="Palatino Linotype" w:eastAsia="Palatino Linotype" w:hAnsi="Palatino Linotype" w:cs="Palatino Linotype"/>
          <w:sz w:val="22"/>
          <w:szCs w:val="22"/>
        </w:rPr>
        <w:t xml:space="preserve">, no señaló un </w:t>
      </w:r>
      <w:r w:rsidRPr="00C03409">
        <w:rPr>
          <w:rFonts w:ascii="Palatino Linotype" w:eastAsia="Palatino Linotype" w:hAnsi="Palatino Linotype" w:cs="Palatino Linotype"/>
          <w:b/>
          <w:bCs/>
          <w:sz w:val="22"/>
          <w:szCs w:val="22"/>
        </w:rPr>
        <w:t>nombre</w:t>
      </w:r>
      <w:r w:rsidR="001D74DA" w:rsidRPr="00C03409">
        <w:rPr>
          <w:rFonts w:ascii="Palatino Linotype" w:eastAsia="Palatino Linotype" w:hAnsi="Palatino Linotype" w:cs="Palatino Linotype"/>
          <w:b/>
          <w:bCs/>
          <w:sz w:val="22"/>
          <w:szCs w:val="22"/>
        </w:rPr>
        <w:t xml:space="preserve"> </w:t>
      </w:r>
      <w:r w:rsidRPr="00C03409">
        <w:rPr>
          <w:rFonts w:ascii="Palatino Linotype" w:eastAsia="Palatino Linotype" w:hAnsi="Palatino Linotype" w:cs="Palatino Linotype"/>
          <w:sz w:val="22"/>
          <w:szCs w:val="22"/>
        </w:rPr>
        <w:t>con el cual desea ser identificado, como se advierte en el detalle de seguimiento del SAIMEX, no obstante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1B8109C" w14:textId="77777777" w:rsidR="007934E5" w:rsidRPr="00C03409" w:rsidRDefault="007934E5" w:rsidP="007934E5">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Las solicitudes anónimas</w:t>
      </w:r>
      <w:r w:rsidRPr="00C03409">
        <w:rPr>
          <w:rFonts w:ascii="Palatino Linotype" w:eastAsia="Palatino Linotype" w:hAnsi="Palatino Linotype" w:cs="Palatino Linotype"/>
          <w:i/>
          <w:sz w:val="22"/>
          <w:szCs w:val="22"/>
        </w:rPr>
        <w:t xml:space="preserve">, con nombre incompleto o </w:t>
      </w:r>
      <w:r w:rsidRPr="00C03409">
        <w:rPr>
          <w:rFonts w:ascii="Palatino Linotype" w:eastAsia="Palatino Linotype" w:hAnsi="Palatino Linotype" w:cs="Palatino Linotype"/>
          <w:b/>
          <w:i/>
          <w:sz w:val="22"/>
          <w:szCs w:val="22"/>
        </w:rPr>
        <w:t>seudónimo</w:t>
      </w:r>
      <w:r w:rsidRPr="00C03409">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0D61EC9E" w14:textId="77777777" w:rsidR="007934E5" w:rsidRPr="00C03409" w:rsidRDefault="007934E5" w:rsidP="007934E5">
      <w:pPr>
        <w:spacing w:before="240" w:after="240" w:line="360" w:lineRule="auto"/>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sz w:val="22"/>
          <w:szCs w:val="22"/>
        </w:rPr>
        <w:t xml:space="preserve">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w:t>
      </w:r>
      <w:r w:rsidRPr="00C03409">
        <w:rPr>
          <w:rFonts w:ascii="Palatino Linotype" w:eastAsia="Palatino Linotype" w:hAnsi="Palatino Linotype" w:cs="Palatino Linotype"/>
          <w:bCs/>
          <w:sz w:val="22"/>
          <w:szCs w:val="22"/>
        </w:rPr>
        <w:t>el</w:t>
      </w:r>
      <w:r w:rsidRPr="00C03409">
        <w:rPr>
          <w:rFonts w:ascii="Palatino Linotype" w:eastAsia="Palatino Linotype" w:hAnsi="Palatino Linotype" w:cs="Palatino Linotype"/>
          <w:b/>
          <w:sz w:val="22"/>
          <w:szCs w:val="22"/>
        </w:rPr>
        <w:t xml:space="preserve"> SAIMEX.</w:t>
      </w:r>
    </w:p>
    <w:p w14:paraId="51C625F6" w14:textId="40530688" w:rsidR="00562A90" w:rsidRPr="00C03409" w:rsidRDefault="0062255D">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C03409">
        <w:rPr>
          <w:rFonts w:ascii="Palatino Linotype" w:eastAsia="Palatino Linotype" w:hAnsi="Palatino Linotype" w:cs="Palatino Linotype"/>
          <w:b/>
          <w:sz w:val="22"/>
          <w:szCs w:val="22"/>
        </w:rPr>
        <w:t>Recurrente</w:t>
      </w:r>
      <w:r w:rsidRPr="00C03409">
        <w:rPr>
          <w:rFonts w:ascii="Palatino Linotype" w:eastAsia="Palatino Linotype" w:hAnsi="Palatino Linotype" w:cs="Palatino Linotype"/>
          <w:sz w:val="22"/>
          <w:szCs w:val="22"/>
        </w:rPr>
        <w:t xml:space="preserve"> en sus motivos de inconformidad, de a</w:t>
      </w:r>
      <w:r w:rsidR="00AF72B6" w:rsidRPr="00C03409">
        <w:rPr>
          <w:rFonts w:ascii="Palatino Linotype" w:eastAsia="Palatino Linotype" w:hAnsi="Palatino Linotype" w:cs="Palatino Linotype"/>
          <w:sz w:val="22"/>
          <w:szCs w:val="22"/>
        </w:rPr>
        <w:t>cu</w:t>
      </w:r>
      <w:r w:rsidR="00FB25FD" w:rsidRPr="00C03409">
        <w:rPr>
          <w:rFonts w:ascii="Palatino Linotype" w:eastAsia="Palatino Linotype" w:hAnsi="Palatino Linotype" w:cs="Palatino Linotype"/>
          <w:sz w:val="22"/>
          <w:szCs w:val="22"/>
        </w:rPr>
        <w:t>erdo al artículo 179, fracción V</w:t>
      </w:r>
      <w:r w:rsidR="00AF72B6" w:rsidRPr="00C03409">
        <w:rPr>
          <w:rFonts w:ascii="Palatino Linotype" w:eastAsia="Palatino Linotype" w:hAnsi="Palatino Linotype" w:cs="Palatino Linotype"/>
          <w:sz w:val="22"/>
          <w:szCs w:val="22"/>
        </w:rPr>
        <w:t xml:space="preserve"> </w:t>
      </w:r>
      <w:r w:rsidRPr="00C03409">
        <w:rPr>
          <w:rFonts w:ascii="Palatino Linotype" w:eastAsia="Palatino Linotype" w:hAnsi="Palatino Linotype" w:cs="Palatino Linotype"/>
          <w:sz w:val="22"/>
          <w:szCs w:val="22"/>
        </w:rPr>
        <w:t>del ordenamiento legal citado, que a la letra dice: </w:t>
      </w:r>
    </w:p>
    <w:p w14:paraId="39AB3B04" w14:textId="77777777" w:rsidR="00562A90" w:rsidRPr="00C03409" w:rsidRDefault="0062255D" w:rsidP="00AF51BA">
      <w:pPr>
        <w:tabs>
          <w:tab w:val="left" w:pos="7938"/>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Artículo 179.</w:t>
      </w:r>
      <w:r w:rsidRPr="00C0340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0F18383" w14:textId="77777777" w:rsidR="00FB25FD" w:rsidRPr="00C03409" w:rsidRDefault="00FB25FD" w:rsidP="00AF51BA">
      <w:pPr>
        <w:tabs>
          <w:tab w:val="left" w:pos="7938"/>
        </w:tabs>
        <w:spacing w:before="120" w:after="120"/>
        <w:ind w:left="851" w:right="900"/>
        <w:jc w:val="both"/>
        <w:rPr>
          <w:rFonts w:ascii="Palatino Linotype" w:eastAsia="Palatino Linotype" w:hAnsi="Palatino Linotype" w:cs="Palatino Linotype"/>
          <w:b/>
          <w:bCs/>
          <w:i/>
          <w:sz w:val="22"/>
          <w:szCs w:val="22"/>
        </w:rPr>
      </w:pPr>
      <w:r w:rsidRPr="00C03409">
        <w:rPr>
          <w:rFonts w:ascii="Palatino Linotype" w:eastAsia="Palatino Linotype" w:hAnsi="Palatino Linotype" w:cs="Palatino Linotype"/>
          <w:b/>
          <w:bCs/>
          <w:i/>
          <w:sz w:val="22"/>
          <w:szCs w:val="22"/>
        </w:rPr>
        <w:t>...</w:t>
      </w:r>
    </w:p>
    <w:p w14:paraId="217B120C" w14:textId="012C89B2" w:rsidR="00562A90" w:rsidRPr="00C03409" w:rsidRDefault="00FB25FD" w:rsidP="00AF51BA">
      <w:pPr>
        <w:tabs>
          <w:tab w:val="left" w:pos="7938"/>
        </w:tabs>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V</w:t>
      </w:r>
      <w:r w:rsidRPr="00C03409">
        <w:rPr>
          <w:rFonts w:ascii="Palatino Linotype" w:eastAsia="Palatino Linotype" w:hAnsi="Palatino Linotype" w:cs="Palatino Linotype"/>
          <w:i/>
          <w:sz w:val="22"/>
          <w:szCs w:val="22"/>
        </w:rPr>
        <w:t>. La entrega de información incompleta;</w:t>
      </w:r>
      <w:r w:rsidR="0062255D" w:rsidRPr="00C03409">
        <w:rPr>
          <w:rFonts w:ascii="Palatino Linotype" w:eastAsia="Palatino Linotype" w:hAnsi="Palatino Linotype" w:cs="Palatino Linotype"/>
          <w:i/>
          <w:sz w:val="22"/>
          <w:szCs w:val="22"/>
        </w:rPr>
        <w:t>”</w:t>
      </w:r>
    </w:p>
    <w:p w14:paraId="09700F89" w14:textId="77777777" w:rsidR="00562A90" w:rsidRPr="00C03409" w:rsidRDefault="0062255D">
      <w:pPr>
        <w:spacing w:before="240" w:after="240" w:line="360" w:lineRule="auto"/>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 xml:space="preserve">Tercero. Materia de la revisión. </w:t>
      </w:r>
      <w:r w:rsidRPr="00C03409">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C03409">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C03409">
        <w:rPr>
          <w:rFonts w:ascii="Palatino Linotype" w:eastAsia="Palatino Linotype" w:hAnsi="Palatino Linotype" w:cs="Palatino Linotype"/>
          <w:sz w:val="22"/>
          <w:szCs w:val="22"/>
        </w:rPr>
        <w:t xml:space="preserve">de la parte </w:t>
      </w:r>
      <w:r w:rsidRPr="00C03409">
        <w:rPr>
          <w:rFonts w:ascii="Palatino Linotype" w:eastAsia="Palatino Linotype" w:hAnsi="Palatino Linotype" w:cs="Palatino Linotype"/>
          <w:b/>
          <w:sz w:val="22"/>
          <w:szCs w:val="22"/>
        </w:rPr>
        <w:t>Recurrente</w:t>
      </w:r>
      <w:r w:rsidRPr="00C03409">
        <w:rPr>
          <w:rFonts w:ascii="Palatino Linotype" w:eastAsia="Palatino Linotype" w:hAnsi="Palatino Linotype" w:cs="Palatino Linotype"/>
          <w:sz w:val="22"/>
          <w:szCs w:val="22"/>
        </w:rPr>
        <w:t>, o en su defecto, en caso de ser procedente, ordenar la entrega de información.</w:t>
      </w:r>
    </w:p>
    <w:p w14:paraId="2B109E96" w14:textId="77777777" w:rsidR="00562A90" w:rsidRPr="00C03409" w:rsidRDefault="0062255D">
      <w:pPr>
        <w:spacing w:before="240" w:after="240" w:line="360" w:lineRule="auto"/>
        <w:jc w:val="both"/>
        <w:rPr>
          <w:rFonts w:ascii="Palatino Linotype" w:eastAsia="Palatino Linotype" w:hAnsi="Palatino Linotype" w:cs="Palatino Linotype"/>
          <w:sz w:val="22"/>
          <w:szCs w:val="22"/>
        </w:rPr>
      </w:pPr>
      <w:bookmarkStart w:id="9" w:name="_heading=h.2et92p0" w:colFirst="0" w:colLast="0"/>
      <w:bookmarkEnd w:id="9"/>
      <w:r w:rsidRPr="00C03409">
        <w:rPr>
          <w:rFonts w:ascii="Palatino Linotype" w:eastAsia="Palatino Linotype" w:hAnsi="Palatino Linotype" w:cs="Palatino Linotype"/>
          <w:b/>
          <w:sz w:val="22"/>
          <w:szCs w:val="22"/>
        </w:rPr>
        <w:t xml:space="preserve">Cuarto. Estudio del asunto. </w:t>
      </w:r>
      <w:r w:rsidRPr="00C03409">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7A0B397" w14:textId="77777777" w:rsidR="00562A90" w:rsidRPr="00C03409" w:rsidRDefault="0062255D">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Artículo 4</w:t>
      </w:r>
      <w:r w:rsidRPr="00C0340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B166C31" w14:textId="77777777" w:rsidR="00562A90" w:rsidRPr="00C03409" w:rsidRDefault="0062255D">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03409">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416075" w14:textId="77777777" w:rsidR="00562A90" w:rsidRPr="00C03409" w:rsidRDefault="0062255D">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03409">
        <w:rPr>
          <w:rFonts w:ascii="Palatino Linotype" w:eastAsia="Palatino Linotype" w:hAnsi="Palatino Linotype" w:cs="Palatino Linotype"/>
          <w:i/>
          <w:sz w:val="22"/>
          <w:szCs w:val="22"/>
        </w:rPr>
        <w:t>.”</w:t>
      </w:r>
    </w:p>
    <w:p w14:paraId="651E1502" w14:textId="77777777" w:rsidR="00562A90" w:rsidRPr="00C03409" w:rsidRDefault="0062255D">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E18E9E2" w14:textId="77777777" w:rsidR="00562A90" w:rsidRPr="00C03409" w:rsidRDefault="0062255D">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“Artículo 12.-</w:t>
      </w:r>
      <w:r w:rsidRPr="00C0340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CD15C1E" w14:textId="77777777" w:rsidR="00562A90" w:rsidRPr="00C03409" w:rsidRDefault="0062255D">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03409">
        <w:rPr>
          <w:rFonts w:ascii="Palatino Linotype" w:eastAsia="Palatino Linotype" w:hAnsi="Palatino Linotype" w:cs="Palatino Linotype"/>
          <w:i/>
          <w:sz w:val="22"/>
          <w:szCs w:val="22"/>
        </w:rPr>
        <w:t xml:space="preserve">. </w:t>
      </w:r>
      <w:r w:rsidRPr="00C03409">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6C7BCA4" w14:textId="77777777" w:rsidR="00562A90" w:rsidRPr="00C03409" w:rsidRDefault="0062255D">
      <w:pPr>
        <w:spacing w:before="240" w:after="240" w:line="360" w:lineRule="auto"/>
        <w:ind w:right="-93"/>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79CE64C" w14:textId="77777777" w:rsidR="00562A90" w:rsidRPr="00C03409" w:rsidRDefault="0062255D">
      <w:pPr>
        <w:spacing w:before="240" w:after="240" w:line="360" w:lineRule="auto"/>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C03409">
        <w:rPr>
          <w:rFonts w:ascii="Palatino Linotype" w:eastAsia="Palatino Linotype" w:hAnsi="Palatino Linotype" w:cs="Palatino Linotype"/>
          <w:b/>
          <w:sz w:val="22"/>
          <w:szCs w:val="22"/>
        </w:rPr>
        <w:t xml:space="preserve"> </w:t>
      </w:r>
    </w:p>
    <w:p w14:paraId="093BE23B" w14:textId="77777777" w:rsidR="00562A90" w:rsidRPr="00C03409" w:rsidRDefault="0062255D">
      <w:pPr>
        <w:spacing w:before="120" w:after="120"/>
        <w:ind w:left="1134"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 xml:space="preserve"> “</w:t>
      </w:r>
      <w:r w:rsidRPr="00C03409">
        <w:rPr>
          <w:rFonts w:ascii="Palatino Linotype" w:eastAsia="Palatino Linotype" w:hAnsi="Palatino Linotype" w:cs="Palatino Linotype"/>
          <w:b/>
          <w:i/>
          <w:sz w:val="22"/>
          <w:szCs w:val="22"/>
        </w:rPr>
        <w:t>No existe obligación de elaborar documentos ad hoc para atender las solicitudes de acceso a la información.</w:t>
      </w:r>
      <w:r w:rsidRPr="00C03409">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5962A522" w14:textId="77777777" w:rsidR="00562A90" w:rsidRPr="00C03409" w:rsidRDefault="0062255D">
      <w:pPr>
        <w:spacing w:before="120" w:after="12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65EFEE" w14:textId="77777777" w:rsidR="00562A90" w:rsidRPr="00C03409" w:rsidRDefault="0062255D">
      <w:pPr>
        <w:spacing w:before="120" w:after="12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9B24A7D" w14:textId="77777777" w:rsidR="00562A90" w:rsidRPr="00C03409"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 xml:space="preserve">Artículo 3. </w:t>
      </w:r>
      <w:r w:rsidRPr="00C03409">
        <w:rPr>
          <w:rFonts w:ascii="Palatino Linotype" w:eastAsia="Palatino Linotype" w:hAnsi="Palatino Linotype" w:cs="Palatino Linotype"/>
          <w:i/>
          <w:sz w:val="22"/>
          <w:szCs w:val="22"/>
        </w:rPr>
        <w:t>Para los efectos de la presente Ley se entenderá por:</w:t>
      </w:r>
    </w:p>
    <w:p w14:paraId="07E06CC3" w14:textId="77777777" w:rsidR="00562A90" w:rsidRPr="00C03409"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p>
    <w:p w14:paraId="47B93607" w14:textId="77777777" w:rsidR="00562A90" w:rsidRPr="00C03409" w:rsidRDefault="0062255D" w:rsidP="00AF51BA">
      <w:pPr>
        <w:tabs>
          <w:tab w:val="left" w:pos="993"/>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XI. Documento:</w:t>
      </w:r>
      <w:r w:rsidRPr="00C03409">
        <w:rPr>
          <w:rFonts w:ascii="Palatino Linotype" w:eastAsia="Palatino Linotype" w:hAnsi="Palatino Linotype" w:cs="Palatino Linotype"/>
          <w:i/>
          <w:sz w:val="22"/>
          <w:szCs w:val="22"/>
        </w:rPr>
        <w:t xml:space="preserve"> Los expedientes, reportes, estudios, actas</w:t>
      </w:r>
      <w:r w:rsidRPr="00C03409">
        <w:rPr>
          <w:rFonts w:ascii="Palatino Linotype" w:eastAsia="Palatino Linotype" w:hAnsi="Palatino Linotype" w:cs="Palatino Linotype"/>
          <w:b/>
          <w:i/>
          <w:sz w:val="22"/>
          <w:szCs w:val="22"/>
        </w:rPr>
        <w:t>,</w:t>
      </w:r>
      <w:r w:rsidRPr="00C03409">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5A856F" w14:textId="77777777" w:rsidR="00562A90" w:rsidRPr="00C03409" w:rsidRDefault="0062255D">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BDB376" w14:textId="77777777" w:rsidR="00562A90" w:rsidRPr="00C03409" w:rsidRDefault="0062255D" w:rsidP="00AF72B6">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sz w:val="22"/>
          <w:szCs w:val="22"/>
        </w:rPr>
        <w:t>“</w:t>
      </w:r>
      <w:r w:rsidRPr="00C03409">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03409">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9AA24A" w14:textId="77777777" w:rsidR="00562A90" w:rsidRPr="00C03409" w:rsidRDefault="0062255D" w:rsidP="00AF72B6">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550C45B" w14:textId="77777777" w:rsidR="00562A90" w:rsidRPr="00C03409" w:rsidRDefault="0062255D" w:rsidP="00AF72B6">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68997DE" w14:textId="77777777" w:rsidR="00562A90" w:rsidRPr="00C03409" w:rsidRDefault="0062255D" w:rsidP="00AF72B6">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794246D" w14:textId="77777777" w:rsidR="00562A90" w:rsidRPr="00C03409" w:rsidRDefault="0062255D" w:rsidP="00AF72B6">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294617FB" w14:textId="77777777" w:rsidR="00562A90" w:rsidRPr="00C03409" w:rsidRDefault="0062255D">
      <w:p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112BC5F" w14:textId="6AED6107" w:rsidR="00562A90" w:rsidRPr="00C03409" w:rsidRDefault="0062255D">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el mismo tenor, los artículos 6, apartado A, fracción I, de la Constitución Política de los Estados Unidos Mexicanos y 5,</w:t>
      </w:r>
      <w:r w:rsidR="00CB6CDB" w:rsidRPr="00C03409">
        <w:rPr>
          <w:rFonts w:ascii="Palatino Linotype" w:eastAsia="Palatino Linotype" w:hAnsi="Palatino Linotype" w:cs="Palatino Linotype"/>
          <w:sz w:val="22"/>
          <w:szCs w:val="22"/>
        </w:rPr>
        <w:t xml:space="preserve"> párrafo cuadragésimo sexto,</w:t>
      </w:r>
      <w:r w:rsidRPr="00C03409">
        <w:rPr>
          <w:rFonts w:ascii="Palatino Linotype" w:eastAsia="Palatino Linotype" w:hAnsi="Palatino Linotype" w:cs="Palatino Linotype"/>
          <w:sz w:val="22"/>
          <w:szCs w:val="22"/>
        </w:rPr>
        <w:t xml:space="preserve">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3924D1ED" w14:textId="77777777" w:rsidR="00562A90" w:rsidRPr="00C03409" w:rsidRDefault="0062255D">
      <w:p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C03409">
        <w:rPr>
          <w:rFonts w:ascii="Palatino Linotype" w:eastAsia="Palatino Linotype" w:hAnsi="Palatino Linotype" w:cs="Palatino Linotype"/>
          <w:b/>
          <w:sz w:val="22"/>
          <w:szCs w:val="22"/>
        </w:rPr>
        <w:t>Recurrente</w:t>
      </w:r>
      <w:r w:rsidRPr="00C03409">
        <w:rPr>
          <w:rFonts w:ascii="Palatino Linotype" w:eastAsia="Palatino Linotype" w:hAnsi="Palatino Linotype" w:cs="Palatino Linotype"/>
          <w:sz w:val="22"/>
          <w:szCs w:val="22"/>
        </w:rPr>
        <w:t xml:space="preserve"> requirió al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le proporcione, información consistente en lo siguiente:</w:t>
      </w:r>
    </w:p>
    <w:p w14:paraId="364C3CF1" w14:textId="1229145C" w:rsidR="00C41EC3" w:rsidRPr="00C03409" w:rsidRDefault="00C41EC3">
      <w:p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De todos los Directores de área del Ayuntamiento de la administración </w:t>
      </w:r>
      <w:r w:rsidRPr="00C03409">
        <w:rPr>
          <w:rFonts w:ascii="Palatino Linotype" w:hAnsi="Palatino Linotype"/>
          <w:sz w:val="22"/>
          <w:szCs w:val="22"/>
        </w:rPr>
        <w:t>2025-2027:</w:t>
      </w:r>
    </w:p>
    <w:p w14:paraId="501737BD" w14:textId="4CFEC731" w:rsidR="00C41EC3" w:rsidRPr="00C03409" w:rsidRDefault="00C41EC3" w:rsidP="00C41EC3">
      <w:pPr>
        <w:pStyle w:val="Prrafodelista"/>
        <w:numPr>
          <w:ilvl w:val="0"/>
          <w:numId w:val="10"/>
        </w:numPr>
        <w:spacing w:before="240" w:after="240" w:line="360" w:lineRule="auto"/>
        <w:ind w:right="51"/>
        <w:jc w:val="both"/>
        <w:rPr>
          <w:rFonts w:ascii="Palatino Linotype" w:hAnsi="Palatino Linotype"/>
          <w:sz w:val="22"/>
          <w:szCs w:val="22"/>
        </w:rPr>
      </w:pPr>
      <w:r w:rsidRPr="00C03409">
        <w:rPr>
          <w:rFonts w:ascii="Palatino Linotype" w:hAnsi="Palatino Linotype"/>
          <w:sz w:val="22"/>
          <w:szCs w:val="22"/>
        </w:rPr>
        <w:t xml:space="preserve">Las certificaciones </w:t>
      </w:r>
    </w:p>
    <w:p w14:paraId="73C16D0F" w14:textId="53F59D17" w:rsidR="00C91CF7" w:rsidRPr="00C03409" w:rsidRDefault="00C41EC3" w:rsidP="00C41EC3">
      <w:pPr>
        <w:pStyle w:val="Prrafodelista"/>
        <w:numPr>
          <w:ilvl w:val="0"/>
          <w:numId w:val="10"/>
        </w:num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hAnsi="Palatino Linotype"/>
          <w:sz w:val="22"/>
          <w:szCs w:val="22"/>
        </w:rPr>
        <w:t>Comprobantes de último grado de estudios</w:t>
      </w:r>
      <w:r w:rsidR="00F85A25" w:rsidRPr="00C03409">
        <w:rPr>
          <w:rFonts w:ascii="Palatino Linotype" w:hAnsi="Palatino Linotype"/>
          <w:sz w:val="22"/>
          <w:szCs w:val="22"/>
        </w:rPr>
        <w:t>,</w:t>
      </w:r>
      <w:r w:rsidRPr="00C03409">
        <w:rPr>
          <w:rFonts w:ascii="Palatino Linotype" w:hAnsi="Palatino Linotype"/>
          <w:sz w:val="22"/>
          <w:szCs w:val="22"/>
        </w:rPr>
        <w:t xml:space="preserve"> ya sea título o cédula profesional</w:t>
      </w:r>
      <w:r w:rsidR="00C91CF7" w:rsidRPr="00C03409">
        <w:rPr>
          <w:rFonts w:ascii="Palatino Linotype" w:eastAsia="Palatino Linotype" w:hAnsi="Palatino Linotype" w:cs="Palatino Linotype"/>
          <w:sz w:val="22"/>
          <w:szCs w:val="22"/>
        </w:rPr>
        <w:t>.</w:t>
      </w:r>
    </w:p>
    <w:p w14:paraId="75FA87F7" w14:textId="45A74DC3" w:rsidR="00BB3281" w:rsidRPr="00C03409" w:rsidRDefault="00BB3281" w:rsidP="00E66607">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w:t>
      </w:r>
      <w:r w:rsidR="005C4367" w:rsidRPr="00C03409">
        <w:rPr>
          <w:rFonts w:ascii="Palatino Linotype" w:eastAsia="Palatino Linotype" w:hAnsi="Palatino Linotype" w:cs="Palatino Linotype"/>
          <w:sz w:val="22"/>
          <w:szCs w:val="22"/>
        </w:rPr>
        <w:t xml:space="preserve"> respuesta a la solicitud, el </w:t>
      </w:r>
      <w:r w:rsidR="005C4367" w:rsidRPr="00C03409">
        <w:rPr>
          <w:rFonts w:ascii="Palatino Linotype" w:eastAsia="Palatino Linotype" w:hAnsi="Palatino Linotype" w:cs="Palatino Linotype"/>
          <w:b/>
          <w:bCs/>
          <w:sz w:val="22"/>
          <w:szCs w:val="22"/>
        </w:rPr>
        <w:t>Sujeto Obligado</w:t>
      </w:r>
      <w:r w:rsidR="005C4367" w:rsidRPr="00C03409">
        <w:rPr>
          <w:rFonts w:ascii="Palatino Linotype" w:eastAsia="Palatino Linotype" w:hAnsi="Palatino Linotype" w:cs="Palatino Linotype"/>
          <w:sz w:val="22"/>
          <w:szCs w:val="22"/>
        </w:rPr>
        <w:t>, por conducto de</w:t>
      </w:r>
      <w:r w:rsidRPr="00C03409">
        <w:rPr>
          <w:rFonts w:ascii="Palatino Linotype" w:eastAsia="Palatino Linotype" w:hAnsi="Palatino Linotype" w:cs="Palatino Linotype"/>
          <w:sz w:val="22"/>
          <w:szCs w:val="22"/>
        </w:rPr>
        <w:t xml:space="preserve"> </w:t>
      </w:r>
      <w:r w:rsidR="00252477" w:rsidRPr="00C03409">
        <w:rPr>
          <w:rFonts w:ascii="Palatino Linotype" w:eastAsia="Palatino Linotype" w:hAnsi="Palatino Linotype" w:cs="Palatino Linotype"/>
          <w:sz w:val="22"/>
          <w:szCs w:val="22"/>
        </w:rPr>
        <w:t>l</w:t>
      </w:r>
      <w:r w:rsidRPr="00C03409">
        <w:rPr>
          <w:rFonts w:ascii="Palatino Linotype" w:eastAsia="Palatino Linotype" w:hAnsi="Palatino Linotype" w:cs="Palatino Linotype"/>
          <w:sz w:val="22"/>
          <w:szCs w:val="22"/>
        </w:rPr>
        <w:t>a Dirección de Recursos Humanos, hizo entrega de nueve certificados de competencia laboral.</w:t>
      </w:r>
    </w:p>
    <w:p w14:paraId="0732998E" w14:textId="29DA5518" w:rsidR="00BB3281" w:rsidRPr="00C03409" w:rsidRDefault="00163A18" w:rsidP="003D2176">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Sin embargo, al no estar conforme con los términos de la respuesta proporcionada en primera instancia, la parte </w:t>
      </w:r>
      <w:r w:rsidRPr="00C03409">
        <w:rPr>
          <w:rFonts w:ascii="Palatino Linotype" w:eastAsia="Palatino Linotype" w:hAnsi="Palatino Linotype" w:cs="Palatino Linotype"/>
          <w:b/>
          <w:bCs/>
          <w:sz w:val="22"/>
          <w:szCs w:val="22"/>
        </w:rPr>
        <w:t xml:space="preserve">Recurrente </w:t>
      </w:r>
      <w:r w:rsidRPr="00C03409">
        <w:rPr>
          <w:rFonts w:ascii="Palatino Linotype" w:eastAsia="Palatino Linotype" w:hAnsi="Palatino Linotype" w:cs="Palatino Linotype"/>
          <w:sz w:val="22"/>
          <w:szCs w:val="22"/>
        </w:rPr>
        <w:t>interpuso el recurso de revisión que nos ocupa, en e</w:t>
      </w:r>
      <w:r w:rsidR="005D5DC9" w:rsidRPr="00C03409">
        <w:rPr>
          <w:rFonts w:ascii="Palatino Linotype" w:eastAsia="Palatino Linotype" w:hAnsi="Palatino Linotype" w:cs="Palatino Linotype"/>
          <w:sz w:val="22"/>
          <w:szCs w:val="22"/>
        </w:rPr>
        <w:t>l</w:t>
      </w:r>
      <w:r w:rsidRPr="00C03409">
        <w:rPr>
          <w:rFonts w:ascii="Palatino Linotype" w:eastAsia="Palatino Linotype" w:hAnsi="Palatino Linotype" w:cs="Palatino Linotype"/>
          <w:sz w:val="22"/>
          <w:szCs w:val="22"/>
        </w:rPr>
        <w:t xml:space="preserve"> que manifestó que</w:t>
      </w:r>
      <w:r w:rsidR="00EF2DA0" w:rsidRPr="00C03409">
        <w:rPr>
          <w:rFonts w:ascii="Palatino Linotype" w:eastAsia="Palatino Linotype" w:hAnsi="Palatino Linotype" w:cs="Palatino Linotype"/>
          <w:sz w:val="22"/>
          <w:szCs w:val="22"/>
        </w:rPr>
        <w:t xml:space="preserve"> </w:t>
      </w:r>
      <w:r w:rsidR="009F5100" w:rsidRPr="00C03409">
        <w:rPr>
          <w:rFonts w:ascii="Palatino Linotype" w:eastAsia="Palatino Linotype" w:hAnsi="Palatino Linotype" w:cs="Palatino Linotype"/>
          <w:sz w:val="22"/>
          <w:szCs w:val="22"/>
        </w:rPr>
        <w:t>la información se entregó incompleta, al haberse enviado únicamente las certificaciones.</w:t>
      </w:r>
    </w:p>
    <w:p w14:paraId="0605A1DB" w14:textId="7A3AACFD" w:rsidR="00B82411" w:rsidRPr="00C03409" w:rsidRDefault="00B82411" w:rsidP="00B82411">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Es de señalar que de la lectura del motivo de inconformidad de la parte </w:t>
      </w:r>
      <w:r w:rsidRPr="00C03409">
        <w:rPr>
          <w:rFonts w:ascii="Palatino Linotype" w:eastAsia="Palatino Linotype" w:hAnsi="Palatino Linotype" w:cs="Palatino Linotype"/>
          <w:b/>
          <w:sz w:val="22"/>
          <w:szCs w:val="22"/>
        </w:rPr>
        <w:t xml:space="preserve">Recurrente, </w:t>
      </w:r>
      <w:r w:rsidRPr="00C03409">
        <w:rPr>
          <w:rFonts w:ascii="Palatino Linotype" w:eastAsia="Palatino Linotype" w:hAnsi="Palatino Linotype" w:cs="Palatino Linotype"/>
          <w:sz w:val="22"/>
          <w:szCs w:val="22"/>
        </w:rPr>
        <w:t xml:space="preserve">se advierte que este no versa sobre la información proporcionada por 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ya que no manifestó agravios respecto de las certificaciones proporcionadas</w:t>
      </w:r>
      <w:r w:rsidR="00346659" w:rsidRPr="00C03409">
        <w:rPr>
          <w:rFonts w:ascii="Palatino Linotype" w:eastAsia="Palatino Linotype" w:hAnsi="Palatino Linotype" w:cs="Palatino Linotype"/>
          <w:sz w:val="22"/>
          <w:szCs w:val="22"/>
        </w:rPr>
        <w:t>,</w:t>
      </w:r>
      <w:r w:rsidR="00446E02" w:rsidRPr="00C03409">
        <w:rPr>
          <w:rFonts w:ascii="Palatino Linotype" w:eastAsia="Palatino Linotype" w:hAnsi="Palatino Linotype" w:cs="Palatino Linotype"/>
          <w:sz w:val="22"/>
          <w:szCs w:val="22"/>
        </w:rPr>
        <w:t xml:space="preserve"> sino por la información faltante que consiste en los comprobantes del último grado de estudios, </w:t>
      </w:r>
      <w:r w:rsidRPr="00C03409">
        <w:rPr>
          <w:rFonts w:ascii="Palatino Linotype" w:eastAsia="Palatino Linotype" w:hAnsi="Palatino Linotype" w:cs="Palatino Linotype"/>
          <w:sz w:val="22"/>
          <w:szCs w:val="22"/>
        </w:rPr>
        <w:t>por tanto, esta parte de la respuesta, al no haber sido impugnada, debe declararse consentida, ya que al no haber realizado manifestaciones de inconformidad al respecto, no pueden producirse efectos jurídicos tendentes a revocar, confirmar o modificar el acto, pues en el caso concreto se infiere que la información proporcionada, satisface la solicitud presentada respecto de los requerimientos que no fueron combatidos.</w:t>
      </w:r>
    </w:p>
    <w:p w14:paraId="211F1538" w14:textId="77777777" w:rsidR="00B82411" w:rsidRPr="00C03409" w:rsidRDefault="00B82411" w:rsidP="00B82411">
      <w:pPr>
        <w:spacing w:before="240" w:after="36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Lo anterior es así, debido a que cuando la parte </w:t>
      </w:r>
      <w:r w:rsidRPr="00C03409">
        <w:rPr>
          <w:rFonts w:ascii="Palatino Linotype" w:eastAsia="Palatino Linotype" w:hAnsi="Palatino Linotype" w:cs="Palatino Linotype"/>
          <w:b/>
          <w:sz w:val="22"/>
          <w:szCs w:val="22"/>
        </w:rPr>
        <w:t>Recurrente</w:t>
      </w:r>
      <w:r w:rsidRPr="00C03409">
        <w:rPr>
          <w:rFonts w:ascii="Palatino Linotype" w:eastAsia="Palatino Linotype" w:hAnsi="Palatino Linotype" w:cs="Palatino Linotype"/>
          <w:sz w:val="22"/>
          <w:szCs w:val="22"/>
        </w:rPr>
        <w:t xml:space="preserve"> impugna la respuesta del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xml:space="preserve">, y éste no expresa razón o motivo de inconformidad en contra de todos los rubros solicitados, dichos rubros deben declararse atendidos, pues se entiende que ésta conforme con la información entregada al no contravenir la misma. </w:t>
      </w:r>
    </w:p>
    <w:p w14:paraId="407DC3D6" w14:textId="77777777" w:rsidR="00B82411" w:rsidRPr="00C03409" w:rsidRDefault="00B82411" w:rsidP="00B82411">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Sirve de apoyo a lo anterior, lo plasmado en el criterio orientador con clave de control SO/001/2020, emitido por el entonces Instituto Nacional de Transparencia, Acceso a la Información, y Protección de Datos Personales, INAI, que lleva por rubro y texto, lo siguiente: </w:t>
      </w:r>
    </w:p>
    <w:p w14:paraId="33CEAEF3" w14:textId="77777777" w:rsidR="00B82411" w:rsidRPr="00C03409" w:rsidRDefault="00B82411" w:rsidP="00B82411">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 xml:space="preserve">Actos consentidos tácitamente. Improcedencia de su análisis. </w:t>
      </w:r>
      <w:r w:rsidRPr="00C03409">
        <w:rPr>
          <w:rFonts w:ascii="Palatino Linotype" w:eastAsia="Palatino Linotype" w:hAnsi="Palatino Linotype" w:cs="Palatino Linotype"/>
          <w:i/>
          <w:sz w:val="22"/>
          <w:szCs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1B1A81B0" w14:textId="77777777" w:rsidR="00B82411" w:rsidRPr="00C03409" w:rsidRDefault="00B82411" w:rsidP="00B82411">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Asimismo, resulta aplicable por analogía la tesis jurisprudencial número VI.3o.C. J/60, publicada en el Semanario Judicial de la Federación y su Gaceta bajo el número de registro 176,608 que a la letra dice:</w:t>
      </w:r>
    </w:p>
    <w:p w14:paraId="62EDF582" w14:textId="77777777" w:rsidR="00B82411" w:rsidRPr="00C03409" w:rsidRDefault="00B82411" w:rsidP="00B82411">
      <w:pPr>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mallCaps/>
          <w:sz w:val="22"/>
          <w:szCs w:val="22"/>
        </w:rPr>
        <w:t xml:space="preserve">“ACTOS CONSENTIDOS. SON LOS QUE NO SE IMPUGNAN MEDIANTE EL RECURSO IDÓNEO. </w:t>
      </w:r>
      <w:r w:rsidRPr="00C03409">
        <w:rPr>
          <w:rFonts w:ascii="Palatino Linotype" w:eastAsia="Palatino Linotype" w:hAnsi="Palatino Linotype" w:cs="Palatino Linotype"/>
          <w:i/>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8EEB2AA" w14:textId="77777777" w:rsidR="00B82411" w:rsidRPr="00C03409" w:rsidRDefault="00B82411" w:rsidP="00B82411">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consecuencia, se insiste, ante la falta de impugnación eficaz, la respuesta entregada debe declararse consentida por la persona solicitante, y p</w:t>
      </w:r>
      <w:r w:rsidRPr="00C03409">
        <w:rPr>
          <w:rFonts w:ascii="Palatino Linotype" w:hAnsi="Palatino Linotype" w:cs="Arial"/>
          <w:sz w:val="22"/>
          <w:szCs w:val="22"/>
        </w:rPr>
        <w:t>or consiguiente, no es procedente el análisis de fondo en la resolución.</w:t>
      </w:r>
    </w:p>
    <w:p w14:paraId="6BA4E167" w14:textId="77777777" w:rsidR="007561CE" w:rsidRPr="00C03409" w:rsidRDefault="007561CE" w:rsidP="007561CE">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la etapa de manifestaciones 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 xml:space="preserve">fue omiso en rendir su informe justificado, y la parte </w:t>
      </w:r>
      <w:r w:rsidRPr="00C03409">
        <w:rPr>
          <w:rFonts w:ascii="Palatino Linotype" w:eastAsia="Palatino Linotype" w:hAnsi="Palatino Linotype" w:cs="Palatino Linotype"/>
          <w:b/>
          <w:sz w:val="22"/>
          <w:szCs w:val="22"/>
        </w:rPr>
        <w:t xml:space="preserve">Recurrente </w:t>
      </w:r>
      <w:r w:rsidRPr="00C03409">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0C8C5546" w14:textId="290E5B9A" w:rsidR="002B110A" w:rsidRPr="00C03409" w:rsidRDefault="007561CE" w:rsidP="007561CE">
      <w:pPr>
        <w:spacing w:before="280" w:after="28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Una vez establecidas las posturas de las part</w:t>
      </w:r>
      <w:r w:rsidR="00F95E23" w:rsidRPr="00C03409">
        <w:rPr>
          <w:rFonts w:ascii="Palatino Linotype" w:eastAsia="Palatino Linotype" w:hAnsi="Palatino Linotype" w:cs="Palatino Linotype"/>
          <w:sz w:val="22"/>
          <w:szCs w:val="22"/>
        </w:rPr>
        <w:t>es, se procede al análisis del</w:t>
      </w:r>
      <w:r w:rsidR="002606CC" w:rsidRPr="00C03409">
        <w:rPr>
          <w:rFonts w:ascii="Palatino Linotype" w:eastAsia="Palatino Linotype" w:hAnsi="Palatino Linotype" w:cs="Palatino Linotype"/>
          <w:sz w:val="22"/>
          <w:szCs w:val="22"/>
        </w:rPr>
        <w:t xml:space="preserve"> requerimiento</w:t>
      </w:r>
      <w:r w:rsidRPr="00C03409">
        <w:rPr>
          <w:rFonts w:ascii="Palatino Linotype" w:eastAsia="Palatino Linotype" w:hAnsi="Palatino Linotype" w:cs="Palatino Linotype"/>
          <w:sz w:val="22"/>
          <w:szCs w:val="22"/>
        </w:rPr>
        <w:t xml:space="preserve"> de información</w:t>
      </w:r>
      <w:r w:rsidR="00F95E23" w:rsidRPr="00C03409">
        <w:rPr>
          <w:rFonts w:ascii="Palatino Linotype" w:eastAsia="Palatino Linotype" w:hAnsi="Palatino Linotype" w:cs="Palatino Linotype"/>
          <w:sz w:val="22"/>
          <w:szCs w:val="22"/>
        </w:rPr>
        <w:t xml:space="preserve"> combatido</w:t>
      </w:r>
      <w:r w:rsidRPr="00C03409">
        <w:rPr>
          <w:rFonts w:ascii="Palatino Linotype" w:eastAsia="Palatino Linotype" w:hAnsi="Palatino Linotype" w:cs="Palatino Linotype"/>
          <w:sz w:val="22"/>
          <w:szCs w:val="22"/>
        </w:rPr>
        <w:t xml:space="preserve">, así como la información proporcionada por 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 xml:space="preserve">en contraposición con el motivo de inconformidad alegado por la parte </w:t>
      </w:r>
      <w:r w:rsidRPr="00C03409">
        <w:rPr>
          <w:rFonts w:ascii="Palatino Linotype" w:eastAsia="Palatino Linotype" w:hAnsi="Palatino Linotype" w:cs="Palatino Linotype"/>
          <w:b/>
          <w:sz w:val="22"/>
          <w:szCs w:val="22"/>
        </w:rPr>
        <w:t xml:space="preserve">Recurrente, </w:t>
      </w:r>
      <w:r w:rsidRPr="00C03409">
        <w:rPr>
          <w:rFonts w:ascii="Palatino Linotype" w:eastAsia="Palatino Linotype" w:hAnsi="Palatino Linotype" w:cs="Palatino Linotype"/>
          <w:sz w:val="22"/>
          <w:szCs w:val="22"/>
        </w:rPr>
        <w:t>con la finalidad de determinar si el Derecho de acceso de esta se satisfizo, o en su defecto, señalar los documentos que en el ejercicio de sus atribuciones pudo haber generado, y que, de manera enunciativa más no limitativa, pudieran colmar dicho derecho, en caso de ser procedente.</w:t>
      </w:r>
    </w:p>
    <w:p w14:paraId="5BC9ABA6" w14:textId="07033988" w:rsidR="00763C7B" w:rsidRPr="00C03409" w:rsidRDefault="002606CC" w:rsidP="00763C7B">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este tenor,</w:t>
      </w:r>
      <w:r w:rsidR="00763C7B" w:rsidRPr="00C03409">
        <w:rPr>
          <w:rFonts w:ascii="Palatino Linotype" w:eastAsia="Palatino Linotype" w:hAnsi="Palatino Linotype" w:cs="Palatino Linotype"/>
          <w:sz w:val="22"/>
          <w:szCs w:val="22"/>
        </w:rPr>
        <w:t xml:space="preserve"> derivado de las constancias que obran en el expediente electrónico en el que se actúa, se desprende que la Dirección de Recursos Humanos </w:t>
      </w:r>
      <w:r w:rsidR="003544C5" w:rsidRPr="00C03409">
        <w:rPr>
          <w:rFonts w:ascii="Palatino Linotype" w:eastAsia="Palatino Linotype" w:hAnsi="Palatino Linotype" w:cs="Palatino Linotype"/>
          <w:sz w:val="22"/>
          <w:szCs w:val="22"/>
        </w:rPr>
        <w:t>omitió hacer entrega de</w:t>
      </w:r>
      <w:r w:rsidR="00763C7B" w:rsidRPr="00C03409">
        <w:rPr>
          <w:rFonts w:ascii="Palatino Linotype" w:eastAsia="Palatino Linotype" w:hAnsi="Palatino Linotype" w:cs="Palatino Linotype"/>
          <w:sz w:val="22"/>
          <w:szCs w:val="22"/>
        </w:rPr>
        <w:t xml:space="preserve">l </w:t>
      </w:r>
      <w:r w:rsidR="008C440F" w:rsidRPr="00C03409">
        <w:rPr>
          <w:rFonts w:ascii="Palatino Linotype" w:eastAsia="Palatino Linotype" w:hAnsi="Palatino Linotype" w:cs="Palatino Linotype"/>
          <w:sz w:val="22"/>
          <w:szCs w:val="22"/>
        </w:rPr>
        <w:t>título o la cédula profesional de los directores de área</w:t>
      </w:r>
      <w:r w:rsidR="00763C7B" w:rsidRPr="00C03409">
        <w:rPr>
          <w:rFonts w:ascii="Palatino Linotype" w:eastAsia="Palatino Linotype" w:hAnsi="Palatino Linotype" w:cs="Palatino Linotype"/>
          <w:sz w:val="22"/>
          <w:szCs w:val="22"/>
        </w:rPr>
        <w:t xml:space="preserve">, por lo tanto, la respuesta proporcionada no </w:t>
      </w:r>
      <w:r w:rsidR="00763C7B" w:rsidRPr="00C03409">
        <w:rPr>
          <w:rFonts w:ascii="Palatino Linotype" w:hAnsi="Palatino Linotype" w:cs="Arial"/>
          <w:sz w:val="22"/>
          <w:szCs w:val="22"/>
        </w:rPr>
        <w:t xml:space="preserve">agotó los principios de </w:t>
      </w:r>
      <w:r w:rsidR="00763C7B" w:rsidRPr="00C03409">
        <w:rPr>
          <w:rFonts w:ascii="Palatino Linotype" w:hAnsi="Palatino Linotype"/>
          <w:sz w:val="22"/>
          <w:szCs w:val="22"/>
        </w:rPr>
        <w:t>congruencia y exhaustividad.</w:t>
      </w:r>
    </w:p>
    <w:p w14:paraId="62CAEEA5" w14:textId="77777777" w:rsidR="00763C7B" w:rsidRPr="00C03409" w:rsidRDefault="00763C7B" w:rsidP="00763C7B">
      <w:pPr>
        <w:spacing w:before="240" w:after="240" w:line="360" w:lineRule="auto"/>
        <w:jc w:val="both"/>
        <w:rPr>
          <w:rFonts w:ascii="Palatino Linotype" w:eastAsia="Calibri" w:hAnsi="Palatino Linotype"/>
          <w:sz w:val="22"/>
          <w:szCs w:val="22"/>
          <w:lang w:eastAsia="en-US"/>
        </w:rPr>
      </w:pPr>
      <w:r w:rsidRPr="00C03409">
        <w:rPr>
          <w:rFonts w:ascii="Palatino Linotype" w:eastAsia="Calibri" w:hAnsi="Palatino Linotype"/>
          <w:sz w:val="22"/>
          <w:szCs w:val="22"/>
          <w:lang w:eastAsia="en-US"/>
        </w:rPr>
        <w:t>Sobre el tema, el artículo 1.8, fracción XIII, del Código Administrativo del Estado de México, establece que para que tenga validez, todo acto administrativo deberá resolver todos los puntos propuestos por los interesados.</w:t>
      </w:r>
    </w:p>
    <w:p w14:paraId="1E322D00" w14:textId="77777777" w:rsidR="00763C7B" w:rsidRPr="00C03409" w:rsidRDefault="00763C7B" w:rsidP="00763C7B">
      <w:pPr>
        <w:spacing w:before="240" w:after="240" w:line="360" w:lineRule="auto"/>
        <w:jc w:val="both"/>
        <w:rPr>
          <w:rFonts w:ascii="Palatino Linotype" w:eastAsia="Calibri" w:hAnsi="Palatino Linotype"/>
          <w:sz w:val="22"/>
          <w:szCs w:val="22"/>
          <w:lang w:eastAsia="en-US"/>
        </w:rPr>
      </w:pPr>
      <w:r w:rsidRPr="00C03409">
        <w:rPr>
          <w:rFonts w:ascii="Palatino Linotype" w:eastAsia="Calibri" w:hAnsi="Palatino Linotype"/>
          <w:sz w:val="22"/>
          <w:szCs w:val="22"/>
          <w:lang w:eastAsia="en-US"/>
        </w:rPr>
        <w:t xml:space="preserve">Situación que se robustece, con el Criterio orientador, con clave de control SO/002/2017, emitido por el entonces Instituto Nacional de Transparencia, Acceso a la Información y Protección de Datos Personales, el cual establece que todo acto administrativo debe apegarse a los </w:t>
      </w:r>
      <w:r w:rsidRPr="00C03409">
        <w:rPr>
          <w:rFonts w:ascii="Palatino Linotype" w:eastAsia="Calibri" w:hAnsi="Palatino Linotype"/>
          <w:b/>
          <w:bCs/>
          <w:sz w:val="22"/>
          <w:szCs w:val="22"/>
          <w:lang w:eastAsia="en-US"/>
        </w:rPr>
        <w:t>principios de congruencia y exhaustividad,</w:t>
      </w:r>
      <w:r w:rsidRPr="00C03409">
        <w:rPr>
          <w:rFonts w:ascii="Palatino Linotype" w:eastAsia="Calibri" w:hAnsi="Palatino Linotype"/>
          <w:sz w:val="22"/>
          <w:szCs w:val="22"/>
          <w:lang w:eastAsia="en-US"/>
        </w:rPr>
        <w:t xml:space="preserve"> entendiendo por estos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05F5128C" w14:textId="77777777" w:rsidR="00763C7B" w:rsidRPr="00C03409" w:rsidRDefault="00763C7B" w:rsidP="00763C7B">
      <w:pPr>
        <w:pStyle w:val="Prrafodelista"/>
        <w:ind w:left="851" w:right="851"/>
        <w:jc w:val="both"/>
        <w:rPr>
          <w:rFonts w:ascii="Palatino Linotype" w:hAnsi="Palatino Linotype" w:cs="Arial"/>
          <w:i/>
          <w:sz w:val="22"/>
          <w:szCs w:val="22"/>
        </w:rPr>
      </w:pPr>
      <w:r w:rsidRPr="00C03409">
        <w:rPr>
          <w:rFonts w:ascii="Palatino Linotype" w:hAnsi="Palatino Linotype" w:cs="Arial"/>
          <w:b/>
          <w:i/>
          <w:sz w:val="22"/>
          <w:szCs w:val="22"/>
        </w:rPr>
        <w:t xml:space="preserve"> “Congruencia y exhaustividad. Sus alcances para garantizar el derecho de acceso a la información. </w:t>
      </w:r>
      <w:r w:rsidRPr="00C03409">
        <w:rPr>
          <w:rFonts w:ascii="Palatino Linotype" w:hAnsi="Palatino Linotype" w:cs="Arial"/>
          <w:i/>
          <w:sz w:val="22"/>
          <w:szCs w:val="22"/>
        </w:rPr>
        <w:t xml:space="preserve">De conformidad con el artículo </w:t>
      </w:r>
      <w:r w:rsidRPr="00C03409">
        <w:rPr>
          <w:rFonts w:ascii="Palatino Linotype" w:hAnsi="Palatino Linotype"/>
          <w:i/>
          <w:sz w:val="22"/>
          <w:szCs w:val="22"/>
          <w:lang w:val="es-ES_tradnl"/>
        </w:rPr>
        <w:t>3 de la Ley Federal de Procedimiento Administrativo</w:t>
      </w:r>
      <w:r w:rsidRPr="00C03409">
        <w:rPr>
          <w:rFonts w:ascii="Palatino Linotype" w:hAnsi="Palatino Linotype" w:cs="Arial"/>
          <w:i/>
          <w:sz w:val="22"/>
          <w:szCs w:val="22"/>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C03409">
        <w:rPr>
          <w:rFonts w:ascii="Palatino Linotype" w:hAnsi="Palatino Linotype" w:cs="Arial"/>
          <w:b/>
          <w:i/>
          <w:sz w:val="22"/>
          <w:szCs w:val="22"/>
        </w:rPr>
        <w:t>la congruencia implica que exista concordancia entre el requerimiento formulado por el particular y la respuesta proporcionada por el sujeto obligado</w:t>
      </w:r>
      <w:r w:rsidRPr="00C03409">
        <w:rPr>
          <w:rFonts w:ascii="Palatino Linotype" w:hAnsi="Palatino Linotype" w:cs="Arial"/>
          <w:i/>
          <w:sz w:val="22"/>
          <w:szCs w:val="22"/>
        </w:rPr>
        <w:t xml:space="preserve">; mientras que </w:t>
      </w:r>
      <w:r w:rsidRPr="00C03409">
        <w:rPr>
          <w:rFonts w:ascii="Palatino Linotype" w:hAnsi="Palatino Linotype" w:cs="Arial"/>
          <w:b/>
          <w:i/>
          <w:sz w:val="22"/>
          <w:szCs w:val="22"/>
        </w:rPr>
        <w:t>la exhaustividad significa que dicha respuesta se refiera expresamente a cada uno de los puntos solicitados</w:t>
      </w:r>
      <w:r w:rsidRPr="00C03409">
        <w:rPr>
          <w:rFonts w:ascii="Palatino Linotype" w:hAnsi="Palatino Linotype" w:cs="Arial"/>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F3851BA" w14:textId="3ADE0988" w:rsidR="00763C7B" w:rsidRPr="00C03409" w:rsidRDefault="008C440F" w:rsidP="002606CC">
      <w:pPr>
        <w:spacing w:before="240" w:after="240" w:line="360" w:lineRule="auto"/>
        <w:ind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Bajo esta línea de pensamiento, es evidente que para tener por satisfecho el Derecho de acceso de la persona solicitante, 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deberá hacer entrega de</w:t>
      </w:r>
      <w:r w:rsidR="006F26A4" w:rsidRPr="00C03409">
        <w:rPr>
          <w:rFonts w:ascii="Palatino Linotype" w:eastAsia="Palatino Linotype" w:hAnsi="Palatino Linotype" w:cs="Palatino Linotype"/>
          <w:sz w:val="22"/>
          <w:szCs w:val="22"/>
        </w:rPr>
        <w:t xml:space="preserve">l título o cédula profesional de los directores </w:t>
      </w:r>
      <w:r w:rsidR="006A3D62" w:rsidRPr="00C03409">
        <w:rPr>
          <w:rFonts w:ascii="Palatino Linotype" w:eastAsia="Palatino Linotype" w:hAnsi="Palatino Linotype" w:cs="Palatino Linotype"/>
          <w:sz w:val="22"/>
          <w:szCs w:val="22"/>
        </w:rPr>
        <w:t xml:space="preserve">del ayuntamiento </w:t>
      </w:r>
      <w:r w:rsidR="00CE5AF7" w:rsidRPr="00C03409">
        <w:rPr>
          <w:rFonts w:ascii="Palatino Linotype" w:eastAsia="Palatino Linotype" w:hAnsi="Palatino Linotype" w:cs="Palatino Linotype"/>
          <w:sz w:val="22"/>
          <w:szCs w:val="22"/>
        </w:rPr>
        <w:t>en funciones al veintitrés de octubre de dos mil veinticinco, en versión pública de ser procedente.</w:t>
      </w:r>
    </w:p>
    <w:p w14:paraId="25CFB1D7" w14:textId="1CEDC431" w:rsidR="006A3D62" w:rsidRPr="00C03409" w:rsidRDefault="006A3D62" w:rsidP="002606CC">
      <w:pPr>
        <w:spacing w:before="240" w:after="240" w:line="360" w:lineRule="auto"/>
        <w:ind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Para tales efectos, no obsta mencionar que de conformidad con el artículo 64 del Bando Municipal de Ecatzingo vigente, la administración pública municipal centralizada se integra por las siguientes d</w:t>
      </w:r>
      <w:r w:rsidR="00090CC6" w:rsidRPr="00C03409">
        <w:rPr>
          <w:rFonts w:ascii="Palatino Linotype" w:eastAsia="Palatino Linotype" w:hAnsi="Palatino Linotype" w:cs="Palatino Linotype"/>
          <w:sz w:val="22"/>
          <w:szCs w:val="22"/>
        </w:rPr>
        <w:t>irecciones:</w:t>
      </w:r>
    </w:p>
    <w:p w14:paraId="4D667BB9" w14:textId="2F09C379"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w:t>
      </w:r>
      <w:r w:rsidR="005079EB" w:rsidRPr="00C03409">
        <w:rPr>
          <w:rFonts w:ascii="Palatino Linotype" w:eastAsia="Palatino Linotype" w:hAnsi="Palatino Linotype" w:cs="Palatino Linotype"/>
          <w:sz w:val="22"/>
          <w:szCs w:val="22"/>
        </w:rPr>
        <w:t xml:space="preserve"> Dirección de Obras Públicas y Desarrollo Urbano;</w:t>
      </w:r>
    </w:p>
    <w:p w14:paraId="6FA54531" w14:textId="2CD74A3C"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w:t>
      </w:r>
      <w:r w:rsidR="005079EB" w:rsidRPr="00C03409">
        <w:rPr>
          <w:rFonts w:ascii="Palatino Linotype" w:eastAsia="Palatino Linotype" w:hAnsi="Palatino Linotype" w:cs="Palatino Linotype"/>
          <w:sz w:val="22"/>
          <w:szCs w:val="22"/>
        </w:rPr>
        <w:t xml:space="preserve"> Dirección de Gobierno y Recursos Humanos;</w:t>
      </w:r>
    </w:p>
    <w:p w14:paraId="325C529A" w14:textId="0A7BCCFB"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w:t>
      </w:r>
      <w:r w:rsidR="005079EB" w:rsidRPr="00C03409">
        <w:rPr>
          <w:rFonts w:ascii="Palatino Linotype" w:eastAsia="Palatino Linotype" w:hAnsi="Palatino Linotype" w:cs="Palatino Linotype"/>
          <w:sz w:val="22"/>
          <w:szCs w:val="22"/>
        </w:rPr>
        <w:t xml:space="preserve"> Dirección de Administración;</w:t>
      </w:r>
    </w:p>
    <w:p w14:paraId="2A6A0E5A" w14:textId="78903C2F"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Jurídica y Consultiva;</w:t>
      </w:r>
    </w:p>
    <w:p w14:paraId="6A43C1E7" w14:textId="02259460"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 Comunicación Social;</w:t>
      </w:r>
    </w:p>
    <w:p w14:paraId="4472AB29" w14:textId="1A687D4E"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w:t>
      </w:r>
      <w:r w:rsidR="005079EB" w:rsidRPr="00C03409">
        <w:rPr>
          <w:rFonts w:ascii="Palatino Linotype" w:eastAsia="Palatino Linotype" w:hAnsi="Palatino Linotype" w:cs="Palatino Linotype"/>
          <w:sz w:val="22"/>
          <w:szCs w:val="22"/>
        </w:rPr>
        <w:t xml:space="preserve"> Dirección de Equidad de Género y apoyo a la Mujer;</w:t>
      </w:r>
    </w:p>
    <w:p w14:paraId="7E1D217A" w14:textId="2855770D"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del Bienestar;</w:t>
      </w:r>
    </w:p>
    <w:p w14:paraId="3E9A4081" w14:textId="1ABDEDB5"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w:t>
      </w:r>
      <w:r w:rsidR="005079EB" w:rsidRPr="00C03409">
        <w:rPr>
          <w:rFonts w:ascii="Palatino Linotype" w:eastAsia="Palatino Linotype" w:hAnsi="Palatino Linotype" w:cs="Palatino Linotype"/>
          <w:sz w:val="22"/>
          <w:szCs w:val="22"/>
        </w:rPr>
        <w:t xml:space="preserve"> Dirección de Educación;</w:t>
      </w:r>
    </w:p>
    <w:p w14:paraId="02D55A6A" w14:textId="0A6EF607"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 Desarrollo Económico;</w:t>
      </w:r>
    </w:p>
    <w:p w14:paraId="4DFA49A2" w14:textId="41C3CD2A"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 Cultura y Turismo;</w:t>
      </w:r>
    </w:p>
    <w:p w14:paraId="15E79D61" w14:textId="7B0C0781"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 Salud;</w:t>
      </w:r>
    </w:p>
    <w:p w14:paraId="718D4E54" w14:textId="18465472"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w:t>
      </w:r>
      <w:r w:rsidR="005079EB" w:rsidRPr="00C03409">
        <w:rPr>
          <w:rFonts w:ascii="Palatino Linotype" w:eastAsia="Palatino Linotype" w:hAnsi="Palatino Linotype" w:cs="Palatino Linotype"/>
          <w:sz w:val="22"/>
          <w:szCs w:val="22"/>
        </w:rPr>
        <w:t xml:space="preserve"> Dirección de Servicios Públicos;</w:t>
      </w:r>
    </w:p>
    <w:p w14:paraId="5502E047" w14:textId="07571F3B"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w:t>
      </w:r>
      <w:r w:rsidR="005079EB" w:rsidRPr="00C03409">
        <w:rPr>
          <w:rFonts w:ascii="Palatino Linotype" w:eastAsia="Palatino Linotype" w:hAnsi="Palatino Linotype" w:cs="Palatino Linotype"/>
          <w:sz w:val="22"/>
          <w:szCs w:val="22"/>
        </w:rPr>
        <w:t xml:space="preserve"> Dirección de Agua Potable, Alcantarillado y Saneamiento;</w:t>
      </w:r>
    </w:p>
    <w:p w14:paraId="6A62F60E" w14:textId="0C1911A7"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 Ecología y Medio Ambiente;</w:t>
      </w:r>
    </w:p>
    <w:p w14:paraId="7186775C" w14:textId="4A4BB81B"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 Catastro;</w:t>
      </w:r>
    </w:p>
    <w:p w14:paraId="4E9E036D" w14:textId="35E9FEF0"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del Campo;</w:t>
      </w:r>
    </w:p>
    <w:p w14:paraId="1EF641F1" w14:textId="56F1DCAC"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 Mejora Regulatoria;</w:t>
      </w:r>
    </w:p>
    <w:p w14:paraId="684C901E" w14:textId="57646E72"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 Seguridad Pública y Movilidad;</w:t>
      </w:r>
    </w:p>
    <w:p w14:paraId="5C41B95F" w14:textId="0FBD9F12"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 </w:t>
      </w:r>
      <w:r w:rsidR="005079EB" w:rsidRPr="00C03409">
        <w:rPr>
          <w:rFonts w:ascii="Palatino Linotype" w:eastAsia="Palatino Linotype" w:hAnsi="Palatino Linotype" w:cs="Palatino Linotype"/>
          <w:sz w:val="22"/>
          <w:szCs w:val="22"/>
        </w:rPr>
        <w:t>Dirección de Protección Civil;</w:t>
      </w:r>
    </w:p>
    <w:p w14:paraId="60714F9F" w14:textId="35F9DA03" w:rsidR="005079EB" w:rsidRPr="00C03409" w:rsidRDefault="00090CC6" w:rsidP="005079EB">
      <w:pPr>
        <w:spacing w:before="240" w:after="240" w:line="360" w:lineRule="auto"/>
        <w:ind w:left="284"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w:t>
      </w:r>
      <w:r w:rsidR="005079EB" w:rsidRPr="00C03409">
        <w:rPr>
          <w:rFonts w:ascii="Palatino Linotype" w:eastAsia="Palatino Linotype" w:hAnsi="Palatino Linotype" w:cs="Palatino Linotype"/>
          <w:sz w:val="22"/>
          <w:szCs w:val="22"/>
        </w:rPr>
        <w:t xml:space="preserve"> Dirección Jurídica y Consultiva;</w:t>
      </w:r>
    </w:p>
    <w:p w14:paraId="3243CBA4" w14:textId="22F85490" w:rsidR="002606CC" w:rsidRPr="00C03409" w:rsidRDefault="00090CC6" w:rsidP="002606CC">
      <w:pPr>
        <w:spacing w:before="240" w:after="240" w:line="360" w:lineRule="auto"/>
        <w:ind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Por otro lado, </w:t>
      </w:r>
      <w:r w:rsidR="002606CC" w:rsidRPr="00C03409">
        <w:rPr>
          <w:rFonts w:ascii="Palatino Linotype" w:eastAsia="Palatino Linotype" w:hAnsi="Palatino Linotype" w:cs="Palatino Linotype"/>
          <w:sz w:val="22"/>
          <w:szCs w:val="22"/>
        </w:rPr>
        <w:t>respecto a la naturaleza de la información, el artículo 47 de la Ley del Trabajo de los Servidores Públicos del Estado y Municipios, refiere que para ingresar al servicio público se requiere, entre otras cosas, cumplir con los requisitos que se establezcan para los diferentes puestos, como es el nivel académico.</w:t>
      </w:r>
    </w:p>
    <w:p w14:paraId="6DE81F14" w14:textId="4675C66E" w:rsidR="002606CC" w:rsidRPr="00C03409" w:rsidRDefault="002606CC" w:rsidP="002606CC">
      <w:pPr>
        <w:spacing w:before="240" w:after="240" w:line="360" w:lineRule="auto"/>
        <w:ind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ese contexto, </w:t>
      </w:r>
      <w:r w:rsidR="00A31E68" w:rsidRPr="00C03409">
        <w:rPr>
          <w:rFonts w:ascii="Palatino Linotype" w:eastAsia="Palatino Linotype" w:hAnsi="Palatino Linotype" w:cs="Palatino Linotype"/>
          <w:sz w:val="22"/>
          <w:szCs w:val="22"/>
        </w:rPr>
        <w:t xml:space="preserve">es de suma importancia mencionar que </w:t>
      </w:r>
      <w:r w:rsidRPr="00C03409">
        <w:rPr>
          <w:rFonts w:ascii="Palatino Linotype" w:eastAsia="Palatino Linotype" w:hAnsi="Palatino Linotype" w:cs="Palatino Linotype"/>
          <w:sz w:val="22"/>
          <w:szCs w:val="22"/>
        </w:rPr>
        <w:t>el Título profesional corresponde al documento expedido por instituciones del Estado o descentralizadas, y por instituciones particulares que tenga reconocimiento de validez oficial de estudios, a favor de la persona que esté en proceso o haya concluido los estudios correspondientes o demostrado tener los conocimientos necesarios de conformidad con esta Ley y otras disposiciones aplicables, y para su obtención es indispensable acreditar que se han cumplido los requisitos académicos previstos por las leyes aplicables; lo anterior de conformidad con los artículos 1° y 8° de la Ley Reglamentaria del Artículo 5° Constitucional, Relativo al Ejercicio de las Profesiones en la Ciudad de México.</w:t>
      </w:r>
    </w:p>
    <w:p w14:paraId="16A6FB9F" w14:textId="77777777" w:rsidR="00A31E68" w:rsidRPr="00C03409" w:rsidRDefault="00A31E68" w:rsidP="00A31E68">
      <w:pPr>
        <w:spacing w:before="280" w:after="28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lo tocante a la cédula profesional, cabe decir que la misma </w:t>
      </w:r>
      <w:r w:rsidRPr="00C03409">
        <w:rPr>
          <w:rFonts w:ascii="Palatino Linotype" w:eastAsia="Palatino Linotype" w:hAnsi="Palatino Linotype" w:cs="Palatino Linotype"/>
          <w:b/>
          <w:sz w:val="22"/>
          <w:szCs w:val="22"/>
        </w:rPr>
        <w:t xml:space="preserve">se emite a toda persona a quien legalmente </w:t>
      </w:r>
      <w:r w:rsidRPr="00C03409">
        <w:rPr>
          <w:rFonts w:ascii="Palatino Linotype" w:eastAsia="Palatino Linotype" w:hAnsi="Palatino Linotype" w:cs="Palatino Linotype"/>
          <w:b/>
          <w:sz w:val="22"/>
          <w:szCs w:val="22"/>
          <w:u w:val="single"/>
        </w:rPr>
        <w:t>se le haya expedido un título profesional</w:t>
      </w:r>
      <w:r w:rsidRPr="00C03409">
        <w:rPr>
          <w:rFonts w:ascii="Palatino Linotype" w:eastAsia="Palatino Linotype" w:hAnsi="Palatino Linotype" w:cs="Palatino Linotype"/>
          <w:sz w:val="22"/>
          <w:szCs w:val="22"/>
          <w:u w:val="single"/>
        </w:rPr>
        <w:t xml:space="preserve"> </w:t>
      </w:r>
      <w:r w:rsidRPr="00C03409">
        <w:rPr>
          <w:rFonts w:ascii="Palatino Linotype" w:eastAsia="Palatino Linotype" w:hAnsi="Palatino Linotype" w:cs="Palatino Linotype"/>
          <w:b/>
          <w:sz w:val="22"/>
          <w:szCs w:val="22"/>
          <w:u w:val="single"/>
        </w:rPr>
        <w:t>o grado académico equivalente</w:t>
      </w:r>
      <w:r w:rsidRPr="00C03409">
        <w:rPr>
          <w:rFonts w:ascii="Palatino Linotype" w:eastAsia="Palatino Linotype" w:hAnsi="Palatino Linotype" w:cs="Palatino Linotype"/>
          <w:sz w:val="22"/>
          <w:szCs w:val="22"/>
        </w:rPr>
        <w:t>, según lo prescrito en el artículo 3 de la Ley Reglamentaria del artículo 5º Constitucional</w:t>
      </w:r>
      <w:r w:rsidRPr="00C03409">
        <w:rPr>
          <w:rFonts w:ascii="Palatino Linotype" w:eastAsia="Palatino Linotype" w:hAnsi="Palatino Linotype" w:cs="Palatino Linotype"/>
          <w:i/>
          <w:sz w:val="22"/>
          <w:szCs w:val="22"/>
        </w:rPr>
        <w:t xml:space="preserve">, </w:t>
      </w:r>
      <w:r w:rsidRPr="00C03409">
        <w:rPr>
          <w:rFonts w:ascii="Palatino Linotype" w:eastAsia="Palatino Linotype" w:hAnsi="Palatino Linotype" w:cs="Palatino Linotype"/>
          <w:sz w:val="22"/>
          <w:szCs w:val="22"/>
        </w:rPr>
        <w:t>precepto que para mayor ilustración se transcribe a continuación:</w:t>
      </w:r>
    </w:p>
    <w:p w14:paraId="1F0FAFB9" w14:textId="77777777" w:rsidR="00A31E68" w:rsidRPr="00C03409" w:rsidRDefault="00A31E68" w:rsidP="00A31E68">
      <w:pPr>
        <w:spacing w:before="280" w:after="28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ARTICULO 3o.-</w:t>
      </w:r>
      <w:r w:rsidRPr="00C03409">
        <w:rPr>
          <w:rFonts w:ascii="Palatino Linotype" w:eastAsia="Palatino Linotype" w:hAnsi="Palatino Linotype" w:cs="Palatino Linotype"/>
          <w:i/>
          <w:sz w:val="22"/>
          <w:szCs w:val="22"/>
        </w:rPr>
        <w:t xml:space="preserve"> </w:t>
      </w:r>
      <w:r w:rsidRPr="00C03409">
        <w:rPr>
          <w:rFonts w:ascii="Palatino Linotype" w:eastAsia="Palatino Linotype" w:hAnsi="Palatino Linotype" w:cs="Palatino Linotype"/>
          <w:b/>
          <w:i/>
          <w:sz w:val="22"/>
          <w:szCs w:val="22"/>
        </w:rPr>
        <w:t xml:space="preserve">Toda persona a quien legalmente </w:t>
      </w:r>
      <w:r w:rsidRPr="00C03409">
        <w:rPr>
          <w:rFonts w:ascii="Palatino Linotype" w:eastAsia="Palatino Linotype" w:hAnsi="Palatino Linotype" w:cs="Palatino Linotype"/>
          <w:b/>
          <w:i/>
          <w:sz w:val="22"/>
          <w:szCs w:val="22"/>
          <w:u w:val="single"/>
        </w:rPr>
        <w:t>se le haya expedido título profesional o grado académico equivalente, podrá obtener cédula</w:t>
      </w:r>
      <w:r w:rsidRPr="00C03409">
        <w:rPr>
          <w:rFonts w:ascii="Palatino Linotype" w:eastAsia="Palatino Linotype" w:hAnsi="Palatino Linotype" w:cs="Palatino Linotype"/>
          <w:i/>
          <w:sz w:val="22"/>
          <w:szCs w:val="22"/>
        </w:rPr>
        <w:t xml:space="preserve"> </w:t>
      </w:r>
      <w:r w:rsidRPr="00C03409">
        <w:rPr>
          <w:rFonts w:ascii="Palatino Linotype" w:eastAsia="Palatino Linotype" w:hAnsi="Palatino Linotype" w:cs="Palatino Linotype"/>
          <w:b/>
          <w:i/>
          <w:sz w:val="22"/>
          <w:szCs w:val="22"/>
        </w:rPr>
        <w:t>de ejercicio con efectos de patente</w:t>
      </w:r>
      <w:r w:rsidRPr="00C03409">
        <w:rPr>
          <w:rFonts w:ascii="Palatino Linotype" w:eastAsia="Palatino Linotype" w:hAnsi="Palatino Linotype" w:cs="Palatino Linotype"/>
          <w:i/>
          <w:sz w:val="22"/>
          <w:szCs w:val="22"/>
        </w:rPr>
        <w:t xml:space="preserve">, previo registro de dicho título o grado.” </w:t>
      </w:r>
    </w:p>
    <w:p w14:paraId="37D4FF16" w14:textId="77777777" w:rsidR="00A31E68" w:rsidRPr="00C03409" w:rsidRDefault="00A31E68" w:rsidP="00A31E68">
      <w:pPr>
        <w:spacing w:before="240" w:after="240" w:line="360" w:lineRule="auto"/>
        <w:jc w:val="both"/>
        <w:rPr>
          <w:rFonts w:ascii="Palatino Linotype" w:eastAsia="Palatino Linotype" w:hAnsi="Palatino Linotype" w:cs="Palatino Linotype"/>
        </w:rPr>
      </w:pPr>
      <w:r w:rsidRPr="00C03409">
        <w:rPr>
          <w:rFonts w:ascii="Palatino Linotype" w:eastAsia="Palatino Linotype" w:hAnsi="Palatino Linotype" w:cs="Palatino Linotype"/>
          <w:sz w:val="22"/>
          <w:szCs w:val="22"/>
        </w:rPr>
        <w:t xml:space="preserve">La cual autoriza oficialmente a una persona en el ejercicio de su profesión, siendo una facultad potestativa la obtención de dicho documento, </w:t>
      </w:r>
      <w:r w:rsidRPr="00C03409">
        <w:rPr>
          <w:rFonts w:ascii="Palatino Linotype" w:eastAsia="Palatino Linotype" w:hAnsi="Palatino Linotype" w:cs="Palatino Linotype"/>
          <w:b/>
          <w:sz w:val="22"/>
          <w:szCs w:val="22"/>
          <w:u w:val="single"/>
        </w:rPr>
        <w:t>siempre que se haya obtenido un título profesional o equivalente</w:t>
      </w:r>
      <w:r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sz w:val="22"/>
          <w:szCs w:val="22"/>
        </w:rPr>
        <w:t>ya que de conformidad con el artículo 23, fracción IV de la Ley Reglamentaria del artículo 5º Constitucional, relativo al ejercicio de las profesiones en el distrito Federal, es facultad de la Dirección General de Profesiones expedir al interesado la cédula personal correspondiente, con efectos de patente para el ejercicio profesional y para su identidad en todas sus actividades profesionales</w:t>
      </w:r>
      <w:r w:rsidRPr="00C03409">
        <w:rPr>
          <w:rFonts w:ascii="Palatino Linotype" w:eastAsia="Palatino Linotype" w:hAnsi="Palatino Linotype" w:cs="Palatino Linotype"/>
        </w:rPr>
        <w:t>.</w:t>
      </w:r>
    </w:p>
    <w:p w14:paraId="44E30444" w14:textId="26923FD6" w:rsidR="005126DD" w:rsidRPr="00C03409" w:rsidRDefault="009256FE" w:rsidP="005126DD">
      <w:pPr>
        <w:tabs>
          <w:tab w:val="left" w:pos="3544"/>
        </w:tabs>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este sentido, </w:t>
      </w:r>
      <w:r w:rsidR="005126DD" w:rsidRPr="00C03409">
        <w:rPr>
          <w:rFonts w:ascii="Palatino Linotype" w:eastAsia="Palatino Linotype" w:hAnsi="Palatino Linotype" w:cs="Palatino Linotype"/>
          <w:sz w:val="22"/>
          <w:szCs w:val="22"/>
        </w:rPr>
        <w:t>conviene hacer alusión a lo establecido en el artículo 32 de la Ley Orgánica Municipal del Estado de México, que en su parte conducente establece lo siguiente:</w:t>
      </w:r>
    </w:p>
    <w:p w14:paraId="54277FAA" w14:textId="77777777" w:rsidR="005126DD" w:rsidRPr="00C03409" w:rsidRDefault="005126DD" w:rsidP="002A4BC6">
      <w:pPr>
        <w:tabs>
          <w:tab w:val="left" w:pos="3544"/>
        </w:tabs>
        <w:spacing w:before="120" w:after="120"/>
        <w:ind w:left="851" w:right="902"/>
        <w:jc w:val="both"/>
        <w:rPr>
          <w:rFonts w:ascii="Palatino Linotype" w:eastAsia="Palatino Linotype" w:hAnsi="Palatino Linotype" w:cs="Palatino Linotype"/>
          <w:i/>
          <w:iCs/>
          <w:sz w:val="22"/>
          <w:szCs w:val="22"/>
        </w:rPr>
      </w:pPr>
      <w:r w:rsidRPr="00C03409">
        <w:rPr>
          <w:rFonts w:ascii="Palatino Linotype" w:eastAsia="Palatino Linotype" w:hAnsi="Palatino Linotype" w:cs="Palatino Linotype"/>
          <w:i/>
          <w:iCs/>
          <w:sz w:val="22"/>
          <w:szCs w:val="22"/>
        </w:rPr>
        <w:t>“</w:t>
      </w:r>
      <w:r w:rsidRPr="00C03409">
        <w:rPr>
          <w:rFonts w:ascii="Palatino Linotype" w:eastAsia="Palatino Linotype" w:hAnsi="Palatino Linotype" w:cs="Palatino Linotype"/>
          <w:b/>
          <w:bCs/>
          <w:i/>
          <w:iCs/>
          <w:sz w:val="22"/>
          <w:szCs w:val="22"/>
        </w:rPr>
        <w:t xml:space="preserve">Artículo 32.- </w:t>
      </w:r>
      <w:r w:rsidRPr="00C03409">
        <w:rPr>
          <w:rFonts w:ascii="Palatino Linotype" w:eastAsia="Palatino Linotype" w:hAnsi="Palatino Linotype" w:cs="Palatino Linotype"/>
          <w:i/>
          <w:iCs/>
          <w:sz w:val="22"/>
          <w:szCs w:val="22"/>
        </w:rPr>
        <w:t xml:space="preserve">Para ocupar </w:t>
      </w:r>
      <w:r w:rsidRPr="00C03409">
        <w:rPr>
          <w:rFonts w:ascii="Palatino Linotype" w:eastAsia="Palatino Linotype" w:hAnsi="Palatino Linotype" w:cs="Palatino Linotype"/>
          <w:b/>
          <w:i/>
          <w:iCs/>
          <w:sz w:val="22"/>
          <w:szCs w:val="22"/>
        </w:rPr>
        <w:t>los cargos de Secretario; Tesorero; Director de Obras Públicas, de Desarrollo Económico, Director de Turismo, Coordinador General Municipal de Mejora Regulatoria, Ecología, Desarrollo Urbano, de Desarrollo Social, de las Mujeres, del Campo o equivalentes, titulares de las unidades administrativas, de Protección Civil y de los organismos auxiliares</w:t>
      </w:r>
      <w:r w:rsidRPr="00C03409">
        <w:rPr>
          <w:rFonts w:ascii="Palatino Linotype" w:eastAsia="Palatino Linotype" w:hAnsi="Palatino Linotype" w:cs="Palatino Linotype"/>
          <w:i/>
          <w:iCs/>
          <w:sz w:val="22"/>
          <w:szCs w:val="22"/>
        </w:rPr>
        <w:t xml:space="preserve"> se deberán satisfacer los siguientes requisitos:</w:t>
      </w:r>
    </w:p>
    <w:p w14:paraId="0E83942A" w14:textId="77777777" w:rsidR="002A4BC6" w:rsidRPr="00C03409" w:rsidRDefault="002A4BC6" w:rsidP="002A4BC6">
      <w:pPr>
        <w:spacing w:before="120" w:after="120"/>
        <w:ind w:left="851" w:right="902"/>
        <w:jc w:val="both"/>
        <w:rPr>
          <w:rFonts w:ascii="Palatino Linotype" w:hAnsi="Palatino Linotype"/>
          <w:i/>
          <w:sz w:val="22"/>
          <w:szCs w:val="22"/>
        </w:rPr>
      </w:pPr>
      <w:r w:rsidRPr="00C03409">
        <w:rPr>
          <w:rFonts w:ascii="Palatino Linotype" w:hAnsi="Palatino Linotype"/>
          <w:i/>
          <w:sz w:val="22"/>
          <w:szCs w:val="22"/>
        </w:rPr>
        <w:t>…</w:t>
      </w:r>
    </w:p>
    <w:p w14:paraId="68D7DADC" w14:textId="77777777" w:rsidR="002A4BC6" w:rsidRPr="00C03409" w:rsidRDefault="002A4BC6" w:rsidP="002A4BC6">
      <w:pPr>
        <w:spacing w:before="120" w:after="120"/>
        <w:ind w:left="851" w:right="902"/>
        <w:jc w:val="both"/>
        <w:rPr>
          <w:rFonts w:ascii="Palatino Linotype" w:hAnsi="Palatino Linotype"/>
          <w:i/>
          <w:sz w:val="22"/>
          <w:szCs w:val="22"/>
        </w:rPr>
      </w:pPr>
      <w:r w:rsidRPr="00C03409">
        <w:rPr>
          <w:rFonts w:ascii="Palatino Linotype" w:hAnsi="Palatino Linotype"/>
          <w:b/>
          <w:i/>
          <w:sz w:val="22"/>
          <w:szCs w:val="22"/>
        </w:rPr>
        <w:t>III.</w:t>
      </w:r>
      <w:r w:rsidRPr="00C03409">
        <w:rPr>
          <w:rFonts w:ascii="Palatino Linotype" w:hAnsi="Palatino Linotype"/>
          <w:i/>
          <w:sz w:val="22"/>
          <w:szCs w:val="22"/>
        </w:rPr>
        <w:t xml:space="preserve"> </w:t>
      </w:r>
      <w:r w:rsidRPr="00C03409">
        <w:rPr>
          <w:rFonts w:ascii="Palatino Linotype" w:hAnsi="Palatino Linotype"/>
          <w:b/>
          <w:i/>
          <w:sz w:val="22"/>
          <w:szCs w:val="22"/>
        </w:rPr>
        <w:t>Contar con título profesional o acreditar experiencia mínima de un año en la materia,</w:t>
      </w:r>
      <w:r w:rsidRPr="00C03409">
        <w:rPr>
          <w:rFonts w:ascii="Palatino Linotype" w:hAnsi="Palatino Linotype"/>
          <w:i/>
          <w:sz w:val="22"/>
          <w:szCs w:val="22"/>
        </w:rPr>
        <w:t xml:space="preserve"> ante la o el Presidente o el Ayuntamiento, cuando sea el caso, para el desempeño de los cargos que así lo requieran;</w:t>
      </w:r>
    </w:p>
    <w:p w14:paraId="1BCBEA22" w14:textId="67FF7573" w:rsidR="003B2929" w:rsidRPr="00C03409" w:rsidRDefault="002A4BC6" w:rsidP="002A4BC6">
      <w:pPr>
        <w:tabs>
          <w:tab w:val="left" w:pos="3544"/>
        </w:tabs>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Como logra advertirse, el precepto en cita es claro al señalar como requisitos genéricos que, para ocupar las titularidades de las unidades administrativas del Municipio, se debe contar con título profesional o acreditar experiencia mínima de un año en la materia cuando sea el caso.</w:t>
      </w:r>
    </w:p>
    <w:p w14:paraId="25BC6FCA" w14:textId="21C31851" w:rsidR="002A4BC6" w:rsidRPr="00C03409" w:rsidRDefault="002A4BC6" w:rsidP="002A4BC6">
      <w:pPr>
        <w:tabs>
          <w:tab w:val="left" w:pos="3544"/>
        </w:tabs>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Sin embargo, los artículos específicos de la Ley Orgánica Municipal señalan de manera precisa qué puestos dentro de la administración pública municipal son los que deben cumplir con título profesional </w:t>
      </w:r>
      <w:r w:rsidR="009256FE" w:rsidRPr="00C03409">
        <w:rPr>
          <w:rFonts w:ascii="Palatino Linotype" w:eastAsia="Palatino Linotype" w:hAnsi="Palatino Linotype" w:cs="Palatino Linotype"/>
          <w:sz w:val="22"/>
          <w:szCs w:val="22"/>
        </w:rPr>
        <w:t xml:space="preserve">o cédula profesional </w:t>
      </w:r>
      <w:r w:rsidRPr="00C03409">
        <w:rPr>
          <w:rFonts w:ascii="Palatino Linotype" w:eastAsia="Palatino Linotype" w:hAnsi="Palatino Linotype" w:cs="Palatino Linotype"/>
          <w:sz w:val="22"/>
          <w:szCs w:val="22"/>
        </w:rPr>
        <w:t>par</w:t>
      </w:r>
      <w:r w:rsidR="009256FE" w:rsidRPr="00C03409">
        <w:rPr>
          <w:rFonts w:ascii="Palatino Linotype" w:eastAsia="Palatino Linotype" w:hAnsi="Palatino Linotype" w:cs="Palatino Linotype"/>
          <w:sz w:val="22"/>
          <w:szCs w:val="22"/>
        </w:rPr>
        <w:t>a ocupar diversas titularidades, como a continuación se expone:</w:t>
      </w:r>
    </w:p>
    <w:tbl>
      <w:tblPr>
        <w:tblW w:w="882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00" w:firstRow="0" w:lastRow="0" w:firstColumn="0" w:lastColumn="0" w:noHBand="0" w:noVBand="1"/>
      </w:tblPr>
      <w:tblGrid>
        <w:gridCol w:w="1271"/>
        <w:gridCol w:w="2835"/>
        <w:gridCol w:w="3119"/>
        <w:gridCol w:w="1603"/>
      </w:tblGrid>
      <w:tr w:rsidR="00B26598" w:rsidRPr="00C03409" w14:paraId="67B4D873" w14:textId="77777777" w:rsidTr="00DF5719">
        <w:trPr>
          <w:trHeight w:val="341"/>
        </w:trPr>
        <w:tc>
          <w:tcPr>
            <w:tcW w:w="1271" w:type="dxa"/>
            <w:shd w:val="clear" w:color="auto" w:fill="BFBFBF"/>
          </w:tcPr>
          <w:p w14:paraId="609C3A27"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Artículo</w:t>
            </w:r>
          </w:p>
        </w:tc>
        <w:tc>
          <w:tcPr>
            <w:tcW w:w="2835" w:type="dxa"/>
            <w:shd w:val="clear" w:color="auto" w:fill="BFBFBF"/>
          </w:tcPr>
          <w:p w14:paraId="646FE4D3"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Cargo</w:t>
            </w:r>
          </w:p>
        </w:tc>
        <w:tc>
          <w:tcPr>
            <w:tcW w:w="3119" w:type="dxa"/>
            <w:shd w:val="clear" w:color="auto" w:fill="BFBFBF"/>
          </w:tcPr>
          <w:p w14:paraId="33AA59C1"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Título profesional</w:t>
            </w:r>
          </w:p>
        </w:tc>
        <w:tc>
          <w:tcPr>
            <w:tcW w:w="1603" w:type="dxa"/>
            <w:shd w:val="clear" w:color="auto" w:fill="BFBFBF"/>
          </w:tcPr>
          <w:p w14:paraId="2942188E"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Obligatorio</w:t>
            </w:r>
          </w:p>
        </w:tc>
      </w:tr>
      <w:tr w:rsidR="00B26598" w:rsidRPr="00C03409" w14:paraId="00533C84" w14:textId="77777777" w:rsidTr="00DF5719">
        <w:trPr>
          <w:trHeight w:val="711"/>
        </w:trPr>
        <w:tc>
          <w:tcPr>
            <w:tcW w:w="1271" w:type="dxa"/>
          </w:tcPr>
          <w:p w14:paraId="2F9CE937" w14:textId="43FEEAD2"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85 Sexies</w:t>
            </w:r>
          </w:p>
        </w:tc>
        <w:tc>
          <w:tcPr>
            <w:tcW w:w="2835" w:type="dxa"/>
          </w:tcPr>
          <w:p w14:paraId="31ABBD1F" w14:textId="1B12F8FE"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hAnsi="Palatino Linotype"/>
                <w:sz w:val="20"/>
                <w:szCs w:val="20"/>
              </w:rPr>
              <w:t>Coordinador General Municipal de Mejora Regulatoria</w:t>
            </w:r>
          </w:p>
        </w:tc>
        <w:tc>
          <w:tcPr>
            <w:tcW w:w="3119" w:type="dxa"/>
          </w:tcPr>
          <w:p w14:paraId="24831572" w14:textId="32177A21" w:rsidR="00D73D57" w:rsidRPr="00C03409" w:rsidRDefault="00D73D57" w:rsidP="00DF5719">
            <w:pPr>
              <w:spacing w:before="120" w:after="120"/>
              <w:jc w:val="both"/>
              <w:rPr>
                <w:rFonts w:ascii="Palatino Linotype" w:hAnsi="Palatino Linotype"/>
                <w:sz w:val="20"/>
                <w:szCs w:val="20"/>
              </w:rPr>
            </w:pPr>
            <w:r w:rsidRPr="00C03409">
              <w:rPr>
                <w:rFonts w:ascii="Palatino Linotype" w:hAnsi="Palatino Linotype"/>
                <w:sz w:val="20"/>
                <w:szCs w:val="20"/>
              </w:rPr>
              <w:t>Requiere contar con título profesional.</w:t>
            </w:r>
          </w:p>
        </w:tc>
        <w:tc>
          <w:tcPr>
            <w:tcW w:w="1603" w:type="dxa"/>
          </w:tcPr>
          <w:p w14:paraId="53DA7F52" w14:textId="43294146"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Si</w:t>
            </w:r>
          </w:p>
        </w:tc>
      </w:tr>
      <w:tr w:rsidR="00B26598" w:rsidRPr="00C03409" w14:paraId="7759E521" w14:textId="77777777" w:rsidTr="00DF5719">
        <w:trPr>
          <w:trHeight w:val="711"/>
        </w:trPr>
        <w:tc>
          <w:tcPr>
            <w:tcW w:w="1271" w:type="dxa"/>
          </w:tcPr>
          <w:p w14:paraId="1FE09DF4"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92 fracción I</w:t>
            </w:r>
          </w:p>
        </w:tc>
        <w:tc>
          <w:tcPr>
            <w:tcW w:w="2835" w:type="dxa"/>
          </w:tcPr>
          <w:p w14:paraId="07185BE2"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Secretario del Ayuntamiento</w:t>
            </w:r>
          </w:p>
        </w:tc>
        <w:tc>
          <w:tcPr>
            <w:tcW w:w="3119" w:type="dxa"/>
          </w:tcPr>
          <w:p w14:paraId="4C899018"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hAnsi="Palatino Linotype"/>
                <w:sz w:val="20"/>
                <w:szCs w:val="20"/>
              </w:rPr>
              <w:t>En municipios que tengan una</w:t>
            </w:r>
            <w:r w:rsidRPr="00C03409">
              <w:rPr>
                <w:rFonts w:ascii="Palatino Linotype" w:hAnsi="Palatino Linotype"/>
                <w:b/>
                <w:sz w:val="20"/>
                <w:szCs w:val="20"/>
              </w:rPr>
              <w:t xml:space="preserve"> población de hasta 150 mil habitantes, </w:t>
            </w:r>
            <w:r w:rsidRPr="00C03409">
              <w:rPr>
                <w:rFonts w:ascii="Palatino Linotype" w:hAnsi="Palatino Linotype"/>
                <w:b/>
                <w:sz w:val="20"/>
                <w:szCs w:val="20"/>
                <w:u w:val="single"/>
              </w:rPr>
              <w:t>podrán tener título profesional</w:t>
            </w:r>
            <w:r w:rsidRPr="00C03409">
              <w:rPr>
                <w:rFonts w:ascii="Palatino Linotype" w:hAnsi="Palatino Linotype"/>
                <w:b/>
                <w:sz w:val="20"/>
                <w:szCs w:val="20"/>
              </w:rPr>
              <w:t xml:space="preserve"> de educación superior;</w:t>
            </w:r>
            <w:r w:rsidRPr="00C03409">
              <w:rPr>
                <w:rFonts w:ascii="Palatino Linotype" w:hAnsi="Palatino Linotype"/>
                <w:sz w:val="20"/>
                <w:szCs w:val="20"/>
              </w:rPr>
              <w:t xml:space="preserve"> en los municipios que tengan </w:t>
            </w:r>
            <w:r w:rsidRPr="00C03409">
              <w:rPr>
                <w:rFonts w:ascii="Palatino Linotype" w:hAnsi="Palatino Linotype"/>
                <w:b/>
                <w:sz w:val="20"/>
                <w:szCs w:val="20"/>
              </w:rPr>
              <w:t xml:space="preserve">más de 150 mil o que sean cabecera distrital, </w:t>
            </w:r>
            <w:r w:rsidRPr="00C03409">
              <w:rPr>
                <w:rFonts w:ascii="Palatino Linotype" w:hAnsi="Palatino Linotype"/>
                <w:b/>
                <w:sz w:val="20"/>
                <w:szCs w:val="20"/>
                <w:u w:val="single"/>
              </w:rPr>
              <w:t>tener título profesional de educación superior;</w:t>
            </w:r>
          </w:p>
        </w:tc>
        <w:tc>
          <w:tcPr>
            <w:tcW w:w="1603" w:type="dxa"/>
          </w:tcPr>
          <w:p w14:paraId="5469BBE3"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Debe contar con título profesional únicamente en los municipios con más de 150 mil habitantes o que sean cabecera distrital.</w:t>
            </w:r>
          </w:p>
        </w:tc>
      </w:tr>
      <w:tr w:rsidR="00B26598" w:rsidRPr="00C03409" w14:paraId="7FB425FA" w14:textId="77777777" w:rsidTr="00DF5719">
        <w:tc>
          <w:tcPr>
            <w:tcW w:w="1271" w:type="dxa"/>
          </w:tcPr>
          <w:p w14:paraId="4EB811E2"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96 fracción I</w:t>
            </w:r>
          </w:p>
        </w:tc>
        <w:tc>
          <w:tcPr>
            <w:tcW w:w="2835" w:type="dxa"/>
          </w:tcPr>
          <w:p w14:paraId="0692DE5A"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Tesorero Municipal</w:t>
            </w:r>
          </w:p>
        </w:tc>
        <w:tc>
          <w:tcPr>
            <w:tcW w:w="3119" w:type="dxa"/>
          </w:tcPr>
          <w:p w14:paraId="4B68CE9A"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hAnsi="Palatino Linotype"/>
                <w:sz w:val="20"/>
                <w:szCs w:val="20"/>
              </w:rPr>
              <w:t xml:space="preserve">Tener los conocimientos suficientes para poder desempeñar el cargo, a juicio del Ayuntamiento; </w:t>
            </w:r>
            <w:r w:rsidRPr="00C03409">
              <w:rPr>
                <w:rFonts w:ascii="Palatino Linotype" w:hAnsi="Palatino Linotype"/>
                <w:b/>
                <w:sz w:val="20"/>
                <w:szCs w:val="20"/>
                <w:u w:val="single"/>
              </w:rPr>
              <w:t>contar con título profesional</w:t>
            </w:r>
            <w:r w:rsidRPr="00C03409">
              <w:rPr>
                <w:rFonts w:ascii="Palatino Linotype" w:hAnsi="Palatino Linotype"/>
                <w:b/>
                <w:sz w:val="20"/>
                <w:szCs w:val="20"/>
              </w:rPr>
              <w:t xml:space="preserve"> en las áreas jurídicas, económicas o contables administrativas</w:t>
            </w:r>
            <w:r w:rsidRPr="00C03409">
              <w:rPr>
                <w:rFonts w:ascii="Palatino Linotype" w:hAnsi="Palatino Linotype"/>
                <w:sz w:val="20"/>
                <w:szCs w:val="20"/>
              </w:rPr>
              <w:t xml:space="preserve">, </w:t>
            </w:r>
            <w:r w:rsidRPr="00C03409">
              <w:rPr>
                <w:rFonts w:ascii="Palatino Linotype" w:hAnsi="Palatino Linotype"/>
                <w:b/>
                <w:sz w:val="20"/>
                <w:szCs w:val="20"/>
                <w:u w:val="single"/>
              </w:rPr>
              <w:t>con experiencia mínima de un año</w:t>
            </w:r>
            <w:r w:rsidRPr="00C03409">
              <w:rPr>
                <w:rFonts w:ascii="Palatino Linotype" w:hAnsi="Palatino Linotype"/>
                <w:b/>
                <w:sz w:val="20"/>
                <w:szCs w:val="20"/>
              </w:rPr>
              <w:t>,</w:t>
            </w:r>
            <w:r w:rsidRPr="00C03409">
              <w:rPr>
                <w:rFonts w:ascii="Palatino Linotype" w:hAnsi="Palatino Linotype"/>
                <w:sz w:val="20"/>
                <w:szCs w:val="20"/>
              </w:rPr>
              <w:t xml:space="preserve"> con anterioridad a la fecha de su designación.</w:t>
            </w:r>
          </w:p>
        </w:tc>
        <w:tc>
          <w:tcPr>
            <w:tcW w:w="1603" w:type="dxa"/>
          </w:tcPr>
          <w:p w14:paraId="0ECAD4B9"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Sí</w:t>
            </w:r>
          </w:p>
          <w:p w14:paraId="164F6A77"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Debe contar con título profesional y experiencia mínima</w:t>
            </w:r>
          </w:p>
        </w:tc>
      </w:tr>
      <w:tr w:rsidR="00B26598" w:rsidRPr="00C03409" w14:paraId="47E9EAC1" w14:textId="77777777" w:rsidTr="00DF5719">
        <w:tc>
          <w:tcPr>
            <w:tcW w:w="1271" w:type="dxa"/>
          </w:tcPr>
          <w:p w14:paraId="3D21E45A"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96 Ter, párrafo primero</w:t>
            </w:r>
          </w:p>
        </w:tc>
        <w:tc>
          <w:tcPr>
            <w:tcW w:w="2835" w:type="dxa"/>
          </w:tcPr>
          <w:p w14:paraId="58422656"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Director de Obras Públicas o Titular de la Unidad Administrativa equivalente</w:t>
            </w:r>
          </w:p>
        </w:tc>
        <w:tc>
          <w:tcPr>
            <w:tcW w:w="3119" w:type="dxa"/>
          </w:tcPr>
          <w:p w14:paraId="7CC5A2AE"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hAnsi="Palatino Linotype"/>
                <w:sz w:val="20"/>
                <w:szCs w:val="20"/>
              </w:rPr>
              <w:t xml:space="preserve">Requiere </w:t>
            </w:r>
            <w:r w:rsidRPr="00C03409">
              <w:rPr>
                <w:rFonts w:ascii="Palatino Linotype" w:hAnsi="Palatino Linotype"/>
                <w:b/>
                <w:sz w:val="20"/>
                <w:szCs w:val="20"/>
                <w:u w:val="single"/>
              </w:rPr>
              <w:t>contar con título profesional</w:t>
            </w:r>
            <w:r w:rsidRPr="00C03409">
              <w:rPr>
                <w:rFonts w:ascii="Palatino Linotype" w:hAnsi="Palatino Linotype"/>
                <w:b/>
                <w:sz w:val="20"/>
                <w:szCs w:val="20"/>
              </w:rPr>
              <w:t xml:space="preserve"> en ingeniería, arquitectura o alguna área afín, </w:t>
            </w:r>
            <w:r w:rsidRPr="00C03409">
              <w:rPr>
                <w:rFonts w:ascii="Palatino Linotype" w:hAnsi="Palatino Linotype"/>
                <w:b/>
                <w:sz w:val="20"/>
                <w:szCs w:val="20"/>
                <w:u w:val="single"/>
              </w:rPr>
              <w:t>o contar con una experiencia mínima de un año</w:t>
            </w:r>
            <w:r w:rsidRPr="00C03409">
              <w:rPr>
                <w:rFonts w:ascii="Palatino Linotype" w:hAnsi="Palatino Linotype"/>
                <w:sz w:val="20"/>
                <w:szCs w:val="20"/>
                <w:u w:val="single"/>
              </w:rPr>
              <w:t>,</w:t>
            </w:r>
            <w:r w:rsidRPr="00C03409">
              <w:rPr>
                <w:rFonts w:ascii="Palatino Linotype" w:hAnsi="Palatino Linotype"/>
                <w:sz w:val="20"/>
                <w:szCs w:val="20"/>
              </w:rPr>
              <w:t xml:space="preserve"> con anterioridad a la fecha de su designación.</w:t>
            </w:r>
          </w:p>
        </w:tc>
        <w:tc>
          <w:tcPr>
            <w:tcW w:w="1603" w:type="dxa"/>
          </w:tcPr>
          <w:p w14:paraId="44FEED90"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Opcional</w:t>
            </w:r>
          </w:p>
          <w:p w14:paraId="02EC8D00"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Puede contar con Título o con experiencia mínima.</w:t>
            </w:r>
          </w:p>
        </w:tc>
      </w:tr>
      <w:tr w:rsidR="00B26598" w:rsidRPr="00C03409" w14:paraId="51F4C3D4" w14:textId="77777777" w:rsidTr="00DF5719">
        <w:tc>
          <w:tcPr>
            <w:tcW w:w="1271" w:type="dxa"/>
          </w:tcPr>
          <w:p w14:paraId="73DFB8F7"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96 Quintus</w:t>
            </w:r>
          </w:p>
          <w:p w14:paraId="68C7DE2E"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párrafo primero</w:t>
            </w:r>
          </w:p>
        </w:tc>
        <w:tc>
          <w:tcPr>
            <w:tcW w:w="2835" w:type="dxa"/>
          </w:tcPr>
          <w:p w14:paraId="56A36DB1"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El Director de Desarrollo Económico o Titular de la Unidad Administrativa equivalente</w:t>
            </w:r>
          </w:p>
        </w:tc>
        <w:tc>
          <w:tcPr>
            <w:tcW w:w="3119" w:type="dxa"/>
          </w:tcPr>
          <w:p w14:paraId="56B3F71E"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hAnsi="Palatino Linotype"/>
                <w:sz w:val="20"/>
                <w:szCs w:val="20"/>
              </w:rPr>
              <w:t xml:space="preserve">Requiere </w:t>
            </w:r>
            <w:r w:rsidRPr="00C03409">
              <w:rPr>
                <w:rFonts w:ascii="Palatino Linotype" w:hAnsi="Palatino Linotype"/>
                <w:b/>
                <w:sz w:val="20"/>
                <w:szCs w:val="20"/>
                <w:u w:val="single"/>
              </w:rPr>
              <w:t>contar con título profesional</w:t>
            </w:r>
            <w:r w:rsidRPr="00C03409">
              <w:rPr>
                <w:rFonts w:ascii="Palatino Linotype" w:hAnsi="Palatino Linotype"/>
                <w:b/>
                <w:sz w:val="20"/>
                <w:szCs w:val="20"/>
              </w:rPr>
              <w:t xml:space="preserve"> en el área económico-administrativa </w:t>
            </w:r>
            <w:r w:rsidRPr="00C03409">
              <w:rPr>
                <w:rFonts w:ascii="Palatino Linotype" w:hAnsi="Palatino Linotype"/>
                <w:b/>
                <w:sz w:val="20"/>
                <w:szCs w:val="20"/>
                <w:u w:val="single"/>
              </w:rPr>
              <w:t>o contar con experiencia mínima</w:t>
            </w:r>
            <w:r w:rsidRPr="00C03409">
              <w:rPr>
                <w:rFonts w:ascii="Palatino Linotype" w:hAnsi="Palatino Linotype"/>
                <w:b/>
                <w:sz w:val="20"/>
                <w:szCs w:val="20"/>
              </w:rPr>
              <w:t xml:space="preserve"> de un año,</w:t>
            </w:r>
            <w:r w:rsidRPr="00C03409">
              <w:rPr>
                <w:rFonts w:ascii="Palatino Linotype" w:hAnsi="Palatino Linotype"/>
                <w:sz w:val="20"/>
                <w:szCs w:val="20"/>
              </w:rPr>
              <w:t xml:space="preserve"> con anterioridad a la fecha de su designación. </w:t>
            </w:r>
          </w:p>
        </w:tc>
        <w:tc>
          <w:tcPr>
            <w:tcW w:w="1603" w:type="dxa"/>
          </w:tcPr>
          <w:p w14:paraId="511C0F3E"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Opcional</w:t>
            </w:r>
          </w:p>
          <w:p w14:paraId="3C819318"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Puede contar con Título o con experiencia mínima</w:t>
            </w:r>
          </w:p>
        </w:tc>
      </w:tr>
      <w:tr w:rsidR="00B26598" w:rsidRPr="00C03409" w14:paraId="2B49E17F" w14:textId="77777777" w:rsidTr="00DF5719">
        <w:tc>
          <w:tcPr>
            <w:tcW w:w="1271" w:type="dxa"/>
          </w:tcPr>
          <w:p w14:paraId="36097A20" w14:textId="77777777" w:rsidR="00F76393" w:rsidRPr="00C03409" w:rsidRDefault="00F76393" w:rsidP="00F76393">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Artículo 96 Septies</w:t>
            </w:r>
          </w:p>
        </w:tc>
        <w:tc>
          <w:tcPr>
            <w:tcW w:w="2835" w:type="dxa"/>
          </w:tcPr>
          <w:p w14:paraId="249EFCDC" w14:textId="77777777" w:rsidR="00F76393" w:rsidRPr="00C03409" w:rsidRDefault="00F76393" w:rsidP="00F76393">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El Director de Desarrollo Urbano o el Titular de la Unidad Administrativa equivalente</w:t>
            </w:r>
          </w:p>
        </w:tc>
        <w:tc>
          <w:tcPr>
            <w:tcW w:w="3119" w:type="dxa"/>
          </w:tcPr>
          <w:p w14:paraId="02575898" w14:textId="2F3F9EE6" w:rsidR="00F76393" w:rsidRPr="00C03409" w:rsidRDefault="00F76393" w:rsidP="00F76393">
            <w:pPr>
              <w:spacing w:before="120" w:after="120"/>
              <w:jc w:val="both"/>
              <w:rPr>
                <w:rFonts w:ascii="Palatino Linotype" w:hAnsi="Palatino Linotype"/>
                <w:sz w:val="20"/>
                <w:szCs w:val="20"/>
              </w:rPr>
            </w:pPr>
            <w:r w:rsidRPr="00C03409">
              <w:rPr>
                <w:rFonts w:ascii="Palatino Linotype" w:eastAsia="Palatino Linotype" w:hAnsi="Palatino Linotype" w:cs="Palatino Linotype"/>
                <w:sz w:val="20"/>
                <w:szCs w:val="20"/>
              </w:rPr>
              <w:t xml:space="preserve">Requiere </w:t>
            </w:r>
            <w:r w:rsidRPr="00C03409">
              <w:rPr>
                <w:rFonts w:ascii="Palatino Linotype" w:eastAsia="Palatino Linotype" w:hAnsi="Palatino Linotype" w:cs="Palatino Linotype"/>
                <w:b/>
                <w:sz w:val="20"/>
                <w:szCs w:val="20"/>
                <w:u w:val="single"/>
              </w:rPr>
              <w:t>contar con título profesional</w:t>
            </w:r>
            <w:r w:rsidRPr="00C03409">
              <w:rPr>
                <w:rFonts w:ascii="Palatino Linotype" w:eastAsia="Palatino Linotype" w:hAnsi="Palatino Linotype" w:cs="Palatino Linotype"/>
                <w:b/>
                <w:sz w:val="20"/>
                <w:szCs w:val="20"/>
              </w:rPr>
              <w:t xml:space="preserve"> en el área de ingeniería civil-arquitectura o afín, </w:t>
            </w:r>
            <w:r w:rsidRPr="00C03409">
              <w:rPr>
                <w:rFonts w:ascii="Palatino Linotype" w:eastAsia="Palatino Linotype" w:hAnsi="Palatino Linotype" w:cs="Palatino Linotype"/>
                <w:b/>
                <w:sz w:val="20"/>
                <w:szCs w:val="20"/>
                <w:u w:val="single"/>
              </w:rPr>
              <w:t>o contar con una experiencia mínima de un año</w:t>
            </w:r>
            <w:r w:rsidRPr="00C03409">
              <w:rPr>
                <w:rFonts w:ascii="Palatino Linotype" w:eastAsia="Palatino Linotype" w:hAnsi="Palatino Linotype" w:cs="Palatino Linotype"/>
                <w:sz w:val="20"/>
                <w:szCs w:val="20"/>
              </w:rPr>
              <w:t>, con anterioridad a la fecha de su designación.</w:t>
            </w:r>
          </w:p>
        </w:tc>
        <w:tc>
          <w:tcPr>
            <w:tcW w:w="1603" w:type="dxa"/>
          </w:tcPr>
          <w:p w14:paraId="70AF949B" w14:textId="77777777" w:rsidR="00F76393" w:rsidRPr="00C03409" w:rsidRDefault="00F76393" w:rsidP="00F76393">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Opcional</w:t>
            </w:r>
          </w:p>
          <w:p w14:paraId="37289787" w14:textId="1AE4FBAB" w:rsidR="00F76393" w:rsidRPr="00C03409" w:rsidRDefault="00F76393" w:rsidP="00F76393">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Puede contar con Título o con experiencia mínima</w:t>
            </w:r>
          </w:p>
        </w:tc>
      </w:tr>
      <w:tr w:rsidR="00B26598" w:rsidRPr="00C03409" w14:paraId="5DE2D331" w14:textId="77777777" w:rsidTr="00DF5719">
        <w:tc>
          <w:tcPr>
            <w:tcW w:w="1271" w:type="dxa"/>
          </w:tcPr>
          <w:p w14:paraId="4C5C9B9B" w14:textId="77777777" w:rsidR="00F76393" w:rsidRPr="00C03409" w:rsidRDefault="00F76393" w:rsidP="00F76393">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96 Nonies</w:t>
            </w:r>
          </w:p>
        </w:tc>
        <w:tc>
          <w:tcPr>
            <w:tcW w:w="2835" w:type="dxa"/>
          </w:tcPr>
          <w:p w14:paraId="17CA5451" w14:textId="77777777" w:rsidR="00F76393" w:rsidRPr="00C03409" w:rsidRDefault="00F76393" w:rsidP="00F76393">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El Director de Ecología o el Titular de la Unidad Administrativa equivalente</w:t>
            </w:r>
          </w:p>
        </w:tc>
        <w:tc>
          <w:tcPr>
            <w:tcW w:w="3119" w:type="dxa"/>
          </w:tcPr>
          <w:p w14:paraId="48115415" w14:textId="17D340C2" w:rsidR="00F76393" w:rsidRPr="00C03409" w:rsidRDefault="00F76393" w:rsidP="00F76393">
            <w:pPr>
              <w:spacing w:before="120" w:after="120"/>
              <w:jc w:val="both"/>
              <w:rPr>
                <w:rFonts w:ascii="Palatino Linotype" w:eastAsia="Palatino Linotype" w:hAnsi="Palatino Linotype" w:cs="Palatino Linotype"/>
                <w:sz w:val="20"/>
                <w:szCs w:val="20"/>
              </w:rPr>
            </w:pPr>
            <w:r w:rsidRPr="00C03409">
              <w:rPr>
                <w:rFonts w:ascii="Palatino Linotype" w:hAnsi="Palatino Linotype"/>
                <w:sz w:val="20"/>
                <w:szCs w:val="20"/>
              </w:rPr>
              <w:t xml:space="preserve">Requiere </w:t>
            </w:r>
            <w:r w:rsidRPr="00C03409">
              <w:rPr>
                <w:rFonts w:ascii="Palatino Linotype" w:hAnsi="Palatino Linotype"/>
                <w:b/>
                <w:sz w:val="20"/>
                <w:szCs w:val="20"/>
                <w:u w:val="single"/>
              </w:rPr>
              <w:t>contar con título profesional</w:t>
            </w:r>
            <w:r w:rsidRPr="00C03409">
              <w:rPr>
                <w:rFonts w:ascii="Palatino Linotype" w:hAnsi="Palatino Linotype"/>
                <w:b/>
                <w:sz w:val="20"/>
                <w:szCs w:val="20"/>
              </w:rPr>
              <w:t xml:space="preserve"> en el área de biología-agronomía-administración pública o afín</w:t>
            </w:r>
            <w:r w:rsidRPr="00C03409">
              <w:rPr>
                <w:rFonts w:ascii="Palatino Linotype" w:hAnsi="Palatino Linotype"/>
                <w:sz w:val="20"/>
                <w:szCs w:val="20"/>
              </w:rPr>
              <w:t xml:space="preserve"> </w:t>
            </w:r>
            <w:r w:rsidRPr="00C03409">
              <w:rPr>
                <w:rFonts w:ascii="Palatino Linotype" w:hAnsi="Palatino Linotype"/>
                <w:b/>
                <w:sz w:val="20"/>
                <w:szCs w:val="20"/>
                <w:u w:val="single"/>
              </w:rPr>
              <w:t>o contar con una experiencia mínima</w:t>
            </w:r>
            <w:r w:rsidRPr="00C03409">
              <w:rPr>
                <w:rFonts w:ascii="Palatino Linotype" w:hAnsi="Palatino Linotype"/>
                <w:b/>
                <w:sz w:val="20"/>
                <w:szCs w:val="20"/>
              </w:rPr>
              <w:t xml:space="preserve"> de un año</w:t>
            </w:r>
            <w:r w:rsidRPr="00C03409">
              <w:rPr>
                <w:rFonts w:ascii="Palatino Linotype" w:hAnsi="Palatino Linotype"/>
                <w:sz w:val="20"/>
                <w:szCs w:val="20"/>
              </w:rPr>
              <w:t>, con anterioridad a la fecha de su designación</w:t>
            </w:r>
          </w:p>
        </w:tc>
        <w:tc>
          <w:tcPr>
            <w:tcW w:w="1603" w:type="dxa"/>
          </w:tcPr>
          <w:p w14:paraId="18FB24D5" w14:textId="77777777" w:rsidR="00F76393" w:rsidRPr="00C03409" w:rsidRDefault="00F76393" w:rsidP="00F76393">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Opcional</w:t>
            </w:r>
          </w:p>
          <w:p w14:paraId="5BD38D5B" w14:textId="75C0B134" w:rsidR="00F76393" w:rsidRPr="00C03409" w:rsidRDefault="00F76393" w:rsidP="00F76393">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Puede contar con Título o con experiencia mínima</w:t>
            </w:r>
          </w:p>
        </w:tc>
      </w:tr>
      <w:tr w:rsidR="00B26598" w:rsidRPr="00C03409" w14:paraId="6257735A" w14:textId="77777777" w:rsidTr="00DF5719">
        <w:tc>
          <w:tcPr>
            <w:tcW w:w="1271" w:type="dxa"/>
          </w:tcPr>
          <w:p w14:paraId="61CCF7A9"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hAnsi="Palatino Linotype"/>
                <w:b/>
                <w:sz w:val="20"/>
                <w:szCs w:val="20"/>
              </w:rPr>
              <w:t>96. Undecies</w:t>
            </w:r>
          </w:p>
        </w:tc>
        <w:tc>
          <w:tcPr>
            <w:tcW w:w="2835" w:type="dxa"/>
          </w:tcPr>
          <w:p w14:paraId="0F45E7B6"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hAnsi="Palatino Linotype"/>
                <w:sz w:val="20"/>
                <w:szCs w:val="20"/>
              </w:rPr>
              <w:t>El Director de Turismo</w:t>
            </w:r>
          </w:p>
        </w:tc>
        <w:tc>
          <w:tcPr>
            <w:tcW w:w="3119" w:type="dxa"/>
          </w:tcPr>
          <w:p w14:paraId="07D6F861" w14:textId="77777777" w:rsidR="00D73D57" w:rsidRPr="00C03409" w:rsidRDefault="00D73D57" w:rsidP="00DF5719">
            <w:pPr>
              <w:spacing w:before="120" w:after="120"/>
              <w:jc w:val="both"/>
              <w:rPr>
                <w:rFonts w:ascii="Palatino Linotype" w:hAnsi="Palatino Linotype"/>
                <w:sz w:val="20"/>
                <w:szCs w:val="20"/>
              </w:rPr>
            </w:pPr>
            <w:r w:rsidRPr="00C03409">
              <w:rPr>
                <w:rFonts w:ascii="Palatino Linotype" w:hAnsi="Palatino Linotype"/>
                <w:b/>
                <w:sz w:val="20"/>
                <w:szCs w:val="20"/>
              </w:rPr>
              <w:t xml:space="preserve">Requiere </w:t>
            </w:r>
            <w:r w:rsidRPr="00C03409">
              <w:rPr>
                <w:rFonts w:ascii="Palatino Linotype" w:hAnsi="Palatino Linotype"/>
                <w:b/>
                <w:sz w:val="20"/>
                <w:szCs w:val="20"/>
                <w:u w:val="single"/>
              </w:rPr>
              <w:t>contar con título profesional</w:t>
            </w:r>
            <w:r w:rsidRPr="00C03409">
              <w:rPr>
                <w:rFonts w:ascii="Palatino Linotype" w:hAnsi="Palatino Linotype"/>
                <w:b/>
                <w:sz w:val="20"/>
                <w:szCs w:val="20"/>
              </w:rPr>
              <w:t xml:space="preserve"> en el área de turismo o afín</w:t>
            </w:r>
            <w:r w:rsidRPr="00C03409">
              <w:rPr>
                <w:rFonts w:ascii="Palatino Linotype" w:hAnsi="Palatino Linotype"/>
                <w:sz w:val="20"/>
                <w:szCs w:val="20"/>
              </w:rPr>
              <w:t>.</w:t>
            </w:r>
          </w:p>
        </w:tc>
        <w:tc>
          <w:tcPr>
            <w:tcW w:w="1603" w:type="dxa"/>
          </w:tcPr>
          <w:p w14:paraId="5D034ABF"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Sí</w:t>
            </w:r>
          </w:p>
        </w:tc>
      </w:tr>
      <w:tr w:rsidR="00B26598" w:rsidRPr="00C03409" w14:paraId="0A42966E" w14:textId="77777777" w:rsidTr="00DF5719">
        <w:tc>
          <w:tcPr>
            <w:tcW w:w="1271" w:type="dxa"/>
          </w:tcPr>
          <w:p w14:paraId="4FF12819"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Artículo 96 Terdecies</w:t>
            </w:r>
          </w:p>
        </w:tc>
        <w:tc>
          <w:tcPr>
            <w:tcW w:w="2835" w:type="dxa"/>
          </w:tcPr>
          <w:p w14:paraId="719C3034"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El Director de Desarrollo Social o el Titular de la Unidad Administrativa equivalente</w:t>
            </w:r>
          </w:p>
        </w:tc>
        <w:tc>
          <w:tcPr>
            <w:tcW w:w="3119" w:type="dxa"/>
          </w:tcPr>
          <w:p w14:paraId="0FF23507"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 xml:space="preserve">Requiere </w:t>
            </w:r>
            <w:r w:rsidRPr="00C03409">
              <w:rPr>
                <w:rFonts w:ascii="Palatino Linotype" w:eastAsia="Palatino Linotype" w:hAnsi="Palatino Linotype" w:cs="Palatino Linotype"/>
                <w:b/>
                <w:sz w:val="20"/>
                <w:szCs w:val="20"/>
                <w:u w:val="single"/>
              </w:rPr>
              <w:t>contar con título profesional</w:t>
            </w:r>
            <w:r w:rsidRPr="00C03409">
              <w:rPr>
                <w:rFonts w:ascii="Palatino Linotype" w:eastAsia="Palatino Linotype" w:hAnsi="Palatino Linotype" w:cs="Palatino Linotype"/>
                <w:b/>
                <w:sz w:val="20"/>
                <w:szCs w:val="20"/>
              </w:rPr>
              <w:t xml:space="preserve"> en el área de Ciencias Sociales o a fin, </w:t>
            </w:r>
            <w:r w:rsidRPr="00C03409">
              <w:rPr>
                <w:rFonts w:ascii="Palatino Linotype" w:eastAsia="Palatino Linotype" w:hAnsi="Palatino Linotype" w:cs="Palatino Linotype"/>
                <w:b/>
                <w:sz w:val="20"/>
                <w:szCs w:val="20"/>
                <w:u w:val="single"/>
              </w:rPr>
              <w:t>o contar con una experiencia mínima</w:t>
            </w:r>
            <w:r w:rsidRPr="00C03409">
              <w:rPr>
                <w:rFonts w:ascii="Palatino Linotype" w:eastAsia="Palatino Linotype" w:hAnsi="Palatino Linotype" w:cs="Palatino Linotype"/>
                <w:b/>
                <w:sz w:val="20"/>
                <w:szCs w:val="20"/>
              </w:rPr>
              <w:t xml:space="preserve"> de un año en la materia</w:t>
            </w:r>
            <w:r w:rsidRPr="00C03409">
              <w:rPr>
                <w:rFonts w:ascii="Palatino Linotype" w:eastAsia="Palatino Linotype" w:hAnsi="Palatino Linotype" w:cs="Palatino Linotype"/>
                <w:sz w:val="20"/>
                <w:szCs w:val="20"/>
              </w:rPr>
              <w:t>, con anterioridad a la fecha de su designación.</w:t>
            </w:r>
          </w:p>
        </w:tc>
        <w:tc>
          <w:tcPr>
            <w:tcW w:w="1603" w:type="dxa"/>
          </w:tcPr>
          <w:p w14:paraId="59E90404"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Opcional</w:t>
            </w:r>
          </w:p>
          <w:p w14:paraId="5B4BE950"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Puede contar con Título o con experiencia mínima</w:t>
            </w:r>
          </w:p>
        </w:tc>
      </w:tr>
      <w:tr w:rsidR="00B26598" w:rsidRPr="00C03409" w14:paraId="2B56928F" w14:textId="77777777" w:rsidTr="00DF5719">
        <w:tc>
          <w:tcPr>
            <w:tcW w:w="1271" w:type="dxa"/>
          </w:tcPr>
          <w:p w14:paraId="3791B0CF"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Artículo 96 Quindecies</w:t>
            </w:r>
          </w:p>
        </w:tc>
        <w:tc>
          <w:tcPr>
            <w:tcW w:w="2835" w:type="dxa"/>
          </w:tcPr>
          <w:p w14:paraId="6B38CD8A"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Titular de la Dirección de las Mujeres</w:t>
            </w:r>
          </w:p>
        </w:tc>
        <w:tc>
          <w:tcPr>
            <w:tcW w:w="3119" w:type="dxa"/>
          </w:tcPr>
          <w:p w14:paraId="7D3206E3"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 xml:space="preserve">Deberá </w:t>
            </w:r>
            <w:r w:rsidRPr="00C03409">
              <w:rPr>
                <w:rFonts w:ascii="Palatino Linotype" w:eastAsia="Palatino Linotype" w:hAnsi="Palatino Linotype" w:cs="Palatino Linotype"/>
                <w:b/>
                <w:sz w:val="20"/>
                <w:szCs w:val="20"/>
                <w:u w:val="single"/>
              </w:rPr>
              <w:t xml:space="preserve">contar con título profesional </w:t>
            </w:r>
            <w:r w:rsidRPr="00C03409">
              <w:rPr>
                <w:rFonts w:ascii="Palatino Linotype" w:eastAsia="Palatino Linotype" w:hAnsi="Palatino Linotype" w:cs="Palatino Linotype"/>
                <w:b/>
                <w:sz w:val="20"/>
                <w:szCs w:val="20"/>
              </w:rPr>
              <w:t>en el   área de las ciencias sociales o afines y conocimiento amplio del contexto en el municipio correspondiente.</w:t>
            </w:r>
          </w:p>
        </w:tc>
        <w:tc>
          <w:tcPr>
            <w:tcW w:w="1603" w:type="dxa"/>
          </w:tcPr>
          <w:p w14:paraId="033F3811"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Sí</w:t>
            </w:r>
          </w:p>
        </w:tc>
      </w:tr>
      <w:tr w:rsidR="00B26598" w:rsidRPr="00C03409" w14:paraId="61A1C355" w14:textId="77777777" w:rsidTr="00DF5719">
        <w:tc>
          <w:tcPr>
            <w:tcW w:w="1271" w:type="dxa"/>
          </w:tcPr>
          <w:p w14:paraId="33413C23"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96 Sexdecies</w:t>
            </w:r>
          </w:p>
        </w:tc>
        <w:tc>
          <w:tcPr>
            <w:tcW w:w="2835" w:type="dxa"/>
          </w:tcPr>
          <w:p w14:paraId="68ACE06E"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Titular de la Dirección del Campo o equivalente,</w:t>
            </w:r>
          </w:p>
        </w:tc>
        <w:tc>
          <w:tcPr>
            <w:tcW w:w="3119" w:type="dxa"/>
          </w:tcPr>
          <w:p w14:paraId="4B2AD45F"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Preferentemente contara con estudios de Ingeniería en agronomía.</w:t>
            </w:r>
          </w:p>
        </w:tc>
        <w:tc>
          <w:tcPr>
            <w:tcW w:w="1603" w:type="dxa"/>
          </w:tcPr>
          <w:p w14:paraId="45221661"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Opcional</w:t>
            </w:r>
          </w:p>
          <w:p w14:paraId="47C16739" w14:textId="77777777" w:rsidR="00D73D57" w:rsidRPr="00C03409" w:rsidRDefault="00D73D57" w:rsidP="00DF5719">
            <w:pPr>
              <w:spacing w:before="120" w:after="120"/>
              <w:rPr>
                <w:rFonts w:ascii="Palatino Linotype" w:eastAsia="Palatino Linotype" w:hAnsi="Palatino Linotype" w:cs="Palatino Linotype"/>
                <w:sz w:val="20"/>
                <w:szCs w:val="20"/>
              </w:rPr>
            </w:pPr>
          </w:p>
        </w:tc>
      </w:tr>
      <w:tr w:rsidR="00B26598" w:rsidRPr="00C03409" w14:paraId="32C7B3BE" w14:textId="77777777" w:rsidTr="00DF5719">
        <w:tc>
          <w:tcPr>
            <w:tcW w:w="1271" w:type="dxa"/>
          </w:tcPr>
          <w:p w14:paraId="15CF749D"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113</w:t>
            </w:r>
          </w:p>
        </w:tc>
        <w:tc>
          <w:tcPr>
            <w:tcW w:w="2835" w:type="dxa"/>
          </w:tcPr>
          <w:p w14:paraId="52B9719E"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Contralor</w:t>
            </w:r>
          </w:p>
        </w:tc>
        <w:tc>
          <w:tcPr>
            <w:tcW w:w="3119" w:type="dxa"/>
          </w:tcPr>
          <w:p w14:paraId="2F489849"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hAnsi="Palatino Linotype"/>
                <w:sz w:val="20"/>
                <w:szCs w:val="20"/>
              </w:rPr>
              <w:t xml:space="preserve">Tener los conocimientos suficientes para poder desempeñar el cargo, a juicio del Ayuntamiento; </w:t>
            </w:r>
            <w:r w:rsidRPr="00C03409">
              <w:rPr>
                <w:rFonts w:ascii="Palatino Linotype" w:hAnsi="Palatino Linotype"/>
                <w:b/>
                <w:sz w:val="20"/>
                <w:szCs w:val="20"/>
                <w:u w:val="single"/>
              </w:rPr>
              <w:t>contar con título profesional</w:t>
            </w:r>
            <w:r w:rsidRPr="00C03409">
              <w:rPr>
                <w:rFonts w:ascii="Palatino Linotype" w:hAnsi="Palatino Linotype"/>
                <w:b/>
                <w:sz w:val="20"/>
                <w:szCs w:val="20"/>
              </w:rPr>
              <w:t xml:space="preserve"> en las áreas jurídicas, económicas o contables administrativas</w:t>
            </w:r>
            <w:r w:rsidRPr="00C03409">
              <w:rPr>
                <w:rFonts w:ascii="Palatino Linotype" w:hAnsi="Palatino Linotype"/>
                <w:sz w:val="20"/>
                <w:szCs w:val="20"/>
              </w:rPr>
              <w:t xml:space="preserve">, </w:t>
            </w:r>
            <w:r w:rsidRPr="00C03409">
              <w:rPr>
                <w:rFonts w:ascii="Palatino Linotype" w:hAnsi="Palatino Linotype"/>
                <w:b/>
                <w:sz w:val="20"/>
                <w:szCs w:val="20"/>
                <w:u w:val="single"/>
              </w:rPr>
              <w:t>con experiencia mínima de un año</w:t>
            </w:r>
            <w:r w:rsidRPr="00C03409">
              <w:rPr>
                <w:rFonts w:ascii="Palatino Linotype" w:hAnsi="Palatino Linotype"/>
                <w:b/>
                <w:sz w:val="20"/>
                <w:szCs w:val="20"/>
              </w:rPr>
              <w:t>,</w:t>
            </w:r>
            <w:r w:rsidRPr="00C03409">
              <w:rPr>
                <w:rFonts w:ascii="Palatino Linotype" w:hAnsi="Palatino Linotype"/>
                <w:sz w:val="20"/>
                <w:szCs w:val="20"/>
              </w:rPr>
              <w:t xml:space="preserve"> con anterioridad a la fecha de su designación.</w:t>
            </w:r>
          </w:p>
        </w:tc>
        <w:tc>
          <w:tcPr>
            <w:tcW w:w="1603" w:type="dxa"/>
          </w:tcPr>
          <w:p w14:paraId="0F06F2DA"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Sí</w:t>
            </w:r>
          </w:p>
          <w:p w14:paraId="189F4FDE"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Debe contar con título profesional y experiencia mínima</w:t>
            </w:r>
          </w:p>
        </w:tc>
      </w:tr>
      <w:tr w:rsidR="00B26598" w:rsidRPr="00C03409" w14:paraId="0582B175" w14:textId="77777777" w:rsidTr="00DF5719">
        <w:tc>
          <w:tcPr>
            <w:tcW w:w="1271" w:type="dxa"/>
          </w:tcPr>
          <w:p w14:paraId="6198A7BF" w14:textId="7530A288" w:rsidR="00D73D57" w:rsidRPr="00C03409" w:rsidRDefault="004F47B8"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123 Bis</w:t>
            </w:r>
          </w:p>
        </w:tc>
        <w:tc>
          <w:tcPr>
            <w:tcW w:w="2835" w:type="dxa"/>
          </w:tcPr>
          <w:p w14:paraId="386847F8" w14:textId="16DDA183" w:rsidR="00D73D57" w:rsidRPr="00C03409" w:rsidRDefault="004F47B8" w:rsidP="004F47B8">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Titular de los organismos públicos descentralizados en materia de cultura física y deporte.</w:t>
            </w:r>
          </w:p>
        </w:tc>
        <w:tc>
          <w:tcPr>
            <w:tcW w:w="3119" w:type="dxa"/>
          </w:tcPr>
          <w:p w14:paraId="139DB90F" w14:textId="237157FE" w:rsidR="00D73D57" w:rsidRPr="00C03409" w:rsidRDefault="004F47B8" w:rsidP="00DF5719">
            <w:pPr>
              <w:spacing w:before="120" w:after="120"/>
              <w:jc w:val="both"/>
              <w:rPr>
                <w:rFonts w:ascii="Palatino Linotype" w:hAnsi="Palatino Linotype"/>
                <w:sz w:val="20"/>
                <w:szCs w:val="20"/>
              </w:rPr>
            </w:pPr>
            <w:r w:rsidRPr="00C03409">
              <w:rPr>
                <w:rFonts w:ascii="Palatino Linotype" w:hAnsi="Palatino Linotype"/>
                <w:sz w:val="20"/>
                <w:szCs w:val="20"/>
              </w:rPr>
              <w:t>Preferentemente deberá contar con título profesional en el área de educación física o disciplina afín.</w:t>
            </w:r>
          </w:p>
        </w:tc>
        <w:tc>
          <w:tcPr>
            <w:tcW w:w="1603" w:type="dxa"/>
          </w:tcPr>
          <w:p w14:paraId="24D11E43" w14:textId="4E3CE1A1" w:rsidR="00D73D57" w:rsidRPr="00C03409" w:rsidRDefault="004F47B8"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Opcional</w:t>
            </w:r>
          </w:p>
        </w:tc>
      </w:tr>
      <w:tr w:rsidR="00B26598" w:rsidRPr="00C03409" w14:paraId="7C957A05" w14:textId="77777777" w:rsidTr="00DF5719">
        <w:tc>
          <w:tcPr>
            <w:tcW w:w="1271" w:type="dxa"/>
          </w:tcPr>
          <w:p w14:paraId="32474D6D"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124 Quáter</w:t>
            </w:r>
          </w:p>
        </w:tc>
        <w:tc>
          <w:tcPr>
            <w:tcW w:w="2835" w:type="dxa"/>
          </w:tcPr>
          <w:p w14:paraId="74721A6C"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Titular de la Unidad Municipal de Control y Bienestar Animal</w:t>
            </w:r>
          </w:p>
        </w:tc>
        <w:tc>
          <w:tcPr>
            <w:tcW w:w="3119" w:type="dxa"/>
          </w:tcPr>
          <w:p w14:paraId="586C9A8B"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b/>
                <w:sz w:val="20"/>
                <w:szCs w:val="20"/>
                <w:u w:val="single"/>
              </w:rPr>
              <w:t>Contar con Licenciatura y Cédula en Medicina Veterinaria</w:t>
            </w:r>
            <w:r w:rsidRPr="00C03409">
              <w:rPr>
                <w:rFonts w:ascii="Palatino Linotype" w:eastAsia="Palatino Linotype" w:hAnsi="Palatino Linotype" w:cs="Palatino Linotype"/>
                <w:b/>
                <w:sz w:val="20"/>
                <w:szCs w:val="20"/>
              </w:rPr>
              <w:t>, Zootecnista o profesión que se relacione con el conocimiento del cuidado y manejo de animales</w:t>
            </w:r>
            <w:r w:rsidRPr="00C03409">
              <w:rPr>
                <w:rFonts w:ascii="Palatino Linotype" w:eastAsia="Palatino Linotype" w:hAnsi="Palatino Linotype" w:cs="Palatino Linotype"/>
                <w:sz w:val="20"/>
                <w:szCs w:val="20"/>
              </w:rPr>
              <w:t>.</w:t>
            </w:r>
          </w:p>
        </w:tc>
        <w:tc>
          <w:tcPr>
            <w:tcW w:w="1603" w:type="dxa"/>
          </w:tcPr>
          <w:p w14:paraId="5971A355"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Si</w:t>
            </w:r>
          </w:p>
          <w:p w14:paraId="7793CFBD" w14:textId="77777777" w:rsidR="00D73D57" w:rsidRPr="00C03409" w:rsidRDefault="00D73D57"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 xml:space="preserve">Debe contar con título </w:t>
            </w:r>
            <w:r w:rsidRPr="00C03409">
              <w:rPr>
                <w:rFonts w:ascii="Palatino Linotype" w:eastAsia="Palatino Linotype" w:hAnsi="Palatino Linotype" w:cs="Palatino Linotype"/>
                <w:sz w:val="20"/>
                <w:szCs w:val="20"/>
                <w:u w:val="single"/>
              </w:rPr>
              <w:t>y cédula profesional.</w:t>
            </w:r>
          </w:p>
        </w:tc>
      </w:tr>
      <w:tr w:rsidR="00B26598" w:rsidRPr="00C03409" w14:paraId="761D0AF4" w14:textId="77777777" w:rsidTr="00DF5719">
        <w:tc>
          <w:tcPr>
            <w:tcW w:w="1271" w:type="dxa"/>
          </w:tcPr>
          <w:p w14:paraId="0D771578"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147 I, fracción III</w:t>
            </w:r>
          </w:p>
        </w:tc>
        <w:tc>
          <w:tcPr>
            <w:tcW w:w="2835" w:type="dxa"/>
          </w:tcPr>
          <w:p w14:paraId="2C7F559E"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Defensor Municipal de Derechos Humanos</w:t>
            </w:r>
          </w:p>
        </w:tc>
        <w:tc>
          <w:tcPr>
            <w:tcW w:w="3119" w:type="dxa"/>
          </w:tcPr>
          <w:p w14:paraId="2C044AA4"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b/>
                <w:sz w:val="20"/>
                <w:szCs w:val="20"/>
              </w:rPr>
              <w:t>Contar preferentemente con título de licenciado en derecho o disciplinas afines</w:t>
            </w:r>
            <w:r w:rsidRPr="00C03409">
              <w:rPr>
                <w:rFonts w:ascii="Palatino Linotype" w:eastAsia="Palatino Linotype" w:hAnsi="Palatino Linotype" w:cs="Palatino Linotype"/>
                <w:sz w:val="20"/>
                <w:szCs w:val="20"/>
              </w:rPr>
              <w:t xml:space="preserve">, así como </w:t>
            </w:r>
            <w:r w:rsidRPr="00C03409">
              <w:rPr>
                <w:rFonts w:ascii="Palatino Linotype" w:eastAsia="Palatino Linotype" w:hAnsi="Palatino Linotype" w:cs="Palatino Linotype"/>
                <w:b/>
                <w:sz w:val="20"/>
                <w:szCs w:val="20"/>
              </w:rPr>
              <w:t>experiencia o estudios en derechos humanos</w:t>
            </w:r>
            <w:r w:rsidRPr="00C03409">
              <w:rPr>
                <w:rFonts w:ascii="Palatino Linotype" w:eastAsia="Palatino Linotype" w:hAnsi="Palatino Linotype" w:cs="Palatino Linotype"/>
                <w:sz w:val="20"/>
                <w:szCs w:val="20"/>
              </w:rPr>
              <w:t>;</w:t>
            </w:r>
          </w:p>
        </w:tc>
        <w:tc>
          <w:tcPr>
            <w:tcW w:w="1603" w:type="dxa"/>
          </w:tcPr>
          <w:p w14:paraId="3BB050EB" w14:textId="144D238A" w:rsidR="00D73D57" w:rsidRPr="00C03409" w:rsidRDefault="004F47B8"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Opcional</w:t>
            </w:r>
          </w:p>
        </w:tc>
      </w:tr>
      <w:tr w:rsidR="00B26598" w:rsidRPr="00C03409" w14:paraId="68140D0F" w14:textId="77777777" w:rsidTr="00DF5719">
        <w:tc>
          <w:tcPr>
            <w:tcW w:w="1271" w:type="dxa"/>
          </w:tcPr>
          <w:p w14:paraId="533A2CB3" w14:textId="77777777" w:rsidR="00D73D57" w:rsidRPr="00C03409" w:rsidRDefault="00D73D57" w:rsidP="00DF5719">
            <w:pPr>
              <w:spacing w:before="120" w:after="120"/>
              <w:jc w:val="center"/>
              <w:rPr>
                <w:rFonts w:ascii="Palatino Linotype" w:eastAsia="Palatino Linotype" w:hAnsi="Palatino Linotype" w:cs="Palatino Linotype"/>
                <w:b/>
                <w:bCs/>
                <w:sz w:val="20"/>
                <w:szCs w:val="20"/>
              </w:rPr>
            </w:pPr>
            <w:r w:rsidRPr="00C03409">
              <w:rPr>
                <w:rFonts w:ascii="Palatino Linotype" w:eastAsia="Palatino Linotype" w:hAnsi="Palatino Linotype" w:cs="Palatino Linotype"/>
                <w:b/>
                <w:bCs/>
                <w:sz w:val="20"/>
                <w:szCs w:val="20"/>
              </w:rPr>
              <w:t>147 Q, fracción V</w:t>
            </w:r>
          </w:p>
        </w:tc>
        <w:tc>
          <w:tcPr>
            <w:tcW w:w="2835" w:type="dxa"/>
          </w:tcPr>
          <w:p w14:paraId="79D1A4D1"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Cronista Municipal</w:t>
            </w:r>
          </w:p>
        </w:tc>
        <w:tc>
          <w:tcPr>
            <w:tcW w:w="3119" w:type="dxa"/>
          </w:tcPr>
          <w:p w14:paraId="7AACE54D" w14:textId="77777777" w:rsidR="00D73D57" w:rsidRPr="00C03409" w:rsidRDefault="00D73D57" w:rsidP="00DF5719">
            <w:pPr>
              <w:spacing w:before="120" w:after="120"/>
              <w:jc w:val="both"/>
              <w:rPr>
                <w:rFonts w:ascii="Palatino Linotype" w:eastAsia="Palatino Linotype" w:hAnsi="Palatino Linotype" w:cs="Palatino Linotype"/>
                <w:sz w:val="20"/>
                <w:szCs w:val="20"/>
              </w:rPr>
            </w:pPr>
            <w:r w:rsidRPr="00C03409">
              <w:rPr>
                <w:rFonts w:ascii="Palatino Linotype" w:eastAsia="Palatino Linotype" w:hAnsi="Palatino Linotype" w:cs="Palatino Linotype"/>
                <w:b/>
                <w:sz w:val="20"/>
                <w:szCs w:val="20"/>
              </w:rPr>
              <w:t>Contar preferentemente con título de Licenciado en Historia o disciplina a fin</w:t>
            </w:r>
            <w:r w:rsidRPr="00C03409">
              <w:rPr>
                <w:rFonts w:ascii="Palatino Linotype" w:eastAsia="Palatino Linotype" w:hAnsi="Palatino Linotype" w:cs="Palatino Linotype"/>
                <w:sz w:val="20"/>
                <w:szCs w:val="20"/>
              </w:rPr>
              <w:t>.</w:t>
            </w:r>
          </w:p>
        </w:tc>
        <w:tc>
          <w:tcPr>
            <w:tcW w:w="1603" w:type="dxa"/>
          </w:tcPr>
          <w:p w14:paraId="55E5B315" w14:textId="6E591E73" w:rsidR="00D73D57" w:rsidRPr="00C03409" w:rsidRDefault="004F47B8" w:rsidP="00DF5719">
            <w:pPr>
              <w:spacing w:before="120" w:after="120"/>
              <w:jc w:val="center"/>
              <w:rPr>
                <w:rFonts w:ascii="Palatino Linotype" w:eastAsia="Palatino Linotype" w:hAnsi="Palatino Linotype" w:cs="Palatino Linotype"/>
                <w:sz w:val="20"/>
                <w:szCs w:val="20"/>
              </w:rPr>
            </w:pPr>
            <w:r w:rsidRPr="00C03409">
              <w:rPr>
                <w:rFonts w:ascii="Palatino Linotype" w:eastAsia="Palatino Linotype" w:hAnsi="Palatino Linotype" w:cs="Palatino Linotype"/>
                <w:sz w:val="20"/>
                <w:szCs w:val="20"/>
              </w:rPr>
              <w:t>Opcional</w:t>
            </w:r>
          </w:p>
        </w:tc>
      </w:tr>
    </w:tbl>
    <w:p w14:paraId="12B3F380" w14:textId="149DED7F" w:rsidR="00C6497E" w:rsidRPr="00C03409" w:rsidRDefault="00FE0286" w:rsidP="00F76393">
      <w:p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Como logra vislumbrarse, la Ley Orgánica Municipal impone a los titulares </w:t>
      </w:r>
      <w:r w:rsidR="004F47B8" w:rsidRPr="00C03409">
        <w:rPr>
          <w:rFonts w:ascii="Palatino Linotype" w:eastAsia="Palatino Linotype" w:hAnsi="Palatino Linotype" w:cs="Palatino Linotype"/>
          <w:sz w:val="22"/>
          <w:szCs w:val="22"/>
        </w:rPr>
        <w:t>de ciertas dependencias la obligación de contar con determinado grado de estudios, como es el caso de los titulares de la Tesorería Municipal</w:t>
      </w:r>
      <w:r w:rsidR="00F76393" w:rsidRPr="00C03409">
        <w:rPr>
          <w:rFonts w:ascii="Palatino Linotype" w:eastAsia="Palatino Linotype" w:hAnsi="Palatino Linotype" w:cs="Palatino Linotype"/>
          <w:sz w:val="22"/>
          <w:szCs w:val="22"/>
        </w:rPr>
        <w:t>,</w:t>
      </w:r>
      <w:r w:rsidR="004F47B8" w:rsidRPr="00C03409">
        <w:rPr>
          <w:rFonts w:ascii="Palatino Linotype" w:eastAsia="Palatino Linotype" w:hAnsi="Palatino Linotype" w:cs="Palatino Linotype"/>
          <w:sz w:val="22"/>
          <w:szCs w:val="22"/>
        </w:rPr>
        <w:t xml:space="preserve"> la Dirección de Turismo, la Dirección de las Mujeres, la Contraloría Municipal, la Unidad Municipal de Control y Bienestar Animal, y la Coordinación General Municipal de Mejora Regulatoria y Contralor Municipal,</w:t>
      </w:r>
      <w:r w:rsidR="00C6497E" w:rsidRPr="00C03409">
        <w:rPr>
          <w:rFonts w:ascii="Palatino Linotype" w:eastAsia="Palatino Linotype" w:hAnsi="Palatino Linotype" w:cs="Palatino Linotype"/>
          <w:sz w:val="22"/>
          <w:szCs w:val="22"/>
        </w:rPr>
        <w:t xml:space="preserve"> lo cual se avalará a través de un documento comprobatorio, es decir; con un título profesional, además, en el caso del titular de la Unidad Municipal de Control y Bienestar Animal o equivalente, </w:t>
      </w:r>
      <w:r w:rsidR="00C6497E" w:rsidRPr="00C03409">
        <w:rPr>
          <w:rFonts w:ascii="Palatino Linotype" w:eastAsia="Palatino Linotype" w:hAnsi="Palatino Linotype" w:cs="Palatino Linotype"/>
          <w:b/>
          <w:sz w:val="22"/>
          <w:szCs w:val="22"/>
          <w:u w:val="single"/>
        </w:rPr>
        <w:t>se deberá demostrar que se cuenta con cédula profesional</w:t>
      </w:r>
      <w:r w:rsidR="00C6497E" w:rsidRPr="00C03409">
        <w:rPr>
          <w:rFonts w:ascii="Palatino Linotype" w:eastAsia="Palatino Linotype" w:hAnsi="Palatino Linotype" w:cs="Palatino Linotype"/>
          <w:sz w:val="22"/>
          <w:szCs w:val="22"/>
        </w:rPr>
        <w:t>.</w:t>
      </w:r>
    </w:p>
    <w:p w14:paraId="3828375E" w14:textId="761BD80A" w:rsidR="00C6497E" w:rsidRPr="00C03409" w:rsidRDefault="00C6497E" w:rsidP="00F76393">
      <w:p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el caso de la persona titular de la Secretaría del Ayuntamiento, la obligación de contar con título profesional queda supeditada al número de habitantes que tenga el municipio, siendo obligatorio cumplir con dicho requisito únicamente cuando la población sea mayor a 150 mil habitantes, o se trate de una cabecera distrital. Cabe señalar que de conformidad con el Plan de Desarrollo Municipal de Ecatzingo 2025-2027, según el último censo 2024, el municipio cuenta con 11 mil 359 habitantes, por lo que en el presente caso no es obligatorio que la persona secretaria del ayuntamiento cuente con determinado grado de estudios.</w:t>
      </w:r>
    </w:p>
    <w:p w14:paraId="74248350" w14:textId="1DA58302" w:rsidR="00C6497E" w:rsidRPr="00C03409" w:rsidRDefault="00C6497E" w:rsidP="00F76393">
      <w:pPr>
        <w:spacing w:before="240" w:after="240" w:line="360" w:lineRule="auto"/>
        <w:ind w:right="51"/>
        <w:jc w:val="both"/>
        <w:rPr>
          <w:rFonts w:ascii="Palatino Linotype" w:eastAsia="Palatino Linotype" w:hAnsi="Palatino Linotype" w:cs="Palatino Linotype"/>
          <w:b/>
          <w:sz w:val="22"/>
          <w:szCs w:val="22"/>
          <w:u w:val="single"/>
        </w:rPr>
      </w:pPr>
      <w:r w:rsidRPr="00C03409">
        <w:rPr>
          <w:rFonts w:ascii="Palatino Linotype" w:eastAsia="Palatino Linotype" w:hAnsi="Palatino Linotype" w:cs="Palatino Linotype"/>
          <w:sz w:val="22"/>
          <w:szCs w:val="22"/>
        </w:rPr>
        <w:t xml:space="preserve">No obstante, para ciertos cargos, como Titular de la Dirección de Obras Públicas, </w:t>
      </w:r>
      <w:r w:rsidR="00DF5719" w:rsidRPr="00C03409">
        <w:rPr>
          <w:rFonts w:ascii="Palatino Linotype" w:eastAsia="Palatino Linotype" w:hAnsi="Palatino Linotype" w:cs="Palatino Linotype"/>
          <w:sz w:val="22"/>
          <w:szCs w:val="22"/>
        </w:rPr>
        <w:t xml:space="preserve">de la </w:t>
      </w:r>
      <w:r w:rsidRPr="00C03409">
        <w:rPr>
          <w:rFonts w:ascii="Palatino Linotype" w:eastAsia="Palatino Linotype" w:hAnsi="Palatino Linotype" w:cs="Palatino Linotype"/>
          <w:sz w:val="22"/>
          <w:szCs w:val="22"/>
        </w:rPr>
        <w:t xml:space="preserve">Dirección de Desarrollo Económico, </w:t>
      </w:r>
      <w:r w:rsidR="00DF5719" w:rsidRPr="00C03409">
        <w:rPr>
          <w:rFonts w:ascii="Palatino Linotype" w:eastAsia="Palatino Linotype" w:hAnsi="Palatino Linotype" w:cs="Palatino Linotype"/>
          <w:sz w:val="22"/>
          <w:szCs w:val="22"/>
        </w:rPr>
        <w:t xml:space="preserve">de la </w:t>
      </w:r>
      <w:r w:rsidRPr="00C03409">
        <w:rPr>
          <w:rFonts w:ascii="Palatino Linotype" w:eastAsia="Palatino Linotype" w:hAnsi="Palatino Linotype" w:cs="Palatino Linotype"/>
          <w:sz w:val="22"/>
          <w:szCs w:val="22"/>
        </w:rPr>
        <w:t xml:space="preserve">Dirección de Desarrollo Urbano, </w:t>
      </w:r>
      <w:r w:rsidR="00DF5719" w:rsidRPr="00C03409">
        <w:rPr>
          <w:rFonts w:ascii="Palatino Linotype" w:eastAsia="Palatino Linotype" w:hAnsi="Palatino Linotype" w:cs="Palatino Linotype"/>
          <w:sz w:val="22"/>
          <w:szCs w:val="22"/>
        </w:rPr>
        <w:t xml:space="preserve">de la Dirección de Ecología, de la </w:t>
      </w:r>
      <w:r w:rsidRPr="00C03409">
        <w:rPr>
          <w:rFonts w:ascii="Palatino Linotype" w:eastAsia="Palatino Linotype" w:hAnsi="Palatino Linotype" w:cs="Palatino Linotype"/>
          <w:sz w:val="22"/>
          <w:szCs w:val="22"/>
        </w:rPr>
        <w:t xml:space="preserve">Dirección de Desarrollo Social, </w:t>
      </w:r>
      <w:r w:rsidR="00DF5719" w:rsidRPr="00C03409">
        <w:rPr>
          <w:rFonts w:ascii="Palatino Linotype" w:eastAsia="Palatino Linotype" w:hAnsi="Palatino Linotype" w:cs="Palatino Linotype"/>
          <w:sz w:val="22"/>
          <w:szCs w:val="22"/>
        </w:rPr>
        <w:t xml:space="preserve"> de la Dirección del Campo, </w:t>
      </w:r>
      <w:r w:rsidR="00F76393" w:rsidRPr="00C03409">
        <w:rPr>
          <w:rFonts w:ascii="Palatino Linotype" w:eastAsia="Palatino Linotype" w:hAnsi="Palatino Linotype" w:cs="Palatino Linotype"/>
          <w:sz w:val="22"/>
          <w:szCs w:val="22"/>
        </w:rPr>
        <w:t xml:space="preserve">del organismos públicos descentralizados en materia de cultura física y deporte, de Defensor Municipal de Derechos Humanos y el Cronista Municipal, </w:t>
      </w:r>
      <w:r w:rsidRPr="00C03409">
        <w:rPr>
          <w:rFonts w:ascii="Palatino Linotype" w:eastAsia="Palatino Linotype" w:hAnsi="Palatino Linotype" w:cs="Palatino Linotype"/>
          <w:sz w:val="22"/>
          <w:szCs w:val="22"/>
        </w:rPr>
        <w:t xml:space="preserve">se </w:t>
      </w:r>
      <w:r w:rsidRPr="00C03409">
        <w:rPr>
          <w:rFonts w:ascii="Palatino Linotype" w:eastAsia="Palatino Linotype" w:hAnsi="Palatino Linotype" w:cs="Palatino Linotype"/>
          <w:b/>
          <w:sz w:val="22"/>
          <w:szCs w:val="22"/>
        </w:rPr>
        <w:t>deberá contar ya sea con título profesional o con experiencia,</w:t>
      </w:r>
      <w:r w:rsidRPr="00C03409">
        <w:rPr>
          <w:rFonts w:ascii="Palatino Linotype" w:eastAsia="Palatino Linotype" w:hAnsi="Palatino Linotype" w:cs="Palatino Linotype"/>
          <w:sz w:val="22"/>
          <w:szCs w:val="22"/>
        </w:rPr>
        <w:t xml:space="preserve"> es decir, </w:t>
      </w:r>
      <w:r w:rsidRPr="00C03409">
        <w:rPr>
          <w:rFonts w:ascii="Palatino Linotype" w:eastAsia="Palatino Linotype" w:hAnsi="Palatino Linotype" w:cs="Palatino Linotype"/>
          <w:b/>
          <w:sz w:val="22"/>
          <w:szCs w:val="22"/>
          <w:u w:val="single"/>
        </w:rPr>
        <w:t xml:space="preserve">no necesariamente debe contar con el título profesional.   </w:t>
      </w:r>
    </w:p>
    <w:p w14:paraId="3C13A161" w14:textId="0E1C44E5" w:rsidR="00F76393" w:rsidRPr="00C03409" w:rsidRDefault="00C852C7" w:rsidP="00F76393">
      <w:pPr>
        <w:tabs>
          <w:tab w:val="left" w:pos="3544"/>
        </w:tabs>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Bajo esta línea de pensamiento, dado que 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 xml:space="preserve">omitió pronunciarse </w:t>
      </w:r>
      <w:r w:rsidR="00F76393" w:rsidRPr="00C03409">
        <w:rPr>
          <w:rFonts w:ascii="Palatino Linotype" w:eastAsia="Palatino Linotype" w:hAnsi="Palatino Linotype" w:cs="Palatino Linotype"/>
          <w:sz w:val="22"/>
          <w:szCs w:val="22"/>
        </w:rPr>
        <w:t>respecto del</w:t>
      </w:r>
      <w:r w:rsidRPr="00C03409">
        <w:rPr>
          <w:rFonts w:ascii="Palatino Linotype" w:eastAsia="Palatino Linotype" w:hAnsi="Palatino Linotype" w:cs="Palatino Linotype"/>
          <w:sz w:val="22"/>
          <w:szCs w:val="22"/>
        </w:rPr>
        <w:t xml:space="preserve"> título profesional </w:t>
      </w:r>
      <w:r w:rsidR="00F76393" w:rsidRPr="00C03409">
        <w:rPr>
          <w:rFonts w:ascii="Palatino Linotype" w:eastAsia="Palatino Linotype" w:hAnsi="Palatino Linotype" w:cs="Palatino Linotype"/>
          <w:sz w:val="22"/>
          <w:szCs w:val="22"/>
        </w:rPr>
        <w:t xml:space="preserve">o cédula profesional </w:t>
      </w:r>
      <w:r w:rsidRPr="00C03409">
        <w:rPr>
          <w:rFonts w:ascii="Palatino Linotype" w:eastAsia="Palatino Linotype" w:hAnsi="Palatino Linotype" w:cs="Palatino Linotype"/>
          <w:sz w:val="22"/>
          <w:szCs w:val="22"/>
        </w:rPr>
        <w:t xml:space="preserve">de los servidores públicos </w:t>
      </w:r>
      <w:r w:rsidR="00F76393" w:rsidRPr="00C03409">
        <w:rPr>
          <w:rFonts w:ascii="Palatino Linotype" w:eastAsia="Palatino Linotype" w:hAnsi="Palatino Linotype" w:cs="Palatino Linotype"/>
          <w:sz w:val="22"/>
          <w:szCs w:val="22"/>
        </w:rPr>
        <w:t xml:space="preserve">que se ostentan como directores en el ayuntamiento, en funciones al veintitrés de octubre de dos mil veinticinco, para tener por satisfecho el Derecho de acceso de la persona solicitante resulta procedente ordenar la entrega de dicho soporte en versión pública de ser procedente, especificando que para los casos en los que se deberá contar forzosamente con un título profesional o cédula profesional y no se cuente con dicho documento, se deberá emitir el acuerdo de inexistencia de la Información y notificárselo a la parte </w:t>
      </w:r>
      <w:r w:rsidR="00F76393" w:rsidRPr="00C03409">
        <w:rPr>
          <w:rFonts w:ascii="Palatino Linotype" w:eastAsia="Palatino Linotype" w:hAnsi="Palatino Linotype" w:cs="Palatino Linotype"/>
          <w:b/>
          <w:sz w:val="22"/>
          <w:szCs w:val="22"/>
        </w:rPr>
        <w:t>Recurrente</w:t>
      </w:r>
      <w:r w:rsidR="00F76393" w:rsidRPr="00C03409">
        <w:rPr>
          <w:rFonts w:ascii="Palatino Linotype" w:eastAsia="Palatino Linotype" w:hAnsi="Palatino Linotype" w:cs="Palatino Linotype"/>
          <w:sz w:val="22"/>
          <w:szCs w:val="22"/>
        </w:rPr>
        <w:t>, toda vez que de conformidad con la normatividad, se encuentran constreñidos a poseerlo.</w:t>
      </w:r>
    </w:p>
    <w:p w14:paraId="07944B0A" w14:textId="5822D67C" w:rsidR="00F76393" w:rsidRPr="00C03409" w:rsidRDefault="00F76393" w:rsidP="00F76393">
      <w:pPr>
        <w:tabs>
          <w:tab w:val="left" w:pos="3544"/>
        </w:tabs>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14:paraId="5F0F7807" w14:textId="3F14E04C" w:rsidR="00F76393" w:rsidRPr="00C03409" w:rsidRDefault="00F76393" w:rsidP="00F76393">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De este modo, la parte </w:t>
      </w:r>
      <w:r w:rsidRPr="00C03409">
        <w:rPr>
          <w:rFonts w:ascii="Palatino Linotype" w:eastAsia="Palatino Linotype" w:hAnsi="Palatino Linotype" w:cs="Palatino Linotype"/>
          <w:b/>
          <w:sz w:val="22"/>
          <w:szCs w:val="22"/>
        </w:rPr>
        <w:t>Recurrente</w:t>
      </w:r>
      <w:r w:rsidRPr="00C03409">
        <w:rPr>
          <w:rFonts w:ascii="Palatino Linotype" w:eastAsia="Palatino Linotype" w:hAnsi="Palatino Linotype" w:cs="Palatino Linotype"/>
          <w:sz w:val="22"/>
          <w:szCs w:val="22"/>
        </w:rPr>
        <w:t xml:space="preserve"> puede tener la certeza de que se hizo una búsqueda exhaustiva de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xml:space="preserve"> correspondiente, de acuerdo a los artículos 47 y 49, fracciones II y III, de la Ley de Transparencia y Acceso a la Información Pública del Estado de México y Municipios:</w:t>
      </w:r>
    </w:p>
    <w:p w14:paraId="16D27E39"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i/>
          <w:sz w:val="22"/>
          <w:szCs w:val="22"/>
        </w:rPr>
        <w:t>“Artículo 47.</w:t>
      </w:r>
      <w:r w:rsidRPr="00C03409">
        <w:rPr>
          <w:rFonts w:ascii="Palatino Linotype" w:eastAsia="Palatino Linotype" w:hAnsi="Palatino Linotype" w:cs="Palatino Linotype"/>
          <w:i/>
          <w:sz w:val="22"/>
          <w:szCs w:val="22"/>
        </w:rPr>
        <w:t xml:space="preserve"> El Comité de Transparencia será la autoridad máxima al interior del sujeto obligado en materia del derecho de acceso a la información.</w:t>
      </w:r>
    </w:p>
    <w:p w14:paraId="2441162B"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6FFC31B5"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14:paraId="390BCE89"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14:paraId="14FF3943"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w:t>
      </w:r>
    </w:p>
    <w:p w14:paraId="1E446A80"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 xml:space="preserve">Los titulares de las unidades administrativas que propongan la reserva, confidencialidad o declaren la </w:t>
      </w:r>
      <w:r w:rsidRPr="00C03409">
        <w:rPr>
          <w:rFonts w:ascii="Palatino Linotype" w:eastAsia="Palatino Linotype" w:hAnsi="Palatino Linotype" w:cs="Palatino Linotype"/>
          <w:i/>
          <w:sz w:val="22"/>
          <w:szCs w:val="22"/>
          <w:u w:val="single"/>
        </w:rPr>
        <w:t>inexistencia</w:t>
      </w:r>
      <w:r w:rsidRPr="00C03409">
        <w:rPr>
          <w:rFonts w:ascii="Palatino Linotype" w:eastAsia="Palatino Linotype" w:hAnsi="Palatino Linotype" w:cs="Palatino Linotype"/>
          <w:i/>
          <w:sz w:val="22"/>
          <w:szCs w:val="22"/>
        </w:rPr>
        <w:t xml:space="preserve"> de información, acudirán a las sesiones de dicho Comité donde se discuta la propuesta correspondiente.”</w:t>
      </w:r>
    </w:p>
    <w:p w14:paraId="41B67BF4"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Artículo 49.</w:t>
      </w:r>
      <w:r w:rsidRPr="00C03409">
        <w:rPr>
          <w:rFonts w:ascii="Palatino Linotype" w:eastAsia="Palatino Linotype" w:hAnsi="Palatino Linotype" w:cs="Palatino Linotype"/>
          <w:i/>
          <w:sz w:val="22"/>
          <w:szCs w:val="22"/>
        </w:rPr>
        <w:t xml:space="preserve"> Los Comités de Transparencia tendrán las siguientes atribuciones:</w:t>
      </w:r>
    </w:p>
    <w:p w14:paraId="10BE161C"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w:t>
      </w:r>
    </w:p>
    <w:p w14:paraId="6762FB2C" w14:textId="77777777" w:rsidR="00F76393" w:rsidRPr="00C03409" w:rsidRDefault="00F76393" w:rsidP="00F76393">
      <w:pPr>
        <w:spacing w:before="120" w:after="120"/>
        <w:ind w:left="851" w:right="70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w:t>
      </w:r>
      <w:r w:rsidRPr="00C03409">
        <w:rPr>
          <w:rFonts w:ascii="Palatino Linotype" w:eastAsia="Palatino Linotype" w:hAnsi="Palatino Linotype" w:cs="Palatino Linotype"/>
          <w:i/>
          <w:sz w:val="22"/>
          <w:szCs w:val="22"/>
          <w:u w:val="single"/>
        </w:rPr>
        <w:t xml:space="preserve">declaración de inexistencia </w:t>
      </w:r>
      <w:r w:rsidRPr="00C03409">
        <w:rPr>
          <w:rFonts w:ascii="Palatino Linotype" w:eastAsia="Palatino Linotype" w:hAnsi="Palatino Linotype" w:cs="Palatino Linotype"/>
          <w:i/>
          <w:sz w:val="22"/>
          <w:szCs w:val="22"/>
        </w:rPr>
        <w:t>o de incompetencia realicen los titulares de las áreas de los sujetos obligados;</w:t>
      </w:r>
    </w:p>
    <w:p w14:paraId="5B4AC05E" w14:textId="77777777" w:rsidR="00F76393" w:rsidRPr="00C03409" w:rsidRDefault="00F76393" w:rsidP="00F76393">
      <w:pPr>
        <w:spacing w:before="120" w:after="120"/>
        <w:ind w:left="851" w:right="70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w:t>
      </w:r>
    </w:p>
    <w:p w14:paraId="5DC2B9E0" w14:textId="77777777" w:rsidR="00F76393" w:rsidRPr="00C03409" w:rsidRDefault="00F76393" w:rsidP="00F76393">
      <w:pPr>
        <w:spacing w:before="120" w:after="120"/>
        <w:ind w:left="851" w:right="709"/>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XIII. Dictaminar las declaratorias de inexistencia de la información que les remitan las unidades administrativas y resolver en consecuencia;…”</w:t>
      </w:r>
    </w:p>
    <w:p w14:paraId="1261BD84" w14:textId="77777777" w:rsidR="00F76393" w:rsidRPr="00C03409" w:rsidRDefault="00F76393" w:rsidP="00F76393">
      <w:pPr>
        <w:spacing w:before="120" w:after="120"/>
        <w:ind w:left="851" w:right="709"/>
        <w:jc w:val="both"/>
        <w:rPr>
          <w:rFonts w:ascii="Palatino Linotype" w:eastAsia="Palatino Linotype" w:hAnsi="Palatino Linotype" w:cs="Palatino Linotype"/>
          <w:sz w:val="22"/>
          <w:szCs w:val="22"/>
        </w:rPr>
      </w:pPr>
    </w:p>
    <w:p w14:paraId="4AB01D16" w14:textId="77777777" w:rsidR="00F76393" w:rsidRPr="00C03409" w:rsidRDefault="00F76393" w:rsidP="00F76393">
      <w:pPr>
        <w:spacing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Asimismo, el acuerdo de inexistencia deberá apegarse a lo dispuesto por los artículos 169 y 170, de la Ley de la materia que ordenan: </w:t>
      </w:r>
    </w:p>
    <w:p w14:paraId="6158AE4E"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Artículo 169.</w:t>
      </w:r>
      <w:r w:rsidRPr="00C0340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2223D3F5"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I. Analizará el caso y tomará las medidas necesarias para localizar la información;</w:t>
      </w:r>
    </w:p>
    <w:p w14:paraId="53872DE0"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II. Expedirá una resolución que confirme la inexistencia del documento;</w:t>
      </w:r>
    </w:p>
    <w:p w14:paraId="03F7DC58"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6CCDA02"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i/>
          <w:sz w:val="22"/>
          <w:szCs w:val="22"/>
        </w:rPr>
        <w:t>IV. Notificará al órgano interno de control o equivalente del sujeto obligado quien, en su caso, deberá iniciar el procedimiento de responsabilidad administrativa que corresponda</w:t>
      </w:r>
      <w:r w:rsidRPr="00C03409">
        <w:rPr>
          <w:rFonts w:ascii="Palatino Linotype" w:eastAsia="Palatino Linotype" w:hAnsi="Palatino Linotype" w:cs="Palatino Linotype"/>
          <w:i/>
          <w:sz w:val="22"/>
          <w:szCs w:val="22"/>
        </w:rPr>
        <w:t>.</w:t>
      </w:r>
    </w:p>
    <w:p w14:paraId="0BD467DB"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6EA0E9F6" w14:textId="77777777" w:rsidR="00F76393" w:rsidRPr="00C03409" w:rsidRDefault="00F76393" w:rsidP="00F76393">
      <w:pPr>
        <w:spacing w:before="120" w:after="120"/>
        <w:ind w:left="851" w:right="8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14:paraId="2E3C856B" w14:textId="77777777" w:rsidR="00F76393" w:rsidRPr="00C03409" w:rsidRDefault="00F76393" w:rsidP="00F76393">
      <w:pPr>
        <w:spacing w:before="120" w:after="120"/>
        <w:ind w:left="851" w:right="851"/>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Artículo 170.</w:t>
      </w:r>
      <w:r w:rsidRPr="00C03409">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14:paraId="5FEDD84D" w14:textId="77777777" w:rsidR="00F76393" w:rsidRPr="00C03409" w:rsidRDefault="00F76393" w:rsidP="00F76393">
      <w:p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654E2A0C" w14:textId="428FF643" w:rsidR="00F76393" w:rsidRPr="00C03409" w:rsidRDefault="00F76393" w:rsidP="00F76393">
      <w:p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ese contexto, de conformidad con los </w:t>
      </w:r>
      <w:r w:rsidRPr="00C03409">
        <w:rPr>
          <w:rFonts w:ascii="Palatino Linotype" w:eastAsia="Palatino Linotype" w:hAnsi="Palatino Linotype" w:cs="Palatino Linotype"/>
          <w:b/>
          <w:sz w:val="22"/>
          <w:szCs w:val="22"/>
        </w:rPr>
        <w:t>criterios orientadores 12/10 y 04/19</w:t>
      </w:r>
      <w:r w:rsidRPr="00C03409">
        <w:rPr>
          <w:rFonts w:ascii="Palatino Linotype" w:eastAsia="Palatino Linotype" w:hAnsi="Palatino Linotype" w:cs="Palatino Linotype"/>
          <w:sz w:val="22"/>
          <w:szCs w:val="22"/>
        </w:rPr>
        <w:t>, emitidos por el entonces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2AFEE32" w14:textId="77777777" w:rsidR="00F76393" w:rsidRPr="00C03409" w:rsidRDefault="00F76393" w:rsidP="00F76393">
      <w:pPr>
        <w:numPr>
          <w:ilvl w:val="0"/>
          <w:numId w:val="11"/>
        </w:num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Motivación por las que se buscó la información, en determinadas unidades administrativas;</w:t>
      </w:r>
    </w:p>
    <w:p w14:paraId="3251B3DB" w14:textId="77777777" w:rsidR="00F76393" w:rsidRPr="00C03409" w:rsidRDefault="00F76393" w:rsidP="00F76393">
      <w:pPr>
        <w:numPr>
          <w:ilvl w:val="0"/>
          <w:numId w:val="11"/>
        </w:num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Los criterios de búsqueda utilizados, y</w:t>
      </w:r>
    </w:p>
    <w:p w14:paraId="036D9B2D" w14:textId="77777777" w:rsidR="00F76393" w:rsidRPr="00C03409" w:rsidRDefault="00F76393" w:rsidP="00F76393">
      <w:pPr>
        <w:numPr>
          <w:ilvl w:val="0"/>
          <w:numId w:val="11"/>
        </w:num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Las circunstancias que fueron tomadas en cuenta.</w:t>
      </w:r>
    </w:p>
    <w:p w14:paraId="1EE6C3D3" w14:textId="77777777" w:rsidR="00F76393" w:rsidRPr="00C03409" w:rsidRDefault="00F76393" w:rsidP="00F76393">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De tales circunstancias, se considera que para que los Sujetos Obligados justifiquen que realizaron una búsqueda exhaustiva y razonable, deben indicar de manera clara, lo siguiente:</w:t>
      </w:r>
    </w:p>
    <w:p w14:paraId="15F32B27" w14:textId="26A3F05E" w:rsidR="00F76393" w:rsidRPr="00C03409" w:rsidRDefault="00F76393" w:rsidP="00F76393">
      <w:pPr>
        <w:pStyle w:val="Prrafodelista"/>
        <w:numPr>
          <w:ilvl w:val="0"/>
          <w:numId w:val="13"/>
        </w:numPr>
        <w:spacing w:before="240" w:after="240" w:line="360" w:lineRule="auto"/>
        <w:ind w:right="49"/>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sz w:val="22"/>
          <w:szCs w:val="22"/>
        </w:rPr>
        <w:t>Las áreas donde se buscó la información;</w:t>
      </w:r>
    </w:p>
    <w:p w14:paraId="2CCB452B" w14:textId="3DE0115C" w:rsidR="00F76393" w:rsidRPr="00C03409" w:rsidRDefault="00F76393" w:rsidP="00F76393">
      <w:pPr>
        <w:pStyle w:val="Prrafodelista"/>
        <w:numPr>
          <w:ilvl w:val="0"/>
          <w:numId w:val="13"/>
        </w:numPr>
        <w:spacing w:before="240" w:after="240" w:line="360" w:lineRule="auto"/>
        <w:ind w:right="49"/>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sz w:val="22"/>
          <w:szCs w:val="22"/>
        </w:rPr>
        <w:t>Tipo de archivos buscados (físicos o electrónicos);</w:t>
      </w:r>
    </w:p>
    <w:p w14:paraId="0D295FD6" w14:textId="109C1A85" w:rsidR="00F76393" w:rsidRPr="00C03409" w:rsidRDefault="00F76393" w:rsidP="00F76393">
      <w:pPr>
        <w:pStyle w:val="Prrafodelista"/>
        <w:numPr>
          <w:ilvl w:val="0"/>
          <w:numId w:val="13"/>
        </w:numPr>
        <w:spacing w:before="240" w:after="240" w:line="360" w:lineRule="auto"/>
        <w:ind w:right="49"/>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sz w:val="22"/>
          <w:szCs w:val="22"/>
        </w:rPr>
        <w:t>Los criterios de búsqueda utilizados, y </w:t>
      </w:r>
    </w:p>
    <w:p w14:paraId="074E46B9" w14:textId="6619E4EC" w:rsidR="00F76393" w:rsidRPr="00C03409" w:rsidRDefault="00F76393" w:rsidP="00F76393">
      <w:pPr>
        <w:pStyle w:val="Prrafodelista"/>
        <w:numPr>
          <w:ilvl w:val="0"/>
          <w:numId w:val="13"/>
        </w:numPr>
        <w:spacing w:before="240" w:after="240" w:line="360" w:lineRule="auto"/>
        <w:ind w:right="49"/>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sz w:val="22"/>
          <w:szCs w:val="22"/>
        </w:rPr>
        <w:t>Las circunstancias que fueron tomadas en cuenta.</w:t>
      </w:r>
    </w:p>
    <w:p w14:paraId="1F8A9E73"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Por otro lado, respecto de quienes no sea obligatorio el contar con título profesional o cédula profesional, y no se cuente el documento respectivo en los archivos del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bastará con que así se haga del conocimiento de la persona solicitante para tener por colmado su derecho de acceso a la información, en términos de lo dispuesto por el artículo 19, párrafo segundo de la Ley de Transparencia y Acceso a la Información Pública del Estado de México y Municipios, a saber:</w:t>
      </w:r>
    </w:p>
    <w:p w14:paraId="23ED522F" w14:textId="77777777" w:rsidR="00963147" w:rsidRPr="00C03409" w:rsidRDefault="00963147" w:rsidP="00963147">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Artículo 19</w:t>
      </w:r>
      <w:r w:rsidRPr="00C03409">
        <w:rPr>
          <w:rFonts w:ascii="Palatino Linotype" w:eastAsia="Palatino Linotype" w:hAnsi="Palatino Linotype" w:cs="Palatino Linotype"/>
          <w:i/>
          <w:sz w:val="22"/>
          <w:szCs w:val="22"/>
        </w:rPr>
        <w:t>…</w:t>
      </w:r>
    </w:p>
    <w:p w14:paraId="62769596" w14:textId="77777777" w:rsidR="00963147" w:rsidRPr="00C03409" w:rsidRDefault="00963147" w:rsidP="00963147">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74198EA8" w14:textId="3EDBC839" w:rsidR="00F76393" w:rsidRPr="00C03409" w:rsidRDefault="00963147" w:rsidP="00F76393">
      <w:pPr>
        <w:tabs>
          <w:tab w:val="left" w:pos="3544"/>
        </w:tabs>
        <w:spacing w:before="240" w:after="240" w:line="360" w:lineRule="auto"/>
        <w:ind w:right="49"/>
        <w:jc w:val="both"/>
        <w:rPr>
          <w:rFonts w:ascii="Palatino Linotype" w:hAnsi="Palatino Linotype"/>
          <w:sz w:val="22"/>
          <w:szCs w:val="22"/>
        </w:rPr>
      </w:pPr>
      <w:r w:rsidRPr="00C03409">
        <w:rPr>
          <w:rFonts w:ascii="Palatino Linotype" w:hAnsi="Palatino Linotype"/>
          <w:sz w:val="22"/>
          <w:szCs w:val="22"/>
        </w:rPr>
        <w:t xml:space="preserve">En tal supuesto, es </w:t>
      </w:r>
      <w:r w:rsidRPr="00C03409">
        <w:rPr>
          <w:rFonts w:ascii="Palatino Linotype" w:hAnsi="Palatino Linotype" w:cs="Arial"/>
          <w:sz w:val="22"/>
          <w:szCs w:val="22"/>
        </w:rPr>
        <w:t>im</w:t>
      </w:r>
      <w:r w:rsidRPr="00C03409">
        <w:rPr>
          <w:rFonts w:ascii="Palatino Linotype" w:hAnsi="Palatino Linotype"/>
          <w:sz w:val="22"/>
          <w:szCs w:val="22"/>
        </w:rPr>
        <w:t xml:space="preserve">procedente, la entrega de documento alguno, o en su caso, el Acuerdo de Inexistencia, toda vez que el pronunciamiento del </w:t>
      </w:r>
      <w:r w:rsidRPr="00C03409">
        <w:rPr>
          <w:rFonts w:ascii="Palatino Linotype" w:hAnsi="Palatino Linotype" w:cs="Arial"/>
          <w:b/>
          <w:sz w:val="22"/>
          <w:szCs w:val="22"/>
        </w:rPr>
        <w:t>Sujeto Obligado</w:t>
      </w:r>
      <w:r w:rsidRPr="00C03409">
        <w:rPr>
          <w:rFonts w:ascii="Palatino Linotype" w:hAnsi="Palatino Linotype" w:cs="Arial"/>
          <w:sz w:val="22"/>
          <w:szCs w:val="22"/>
        </w:rPr>
        <w:t xml:space="preserve"> </w:t>
      </w:r>
      <w:r w:rsidRPr="00C03409">
        <w:rPr>
          <w:rFonts w:ascii="Palatino Linotype" w:hAnsi="Palatino Linotype"/>
          <w:sz w:val="22"/>
          <w:szCs w:val="22"/>
        </w:rPr>
        <w:t>declararía en automática la inexistencia de la información solicitada de modo que no existe obligación de justificar o allegar pruebas, y por ende no tiene aplicación lo estatuido en el artículo 49, fracción XIII de la Ley de Transparencia y Acceso a la Información Pública del Estado de México y Municipios.</w:t>
      </w:r>
    </w:p>
    <w:p w14:paraId="3DCFEECD" w14:textId="779B8412" w:rsidR="00C847B2" w:rsidRPr="00C03409" w:rsidRDefault="00C847B2" w:rsidP="00C847B2">
      <w:pPr>
        <w:tabs>
          <w:tab w:val="left" w:pos="3544"/>
        </w:tabs>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Finalmente, no pasa desapercibido para este Instituto que de los documentos remitidos en respuesta, el </w:t>
      </w:r>
      <w:r w:rsidRPr="00C03409">
        <w:rPr>
          <w:rFonts w:ascii="Palatino Linotype" w:eastAsia="Palatino Linotype" w:hAnsi="Palatino Linotype" w:cs="Palatino Linotype"/>
          <w:b/>
          <w:bCs/>
          <w:sz w:val="22"/>
          <w:szCs w:val="22"/>
        </w:rPr>
        <w:t>Sujeto Obligado</w:t>
      </w:r>
      <w:r w:rsidRPr="00C03409">
        <w:rPr>
          <w:rFonts w:ascii="Palatino Linotype" w:eastAsia="Palatino Linotype" w:hAnsi="Palatino Linotype" w:cs="Palatino Linotype"/>
          <w:sz w:val="22"/>
          <w:szCs w:val="22"/>
        </w:rPr>
        <w:t xml:space="preserve"> dejo a la vista datos considerados como confidenciales, como lo es la Clave Única de Registro de Población, CURP, de  tres servidores públicos, información que es clasificada en términos del artículo 143 fracción I de la Ley de Transparencia, Acceso a la Información Pública y Protección de Datos Personales del Estado de México y Municipios; por lo que resulta procedente dar vista </w:t>
      </w:r>
      <w:r w:rsidRPr="00C03409">
        <w:rPr>
          <w:rFonts w:ascii="Palatino Linotype" w:eastAsia="Palatino Linotype" w:hAnsi="Palatino Linotype" w:cs="Palatino Linotype"/>
          <w:b/>
          <w:bCs/>
          <w:sz w:val="22"/>
          <w:szCs w:val="22"/>
        </w:rPr>
        <w:t>al Titular de la Dirección General de Protección de Datos Personales</w:t>
      </w:r>
      <w:r w:rsidRPr="00C03409">
        <w:rPr>
          <w:rFonts w:ascii="Palatino Linotype" w:eastAsia="Palatino Linotype" w:hAnsi="Palatino Linotype" w:cs="Palatino Linotype"/>
          <w:sz w:val="22"/>
          <w:szCs w:val="22"/>
        </w:rPr>
        <w:t xml:space="preserve"> de este Organismo, con fundamento en el artículo 82, fracción XXVII de la Ley de Protección de Datos Personales del Estado de México y Municipios, para que en ejercicio de sus atribuciones contenidas en el numeral 24, fracciones V, XI, XII y XIII del Reglamento Interior del Instituto de Transparencia, Acceso a la Información Pública y Protección de Datos Personales del Estado de México y Municipios, determine lo conducente.</w:t>
      </w:r>
    </w:p>
    <w:p w14:paraId="00525421" w14:textId="3B115E46" w:rsidR="00193AE1" w:rsidRPr="00C03409" w:rsidRDefault="00193AE1" w:rsidP="00193AE1">
      <w:pPr>
        <w:tabs>
          <w:tab w:val="left" w:pos="975"/>
        </w:tabs>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De lo hasta aquí expuesto, se concluye que los motivos de inconformidad de la parte </w:t>
      </w:r>
      <w:r w:rsidRPr="00C03409">
        <w:rPr>
          <w:rFonts w:ascii="Palatino Linotype" w:eastAsia="Palatino Linotype" w:hAnsi="Palatino Linotype" w:cs="Palatino Linotype"/>
          <w:b/>
          <w:sz w:val="22"/>
          <w:szCs w:val="22"/>
        </w:rPr>
        <w:t xml:space="preserve">Recurrente </w:t>
      </w:r>
      <w:r w:rsidRPr="00C03409">
        <w:rPr>
          <w:rFonts w:ascii="Palatino Linotype" w:eastAsia="Palatino Linotype" w:hAnsi="Palatino Linotype" w:cs="Palatino Linotype"/>
          <w:sz w:val="22"/>
          <w:szCs w:val="22"/>
        </w:rPr>
        <w:t>devienen</w:t>
      </w:r>
      <w:r w:rsidR="00E5266D" w:rsidRPr="00C03409">
        <w:rPr>
          <w:rFonts w:ascii="Palatino Linotype" w:eastAsia="Palatino Linotype" w:hAnsi="Palatino Linotype" w:cs="Palatino Linotype"/>
          <w:sz w:val="22"/>
          <w:szCs w:val="22"/>
        </w:rPr>
        <w:t xml:space="preserve"> </w:t>
      </w:r>
      <w:r w:rsidRPr="00C03409">
        <w:rPr>
          <w:rFonts w:ascii="Palatino Linotype" w:eastAsia="Palatino Linotype" w:hAnsi="Palatino Linotype" w:cs="Palatino Linotype"/>
          <w:sz w:val="22"/>
          <w:szCs w:val="22"/>
        </w:rPr>
        <w:t xml:space="preserve">fundados, siendo procedente </w:t>
      </w:r>
      <w:r w:rsidR="00963147" w:rsidRPr="00C03409">
        <w:rPr>
          <w:rFonts w:ascii="Palatino Linotype" w:eastAsia="Palatino Linotype" w:hAnsi="Palatino Linotype" w:cs="Palatino Linotype"/>
          <w:i/>
          <w:sz w:val="22"/>
          <w:szCs w:val="22"/>
        </w:rPr>
        <w:t xml:space="preserve">Modificar </w:t>
      </w:r>
      <w:r w:rsidRPr="00C03409">
        <w:rPr>
          <w:rFonts w:ascii="Palatino Linotype" w:eastAsia="Palatino Linotype" w:hAnsi="Palatino Linotype" w:cs="Palatino Linotype"/>
          <w:sz w:val="22"/>
          <w:szCs w:val="22"/>
        </w:rPr>
        <w:t xml:space="preserve">la respuesta proporcionada por el </w:t>
      </w:r>
      <w:r w:rsidRPr="00C03409">
        <w:rPr>
          <w:rFonts w:ascii="Palatino Linotype" w:eastAsia="Palatino Linotype" w:hAnsi="Palatino Linotype" w:cs="Palatino Linotype"/>
          <w:b/>
          <w:sz w:val="22"/>
          <w:szCs w:val="22"/>
        </w:rPr>
        <w:t xml:space="preserve">Sujeto Obligado </w:t>
      </w:r>
      <w:r w:rsidRPr="00C03409">
        <w:rPr>
          <w:rFonts w:ascii="Palatino Linotype" w:eastAsia="Palatino Linotype" w:hAnsi="Palatino Linotype" w:cs="Palatino Linotype"/>
          <w:sz w:val="22"/>
          <w:szCs w:val="22"/>
        </w:rPr>
        <w:t>en términos del artículo 186 fracción III de la Ley de Transparencia y Acceso a la Información Pública del Estado de México y Municipios.</w:t>
      </w:r>
    </w:p>
    <w:p w14:paraId="1EB35979" w14:textId="77777777" w:rsidR="006931A3" w:rsidRPr="00C03409" w:rsidRDefault="006931A3" w:rsidP="006931A3">
      <w:p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sz w:val="22"/>
          <w:szCs w:val="22"/>
        </w:rPr>
        <w:t xml:space="preserve">Quinto. Versión Pública. </w:t>
      </w:r>
      <w:r w:rsidRPr="00C03409">
        <w:rPr>
          <w:rFonts w:ascii="Palatino Linotype" w:eastAsia="Palatino Linotype" w:hAnsi="Palatino Linotype" w:cs="Palatino Linotype"/>
          <w:sz w:val="22"/>
          <w:szCs w:val="22"/>
        </w:rPr>
        <w:t>Como fue debidamente apuntado, 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17C4362" w14:textId="77777777" w:rsidR="006931A3" w:rsidRPr="00C03409" w:rsidRDefault="006931A3" w:rsidP="006931A3">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7731EAED" w14:textId="77777777" w:rsidR="006931A3" w:rsidRPr="00C03409" w:rsidRDefault="006931A3" w:rsidP="006931A3">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10E8E9E" w14:textId="77777777" w:rsidR="006931A3" w:rsidRPr="00C03409" w:rsidRDefault="006931A3" w:rsidP="006931A3">
      <w:pPr>
        <w:spacing w:before="240" w:after="240" w:line="360" w:lineRule="auto"/>
        <w:ind w:right="49"/>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Al respecto, los artículos 3, fracciones IX, XX, XXI, XXXII, XLV; 6, 91, 132, 137, 143, fracción I, de la Ley de Transparencia y Acceso a la Información Pública del Estado de México y Municipios vigente establecen:</w:t>
      </w:r>
    </w:p>
    <w:p w14:paraId="36821B71"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sz w:val="22"/>
          <w:szCs w:val="22"/>
        </w:rPr>
        <w:t> </w:t>
      </w: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Artículo 3.</w:t>
      </w:r>
      <w:r w:rsidRPr="00C03409">
        <w:rPr>
          <w:rFonts w:ascii="Palatino Linotype" w:eastAsia="Palatino Linotype" w:hAnsi="Palatino Linotype" w:cs="Palatino Linotype"/>
          <w:i/>
          <w:sz w:val="22"/>
          <w:szCs w:val="22"/>
        </w:rPr>
        <w:t xml:space="preserve"> Para los efectos de la presente Ley se entenderá por:</w:t>
      </w:r>
    </w:p>
    <w:p w14:paraId="386381F0" w14:textId="77777777" w:rsidR="006931A3" w:rsidRPr="00C03409"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p>
    <w:p w14:paraId="5C7C9D64" w14:textId="77777777" w:rsidR="006931A3" w:rsidRPr="00C03409"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IX. Datos personales</w:t>
      </w:r>
      <w:r w:rsidRPr="00C03409">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33AEF0ED" w14:textId="77777777" w:rsidR="006931A3" w:rsidRPr="00C03409"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p>
    <w:p w14:paraId="595D87A4" w14:textId="77777777" w:rsidR="006931A3" w:rsidRPr="00C03409"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XX. Información clasificada</w:t>
      </w:r>
      <w:r w:rsidRPr="00C03409">
        <w:rPr>
          <w:rFonts w:ascii="Palatino Linotype" w:eastAsia="Palatino Linotype" w:hAnsi="Palatino Linotype" w:cs="Palatino Linotype"/>
          <w:i/>
          <w:sz w:val="22"/>
          <w:szCs w:val="22"/>
        </w:rPr>
        <w:t>: Aquella considerada por la presente Ley como reservada o confidencial;</w:t>
      </w:r>
    </w:p>
    <w:p w14:paraId="74298CB8" w14:textId="77777777" w:rsidR="006931A3" w:rsidRPr="00C03409"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XXI. Información confidencial</w:t>
      </w:r>
      <w:r w:rsidRPr="00C03409">
        <w:rPr>
          <w:rFonts w:ascii="Palatino Linotype" w:eastAsia="Palatino Linotype" w:hAnsi="Palatino Linotype" w:cs="Palatino Linotype"/>
          <w:i/>
          <w:sz w:val="22"/>
          <w:szCs w:val="22"/>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9086F7E" w14:textId="77777777" w:rsidR="006931A3" w:rsidRPr="00C03409"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p>
    <w:p w14:paraId="53AA3054" w14:textId="77777777" w:rsidR="006931A3" w:rsidRPr="00C03409"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XXXII. Protección de Datos Personales</w:t>
      </w:r>
      <w:r w:rsidRPr="00C03409">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430CF496" w14:textId="77777777" w:rsidR="006931A3" w:rsidRPr="00C03409"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p>
    <w:p w14:paraId="630FF1D0" w14:textId="77777777" w:rsidR="006931A3" w:rsidRPr="00C03409" w:rsidRDefault="006931A3" w:rsidP="006931A3">
      <w:pPr>
        <w:tabs>
          <w:tab w:val="left" w:pos="1276"/>
        </w:tabs>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XLV. Versión pública</w:t>
      </w:r>
      <w:r w:rsidRPr="00C03409">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75BC91CD"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 Artículo 6</w:t>
      </w:r>
      <w:r w:rsidRPr="00C03409">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E324C1F"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p>
    <w:p w14:paraId="4A9F3BC5"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Artículo 91.</w:t>
      </w:r>
      <w:r w:rsidRPr="00C03409">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sidRPr="00C03409">
        <w:rPr>
          <w:rFonts w:ascii="Palatino Linotype" w:eastAsia="Palatino Linotype" w:hAnsi="Palatino Linotype" w:cs="Palatino Linotype"/>
          <w:i/>
          <w:sz w:val="22"/>
          <w:szCs w:val="22"/>
        </w:rPr>
        <w:br/>
        <w:t>…</w:t>
      </w:r>
    </w:p>
    <w:p w14:paraId="59C4CDBB"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Artículo 132.</w:t>
      </w:r>
      <w:r w:rsidRPr="00C03409">
        <w:rPr>
          <w:rFonts w:ascii="Palatino Linotype" w:eastAsia="Palatino Linotype" w:hAnsi="Palatino Linotype" w:cs="Palatino Linotype"/>
          <w:i/>
          <w:sz w:val="22"/>
          <w:szCs w:val="22"/>
        </w:rPr>
        <w:t xml:space="preserve"> La clasificación de la información se llevará a cabo en el momento en que:</w:t>
      </w:r>
    </w:p>
    <w:p w14:paraId="6E155E9D"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w:t>
      </w:r>
      <w:r w:rsidRPr="00C03409">
        <w:rPr>
          <w:rFonts w:ascii="Palatino Linotype" w:eastAsia="Palatino Linotype" w:hAnsi="Palatino Linotype" w:cs="Palatino Linotype"/>
          <w:i/>
          <w:sz w:val="22"/>
          <w:szCs w:val="22"/>
        </w:rPr>
        <w:t>. Se reciba una solicitud de acceso a la información;</w:t>
      </w:r>
    </w:p>
    <w:p w14:paraId="44DBAB84"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II.</w:t>
      </w:r>
      <w:r w:rsidRPr="00C03409">
        <w:rPr>
          <w:rFonts w:ascii="Palatino Linotype" w:eastAsia="Palatino Linotype" w:hAnsi="Palatino Linotype" w:cs="Palatino Linotype"/>
          <w:i/>
          <w:sz w:val="22"/>
          <w:szCs w:val="22"/>
        </w:rPr>
        <w:t xml:space="preserve"> Se determine mediante resolución de autoridad competente; o</w:t>
      </w:r>
    </w:p>
    <w:p w14:paraId="3A4FB1CF"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III.</w:t>
      </w:r>
      <w:r w:rsidRPr="00C03409">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1E651749"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w:t>
      </w:r>
    </w:p>
    <w:p w14:paraId="273B1121"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Artículo 137.</w:t>
      </w:r>
      <w:r w:rsidRPr="00C03409">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00CEF04"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 Artículo 143.</w:t>
      </w:r>
      <w:r w:rsidRPr="00C03409">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2B3A1FA1"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w:t>
      </w:r>
      <w:r w:rsidRPr="00C03409">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FDC3FA6" w14:textId="77777777" w:rsidR="006931A3" w:rsidRPr="00C03409" w:rsidRDefault="006931A3" w:rsidP="006931A3">
      <w:pPr>
        <w:spacing w:before="240" w:after="240" w:line="360" w:lineRule="auto"/>
        <w:ind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6F82AD2D" w14:textId="77777777" w:rsidR="006931A3" w:rsidRPr="00C03409" w:rsidRDefault="006931A3" w:rsidP="006931A3">
      <w:pPr>
        <w:spacing w:before="240" w:after="240" w:line="360" w:lineRule="auto"/>
        <w:ind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3D0F365" w14:textId="77777777" w:rsidR="00963147" w:rsidRPr="00C03409" w:rsidRDefault="006931A3" w:rsidP="006931A3">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el caso específico, la información que se ordena si bien tiene el carácter información pública en razón de que se trata de documentos que se encuentran en posesión del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w:t>
      </w:r>
      <w:r w:rsidR="00963147" w:rsidRPr="00C03409">
        <w:rPr>
          <w:rFonts w:ascii="Palatino Linotype" w:eastAsia="Palatino Linotype" w:hAnsi="Palatino Linotype" w:cs="Palatino Linotype"/>
          <w:sz w:val="22"/>
          <w:szCs w:val="22"/>
        </w:rPr>
        <w:t xml:space="preserve"> de manera enunciativa más no limitativa: </w:t>
      </w:r>
    </w:p>
    <w:p w14:paraId="5ED9E53E" w14:textId="77777777" w:rsidR="00963147" w:rsidRPr="00C03409" w:rsidRDefault="00963147" w:rsidP="00963147">
      <w:pPr>
        <w:numPr>
          <w:ilvl w:val="0"/>
          <w:numId w:val="14"/>
        </w:numPr>
        <w:spacing w:before="240" w:after="240" w:line="360" w:lineRule="auto"/>
        <w:ind w:left="284" w:hanging="142"/>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Clave Única de Registro de Población (CURP).</w:t>
      </w:r>
    </w:p>
    <w:p w14:paraId="683C5D74"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6EDA147D"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F50E816"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ese orden de ideas, la Secretaría de Gobernación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C03409">
        <w:rPr>
          <w:rFonts w:ascii="Palatino Linotype" w:eastAsia="Palatino Linotype" w:hAnsi="Palatino Linotype" w:cs="Palatino Linotype"/>
          <w:b/>
          <w:sz w:val="22"/>
          <w:szCs w:val="22"/>
        </w:rPr>
        <w:t>se generan a partir de los datos contenidos en el documento probatorio de la identidad</w:t>
      </w:r>
      <w:r w:rsidRPr="00C03409">
        <w:rPr>
          <w:rFonts w:ascii="Palatino Linotype" w:eastAsia="Palatino Linotype" w:hAnsi="Palatino Linotype" w:cs="Palatino Linotype"/>
          <w:sz w:val="22"/>
          <w:szCs w:val="22"/>
        </w:rPr>
        <w:t xml:space="preserve"> </w:t>
      </w:r>
      <w:r w:rsidRPr="00C03409">
        <w:rPr>
          <w:rFonts w:ascii="Palatino Linotype" w:eastAsia="Palatino Linotype" w:hAnsi="Palatino Linotype" w:cs="Palatino Linotype"/>
          <w:b/>
          <w:sz w:val="22"/>
          <w:szCs w:val="22"/>
        </w:rPr>
        <w:t xml:space="preserve">del interesado </w:t>
      </w:r>
      <w:r w:rsidRPr="00C03409">
        <w:rPr>
          <w:rFonts w:ascii="Palatino Linotype" w:eastAsia="Palatino Linotype" w:hAnsi="Palatino Linotype" w:cs="Palatino Linotype"/>
          <w:sz w:val="22"/>
          <w:szCs w:val="22"/>
        </w:rPr>
        <w:t>(acta de nacimiento, carta de naturalización o documento migratorio) de la siguiente forma:</w:t>
      </w:r>
    </w:p>
    <w:p w14:paraId="1DE46465" w14:textId="77777777" w:rsidR="00963147" w:rsidRPr="00C03409" w:rsidRDefault="00963147" w:rsidP="00963147">
      <w:pPr>
        <w:numPr>
          <w:ilvl w:val="0"/>
          <w:numId w:val="15"/>
        </w:num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El primero y segundo apellidos, así como al nombre de pila;</w:t>
      </w:r>
    </w:p>
    <w:p w14:paraId="5DEC2658" w14:textId="77777777" w:rsidR="00963147" w:rsidRPr="00C03409" w:rsidRDefault="00963147" w:rsidP="00963147">
      <w:pPr>
        <w:numPr>
          <w:ilvl w:val="0"/>
          <w:numId w:val="15"/>
        </w:num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La fecha de nacimiento;</w:t>
      </w:r>
    </w:p>
    <w:p w14:paraId="4787EBE3" w14:textId="77777777" w:rsidR="00963147" w:rsidRPr="00C03409" w:rsidRDefault="00963147" w:rsidP="00963147">
      <w:pPr>
        <w:numPr>
          <w:ilvl w:val="0"/>
          <w:numId w:val="15"/>
        </w:num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El sexo, y</w:t>
      </w:r>
    </w:p>
    <w:p w14:paraId="44714F36" w14:textId="77777777" w:rsidR="00963147" w:rsidRPr="00C03409" w:rsidRDefault="00963147" w:rsidP="00963147">
      <w:pPr>
        <w:numPr>
          <w:ilvl w:val="0"/>
          <w:numId w:val="15"/>
        </w:num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La entidad federativa de nacimiento.</w:t>
      </w:r>
    </w:p>
    <w:p w14:paraId="49F8AC19"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Los dos últimos elementos de la Clave Única de Registro de Población evitan la duplicidad de la Clave y garantizan su correcta integración.</w:t>
      </w:r>
    </w:p>
    <w:p w14:paraId="63EF20FC"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267DC91" w14:textId="77777777" w:rsidR="00963147" w:rsidRPr="00C03409" w:rsidRDefault="00963147" w:rsidP="00963147">
      <w:pPr>
        <w:spacing w:before="240" w:after="240" w:line="360" w:lineRule="auto"/>
        <w:jc w:val="both"/>
        <w:rPr>
          <w:rFonts w:ascii="Palatino Linotype" w:eastAsia="Palatino Linotype" w:hAnsi="Palatino Linotype" w:cs="Palatino Linotype"/>
        </w:rPr>
      </w:pPr>
      <w:r w:rsidRPr="00C03409">
        <w:rPr>
          <w:rFonts w:ascii="Palatino Linotype" w:eastAsia="Palatino Linotype" w:hAnsi="Palatino Linotype" w:cs="Palatino Linotype"/>
        </w:rPr>
        <w:t>Argumento se apoya del criterio orientador con Clave de control SO/018/2017, emitido por el entonces Instituto Nacional de Transparencia, Acceso a la Información y Protección de Datos Personales, INAI, el cual refiere:</w:t>
      </w:r>
    </w:p>
    <w:p w14:paraId="65856012" w14:textId="77777777" w:rsidR="00963147" w:rsidRPr="00C03409" w:rsidRDefault="00963147" w:rsidP="00963147">
      <w:pPr>
        <w:ind w:left="851" w:right="851"/>
        <w:jc w:val="both"/>
        <w:rPr>
          <w:rFonts w:ascii="Palatino Linotype" w:eastAsia="Palatino Linotype" w:hAnsi="Palatino Linotype" w:cs="Palatino Linotype"/>
          <w:i/>
          <w:sz w:val="21"/>
          <w:szCs w:val="21"/>
        </w:rPr>
      </w:pPr>
      <w:r w:rsidRPr="00C03409">
        <w:rPr>
          <w:rFonts w:ascii="Palatino Linotype" w:eastAsia="Palatino Linotype" w:hAnsi="Palatino Linotype" w:cs="Palatino Linotype"/>
          <w:b/>
          <w:i/>
          <w:sz w:val="21"/>
          <w:szCs w:val="21"/>
        </w:rPr>
        <w:t xml:space="preserve">“Clave Única de Registro de Población (CURP). </w:t>
      </w:r>
      <w:r w:rsidRPr="00C03409">
        <w:rPr>
          <w:rFonts w:ascii="Palatino Linotype" w:eastAsia="Palatino Linotype" w:hAnsi="Palatino Linotype" w:cs="Palatino Linotype"/>
          <w:i/>
          <w:sz w:val="21"/>
          <w:szCs w:val="2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696C9C7"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14:paraId="21C7B76E" w14:textId="77777777" w:rsidR="00963147" w:rsidRPr="00C03409" w:rsidRDefault="00963147" w:rsidP="00963147">
      <w:pPr>
        <w:numPr>
          <w:ilvl w:val="0"/>
          <w:numId w:val="14"/>
        </w:numPr>
        <w:spacing w:before="240" w:after="240" w:line="360" w:lineRule="auto"/>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Matrícula o número de cuenta, de expediente o de control.</w:t>
      </w:r>
    </w:p>
    <w:p w14:paraId="05D4AC2A"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Ahora bien, por lo que hace a la matrícula, el número de cuenta, de expediente o de control, estos corresponden a un medio de identificación dentro de una institución educativa o bien, en una materia o asignatura en específico, por lo que, solo le atañe a la Institución Escolar y alumno dicha información, al ser datos meramente administrativos y académicos; además, que pudieran hacer identificables a los estudiantes, con la vinculación de otros datos.</w:t>
      </w:r>
    </w:p>
    <w:p w14:paraId="4ADD7962"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De tales circunstancias, se considera que el dato en comento, es información confidencial lo cual atañe únicamente a los alumnos y a la institución educativa, por lo que, son clasificados en términos del artículo 143, fracción I de la Ley de la materia.</w:t>
      </w:r>
    </w:p>
    <w:p w14:paraId="2D86924C" w14:textId="77777777" w:rsidR="00963147" w:rsidRPr="00C03409" w:rsidRDefault="00963147" w:rsidP="00963147">
      <w:pPr>
        <w:numPr>
          <w:ilvl w:val="0"/>
          <w:numId w:val="14"/>
        </w:num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sz w:val="22"/>
          <w:szCs w:val="22"/>
        </w:rPr>
        <w:t>Calificaciones, créditos y promedio.</w:t>
      </w:r>
    </w:p>
    <w:p w14:paraId="1EA74474"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Por lo que hace a la calificación, cabe precisar que dicho dato da cuenta del grado de conocimientos adquiridos, en una materia o durante el desarrollo escolar, los cuales únicamente corresponden únicamente a cuestiones relacionadas con el ámbito privado de las personas, al dar cuenta del desempeño de los alumnos durante el curso de las diversas carreras con las que cuenta el Sujeto Obligado.</w:t>
      </w:r>
    </w:p>
    <w:p w14:paraId="11F9DDA0"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que prevé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w:t>
      </w:r>
    </w:p>
    <w:p w14:paraId="39B8018A"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atención con lo anterior, se considera que las calificaciones obtenidas por un servidor público, es información íntima de los alumnos, pues corresponde a su desempeño escolar, lo cual únicamente atañe a estos, por lo que se considera que es un dato confidencial.</w:t>
      </w:r>
    </w:p>
    <w:p w14:paraId="631FF0BC"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Ahora bien, por lo que hace a los créditos, en la página de la Secretaría de Educación Pública, establece que los créditos académicos es una unidad de medida del trabajo que realiza el estudiante y cuantifica las actividades de aprendizaje consideradas en los planes de estudio; además, representa un valor para realizar intercambios, con otras instituciones de Educación Superior.</w:t>
      </w:r>
    </w:p>
    <w:p w14:paraId="5B6341D3"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ese orden de ideas, el documento denominado Sistema de Asignación y Transferencia de Créditos Académico, de la Secretaría de Educación Pública (consultados el veinticinco de marzo de dos mil veinticinco, en la liga </w:t>
      </w:r>
      <w:hyperlink r:id="rId10">
        <w:r w:rsidRPr="00C03409">
          <w:rPr>
            <w:rFonts w:ascii="Palatino Linotype" w:eastAsia="Palatino Linotype" w:hAnsi="Palatino Linotype" w:cs="Palatino Linotype"/>
            <w:sz w:val="22"/>
            <w:szCs w:val="22"/>
            <w:u w:val="single"/>
          </w:rPr>
          <w:t>http://ces.cs.buap.mx/SATCA.pdf</w:t>
        </w:r>
      </w:hyperlink>
      <w:r w:rsidRPr="00C03409">
        <w:rPr>
          <w:rFonts w:ascii="Palatino Linotype" w:eastAsia="Palatino Linotype" w:hAnsi="Palatino Linotype" w:cs="Palatino Linotype"/>
          <w:sz w:val="22"/>
          <w:szCs w:val="22"/>
        </w:rPr>
        <w:t>), establece que el sistema de créditos permite:</w:t>
      </w:r>
    </w:p>
    <w:p w14:paraId="09E11A37" w14:textId="77777777" w:rsidR="00963147" w:rsidRPr="00C03409" w:rsidRDefault="00963147" w:rsidP="00963147">
      <w:pPr>
        <w:numPr>
          <w:ilvl w:val="0"/>
          <w:numId w:val="16"/>
        </w:num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Acreditar lo que un estudiante aprende, independiente de los ciclos escolares, etapas formativas, grados y lugar;</w:t>
      </w:r>
    </w:p>
    <w:p w14:paraId="1BB76C4D" w14:textId="77777777" w:rsidR="00963147" w:rsidRPr="00C03409" w:rsidRDefault="00963147" w:rsidP="00963147">
      <w:pPr>
        <w:numPr>
          <w:ilvl w:val="0"/>
          <w:numId w:val="16"/>
        </w:num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Acreditar aprendizajes situados en ambientes reales y transdisciplinarios, y</w:t>
      </w:r>
    </w:p>
    <w:p w14:paraId="66C281EA" w14:textId="77777777" w:rsidR="00963147" w:rsidRPr="00C03409" w:rsidRDefault="00963147" w:rsidP="00963147">
      <w:pPr>
        <w:numPr>
          <w:ilvl w:val="0"/>
          <w:numId w:val="16"/>
        </w:num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Evaluar los avances del aprendizaje de suma de créditos.</w:t>
      </w:r>
    </w:p>
    <w:p w14:paraId="21118CD0"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Como se logra observar, los créditos dan cuenta de los aprendizajes que ha obtenido el estudiante; por lo que, también da cuenta grado de conocimientos adquiridos en una asignatura y, por lo tanto, corresponden a cuestiones relacionadas con el ámbito privado del servidor público.</w:t>
      </w:r>
    </w:p>
    <w:p w14:paraId="3953D9C2"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Finalmente, el promedio es la suma de las calificaciones y créditos, respectivamente que obtuvo una persona, durante un determinado curso, carrera, entre otros, por lo que, refleja el grado de conocimientos adquiridos durante el desarrollo escolar, lo cual, corresponde a una cuestión privada del servidor público.</w:t>
      </w:r>
    </w:p>
    <w:p w14:paraId="60D5CB48"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ese contexto, toda vez que las calificaciones, créditos y promedios obtenidos, dan cuenta del desempeño obtenido dentro de una asignatura, lo cual, únicamente concierne a la vida íntima de este y forma parte de su vida privada; al respecto cabe señalar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04E460E7" w14:textId="77777777" w:rsidR="00963147" w:rsidRPr="00C03409" w:rsidRDefault="00963147" w:rsidP="00963147">
      <w:pPr>
        <w:spacing w:before="240" w:after="240"/>
        <w:ind w:left="851" w:right="843"/>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 xml:space="preserve">DERECHO A LA VIDA PRIVADA. SU CONTENIDO GENERAL Y LA IMPORTANCIA DE NO DESCONTEXTUALIZAR LAS REFERENCIAS A LA MISMA. </w:t>
      </w:r>
      <w:r w:rsidRPr="00C03409">
        <w:rPr>
          <w:rFonts w:ascii="Palatino Linotype" w:eastAsia="Palatino Linotype" w:hAnsi="Palatino Linotype" w:cs="Palatino Linotype"/>
          <w:i/>
          <w:sz w:val="22"/>
          <w:szCs w:val="22"/>
        </w:rPr>
        <w:t xml:space="preserve">La Suprema Corte de Justicia de la Nación se ha referido en varias tesis a los rasgos característicos de la noción de lo ‘privado’. Así, lo ha relacionado con: lo que no constituye vida pública; el ámbito reservado frente a la acción y el conocimiento de los demás;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cultural. </w:t>
      </w:r>
      <w:r w:rsidRPr="00C03409">
        <w:rPr>
          <w:rFonts w:ascii="Palatino Linotype" w:eastAsia="Palatino Linotype" w:hAnsi="Palatino Linotype" w:cs="Palatino Linotype"/>
          <w:b/>
          <w:i/>
          <w:sz w:val="22"/>
          <w:szCs w:val="22"/>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C03409">
        <w:rPr>
          <w:rFonts w:ascii="Palatino Linotype" w:eastAsia="Palatino Linotype" w:hAnsi="Palatino Linotype" w:cs="Palatino Linotype"/>
          <w:i/>
          <w:sz w:val="22"/>
          <w:szCs w:val="22"/>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C03409">
        <w:rPr>
          <w:rFonts w:ascii="Palatino Linotype" w:eastAsia="Palatino Linotype" w:hAnsi="Palatino Linotype" w:cs="Palatino Linotype"/>
          <w:b/>
          <w:i/>
          <w:sz w:val="22"/>
          <w:szCs w:val="22"/>
        </w:rPr>
        <w:t>En un sentido amplio, entonces, la protección constitucional de la vida privada implica poder conducir parte de la vida de uno protegido de la mirada y las injerencias de los demás</w:t>
      </w:r>
      <w:r w:rsidRPr="00C03409">
        <w:rPr>
          <w:rFonts w:ascii="Palatino Linotype" w:eastAsia="Palatino Linotype" w:hAnsi="Palatino Linotype" w:cs="Palatino Linotype"/>
          <w:i/>
          <w:sz w:val="22"/>
          <w:szCs w:val="22"/>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1C9F527" w14:textId="77777777" w:rsidR="00963147" w:rsidRPr="00C03409" w:rsidRDefault="00963147" w:rsidP="00963147">
      <w:pPr>
        <w:spacing w:before="240" w:after="240" w:line="360" w:lineRule="auto"/>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sz w:val="22"/>
          <w:szCs w:val="22"/>
        </w:rPr>
        <w:t xml:space="preserve">De conformidad con lo señalado, se colige que </w:t>
      </w:r>
      <w:r w:rsidRPr="00C03409">
        <w:rPr>
          <w:rFonts w:ascii="Palatino Linotype" w:eastAsia="Palatino Linotype" w:hAnsi="Palatino Linotype" w:cs="Palatino Linotype"/>
          <w:b/>
          <w:sz w:val="22"/>
          <w:szCs w:val="22"/>
        </w:rPr>
        <w:t>las actividades que realicen los particulares, dentro del ámbito privado, o dentro de la esfera particular, es información que debe protegerse.</w:t>
      </w:r>
    </w:p>
    <w:p w14:paraId="0BCE9CE8"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Conforme a lo anterior y lo expuesto, se advierte que el desempeño escolar de una persona, es información íntima de este, lo cual concierne también a su vida privada; por lo cual, se considera que las calificaciones, créditos y promedio, son confidenciales, en términos del artículo 143, fracción I, de la Ley de Transparencia y Acceso a la Información Pública del Estado de México y Municipios.</w:t>
      </w:r>
    </w:p>
    <w:p w14:paraId="3A4E0D0C" w14:textId="77777777" w:rsidR="00963147" w:rsidRPr="00C03409" w:rsidRDefault="00963147" w:rsidP="00963147">
      <w:pPr>
        <w:pStyle w:val="Prrafodelista"/>
        <w:numPr>
          <w:ilvl w:val="0"/>
          <w:numId w:val="14"/>
        </w:numPr>
        <w:spacing w:before="240" w:after="240" w:line="360" w:lineRule="auto"/>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Firma de servidores públicos titulares de los documentos comprobatorios del grado de estudios.</w:t>
      </w:r>
    </w:p>
    <w:p w14:paraId="50CFC08C" w14:textId="540AED6A"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Es de señalar que se trata de un dato personal concerniente a una persona física identificada o identificable, al tratarse de información gráfica a través de la cual su titular exterioriza su voluntad en actos públicos y privados.</w:t>
      </w:r>
    </w:p>
    <w:p w14:paraId="4D1A9E4A"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Ahora bien, aún y cuando la firma en cuestión sea de un servidor público, se advierte que en los documentos comprobatorios del grado de estudios, ésta no fue estampada en virtud de actos que se realizan por sus atribuciones, por lo que es un dato susceptible de clasificación, dado que éste </w:t>
      </w:r>
      <w:r w:rsidRPr="00C03409">
        <w:rPr>
          <w:rFonts w:ascii="Palatino Linotype" w:eastAsia="Palatino Linotype" w:hAnsi="Palatino Linotype" w:cs="Palatino Linotype"/>
          <w:b/>
          <w:sz w:val="22"/>
          <w:szCs w:val="22"/>
        </w:rPr>
        <w:t>únicamente es público cuando sirva para la emisión de un acto de autoridad</w:t>
      </w:r>
      <w:r w:rsidRPr="00C03409">
        <w:rPr>
          <w:rFonts w:ascii="Palatino Linotype" w:eastAsia="Palatino Linotype" w:hAnsi="Palatino Linotype" w:cs="Palatino Linotype"/>
          <w:sz w:val="22"/>
          <w:szCs w:val="22"/>
        </w:rPr>
        <w:t>, en ejercicio de sus funciones.</w:t>
      </w:r>
    </w:p>
    <w:p w14:paraId="11375826"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otras palabras, la firma de servidores públicos es información de naturaleza pública cuando se vincula al ejercicio de la función pública, pues documenta y rinde cuentas sobre el debido ejercicio de sus atribuciones, lo cual acontece en el presente caso únicamente respecto de las autoridades escolares, pues otorgan validez a los documentos comprobatorios del grado de estudios, no así respecto de los servidores públicos titulares de dichos documentos, en el entendido de que dicho documento fue obtenido en su carácter de particulares.</w:t>
      </w:r>
    </w:p>
    <w:p w14:paraId="133D666D" w14:textId="77777777" w:rsidR="00963147" w:rsidRPr="00C03409" w:rsidRDefault="00963147" w:rsidP="00963147">
      <w:pPr>
        <w:spacing w:before="240" w:after="240" w:line="360" w:lineRule="auto"/>
        <w:ind w:right="4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Sirve de apoyo a lo anterior el criterio de interpretación con clave de control SO/002/2019, emitido por el entonces Instituto Nacional de Transparencia, Acceso a la Información y Protección de Datos Personales, cuyo rubro y texto establecen lo siguiente:</w:t>
      </w:r>
    </w:p>
    <w:p w14:paraId="358F150D" w14:textId="77777777" w:rsidR="00963147" w:rsidRPr="00C03409" w:rsidRDefault="00963147" w:rsidP="00963147">
      <w:pPr>
        <w:spacing w:before="120" w:after="120"/>
        <w:ind w:left="860"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Firma y rúbrica de servidores públicos.</w:t>
      </w:r>
      <w:r w:rsidRPr="00C03409">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4D276911"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Conforme a lo expuesto, en el presente caso, procede la clasificación de la firma de los servidores públicos titulares del documento comprobatorio del nivel de estudios, en términos del artículo 143, fracción I de la Ley de Transparencia y Acceso a la Información Pública del Estado de México y Municipios, en virtud de que dicho dato únicamente da cuenta de la aceptación de un grado ante la Secretaría de Educación Pública.</w:t>
      </w:r>
    </w:p>
    <w:p w14:paraId="7BF686BE"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Por lo que se refiere a las </w:t>
      </w:r>
      <w:r w:rsidRPr="00C03409">
        <w:rPr>
          <w:rFonts w:ascii="Palatino Linotype" w:eastAsia="Palatino Linotype" w:hAnsi="Palatino Linotype" w:cs="Palatino Linotype"/>
          <w:b/>
          <w:sz w:val="22"/>
          <w:szCs w:val="22"/>
        </w:rPr>
        <w:t>cadenas de firmas electrónicas</w:t>
      </w:r>
      <w:r w:rsidRPr="00C03409">
        <w:rPr>
          <w:rFonts w:ascii="Palatino Linotype" w:eastAsia="Palatino Linotype" w:hAnsi="Palatino Linotype" w:cs="Palatino Linotype"/>
          <w:sz w:val="22"/>
          <w:szCs w:val="22"/>
        </w:rPr>
        <w:t>, en las cédulas profesionales electrónicas, son elementos de seguridad, de verificación y autenticidad de la cédula profesional electrónica, en las que de su acceso se podrá verificar el contenido del documento.</w:t>
      </w:r>
    </w:p>
    <w:p w14:paraId="3B9C117F"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ese sentido, se considera que dicho dato actualiza la causal de clasificación prevista en el artículo 143, fracción I de la Ley de la materia, toda vez que da acceso a la Clave Única de Registro de Población de los servidores públicos, dato que como se señaló previamente, es clasificado.</w:t>
      </w:r>
    </w:p>
    <w:p w14:paraId="6D581352"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Por otro lado, respecto  al </w:t>
      </w:r>
      <w:r w:rsidRPr="00C03409">
        <w:rPr>
          <w:rFonts w:ascii="Palatino Linotype" w:eastAsia="Palatino Linotype" w:hAnsi="Palatino Linotype" w:cs="Palatino Linotype"/>
          <w:b/>
          <w:sz w:val="22"/>
          <w:szCs w:val="22"/>
        </w:rPr>
        <w:t xml:space="preserve">Código QR </w:t>
      </w:r>
      <w:r w:rsidRPr="00C03409">
        <w:rPr>
          <w:rFonts w:ascii="Palatino Linotype" w:eastAsia="Palatino Linotype" w:hAnsi="Palatino Linotype" w:cs="Palatino Linotype"/>
          <w:sz w:val="22"/>
          <w:szCs w:val="22"/>
        </w:rPr>
        <w:t>contenido en la cédula profesional electrónica</w:t>
      </w:r>
      <w:r w:rsidRPr="00C03409">
        <w:rPr>
          <w:rFonts w:ascii="Palatino Linotype" w:eastAsia="Palatino Linotype" w:hAnsi="Palatino Linotype" w:cs="Palatino Linotype"/>
          <w:b/>
          <w:sz w:val="22"/>
          <w:szCs w:val="22"/>
        </w:rPr>
        <w:t>,</w:t>
      </w:r>
      <w:r w:rsidRPr="00C03409">
        <w:rPr>
          <w:rFonts w:ascii="Palatino Linotype" w:eastAsia="Palatino Linotype" w:hAnsi="Palatino Linotype" w:cs="Palatino Linotype"/>
          <w:sz w:val="22"/>
          <w:szCs w:val="22"/>
        </w:rPr>
        <w:t xml:space="preserve"> en principio, resulta necesario señalar que este código es capaz de almacenar determinado tipo de información, como una URL, SMS, Email, Texto, etc, siendo que, para el presente caso, la cédula profesional electrónica contiene una URL en el que se pueden consultar diversa información, como; datos de la institución de procedencia, datos del profesionista, nombre, primer y segundo apellido y los datos de programa cursado. </w:t>
      </w:r>
    </w:p>
    <w:p w14:paraId="66EA16FD" w14:textId="77777777" w:rsidR="00963147" w:rsidRPr="00C03409" w:rsidRDefault="00963147" w:rsidP="00963147">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De tales circunstancias, se considera que dicho dato no actualiza la causal de clasificación prevista en el artículo 143, fracción I de la Ley de la materia, por lo tanto, no es susceptible de clasificación.</w:t>
      </w:r>
    </w:p>
    <w:p w14:paraId="7DCA8693" w14:textId="77777777" w:rsidR="00E10884" w:rsidRPr="00C03409" w:rsidRDefault="00E10884" w:rsidP="00E10884">
      <w:pPr>
        <w:numPr>
          <w:ilvl w:val="0"/>
          <w:numId w:val="14"/>
        </w:numPr>
        <w:spacing w:before="240" w:after="240" w:line="360" w:lineRule="auto"/>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Número de cédula profesional.</w:t>
      </w:r>
    </w:p>
    <w:p w14:paraId="5D99A651" w14:textId="77777777" w:rsidR="00E10884" w:rsidRPr="00C03409" w:rsidRDefault="00E10884" w:rsidP="00E10884">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Al respeto, es necesario señalar que la cédula profesional, es aquel documento con validez legal, para certificar o demostrar que efectivamente una persona está calificado para ejercer la profesión para la cual se ha preparado y ha recibido un título profesional, conforme a lo referido en la página oficial de la Secretaría de Educación Pública.</w:t>
      </w:r>
    </w:p>
    <w:p w14:paraId="6A8E6770" w14:textId="77777777" w:rsidR="00E10884" w:rsidRPr="00C03409" w:rsidRDefault="00E10884" w:rsidP="00E10884">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ese orden de ideas, la cédula profesional, es el documento que adquiere toda persona a quien legalmente se le haya expedido título profesional o grado académico equivalente,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Reglamentaria del Artículo 5° Constitucional, Relativo al Ejercicio de las Profesiones en la Ciudad de México.</w:t>
      </w:r>
    </w:p>
    <w:p w14:paraId="742310BF" w14:textId="77777777" w:rsidR="00E10884" w:rsidRPr="00C03409" w:rsidRDefault="00E10884" w:rsidP="00E10884">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En ese contexto, el documento en cuestión da cuenta de la preparación y sirve como medios de identificación, para que su titular lo relacionen con el nivel de estudios con que cuenta, por lo que, </w:t>
      </w:r>
      <w:r w:rsidRPr="00C03409">
        <w:rPr>
          <w:rFonts w:ascii="Palatino Linotype" w:eastAsia="Palatino Linotype" w:hAnsi="Palatino Linotype" w:cs="Palatino Linotype"/>
          <w:b/>
          <w:sz w:val="22"/>
          <w:szCs w:val="22"/>
          <w:u w:val="single"/>
        </w:rPr>
        <w:t>se trata de un documento de naturaleza pública</w:t>
      </w:r>
      <w:r w:rsidRPr="00C03409">
        <w:rPr>
          <w:rFonts w:ascii="Palatino Linotype" w:eastAsia="Palatino Linotype" w:hAnsi="Palatino Linotype" w:cs="Palatino Linotype"/>
          <w:sz w:val="22"/>
          <w:szCs w:val="22"/>
        </w:rPr>
        <w:t>; además, que puede dar el grado máximo de estudios de la persona en cuestión.</w:t>
      </w:r>
    </w:p>
    <w:p w14:paraId="00466028" w14:textId="77777777" w:rsidR="00E10884" w:rsidRPr="00C03409" w:rsidRDefault="00E10884" w:rsidP="00E10884">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Además, que dicho número </w:t>
      </w:r>
      <w:r w:rsidRPr="00C03409">
        <w:rPr>
          <w:rFonts w:ascii="Palatino Linotype" w:eastAsia="Palatino Linotype" w:hAnsi="Palatino Linotype" w:cs="Palatino Linotype"/>
          <w:b/>
          <w:sz w:val="22"/>
          <w:szCs w:val="22"/>
          <w:u w:val="single"/>
        </w:rPr>
        <w:t>forma parte del Registro Nacional de Profesionistas</w:t>
      </w:r>
      <w:r w:rsidRPr="00C03409">
        <w:rPr>
          <w:rFonts w:ascii="Palatino Linotype" w:eastAsia="Palatino Linotype" w:hAnsi="Palatino Linotype" w:cs="Palatino Linotype"/>
          <w:sz w:val="22"/>
          <w:szCs w:val="22"/>
        </w:rPr>
        <w:t xml:space="preserve">, y da cuenta de que algún profesionista, en el presente caso, tiene registrado su título, con efectos de patente; por lo que, se considera que el número, </w:t>
      </w:r>
      <w:r w:rsidRPr="00C03409">
        <w:rPr>
          <w:rFonts w:ascii="Palatino Linotype" w:eastAsia="Palatino Linotype" w:hAnsi="Palatino Linotype" w:cs="Palatino Linotype"/>
          <w:b/>
          <w:sz w:val="22"/>
          <w:szCs w:val="22"/>
          <w:u w:val="single"/>
        </w:rPr>
        <w:t>al formar parte de un registro público, no actualiza, la causal de clasificación</w:t>
      </w:r>
      <w:r w:rsidRPr="00C03409">
        <w:rPr>
          <w:rFonts w:ascii="Palatino Linotype" w:eastAsia="Palatino Linotype" w:hAnsi="Palatino Linotype" w:cs="Palatino Linotype"/>
          <w:sz w:val="22"/>
          <w:szCs w:val="22"/>
        </w:rPr>
        <w:t xml:space="preserve"> prevista en el artículo 143, fracción I, de la Ley de Transparencia y Acceso a la Información Pública del Estado de México.</w:t>
      </w:r>
    </w:p>
    <w:p w14:paraId="45B02031" w14:textId="6F3D4129" w:rsidR="00E10884" w:rsidRPr="00C03409" w:rsidRDefault="00E10884" w:rsidP="00E10884">
      <w:pPr>
        <w:pStyle w:val="Prrafodelista"/>
        <w:numPr>
          <w:ilvl w:val="0"/>
          <w:numId w:val="14"/>
        </w:numPr>
        <w:spacing w:before="240" w:after="240" w:line="360" w:lineRule="auto"/>
        <w:contextualSpacing w:val="0"/>
        <w:jc w:val="both"/>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Fotografía.</w:t>
      </w:r>
    </w:p>
    <w:p w14:paraId="7C34E113" w14:textId="77777777" w:rsidR="00365F49" w:rsidRPr="00C03409" w:rsidRDefault="00365F49" w:rsidP="00365F49">
      <w:pPr>
        <w:tabs>
          <w:tab w:val="left" w:pos="4962"/>
        </w:tabs>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Por cuanto hace a la </w:t>
      </w:r>
      <w:r w:rsidRPr="00C03409">
        <w:rPr>
          <w:rFonts w:ascii="Palatino Linotype" w:eastAsia="Palatino Linotype" w:hAnsi="Palatino Linotype" w:cs="Palatino Linotype"/>
          <w:b/>
          <w:sz w:val="22"/>
          <w:szCs w:val="22"/>
        </w:rPr>
        <w:t xml:space="preserve">fotografía </w:t>
      </w:r>
      <w:r w:rsidRPr="00C03409">
        <w:rPr>
          <w:rFonts w:ascii="Palatino Linotype" w:eastAsia="Palatino Linotype" w:hAnsi="Palatino Linotype" w:cs="Palatino Linotype"/>
          <w:sz w:val="22"/>
          <w:szCs w:val="22"/>
        </w:rPr>
        <w:t>es de señalar que dicho dato constituye la reproducción fiel de las características físicas de una persona en un momento determinado, además, de que representa un instrumento de identificación, proyección exterior y factor imprescindible para su propio reconocimiento como sujeto individual; por tanto, es considerada por regla general, como un dato personal confidencial susceptible de protegerse en los documentos que lo contengan, en términos de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13AB8D31" w14:textId="77777777" w:rsidR="00365F49" w:rsidRPr="00C03409" w:rsidRDefault="00365F49" w:rsidP="00365F49">
      <w:pPr>
        <w:tabs>
          <w:tab w:val="left" w:pos="4962"/>
        </w:tabs>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Sin embargo, en materia de administración pública acreditaría e identificaría a una persona como servidor público, por lo que es posible advertir que existe cierto interés público, cuando la fotografía obra en documentos de servidores públicos vinculados con el cumplimiento de disposiciones legales.</w:t>
      </w:r>
    </w:p>
    <w:p w14:paraId="37544ADF" w14:textId="77777777" w:rsidR="00365F49" w:rsidRPr="00C03409" w:rsidRDefault="00365F49" w:rsidP="00365F49">
      <w:pPr>
        <w:tabs>
          <w:tab w:val="left" w:pos="4962"/>
        </w:tabs>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Así, cuando las fotografías de los servidores públicos obran en documentos que dan cuenta del cumplimiento de funciones, requisitos legales o los acredita como servidores públicos, no puede ser un dato que se clasifique como confidencial, pues en este caso, es superado por el interés público de conocer si en realidad la persona que se ostenta en carácter de servidor público, se encuentra en ese encargo, si realiza las funciones o si cumple con los requisitos legales.</w:t>
      </w:r>
    </w:p>
    <w:p w14:paraId="37C91E16" w14:textId="77777777" w:rsidR="00365F49" w:rsidRPr="00C03409" w:rsidRDefault="00365F49" w:rsidP="00365F49">
      <w:pPr>
        <w:tabs>
          <w:tab w:val="left" w:pos="4962"/>
        </w:tabs>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emitan, no podrá clasificarse esa información.</w:t>
      </w:r>
    </w:p>
    <w:p w14:paraId="32501481" w14:textId="77777777" w:rsidR="006931A3" w:rsidRPr="00C03409" w:rsidRDefault="006931A3" w:rsidP="006931A3">
      <w:pPr>
        <w:spacing w:before="240" w:after="240" w:line="360" w:lineRule="auto"/>
        <w:ind w:right="50"/>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52F62F8"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“Artículo 49.</w:t>
      </w:r>
      <w:r w:rsidRPr="00C03409">
        <w:rPr>
          <w:rFonts w:ascii="Palatino Linotype" w:eastAsia="Palatino Linotype" w:hAnsi="Palatino Linotype" w:cs="Palatino Linotype"/>
          <w:i/>
          <w:sz w:val="22"/>
          <w:szCs w:val="22"/>
        </w:rPr>
        <w:t xml:space="preserve"> </w:t>
      </w:r>
      <w:r w:rsidRPr="00C03409">
        <w:rPr>
          <w:rFonts w:ascii="Palatino Linotype" w:eastAsia="Palatino Linotype" w:hAnsi="Palatino Linotype" w:cs="Palatino Linotype"/>
          <w:b/>
          <w:i/>
          <w:sz w:val="22"/>
          <w:szCs w:val="22"/>
        </w:rPr>
        <w:t>Los Comités de Transparencia</w:t>
      </w:r>
      <w:r w:rsidRPr="00C03409">
        <w:rPr>
          <w:rFonts w:ascii="Palatino Linotype" w:eastAsia="Palatino Linotype" w:hAnsi="Palatino Linotype" w:cs="Palatino Linotype"/>
          <w:i/>
          <w:sz w:val="22"/>
          <w:szCs w:val="22"/>
        </w:rPr>
        <w:t xml:space="preserve"> tendrán las siguientes atribuciones:</w:t>
      </w:r>
    </w:p>
    <w:p w14:paraId="45F49039"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VIII. Aprobar, modificar o revocar la clasificación de la información</w:t>
      </w:r>
      <w:r w:rsidRPr="00C03409">
        <w:rPr>
          <w:rFonts w:ascii="Palatino Linotype" w:eastAsia="Palatino Linotype" w:hAnsi="Palatino Linotype" w:cs="Palatino Linotype"/>
          <w:i/>
          <w:sz w:val="22"/>
          <w:szCs w:val="22"/>
        </w:rPr>
        <w:t>…”</w:t>
      </w:r>
    </w:p>
    <w:p w14:paraId="524DA329"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Artículo 53.</w:t>
      </w:r>
      <w:r w:rsidRPr="00C03409">
        <w:rPr>
          <w:rFonts w:ascii="Palatino Linotype" w:eastAsia="Palatino Linotype" w:hAnsi="Palatino Linotype" w:cs="Palatino Linotype"/>
          <w:i/>
          <w:sz w:val="22"/>
          <w:szCs w:val="22"/>
        </w:rPr>
        <w:t xml:space="preserve"> Las </w:t>
      </w:r>
      <w:r w:rsidRPr="00C03409">
        <w:rPr>
          <w:rFonts w:ascii="Palatino Linotype" w:eastAsia="Palatino Linotype" w:hAnsi="Palatino Linotype" w:cs="Palatino Linotype"/>
          <w:b/>
          <w:i/>
          <w:sz w:val="22"/>
          <w:szCs w:val="22"/>
        </w:rPr>
        <w:t>Unidades de Transparencia</w:t>
      </w:r>
      <w:r w:rsidRPr="00C03409">
        <w:rPr>
          <w:rFonts w:ascii="Palatino Linotype" w:eastAsia="Palatino Linotype" w:hAnsi="Palatino Linotype" w:cs="Palatino Linotype"/>
          <w:i/>
          <w:sz w:val="22"/>
          <w:szCs w:val="22"/>
        </w:rPr>
        <w:t xml:space="preserve"> tendrán las siguientes </w:t>
      </w:r>
      <w:r w:rsidRPr="00C03409">
        <w:rPr>
          <w:rFonts w:ascii="Palatino Linotype" w:eastAsia="Palatino Linotype" w:hAnsi="Palatino Linotype" w:cs="Palatino Linotype"/>
          <w:b/>
          <w:i/>
          <w:sz w:val="22"/>
          <w:szCs w:val="22"/>
        </w:rPr>
        <w:t>funciones</w:t>
      </w:r>
      <w:r w:rsidRPr="00C03409">
        <w:rPr>
          <w:rFonts w:ascii="Palatino Linotype" w:eastAsia="Palatino Linotype" w:hAnsi="Palatino Linotype" w:cs="Palatino Linotype"/>
          <w:i/>
          <w:sz w:val="22"/>
          <w:szCs w:val="22"/>
        </w:rPr>
        <w:t>:</w:t>
      </w:r>
    </w:p>
    <w:p w14:paraId="07794E8A"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X. Presentar ante el Comité, el proyecto de clasificación de información</w:t>
      </w:r>
      <w:r w:rsidRPr="00C03409">
        <w:rPr>
          <w:rFonts w:ascii="Palatino Linotype" w:eastAsia="Palatino Linotype" w:hAnsi="Palatino Linotype" w:cs="Palatino Linotype"/>
          <w:i/>
          <w:sz w:val="22"/>
          <w:szCs w:val="22"/>
        </w:rPr>
        <w:t xml:space="preserve">…” </w:t>
      </w:r>
    </w:p>
    <w:p w14:paraId="53C6B429"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“Artículo 59.</w:t>
      </w:r>
      <w:r w:rsidRPr="00C03409">
        <w:rPr>
          <w:rFonts w:ascii="Palatino Linotype" w:eastAsia="Palatino Linotype" w:hAnsi="Palatino Linotype" w:cs="Palatino Linotype"/>
          <w:i/>
          <w:sz w:val="22"/>
          <w:szCs w:val="22"/>
        </w:rPr>
        <w:t xml:space="preserve"> Los </w:t>
      </w:r>
      <w:r w:rsidRPr="00C03409">
        <w:rPr>
          <w:rFonts w:ascii="Palatino Linotype" w:eastAsia="Palatino Linotype" w:hAnsi="Palatino Linotype" w:cs="Palatino Linotype"/>
          <w:b/>
          <w:i/>
          <w:sz w:val="22"/>
          <w:szCs w:val="22"/>
        </w:rPr>
        <w:t>servidores públicos habilitados</w:t>
      </w:r>
      <w:r w:rsidRPr="00C03409">
        <w:rPr>
          <w:rFonts w:ascii="Palatino Linotype" w:eastAsia="Palatino Linotype" w:hAnsi="Palatino Linotype" w:cs="Palatino Linotype"/>
          <w:i/>
          <w:sz w:val="22"/>
          <w:szCs w:val="22"/>
        </w:rPr>
        <w:t xml:space="preserve"> tendrán las </w:t>
      </w:r>
      <w:r w:rsidRPr="00C03409">
        <w:rPr>
          <w:rFonts w:ascii="Palatino Linotype" w:eastAsia="Palatino Linotype" w:hAnsi="Palatino Linotype" w:cs="Palatino Linotype"/>
          <w:b/>
          <w:i/>
          <w:sz w:val="22"/>
          <w:szCs w:val="22"/>
        </w:rPr>
        <w:t>funciones</w:t>
      </w:r>
      <w:r w:rsidRPr="00C03409">
        <w:rPr>
          <w:rFonts w:ascii="Palatino Linotype" w:eastAsia="Palatino Linotype" w:hAnsi="Palatino Linotype" w:cs="Palatino Linotype"/>
          <w:i/>
          <w:sz w:val="22"/>
          <w:szCs w:val="22"/>
        </w:rPr>
        <w:t xml:space="preserve"> siguientes:</w:t>
      </w:r>
    </w:p>
    <w:p w14:paraId="08FA734C"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C03409">
        <w:rPr>
          <w:rFonts w:ascii="Palatino Linotype" w:eastAsia="Palatino Linotype" w:hAnsi="Palatino Linotype" w:cs="Palatino Linotype"/>
          <w:i/>
          <w:sz w:val="22"/>
          <w:szCs w:val="22"/>
        </w:rPr>
        <w:t>, la cual tendrá los fundamentos y argumentos en que se basa dicha propuesta…”</w:t>
      </w:r>
    </w:p>
    <w:p w14:paraId="0B25DB64" w14:textId="77777777" w:rsidR="006931A3" w:rsidRPr="00C03409" w:rsidRDefault="006931A3" w:rsidP="006931A3">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465E4852" w14:textId="77777777" w:rsidR="006931A3" w:rsidRPr="00C03409" w:rsidRDefault="006931A3" w:rsidP="006931A3">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2A094616"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Artículo 149.</w:t>
      </w:r>
      <w:r w:rsidRPr="00C03409">
        <w:rPr>
          <w:rFonts w:ascii="Palatino Linotype" w:eastAsia="Palatino Linotype" w:hAnsi="Palatino Linotype" w:cs="Palatino Linotype"/>
          <w:i/>
          <w:sz w:val="22"/>
          <w:szCs w:val="22"/>
        </w:rPr>
        <w:t xml:space="preserve"> El </w:t>
      </w:r>
      <w:r w:rsidRPr="00C03409">
        <w:rPr>
          <w:rFonts w:ascii="Palatino Linotype" w:eastAsia="Palatino Linotype" w:hAnsi="Palatino Linotype" w:cs="Palatino Linotype"/>
          <w:b/>
          <w:i/>
          <w:sz w:val="22"/>
          <w:szCs w:val="22"/>
        </w:rPr>
        <w:t>acuerdo que clasifique la información como confidencial</w:t>
      </w:r>
      <w:r w:rsidRPr="00C03409">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40D27ABB" w14:textId="77777777" w:rsidR="006931A3" w:rsidRPr="00C03409" w:rsidRDefault="006931A3" w:rsidP="006931A3">
      <w:pP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Es decir, 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5BB2F5F" w14:textId="77777777" w:rsidR="006931A3" w:rsidRPr="00C03409" w:rsidRDefault="006931A3" w:rsidP="006931A3">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Asimismo, respecto a las formalidades que deberá llevar el acuerdo de clasificación que deberá emitir el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59154EBD"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 xml:space="preserve"> “Quincuagésimo. </w:t>
      </w:r>
      <w:r w:rsidRPr="00C03409">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17A92D6"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 xml:space="preserve">Quincuagésimo primero. </w:t>
      </w:r>
      <w:r w:rsidRPr="00C03409">
        <w:rPr>
          <w:rFonts w:ascii="Palatino Linotype" w:eastAsia="Palatino Linotype" w:hAnsi="Palatino Linotype" w:cs="Palatino Linotype"/>
          <w:i/>
          <w:sz w:val="22"/>
          <w:szCs w:val="22"/>
        </w:rPr>
        <w:t xml:space="preserve">Toda acta del Comité de Transparencia deberá contener: </w:t>
      </w:r>
    </w:p>
    <w:p w14:paraId="765FDDFA"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w:t>
      </w:r>
      <w:r w:rsidRPr="00C03409">
        <w:rPr>
          <w:rFonts w:ascii="Palatino Linotype" w:eastAsia="Palatino Linotype" w:hAnsi="Palatino Linotype" w:cs="Palatino Linotype"/>
          <w:i/>
          <w:sz w:val="22"/>
          <w:szCs w:val="22"/>
        </w:rPr>
        <w:t xml:space="preserve"> El número de sesión y fecha; </w:t>
      </w:r>
    </w:p>
    <w:p w14:paraId="56D3AF8A"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II</w:t>
      </w:r>
      <w:r w:rsidRPr="00C03409">
        <w:rPr>
          <w:rFonts w:ascii="Palatino Linotype" w:eastAsia="Palatino Linotype" w:hAnsi="Palatino Linotype" w:cs="Palatino Linotype"/>
          <w:i/>
          <w:sz w:val="22"/>
          <w:szCs w:val="22"/>
        </w:rPr>
        <w:t xml:space="preserve">. El nombre del área que solicitó la clasificación de información; </w:t>
      </w:r>
    </w:p>
    <w:p w14:paraId="12021462"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III</w:t>
      </w:r>
      <w:r w:rsidRPr="00C03409">
        <w:rPr>
          <w:rFonts w:ascii="Palatino Linotype" w:eastAsia="Palatino Linotype" w:hAnsi="Palatino Linotype" w:cs="Palatino Linotype"/>
          <w:i/>
          <w:sz w:val="22"/>
          <w:szCs w:val="22"/>
        </w:rPr>
        <w:t xml:space="preserve">. La fundamentación legal y motivación correspondiente; </w:t>
      </w:r>
    </w:p>
    <w:p w14:paraId="74D49F82"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IV</w:t>
      </w:r>
      <w:r w:rsidRPr="00C03409">
        <w:rPr>
          <w:rFonts w:ascii="Palatino Linotype" w:eastAsia="Palatino Linotype" w:hAnsi="Palatino Linotype" w:cs="Palatino Linotype"/>
          <w:i/>
          <w:sz w:val="22"/>
          <w:szCs w:val="22"/>
        </w:rPr>
        <w:t xml:space="preserve">. La resolución o resoluciones aprobadas; y </w:t>
      </w:r>
    </w:p>
    <w:p w14:paraId="1BF82900"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V</w:t>
      </w:r>
      <w:r w:rsidRPr="00C03409">
        <w:rPr>
          <w:rFonts w:ascii="Palatino Linotype" w:eastAsia="Palatino Linotype" w:hAnsi="Palatino Linotype" w:cs="Palatino Linotype"/>
          <w:i/>
          <w:sz w:val="22"/>
          <w:szCs w:val="22"/>
        </w:rPr>
        <w:t xml:space="preserve">. La rúbrica o firma digital de cada integrante del Comité de Transparencia. </w:t>
      </w:r>
    </w:p>
    <w:p w14:paraId="1A49B8B3"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193F5A62"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w:t>
      </w:r>
      <w:r w:rsidRPr="00C03409">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E7B33A6"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b/>
          <w:i/>
          <w:sz w:val="22"/>
          <w:szCs w:val="22"/>
        </w:rPr>
      </w:pPr>
      <w:r w:rsidRPr="00C03409">
        <w:rPr>
          <w:rFonts w:ascii="Palatino Linotype" w:eastAsia="Palatino Linotype" w:hAnsi="Palatino Linotype" w:cs="Palatino Linotype"/>
          <w:b/>
          <w:i/>
          <w:sz w:val="22"/>
          <w:szCs w:val="22"/>
        </w:rPr>
        <w:t>II</w:t>
      </w:r>
      <w:r w:rsidRPr="00C03409">
        <w:rPr>
          <w:rFonts w:ascii="Palatino Linotype" w:eastAsia="Palatino Linotype" w:hAnsi="Palatino Linotype" w:cs="Palatino Linotype"/>
          <w:i/>
          <w:sz w:val="22"/>
          <w:szCs w:val="22"/>
        </w:rPr>
        <w:t>. Descripción de las partes o secciones reservadas, en caso de clasificación parcial</w:t>
      </w:r>
      <w:r w:rsidRPr="00C03409">
        <w:rPr>
          <w:rFonts w:ascii="Palatino Linotype" w:eastAsia="Palatino Linotype" w:hAnsi="Palatino Linotype" w:cs="Palatino Linotype"/>
          <w:b/>
          <w:i/>
          <w:sz w:val="22"/>
          <w:szCs w:val="22"/>
        </w:rPr>
        <w:t xml:space="preserve">; </w:t>
      </w:r>
    </w:p>
    <w:p w14:paraId="47793D2C"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III.</w:t>
      </w:r>
      <w:r w:rsidRPr="00C03409">
        <w:rPr>
          <w:rFonts w:ascii="Palatino Linotype" w:eastAsia="Palatino Linotype" w:hAnsi="Palatino Linotype" w:cs="Palatino Linotype"/>
          <w:i/>
          <w:sz w:val="22"/>
          <w:szCs w:val="22"/>
        </w:rPr>
        <w:t xml:space="preserve"> El periodo por el que mantendrá su clasificación y fecha de expiración; y </w:t>
      </w:r>
    </w:p>
    <w:p w14:paraId="112CA0F8"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IV.</w:t>
      </w:r>
      <w:r w:rsidRPr="00C03409">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782817B7"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522CE94" w14:textId="77777777" w:rsidR="006931A3" w:rsidRPr="00C03409" w:rsidRDefault="006931A3" w:rsidP="006931A3">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35BCA6D" w14:textId="77777777" w:rsidR="006931A3" w:rsidRPr="00C03409" w:rsidRDefault="006931A3" w:rsidP="006931A3">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43717617"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r w:rsidRPr="00C03409">
        <w:rPr>
          <w:rFonts w:ascii="Palatino Linotype" w:eastAsia="Palatino Linotype" w:hAnsi="Palatino Linotype" w:cs="Palatino Linotype"/>
          <w:b/>
          <w:i/>
          <w:sz w:val="22"/>
          <w:szCs w:val="22"/>
        </w:rPr>
        <w:t>Quincuagésimo segundo</w:t>
      </w:r>
      <w:r w:rsidRPr="00C03409">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2CC168F"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1A8A73B9"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w:t>
      </w:r>
      <w:r w:rsidRPr="00C03409">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4C8638C7"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II.</w:t>
      </w:r>
      <w:r w:rsidRPr="00C03409">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43D0973"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III.</w:t>
      </w:r>
      <w:r w:rsidRPr="00C03409">
        <w:rPr>
          <w:rFonts w:ascii="Palatino Linotype" w:eastAsia="Palatino Linotype" w:hAnsi="Palatino Linotype" w:cs="Palatino Linotype"/>
          <w:i/>
          <w:sz w:val="22"/>
          <w:szCs w:val="22"/>
        </w:rPr>
        <w:t xml:space="preserve"> Señalar las personas o instancias autorizadas a acceder a la información clasificada.</w:t>
      </w:r>
    </w:p>
    <w:p w14:paraId="44A074D7" w14:textId="77777777" w:rsidR="006931A3" w:rsidRPr="00C03409" w:rsidRDefault="006931A3" w:rsidP="006931A3">
      <w:pP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AAF43CE" w14:textId="77777777" w:rsidR="006931A3" w:rsidRPr="00C03409" w:rsidRDefault="006931A3" w:rsidP="006931A3">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w:t>
      </w:r>
    </w:p>
    <w:p w14:paraId="10C91EAA" w14:textId="77777777" w:rsidR="006931A3" w:rsidRPr="00C03409" w:rsidRDefault="006931A3" w:rsidP="006931A3">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C03409">
        <w:rPr>
          <w:rFonts w:ascii="Palatino Linotype" w:eastAsia="Palatino Linotype" w:hAnsi="Palatino Linotype" w:cs="Palatino Linotype"/>
          <w:b/>
          <w:i/>
          <w:sz w:val="22"/>
          <w:szCs w:val="22"/>
        </w:rPr>
        <w:t xml:space="preserve">Quincuagésimo cuarto. </w:t>
      </w:r>
      <w:r w:rsidRPr="00C03409">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03409">
        <w:rPr>
          <w:rFonts w:ascii="Palatino Linotype" w:eastAsia="Palatino Linotype" w:hAnsi="Palatino Linotype" w:cs="Palatino Linotype"/>
          <w:b/>
          <w:i/>
          <w:sz w:val="22"/>
          <w:szCs w:val="22"/>
        </w:rPr>
        <w:t xml:space="preserve"> </w:t>
      </w:r>
    </w:p>
    <w:p w14:paraId="0EAA17A8"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 xml:space="preserve">Quincuagésimo quinto. </w:t>
      </w:r>
      <w:r w:rsidRPr="00C03409">
        <w:rPr>
          <w:rFonts w:ascii="Palatino Linotype" w:eastAsia="Palatino Linotype" w:hAnsi="Palatino Linotype" w:cs="Palatino Linotype"/>
          <w:i/>
          <w:sz w:val="22"/>
          <w:szCs w:val="22"/>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2E5A4ED7" w14:textId="77777777" w:rsidR="006931A3" w:rsidRPr="00C03409" w:rsidRDefault="006931A3" w:rsidP="006931A3">
      <w:pPr>
        <w:spacing w:before="120" w:after="120"/>
        <w:ind w:left="851" w:right="902"/>
        <w:jc w:val="both"/>
        <w:rPr>
          <w:rFonts w:ascii="Palatino Linotype" w:eastAsia="Palatino Linotype" w:hAnsi="Palatino Linotype" w:cs="Palatino Linotype"/>
          <w:b/>
          <w:i/>
          <w:sz w:val="22"/>
          <w:szCs w:val="22"/>
        </w:rPr>
      </w:pPr>
      <w:r w:rsidRPr="00C03409">
        <w:rPr>
          <w:rFonts w:ascii="Palatino Linotype" w:eastAsia="Palatino Linotype" w:hAnsi="Palatino Linotype" w:cs="Palatino Linotype"/>
          <w:b/>
          <w:i/>
          <w:sz w:val="22"/>
          <w:szCs w:val="22"/>
        </w:rPr>
        <w:t>...</w:t>
      </w:r>
    </w:p>
    <w:p w14:paraId="598F5A88"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Quincuagésimo séptimo</w:t>
      </w:r>
      <w:r w:rsidRPr="00C03409">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B90F7BC"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w:t>
      </w:r>
      <w:r w:rsidRPr="00C03409">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37CC974"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II.</w:t>
      </w:r>
      <w:r w:rsidRPr="00C03409">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55493F2E"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III</w:t>
      </w:r>
      <w:r w:rsidRPr="00C03409">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609B1F5"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CFCF392" w14:textId="77777777" w:rsidR="006931A3" w:rsidRPr="00C03409" w:rsidRDefault="006931A3" w:rsidP="006931A3">
      <w:pPr>
        <w:spacing w:before="120" w:after="120"/>
        <w:ind w:left="851" w:right="902"/>
        <w:jc w:val="both"/>
        <w:rPr>
          <w:rFonts w:ascii="Palatino Linotype" w:eastAsia="Palatino Linotype" w:hAnsi="Palatino Linotype" w:cs="Palatino Linotype"/>
          <w:i/>
          <w:sz w:val="22"/>
          <w:szCs w:val="22"/>
        </w:rPr>
      </w:pPr>
      <w:r w:rsidRPr="00C03409">
        <w:rPr>
          <w:rFonts w:ascii="Palatino Linotype" w:eastAsia="Palatino Linotype" w:hAnsi="Palatino Linotype" w:cs="Palatino Linotype"/>
          <w:b/>
          <w:i/>
          <w:sz w:val="22"/>
          <w:szCs w:val="22"/>
        </w:rPr>
        <w:t>Quincuagésimo octavo</w:t>
      </w:r>
      <w:r w:rsidRPr="00C03409">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78EF624" w14:textId="3930BF0D" w:rsidR="00193AE1" w:rsidRPr="00C03409" w:rsidRDefault="00193AE1" w:rsidP="00193AE1">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 xml:space="preserve">Así, con fundamento en lo prescrito en los artículos </w:t>
      </w:r>
      <w:r w:rsidR="005D5DC9" w:rsidRPr="00C03409">
        <w:rPr>
          <w:rFonts w:ascii="Palatino Linotype" w:eastAsia="Palatino Linotype" w:hAnsi="Palatino Linotype" w:cs="Palatino Linotype"/>
          <w:sz w:val="22"/>
          <w:szCs w:val="22"/>
        </w:rPr>
        <w:t xml:space="preserve">5 párrafos </w:t>
      </w:r>
      <w:r w:rsidR="000E700F" w:rsidRPr="00C03409">
        <w:rPr>
          <w:rFonts w:ascii="Palatino Linotype" w:eastAsia="Palatino Linotype" w:hAnsi="Palatino Linotype" w:cs="Palatino Linotype"/>
          <w:sz w:val="22"/>
          <w:szCs w:val="22"/>
        </w:rPr>
        <w:t xml:space="preserve">cuadragésimo cuarto, cuadragésimo quinto cuadragésimo sexto, de la </w:t>
      </w:r>
      <w:r w:rsidR="005D5DC9" w:rsidRPr="00C03409">
        <w:rPr>
          <w:rFonts w:ascii="Palatino Linotype" w:eastAsia="Palatino Linotype" w:hAnsi="Palatino Linotype" w:cs="Palatino Linotype"/>
          <w:sz w:val="22"/>
          <w:szCs w:val="22"/>
        </w:rPr>
        <w:t>Constitución Política del Estado Libre y Soberano de México; Transitorio Cuarto, párrafo segundo del Decreto número 198 de la “LXII” Legislatura del Estado de México;</w:t>
      </w:r>
      <w:r w:rsidRPr="00C03409">
        <w:rPr>
          <w:rFonts w:ascii="Palatino Linotype" w:eastAsia="Palatino Linotype" w:hAnsi="Palatino Linotype" w:cs="Palatino Linotype"/>
          <w:sz w:val="22"/>
          <w:szCs w:val="22"/>
        </w:rPr>
        <w:t xml:space="preserve"> 2, fracción II; 29, 36 fracciones I y II; 176, 178, 181, 185 y 186 fracción II de la Ley de Transparencia y Acceso a la Información Pública del Estado de México y Municipios, este Pleno:</w:t>
      </w:r>
    </w:p>
    <w:p w14:paraId="11CA58E7" w14:textId="77777777" w:rsidR="00037227" w:rsidRPr="00C03409" w:rsidRDefault="00037227" w:rsidP="00193AE1">
      <w:pPr>
        <w:spacing w:before="240" w:after="240" w:line="360" w:lineRule="auto"/>
        <w:jc w:val="both"/>
        <w:rPr>
          <w:rFonts w:ascii="Palatino Linotype" w:eastAsia="Palatino Linotype" w:hAnsi="Palatino Linotype" w:cs="Palatino Linotype"/>
          <w:sz w:val="22"/>
          <w:szCs w:val="22"/>
        </w:rPr>
      </w:pPr>
    </w:p>
    <w:p w14:paraId="0285A7B6" w14:textId="77777777" w:rsidR="00193AE1" w:rsidRPr="00C03409" w:rsidRDefault="00193AE1" w:rsidP="00193AE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C03409">
        <w:rPr>
          <w:rFonts w:ascii="Palatino Linotype" w:eastAsia="Palatino Linotype" w:hAnsi="Palatino Linotype" w:cs="Palatino Linotype"/>
          <w:b/>
          <w:sz w:val="22"/>
          <w:szCs w:val="22"/>
        </w:rPr>
        <w:t>III. R E S U E L V E</w:t>
      </w:r>
    </w:p>
    <w:p w14:paraId="5C7FA26B" w14:textId="6CA8A3AF" w:rsidR="00193AE1" w:rsidRPr="00C03409" w:rsidRDefault="00193AE1" w:rsidP="00193AE1">
      <w:pPr>
        <w:spacing w:before="240" w:after="240" w:line="360" w:lineRule="auto"/>
        <w:jc w:val="both"/>
        <w:rPr>
          <w:rFonts w:ascii="Palatino Linotype" w:eastAsia="Palatino Linotype" w:hAnsi="Palatino Linotype" w:cs="Palatino Linotype"/>
          <w:sz w:val="22"/>
          <w:szCs w:val="22"/>
        </w:rPr>
      </w:pPr>
      <w:bookmarkStart w:id="10" w:name="_heading=h.26in1rg" w:colFirst="0" w:colLast="0"/>
      <w:bookmarkEnd w:id="10"/>
      <w:r w:rsidRPr="00C03409">
        <w:rPr>
          <w:rFonts w:ascii="Palatino Linotype" w:eastAsia="Palatino Linotype" w:hAnsi="Palatino Linotype" w:cs="Palatino Linotype"/>
          <w:b/>
          <w:sz w:val="22"/>
          <w:szCs w:val="22"/>
        </w:rPr>
        <w:t xml:space="preserve">Primero. </w:t>
      </w:r>
      <w:r w:rsidRPr="00C03409">
        <w:rPr>
          <w:rFonts w:ascii="Palatino Linotype" w:eastAsia="Palatino Linotype" w:hAnsi="Palatino Linotype" w:cs="Palatino Linotype"/>
          <w:sz w:val="22"/>
          <w:szCs w:val="22"/>
        </w:rPr>
        <w:t>Resultan</w:t>
      </w:r>
      <w:r w:rsidR="00E5266D"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b/>
          <w:sz w:val="22"/>
          <w:szCs w:val="22"/>
        </w:rPr>
        <w:t>fundadas</w:t>
      </w:r>
      <w:r w:rsidRPr="00C03409">
        <w:rPr>
          <w:rFonts w:ascii="Palatino Linotype" w:eastAsia="Palatino Linotype" w:hAnsi="Palatino Linotype" w:cs="Palatino Linotype"/>
          <w:sz w:val="22"/>
          <w:szCs w:val="22"/>
        </w:rPr>
        <w:t xml:space="preserve"> las razones o motivos de inconformidad hechos valer por la parte</w:t>
      </w:r>
      <w:r w:rsidRPr="00C03409">
        <w:rPr>
          <w:rFonts w:ascii="Palatino Linotype" w:eastAsia="Palatino Linotype" w:hAnsi="Palatino Linotype" w:cs="Palatino Linotype"/>
          <w:b/>
          <w:sz w:val="22"/>
          <w:szCs w:val="22"/>
        </w:rPr>
        <w:t xml:space="preserve"> Recurrente</w:t>
      </w:r>
      <w:r w:rsidRPr="00C03409">
        <w:rPr>
          <w:rFonts w:ascii="Palatino Linotype" w:eastAsia="Palatino Linotype" w:hAnsi="Palatino Linotype" w:cs="Palatino Linotype"/>
          <w:sz w:val="22"/>
          <w:szCs w:val="22"/>
        </w:rPr>
        <w:t xml:space="preserve"> en el recurso de revisión </w:t>
      </w:r>
      <w:r w:rsidR="00AC6FF0" w:rsidRPr="00C03409">
        <w:rPr>
          <w:rFonts w:ascii="Palatino Linotype" w:eastAsia="Palatino Linotype" w:hAnsi="Palatino Linotype" w:cs="Palatino Linotype"/>
          <w:b/>
          <w:sz w:val="22"/>
          <w:szCs w:val="22"/>
        </w:rPr>
        <w:t>1</w:t>
      </w:r>
      <w:r w:rsidR="00E10884" w:rsidRPr="00C03409">
        <w:rPr>
          <w:rFonts w:ascii="Palatino Linotype" w:eastAsia="Palatino Linotype" w:hAnsi="Palatino Linotype" w:cs="Palatino Linotype"/>
          <w:b/>
          <w:sz w:val="22"/>
          <w:szCs w:val="22"/>
        </w:rPr>
        <w:t>3379</w:t>
      </w:r>
      <w:r w:rsidRPr="00C03409">
        <w:rPr>
          <w:rFonts w:ascii="Palatino Linotype" w:eastAsia="Palatino Linotype" w:hAnsi="Palatino Linotype" w:cs="Palatino Linotype"/>
          <w:b/>
          <w:sz w:val="22"/>
          <w:szCs w:val="22"/>
        </w:rPr>
        <w:t>/INFOEM/IP/RR/202</w:t>
      </w:r>
      <w:r w:rsidR="00625B99" w:rsidRPr="00C03409">
        <w:rPr>
          <w:rFonts w:ascii="Palatino Linotype" w:eastAsia="Palatino Linotype" w:hAnsi="Palatino Linotype" w:cs="Palatino Linotype"/>
          <w:b/>
          <w:sz w:val="22"/>
          <w:szCs w:val="22"/>
        </w:rPr>
        <w:t>5</w:t>
      </w:r>
      <w:r w:rsidRPr="00C03409">
        <w:rPr>
          <w:rFonts w:ascii="Palatino Linotype" w:eastAsia="Palatino Linotype" w:hAnsi="Palatino Linotype" w:cs="Palatino Linotype"/>
          <w:sz w:val="22"/>
          <w:szCs w:val="22"/>
        </w:rPr>
        <w:t xml:space="preserve">; por lo que, en términos del </w:t>
      </w:r>
      <w:r w:rsidRPr="00C03409">
        <w:rPr>
          <w:rFonts w:ascii="Palatino Linotype" w:eastAsia="Palatino Linotype" w:hAnsi="Palatino Linotype" w:cs="Palatino Linotype"/>
          <w:b/>
          <w:sz w:val="22"/>
          <w:szCs w:val="22"/>
        </w:rPr>
        <w:t>Considerando</w:t>
      </w:r>
      <w:r w:rsidRPr="00C03409">
        <w:rPr>
          <w:rFonts w:ascii="Palatino Linotype" w:eastAsia="Palatino Linotype" w:hAnsi="Palatino Linotype" w:cs="Palatino Linotype"/>
          <w:sz w:val="22"/>
          <w:szCs w:val="22"/>
        </w:rPr>
        <w:t xml:space="preserve"> </w:t>
      </w:r>
      <w:r w:rsidRPr="00C03409">
        <w:rPr>
          <w:rFonts w:ascii="Palatino Linotype" w:eastAsia="Palatino Linotype" w:hAnsi="Palatino Linotype" w:cs="Palatino Linotype"/>
          <w:b/>
          <w:sz w:val="22"/>
          <w:szCs w:val="22"/>
        </w:rPr>
        <w:t xml:space="preserve">Cuarto </w:t>
      </w:r>
      <w:r w:rsidRPr="00C03409">
        <w:rPr>
          <w:rFonts w:ascii="Palatino Linotype" w:eastAsia="Palatino Linotype" w:hAnsi="Palatino Linotype" w:cs="Palatino Linotype"/>
          <w:sz w:val="22"/>
          <w:szCs w:val="22"/>
        </w:rPr>
        <w:t>de esta resolución, se</w:t>
      </w:r>
      <w:r w:rsidR="006931A3" w:rsidRPr="00C03409">
        <w:rPr>
          <w:rFonts w:ascii="Palatino Linotype" w:eastAsia="Palatino Linotype" w:hAnsi="Palatino Linotype" w:cs="Palatino Linotype"/>
          <w:sz w:val="22"/>
          <w:szCs w:val="22"/>
        </w:rPr>
        <w:t xml:space="preserve"> </w:t>
      </w:r>
      <w:r w:rsidR="00E10884" w:rsidRPr="00C03409">
        <w:rPr>
          <w:rFonts w:ascii="Palatino Linotype" w:eastAsia="Palatino Linotype" w:hAnsi="Palatino Linotype" w:cs="Palatino Linotype"/>
          <w:b/>
          <w:bCs/>
          <w:sz w:val="22"/>
          <w:szCs w:val="22"/>
        </w:rPr>
        <w:t>Modifi</w:t>
      </w:r>
      <w:r w:rsidR="006931A3" w:rsidRPr="00C03409">
        <w:rPr>
          <w:rFonts w:ascii="Palatino Linotype" w:eastAsia="Palatino Linotype" w:hAnsi="Palatino Linotype" w:cs="Palatino Linotype"/>
          <w:b/>
          <w:bCs/>
          <w:sz w:val="22"/>
          <w:szCs w:val="22"/>
        </w:rPr>
        <w:t>ca</w:t>
      </w:r>
      <w:r w:rsidRPr="00C03409">
        <w:rPr>
          <w:rFonts w:ascii="Palatino Linotype" w:eastAsia="Palatino Linotype" w:hAnsi="Palatino Linotype" w:cs="Palatino Linotype"/>
          <w:b/>
          <w:sz w:val="22"/>
          <w:szCs w:val="22"/>
        </w:rPr>
        <w:t xml:space="preserve"> </w:t>
      </w:r>
      <w:r w:rsidRPr="00C03409">
        <w:rPr>
          <w:rFonts w:ascii="Palatino Linotype" w:eastAsia="Palatino Linotype" w:hAnsi="Palatino Linotype" w:cs="Palatino Linotype"/>
          <w:sz w:val="22"/>
          <w:szCs w:val="22"/>
        </w:rPr>
        <w:t xml:space="preserve">la respuesta emitida por el </w:t>
      </w:r>
      <w:r w:rsidRPr="00C03409">
        <w:rPr>
          <w:rFonts w:ascii="Palatino Linotype" w:eastAsia="Palatino Linotype" w:hAnsi="Palatino Linotype" w:cs="Palatino Linotype"/>
          <w:b/>
          <w:sz w:val="22"/>
          <w:szCs w:val="22"/>
        </w:rPr>
        <w:t xml:space="preserve">Sujeto Obligado. </w:t>
      </w:r>
    </w:p>
    <w:p w14:paraId="3C74F764" w14:textId="3E98316D" w:rsidR="006931A3" w:rsidRPr="00C03409" w:rsidRDefault="006931A3" w:rsidP="006931A3">
      <w:pPr>
        <w:spacing w:before="240" w:after="240" w:line="360" w:lineRule="auto"/>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b/>
          <w:sz w:val="22"/>
          <w:szCs w:val="22"/>
        </w:rPr>
        <w:t xml:space="preserve">Segundo. </w:t>
      </w:r>
      <w:r w:rsidRPr="00C03409">
        <w:rPr>
          <w:rFonts w:ascii="Palatino Linotype" w:eastAsia="Palatino Linotype" w:hAnsi="Palatino Linotype" w:cs="Palatino Linotype"/>
          <w:sz w:val="22"/>
          <w:szCs w:val="22"/>
        </w:rPr>
        <w:t xml:space="preserve">Se </w:t>
      </w:r>
      <w:r w:rsidRPr="00C03409">
        <w:rPr>
          <w:rFonts w:ascii="Palatino Linotype" w:eastAsia="Palatino Linotype" w:hAnsi="Palatino Linotype" w:cs="Palatino Linotype"/>
          <w:b/>
          <w:sz w:val="22"/>
          <w:szCs w:val="22"/>
        </w:rPr>
        <w:t>Ordena</w:t>
      </w:r>
      <w:r w:rsidRPr="00C03409">
        <w:rPr>
          <w:rFonts w:ascii="Palatino Linotype" w:eastAsia="Palatino Linotype" w:hAnsi="Palatino Linotype" w:cs="Palatino Linotype"/>
          <w:sz w:val="22"/>
          <w:szCs w:val="22"/>
        </w:rPr>
        <w:t xml:space="preserve"> al </w:t>
      </w:r>
      <w:r w:rsidRPr="00C03409">
        <w:rPr>
          <w:rFonts w:ascii="Palatino Linotype" w:eastAsia="Palatino Linotype" w:hAnsi="Palatino Linotype" w:cs="Palatino Linotype"/>
          <w:b/>
          <w:sz w:val="22"/>
          <w:szCs w:val="22"/>
        </w:rPr>
        <w:t>Sujeto Obligado</w:t>
      </w:r>
      <w:r w:rsidRPr="00C03409">
        <w:rPr>
          <w:rFonts w:ascii="Palatino Linotype" w:eastAsia="Palatino Linotype" w:hAnsi="Palatino Linotype" w:cs="Palatino Linotype"/>
          <w:sz w:val="22"/>
          <w:szCs w:val="22"/>
        </w:rPr>
        <w:t xml:space="preserve">, en términos de los Considerandos </w:t>
      </w:r>
      <w:r w:rsidRPr="00C03409">
        <w:rPr>
          <w:rFonts w:ascii="Palatino Linotype" w:eastAsia="Palatino Linotype" w:hAnsi="Palatino Linotype" w:cs="Palatino Linotype"/>
          <w:b/>
          <w:sz w:val="22"/>
          <w:szCs w:val="22"/>
        </w:rPr>
        <w:t xml:space="preserve">Cuarto </w:t>
      </w:r>
      <w:r w:rsidRPr="00C03409">
        <w:rPr>
          <w:rFonts w:ascii="Palatino Linotype" w:eastAsia="Palatino Linotype" w:hAnsi="Palatino Linotype" w:cs="Palatino Linotype"/>
          <w:sz w:val="22"/>
          <w:szCs w:val="22"/>
        </w:rPr>
        <w:t xml:space="preserve">y </w:t>
      </w:r>
      <w:r w:rsidRPr="00C03409">
        <w:rPr>
          <w:rFonts w:ascii="Palatino Linotype" w:eastAsia="Palatino Linotype" w:hAnsi="Palatino Linotype" w:cs="Palatino Linotype"/>
          <w:b/>
          <w:sz w:val="22"/>
          <w:szCs w:val="22"/>
        </w:rPr>
        <w:t xml:space="preserve">Quinto </w:t>
      </w:r>
      <w:r w:rsidRPr="00C03409">
        <w:rPr>
          <w:rFonts w:ascii="Palatino Linotype" w:eastAsia="Palatino Linotype" w:hAnsi="Palatino Linotype" w:cs="Palatino Linotype"/>
          <w:sz w:val="22"/>
          <w:szCs w:val="22"/>
        </w:rPr>
        <w:t xml:space="preserve">de esta resolución, haga entrega, vía </w:t>
      </w:r>
      <w:r w:rsidRPr="00C03409">
        <w:rPr>
          <w:rFonts w:ascii="Palatino Linotype" w:eastAsia="Palatino Linotype" w:hAnsi="Palatino Linotype" w:cs="Palatino Linotype"/>
          <w:b/>
          <w:sz w:val="22"/>
          <w:szCs w:val="22"/>
        </w:rPr>
        <w:t>SAIMEX</w:t>
      </w:r>
      <w:r w:rsidRPr="00C03409">
        <w:rPr>
          <w:rFonts w:ascii="Palatino Linotype" w:eastAsia="Palatino Linotype" w:hAnsi="Palatino Linotype" w:cs="Palatino Linotype"/>
          <w:sz w:val="22"/>
          <w:szCs w:val="22"/>
        </w:rPr>
        <w:t xml:space="preserve">, </w:t>
      </w:r>
      <w:r w:rsidR="006D761E" w:rsidRPr="00C03409">
        <w:rPr>
          <w:rFonts w:ascii="Palatino Linotype" w:eastAsia="Palatino Linotype" w:hAnsi="Palatino Linotype" w:cs="Palatino Linotype"/>
          <w:sz w:val="22"/>
          <w:szCs w:val="22"/>
        </w:rPr>
        <w:t xml:space="preserve">previa búsqueda exhaustiva y razonable, </w:t>
      </w:r>
      <w:r w:rsidRPr="00C03409">
        <w:rPr>
          <w:rFonts w:ascii="Palatino Linotype" w:eastAsia="Palatino Linotype" w:hAnsi="Palatino Linotype" w:cs="Palatino Linotype"/>
          <w:sz w:val="22"/>
          <w:szCs w:val="22"/>
        </w:rPr>
        <w:t>en versión pública</w:t>
      </w:r>
      <w:r w:rsidR="006D761E" w:rsidRPr="00C03409">
        <w:rPr>
          <w:rFonts w:ascii="Palatino Linotype" w:eastAsia="Palatino Linotype" w:hAnsi="Palatino Linotype" w:cs="Palatino Linotype"/>
          <w:sz w:val="22"/>
          <w:szCs w:val="22"/>
        </w:rPr>
        <w:t xml:space="preserve"> de ser procedente, </w:t>
      </w:r>
      <w:r w:rsidRPr="00C03409">
        <w:rPr>
          <w:rFonts w:ascii="Palatino Linotype" w:eastAsia="Palatino Linotype" w:hAnsi="Palatino Linotype" w:cs="Palatino Linotype"/>
          <w:sz w:val="22"/>
          <w:szCs w:val="22"/>
        </w:rPr>
        <w:t>de lo siguiente:</w:t>
      </w:r>
    </w:p>
    <w:p w14:paraId="23853B9F" w14:textId="2A1172FF" w:rsidR="006931A3" w:rsidRPr="00C03409" w:rsidRDefault="006D761E" w:rsidP="00037227">
      <w:pPr>
        <w:spacing w:before="240" w:after="240" w:line="360" w:lineRule="auto"/>
        <w:ind w:left="142"/>
        <w:jc w:val="both"/>
        <w:rPr>
          <w:rFonts w:ascii="Palatino Linotype" w:eastAsia="Palatino Linotype" w:hAnsi="Palatino Linotype" w:cs="Palatino Linotype"/>
          <w:sz w:val="22"/>
          <w:szCs w:val="22"/>
        </w:rPr>
      </w:pPr>
      <w:r w:rsidRPr="00C03409">
        <w:rPr>
          <w:rFonts w:ascii="Palatino Linotype" w:eastAsia="Palatino Linotype" w:hAnsi="Palatino Linotype" w:cs="Palatino Linotype"/>
          <w:sz w:val="22"/>
          <w:szCs w:val="22"/>
        </w:rPr>
        <w:t>1. Título Profesional o cédula profesional de los Directores del Ayuntamiento</w:t>
      </w:r>
      <w:r w:rsidR="006931A3" w:rsidRPr="00C03409">
        <w:rPr>
          <w:rFonts w:ascii="Palatino Linotype" w:eastAsia="Palatino Linotype" w:hAnsi="Palatino Linotype" w:cs="Palatino Linotype"/>
          <w:sz w:val="22"/>
          <w:szCs w:val="22"/>
        </w:rPr>
        <w:t xml:space="preserve">, en funciones al </w:t>
      </w:r>
      <w:r w:rsidRPr="00C03409">
        <w:rPr>
          <w:rFonts w:ascii="Palatino Linotype" w:eastAsia="Palatino Linotype" w:hAnsi="Palatino Linotype" w:cs="Palatino Linotype"/>
          <w:sz w:val="22"/>
          <w:szCs w:val="22"/>
        </w:rPr>
        <w:t>veintitrés de octubre de dos mil veinticinco.</w:t>
      </w:r>
    </w:p>
    <w:p w14:paraId="215EABFD" w14:textId="77777777" w:rsidR="006D761E" w:rsidRPr="00C03409" w:rsidRDefault="006D761E" w:rsidP="00037227">
      <w:pPr>
        <w:spacing w:before="120" w:after="120"/>
        <w:ind w:left="142" w:right="51"/>
        <w:jc w:val="both"/>
        <w:rPr>
          <w:rFonts w:ascii="Palatino Linotype" w:eastAsia="Palatino Linotype" w:hAnsi="Palatino Linotype" w:cs="Palatino Linotype"/>
          <w:i/>
          <w:sz w:val="20"/>
          <w:szCs w:val="20"/>
        </w:rPr>
      </w:pPr>
      <w:r w:rsidRPr="00C03409">
        <w:rPr>
          <w:rFonts w:ascii="Palatino Linotype" w:eastAsia="Palatino Linotype" w:hAnsi="Palatino Linotype" w:cs="Palatino Linotype"/>
          <w:i/>
          <w:sz w:val="20"/>
          <w:szCs w:val="20"/>
        </w:rPr>
        <w:t xml:space="preserve">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w:t>
      </w:r>
      <w:r w:rsidRPr="00C03409">
        <w:rPr>
          <w:rFonts w:ascii="Palatino Linotype" w:eastAsia="Palatino Linotype" w:hAnsi="Palatino Linotype" w:cs="Palatino Linotype"/>
          <w:b/>
          <w:i/>
          <w:sz w:val="20"/>
          <w:szCs w:val="20"/>
        </w:rPr>
        <w:t>Recurrent</w:t>
      </w:r>
      <w:r w:rsidRPr="00C03409">
        <w:rPr>
          <w:rFonts w:ascii="Palatino Linotype" w:eastAsia="Palatino Linotype" w:hAnsi="Palatino Linotype" w:cs="Palatino Linotype"/>
          <w:i/>
          <w:sz w:val="20"/>
          <w:szCs w:val="20"/>
        </w:rPr>
        <w:t>e, mismo que igualmente hará de su conocimiento.</w:t>
      </w:r>
    </w:p>
    <w:p w14:paraId="47F8BEDC" w14:textId="06D28A7E" w:rsidR="006D761E" w:rsidRPr="00C03409" w:rsidRDefault="006D761E" w:rsidP="00037227">
      <w:pPr>
        <w:spacing w:before="120" w:after="120"/>
        <w:ind w:left="142" w:right="51"/>
        <w:jc w:val="both"/>
        <w:rPr>
          <w:rFonts w:ascii="Palatino Linotype" w:eastAsia="Palatino Linotype" w:hAnsi="Palatino Linotype" w:cs="Palatino Linotype"/>
          <w:i/>
          <w:sz w:val="20"/>
          <w:szCs w:val="20"/>
        </w:rPr>
      </w:pPr>
      <w:r w:rsidRPr="00C03409">
        <w:rPr>
          <w:rFonts w:ascii="Palatino Linotype" w:eastAsia="Palatino Linotype" w:hAnsi="Palatino Linotype" w:cs="Palatino Linotype"/>
          <w:i/>
          <w:sz w:val="20"/>
          <w:szCs w:val="20"/>
        </w:rPr>
        <w:t>En el caso que derivado de la búsqueda exhaustiva y razonable, no se localicen los títulos profesionales o cédula profesional en Medicina Veterinaria</w:t>
      </w:r>
      <w:r w:rsidR="00622537" w:rsidRPr="00C03409">
        <w:rPr>
          <w:rFonts w:ascii="Palatino Linotype" w:eastAsia="Palatino Linotype" w:hAnsi="Palatino Linotype" w:cs="Palatino Linotype"/>
          <w:i/>
          <w:sz w:val="20"/>
          <w:szCs w:val="20"/>
        </w:rPr>
        <w:t xml:space="preserve"> </w:t>
      </w:r>
      <w:r w:rsidRPr="00C03409">
        <w:rPr>
          <w:rFonts w:ascii="Palatino Linotype" w:eastAsia="Palatino Linotype" w:hAnsi="Palatino Linotype" w:cs="Palatino Linotype"/>
          <w:i/>
          <w:sz w:val="20"/>
          <w:szCs w:val="20"/>
        </w:rPr>
        <w:t xml:space="preserve">Zootecnista, de los servidores públicos que se encuentren obligados, el </w:t>
      </w:r>
      <w:r w:rsidRPr="00C03409">
        <w:rPr>
          <w:rFonts w:ascii="Palatino Linotype" w:eastAsia="Palatino Linotype" w:hAnsi="Palatino Linotype" w:cs="Palatino Linotype"/>
          <w:b/>
          <w:i/>
          <w:sz w:val="20"/>
          <w:szCs w:val="20"/>
        </w:rPr>
        <w:t>Sujeto Obligado</w:t>
      </w:r>
      <w:r w:rsidRPr="00C03409">
        <w:rPr>
          <w:rFonts w:ascii="Palatino Linotype" w:eastAsia="Palatino Linotype" w:hAnsi="Palatino Linotype" w:cs="Palatino Linotype"/>
          <w:i/>
          <w:sz w:val="20"/>
          <w:szCs w:val="20"/>
        </w:rPr>
        <w:t xml:space="preserve"> deberá emitir el Acuerdo de Inexistencia en términos de los artículos 49, fracciones II y XIII, 169 y 170 de la Ley de Transparencia y Acceso a la Información Pública del Estado de México y Municipios, debiendo notificarlo al </w:t>
      </w:r>
      <w:r w:rsidRPr="00C03409">
        <w:rPr>
          <w:rFonts w:ascii="Palatino Linotype" w:eastAsia="Palatino Linotype" w:hAnsi="Palatino Linotype" w:cs="Palatino Linotype"/>
          <w:b/>
          <w:i/>
          <w:sz w:val="20"/>
          <w:szCs w:val="20"/>
        </w:rPr>
        <w:t>Recurrente</w:t>
      </w:r>
      <w:r w:rsidRPr="00C03409">
        <w:rPr>
          <w:rFonts w:ascii="Palatino Linotype" w:eastAsia="Palatino Linotype" w:hAnsi="Palatino Linotype" w:cs="Palatino Linotype"/>
          <w:i/>
          <w:sz w:val="20"/>
          <w:szCs w:val="20"/>
        </w:rPr>
        <w:t xml:space="preserve"> al momento de dar cumplimiento a la presente resolución.</w:t>
      </w:r>
    </w:p>
    <w:p w14:paraId="2CBECF5F" w14:textId="5B6EB864" w:rsidR="006D761E" w:rsidRPr="00C03409" w:rsidRDefault="006D761E" w:rsidP="00037227">
      <w:pPr>
        <w:pBdr>
          <w:top w:val="nil"/>
          <w:left w:val="nil"/>
          <w:bottom w:val="nil"/>
          <w:right w:val="nil"/>
          <w:between w:val="nil"/>
        </w:pBdr>
        <w:tabs>
          <w:tab w:val="left" w:pos="567"/>
          <w:tab w:val="left" w:pos="993"/>
        </w:tabs>
        <w:spacing w:before="120" w:after="120"/>
        <w:ind w:left="142" w:right="51"/>
        <w:jc w:val="both"/>
        <w:rPr>
          <w:rFonts w:ascii="Palatino Linotype" w:eastAsia="Palatino Linotype" w:hAnsi="Palatino Linotype" w:cs="Palatino Linotype"/>
          <w:i/>
          <w:sz w:val="20"/>
          <w:szCs w:val="20"/>
        </w:rPr>
      </w:pPr>
      <w:r w:rsidRPr="00C03409">
        <w:rPr>
          <w:rFonts w:ascii="Palatino Linotype" w:eastAsia="Palatino Linotype" w:hAnsi="Palatino Linotype" w:cs="Palatino Linotype"/>
          <w:i/>
          <w:sz w:val="20"/>
          <w:szCs w:val="20"/>
        </w:rPr>
        <w:t>Para el caso de que la información que se ordena</w:t>
      </w:r>
      <w:r w:rsidR="00D346CA" w:rsidRPr="00C03409">
        <w:rPr>
          <w:rFonts w:ascii="Palatino Linotype" w:eastAsia="Palatino Linotype" w:hAnsi="Palatino Linotype" w:cs="Palatino Linotype"/>
          <w:i/>
          <w:sz w:val="20"/>
          <w:szCs w:val="20"/>
        </w:rPr>
        <w:t>,</w:t>
      </w:r>
      <w:r w:rsidRPr="00C03409">
        <w:rPr>
          <w:rFonts w:ascii="Palatino Linotype" w:eastAsia="Palatino Linotype" w:hAnsi="Palatino Linotype" w:cs="Palatino Linotype"/>
          <w:i/>
          <w:sz w:val="20"/>
          <w:szCs w:val="20"/>
        </w:rPr>
        <w:t xml:space="preserve"> respecto de quienes que no sea obligatorio el contar con un determinado grado de estudios</w:t>
      </w:r>
      <w:r w:rsidR="00D346CA" w:rsidRPr="00C03409">
        <w:rPr>
          <w:rFonts w:ascii="Palatino Linotype" w:eastAsia="Palatino Linotype" w:hAnsi="Palatino Linotype" w:cs="Palatino Linotype"/>
          <w:i/>
          <w:sz w:val="20"/>
          <w:szCs w:val="20"/>
        </w:rPr>
        <w:t xml:space="preserve"> o de quienes en su caso acreditaron el requisito de experiencia establecido en la normatividad</w:t>
      </w:r>
      <w:r w:rsidRPr="00C03409">
        <w:rPr>
          <w:rFonts w:ascii="Palatino Linotype" w:eastAsia="Palatino Linotype" w:hAnsi="Palatino Linotype" w:cs="Palatino Linotype"/>
          <w:i/>
          <w:sz w:val="20"/>
          <w:szCs w:val="20"/>
        </w:rPr>
        <w:t xml:space="preserve">, no obre en los archivos del </w:t>
      </w:r>
      <w:r w:rsidRPr="00C03409">
        <w:rPr>
          <w:rFonts w:ascii="Palatino Linotype" w:eastAsia="Palatino Linotype" w:hAnsi="Palatino Linotype" w:cs="Palatino Linotype"/>
          <w:b/>
          <w:i/>
          <w:sz w:val="20"/>
          <w:szCs w:val="20"/>
        </w:rPr>
        <w:t>Sujeto Obligado</w:t>
      </w:r>
      <w:r w:rsidRPr="00C03409">
        <w:rPr>
          <w:rFonts w:ascii="Palatino Linotype" w:eastAsia="Palatino Linotype" w:hAnsi="Palatino Linotype" w:cs="Palatino Linotype"/>
          <w:i/>
          <w:sz w:val="20"/>
          <w:szCs w:val="20"/>
        </w:rPr>
        <w:t>, bastara con que lo haga del conocimiento del Particular en términos del artículo 19, párrafo segundo, de la Ley de Transparencia y Acceso a la Información Pública del Estado de México y Municipios, para tenerse por colmado dicho requerimiento.</w:t>
      </w:r>
    </w:p>
    <w:p w14:paraId="6B12F0AC" w14:textId="0D7A9734" w:rsidR="00193AE1" w:rsidRPr="00C03409" w:rsidRDefault="00193AE1" w:rsidP="00193AE1">
      <w:pPr>
        <w:spacing w:before="240" w:after="240" w:line="360" w:lineRule="auto"/>
        <w:jc w:val="both"/>
        <w:rPr>
          <w:rFonts w:ascii="Palatino Linotype" w:eastAsia="Palatino Linotype" w:hAnsi="Palatino Linotype" w:cs="Palatino Linotype"/>
          <w:sz w:val="21"/>
          <w:szCs w:val="21"/>
        </w:rPr>
      </w:pPr>
      <w:r w:rsidRPr="00C03409">
        <w:rPr>
          <w:rFonts w:ascii="Palatino Linotype" w:eastAsia="Palatino Linotype" w:hAnsi="Palatino Linotype" w:cs="Palatino Linotype"/>
          <w:b/>
          <w:sz w:val="21"/>
          <w:szCs w:val="21"/>
        </w:rPr>
        <w:t xml:space="preserve">Tercero. Notifíquese, </w:t>
      </w:r>
      <w:r w:rsidRPr="00C03409">
        <w:rPr>
          <w:rFonts w:ascii="Palatino Linotype" w:eastAsia="Palatino Linotype" w:hAnsi="Palatino Linotype" w:cs="Palatino Linotype"/>
          <w:sz w:val="21"/>
          <w:szCs w:val="21"/>
        </w:rPr>
        <w:t xml:space="preserve">vía </w:t>
      </w:r>
      <w:r w:rsidRPr="00C03409">
        <w:rPr>
          <w:rFonts w:ascii="Palatino Linotype" w:eastAsia="Palatino Linotype" w:hAnsi="Palatino Linotype" w:cs="Palatino Linotype"/>
          <w:b/>
          <w:sz w:val="21"/>
          <w:szCs w:val="21"/>
        </w:rPr>
        <w:t>SAIMEX</w:t>
      </w:r>
      <w:r w:rsidRPr="00C03409">
        <w:rPr>
          <w:rFonts w:ascii="Palatino Linotype" w:eastAsia="Palatino Linotype" w:hAnsi="Palatino Linotype" w:cs="Palatino Linotype"/>
          <w:sz w:val="21"/>
          <w:szCs w:val="21"/>
        </w:rPr>
        <w:t xml:space="preserve">, al Titular de la Unidad de Transparencia del </w:t>
      </w:r>
      <w:r w:rsidRPr="00C03409">
        <w:rPr>
          <w:rFonts w:ascii="Palatino Linotype" w:eastAsia="Palatino Linotype" w:hAnsi="Palatino Linotype" w:cs="Palatino Linotype"/>
          <w:b/>
          <w:sz w:val="21"/>
          <w:szCs w:val="21"/>
        </w:rPr>
        <w:t>Sujeto Obligado,</w:t>
      </w:r>
      <w:r w:rsidRPr="00C03409">
        <w:rPr>
          <w:rFonts w:ascii="Palatino Linotype" w:eastAsia="Palatino Linotype" w:hAnsi="Palatino Linotype" w:cs="Palatino Linotype"/>
          <w:sz w:val="21"/>
          <w:szCs w:val="21"/>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0A7DBDD" w14:textId="77777777" w:rsidR="00193AE1" w:rsidRPr="00C03409" w:rsidRDefault="00193AE1" w:rsidP="00193AE1">
      <w:pPr>
        <w:spacing w:before="240" w:after="240" w:line="360" w:lineRule="auto"/>
        <w:jc w:val="both"/>
        <w:rPr>
          <w:rFonts w:ascii="Palatino Linotype" w:eastAsia="Palatino Linotype" w:hAnsi="Palatino Linotype" w:cs="Palatino Linotype"/>
          <w:sz w:val="21"/>
          <w:szCs w:val="21"/>
        </w:rPr>
      </w:pPr>
      <w:r w:rsidRPr="00C03409">
        <w:rPr>
          <w:rFonts w:ascii="Palatino Linotype" w:eastAsia="Palatino Linotype" w:hAnsi="Palatino Linotype" w:cs="Palatino Linotype"/>
          <w:sz w:val="21"/>
          <w:szCs w:val="21"/>
        </w:rPr>
        <w:t xml:space="preserve">De conformidad con el artículo 198 de la Ley de Transparencia y Acceso a la Información Pública del Estado de México y Municipios, de considerarlo procedente, el </w:t>
      </w:r>
      <w:r w:rsidRPr="00C03409">
        <w:rPr>
          <w:rFonts w:ascii="Palatino Linotype" w:eastAsia="Palatino Linotype" w:hAnsi="Palatino Linotype" w:cs="Palatino Linotype"/>
          <w:b/>
          <w:sz w:val="21"/>
          <w:szCs w:val="21"/>
        </w:rPr>
        <w:t>Sujeto Obligado</w:t>
      </w:r>
      <w:r w:rsidRPr="00C03409">
        <w:rPr>
          <w:rFonts w:ascii="Palatino Linotype" w:eastAsia="Palatino Linotype" w:hAnsi="Palatino Linotype" w:cs="Palatino Linotype"/>
          <w:sz w:val="21"/>
          <w:szCs w:val="21"/>
        </w:rPr>
        <w:t xml:space="preserve"> de manera fundada y motivada, podrá solicitar una ampliación de plazo para el cumplimiento de la presente resolución.</w:t>
      </w:r>
    </w:p>
    <w:p w14:paraId="52AA7DFB" w14:textId="77777777" w:rsidR="00193AE1" w:rsidRPr="00C03409" w:rsidRDefault="00193AE1" w:rsidP="00193AE1">
      <w:pPr>
        <w:spacing w:before="240" w:after="240" w:line="360" w:lineRule="auto"/>
        <w:jc w:val="both"/>
        <w:rPr>
          <w:rFonts w:ascii="Palatino Linotype" w:eastAsia="Palatino Linotype" w:hAnsi="Palatino Linotype" w:cs="Palatino Linotype"/>
          <w:sz w:val="21"/>
          <w:szCs w:val="21"/>
        </w:rPr>
      </w:pPr>
      <w:bookmarkStart w:id="11" w:name="_heading=h.17dp8vu" w:colFirst="0" w:colLast="0"/>
      <w:bookmarkEnd w:id="11"/>
      <w:r w:rsidRPr="00C03409">
        <w:rPr>
          <w:rFonts w:ascii="Palatino Linotype" w:eastAsia="Palatino Linotype" w:hAnsi="Palatino Linotype" w:cs="Palatino Linotype"/>
          <w:b/>
          <w:sz w:val="21"/>
          <w:szCs w:val="21"/>
        </w:rPr>
        <w:t xml:space="preserve">Cuarto.  Notifíquese, </w:t>
      </w:r>
      <w:r w:rsidRPr="00C03409">
        <w:rPr>
          <w:rFonts w:ascii="Palatino Linotype" w:eastAsia="Palatino Linotype" w:hAnsi="Palatino Linotype" w:cs="Palatino Linotype"/>
          <w:sz w:val="21"/>
          <w:szCs w:val="21"/>
        </w:rPr>
        <w:t xml:space="preserve">vía </w:t>
      </w:r>
      <w:r w:rsidRPr="00C03409">
        <w:rPr>
          <w:rFonts w:ascii="Palatino Linotype" w:eastAsia="Palatino Linotype" w:hAnsi="Palatino Linotype" w:cs="Palatino Linotype"/>
          <w:b/>
          <w:sz w:val="21"/>
          <w:szCs w:val="21"/>
        </w:rPr>
        <w:t>SAIMEX</w:t>
      </w:r>
      <w:r w:rsidRPr="00C03409">
        <w:rPr>
          <w:rFonts w:ascii="Palatino Linotype" w:eastAsia="Palatino Linotype" w:hAnsi="Palatino Linotype" w:cs="Palatino Linotype"/>
          <w:sz w:val="21"/>
          <w:szCs w:val="21"/>
        </w:rPr>
        <w:t xml:space="preserve">, a la parte </w:t>
      </w:r>
      <w:r w:rsidRPr="00C03409">
        <w:rPr>
          <w:rFonts w:ascii="Palatino Linotype" w:eastAsia="Palatino Linotype" w:hAnsi="Palatino Linotype" w:cs="Palatino Linotype"/>
          <w:b/>
          <w:sz w:val="21"/>
          <w:szCs w:val="21"/>
        </w:rPr>
        <w:t>Recurrente</w:t>
      </w:r>
      <w:r w:rsidRPr="00C03409">
        <w:rPr>
          <w:rFonts w:ascii="Palatino Linotype" w:eastAsia="Palatino Linotype" w:hAnsi="Palatino Linotype" w:cs="Palatino Linotype"/>
          <w:sz w:val="21"/>
          <w:szCs w:val="21"/>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B16D9A" w14:textId="203FCE3D" w:rsidR="00C847B2" w:rsidRPr="00C03409" w:rsidRDefault="00C847B2" w:rsidP="00C847B2">
      <w:pPr>
        <w:spacing w:before="240" w:after="240" w:line="360" w:lineRule="auto"/>
        <w:jc w:val="both"/>
        <w:rPr>
          <w:rFonts w:ascii="Palatino Linotype" w:eastAsia="Palatino Linotype" w:hAnsi="Palatino Linotype" w:cs="Palatino Linotype"/>
          <w:sz w:val="21"/>
          <w:szCs w:val="21"/>
        </w:rPr>
      </w:pPr>
      <w:r w:rsidRPr="00C03409">
        <w:rPr>
          <w:rFonts w:ascii="Palatino Linotype" w:eastAsia="Palatino Linotype" w:hAnsi="Palatino Linotype" w:cs="Palatino Linotype"/>
          <w:b/>
          <w:bCs/>
          <w:sz w:val="21"/>
          <w:szCs w:val="21"/>
        </w:rPr>
        <w:t>Quinto</w:t>
      </w:r>
      <w:r w:rsidRPr="00C03409">
        <w:rPr>
          <w:rFonts w:ascii="Palatino Linotype" w:eastAsia="Palatino Linotype" w:hAnsi="Palatino Linotype" w:cs="Palatino Linotype"/>
          <w:sz w:val="21"/>
          <w:szCs w:val="21"/>
        </w:rPr>
        <w:t xml:space="preserve">. </w:t>
      </w:r>
      <w:r w:rsidRPr="00C03409">
        <w:rPr>
          <w:rFonts w:ascii="Palatino Linotype" w:eastAsia="Palatino Linotype" w:hAnsi="Palatino Linotype" w:cs="Palatino Linotype"/>
          <w:b/>
          <w:bCs/>
          <w:sz w:val="21"/>
          <w:szCs w:val="21"/>
        </w:rPr>
        <w:t xml:space="preserve">Gírese </w:t>
      </w:r>
      <w:r w:rsidRPr="00C03409">
        <w:rPr>
          <w:rFonts w:ascii="Palatino Linotype" w:eastAsia="Palatino Linotype" w:hAnsi="Palatino Linotype" w:cs="Palatino Linotype"/>
          <w:sz w:val="21"/>
          <w:szCs w:val="21"/>
        </w:rPr>
        <w:t>oficio</w:t>
      </w:r>
      <w:r w:rsidRPr="00C03409">
        <w:rPr>
          <w:rFonts w:ascii="Palatino Linotype" w:eastAsia="Palatino Linotype" w:hAnsi="Palatino Linotype" w:cs="Palatino Linotype"/>
          <w:b/>
          <w:bCs/>
          <w:sz w:val="21"/>
          <w:szCs w:val="21"/>
        </w:rPr>
        <w:t xml:space="preserve"> </w:t>
      </w:r>
      <w:r w:rsidRPr="00C03409">
        <w:rPr>
          <w:rFonts w:ascii="Palatino Linotype" w:eastAsia="Palatino Linotype" w:hAnsi="Palatino Linotype" w:cs="Palatino Linotype"/>
          <w:sz w:val="21"/>
          <w:szCs w:val="21"/>
        </w:rPr>
        <w:t xml:space="preserve">a la </w:t>
      </w:r>
      <w:r w:rsidRPr="00C03409">
        <w:rPr>
          <w:rFonts w:ascii="Palatino Linotype" w:eastAsia="Palatino Linotype" w:hAnsi="Palatino Linotype" w:cs="Palatino Linotype"/>
          <w:b/>
          <w:bCs/>
          <w:sz w:val="21"/>
          <w:szCs w:val="21"/>
        </w:rPr>
        <w:t>Dirección General de Protección de Datos Personales</w:t>
      </w:r>
      <w:r w:rsidRPr="00C03409">
        <w:rPr>
          <w:rFonts w:ascii="Palatino Linotype" w:eastAsia="Palatino Linotype" w:hAnsi="Palatino Linotype" w:cs="Palatino Linotype"/>
          <w:sz w:val="21"/>
          <w:szCs w:val="21"/>
        </w:rPr>
        <w:t xml:space="preserve"> en atención al artículo 82, fracción XXVII de la Ley de Protección de Datos Personales del Estado de México y Municipios, a fin de que determine lo conducente en términos del </w:t>
      </w:r>
      <w:r w:rsidRPr="00C03409">
        <w:rPr>
          <w:rFonts w:ascii="Palatino Linotype" w:eastAsia="Palatino Linotype" w:hAnsi="Palatino Linotype" w:cs="Palatino Linotype"/>
          <w:bCs/>
          <w:sz w:val="21"/>
          <w:szCs w:val="21"/>
        </w:rPr>
        <w:t>Considerando</w:t>
      </w:r>
      <w:r w:rsidRPr="00C03409">
        <w:rPr>
          <w:rFonts w:ascii="Palatino Linotype" w:eastAsia="Palatino Linotype" w:hAnsi="Palatino Linotype" w:cs="Palatino Linotype"/>
          <w:sz w:val="21"/>
          <w:szCs w:val="21"/>
        </w:rPr>
        <w:t xml:space="preserve"> </w:t>
      </w:r>
      <w:r w:rsidRPr="00C03409">
        <w:rPr>
          <w:rFonts w:ascii="Palatino Linotype" w:eastAsia="Palatino Linotype" w:hAnsi="Palatino Linotype" w:cs="Palatino Linotype"/>
          <w:b/>
          <w:bCs/>
          <w:sz w:val="21"/>
          <w:szCs w:val="21"/>
        </w:rPr>
        <w:t xml:space="preserve">Tercero </w:t>
      </w:r>
      <w:r w:rsidRPr="00C03409">
        <w:rPr>
          <w:rFonts w:ascii="Palatino Linotype" w:eastAsia="Palatino Linotype" w:hAnsi="Palatino Linotype" w:cs="Palatino Linotype"/>
          <w:sz w:val="21"/>
          <w:szCs w:val="21"/>
        </w:rPr>
        <w:t>de la presente resolución.</w:t>
      </w:r>
    </w:p>
    <w:p w14:paraId="4D598642" w14:textId="469E6187" w:rsidR="00562A90" w:rsidRPr="00B26598" w:rsidRDefault="0062255D">
      <w:pPr>
        <w:tabs>
          <w:tab w:val="left" w:pos="8647"/>
        </w:tabs>
        <w:spacing w:before="240" w:after="240" w:line="360" w:lineRule="auto"/>
        <w:ind w:right="51"/>
        <w:jc w:val="both"/>
        <w:rPr>
          <w:rFonts w:ascii="Palatino Linotype" w:eastAsia="Palatino Linotype" w:hAnsi="Palatino Linotype" w:cs="Palatino Linotype"/>
          <w:sz w:val="22"/>
          <w:szCs w:val="22"/>
        </w:rPr>
      </w:pPr>
      <w:bookmarkStart w:id="12" w:name="_heading=h.lnxbz9" w:colFirst="0" w:colLast="0"/>
      <w:bookmarkEnd w:id="12"/>
      <w:r w:rsidRPr="00C0340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B26598" w:rsidRPr="00C03409">
        <w:rPr>
          <w:rFonts w:ascii="Palatino Linotype" w:eastAsia="Palatino Linotype" w:hAnsi="Palatino Linotype" w:cs="Palatino Linotype"/>
          <w:sz w:val="22"/>
          <w:szCs w:val="22"/>
        </w:rPr>
        <w:t xml:space="preserve"> EMITIENDO VOTO PARTICULAR</w:t>
      </w:r>
      <w:r w:rsidRPr="00C03409">
        <w:rPr>
          <w:rFonts w:ascii="Palatino Linotype" w:eastAsia="Palatino Linotype" w:hAnsi="Palatino Linotype" w:cs="Palatino Linotype"/>
          <w:sz w:val="22"/>
          <w:szCs w:val="22"/>
        </w:rPr>
        <w:t xml:space="preserve"> MARÍA DEL ROSARIO MEJÍA AYALA, </w:t>
      </w:r>
      <w:r w:rsidR="00B26598" w:rsidRPr="00C03409">
        <w:rPr>
          <w:rFonts w:ascii="Palatino Linotype" w:eastAsia="Palatino Linotype" w:hAnsi="Palatino Linotype" w:cs="Palatino Linotype"/>
          <w:sz w:val="22"/>
          <w:szCs w:val="22"/>
        </w:rPr>
        <w:t xml:space="preserve">EMITIENDO VOTO PARTICULAR, </w:t>
      </w:r>
      <w:r w:rsidRPr="00C03409">
        <w:rPr>
          <w:rFonts w:ascii="Palatino Linotype" w:eastAsia="Palatino Linotype" w:hAnsi="Palatino Linotype" w:cs="Palatino Linotype"/>
          <w:sz w:val="22"/>
          <w:szCs w:val="22"/>
        </w:rPr>
        <w:t>SHARON CRISTINA MORALES MARTÍNEZ, LUIS GUSTAVO PARRA NORIEGA,</w:t>
      </w:r>
      <w:r w:rsidR="00B26598" w:rsidRPr="00C03409">
        <w:rPr>
          <w:rFonts w:ascii="Palatino Linotype" w:eastAsia="Palatino Linotype" w:hAnsi="Palatino Linotype" w:cs="Palatino Linotype"/>
          <w:sz w:val="22"/>
          <w:szCs w:val="22"/>
        </w:rPr>
        <w:t xml:space="preserve"> EMITIENDO VOTO PARTICULAR,</w:t>
      </w:r>
      <w:r w:rsidRPr="00C03409">
        <w:rPr>
          <w:rFonts w:ascii="Palatino Linotype" w:eastAsia="Palatino Linotype" w:hAnsi="Palatino Linotype" w:cs="Palatino Linotype"/>
          <w:sz w:val="22"/>
          <w:szCs w:val="22"/>
        </w:rPr>
        <w:t xml:space="preserve"> Y GUADALUPE RAMÍREZ PEÑA,</w:t>
      </w:r>
      <w:r w:rsidR="00B26598" w:rsidRPr="00C03409">
        <w:rPr>
          <w:rFonts w:ascii="Palatino Linotype" w:eastAsia="Palatino Linotype" w:hAnsi="Palatino Linotype" w:cs="Palatino Linotype"/>
          <w:sz w:val="22"/>
          <w:szCs w:val="22"/>
        </w:rPr>
        <w:t xml:space="preserve"> EMITIENDO VOTO PARTICULAR, </w:t>
      </w:r>
      <w:r w:rsidRPr="00C03409">
        <w:rPr>
          <w:rFonts w:ascii="Palatino Linotype" w:eastAsia="Palatino Linotype" w:hAnsi="Palatino Linotype" w:cs="Palatino Linotype"/>
          <w:sz w:val="22"/>
          <w:szCs w:val="22"/>
        </w:rPr>
        <w:t xml:space="preserve"> EN LA </w:t>
      </w:r>
      <w:r w:rsidR="006D761E" w:rsidRPr="00C03409">
        <w:rPr>
          <w:rFonts w:ascii="Palatino Linotype" w:eastAsia="Palatino Linotype" w:hAnsi="Palatino Linotype" w:cs="Palatino Linotype"/>
          <w:sz w:val="22"/>
          <w:szCs w:val="22"/>
        </w:rPr>
        <w:t>SEGUNDA</w:t>
      </w:r>
      <w:r w:rsidR="00425F35" w:rsidRPr="00C03409">
        <w:rPr>
          <w:rFonts w:ascii="Palatino Linotype" w:eastAsia="Palatino Linotype" w:hAnsi="Palatino Linotype" w:cs="Palatino Linotype"/>
          <w:sz w:val="22"/>
          <w:szCs w:val="22"/>
        </w:rPr>
        <w:t xml:space="preserve"> </w:t>
      </w:r>
      <w:r w:rsidRPr="00C03409">
        <w:rPr>
          <w:rFonts w:ascii="Palatino Linotype" w:eastAsia="Palatino Linotype" w:hAnsi="Palatino Linotype" w:cs="Palatino Linotype"/>
          <w:sz w:val="22"/>
          <w:szCs w:val="22"/>
        </w:rPr>
        <w:t xml:space="preserve">SESIÓN ORDINARIA CELEBRADA EL </w:t>
      </w:r>
      <w:r w:rsidR="006D761E" w:rsidRPr="00C03409">
        <w:rPr>
          <w:rFonts w:ascii="Palatino Linotype" w:eastAsia="Palatino Linotype" w:hAnsi="Palatino Linotype" w:cs="Palatino Linotype"/>
          <w:sz w:val="22"/>
          <w:szCs w:val="22"/>
        </w:rPr>
        <w:t>VEINTIUNO</w:t>
      </w:r>
      <w:r w:rsidR="001D74DA" w:rsidRPr="00C03409">
        <w:rPr>
          <w:rFonts w:ascii="Palatino Linotype" w:eastAsia="Palatino Linotype" w:hAnsi="Palatino Linotype" w:cs="Palatino Linotype"/>
          <w:sz w:val="22"/>
          <w:szCs w:val="22"/>
        </w:rPr>
        <w:t xml:space="preserve"> DE ENERO</w:t>
      </w:r>
      <w:r w:rsidRPr="00C03409">
        <w:rPr>
          <w:rFonts w:ascii="Palatino Linotype" w:eastAsia="Palatino Linotype" w:hAnsi="Palatino Linotype" w:cs="Palatino Linotype"/>
          <w:sz w:val="22"/>
          <w:szCs w:val="22"/>
        </w:rPr>
        <w:t xml:space="preserve"> DE DOS MIL VEINTI</w:t>
      </w:r>
      <w:r w:rsidR="001D74DA" w:rsidRPr="00C03409">
        <w:rPr>
          <w:rFonts w:ascii="Palatino Linotype" w:eastAsia="Palatino Linotype" w:hAnsi="Palatino Linotype" w:cs="Palatino Linotype"/>
          <w:sz w:val="22"/>
          <w:szCs w:val="22"/>
        </w:rPr>
        <w:t>SÉIS</w:t>
      </w:r>
      <w:r w:rsidRPr="00C03409">
        <w:rPr>
          <w:rFonts w:ascii="Palatino Linotype" w:eastAsia="Palatino Linotype" w:hAnsi="Palatino Linotype" w:cs="Palatino Linotype"/>
          <w:sz w:val="22"/>
          <w:szCs w:val="22"/>
        </w:rPr>
        <w:t>, ANTE EL SECRETARIO TÉCNICO DEL PLENO ALEXIS TAPIA RAMÍREZ.</w:t>
      </w:r>
    </w:p>
    <w:p w14:paraId="7E80776D"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21728E8E" w14:textId="77777777" w:rsidR="00562A90" w:rsidRPr="00B26598" w:rsidRDefault="00562A90">
      <w:pPr>
        <w:spacing w:line="360" w:lineRule="auto"/>
        <w:jc w:val="center"/>
        <w:rPr>
          <w:rFonts w:ascii="Palatino Linotype" w:eastAsia="Palatino Linotype" w:hAnsi="Palatino Linotype" w:cs="Palatino Linotype"/>
          <w:sz w:val="22"/>
          <w:szCs w:val="22"/>
        </w:rPr>
      </w:pPr>
    </w:p>
    <w:p w14:paraId="42D39E19"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4B650DFB"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7ED63B69"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7BB21431"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79BD8F1D"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78283A5A"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3A538169"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30987695"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6409F902"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6DA2BB7C"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16FF6442"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5EB5F424"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056403D1"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68F30A44"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4EDDCC63"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2DF6CB35"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6FDE708A"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4390587E" w14:textId="77777777" w:rsidR="00562A90" w:rsidRPr="00B26598" w:rsidRDefault="00562A90">
      <w:pPr>
        <w:spacing w:line="360" w:lineRule="auto"/>
        <w:jc w:val="both"/>
        <w:rPr>
          <w:rFonts w:ascii="Palatino Linotype" w:eastAsia="Palatino Linotype" w:hAnsi="Palatino Linotype" w:cs="Palatino Linotype"/>
          <w:sz w:val="22"/>
          <w:szCs w:val="22"/>
        </w:rPr>
      </w:pPr>
    </w:p>
    <w:p w14:paraId="5F867AD1" w14:textId="77777777" w:rsidR="00CD09AE" w:rsidRPr="00B26598" w:rsidRDefault="00CD09AE">
      <w:pPr>
        <w:spacing w:line="360" w:lineRule="auto"/>
        <w:jc w:val="both"/>
        <w:rPr>
          <w:rFonts w:ascii="Palatino Linotype" w:eastAsia="Palatino Linotype" w:hAnsi="Palatino Linotype" w:cs="Palatino Linotype"/>
          <w:sz w:val="22"/>
          <w:szCs w:val="22"/>
        </w:rPr>
      </w:pPr>
    </w:p>
    <w:p w14:paraId="45229870" w14:textId="77777777" w:rsidR="00CD09AE" w:rsidRPr="00B26598" w:rsidRDefault="00CD09AE">
      <w:pPr>
        <w:spacing w:line="360" w:lineRule="auto"/>
        <w:jc w:val="both"/>
        <w:rPr>
          <w:rFonts w:ascii="Palatino Linotype" w:eastAsia="Palatino Linotype" w:hAnsi="Palatino Linotype" w:cs="Palatino Linotype"/>
          <w:sz w:val="22"/>
          <w:szCs w:val="22"/>
        </w:rPr>
      </w:pPr>
    </w:p>
    <w:p w14:paraId="5B3EEBD5" w14:textId="77777777" w:rsidR="00CD09AE" w:rsidRPr="00B26598" w:rsidRDefault="00CD09AE">
      <w:pPr>
        <w:spacing w:line="360" w:lineRule="auto"/>
        <w:jc w:val="both"/>
        <w:rPr>
          <w:rFonts w:ascii="Palatino Linotype" w:eastAsia="Palatino Linotype" w:hAnsi="Palatino Linotype" w:cs="Palatino Linotype"/>
          <w:sz w:val="22"/>
          <w:szCs w:val="22"/>
        </w:rPr>
      </w:pPr>
    </w:p>
    <w:sectPr w:rsidR="00CD09AE" w:rsidRPr="00B26598">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E9DF8" w14:textId="77777777" w:rsidR="0065339E" w:rsidRDefault="0065339E">
      <w:r>
        <w:separator/>
      </w:r>
    </w:p>
  </w:endnote>
  <w:endnote w:type="continuationSeparator" w:id="0">
    <w:p w14:paraId="244541DC" w14:textId="77777777" w:rsidR="0065339E" w:rsidRDefault="0065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2E014" w14:textId="4C412B97" w:rsidR="00DF5719" w:rsidRDefault="00DF571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7F70">
      <w:rPr>
        <w:rFonts w:ascii="Palatino Linotype" w:eastAsia="Palatino Linotype" w:hAnsi="Palatino Linotype" w:cs="Palatino Linotype"/>
        <w:b/>
        <w:noProof/>
        <w:color w:val="000000"/>
        <w:sz w:val="20"/>
        <w:szCs w:val="20"/>
      </w:rPr>
      <w:t>10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7F70">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49CB52A8" w14:textId="77777777" w:rsidR="00DF5719" w:rsidRDefault="00DF5719">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59AB5" w14:textId="2E2EFA5F" w:rsidR="00DF5719" w:rsidRDefault="00DF571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57F7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57F70">
      <w:rPr>
        <w:rFonts w:ascii="Palatino Linotype" w:eastAsia="Palatino Linotype" w:hAnsi="Palatino Linotype" w:cs="Palatino Linotype"/>
        <w:b/>
        <w:noProof/>
        <w:color w:val="000000"/>
        <w:sz w:val="20"/>
        <w:szCs w:val="20"/>
      </w:rPr>
      <w:t>45</w:t>
    </w:r>
    <w:r>
      <w:rPr>
        <w:rFonts w:ascii="Palatino Linotype" w:eastAsia="Palatino Linotype" w:hAnsi="Palatino Linotype" w:cs="Palatino Linotype"/>
        <w:b/>
        <w:color w:val="000000"/>
        <w:sz w:val="20"/>
        <w:szCs w:val="20"/>
      </w:rPr>
      <w:fldChar w:fldCharType="end"/>
    </w:r>
  </w:p>
  <w:p w14:paraId="21ECF124" w14:textId="77777777" w:rsidR="00DF5719" w:rsidRDefault="00DF5719">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E92564" w14:textId="77777777" w:rsidR="0065339E" w:rsidRDefault="0065339E">
      <w:r>
        <w:separator/>
      </w:r>
    </w:p>
  </w:footnote>
  <w:footnote w:type="continuationSeparator" w:id="0">
    <w:p w14:paraId="58CAEF76" w14:textId="77777777" w:rsidR="0065339E" w:rsidRDefault="0065339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AF42" w14:textId="77777777" w:rsidR="00DF5719" w:rsidRDefault="00DF5719">
    <w:pPr>
      <w:rPr>
        <w:rFonts w:ascii="Cambria" w:eastAsia="Cambria" w:hAnsi="Cambria" w:cs="Cambria"/>
        <w:color w:val="000000"/>
      </w:rPr>
    </w:pPr>
    <w:r>
      <w:rPr>
        <w:noProof/>
      </w:rPr>
      <w:drawing>
        <wp:anchor distT="0" distB="0" distL="0" distR="0" simplePos="0" relativeHeight="251658240" behindDoc="1" locked="0" layoutInCell="1" hidden="0" allowOverlap="1" wp14:anchorId="5A33C493" wp14:editId="0F090F1A">
          <wp:simplePos x="0" y="0"/>
          <wp:positionH relativeFrom="column">
            <wp:posOffset>-1080091</wp:posOffset>
          </wp:positionH>
          <wp:positionV relativeFrom="paragraph">
            <wp:posOffset>-488262</wp:posOffset>
          </wp:positionV>
          <wp:extent cx="7809865" cy="10165715"/>
          <wp:effectExtent l="0" t="0" r="0" b="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a"/>
      <w:tblW w:w="5953" w:type="dxa"/>
      <w:tblInd w:w="3261" w:type="dxa"/>
      <w:tblLayout w:type="fixed"/>
      <w:tblLook w:val="0400" w:firstRow="0" w:lastRow="0" w:firstColumn="0" w:lastColumn="0" w:noHBand="0" w:noVBand="1"/>
    </w:tblPr>
    <w:tblGrid>
      <w:gridCol w:w="2489"/>
      <w:gridCol w:w="3464"/>
    </w:tblGrid>
    <w:tr w:rsidR="00DF5719" w14:paraId="4679E995" w14:textId="77777777">
      <w:tc>
        <w:tcPr>
          <w:tcW w:w="2489" w:type="dxa"/>
        </w:tcPr>
        <w:p w14:paraId="1CBA62BA" w14:textId="77777777" w:rsidR="00DF5719" w:rsidRDefault="00DF5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56A34D7" w14:textId="7E616DE3" w:rsidR="00DF5719" w:rsidRDefault="00DF5719" w:rsidP="00441E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13379/INFOEM/IP/RR/2025</w:t>
          </w:r>
        </w:p>
      </w:tc>
    </w:tr>
    <w:tr w:rsidR="00DF5719" w14:paraId="6CFA67DE" w14:textId="77777777">
      <w:trPr>
        <w:trHeight w:val="228"/>
      </w:trPr>
      <w:tc>
        <w:tcPr>
          <w:tcW w:w="2489" w:type="dxa"/>
          <w:vAlign w:val="center"/>
        </w:tcPr>
        <w:p w14:paraId="4E02CBED" w14:textId="77777777" w:rsidR="00DF5719" w:rsidRDefault="00DF5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5C5611EC" w14:textId="680CE256" w:rsidR="00DF5719" w:rsidRDefault="00DF5719">
          <w:pPr>
            <w:ind w:left="-45" w:right="176"/>
            <w:jc w:val="both"/>
            <w:rPr>
              <w:rFonts w:ascii="Palatino Linotype" w:eastAsia="Palatino Linotype" w:hAnsi="Palatino Linotype" w:cs="Palatino Linotype"/>
              <w:b/>
              <w:sz w:val="22"/>
              <w:szCs w:val="22"/>
            </w:rPr>
          </w:pPr>
          <w:r w:rsidRPr="00441E63">
            <w:rPr>
              <w:rFonts w:ascii="Palatino Linotype" w:eastAsia="Palatino Linotype" w:hAnsi="Palatino Linotype" w:cs="Palatino Linotype"/>
              <w:b/>
              <w:sz w:val="22"/>
              <w:szCs w:val="22"/>
            </w:rPr>
            <w:t>Ayuntamiento de Ecatzingo</w:t>
          </w:r>
        </w:p>
      </w:tc>
    </w:tr>
    <w:tr w:rsidR="00DF5719" w14:paraId="6FF09322" w14:textId="77777777">
      <w:tc>
        <w:tcPr>
          <w:tcW w:w="2489" w:type="dxa"/>
          <w:vAlign w:val="center"/>
        </w:tcPr>
        <w:p w14:paraId="5D6FA762" w14:textId="77777777" w:rsidR="00DF5719" w:rsidRDefault="00DF571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1F753EA2" w14:textId="77777777" w:rsidR="00DF5719" w:rsidRDefault="00DF571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B4967B9" w14:textId="77777777" w:rsidR="00DF5719" w:rsidRDefault="00DF571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5ECA" w14:textId="77777777" w:rsidR="00DF5719" w:rsidRDefault="00DF571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9951343" wp14:editId="1710E1BC">
          <wp:simplePos x="0" y="0"/>
          <wp:positionH relativeFrom="column">
            <wp:posOffset>-1080134</wp:posOffset>
          </wp:positionH>
          <wp:positionV relativeFrom="paragraph">
            <wp:posOffset>-369892</wp:posOffset>
          </wp:positionV>
          <wp:extent cx="7809865" cy="10165715"/>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b"/>
      <w:tblW w:w="5953" w:type="dxa"/>
      <w:tblInd w:w="3261" w:type="dxa"/>
      <w:tblLayout w:type="fixed"/>
      <w:tblLook w:val="0400" w:firstRow="0" w:lastRow="0" w:firstColumn="0" w:lastColumn="0" w:noHBand="0" w:noVBand="1"/>
    </w:tblPr>
    <w:tblGrid>
      <w:gridCol w:w="2489"/>
      <w:gridCol w:w="3464"/>
    </w:tblGrid>
    <w:tr w:rsidR="00DF5719" w14:paraId="0800C61A" w14:textId="77777777">
      <w:tc>
        <w:tcPr>
          <w:tcW w:w="2489" w:type="dxa"/>
        </w:tcPr>
        <w:p w14:paraId="45AA4645" w14:textId="77777777" w:rsidR="00DF5719" w:rsidRDefault="00DF5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3056AB92" w14:textId="1FC1DB80" w:rsidR="00DF5719" w:rsidRDefault="00DF5719" w:rsidP="00441E6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13379/INFOEM/IP/RR/2025</w:t>
          </w:r>
        </w:p>
      </w:tc>
    </w:tr>
    <w:tr w:rsidR="00DF5719" w14:paraId="62298F76" w14:textId="77777777">
      <w:tc>
        <w:tcPr>
          <w:tcW w:w="2489" w:type="dxa"/>
        </w:tcPr>
        <w:p w14:paraId="20BC808E" w14:textId="77777777" w:rsidR="00DF5719" w:rsidRDefault="00DF5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A9C8865" w14:textId="436FC796" w:rsidR="00DF5719" w:rsidRPr="00606C35" w:rsidRDefault="00957F70">
          <w:pPr>
            <w:ind w:right="175"/>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 xml:space="preserve">XX </w:t>
          </w:r>
        </w:p>
      </w:tc>
    </w:tr>
    <w:tr w:rsidR="00DF5719" w14:paraId="356DF698" w14:textId="77777777">
      <w:trPr>
        <w:trHeight w:val="228"/>
      </w:trPr>
      <w:tc>
        <w:tcPr>
          <w:tcW w:w="2489" w:type="dxa"/>
          <w:vAlign w:val="center"/>
        </w:tcPr>
        <w:p w14:paraId="6F719CF9" w14:textId="77777777" w:rsidR="00DF5719" w:rsidRDefault="00DF57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49FE701" w14:textId="4A30523B" w:rsidR="00DF5719" w:rsidRDefault="00DF5719">
          <w:pPr>
            <w:ind w:left="-45" w:right="176"/>
            <w:jc w:val="both"/>
            <w:rPr>
              <w:rFonts w:ascii="Palatino Linotype" w:eastAsia="Palatino Linotype" w:hAnsi="Palatino Linotype" w:cs="Palatino Linotype"/>
              <w:b/>
              <w:sz w:val="22"/>
              <w:szCs w:val="22"/>
            </w:rPr>
          </w:pPr>
          <w:r w:rsidRPr="00441E63">
            <w:rPr>
              <w:rFonts w:ascii="Palatino Linotype" w:eastAsia="Palatino Linotype" w:hAnsi="Palatino Linotype" w:cs="Palatino Linotype"/>
              <w:b/>
              <w:sz w:val="22"/>
              <w:szCs w:val="22"/>
            </w:rPr>
            <w:t>Ayuntamiento de Ecatzingo</w:t>
          </w:r>
        </w:p>
      </w:tc>
    </w:tr>
    <w:tr w:rsidR="00DF5719" w14:paraId="70857C53" w14:textId="77777777">
      <w:tc>
        <w:tcPr>
          <w:tcW w:w="2489" w:type="dxa"/>
          <w:vAlign w:val="center"/>
        </w:tcPr>
        <w:p w14:paraId="5699E7FB" w14:textId="77777777" w:rsidR="00DF5719" w:rsidRDefault="00DF571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69655BF4" w14:textId="77777777" w:rsidR="00DF5719" w:rsidRDefault="00DF571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BFF7071" w14:textId="77777777" w:rsidR="00DF5719" w:rsidRDefault="00DF5719"/>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32E0"/>
    <w:multiLevelType w:val="multilevel"/>
    <w:tmpl w:val="F190C4B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D4E1E8B"/>
    <w:multiLevelType w:val="multilevel"/>
    <w:tmpl w:val="C9264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5329F5"/>
    <w:multiLevelType w:val="multilevel"/>
    <w:tmpl w:val="A6488A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19C00FD2"/>
    <w:multiLevelType w:val="hybridMultilevel"/>
    <w:tmpl w:val="EC4221AE"/>
    <w:lvl w:ilvl="0" w:tplc="7A72DECC">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1A915B4D"/>
    <w:multiLevelType w:val="multilevel"/>
    <w:tmpl w:val="DFECD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084782"/>
    <w:multiLevelType w:val="hybridMultilevel"/>
    <w:tmpl w:val="6A5CB0CE"/>
    <w:lvl w:ilvl="0" w:tplc="783622CA">
      <w:start w:val="1"/>
      <w:numFmt w:val="decimal"/>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2B8959D0"/>
    <w:multiLevelType w:val="multilevel"/>
    <w:tmpl w:val="72105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FA62C2"/>
    <w:multiLevelType w:val="multilevel"/>
    <w:tmpl w:val="DCC8885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32B92E0D"/>
    <w:multiLevelType w:val="multilevel"/>
    <w:tmpl w:val="AB1E3E3E"/>
    <w:lvl w:ilvl="0">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A0B013C"/>
    <w:multiLevelType w:val="multilevel"/>
    <w:tmpl w:val="32DC8F2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26C364D"/>
    <w:multiLevelType w:val="hybridMultilevel"/>
    <w:tmpl w:val="7B608ACC"/>
    <w:lvl w:ilvl="0" w:tplc="F676A410">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49A655F"/>
    <w:multiLevelType w:val="multilevel"/>
    <w:tmpl w:val="5DBC57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521222B"/>
    <w:multiLevelType w:val="multilevel"/>
    <w:tmpl w:val="09148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4E1354D"/>
    <w:multiLevelType w:val="multilevel"/>
    <w:tmpl w:val="0270FEBC"/>
    <w:lvl w:ilvl="0">
      <w:start w:val="1"/>
      <w:numFmt w:val="bullet"/>
      <w:lvlText w:val="-"/>
      <w:lvlJc w:val="left"/>
      <w:pPr>
        <w:ind w:left="3195" w:hanging="359"/>
      </w:pPr>
      <w:rPr>
        <w:rFonts w:ascii="Palatino Linotype" w:eastAsia="Palatino Linotype" w:hAnsi="Palatino Linotype" w:cs="Palatino Linotype"/>
      </w:rPr>
    </w:lvl>
    <w:lvl w:ilvl="1">
      <w:start w:val="1"/>
      <w:numFmt w:val="bullet"/>
      <w:lvlText w:val="o"/>
      <w:lvlJc w:val="left"/>
      <w:pPr>
        <w:ind w:left="3915" w:hanging="360"/>
      </w:pPr>
      <w:rPr>
        <w:rFonts w:ascii="Courier New" w:eastAsia="Courier New" w:hAnsi="Courier New" w:cs="Courier New"/>
      </w:rPr>
    </w:lvl>
    <w:lvl w:ilvl="2">
      <w:start w:val="1"/>
      <w:numFmt w:val="bullet"/>
      <w:lvlText w:val="▪"/>
      <w:lvlJc w:val="left"/>
      <w:pPr>
        <w:ind w:left="4635" w:hanging="360"/>
      </w:pPr>
      <w:rPr>
        <w:rFonts w:ascii="Noto Sans Symbols" w:eastAsia="Noto Sans Symbols" w:hAnsi="Noto Sans Symbols" w:cs="Noto Sans Symbols"/>
      </w:rPr>
    </w:lvl>
    <w:lvl w:ilvl="3">
      <w:start w:val="1"/>
      <w:numFmt w:val="bullet"/>
      <w:lvlText w:val="●"/>
      <w:lvlJc w:val="left"/>
      <w:pPr>
        <w:ind w:left="5355" w:hanging="360"/>
      </w:pPr>
      <w:rPr>
        <w:rFonts w:ascii="Noto Sans Symbols" w:eastAsia="Noto Sans Symbols" w:hAnsi="Noto Sans Symbols" w:cs="Noto Sans Symbols"/>
      </w:rPr>
    </w:lvl>
    <w:lvl w:ilvl="4">
      <w:start w:val="1"/>
      <w:numFmt w:val="bullet"/>
      <w:lvlText w:val="o"/>
      <w:lvlJc w:val="left"/>
      <w:pPr>
        <w:ind w:left="6075" w:hanging="360"/>
      </w:pPr>
      <w:rPr>
        <w:rFonts w:ascii="Courier New" w:eastAsia="Courier New" w:hAnsi="Courier New" w:cs="Courier New"/>
      </w:rPr>
    </w:lvl>
    <w:lvl w:ilvl="5">
      <w:start w:val="1"/>
      <w:numFmt w:val="bullet"/>
      <w:lvlText w:val="▪"/>
      <w:lvlJc w:val="left"/>
      <w:pPr>
        <w:ind w:left="6795" w:hanging="360"/>
      </w:pPr>
      <w:rPr>
        <w:rFonts w:ascii="Noto Sans Symbols" w:eastAsia="Noto Sans Symbols" w:hAnsi="Noto Sans Symbols" w:cs="Noto Sans Symbols"/>
      </w:rPr>
    </w:lvl>
    <w:lvl w:ilvl="6">
      <w:start w:val="1"/>
      <w:numFmt w:val="bullet"/>
      <w:lvlText w:val="●"/>
      <w:lvlJc w:val="left"/>
      <w:pPr>
        <w:ind w:left="7515" w:hanging="360"/>
      </w:pPr>
      <w:rPr>
        <w:rFonts w:ascii="Noto Sans Symbols" w:eastAsia="Noto Sans Symbols" w:hAnsi="Noto Sans Symbols" w:cs="Noto Sans Symbols"/>
      </w:rPr>
    </w:lvl>
    <w:lvl w:ilvl="7">
      <w:start w:val="1"/>
      <w:numFmt w:val="bullet"/>
      <w:lvlText w:val="o"/>
      <w:lvlJc w:val="left"/>
      <w:pPr>
        <w:ind w:left="8235" w:hanging="360"/>
      </w:pPr>
      <w:rPr>
        <w:rFonts w:ascii="Courier New" w:eastAsia="Courier New" w:hAnsi="Courier New" w:cs="Courier New"/>
      </w:rPr>
    </w:lvl>
    <w:lvl w:ilvl="8">
      <w:start w:val="1"/>
      <w:numFmt w:val="bullet"/>
      <w:lvlText w:val="▪"/>
      <w:lvlJc w:val="left"/>
      <w:pPr>
        <w:ind w:left="8955" w:hanging="360"/>
      </w:pPr>
      <w:rPr>
        <w:rFonts w:ascii="Noto Sans Symbols" w:eastAsia="Noto Sans Symbols" w:hAnsi="Noto Sans Symbols" w:cs="Noto Sans Symbols"/>
      </w:rPr>
    </w:lvl>
  </w:abstractNum>
  <w:abstractNum w:abstractNumId="14" w15:restartNumberingAfterBreak="0">
    <w:nsid w:val="7A486013"/>
    <w:multiLevelType w:val="hybridMultilevel"/>
    <w:tmpl w:val="F126F25E"/>
    <w:lvl w:ilvl="0" w:tplc="080A0019">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DD652D4"/>
    <w:multiLevelType w:val="hybridMultilevel"/>
    <w:tmpl w:val="252A23A0"/>
    <w:lvl w:ilvl="0" w:tplc="440AB534">
      <w:start w:val="1"/>
      <w:numFmt w:val="decimal"/>
      <w:lvlText w:val="%1."/>
      <w:lvlJc w:val="left"/>
      <w:pPr>
        <w:ind w:left="644" w:hanging="360"/>
      </w:pPr>
      <w:rPr>
        <w:rFonts w:eastAsia="Palatino Linotype" w:cs="Palatino Linotype"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5"/>
  </w:num>
  <w:num w:numId="3">
    <w:abstractNumId w:val="2"/>
  </w:num>
  <w:num w:numId="4">
    <w:abstractNumId w:val="11"/>
  </w:num>
  <w:num w:numId="5">
    <w:abstractNumId w:val="13"/>
  </w:num>
  <w:num w:numId="6">
    <w:abstractNumId w:val="4"/>
  </w:num>
  <w:num w:numId="7">
    <w:abstractNumId w:val="10"/>
  </w:num>
  <w:num w:numId="8">
    <w:abstractNumId w:val="1"/>
  </w:num>
  <w:num w:numId="9">
    <w:abstractNumId w:val="3"/>
  </w:num>
  <w:num w:numId="10">
    <w:abstractNumId w:val="15"/>
  </w:num>
  <w:num w:numId="11">
    <w:abstractNumId w:val="0"/>
  </w:num>
  <w:num w:numId="12">
    <w:abstractNumId w:val="8"/>
  </w:num>
  <w:num w:numId="13">
    <w:abstractNumId w:val="14"/>
  </w:num>
  <w:num w:numId="14">
    <w:abstractNumId w:val="9"/>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90"/>
    <w:rsid w:val="00007B60"/>
    <w:rsid w:val="0001097C"/>
    <w:rsid w:val="000154BF"/>
    <w:rsid w:val="00016E26"/>
    <w:rsid w:val="0002069B"/>
    <w:rsid w:val="00024E98"/>
    <w:rsid w:val="000301F3"/>
    <w:rsid w:val="00035057"/>
    <w:rsid w:val="00037227"/>
    <w:rsid w:val="000427D6"/>
    <w:rsid w:val="00042B5C"/>
    <w:rsid w:val="00044464"/>
    <w:rsid w:val="000477B0"/>
    <w:rsid w:val="00056BCC"/>
    <w:rsid w:val="00057964"/>
    <w:rsid w:val="0007137F"/>
    <w:rsid w:val="000745DB"/>
    <w:rsid w:val="00080D86"/>
    <w:rsid w:val="00080F70"/>
    <w:rsid w:val="00082489"/>
    <w:rsid w:val="00090CC6"/>
    <w:rsid w:val="000A1CC1"/>
    <w:rsid w:val="000A48FE"/>
    <w:rsid w:val="000B3672"/>
    <w:rsid w:val="000B73B6"/>
    <w:rsid w:val="000C2629"/>
    <w:rsid w:val="000D07FE"/>
    <w:rsid w:val="000D39D8"/>
    <w:rsid w:val="000D6DE3"/>
    <w:rsid w:val="000E598C"/>
    <w:rsid w:val="000E700F"/>
    <w:rsid w:val="000F6357"/>
    <w:rsid w:val="000F7088"/>
    <w:rsid w:val="000F7E2E"/>
    <w:rsid w:val="0010490E"/>
    <w:rsid w:val="001050DE"/>
    <w:rsid w:val="001062CC"/>
    <w:rsid w:val="001128C8"/>
    <w:rsid w:val="001153C3"/>
    <w:rsid w:val="00116DA6"/>
    <w:rsid w:val="00117A90"/>
    <w:rsid w:val="0012139E"/>
    <w:rsid w:val="0012179F"/>
    <w:rsid w:val="00123D9A"/>
    <w:rsid w:val="00136E6D"/>
    <w:rsid w:val="00142B50"/>
    <w:rsid w:val="00143899"/>
    <w:rsid w:val="00145ABF"/>
    <w:rsid w:val="00145E45"/>
    <w:rsid w:val="0014687E"/>
    <w:rsid w:val="0015439E"/>
    <w:rsid w:val="0015457D"/>
    <w:rsid w:val="00154635"/>
    <w:rsid w:val="00161E21"/>
    <w:rsid w:val="00163A18"/>
    <w:rsid w:val="00172883"/>
    <w:rsid w:val="0017486E"/>
    <w:rsid w:val="001772A1"/>
    <w:rsid w:val="00177FD6"/>
    <w:rsid w:val="00185230"/>
    <w:rsid w:val="00187EDF"/>
    <w:rsid w:val="00193AE1"/>
    <w:rsid w:val="00195067"/>
    <w:rsid w:val="00196087"/>
    <w:rsid w:val="0019691D"/>
    <w:rsid w:val="00197136"/>
    <w:rsid w:val="001A41F7"/>
    <w:rsid w:val="001A60C5"/>
    <w:rsid w:val="001B0D75"/>
    <w:rsid w:val="001D74DA"/>
    <w:rsid w:val="001E2948"/>
    <w:rsid w:val="001E76A9"/>
    <w:rsid w:val="001F0BCC"/>
    <w:rsid w:val="001F1281"/>
    <w:rsid w:val="001F3478"/>
    <w:rsid w:val="00200FE9"/>
    <w:rsid w:val="00202898"/>
    <w:rsid w:val="002217B7"/>
    <w:rsid w:val="00227EDF"/>
    <w:rsid w:val="002305F2"/>
    <w:rsid w:val="00252477"/>
    <w:rsid w:val="00252EAE"/>
    <w:rsid w:val="00253625"/>
    <w:rsid w:val="00257D93"/>
    <w:rsid w:val="002606CC"/>
    <w:rsid w:val="002733D6"/>
    <w:rsid w:val="00273FF8"/>
    <w:rsid w:val="00277C5E"/>
    <w:rsid w:val="00285C22"/>
    <w:rsid w:val="00286DF8"/>
    <w:rsid w:val="002905AC"/>
    <w:rsid w:val="00290744"/>
    <w:rsid w:val="00290CED"/>
    <w:rsid w:val="00291E03"/>
    <w:rsid w:val="002929C0"/>
    <w:rsid w:val="0029329E"/>
    <w:rsid w:val="002A4BC6"/>
    <w:rsid w:val="002B110A"/>
    <w:rsid w:val="002B3CD9"/>
    <w:rsid w:val="002B4E65"/>
    <w:rsid w:val="002C4768"/>
    <w:rsid w:val="002C66EB"/>
    <w:rsid w:val="002C71C1"/>
    <w:rsid w:val="002C7F26"/>
    <w:rsid w:val="002D1845"/>
    <w:rsid w:val="002D1F3B"/>
    <w:rsid w:val="002D2C56"/>
    <w:rsid w:val="002E233E"/>
    <w:rsid w:val="002F0D5B"/>
    <w:rsid w:val="002F1DF9"/>
    <w:rsid w:val="00316C2A"/>
    <w:rsid w:val="0032051B"/>
    <w:rsid w:val="00323E61"/>
    <w:rsid w:val="00331EE8"/>
    <w:rsid w:val="00332040"/>
    <w:rsid w:val="00332BDA"/>
    <w:rsid w:val="00335BF1"/>
    <w:rsid w:val="003366B5"/>
    <w:rsid w:val="00336B49"/>
    <w:rsid w:val="00337D82"/>
    <w:rsid w:val="00343411"/>
    <w:rsid w:val="003441C4"/>
    <w:rsid w:val="00345519"/>
    <w:rsid w:val="00346659"/>
    <w:rsid w:val="00346B69"/>
    <w:rsid w:val="0034706E"/>
    <w:rsid w:val="003509FC"/>
    <w:rsid w:val="003544C5"/>
    <w:rsid w:val="003637C7"/>
    <w:rsid w:val="00364FAB"/>
    <w:rsid w:val="00365716"/>
    <w:rsid w:val="003659A8"/>
    <w:rsid w:val="00365F49"/>
    <w:rsid w:val="003705B7"/>
    <w:rsid w:val="00370D9C"/>
    <w:rsid w:val="0037155B"/>
    <w:rsid w:val="00381A61"/>
    <w:rsid w:val="00381B66"/>
    <w:rsid w:val="00383558"/>
    <w:rsid w:val="003846F2"/>
    <w:rsid w:val="0038479A"/>
    <w:rsid w:val="0038512D"/>
    <w:rsid w:val="00392300"/>
    <w:rsid w:val="00397A1B"/>
    <w:rsid w:val="003A0AEB"/>
    <w:rsid w:val="003A3BA9"/>
    <w:rsid w:val="003A5391"/>
    <w:rsid w:val="003B2929"/>
    <w:rsid w:val="003B3D17"/>
    <w:rsid w:val="003B453E"/>
    <w:rsid w:val="003C2C96"/>
    <w:rsid w:val="003C2EC0"/>
    <w:rsid w:val="003C71C4"/>
    <w:rsid w:val="003D2176"/>
    <w:rsid w:val="003D5BB6"/>
    <w:rsid w:val="003D5FAB"/>
    <w:rsid w:val="003D68F4"/>
    <w:rsid w:val="003E1AAB"/>
    <w:rsid w:val="003E43DE"/>
    <w:rsid w:val="003E764C"/>
    <w:rsid w:val="003F4A4D"/>
    <w:rsid w:val="0040335D"/>
    <w:rsid w:val="0040394B"/>
    <w:rsid w:val="00410A4F"/>
    <w:rsid w:val="0041396E"/>
    <w:rsid w:val="00425597"/>
    <w:rsid w:val="00425F35"/>
    <w:rsid w:val="00426622"/>
    <w:rsid w:val="00441E63"/>
    <w:rsid w:val="00442099"/>
    <w:rsid w:val="00445C80"/>
    <w:rsid w:val="00446A9F"/>
    <w:rsid w:val="00446E02"/>
    <w:rsid w:val="00447DB1"/>
    <w:rsid w:val="00447FC0"/>
    <w:rsid w:val="0045092C"/>
    <w:rsid w:val="00453D2A"/>
    <w:rsid w:val="00463440"/>
    <w:rsid w:val="00464621"/>
    <w:rsid w:val="00473D52"/>
    <w:rsid w:val="004767B3"/>
    <w:rsid w:val="00481FE9"/>
    <w:rsid w:val="00482F68"/>
    <w:rsid w:val="0048548C"/>
    <w:rsid w:val="004864B2"/>
    <w:rsid w:val="004918B1"/>
    <w:rsid w:val="00494BF4"/>
    <w:rsid w:val="004A01CE"/>
    <w:rsid w:val="004A2932"/>
    <w:rsid w:val="004A3940"/>
    <w:rsid w:val="004A5F1A"/>
    <w:rsid w:val="004B105A"/>
    <w:rsid w:val="004B31C3"/>
    <w:rsid w:val="004B50C3"/>
    <w:rsid w:val="004B7F5A"/>
    <w:rsid w:val="004C21D3"/>
    <w:rsid w:val="004C2F1A"/>
    <w:rsid w:val="004C451D"/>
    <w:rsid w:val="004D6812"/>
    <w:rsid w:val="004E07A1"/>
    <w:rsid w:val="004E3F9B"/>
    <w:rsid w:val="004E4C62"/>
    <w:rsid w:val="004E4E0D"/>
    <w:rsid w:val="004F017B"/>
    <w:rsid w:val="004F3270"/>
    <w:rsid w:val="004F3F24"/>
    <w:rsid w:val="004F47B8"/>
    <w:rsid w:val="004F7818"/>
    <w:rsid w:val="004F7CED"/>
    <w:rsid w:val="0050281B"/>
    <w:rsid w:val="00503188"/>
    <w:rsid w:val="00503745"/>
    <w:rsid w:val="005039C8"/>
    <w:rsid w:val="005079EB"/>
    <w:rsid w:val="0051150E"/>
    <w:rsid w:val="005126DD"/>
    <w:rsid w:val="00512DC5"/>
    <w:rsid w:val="00520D54"/>
    <w:rsid w:val="00527F51"/>
    <w:rsid w:val="00531B5E"/>
    <w:rsid w:val="00531B67"/>
    <w:rsid w:val="00532134"/>
    <w:rsid w:val="0053563E"/>
    <w:rsid w:val="005375DC"/>
    <w:rsid w:val="00544C53"/>
    <w:rsid w:val="005504B5"/>
    <w:rsid w:val="00554CDE"/>
    <w:rsid w:val="00560092"/>
    <w:rsid w:val="00561B43"/>
    <w:rsid w:val="005626F7"/>
    <w:rsid w:val="00562A90"/>
    <w:rsid w:val="0056342B"/>
    <w:rsid w:val="005725CD"/>
    <w:rsid w:val="005759CD"/>
    <w:rsid w:val="005833F1"/>
    <w:rsid w:val="00585B4C"/>
    <w:rsid w:val="005867AF"/>
    <w:rsid w:val="00590757"/>
    <w:rsid w:val="00593F06"/>
    <w:rsid w:val="00594299"/>
    <w:rsid w:val="005A5876"/>
    <w:rsid w:val="005C40B8"/>
    <w:rsid w:val="005C4367"/>
    <w:rsid w:val="005C7AE4"/>
    <w:rsid w:val="005D0945"/>
    <w:rsid w:val="005D261D"/>
    <w:rsid w:val="005D2646"/>
    <w:rsid w:val="005D5307"/>
    <w:rsid w:val="005D5DC9"/>
    <w:rsid w:val="005D7519"/>
    <w:rsid w:val="005F0996"/>
    <w:rsid w:val="005F1AC3"/>
    <w:rsid w:val="005F5898"/>
    <w:rsid w:val="005F5F2E"/>
    <w:rsid w:val="00600F97"/>
    <w:rsid w:val="006014E6"/>
    <w:rsid w:val="00602A56"/>
    <w:rsid w:val="006035E6"/>
    <w:rsid w:val="00606953"/>
    <w:rsid w:val="00606C35"/>
    <w:rsid w:val="00611C4A"/>
    <w:rsid w:val="00621F2F"/>
    <w:rsid w:val="00621F96"/>
    <w:rsid w:val="00622537"/>
    <w:rsid w:val="0062255D"/>
    <w:rsid w:val="00625B99"/>
    <w:rsid w:val="00630B2A"/>
    <w:rsid w:val="006339DE"/>
    <w:rsid w:val="006341A1"/>
    <w:rsid w:val="00634D1C"/>
    <w:rsid w:val="00641830"/>
    <w:rsid w:val="006422BD"/>
    <w:rsid w:val="006525F8"/>
    <w:rsid w:val="00652E8E"/>
    <w:rsid w:val="0065339E"/>
    <w:rsid w:val="00653463"/>
    <w:rsid w:val="0065550D"/>
    <w:rsid w:val="00656465"/>
    <w:rsid w:val="006568A5"/>
    <w:rsid w:val="00660BE7"/>
    <w:rsid w:val="006653FA"/>
    <w:rsid w:val="0067401E"/>
    <w:rsid w:val="00677607"/>
    <w:rsid w:val="00680BBB"/>
    <w:rsid w:val="00685FA0"/>
    <w:rsid w:val="0068770D"/>
    <w:rsid w:val="00690386"/>
    <w:rsid w:val="006908A7"/>
    <w:rsid w:val="00691286"/>
    <w:rsid w:val="006931A3"/>
    <w:rsid w:val="006A3D62"/>
    <w:rsid w:val="006B3E15"/>
    <w:rsid w:val="006B7FBA"/>
    <w:rsid w:val="006C1457"/>
    <w:rsid w:val="006D08E6"/>
    <w:rsid w:val="006D761E"/>
    <w:rsid w:val="006D7A13"/>
    <w:rsid w:val="006E1160"/>
    <w:rsid w:val="006E1F52"/>
    <w:rsid w:val="006E4FFF"/>
    <w:rsid w:val="006F26A4"/>
    <w:rsid w:val="0070132B"/>
    <w:rsid w:val="007014FE"/>
    <w:rsid w:val="00701A9C"/>
    <w:rsid w:val="0071417D"/>
    <w:rsid w:val="007146B1"/>
    <w:rsid w:val="007169CC"/>
    <w:rsid w:val="00723719"/>
    <w:rsid w:val="00725A92"/>
    <w:rsid w:val="007271E9"/>
    <w:rsid w:val="00735FC1"/>
    <w:rsid w:val="00736B85"/>
    <w:rsid w:val="00736F00"/>
    <w:rsid w:val="00745EE8"/>
    <w:rsid w:val="0075193B"/>
    <w:rsid w:val="00751EDF"/>
    <w:rsid w:val="00754910"/>
    <w:rsid w:val="007561CE"/>
    <w:rsid w:val="007577B1"/>
    <w:rsid w:val="007610BD"/>
    <w:rsid w:val="00763C7B"/>
    <w:rsid w:val="0076666E"/>
    <w:rsid w:val="0076674E"/>
    <w:rsid w:val="00776DCE"/>
    <w:rsid w:val="00780601"/>
    <w:rsid w:val="00792513"/>
    <w:rsid w:val="007934E5"/>
    <w:rsid w:val="007A1919"/>
    <w:rsid w:val="007A1E0D"/>
    <w:rsid w:val="007A57B6"/>
    <w:rsid w:val="007B46BD"/>
    <w:rsid w:val="007C07E8"/>
    <w:rsid w:val="007C51FC"/>
    <w:rsid w:val="007C556D"/>
    <w:rsid w:val="007C7BBE"/>
    <w:rsid w:val="007D1B31"/>
    <w:rsid w:val="007E0A49"/>
    <w:rsid w:val="007E3A2C"/>
    <w:rsid w:val="007F1E1C"/>
    <w:rsid w:val="00801532"/>
    <w:rsid w:val="00802B29"/>
    <w:rsid w:val="00804C97"/>
    <w:rsid w:val="00810AAA"/>
    <w:rsid w:val="00817D68"/>
    <w:rsid w:val="008203F2"/>
    <w:rsid w:val="00835BDB"/>
    <w:rsid w:val="00835E7D"/>
    <w:rsid w:val="00836233"/>
    <w:rsid w:val="008525DE"/>
    <w:rsid w:val="00856962"/>
    <w:rsid w:val="00866013"/>
    <w:rsid w:val="008715C7"/>
    <w:rsid w:val="00871F31"/>
    <w:rsid w:val="00873066"/>
    <w:rsid w:val="0087690A"/>
    <w:rsid w:val="00877B8B"/>
    <w:rsid w:val="0088183C"/>
    <w:rsid w:val="00885D6D"/>
    <w:rsid w:val="008A065E"/>
    <w:rsid w:val="008A13FF"/>
    <w:rsid w:val="008A7390"/>
    <w:rsid w:val="008A7B4A"/>
    <w:rsid w:val="008B0B99"/>
    <w:rsid w:val="008B686C"/>
    <w:rsid w:val="008C0285"/>
    <w:rsid w:val="008C3AAF"/>
    <w:rsid w:val="008C440F"/>
    <w:rsid w:val="008C5299"/>
    <w:rsid w:val="008D3666"/>
    <w:rsid w:val="008D38B0"/>
    <w:rsid w:val="008D52CE"/>
    <w:rsid w:val="008D5E7B"/>
    <w:rsid w:val="008D7F33"/>
    <w:rsid w:val="008E2315"/>
    <w:rsid w:val="008F0356"/>
    <w:rsid w:val="00900193"/>
    <w:rsid w:val="0090237D"/>
    <w:rsid w:val="00904214"/>
    <w:rsid w:val="00904E27"/>
    <w:rsid w:val="009051BB"/>
    <w:rsid w:val="00906AC0"/>
    <w:rsid w:val="009124A3"/>
    <w:rsid w:val="00920130"/>
    <w:rsid w:val="00921BA8"/>
    <w:rsid w:val="00923B69"/>
    <w:rsid w:val="009256FE"/>
    <w:rsid w:val="009300FE"/>
    <w:rsid w:val="00934D15"/>
    <w:rsid w:val="009374BB"/>
    <w:rsid w:val="00940C41"/>
    <w:rsid w:val="0094699C"/>
    <w:rsid w:val="00950C06"/>
    <w:rsid w:val="00952B9A"/>
    <w:rsid w:val="009544B1"/>
    <w:rsid w:val="00955078"/>
    <w:rsid w:val="00957E45"/>
    <w:rsid w:val="00957F70"/>
    <w:rsid w:val="00962C60"/>
    <w:rsid w:val="00963147"/>
    <w:rsid w:val="009702EC"/>
    <w:rsid w:val="00971AD4"/>
    <w:rsid w:val="00971F18"/>
    <w:rsid w:val="00972387"/>
    <w:rsid w:val="009731A8"/>
    <w:rsid w:val="00974192"/>
    <w:rsid w:val="00974B1D"/>
    <w:rsid w:val="00985285"/>
    <w:rsid w:val="009923CC"/>
    <w:rsid w:val="009924A9"/>
    <w:rsid w:val="00992890"/>
    <w:rsid w:val="009A0DF3"/>
    <w:rsid w:val="009A6CA6"/>
    <w:rsid w:val="009B47F1"/>
    <w:rsid w:val="009B7ACC"/>
    <w:rsid w:val="009C1089"/>
    <w:rsid w:val="009C1758"/>
    <w:rsid w:val="009C557D"/>
    <w:rsid w:val="009D3F27"/>
    <w:rsid w:val="009D40BF"/>
    <w:rsid w:val="009E66E4"/>
    <w:rsid w:val="009E7EAF"/>
    <w:rsid w:val="009F387F"/>
    <w:rsid w:val="009F5100"/>
    <w:rsid w:val="009F58EF"/>
    <w:rsid w:val="009F66A2"/>
    <w:rsid w:val="009F704A"/>
    <w:rsid w:val="00A003FF"/>
    <w:rsid w:val="00A00FA7"/>
    <w:rsid w:val="00A0520F"/>
    <w:rsid w:val="00A13B44"/>
    <w:rsid w:val="00A211BA"/>
    <w:rsid w:val="00A21B6E"/>
    <w:rsid w:val="00A270B5"/>
    <w:rsid w:val="00A31E68"/>
    <w:rsid w:val="00A332E5"/>
    <w:rsid w:val="00A41735"/>
    <w:rsid w:val="00A43F2F"/>
    <w:rsid w:val="00A4550B"/>
    <w:rsid w:val="00A51AA4"/>
    <w:rsid w:val="00A51B51"/>
    <w:rsid w:val="00A56BC6"/>
    <w:rsid w:val="00A63029"/>
    <w:rsid w:val="00A72C9A"/>
    <w:rsid w:val="00A76C70"/>
    <w:rsid w:val="00A8219B"/>
    <w:rsid w:val="00A84BFD"/>
    <w:rsid w:val="00A86924"/>
    <w:rsid w:val="00A878CB"/>
    <w:rsid w:val="00AA5ECB"/>
    <w:rsid w:val="00AB07A5"/>
    <w:rsid w:val="00AB2069"/>
    <w:rsid w:val="00AC6FF0"/>
    <w:rsid w:val="00AD73D8"/>
    <w:rsid w:val="00AE2F40"/>
    <w:rsid w:val="00AE4CCA"/>
    <w:rsid w:val="00AE4EEE"/>
    <w:rsid w:val="00AF03E6"/>
    <w:rsid w:val="00AF0A6C"/>
    <w:rsid w:val="00AF3F55"/>
    <w:rsid w:val="00AF51BA"/>
    <w:rsid w:val="00AF72B6"/>
    <w:rsid w:val="00B01E23"/>
    <w:rsid w:val="00B14481"/>
    <w:rsid w:val="00B163DC"/>
    <w:rsid w:val="00B20319"/>
    <w:rsid w:val="00B246E3"/>
    <w:rsid w:val="00B26598"/>
    <w:rsid w:val="00B3138D"/>
    <w:rsid w:val="00B331A7"/>
    <w:rsid w:val="00B35DED"/>
    <w:rsid w:val="00B42DC6"/>
    <w:rsid w:val="00B506C5"/>
    <w:rsid w:val="00B51D4D"/>
    <w:rsid w:val="00B63CDB"/>
    <w:rsid w:val="00B750F3"/>
    <w:rsid w:val="00B767CD"/>
    <w:rsid w:val="00B82411"/>
    <w:rsid w:val="00B84F30"/>
    <w:rsid w:val="00B90458"/>
    <w:rsid w:val="00B906D5"/>
    <w:rsid w:val="00BA35E4"/>
    <w:rsid w:val="00BA39B7"/>
    <w:rsid w:val="00BA61EA"/>
    <w:rsid w:val="00BB3281"/>
    <w:rsid w:val="00BB55AD"/>
    <w:rsid w:val="00BB6C52"/>
    <w:rsid w:val="00BC4A18"/>
    <w:rsid w:val="00BD45CC"/>
    <w:rsid w:val="00BD56A8"/>
    <w:rsid w:val="00BD5CEC"/>
    <w:rsid w:val="00BD775F"/>
    <w:rsid w:val="00BE08CD"/>
    <w:rsid w:val="00BE3ACA"/>
    <w:rsid w:val="00BF1DE2"/>
    <w:rsid w:val="00BF57BE"/>
    <w:rsid w:val="00C00494"/>
    <w:rsid w:val="00C018C9"/>
    <w:rsid w:val="00C03409"/>
    <w:rsid w:val="00C03654"/>
    <w:rsid w:val="00C03A1A"/>
    <w:rsid w:val="00C07426"/>
    <w:rsid w:val="00C10E8E"/>
    <w:rsid w:val="00C11552"/>
    <w:rsid w:val="00C13F03"/>
    <w:rsid w:val="00C1737F"/>
    <w:rsid w:val="00C25290"/>
    <w:rsid w:val="00C27C45"/>
    <w:rsid w:val="00C30CB9"/>
    <w:rsid w:val="00C3322F"/>
    <w:rsid w:val="00C41418"/>
    <w:rsid w:val="00C41EC3"/>
    <w:rsid w:val="00C42014"/>
    <w:rsid w:val="00C42D18"/>
    <w:rsid w:val="00C43492"/>
    <w:rsid w:val="00C43D28"/>
    <w:rsid w:val="00C4409A"/>
    <w:rsid w:val="00C52BF5"/>
    <w:rsid w:val="00C602CE"/>
    <w:rsid w:val="00C6497E"/>
    <w:rsid w:val="00C715CA"/>
    <w:rsid w:val="00C754EE"/>
    <w:rsid w:val="00C8383A"/>
    <w:rsid w:val="00C847B2"/>
    <w:rsid w:val="00C852C7"/>
    <w:rsid w:val="00C90DA2"/>
    <w:rsid w:val="00C91CF7"/>
    <w:rsid w:val="00C91D47"/>
    <w:rsid w:val="00C93C73"/>
    <w:rsid w:val="00C97E1B"/>
    <w:rsid w:val="00CA1F90"/>
    <w:rsid w:val="00CA310C"/>
    <w:rsid w:val="00CA4193"/>
    <w:rsid w:val="00CA763A"/>
    <w:rsid w:val="00CB0F0E"/>
    <w:rsid w:val="00CB25F3"/>
    <w:rsid w:val="00CB575B"/>
    <w:rsid w:val="00CB665B"/>
    <w:rsid w:val="00CB6CDB"/>
    <w:rsid w:val="00CC42C5"/>
    <w:rsid w:val="00CC6306"/>
    <w:rsid w:val="00CD09AE"/>
    <w:rsid w:val="00CD41CF"/>
    <w:rsid w:val="00CD77E6"/>
    <w:rsid w:val="00CE5AF7"/>
    <w:rsid w:val="00CF0221"/>
    <w:rsid w:val="00CF49DF"/>
    <w:rsid w:val="00D00363"/>
    <w:rsid w:val="00D00489"/>
    <w:rsid w:val="00D00BB1"/>
    <w:rsid w:val="00D0343F"/>
    <w:rsid w:val="00D03477"/>
    <w:rsid w:val="00D05004"/>
    <w:rsid w:val="00D11705"/>
    <w:rsid w:val="00D20443"/>
    <w:rsid w:val="00D2369C"/>
    <w:rsid w:val="00D276A6"/>
    <w:rsid w:val="00D346CA"/>
    <w:rsid w:val="00D35F60"/>
    <w:rsid w:val="00D4252D"/>
    <w:rsid w:val="00D5007D"/>
    <w:rsid w:val="00D54429"/>
    <w:rsid w:val="00D56E26"/>
    <w:rsid w:val="00D70645"/>
    <w:rsid w:val="00D73336"/>
    <w:rsid w:val="00D73D57"/>
    <w:rsid w:val="00D741C6"/>
    <w:rsid w:val="00D800D2"/>
    <w:rsid w:val="00DA16F6"/>
    <w:rsid w:val="00DA2EBC"/>
    <w:rsid w:val="00DB3A94"/>
    <w:rsid w:val="00DB5B9D"/>
    <w:rsid w:val="00DB7EEE"/>
    <w:rsid w:val="00DC246F"/>
    <w:rsid w:val="00DC39B3"/>
    <w:rsid w:val="00DC662E"/>
    <w:rsid w:val="00DC69BC"/>
    <w:rsid w:val="00DC7F4B"/>
    <w:rsid w:val="00DD1979"/>
    <w:rsid w:val="00DD2A99"/>
    <w:rsid w:val="00DD773C"/>
    <w:rsid w:val="00DE191D"/>
    <w:rsid w:val="00DE1FB1"/>
    <w:rsid w:val="00DE3527"/>
    <w:rsid w:val="00DF0C0B"/>
    <w:rsid w:val="00DF3DCF"/>
    <w:rsid w:val="00DF5719"/>
    <w:rsid w:val="00DF5DA7"/>
    <w:rsid w:val="00DF5E2A"/>
    <w:rsid w:val="00E02AE5"/>
    <w:rsid w:val="00E02B47"/>
    <w:rsid w:val="00E10884"/>
    <w:rsid w:val="00E15A1A"/>
    <w:rsid w:val="00E15DF2"/>
    <w:rsid w:val="00E1762F"/>
    <w:rsid w:val="00E2174F"/>
    <w:rsid w:val="00E30613"/>
    <w:rsid w:val="00E34062"/>
    <w:rsid w:val="00E35449"/>
    <w:rsid w:val="00E5266D"/>
    <w:rsid w:val="00E55C63"/>
    <w:rsid w:val="00E55F9B"/>
    <w:rsid w:val="00E578BE"/>
    <w:rsid w:val="00E61A8A"/>
    <w:rsid w:val="00E66607"/>
    <w:rsid w:val="00E669EA"/>
    <w:rsid w:val="00E6787E"/>
    <w:rsid w:val="00E70382"/>
    <w:rsid w:val="00E715FC"/>
    <w:rsid w:val="00E748EC"/>
    <w:rsid w:val="00E80390"/>
    <w:rsid w:val="00E85496"/>
    <w:rsid w:val="00E904FD"/>
    <w:rsid w:val="00E91159"/>
    <w:rsid w:val="00E9255D"/>
    <w:rsid w:val="00EA3726"/>
    <w:rsid w:val="00EA7C22"/>
    <w:rsid w:val="00EB0315"/>
    <w:rsid w:val="00EB0F34"/>
    <w:rsid w:val="00EC2F59"/>
    <w:rsid w:val="00EC3036"/>
    <w:rsid w:val="00EC4146"/>
    <w:rsid w:val="00ED0825"/>
    <w:rsid w:val="00ED1D16"/>
    <w:rsid w:val="00ED30A5"/>
    <w:rsid w:val="00ED47F2"/>
    <w:rsid w:val="00EF0B5C"/>
    <w:rsid w:val="00EF0D72"/>
    <w:rsid w:val="00EF2DA0"/>
    <w:rsid w:val="00EF5073"/>
    <w:rsid w:val="00EF6BE8"/>
    <w:rsid w:val="00EF6EA6"/>
    <w:rsid w:val="00F013DA"/>
    <w:rsid w:val="00F05851"/>
    <w:rsid w:val="00F0658B"/>
    <w:rsid w:val="00F07312"/>
    <w:rsid w:val="00F14BC9"/>
    <w:rsid w:val="00F167D6"/>
    <w:rsid w:val="00F16F95"/>
    <w:rsid w:val="00F2456A"/>
    <w:rsid w:val="00F26E1A"/>
    <w:rsid w:val="00F31CEB"/>
    <w:rsid w:val="00F34997"/>
    <w:rsid w:val="00F4372C"/>
    <w:rsid w:val="00F456A7"/>
    <w:rsid w:val="00F550B5"/>
    <w:rsid w:val="00F6238C"/>
    <w:rsid w:val="00F64878"/>
    <w:rsid w:val="00F65DCF"/>
    <w:rsid w:val="00F6604C"/>
    <w:rsid w:val="00F76393"/>
    <w:rsid w:val="00F83945"/>
    <w:rsid w:val="00F8454B"/>
    <w:rsid w:val="00F84D2C"/>
    <w:rsid w:val="00F84EDF"/>
    <w:rsid w:val="00F85A25"/>
    <w:rsid w:val="00F866FE"/>
    <w:rsid w:val="00F86742"/>
    <w:rsid w:val="00F8691F"/>
    <w:rsid w:val="00F869F7"/>
    <w:rsid w:val="00F87495"/>
    <w:rsid w:val="00F91327"/>
    <w:rsid w:val="00F91DF4"/>
    <w:rsid w:val="00F93F1F"/>
    <w:rsid w:val="00F952FA"/>
    <w:rsid w:val="00F95E23"/>
    <w:rsid w:val="00FA1BC1"/>
    <w:rsid w:val="00FB25FD"/>
    <w:rsid w:val="00FB3D2C"/>
    <w:rsid w:val="00FD0ED3"/>
    <w:rsid w:val="00FD60CA"/>
    <w:rsid w:val="00FE0286"/>
    <w:rsid w:val="00FF0C43"/>
    <w:rsid w:val="00FF2516"/>
    <w:rsid w:val="00FF3183"/>
    <w:rsid w:val="00FF6311"/>
    <w:rsid w:val="00FF6443"/>
    <w:rsid w:val="00FF6E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18B14"/>
  <w15:docId w15:val="{416C2562-28EE-4A6C-AC10-AB1C5EB5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a">
    <w:basedOn w:val="TableNormalf1"/>
    <w:tblPr>
      <w:tblStyleRowBandSize w:val="1"/>
      <w:tblStyleColBandSize w:val="1"/>
      <w:tblCellMar>
        <w:left w:w="115" w:type="dxa"/>
        <w:right w:w="115" w:type="dxa"/>
      </w:tblCellMar>
    </w:tblPr>
  </w:style>
  <w:style w:type="table" w:customStyle="1" w:styleId="a0">
    <w:basedOn w:val="TableNormalf1"/>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1"/>
    <w:tblPr>
      <w:tblStyleRowBandSize w:val="1"/>
      <w:tblStyleColBandSize w:val="1"/>
      <w:tblCellMar>
        <w:left w:w="115" w:type="dxa"/>
        <w:right w:w="115" w:type="dxa"/>
      </w:tblCellMar>
    </w:tblPr>
  </w:style>
  <w:style w:type="table" w:customStyle="1" w:styleId="a2">
    <w:basedOn w:val="TableNormalf1"/>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0"/>
    <w:tblPr>
      <w:tblStyleRowBandSize w:val="1"/>
      <w:tblStyleColBandSize w:val="1"/>
      <w:tblCellMar>
        <w:left w:w="115" w:type="dxa"/>
        <w:right w:w="115" w:type="dxa"/>
      </w:tblCellMar>
    </w:tblPr>
  </w:style>
  <w:style w:type="table" w:customStyle="1" w:styleId="a4">
    <w:basedOn w:val="TableNormalf0"/>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
    <w:tblPr>
      <w:tblStyleRowBandSize w:val="1"/>
      <w:tblStyleColBandSize w:val="1"/>
      <w:tblCellMar>
        <w:left w:w="108" w:type="dxa"/>
        <w:right w:w="108" w:type="dxa"/>
      </w:tblCellMar>
    </w:tblPr>
  </w:style>
  <w:style w:type="table" w:customStyle="1" w:styleId="a6">
    <w:basedOn w:val="TableNormalf"/>
    <w:tblPr>
      <w:tblStyleRowBandSize w:val="1"/>
      <w:tblStyleColBandSize w:val="1"/>
      <w:tblCellMar>
        <w:left w:w="108" w:type="dxa"/>
        <w:right w:w="108" w:type="dxa"/>
      </w:tblCellMar>
    </w:tblPr>
  </w:style>
  <w:style w:type="table" w:customStyle="1" w:styleId="a7">
    <w:basedOn w:val="TableNormalf"/>
    <w:tblPr>
      <w:tblStyleRowBandSize w:val="1"/>
      <w:tblStyleColBandSize w:val="1"/>
      <w:tblCellMar>
        <w:left w:w="108" w:type="dxa"/>
        <w:right w:w="108" w:type="dxa"/>
      </w:tblCellMar>
    </w:tblPr>
  </w:style>
  <w:style w:type="table" w:customStyle="1" w:styleId="a8">
    <w:basedOn w:val="TableNormalf"/>
    <w:tblPr>
      <w:tblStyleRowBandSize w:val="1"/>
      <w:tblStyleColBandSize w:val="1"/>
      <w:tblCellMar>
        <w:left w:w="108" w:type="dxa"/>
        <w:right w:w="108" w:type="dxa"/>
      </w:tblCellMar>
    </w:tblPr>
  </w:style>
  <w:style w:type="table" w:customStyle="1" w:styleId="a9">
    <w:basedOn w:val="TableNormalf"/>
    <w:tblPr>
      <w:tblStyleRowBandSize w:val="1"/>
      <w:tblStyleColBandSize w:val="1"/>
      <w:tblCellMar>
        <w:left w:w="108" w:type="dxa"/>
        <w:right w:w="108" w:type="dxa"/>
      </w:tblCellMar>
    </w:tblPr>
  </w:style>
  <w:style w:type="table" w:customStyle="1" w:styleId="aa">
    <w:basedOn w:val="TableNormalf"/>
    <w:tblPr>
      <w:tblStyleRowBandSize w:val="1"/>
      <w:tblStyleColBandSize w:val="1"/>
      <w:tblCellMar>
        <w:left w:w="115" w:type="dxa"/>
        <w:right w:w="115" w:type="dxa"/>
      </w:tblCellMar>
    </w:tblPr>
  </w:style>
  <w:style w:type="table" w:customStyle="1" w:styleId="ab">
    <w:basedOn w:val="TableNormalf"/>
    <w:tblPr>
      <w:tblStyleRowBandSize w:val="1"/>
      <w:tblStyleColBandSize w:val="1"/>
      <w:tblCellMar>
        <w:left w:w="115" w:type="dxa"/>
        <w:right w:w="115" w:type="dxa"/>
      </w:tblCellMar>
    </w:tblPr>
  </w:style>
  <w:style w:type="table" w:customStyle="1" w:styleId="ac">
    <w:basedOn w:val="TableNormale"/>
    <w:tblPr>
      <w:tblStyleRowBandSize w:val="1"/>
      <w:tblStyleColBandSize w:val="1"/>
      <w:tblCellMar>
        <w:left w:w="108" w:type="dxa"/>
        <w:right w:w="108" w:type="dxa"/>
      </w:tblCellMar>
    </w:tblPr>
  </w:style>
  <w:style w:type="table" w:customStyle="1" w:styleId="ad">
    <w:basedOn w:val="TableNormale"/>
    <w:tblPr>
      <w:tblStyleRowBandSize w:val="1"/>
      <w:tblStyleColBandSize w:val="1"/>
      <w:tblCellMar>
        <w:left w:w="115" w:type="dxa"/>
        <w:right w:w="115" w:type="dxa"/>
      </w:tblCellMar>
    </w:tblPr>
  </w:style>
  <w:style w:type="table" w:customStyle="1" w:styleId="ae">
    <w:basedOn w:val="TableNormale"/>
    <w:tblPr>
      <w:tblStyleRowBandSize w:val="1"/>
      <w:tblStyleColBandSize w:val="1"/>
      <w:tblCellMar>
        <w:left w:w="115" w:type="dxa"/>
        <w:right w:w="115" w:type="dxa"/>
      </w:tblCellMar>
    </w:tblPr>
  </w:style>
  <w:style w:type="table" w:customStyle="1" w:styleId="af">
    <w:basedOn w:val="TableNormald"/>
    <w:tblPr>
      <w:tblStyleRowBandSize w:val="1"/>
      <w:tblStyleColBandSize w:val="1"/>
      <w:tblCellMar>
        <w:left w:w="115" w:type="dxa"/>
        <w:right w:w="115" w:type="dxa"/>
      </w:tblCellMar>
    </w:tblPr>
  </w:style>
  <w:style w:type="table" w:customStyle="1" w:styleId="af0">
    <w:basedOn w:val="TableNormald"/>
    <w:tblPr>
      <w:tblStyleRowBandSize w:val="1"/>
      <w:tblStyleColBandSize w:val="1"/>
      <w:tblCellMar>
        <w:left w:w="115" w:type="dxa"/>
        <w:right w:w="115" w:type="dxa"/>
      </w:tblCellMar>
    </w:tblPr>
  </w:style>
  <w:style w:type="table" w:customStyle="1" w:styleId="af1">
    <w:basedOn w:val="TableNormald"/>
    <w:tblPr>
      <w:tblStyleRowBandSize w:val="1"/>
      <w:tblStyleColBandSize w:val="1"/>
      <w:tblCellMar>
        <w:left w:w="115" w:type="dxa"/>
        <w:right w:w="115" w:type="dxa"/>
      </w:tblCellMar>
    </w:tblPr>
  </w:style>
  <w:style w:type="table" w:customStyle="1" w:styleId="af2">
    <w:basedOn w:val="TableNormalc"/>
    <w:tblPr>
      <w:tblStyleRowBandSize w:val="1"/>
      <w:tblStyleColBandSize w:val="1"/>
      <w:tblCellMar>
        <w:left w:w="115" w:type="dxa"/>
        <w:right w:w="115" w:type="dxa"/>
      </w:tblCellMar>
    </w:tblPr>
  </w:style>
  <w:style w:type="table" w:customStyle="1" w:styleId="af3">
    <w:basedOn w:val="TableNormalc"/>
    <w:tblPr>
      <w:tblStyleRowBandSize w:val="1"/>
      <w:tblStyleColBandSize w:val="1"/>
      <w:tblCellMar>
        <w:left w:w="115" w:type="dxa"/>
        <w:right w:w="115" w:type="dxa"/>
      </w:tblCellMar>
    </w:tblPr>
  </w:style>
  <w:style w:type="table" w:customStyle="1" w:styleId="af4">
    <w:basedOn w:val="TableNormalb"/>
    <w:tblPr>
      <w:tblStyleRowBandSize w:val="1"/>
      <w:tblStyleColBandSize w:val="1"/>
      <w:tblCellMar>
        <w:left w:w="115" w:type="dxa"/>
        <w:right w:w="115" w:type="dxa"/>
      </w:tblCellMar>
    </w:tblPr>
  </w:style>
  <w:style w:type="table" w:customStyle="1" w:styleId="af5">
    <w:basedOn w:val="TableNormalb"/>
    <w:tblPr>
      <w:tblStyleRowBandSize w:val="1"/>
      <w:tblStyleColBandSize w:val="1"/>
      <w:tblCellMar>
        <w:left w:w="115" w:type="dxa"/>
        <w:right w:w="115" w:type="dxa"/>
      </w:tblCellMar>
    </w:tblPr>
  </w:style>
  <w:style w:type="table" w:customStyle="1" w:styleId="af6">
    <w:basedOn w:val="TableNormala"/>
    <w:tblPr>
      <w:tblStyleRowBandSize w:val="1"/>
      <w:tblStyleColBandSize w:val="1"/>
      <w:tblCellMar>
        <w:left w:w="115" w:type="dxa"/>
        <w:right w:w="115" w:type="dxa"/>
      </w:tblCellMar>
    </w:tblPr>
  </w:style>
  <w:style w:type="table" w:customStyle="1" w:styleId="af7">
    <w:basedOn w:val="TableNormala"/>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9"/>
    <w:tblPr>
      <w:tblStyleRowBandSize w:val="1"/>
      <w:tblStyleColBandSize w:val="1"/>
      <w:tblCellMar>
        <w:left w:w="115" w:type="dxa"/>
        <w:right w:w="115" w:type="dxa"/>
      </w:tblCellMar>
    </w:tblPr>
  </w:style>
  <w:style w:type="table" w:customStyle="1" w:styleId="af9">
    <w:basedOn w:val="TableNormal9"/>
    <w:tblPr>
      <w:tblStyleRowBandSize w:val="1"/>
      <w:tblStyleColBandSize w:val="1"/>
      <w:tblCellMar>
        <w:left w:w="115" w:type="dxa"/>
        <w:right w:w="115" w:type="dxa"/>
      </w:tblCellMar>
    </w:tblPr>
  </w:style>
  <w:style w:type="table" w:customStyle="1" w:styleId="afa">
    <w:basedOn w:val="TableNormal8"/>
    <w:tblPr>
      <w:tblStyleRowBandSize w:val="1"/>
      <w:tblStyleColBandSize w:val="1"/>
      <w:tblCellMar>
        <w:left w:w="115" w:type="dxa"/>
        <w:right w:w="115" w:type="dxa"/>
      </w:tblCellMar>
    </w:tblPr>
  </w:style>
  <w:style w:type="table" w:customStyle="1" w:styleId="afb">
    <w:basedOn w:val="TableNormal8"/>
    <w:tblPr>
      <w:tblStyleRowBandSize w:val="1"/>
      <w:tblStyleColBandSize w:val="1"/>
      <w:tblCellMar>
        <w:left w:w="115" w:type="dxa"/>
        <w:right w:w="115" w:type="dxa"/>
      </w:tblCellMar>
    </w:tblPr>
  </w:style>
  <w:style w:type="table" w:customStyle="1" w:styleId="afc">
    <w:basedOn w:val="TableNormal7"/>
    <w:tblPr>
      <w:tblStyleRowBandSize w:val="1"/>
      <w:tblStyleColBandSize w:val="1"/>
      <w:tblCellMar>
        <w:left w:w="115" w:type="dxa"/>
        <w:right w:w="115" w:type="dxa"/>
      </w:tblCellMar>
    </w:tblPr>
  </w:style>
  <w:style w:type="table" w:customStyle="1" w:styleId="afd">
    <w:basedOn w:val="TableNormal7"/>
    <w:tblPr>
      <w:tblStyleRowBandSize w:val="1"/>
      <w:tblStyleColBandSize w:val="1"/>
      <w:tblCellMar>
        <w:left w:w="115" w:type="dxa"/>
        <w:right w:w="115" w:type="dxa"/>
      </w:tblCellMar>
    </w:tblPr>
  </w:style>
  <w:style w:type="table" w:customStyle="1" w:styleId="afe">
    <w:basedOn w:val="TableNormal6"/>
    <w:tblPr>
      <w:tblStyleRowBandSize w:val="1"/>
      <w:tblStyleColBandSize w:val="1"/>
      <w:tblCellMar>
        <w:left w:w="115" w:type="dxa"/>
        <w:right w:w="115" w:type="dxa"/>
      </w:tblCellMar>
    </w:tblPr>
  </w:style>
  <w:style w:type="table" w:customStyle="1" w:styleId="aff">
    <w:basedOn w:val="TableNormal6"/>
    <w:tblPr>
      <w:tblStyleRowBandSize w:val="1"/>
      <w:tblStyleColBandSize w:val="1"/>
      <w:tblCellMar>
        <w:left w:w="115" w:type="dxa"/>
        <w:right w:w="115" w:type="dxa"/>
      </w:tblCellMar>
    </w:tblPr>
  </w:style>
  <w:style w:type="table" w:customStyle="1" w:styleId="aff0">
    <w:basedOn w:val="TableNormal5"/>
    <w:tblPr>
      <w:tblStyleRowBandSize w:val="1"/>
      <w:tblStyleColBandSize w:val="1"/>
      <w:tblCellMar>
        <w:left w:w="115" w:type="dxa"/>
        <w:right w:w="115" w:type="dxa"/>
      </w:tblCellMar>
    </w:tblPr>
  </w:style>
  <w:style w:type="table" w:customStyle="1" w:styleId="aff1">
    <w:basedOn w:val="TableNormal5"/>
    <w:tblPr>
      <w:tblStyleRowBandSize w:val="1"/>
      <w:tblStyleColBandSize w:val="1"/>
      <w:tblCellMar>
        <w:left w:w="115" w:type="dxa"/>
        <w:right w:w="115" w:type="dxa"/>
      </w:tblCellMar>
    </w:tblPr>
  </w:style>
  <w:style w:type="table" w:customStyle="1" w:styleId="aff2">
    <w:basedOn w:val="TableNormal4"/>
    <w:tblPr>
      <w:tblStyleRowBandSize w:val="1"/>
      <w:tblStyleColBandSize w:val="1"/>
      <w:tblCellMar>
        <w:left w:w="115" w:type="dxa"/>
        <w:right w:w="115" w:type="dxa"/>
      </w:tblCellMar>
    </w:tblPr>
  </w:style>
  <w:style w:type="table" w:customStyle="1" w:styleId="aff3">
    <w:basedOn w:val="TableNormal4"/>
    <w:tblPr>
      <w:tblStyleRowBandSize w:val="1"/>
      <w:tblStyleColBandSize w:val="1"/>
      <w:tblCellMar>
        <w:left w:w="115" w:type="dxa"/>
        <w:right w:w="115" w:type="dxa"/>
      </w:tblCellMar>
    </w:tblPr>
  </w:style>
  <w:style w:type="table" w:customStyle="1" w:styleId="aff4">
    <w:basedOn w:val="TableNormal3"/>
    <w:tblPr>
      <w:tblStyleRowBandSize w:val="1"/>
      <w:tblStyleColBandSize w:val="1"/>
      <w:tblCellMar>
        <w:left w:w="115" w:type="dxa"/>
        <w:right w:w="115" w:type="dxa"/>
      </w:tblCellMar>
    </w:tblPr>
  </w:style>
  <w:style w:type="table" w:customStyle="1" w:styleId="aff5">
    <w:basedOn w:val="TableNormal3"/>
    <w:tblPr>
      <w:tblStyleRowBandSize w:val="1"/>
      <w:tblStyleColBandSize w:val="1"/>
      <w:tblCellMar>
        <w:left w:w="115" w:type="dxa"/>
        <w:right w:w="115" w:type="dxa"/>
      </w:tblCellMar>
    </w:tblPr>
  </w:style>
  <w:style w:type="table" w:customStyle="1" w:styleId="aff6">
    <w:basedOn w:val="TableNormal2"/>
    <w:tblPr>
      <w:tblStyleRowBandSize w:val="1"/>
      <w:tblStyleColBandSize w:val="1"/>
      <w:tblCellMar>
        <w:left w:w="115" w:type="dxa"/>
        <w:right w:w="115" w:type="dxa"/>
      </w:tblCellMar>
    </w:tblPr>
  </w:style>
  <w:style w:type="table" w:customStyle="1" w:styleId="aff7">
    <w:basedOn w:val="TableNormal2"/>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fa">
    <w:basedOn w:val="TableNormal0"/>
    <w:tblPr>
      <w:tblStyleRowBandSize w:val="1"/>
      <w:tblStyleColBandSize w:val="1"/>
      <w:tblCellMar>
        <w:left w:w="115" w:type="dxa"/>
        <w:right w:w="115" w:type="dxa"/>
      </w:tblCellMar>
    </w:tblPr>
  </w:style>
  <w:style w:type="table" w:customStyle="1" w:styleId="af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29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ces.cs.buap.mx/SATCA.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LwJaCJCy7O9JGy830EkbZ7Q/Jg==">CgMxLjAyCWguM3JkY3JqbjIOaC5kYWozajJ4bzZxNjYyCGguZ2pkZ3hzMgloLjNkeTZ2a20yCWguMzBqMHpsbDIJaC4yczhleW8xMghoLnR5amN3dDIJaC4yZXQ5MnAwMg5oLmgydzd1eXAyZDU5YjIJaC4xdDNoNXNmMgloLjFmb2I5dGUyDmguaG56eHNjaDVneXN6Mg5oLm90M3FxNnZ4YTA4ZjIIaC5sbnhiejk4AHIhMUFJNmZEOE5kY3VESlVnRFJaeWo0bThuWmExSndnbU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E72D8C-B118-4EC0-A919-ABA372B14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12850</Words>
  <Characters>70679</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2026-01-23T18:58:00Z</cp:lastPrinted>
  <dcterms:created xsi:type="dcterms:W3CDTF">2026-03-23T17:13:00Z</dcterms:created>
  <dcterms:modified xsi:type="dcterms:W3CDTF">2026-03-23T17:13:00Z</dcterms:modified>
</cp:coreProperties>
</file>