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E1010" w14:textId="57AC56AA" w:rsidR="000D0B01" w:rsidRPr="0051685D" w:rsidRDefault="000D0B01" w:rsidP="00623211">
      <w:pPr>
        <w:spacing w:line="360" w:lineRule="auto"/>
        <w:jc w:val="both"/>
        <w:rPr>
          <w:rFonts w:ascii="Palatino Linotype" w:hAnsi="Palatino Linotype"/>
        </w:rPr>
      </w:pPr>
      <w:r w:rsidRPr="005168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8359A" w:rsidRPr="0051685D">
        <w:rPr>
          <w:rFonts w:ascii="Palatino Linotype" w:hAnsi="Palatino Linotype"/>
        </w:rPr>
        <w:t xml:space="preserve">veinticinco de febrero de dos mil </w:t>
      </w:r>
      <w:r w:rsidR="0051685D" w:rsidRPr="0051685D">
        <w:rPr>
          <w:rFonts w:ascii="Palatino Linotype" w:hAnsi="Palatino Linotype"/>
        </w:rPr>
        <w:t>veintiséis</w:t>
      </w:r>
      <w:r w:rsidRPr="0051685D">
        <w:rPr>
          <w:rFonts w:ascii="Palatino Linotype" w:hAnsi="Palatino Linotype"/>
        </w:rPr>
        <w:t>.</w:t>
      </w:r>
    </w:p>
    <w:p w14:paraId="20EB0C35" w14:textId="77777777" w:rsidR="000D0B01" w:rsidRPr="0051685D" w:rsidRDefault="000D0B01" w:rsidP="00623211">
      <w:pPr>
        <w:spacing w:line="360" w:lineRule="auto"/>
        <w:jc w:val="both"/>
        <w:rPr>
          <w:rFonts w:ascii="Palatino Linotype" w:hAnsi="Palatino Linotype"/>
        </w:rPr>
      </w:pPr>
    </w:p>
    <w:p w14:paraId="74401149" w14:textId="406BB9E9" w:rsidR="000D0B01" w:rsidRPr="0051685D" w:rsidRDefault="000D0B01" w:rsidP="00623211">
      <w:pPr>
        <w:tabs>
          <w:tab w:val="left" w:pos="1701"/>
        </w:tabs>
        <w:spacing w:line="360" w:lineRule="auto"/>
        <w:jc w:val="both"/>
        <w:rPr>
          <w:rFonts w:ascii="Palatino Linotype" w:hAnsi="Palatino Linotype" w:cs="Arial"/>
          <w:sz w:val="28"/>
        </w:rPr>
      </w:pPr>
      <w:r w:rsidRPr="0051685D">
        <w:rPr>
          <w:rFonts w:ascii="Palatino Linotype" w:hAnsi="Palatino Linotype" w:cs="Arial"/>
          <w:b/>
        </w:rPr>
        <w:t>VISTO</w:t>
      </w:r>
      <w:r w:rsidRPr="0051685D">
        <w:rPr>
          <w:rFonts w:ascii="Palatino Linotype" w:hAnsi="Palatino Linotype" w:cs="Arial"/>
        </w:rPr>
        <w:t xml:space="preserve"> el expediente electrónico formado con motivo del recurso de revisión número</w:t>
      </w:r>
      <w:r w:rsidRPr="0051685D">
        <w:rPr>
          <w:rFonts w:ascii="Palatino Linotype" w:hAnsi="Palatino Linotype" w:cs="Arial"/>
          <w:b/>
        </w:rPr>
        <w:t xml:space="preserve"> </w:t>
      </w:r>
      <w:r w:rsidRPr="0051685D">
        <w:rPr>
          <w:rFonts w:ascii="Palatino Linotype" w:hAnsi="Palatino Linotype" w:cs="Arial"/>
          <w:b/>
          <w:bCs/>
          <w:lang w:eastAsia="es-MX"/>
        </w:rPr>
        <w:t>0</w:t>
      </w:r>
      <w:r w:rsidR="002504F0" w:rsidRPr="0051685D">
        <w:rPr>
          <w:rFonts w:ascii="Palatino Linotype" w:hAnsi="Palatino Linotype" w:cs="Arial"/>
          <w:b/>
          <w:bCs/>
          <w:lang w:eastAsia="es-MX"/>
        </w:rPr>
        <w:t>6830</w:t>
      </w:r>
      <w:r w:rsidRPr="0051685D">
        <w:rPr>
          <w:rFonts w:ascii="Palatino Linotype" w:hAnsi="Palatino Linotype" w:cs="Arial"/>
          <w:b/>
          <w:bCs/>
          <w:lang w:eastAsia="es-MX"/>
        </w:rPr>
        <w:t xml:space="preserve">/INFOEM/IP/RR/2025, </w:t>
      </w:r>
      <w:r w:rsidRPr="0051685D">
        <w:rPr>
          <w:rFonts w:ascii="Palatino Linotype" w:hAnsi="Palatino Linotype"/>
        </w:rPr>
        <w:t xml:space="preserve">interpuesto por </w:t>
      </w:r>
      <w:r w:rsidR="002504F0" w:rsidRPr="0051685D">
        <w:rPr>
          <w:rFonts w:ascii="Palatino Linotype" w:hAnsi="Palatino Linotype"/>
        </w:rPr>
        <w:t xml:space="preserve">la C. </w:t>
      </w:r>
      <w:r w:rsidR="004E775E">
        <w:rPr>
          <w:rFonts w:ascii="Palatino Linotype" w:hAnsi="Palatino Linotype"/>
          <w:b/>
        </w:rPr>
        <w:t>XXXXXXXXXXXXXXXXXXXX</w:t>
      </w:r>
      <w:r w:rsidRPr="0051685D">
        <w:rPr>
          <w:rFonts w:ascii="Palatino Linotype" w:hAnsi="Palatino Linotype"/>
        </w:rPr>
        <w:t xml:space="preserve">, en lo sucesivo la parte </w:t>
      </w:r>
      <w:r w:rsidRPr="0051685D">
        <w:rPr>
          <w:rFonts w:ascii="Palatino Linotype" w:hAnsi="Palatino Linotype"/>
          <w:b/>
        </w:rPr>
        <w:t>Recurrente</w:t>
      </w:r>
      <w:r w:rsidRPr="0051685D">
        <w:rPr>
          <w:rFonts w:ascii="Palatino Linotype" w:hAnsi="Palatino Linotype"/>
        </w:rPr>
        <w:t xml:space="preserve">, en lo sucesivo la parte </w:t>
      </w:r>
      <w:r w:rsidRPr="0051685D">
        <w:rPr>
          <w:rFonts w:ascii="Palatino Linotype" w:hAnsi="Palatino Linotype"/>
          <w:b/>
        </w:rPr>
        <w:t>Recurrente</w:t>
      </w:r>
      <w:r w:rsidRPr="0051685D">
        <w:rPr>
          <w:rFonts w:ascii="Palatino Linotype" w:hAnsi="Palatino Linotype"/>
        </w:rPr>
        <w:t xml:space="preserve">, en contra de la respuesta del </w:t>
      </w:r>
      <w:r w:rsidR="002504F0" w:rsidRPr="0051685D">
        <w:rPr>
          <w:rFonts w:ascii="Palatino Linotype" w:hAnsi="Palatino Linotype"/>
          <w:b/>
        </w:rPr>
        <w:t>Ayuntamiento de Tultepec</w:t>
      </w:r>
      <w:r w:rsidRPr="0051685D">
        <w:rPr>
          <w:rFonts w:ascii="Palatino Linotype" w:hAnsi="Palatino Linotype"/>
        </w:rPr>
        <w:t xml:space="preserve">, en lo subsecuente el </w:t>
      </w:r>
      <w:r w:rsidRPr="0051685D">
        <w:rPr>
          <w:rFonts w:ascii="Palatino Linotype" w:hAnsi="Palatino Linotype"/>
          <w:b/>
        </w:rPr>
        <w:t>Sujeto Obligado</w:t>
      </w:r>
      <w:r w:rsidRPr="0051685D">
        <w:rPr>
          <w:rFonts w:ascii="Palatino Linotype" w:hAnsi="Palatino Linotype"/>
        </w:rPr>
        <w:t>, se procede a dictar la presente resolución.</w:t>
      </w:r>
    </w:p>
    <w:p w14:paraId="58E41B06" w14:textId="77777777" w:rsidR="000D0B01" w:rsidRPr="0051685D" w:rsidRDefault="000D0B01" w:rsidP="00623211">
      <w:pPr>
        <w:pStyle w:val="infoemcitas"/>
        <w:spacing w:before="0" w:after="0"/>
        <w:jc w:val="center"/>
        <w:rPr>
          <w:b/>
          <w:bCs/>
          <w:i w:val="0"/>
          <w:iCs/>
          <w:sz w:val="28"/>
          <w:szCs w:val="28"/>
        </w:rPr>
      </w:pPr>
    </w:p>
    <w:p w14:paraId="41ED989C" w14:textId="77777777" w:rsidR="000D0B01" w:rsidRPr="0051685D" w:rsidRDefault="000D0B01" w:rsidP="00623211">
      <w:pPr>
        <w:pStyle w:val="infoemcitas"/>
        <w:spacing w:before="0" w:after="0"/>
        <w:jc w:val="center"/>
        <w:rPr>
          <w:b/>
          <w:bCs/>
          <w:i w:val="0"/>
          <w:iCs/>
          <w:sz w:val="28"/>
          <w:szCs w:val="28"/>
        </w:rPr>
      </w:pPr>
      <w:r w:rsidRPr="0051685D">
        <w:rPr>
          <w:b/>
          <w:bCs/>
          <w:i w:val="0"/>
          <w:iCs/>
          <w:sz w:val="28"/>
          <w:szCs w:val="28"/>
        </w:rPr>
        <w:t>A N T E C E D E N T E S   D E L   A S U N T O</w:t>
      </w:r>
    </w:p>
    <w:p w14:paraId="5261272E" w14:textId="77777777" w:rsidR="00C471B8" w:rsidRPr="0051685D" w:rsidRDefault="00C471B8" w:rsidP="00623211">
      <w:pPr>
        <w:pStyle w:val="infoemcitas"/>
        <w:spacing w:before="0" w:after="0"/>
        <w:jc w:val="center"/>
        <w:rPr>
          <w:b/>
          <w:bCs/>
          <w:i w:val="0"/>
          <w:iCs/>
          <w:sz w:val="28"/>
          <w:szCs w:val="28"/>
        </w:rPr>
      </w:pPr>
    </w:p>
    <w:p w14:paraId="530473EF" w14:textId="77777777" w:rsidR="000D0B01" w:rsidRPr="0051685D" w:rsidRDefault="000D0B01" w:rsidP="00623211">
      <w:pPr>
        <w:spacing w:line="360" w:lineRule="auto"/>
        <w:jc w:val="both"/>
        <w:rPr>
          <w:rFonts w:ascii="Palatino Linotype" w:hAnsi="Palatino Linotype"/>
        </w:rPr>
      </w:pPr>
      <w:r w:rsidRPr="0051685D">
        <w:rPr>
          <w:rFonts w:ascii="Palatino Linotype" w:hAnsi="Palatino Linotype" w:cs="Arial"/>
          <w:b/>
          <w:sz w:val="28"/>
        </w:rPr>
        <w:t>PRIMERO.</w:t>
      </w:r>
      <w:r w:rsidRPr="0051685D">
        <w:rPr>
          <w:rFonts w:ascii="Palatino Linotype" w:hAnsi="Palatino Linotype" w:cs="Arial"/>
        </w:rPr>
        <w:t xml:space="preserve"> </w:t>
      </w:r>
      <w:r w:rsidRPr="0051685D">
        <w:rPr>
          <w:rFonts w:ascii="Palatino Linotype" w:hAnsi="Palatino Linotype"/>
          <w:b/>
          <w:sz w:val="28"/>
          <w:szCs w:val="28"/>
        </w:rPr>
        <w:t>De la Solicitud de Información.</w:t>
      </w:r>
    </w:p>
    <w:p w14:paraId="6CE07ACD" w14:textId="0A98A1EC" w:rsidR="000D0B01" w:rsidRPr="0051685D" w:rsidRDefault="000D0B01" w:rsidP="00623211">
      <w:pPr>
        <w:spacing w:line="360" w:lineRule="auto"/>
        <w:jc w:val="both"/>
        <w:rPr>
          <w:rFonts w:ascii="Palatino Linotype" w:hAnsi="Palatino Linotype" w:cs="Arial"/>
        </w:rPr>
      </w:pPr>
      <w:r w:rsidRPr="0051685D">
        <w:rPr>
          <w:rFonts w:ascii="Palatino Linotype" w:hAnsi="Palatino Linotype" w:cs="Arial"/>
        </w:rPr>
        <w:t xml:space="preserve">Con fecha </w:t>
      </w:r>
      <w:r w:rsidR="002504F0" w:rsidRPr="0051685D">
        <w:rPr>
          <w:rFonts w:ascii="Palatino Linotype" w:hAnsi="Palatino Linotype" w:cs="Arial"/>
          <w:b/>
        </w:rPr>
        <w:t>catorce de mayo</w:t>
      </w:r>
      <w:r w:rsidRPr="0051685D">
        <w:rPr>
          <w:rFonts w:ascii="Palatino Linotype" w:hAnsi="Palatino Linotype" w:cs="Arial"/>
          <w:b/>
        </w:rPr>
        <w:t xml:space="preserve"> de dos mil veinticinco</w:t>
      </w:r>
      <w:r w:rsidRPr="0051685D">
        <w:rPr>
          <w:rFonts w:ascii="Palatino Linotype" w:hAnsi="Palatino Linotype" w:cs="Arial"/>
        </w:rPr>
        <w:t>, la parte</w:t>
      </w:r>
      <w:r w:rsidRPr="0051685D">
        <w:rPr>
          <w:rFonts w:ascii="Palatino Linotype" w:hAnsi="Palatino Linotype" w:cs="Arial"/>
          <w:b/>
        </w:rPr>
        <w:t xml:space="preserve"> Recurrente </w:t>
      </w:r>
      <w:r w:rsidRPr="0051685D">
        <w:rPr>
          <w:rFonts w:ascii="Palatino Linotype" w:hAnsi="Palatino Linotype" w:cs="Arial"/>
        </w:rPr>
        <w:t>presentó a través del Sistema de Acceso a la Información Mexiquense (</w:t>
      </w:r>
      <w:r w:rsidRPr="0051685D">
        <w:rPr>
          <w:rFonts w:ascii="Palatino Linotype" w:hAnsi="Palatino Linotype" w:cs="Arial"/>
          <w:b/>
        </w:rPr>
        <w:t>SAIMEX)</w:t>
      </w:r>
      <w:r w:rsidRPr="0051685D">
        <w:rPr>
          <w:rFonts w:ascii="Palatino Linotype" w:hAnsi="Palatino Linotype" w:cs="Arial"/>
        </w:rPr>
        <w:t xml:space="preserve"> ante </w:t>
      </w:r>
      <w:r w:rsidRPr="0051685D">
        <w:rPr>
          <w:rFonts w:ascii="Palatino Linotype" w:hAnsi="Palatino Linotype" w:cs="Arial"/>
          <w:b/>
        </w:rPr>
        <w:t>El Sujeto Obligado</w:t>
      </w:r>
      <w:r w:rsidRPr="0051685D">
        <w:rPr>
          <w:rFonts w:ascii="Palatino Linotype" w:hAnsi="Palatino Linotype" w:cs="Arial"/>
        </w:rPr>
        <w:t xml:space="preserve">, solicitud de acceso a la información pública, registrada bajo el número de expediente </w:t>
      </w:r>
      <w:r w:rsidR="002504F0" w:rsidRPr="0051685D">
        <w:rPr>
          <w:rFonts w:ascii="Palatino Linotype" w:hAnsi="Palatino Linotype" w:cs="Arial"/>
          <w:b/>
          <w:bCs/>
        </w:rPr>
        <w:t>00103/TULTEPEC/IP/2025</w:t>
      </w:r>
      <w:r w:rsidRPr="0051685D">
        <w:rPr>
          <w:rFonts w:ascii="Palatino Linotype" w:hAnsi="Palatino Linotype" w:cs="Arial"/>
          <w:b/>
        </w:rPr>
        <w:t xml:space="preserve">, </w:t>
      </w:r>
      <w:r w:rsidRPr="0051685D">
        <w:rPr>
          <w:rFonts w:ascii="Palatino Linotype" w:hAnsi="Palatino Linotype" w:cs="Arial"/>
        </w:rPr>
        <w:t>mediante la cual solicitó información en el tenor siguiente:</w:t>
      </w:r>
    </w:p>
    <w:p w14:paraId="6288317D" w14:textId="77777777" w:rsidR="00C471B8" w:rsidRPr="0051685D" w:rsidRDefault="00C471B8" w:rsidP="00623211">
      <w:pPr>
        <w:spacing w:line="360" w:lineRule="auto"/>
        <w:jc w:val="both"/>
        <w:rPr>
          <w:rFonts w:ascii="Palatino Linotype" w:hAnsi="Palatino Linotype" w:cs="Arial"/>
        </w:rPr>
      </w:pPr>
    </w:p>
    <w:p w14:paraId="7AD408A6" w14:textId="27FF6BA5" w:rsidR="000D0B01" w:rsidRPr="0051685D" w:rsidRDefault="000D0B01" w:rsidP="00623211">
      <w:pPr>
        <w:pStyle w:val="INFOEM"/>
        <w:spacing w:before="0" w:after="0"/>
        <w:rPr>
          <w:lang w:val="es-ES_tradnl" w:eastAsia="es-ES"/>
        </w:rPr>
      </w:pPr>
      <w:r w:rsidRPr="0051685D">
        <w:rPr>
          <w:lang w:val="es-ES_tradnl" w:eastAsia="es-ES"/>
        </w:rPr>
        <w:t>“</w:t>
      </w:r>
      <w:r w:rsidR="002504F0" w:rsidRPr="0051685D">
        <w:rPr>
          <w:lang w:val="es-ES" w:eastAsia="es-ES"/>
        </w:rPr>
        <w:t xml:space="preserve">1.- solicito la </w:t>
      </w:r>
      <w:proofErr w:type="spellStart"/>
      <w:r w:rsidR="002504F0" w:rsidRPr="0051685D">
        <w:rPr>
          <w:lang w:val="es-ES" w:eastAsia="es-ES"/>
        </w:rPr>
        <w:t>nomina</w:t>
      </w:r>
      <w:proofErr w:type="spellEnd"/>
      <w:r w:rsidR="002504F0" w:rsidRPr="0051685D">
        <w:rPr>
          <w:lang w:val="es-ES" w:eastAsia="es-ES"/>
        </w:rPr>
        <w:t xml:space="preserve"> de servidores públicos adscritos a la oficialía mediadora - conciliadora del MUNICIPIO DE TULTEPEC, ESTADO DE MEXICO, indicando si son personal de confianza o sindicalizados, así como sus horarios laborales, el ingreso bruto y neto. 2.- solicito los nombres de los servidores públicos que son facilitadores que están adscritos a la oficialía mediadora - conciliadora del </w:t>
      </w:r>
      <w:r w:rsidR="002504F0" w:rsidRPr="0051685D">
        <w:rPr>
          <w:lang w:val="es-ES" w:eastAsia="es-ES"/>
        </w:rPr>
        <w:lastRenderedPageBreak/>
        <w:t xml:space="preserve">MUNICIPIO DE TULTEPEC, ESTADO DE MEXICO y su documento que acredite su certificación ante el PODER JUDICIAL DEL ESTADO DE MEXICO para desempeñar dicha labor. 3.- </w:t>
      </w:r>
      <w:proofErr w:type="gramStart"/>
      <w:r w:rsidR="002504F0" w:rsidRPr="0051685D">
        <w:rPr>
          <w:lang w:val="es-ES" w:eastAsia="es-ES"/>
        </w:rPr>
        <w:t>solicito</w:t>
      </w:r>
      <w:proofErr w:type="gramEnd"/>
      <w:r w:rsidR="002504F0" w:rsidRPr="0051685D">
        <w:rPr>
          <w:lang w:val="es-ES" w:eastAsia="es-ES"/>
        </w:rPr>
        <w:t xml:space="preserve"> que la encarda de despacho de la oficialía mediadora - conciliadora del MUNICIPIO DE TULTEPEC, ESTADO DE MEXICO, la LIECENCIADA EN DERECHO BRENDA ANAHI SOLANO GARFIAS exhiba el documento expedido por el PODER JUDICIAL DEL ESTADO DE MEXICOMEXICO para poder desempeñar el cargo que ocupa como responsable de la unidad administrativa antes mencionada.</w:t>
      </w:r>
      <w:r w:rsidRPr="0051685D">
        <w:rPr>
          <w:lang w:val="es-ES_tradnl" w:eastAsia="es-ES"/>
        </w:rPr>
        <w:t>” (Sic)</w:t>
      </w:r>
    </w:p>
    <w:p w14:paraId="4D57FA9B" w14:textId="77777777" w:rsidR="00C471B8" w:rsidRPr="0051685D" w:rsidRDefault="00C471B8" w:rsidP="00623211">
      <w:pPr>
        <w:pStyle w:val="INFOEM"/>
        <w:spacing w:before="0" w:after="0"/>
        <w:rPr>
          <w:lang w:val="es-ES_tradnl" w:eastAsia="es-ES"/>
        </w:rPr>
      </w:pPr>
    </w:p>
    <w:p w14:paraId="335CC403" w14:textId="77777777" w:rsidR="000D0B01" w:rsidRPr="0051685D" w:rsidRDefault="000D0B01" w:rsidP="00623211">
      <w:pPr>
        <w:spacing w:line="360" w:lineRule="auto"/>
        <w:jc w:val="both"/>
        <w:rPr>
          <w:rFonts w:ascii="Palatino Linotype" w:hAnsi="Palatino Linotype"/>
          <w:lang w:val="es-ES_tradnl"/>
        </w:rPr>
      </w:pPr>
      <w:r w:rsidRPr="0051685D">
        <w:rPr>
          <w:rFonts w:ascii="Palatino Linotype" w:hAnsi="Palatino Linotype"/>
          <w:b/>
          <w:lang w:val="es-ES_tradnl"/>
        </w:rPr>
        <w:t>Modalidad de entrega:</w:t>
      </w:r>
      <w:r w:rsidRPr="0051685D">
        <w:rPr>
          <w:rFonts w:ascii="Palatino Linotype" w:hAnsi="Palatino Linotype"/>
          <w:lang w:val="es-ES_tradnl"/>
        </w:rPr>
        <w:t xml:space="preserve"> A través del SAIMEX.</w:t>
      </w:r>
    </w:p>
    <w:p w14:paraId="08D87CBD" w14:textId="77777777" w:rsidR="000D0B01" w:rsidRPr="0051685D" w:rsidRDefault="000D0B01" w:rsidP="00623211">
      <w:pPr>
        <w:spacing w:line="360" w:lineRule="auto"/>
        <w:jc w:val="both"/>
        <w:rPr>
          <w:rFonts w:ascii="Palatino Linotype" w:hAnsi="Palatino Linotype" w:cs="Arial"/>
          <w:b/>
          <w:sz w:val="28"/>
        </w:rPr>
      </w:pPr>
    </w:p>
    <w:p w14:paraId="603E0DC5" w14:textId="77777777" w:rsidR="00C471B8" w:rsidRPr="0051685D" w:rsidRDefault="000D0B01" w:rsidP="00623211">
      <w:pPr>
        <w:pStyle w:val="Ttulo2"/>
        <w:spacing w:before="0" w:line="360" w:lineRule="auto"/>
        <w:rPr>
          <w:rFonts w:ascii="Palatino Linotype" w:eastAsia="Palatino Linotype" w:hAnsi="Palatino Linotype" w:cs="Palatino Linotype"/>
          <w:b/>
          <w:color w:val="000000"/>
          <w:lang w:val="es-ES_tradnl" w:eastAsia="es-MX"/>
        </w:rPr>
      </w:pPr>
      <w:r w:rsidRPr="0051685D">
        <w:rPr>
          <w:rFonts w:ascii="Palatino Linotype" w:hAnsi="Palatino Linotype" w:cs="Arial"/>
          <w:b/>
          <w:color w:val="000000" w:themeColor="text1"/>
          <w:sz w:val="28"/>
        </w:rPr>
        <w:t xml:space="preserve">SEGUNDO. </w:t>
      </w:r>
      <w:r w:rsidR="00C471B8" w:rsidRPr="0051685D">
        <w:rPr>
          <w:rFonts w:ascii="Palatino Linotype" w:eastAsia="Palatino Linotype" w:hAnsi="Palatino Linotype" w:cs="Palatino Linotype"/>
          <w:b/>
          <w:color w:val="000000"/>
          <w:lang w:val="es-ES_tradnl" w:eastAsia="es-MX"/>
        </w:rPr>
        <w:t>De la falta de respuesta del Sujeto Obligado.</w:t>
      </w:r>
    </w:p>
    <w:p w14:paraId="13AF369C" w14:textId="47A32CF0" w:rsidR="000D0B01" w:rsidRPr="0051685D" w:rsidRDefault="00C471B8" w:rsidP="00623211">
      <w:pPr>
        <w:spacing w:line="360" w:lineRule="auto"/>
        <w:jc w:val="both"/>
        <w:rPr>
          <w:rFonts w:ascii="Palatino Linotype" w:hAnsi="Palatino Linotype" w:cs="Arial"/>
        </w:rPr>
      </w:pPr>
      <w:r w:rsidRPr="0051685D">
        <w:rPr>
          <w:rFonts w:ascii="Palatino Linotype" w:eastAsia="Palatino Linotype" w:hAnsi="Palatino Linotype" w:cs="Palatino Linotype"/>
          <w:color w:val="000000"/>
          <w:lang w:val="es-ES_tradnl" w:eastAsia="es-MX"/>
        </w:rPr>
        <w:t xml:space="preserve">En el expediente electrónico SAIMEX, se observa que el Sujeto Obligado fue omiso en dar respuesta a la solicitud de información presentada por el Recurrente. Derivado de lo anterior, se constituye la figura de la </w:t>
      </w:r>
      <w:r w:rsidRPr="0051685D">
        <w:rPr>
          <w:rFonts w:ascii="Palatino Linotype" w:eastAsia="Palatino Linotype" w:hAnsi="Palatino Linotype" w:cs="Palatino Linotype"/>
          <w:b/>
          <w:color w:val="000000"/>
          <w:lang w:val="es-ES_tradnl" w:eastAsia="es-MX"/>
        </w:rPr>
        <w:t>Negativa Ficta</w:t>
      </w:r>
      <w:r w:rsidRPr="0051685D">
        <w:rPr>
          <w:rFonts w:ascii="Palatino Linotype" w:eastAsia="Palatino Linotype" w:hAnsi="Palatino Linotype" w:cs="Palatino Linotype"/>
          <w:color w:val="000000"/>
          <w:lang w:val="es-ES_tradnl" w:eastAsia="es-MX"/>
        </w:rPr>
        <w:t>, cuya esencia consiste en atribuir un efecto negativo de la autoridad administrativa frente a las instancias y solicitudes que hagan los particulares.</w:t>
      </w:r>
      <w:r w:rsidR="000D0B01" w:rsidRPr="0051685D">
        <w:rPr>
          <w:rFonts w:ascii="Palatino Linotype" w:hAnsi="Palatino Linotype" w:cs="Arial"/>
        </w:rPr>
        <w:t xml:space="preserve"> </w:t>
      </w:r>
    </w:p>
    <w:p w14:paraId="43CEA855" w14:textId="77777777" w:rsidR="000D0B01" w:rsidRPr="0051685D" w:rsidRDefault="000D0B01" w:rsidP="00623211">
      <w:pPr>
        <w:spacing w:line="360" w:lineRule="auto"/>
        <w:jc w:val="both"/>
        <w:rPr>
          <w:rFonts w:ascii="Palatino Linotype" w:hAnsi="Palatino Linotype" w:cs="Arial"/>
        </w:rPr>
      </w:pPr>
    </w:p>
    <w:p w14:paraId="6A1C9E6A" w14:textId="77777777" w:rsidR="000D0B01" w:rsidRPr="0051685D" w:rsidRDefault="000D0B01" w:rsidP="00623211">
      <w:pPr>
        <w:spacing w:line="360" w:lineRule="auto"/>
        <w:jc w:val="both"/>
        <w:rPr>
          <w:rFonts w:ascii="Palatino Linotype" w:hAnsi="Palatino Linotype" w:cs="Arial"/>
          <w:b/>
          <w:sz w:val="28"/>
        </w:rPr>
      </w:pPr>
      <w:r w:rsidRPr="0051685D">
        <w:rPr>
          <w:rFonts w:ascii="Palatino Linotype" w:hAnsi="Palatino Linotype" w:cs="Arial"/>
          <w:b/>
          <w:sz w:val="28"/>
        </w:rPr>
        <w:t xml:space="preserve">TERCERO. </w:t>
      </w:r>
      <w:r w:rsidRPr="0051685D">
        <w:rPr>
          <w:rFonts w:ascii="Palatino Linotype" w:hAnsi="Palatino Linotype"/>
          <w:b/>
          <w:sz w:val="28"/>
        </w:rPr>
        <w:t>Del recurso de revisión.</w:t>
      </w:r>
    </w:p>
    <w:p w14:paraId="66F64B08" w14:textId="0954FC71" w:rsidR="000D0B01" w:rsidRPr="0051685D" w:rsidRDefault="000D0B01" w:rsidP="00623211">
      <w:pPr>
        <w:spacing w:line="360" w:lineRule="auto"/>
        <w:jc w:val="both"/>
        <w:rPr>
          <w:rFonts w:ascii="Palatino Linotype" w:hAnsi="Palatino Linotype" w:cs="Arial"/>
        </w:rPr>
      </w:pPr>
      <w:r w:rsidRPr="0051685D">
        <w:rPr>
          <w:rFonts w:ascii="Palatino Linotype" w:hAnsi="Palatino Linotype" w:cs="Arial"/>
        </w:rPr>
        <w:t xml:space="preserve">Inconforme con la respuesta notificada por </w:t>
      </w:r>
      <w:r w:rsidRPr="0051685D">
        <w:rPr>
          <w:rFonts w:ascii="Palatino Linotype" w:hAnsi="Palatino Linotype" w:cs="Arial"/>
          <w:b/>
        </w:rPr>
        <w:t xml:space="preserve">El Sujeto Obligado, </w:t>
      </w:r>
      <w:r w:rsidRPr="0051685D">
        <w:rPr>
          <w:rFonts w:ascii="Palatino Linotype" w:hAnsi="Palatino Linotype" w:cs="Arial"/>
        </w:rPr>
        <w:t>el</w:t>
      </w:r>
      <w:r w:rsidRPr="0051685D">
        <w:rPr>
          <w:rFonts w:ascii="Palatino Linotype" w:hAnsi="Palatino Linotype" w:cs="Arial"/>
          <w:b/>
        </w:rPr>
        <w:t xml:space="preserve"> Recurrente </w:t>
      </w:r>
      <w:r w:rsidRPr="0051685D">
        <w:rPr>
          <w:rFonts w:ascii="Palatino Linotype" w:hAnsi="Palatino Linotype" w:cs="Arial"/>
        </w:rPr>
        <w:t xml:space="preserve">interpuso recurso de revisión, en fecha </w:t>
      </w:r>
      <w:r w:rsidR="00C471B8" w:rsidRPr="0051685D">
        <w:rPr>
          <w:rFonts w:ascii="Palatino Linotype" w:hAnsi="Palatino Linotype" w:cs="Arial"/>
          <w:b/>
        </w:rPr>
        <w:t>primero de abril</w:t>
      </w:r>
      <w:r w:rsidRPr="0051685D">
        <w:rPr>
          <w:rFonts w:ascii="Palatino Linotype" w:hAnsi="Palatino Linotype" w:cs="Arial"/>
          <w:b/>
        </w:rPr>
        <w:t xml:space="preserve"> de dos mil veinticinco</w:t>
      </w:r>
      <w:r w:rsidRPr="0051685D">
        <w:rPr>
          <w:rFonts w:ascii="Palatino Linotype" w:hAnsi="Palatino Linotype" w:cs="Arial"/>
        </w:rPr>
        <w:t xml:space="preserve">, el cual fue registrado en el sistema electrónico con el expediente número </w:t>
      </w:r>
      <w:r w:rsidRPr="0051685D">
        <w:rPr>
          <w:rFonts w:ascii="Palatino Linotype" w:hAnsi="Palatino Linotype" w:cs="Arial"/>
          <w:b/>
        </w:rPr>
        <w:t>0</w:t>
      </w:r>
      <w:r w:rsidR="002504F0" w:rsidRPr="0051685D">
        <w:rPr>
          <w:rFonts w:ascii="Palatino Linotype" w:hAnsi="Palatino Linotype" w:cs="Arial"/>
          <w:b/>
        </w:rPr>
        <w:t>6830</w:t>
      </w:r>
      <w:r w:rsidRPr="0051685D">
        <w:rPr>
          <w:rFonts w:ascii="Palatino Linotype" w:hAnsi="Palatino Linotype" w:cs="Arial"/>
          <w:b/>
        </w:rPr>
        <w:t xml:space="preserve">/INFOEM/IP/RR/2025; </w:t>
      </w:r>
      <w:r w:rsidRPr="0051685D">
        <w:rPr>
          <w:rFonts w:ascii="Palatino Linotype" w:hAnsi="Palatino Linotype" w:cs="Arial"/>
        </w:rPr>
        <w:t>en los cuales arguye las siguientes manifestaciones:</w:t>
      </w:r>
    </w:p>
    <w:p w14:paraId="7D4DAD1A" w14:textId="77777777" w:rsidR="00FA6770" w:rsidRPr="0051685D" w:rsidRDefault="00FA6770" w:rsidP="00623211">
      <w:pPr>
        <w:spacing w:line="360" w:lineRule="auto"/>
        <w:jc w:val="both"/>
        <w:rPr>
          <w:rFonts w:ascii="Palatino Linotype" w:hAnsi="Palatino Linotype" w:cs="Arial"/>
        </w:rPr>
      </w:pPr>
    </w:p>
    <w:p w14:paraId="11A95BC8" w14:textId="77777777" w:rsidR="000D0B01" w:rsidRPr="0051685D" w:rsidRDefault="000D0B01" w:rsidP="00623211">
      <w:pPr>
        <w:pStyle w:val="Prrafodelista"/>
        <w:numPr>
          <w:ilvl w:val="0"/>
          <w:numId w:val="2"/>
        </w:numPr>
        <w:spacing w:line="360" w:lineRule="auto"/>
        <w:ind w:left="142" w:firstLine="0"/>
        <w:jc w:val="both"/>
        <w:rPr>
          <w:rFonts w:ascii="Palatino Linotype" w:hAnsi="Palatino Linotype" w:cs="Arial"/>
          <w:b/>
          <w:i/>
        </w:rPr>
      </w:pPr>
      <w:r w:rsidRPr="0051685D">
        <w:rPr>
          <w:rFonts w:ascii="Palatino Linotype" w:hAnsi="Palatino Linotype" w:cs="Arial"/>
          <w:b/>
          <w:i/>
        </w:rPr>
        <w:t xml:space="preserve">Acto impugnado </w:t>
      </w:r>
    </w:p>
    <w:p w14:paraId="2932D462" w14:textId="3E1C2418" w:rsidR="000D0B01" w:rsidRPr="0051685D" w:rsidRDefault="000D0B01" w:rsidP="00623211">
      <w:pPr>
        <w:pStyle w:val="INFOEM"/>
        <w:spacing w:before="0" w:after="0"/>
        <w:ind w:left="720"/>
      </w:pPr>
      <w:r w:rsidRPr="0051685D">
        <w:lastRenderedPageBreak/>
        <w:t>“</w:t>
      </w:r>
      <w:r w:rsidR="002504F0" w:rsidRPr="0051685D">
        <w:t xml:space="preserve">Instituto de Transparencia, Acceso a la Información Pública y Protección de Datos Personales del Estado de México (INFOEM) Presente Yo, </w:t>
      </w:r>
      <w:r w:rsidR="004E775E">
        <w:t>XXXXXXXXXXXXXX MARTINE</w:t>
      </w:r>
      <w:r w:rsidR="002504F0" w:rsidRPr="0051685D">
        <w:t xml:space="preserve"> en mi calidad de peticionaria de la información solicitada, interpongo el presente recurso de revisión en virtud de la negativa de información por parte del sujeto obligado, respecto a la solicitud realizada bajo el folio 00103/TULTEPEC/IP/2025 en la plataforma SAIMEX. Antecedentes El día 14/05/2025, ingresé una solicitud de información a través de SAIMEX, en la cual requerí lo siguiente: 1.- solicito la nómina de servidores públicos adscritos a la oficialía mediadora - conciliadora del MUNICIPIO DE TULTEPEC, ESTADO DE MEXICO, indicando si son personal de confianza o sindicalizados, así como sus horarios laborales, el ingreso bruto y neto. 2.- solicito los nombres de los servidores públicos que son facilitadores que están adscritos a la oficialía mediadora - conciliadora del MUNICIPIO DE TULTEPEC, ESTADO DE MEXICO y su documento que acredite su certificación ante el PODER JUDICIAL DEL ESTADO DE MEXICO para desempeñar dicha labor. 3.- solicito que la encarda de despacho de la oficialía mediadora - conciliadora del MUNICIPIO DE TULTEPEC, ESTADO DE MEXICO, la LIECENCIADA EN DERECHO </w:t>
      </w:r>
      <w:bookmarkStart w:id="0" w:name="_GoBack"/>
      <w:r w:rsidR="002504F0" w:rsidRPr="0051685D">
        <w:t>BRENDA ANAHI SOLANO GARFIAS</w:t>
      </w:r>
      <w:bookmarkEnd w:id="0"/>
      <w:r w:rsidR="002504F0" w:rsidRPr="0051685D">
        <w:t xml:space="preserve"> exhiba el documento expedido por el PODER JUDICIAL DEL ESTADO DE MEXICOMEXICO para poder desempeñar el cargo que ocupa como responsable de la unidad administrativa antes mencionada. ATENTAMENTE SOLICITO QUE LA INFORMACION SE ME ENVIE POR ESTE MEDIO DIGITAL, EN VERSION PUBLICA.” Sin embargo, el sujeto obligado negó el acceso a la información.</w:t>
      </w:r>
      <w:r w:rsidRPr="0051685D">
        <w:t>” (</w:t>
      </w:r>
      <w:proofErr w:type="gramStart"/>
      <w:r w:rsidRPr="0051685D">
        <w:t>sic</w:t>
      </w:r>
      <w:proofErr w:type="gramEnd"/>
      <w:r w:rsidRPr="0051685D">
        <w:t>)</w:t>
      </w:r>
    </w:p>
    <w:p w14:paraId="1E0A8D71" w14:textId="77777777" w:rsidR="000D0B01" w:rsidRPr="0051685D" w:rsidRDefault="000D0B01" w:rsidP="00623211">
      <w:pPr>
        <w:pStyle w:val="Prrafodelista"/>
        <w:numPr>
          <w:ilvl w:val="0"/>
          <w:numId w:val="2"/>
        </w:numPr>
        <w:spacing w:line="360" w:lineRule="auto"/>
        <w:ind w:left="142" w:firstLine="0"/>
        <w:jc w:val="both"/>
        <w:rPr>
          <w:rFonts w:ascii="Palatino Linotype" w:hAnsi="Palatino Linotype" w:cs="Arial"/>
          <w:b/>
          <w:i/>
        </w:rPr>
      </w:pPr>
      <w:r w:rsidRPr="0051685D">
        <w:rPr>
          <w:rFonts w:ascii="Palatino Linotype" w:hAnsi="Palatino Linotype" w:cs="Arial"/>
          <w:b/>
          <w:i/>
        </w:rPr>
        <w:t>Razones o motivos de inconformidad</w:t>
      </w:r>
    </w:p>
    <w:p w14:paraId="15E0F9BA" w14:textId="3D139A43" w:rsidR="000D0B01" w:rsidRPr="0051685D" w:rsidRDefault="000D0B01" w:rsidP="00623211">
      <w:pPr>
        <w:pStyle w:val="INFOEM"/>
        <w:spacing w:before="0" w:after="0"/>
        <w:ind w:left="709"/>
      </w:pPr>
      <w:r w:rsidRPr="0051685D">
        <w:t>“</w:t>
      </w:r>
      <w:r w:rsidR="002504F0" w:rsidRPr="0051685D">
        <w:rPr>
          <w:lang w:val="es-ES"/>
        </w:rPr>
        <w:t xml:space="preserve">Motivos del recurso Considero que la negativa del sujeto obligado es infundada y contraria a la Ley de Transparencia y Acceso a la Información Pública del Estado de México, dado que la información solicitada es pública y no se encuentra bajo alguna causal de reserva o confidencialidad, INFORMACION QUE ME HA SIDO </w:t>
      </w:r>
      <w:r w:rsidR="002504F0" w:rsidRPr="0051685D">
        <w:rPr>
          <w:lang w:val="es-ES"/>
        </w:rPr>
        <w:lastRenderedPageBreak/>
        <w:t xml:space="preserve">NEGADA DE POR LA PLATAFORMA SAIMEX. Así mismo el Sujeto Obligado no remitió el acuerdo que debió emitir el Comité de Transparencia de conformidad con la normatividad que rige la materia, lamentablemente en el AYUNTAMIENTO de TULTEPEC, HACEN LO QUE QUIEREN, NO RESPETAN LA LEY. De acuerdo la Ley de Transparencia del Estado de México, todos los ciudadanos tienen derecho a acceder a la información pública sin necesidad de justificar el uso que se dará a la misma de la Federación. Por lo anterior, solicito a INFOEM que: 1. Revise la respuesta proporcionada por el sujeto obligado. 2. Ordene la entrega de la información conforme a la normativa vigente. 3. Determine si existió incumplimiento por parte del sujeto obligado y, en su caso, aplique las medidas correspondientes. Agradezco la atención a la presente solicitud y quedo atenta a cualquier información adicional que requieran para su análisis. Atentamente, </w:t>
      </w:r>
      <w:r w:rsidR="004E775E">
        <w:rPr>
          <w:lang w:val="es-ES"/>
        </w:rPr>
        <w:t>XXXXXXXXXXXXXXX</w:t>
      </w:r>
      <w:r w:rsidRPr="0051685D">
        <w:t>” (sic)</w:t>
      </w:r>
    </w:p>
    <w:p w14:paraId="72D90798" w14:textId="77777777" w:rsidR="000D0B01" w:rsidRPr="0051685D" w:rsidRDefault="000D0B01" w:rsidP="00623211">
      <w:pPr>
        <w:spacing w:line="360" w:lineRule="auto"/>
        <w:jc w:val="both"/>
        <w:rPr>
          <w:rFonts w:ascii="Palatino Linotype" w:hAnsi="Palatino Linotype" w:cs="Arial"/>
        </w:rPr>
      </w:pPr>
    </w:p>
    <w:p w14:paraId="0B0546D0" w14:textId="77777777" w:rsidR="000D0B01" w:rsidRPr="0051685D" w:rsidRDefault="000D0B01" w:rsidP="00623211">
      <w:pPr>
        <w:spacing w:line="360" w:lineRule="auto"/>
        <w:jc w:val="both"/>
        <w:rPr>
          <w:rFonts w:ascii="Palatino Linotype" w:hAnsi="Palatino Linotype" w:cs="Arial"/>
          <w:b/>
        </w:rPr>
      </w:pPr>
      <w:r w:rsidRPr="0051685D">
        <w:rPr>
          <w:rFonts w:ascii="Palatino Linotype" w:hAnsi="Palatino Linotype" w:cs="Arial"/>
          <w:b/>
          <w:sz w:val="28"/>
        </w:rPr>
        <w:t>CUARTO</w:t>
      </w:r>
      <w:r w:rsidRPr="0051685D">
        <w:rPr>
          <w:rFonts w:ascii="Palatino Linotype" w:hAnsi="Palatino Linotype" w:cs="Arial"/>
          <w:b/>
        </w:rPr>
        <w:t xml:space="preserve">. </w:t>
      </w:r>
      <w:r w:rsidRPr="0051685D">
        <w:rPr>
          <w:rFonts w:ascii="Palatino Linotype" w:hAnsi="Palatino Linotype" w:cs="Arial"/>
          <w:b/>
          <w:sz w:val="28"/>
          <w:szCs w:val="28"/>
        </w:rPr>
        <w:t>Del turno y admisión del recurso de revisión.</w:t>
      </w:r>
    </w:p>
    <w:p w14:paraId="647A3EF3" w14:textId="287E553B" w:rsidR="000D0B01" w:rsidRPr="0051685D" w:rsidRDefault="000D0B01" w:rsidP="00623211">
      <w:pPr>
        <w:spacing w:line="360" w:lineRule="auto"/>
        <w:jc w:val="both"/>
        <w:rPr>
          <w:rFonts w:ascii="Palatino Linotype" w:hAnsi="Palatino Linotype" w:cs="Arial"/>
          <w:sz w:val="28"/>
        </w:rPr>
      </w:pPr>
      <w:r w:rsidRPr="0051685D">
        <w:rPr>
          <w:rFonts w:ascii="Palatino Linotype" w:hAnsi="Palatino Linotype"/>
        </w:rPr>
        <w:t xml:space="preserve">El medio de impugnación fue turnado al Comisionado Presidente </w:t>
      </w:r>
      <w:r w:rsidRPr="0051685D">
        <w:rPr>
          <w:rFonts w:ascii="Palatino Linotype" w:hAnsi="Palatino Linotype"/>
          <w:b/>
        </w:rPr>
        <w:t>José Martínez Vilchis,</w:t>
      </w:r>
      <w:r w:rsidRPr="0051685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51685D">
        <w:rPr>
          <w:rFonts w:ascii="Palatino Linotype" w:hAnsi="Palatino Linotype"/>
          <w:b/>
        </w:rPr>
        <w:t>admisión</w:t>
      </w:r>
      <w:r w:rsidRPr="0051685D">
        <w:rPr>
          <w:rFonts w:ascii="Palatino Linotype" w:hAnsi="Palatino Linotype"/>
        </w:rPr>
        <w:t xml:space="preserve"> en fecha </w:t>
      </w:r>
      <w:r w:rsidR="002504F0" w:rsidRPr="0051685D">
        <w:rPr>
          <w:rFonts w:ascii="Palatino Linotype" w:hAnsi="Palatino Linotype"/>
          <w:b/>
        </w:rPr>
        <w:t>trece de junio</w:t>
      </w:r>
      <w:r w:rsidRPr="0051685D">
        <w:rPr>
          <w:rFonts w:ascii="Palatino Linotype" w:hAnsi="Palatino Linotype"/>
          <w:b/>
        </w:rPr>
        <w:t xml:space="preserve"> de dos mil veinticinco</w:t>
      </w:r>
      <w:r w:rsidRPr="0051685D">
        <w:rPr>
          <w:rFonts w:ascii="Palatino Linotype" w:hAnsi="Palatino Linotype"/>
        </w:rPr>
        <w:t>, determinándose en ellos, un plazo de siete días para que las partes manifestaran lo que a su derecho corresponda en términos del numeral ya citado.</w:t>
      </w:r>
    </w:p>
    <w:p w14:paraId="40CDE29E" w14:textId="77777777" w:rsidR="000D0B01" w:rsidRPr="0051685D" w:rsidRDefault="000D0B01" w:rsidP="00623211">
      <w:pPr>
        <w:spacing w:line="360" w:lineRule="auto"/>
        <w:jc w:val="both"/>
        <w:rPr>
          <w:rFonts w:ascii="Palatino Linotype" w:hAnsi="Palatino Linotype" w:cs="Arial"/>
          <w:sz w:val="28"/>
        </w:rPr>
      </w:pPr>
    </w:p>
    <w:p w14:paraId="357BA848" w14:textId="77777777" w:rsidR="000D0B01" w:rsidRPr="0051685D" w:rsidRDefault="000D0B01" w:rsidP="00623211">
      <w:pPr>
        <w:pStyle w:val="Prrafodelista"/>
        <w:spacing w:line="360" w:lineRule="auto"/>
        <w:ind w:left="0"/>
        <w:jc w:val="both"/>
        <w:rPr>
          <w:rFonts w:ascii="Palatino Linotype" w:hAnsi="Palatino Linotype" w:cs="Arial"/>
          <w:b/>
          <w:sz w:val="28"/>
          <w:szCs w:val="28"/>
        </w:rPr>
      </w:pPr>
      <w:r w:rsidRPr="0051685D">
        <w:rPr>
          <w:rFonts w:ascii="Palatino Linotype" w:hAnsi="Palatino Linotype" w:cs="Arial"/>
          <w:b/>
          <w:sz w:val="28"/>
        </w:rPr>
        <w:t>QUINTO</w:t>
      </w:r>
      <w:r w:rsidRPr="0051685D">
        <w:rPr>
          <w:rFonts w:ascii="Palatino Linotype" w:hAnsi="Palatino Linotype" w:cs="Arial"/>
          <w:b/>
          <w:sz w:val="28"/>
          <w:szCs w:val="28"/>
        </w:rPr>
        <w:t>. De la etapa de instrucción.</w:t>
      </w:r>
    </w:p>
    <w:p w14:paraId="6EDB7CD9" w14:textId="16E389C3" w:rsidR="000D0B01" w:rsidRPr="0051685D" w:rsidRDefault="00885D1E" w:rsidP="00623211">
      <w:pPr>
        <w:spacing w:line="360" w:lineRule="auto"/>
        <w:jc w:val="both"/>
        <w:rPr>
          <w:rFonts w:ascii="Palatino Linotype" w:hAnsi="Palatino Linotype" w:cs="Arial"/>
        </w:rPr>
      </w:pPr>
      <w:r w:rsidRPr="0051685D">
        <w:rPr>
          <w:rFonts w:ascii="Palatino Linotype" w:hAnsi="Palatino Linotype" w:cs="Arial"/>
          <w:lang w:val="es-MX"/>
        </w:rPr>
        <w:t xml:space="preserve">Una vez transcurrido el término legal referido se destaca que, el Sujeto Obligado </w:t>
      </w:r>
      <w:r w:rsidR="00FA6770" w:rsidRPr="0051685D">
        <w:rPr>
          <w:rFonts w:ascii="Palatino Linotype" w:hAnsi="Palatino Linotype" w:cs="Arial"/>
          <w:lang w:val="es-MX"/>
        </w:rPr>
        <w:t xml:space="preserve">emitió </w:t>
      </w:r>
      <w:r w:rsidRPr="0051685D">
        <w:rPr>
          <w:rFonts w:ascii="Palatino Linotype" w:hAnsi="Palatino Linotype" w:cs="Arial"/>
          <w:lang w:val="es-MX"/>
        </w:rPr>
        <w:t>su informe justificado</w:t>
      </w:r>
      <w:r w:rsidR="00FA6770" w:rsidRPr="0051685D">
        <w:rPr>
          <w:rFonts w:ascii="Palatino Linotype" w:hAnsi="Palatino Linotype" w:cs="Arial"/>
          <w:lang w:val="es-MX"/>
        </w:rPr>
        <w:t xml:space="preserve">, por medio de los archivos electrónicos denominados </w:t>
      </w:r>
      <w:r w:rsidR="00FA6770" w:rsidRPr="0051685D">
        <w:rPr>
          <w:rFonts w:ascii="Palatino Linotype" w:hAnsi="Palatino Linotype" w:cs="Arial"/>
          <w:i/>
          <w:lang w:val="es-MX"/>
        </w:rPr>
        <w:t>“</w:t>
      </w:r>
      <w:r w:rsidR="002504F0" w:rsidRPr="0051685D">
        <w:rPr>
          <w:rFonts w:ascii="Palatino Linotype" w:hAnsi="Palatino Linotype" w:cs="Arial"/>
          <w:i/>
          <w:lang w:val="es-MX"/>
        </w:rPr>
        <w:t>0103-2025.zip</w:t>
      </w:r>
      <w:r w:rsidR="00FA6770" w:rsidRPr="0051685D">
        <w:rPr>
          <w:rFonts w:ascii="Palatino Linotype" w:hAnsi="Palatino Linotype" w:cs="Arial"/>
          <w:i/>
          <w:lang w:val="es-MX"/>
        </w:rPr>
        <w:t>”, “</w:t>
      </w:r>
      <w:r w:rsidR="002504F0" w:rsidRPr="0051685D">
        <w:rPr>
          <w:rFonts w:ascii="Palatino Linotype" w:hAnsi="Palatino Linotype" w:cs="Arial"/>
          <w:i/>
          <w:lang w:val="es-MX"/>
        </w:rPr>
        <w:t xml:space="preserve">PRIMERA SESION.pdf”, “TERCERA EXTRAORDINARIA CURRICULUM </w:t>
      </w:r>
      <w:r w:rsidR="002504F0" w:rsidRPr="0051685D">
        <w:rPr>
          <w:rFonts w:ascii="Palatino Linotype" w:hAnsi="Palatino Linotype" w:cs="Arial"/>
          <w:i/>
          <w:lang w:val="es-MX"/>
        </w:rPr>
        <w:lastRenderedPageBreak/>
        <w:t>2025.pdf</w:t>
      </w:r>
      <w:r w:rsidR="00FA6770" w:rsidRPr="0051685D">
        <w:rPr>
          <w:rFonts w:ascii="Palatino Linotype" w:hAnsi="Palatino Linotype" w:cs="Arial"/>
          <w:i/>
          <w:lang w:val="es-MX"/>
        </w:rPr>
        <w:t>”,</w:t>
      </w:r>
      <w:r w:rsidR="00FA6770" w:rsidRPr="0051685D">
        <w:rPr>
          <w:rFonts w:ascii="Palatino Linotype" w:hAnsi="Palatino Linotype" w:cs="Arial"/>
          <w:lang w:val="es-MX"/>
        </w:rPr>
        <w:t xml:space="preserve"> los cuales fueron puestos a la vista del particular en fecha </w:t>
      </w:r>
      <w:r w:rsidR="002504F0" w:rsidRPr="0051685D">
        <w:rPr>
          <w:rFonts w:ascii="Palatino Linotype" w:hAnsi="Palatino Linotype" w:cs="Arial"/>
          <w:lang w:val="es-MX"/>
        </w:rPr>
        <w:t>dieciséis y diecinueve de junio y catorce de julio de dos mil veinticinco</w:t>
      </w:r>
      <w:r w:rsidR="00FA6770" w:rsidRPr="0051685D">
        <w:rPr>
          <w:rFonts w:ascii="Palatino Linotype" w:hAnsi="Palatino Linotype" w:cs="Arial"/>
          <w:lang w:val="es-MX"/>
        </w:rPr>
        <w:t xml:space="preserve">, y el documento electrónico denominado </w:t>
      </w:r>
      <w:r w:rsidR="00FA6770" w:rsidRPr="0051685D">
        <w:rPr>
          <w:rFonts w:ascii="Palatino Linotype" w:hAnsi="Palatino Linotype" w:cs="Arial"/>
          <w:i/>
          <w:lang w:val="es-MX"/>
        </w:rPr>
        <w:t>“</w:t>
      </w:r>
      <w:r w:rsidR="002504F0" w:rsidRPr="0051685D">
        <w:rPr>
          <w:rFonts w:ascii="Palatino Linotype" w:hAnsi="Palatino Linotype" w:cs="Arial"/>
          <w:i/>
          <w:lang w:val="es-MX"/>
        </w:rPr>
        <w:t>0103-2025.zip</w:t>
      </w:r>
      <w:r w:rsidR="00FA6770" w:rsidRPr="0051685D">
        <w:rPr>
          <w:rFonts w:ascii="Palatino Linotype" w:hAnsi="Palatino Linotype" w:cs="Arial"/>
          <w:i/>
          <w:lang w:val="es-MX"/>
        </w:rPr>
        <w:t>”</w:t>
      </w:r>
      <w:r w:rsidR="00FA6770" w:rsidRPr="0051685D">
        <w:rPr>
          <w:rFonts w:ascii="Palatino Linotype" w:hAnsi="Palatino Linotype" w:cs="Arial"/>
          <w:lang w:val="es-MX"/>
        </w:rPr>
        <w:t xml:space="preserve">, el cual no fue puesto a la vista, toda vez que contiene datos susceptibles de ser censurados. </w:t>
      </w:r>
      <w:r w:rsidR="000D0B01" w:rsidRPr="0051685D">
        <w:rPr>
          <w:rFonts w:ascii="Palatino Linotype" w:hAnsi="Palatino Linotype" w:cs="Arial"/>
        </w:rPr>
        <w:t>Así mismo, se aprecia que no se llevaron a cabo audiencias durante la sustan</w:t>
      </w:r>
      <w:r w:rsidR="002504F0" w:rsidRPr="0051685D">
        <w:rPr>
          <w:rFonts w:ascii="Palatino Linotype" w:hAnsi="Palatino Linotype" w:cs="Arial"/>
        </w:rPr>
        <w:t xml:space="preserve">ciación del recurso de revisión; por su parte la </w:t>
      </w:r>
      <w:r w:rsidR="000D0B01" w:rsidRPr="0051685D">
        <w:rPr>
          <w:rFonts w:ascii="Palatino Linotype" w:hAnsi="Palatino Linotype" w:cs="Arial"/>
          <w:b/>
        </w:rPr>
        <w:t>Recurrente</w:t>
      </w:r>
      <w:r w:rsidR="002504F0" w:rsidRPr="0051685D">
        <w:rPr>
          <w:rFonts w:ascii="Palatino Linotype" w:hAnsi="Palatino Linotype" w:cs="Arial"/>
        </w:rPr>
        <w:t xml:space="preserve"> tuvo a bien adjuntar el documento electrónico denominado </w:t>
      </w:r>
      <w:r w:rsidR="002504F0" w:rsidRPr="0051685D">
        <w:rPr>
          <w:rFonts w:ascii="Palatino Linotype" w:hAnsi="Palatino Linotype" w:cs="Arial"/>
          <w:i/>
        </w:rPr>
        <w:t>“ALEGATOS EN EL RECURSO DE REVISIÓN 06830 TULTEPEC.docx”</w:t>
      </w:r>
      <w:r w:rsidR="000D0B01" w:rsidRPr="0051685D">
        <w:rPr>
          <w:rFonts w:ascii="Palatino Linotype" w:hAnsi="Palatino Linotype" w:cs="Arial"/>
        </w:rPr>
        <w:t>; todo lo anterior en términos de los artículos 185 fracciones II y IV, y 195 de la Ley de Transparencia y Acceso a la Información Pública del Estado de México y Municipios.</w:t>
      </w:r>
    </w:p>
    <w:p w14:paraId="7551912E" w14:textId="77777777" w:rsidR="000D0B01" w:rsidRPr="0051685D" w:rsidRDefault="000D0B01" w:rsidP="00623211">
      <w:pPr>
        <w:spacing w:line="360" w:lineRule="auto"/>
        <w:jc w:val="both"/>
        <w:rPr>
          <w:rFonts w:ascii="Palatino Linotype" w:hAnsi="Palatino Linotype" w:cs="Arial"/>
          <w:b/>
          <w:sz w:val="28"/>
          <w:szCs w:val="28"/>
        </w:rPr>
      </w:pPr>
    </w:p>
    <w:p w14:paraId="522AEADB" w14:textId="77777777" w:rsidR="00E75644" w:rsidRPr="0051685D" w:rsidRDefault="008D54F9" w:rsidP="00623211">
      <w:pPr>
        <w:spacing w:line="360" w:lineRule="auto"/>
        <w:jc w:val="both"/>
        <w:rPr>
          <w:rFonts w:ascii="Palatino Linotype" w:eastAsia="Calibri" w:hAnsi="Palatino Linotype" w:cs="Arial"/>
          <w:b/>
          <w:sz w:val="28"/>
          <w:lang w:val="es-ES_tradnl"/>
        </w:rPr>
      </w:pPr>
      <w:r w:rsidRPr="0051685D">
        <w:rPr>
          <w:rFonts w:ascii="Palatino Linotype" w:eastAsia="Calibri" w:hAnsi="Palatino Linotype" w:cs="Arial"/>
          <w:b/>
          <w:sz w:val="28"/>
        </w:rPr>
        <w:t>SEXTO</w:t>
      </w:r>
      <w:r w:rsidR="000D0B01" w:rsidRPr="0051685D">
        <w:rPr>
          <w:rFonts w:ascii="Palatino Linotype" w:eastAsia="Calibri" w:hAnsi="Palatino Linotype" w:cs="Arial"/>
          <w:b/>
          <w:sz w:val="28"/>
          <w:lang w:val="es-ES_tradnl"/>
        </w:rPr>
        <w:t xml:space="preserve">. </w:t>
      </w:r>
      <w:r w:rsidR="00E75644" w:rsidRPr="0051685D">
        <w:rPr>
          <w:rFonts w:ascii="Palatino Linotype" w:eastAsia="Calibri" w:hAnsi="Palatino Linotype" w:cs="Arial"/>
          <w:b/>
          <w:sz w:val="28"/>
          <w:lang w:val="es-ES_tradnl"/>
        </w:rPr>
        <w:t>De la ampliación del término para resolver.</w:t>
      </w:r>
    </w:p>
    <w:p w14:paraId="583983B8" w14:textId="16796FEE" w:rsidR="000D0B01" w:rsidRPr="0051685D" w:rsidRDefault="00E75644" w:rsidP="00623211">
      <w:pPr>
        <w:spacing w:line="360" w:lineRule="auto"/>
        <w:jc w:val="both"/>
        <w:rPr>
          <w:rFonts w:ascii="Palatino Linotype" w:hAnsi="Palatino Linotype" w:cs="Arial"/>
        </w:rPr>
      </w:pPr>
      <w:r w:rsidRPr="0051685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2504F0" w:rsidRPr="0051685D">
        <w:rPr>
          <w:rFonts w:ascii="Palatino Linotype" w:hAnsi="Palatino Linotype" w:cs="Arial"/>
          <w:b/>
        </w:rPr>
        <w:t>treinta de octubre</w:t>
      </w:r>
      <w:r w:rsidRPr="0051685D">
        <w:rPr>
          <w:rFonts w:ascii="Palatino Linotype" w:hAnsi="Palatino Linotype" w:cs="Arial"/>
          <w:b/>
        </w:rPr>
        <w:t xml:space="preserve"> de dos mil veinticinco</w:t>
      </w:r>
      <w:r w:rsidRPr="0051685D">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7F1CB6" w14:textId="77777777" w:rsidR="000D0B01" w:rsidRPr="0051685D" w:rsidRDefault="000D0B01" w:rsidP="00623211">
      <w:pPr>
        <w:spacing w:line="360" w:lineRule="auto"/>
        <w:jc w:val="both"/>
        <w:rPr>
          <w:rFonts w:ascii="Palatino Linotype" w:hAnsi="Palatino Linotype" w:cs="Arial"/>
          <w:b/>
          <w:sz w:val="28"/>
          <w:szCs w:val="28"/>
        </w:rPr>
      </w:pPr>
    </w:p>
    <w:p w14:paraId="5C6F436E" w14:textId="06E787C2" w:rsidR="00E75644" w:rsidRPr="0051685D" w:rsidRDefault="008D54F9" w:rsidP="00623211">
      <w:pPr>
        <w:spacing w:line="360" w:lineRule="auto"/>
        <w:jc w:val="both"/>
        <w:rPr>
          <w:rFonts w:ascii="Palatino Linotype" w:hAnsi="Palatino Linotype" w:cs="Arial"/>
          <w:b/>
          <w:sz w:val="28"/>
          <w:szCs w:val="28"/>
        </w:rPr>
      </w:pPr>
      <w:r w:rsidRPr="0051685D">
        <w:rPr>
          <w:rFonts w:ascii="Palatino Linotype" w:hAnsi="Palatino Linotype" w:cs="Arial"/>
          <w:b/>
          <w:sz w:val="28"/>
          <w:szCs w:val="28"/>
        </w:rPr>
        <w:t>SÉPTIMO.</w:t>
      </w:r>
      <w:r w:rsidR="00E75644" w:rsidRPr="0051685D">
        <w:rPr>
          <w:rFonts w:ascii="Palatino Linotype" w:hAnsi="Palatino Linotype" w:cs="Arial"/>
          <w:b/>
          <w:sz w:val="28"/>
          <w:szCs w:val="28"/>
        </w:rPr>
        <w:t xml:space="preserve"> Del Cierre de Instrucción.</w:t>
      </w:r>
    </w:p>
    <w:p w14:paraId="30D48273" w14:textId="6E1182D5" w:rsidR="008D54F9" w:rsidRPr="0051685D" w:rsidRDefault="00E75644" w:rsidP="00623211">
      <w:pPr>
        <w:spacing w:line="360" w:lineRule="auto"/>
        <w:jc w:val="both"/>
        <w:rPr>
          <w:rFonts w:ascii="Palatino Linotype" w:hAnsi="Palatino Linotype" w:cs="Arial"/>
        </w:rPr>
      </w:pPr>
      <w:r w:rsidRPr="0051685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504F0" w:rsidRPr="0051685D">
        <w:rPr>
          <w:rFonts w:ascii="Palatino Linotype" w:hAnsi="Palatino Linotype" w:cs="Arial"/>
          <w:b/>
        </w:rPr>
        <w:t>dieciséis de febrero de dos mil veintiséis,</w:t>
      </w:r>
      <w:r w:rsidRPr="0051685D">
        <w:rPr>
          <w:rFonts w:ascii="Palatino Linotype" w:hAnsi="Palatino Linotype" w:cs="Arial"/>
        </w:rPr>
        <w:t xml:space="preserve"> en </w:t>
      </w:r>
      <w:r w:rsidRPr="0051685D">
        <w:rPr>
          <w:rFonts w:ascii="Palatino Linotype" w:hAnsi="Palatino Linotype" w:cs="Arial"/>
        </w:rPr>
        <w:lastRenderedPageBreak/>
        <w:t>términos del artículo 185 fracción VI de la Ley de Transparencia y Acceso a la Información Pública del Estado de México y Municipios, ordenándose turnar el expediente a la resolución que en derecho proceda.</w:t>
      </w:r>
    </w:p>
    <w:p w14:paraId="0F0626A4" w14:textId="77777777" w:rsidR="008D54F9" w:rsidRPr="0051685D" w:rsidRDefault="008D54F9" w:rsidP="00623211">
      <w:pPr>
        <w:spacing w:line="360" w:lineRule="auto"/>
        <w:jc w:val="both"/>
        <w:rPr>
          <w:rFonts w:ascii="Palatino Linotype" w:hAnsi="Palatino Linotype" w:cs="Arial"/>
          <w:b/>
          <w:sz w:val="28"/>
          <w:szCs w:val="28"/>
        </w:rPr>
      </w:pPr>
    </w:p>
    <w:p w14:paraId="747D370C" w14:textId="77777777" w:rsidR="000D0B01" w:rsidRPr="0051685D" w:rsidRDefault="000D0B01" w:rsidP="00623211">
      <w:pPr>
        <w:spacing w:line="360" w:lineRule="auto"/>
        <w:jc w:val="center"/>
        <w:rPr>
          <w:rFonts w:ascii="Palatino Linotype" w:hAnsi="Palatino Linotype"/>
          <w:b/>
          <w:bCs/>
          <w:spacing w:val="60"/>
          <w:sz w:val="28"/>
          <w:lang w:val="es-ES_tradnl"/>
        </w:rPr>
      </w:pPr>
      <w:r w:rsidRPr="0051685D">
        <w:rPr>
          <w:rFonts w:ascii="Palatino Linotype" w:hAnsi="Palatino Linotype"/>
          <w:b/>
          <w:bCs/>
          <w:spacing w:val="60"/>
          <w:sz w:val="28"/>
          <w:lang w:val="es-ES_tradnl"/>
        </w:rPr>
        <w:t>CONSIDERANDO</w:t>
      </w:r>
    </w:p>
    <w:p w14:paraId="5297FAE5" w14:textId="77777777" w:rsidR="00E75644" w:rsidRPr="0051685D" w:rsidRDefault="00E75644" w:rsidP="00623211">
      <w:pPr>
        <w:spacing w:line="360" w:lineRule="auto"/>
        <w:jc w:val="center"/>
        <w:rPr>
          <w:rFonts w:ascii="Palatino Linotype" w:hAnsi="Palatino Linotype"/>
          <w:b/>
          <w:bCs/>
          <w:spacing w:val="60"/>
          <w:sz w:val="28"/>
          <w:lang w:val="es-ES_tradnl"/>
        </w:rPr>
      </w:pPr>
    </w:p>
    <w:p w14:paraId="02B5CBC3" w14:textId="77777777" w:rsidR="000D0B01" w:rsidRPr="0051685D" w:rsidRDefault="000D0B01" w:rsidP="00623211">
      <w:pPr>
        <w:spacing w:line="360" w:lineRule="auto"/>
        <w:jc w:val="both"/>
        <w:rPr>
          <w:rFonts w:ascii="Palatino Linotype" w:hAnsi="Palatino Linotype" w:cs="Arial"/>
          <w:sz w:val="28"/>
          <w:szCs w:val="28"/>
        </w:rPr>
      </w:pPr>
      <w:r w:rsidRPr="0051685D">
        <w:rPr>
          <w:rFonts w:ascii="Palatino Linotype" w:hAnsi="Palatino Linotype" w:cs="Arial"/>
          <w:b/>
          <w:sz w:val="28"/>
        </w:rPr>
        <w:t>PRIMERO.</w:t>
      </w:r>
      <w:r w:rsidRPr="0051685D">
        <w:rPr>
          <w:rFonts w:ascii="Palatino Linotype" w:hAnsi="Palatino Linotype" w:cs="Arial"/>
          <w:b/>
        </w:rPr>
        <w:t xml:space="preserve"> </w:t>
      </w:r>
      <w:r w:rsidRPr="0051685D">
        <w:rPr>
          <w:rFonts w:ascii="Palatino Linotype" w:hAnsi="Palatino Linotype" w:cs="Arial"/>
          <w:b/>
          <w:sz w:val="28"/>
          <w:szCs w:val="28"/>
        </w:rPr>
        <w:t>De la competencia</w:t>
      </w:r>
      <w:r w:rsidRPr="0051685D">
        <w:rPr>
          <w:rFonts w:ascii="Palatino Linotype" w:hAnsi="Palatino Linotype" w:cs="Arial"/>
          <w:sz w:val="28"/>
          <w:szCs w:val="28"/>
        </w:rPr>
        <w:t>.</w:t>
      </w:r>
    </w:p>
    <w:p w14:paraId="7EBD96AF" w14:textId="3E2C6A64" w:rsidR="000D0B01" w:rsidRPr="0051685D" w:rsidRDefault="00C27BCF" w:rsidP="00623211">
      <w:pPr>
        <w:spacing w:line="360" w:lineRule="auto"/>
        <w:jc w:val="both"/>
        <w:rPr>
          <w:rFonts w:ascii="Palatino Linotype" w:hAnsi="Palatino Linotype"/>
        </w:rPr>
      </w:pPr>
      <w:r w:rsidRPr="0051685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4CDDD8" w14:textId="77777777" w:rsidR="00AC7A8D" w:rsidRPr="0051685D" w:rsidRDefault="00AC7A8D" w:rsidP="00623211">
      <w:pPr>
        <w:spacing w:line="360" w:lineRule="auto"/>
        <w:jc w:val="both"/>
        <w:rPr>
          <w:rFonts w:ascii="Palatino Linotype" w:eastAsia="Calibri" w:hAnsi="Palatino Linotype"/>
          <w:b/>
          <w:color w:val="000000" w:themeColor="text1"/>
        </w:rPr>
      </w:pPr>
    </w:p>
    <w:p w14:paraId="4A4AADA9"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b/>
        </w:rPr>
      </w:pPr>
      <w:r w:rsidRPr="0051685D">
        <w:rPr>
          <w:rFonts w:ascii="Palatino Linotype" w:hAnsi="Palatino Linotype" w:cs="Arial"/>
          <w:b/>
          <w:sz w:val="28"/>
        </w:rPr>
        <w:t>SEGUNDO</w:t>
      </w:r>
      <w:r w:rsidRPr="0051685D">
        <w:rPr>
          <w:rFonts w:ascii="Palatino Linotype" w:hAnsi="Palatino Linotype" w:cs="Arial"/>
          <w:b/>
        </w:rPr>
        <w:t xml:space="preserve">. </w:t>
      </w:r>
      <w:r w:rsidRPr="0051685D">
        <w:rPr>
          <w:rFonts w:ascii="Palatino Linotype" w:hAnsi="Palatino Linotype" w:cs="Arial"/>
          <w:b/>
          <w:sz w:val="28"/>
          <w:szCs w:val="28"/>
        </w:rPr>
        <w:t>Sobre los alcances del recurso de revisión.</w:t>
      </w:r>
      <w:r w:rsidRPr="0051685D">
        <w:rPr>
          <w:rFonts w:ascii="Palatino Linotype" w:hAnsi="Palatino Linotype" w:cs="Arial"/>
          <w:b/>
        </w:rPr>
        <w:t xml:space="preserve"> </w:t>
      </w:r>
    </w:p>
    <w:p w14:paraId="2DF5106D"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rPr>
      </w:pPr>
      <w:r w:rsidRPr="0051685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51685D">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2EC70A4A" w14:textId="77777777" w:rsidR="00D4788D" w:rsidRPr="0051685D" w:rsidRDefault="00D4788D" w:rsidP="00623211">
      <w:pPr>
        <w:autoSpaceDE w:val="0"/>
        <w:autoSpaceDN w:val="0"/>
        <w:adjustRightInd w:val="0"/>
        <w:spacing w:line="360" w:lineRule="auto"/>
        <w:jc w:val="both"/>
        <w:rPr>
          <w:rFonts w:ascii="Palatino Linotype" w:hAnsi="Palatino Linotype" w:cs="Arial"/>
        </w:rPr>
      </w:pPr>
    </w:p>
    <w:p w14:paraId="2D83EBE2" w14:textId="77777777" w:rsidR="000D0B01" w:rsidRPr="0051685D" w:rsidRDefault="000D0B01" w:rsidP="00623211">
      <w:pPr>
        <w:autoSpaceDE w:val="0"/>
        <w:autoSpaceDN w:val="0"/>
        <w:adjustRightInd w:val="0"/>
        <w:spacing w:line="360" w:lineRule="auto"/>
        <w:jc w:val="both"/>
        <w:rPr>
          <w:rFonts w:ascii="Palatino Linotype" w:hAnsi="Palatino Linotype" w:cs="Arial"/>
        </w:rPr>
      </w:pPr>
      <w:r w:rsidRPr="0051685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74AE1D9" w14:textId="77777777" w:rsidR="00D4788D" w:rsidRPr="0051685D" w:rsidRDefault="00D4788D" w:rsidP="00623211">
      <w:pPr>
        <w:autoSpaceDE w:val="0"/>
        <w:autoSpaceDN w:val="0"/>
        <w:adjustRightInd w:val="0"/>
        <w:spacing w:line="360" w:lineRule="auto"/>
        <w:jc w:val="both"/>
        <w:rPr>
          <w:rFonts w:ascii="Palatino Linotype" w:hAnsi="Palatino Linotype" w:cs="Arial"/>
        </w:rPr>
      </w:pPr>
    </w:p>
    <w:p w14:paraId="38FCFF1D" w14:textId="77777777" w:rsidR="000D0B01" w:rsidRPr="0051685D" w:rsidRDefault="000D0B01" w:rsidP="00623211">
      <w:pPr>
        <w:autoSpaceDE w:val="0"/>
        <w:autoSpaceDN w:val="0"/>
        <w:adjustRightInd w:val="0"/>
        <w:spacing w:line="360" w:lineRule="auto"/>
        <w:ind w:left="1134"/>
        <w:jc w:val="both"/>
        <w:rPr>
          <w:rFonts w:ascii="Palatino Linotype" w:hAnsi="Palatino Linotype" w:cs="Arial"/>
          <w:i/>
        </w:rPr>
      </w:pPr>
      <w:r w:rsidRPr="0051685D">
        <w:rPr>
          <w:rFonts w:ascii="Palatino Linotype" w:hAnsi="Palatino Linotype" w:cs="Arial"/>
          <w:i/>
        </w:rPr>
        <w:t xml:space="preserve">“Artículo 180. El recurso de revisión contendrá: </w:t>
      </w:r>
    </w:p>
    <w:p w14:paraId="5CD3D659" w14:textId="77777777" w:rsidR="000D0B01" w:rsidRPr="0051685D" w:rsidRDefault="000D0B01" w:rsidP="00623211">
      <w:pPr>
        <w:autoSpaceDE w:val="0"/>
        <w:autoSpaceDN w:val="0"/>
        <w:adjustRightInd w:val="0"/>
        <w:ind w:left="1134"/>
        <w:jc w:val="both"/>
        <w:rPr>
          <w:rFonts w:ascii="Palatino Linotype" w:hAnsi="Palatino Linotype" w:cs="Arial"/>
          <w:i/>
          <w:lang w:val="es-ES_tradnl"/>
        </w:rPr>
      </w:pPr>
      <w:r w:rsidRPr="0051685D">
        <w:rPr>
          <w:rFonts w:ascii="Palatino Linotype" w:hAnsi="Palatino Linotype" w:cs="Arial"/>
          <w:i/>
          <w:lang w:val="es-ES_tradnl"/>
        </w:rPr>
        <w:t xml:space="preserve">I. El sujeto obligado ante la cual se presentó la solicitud; </w:t>
      </w:r>
    </w:p>
    <w:p w14:paraId="45D2F3DE" w14:textId="77777777" w:rsidR="000D0B01" w:rsidRPr="0051685D" w:rsidRDefault="000D0B01" w:rsidP="00623211">
      <w:pPr>
        <w:autoSpaceDE w:val="0"/>
        <w:autoSpaceDN w:val="0"/>
        <w:adjustRightInd w:val="0"/>
        <w:ind w:left="1134" w:right="567"/>
        <w:jc w:val="both"/>
        <w:rPr>
          <w:rFonts w:ascii="Palatino Linotype" w:hAnsi="Palatino Linotype" w:cs="Arial"/>
          <w:i/>
          <w:lang w:val="es-ES_tradnl"/>
        </w:rPr>
      </w:pPr>
      <w:r w:rsidRPr="0051685D">
        <w:rPr>
          <w:rFonts w:ascii="Palatino Linotype" w:hAnsi="Palatino Linotype" w:cs="Arial"/>
          <w:b/>
          <w:i/>
          <w:lang w:val="es-ES_tradnl"/>
        </w:rPr>
        <w:t>II. El nombre del solicitante que recurre</w:t>
      </w:r>
      <w:r w:rsidRPr="0051685D">
        <w:rPr>
          <w:rFonts w:ascii="Palatino Linotype" w:hAnsi="Palatino Linotype" w:cs="Arial"/>
          <w:i/>
          <w:lang w:val="es-ES_tradnl"/>
        </w:rPr>
        <w:t xml:space="preserve"> o de su representante y, en su caso, del tercero interesado, así como la dirección o medio que señale para recibir notificaciones;</w:t>
      </w:r>
    </w:p>
    <w:p w14:paraId="48E255D4" w14:textId="77777777" w:rsidR="000D0B01" w:rsidRPr="0051685D" w:rsidRDefault="000D0B01" w:rsidP="00623211">
      <w:pPr>
        <w:autoSpaceDE w:val="0"/>
        <w:autoSpaceDN w:val="0"/>
        <w:adjustRightInd w:val="0"/>
        <w:ind w:left="1134"/>
        <w:jc w:val="both"/>
        <w:rPr>
          <w:rFonts w:ascii="Palatino Linotype" w:hAnsi="Palatino Linotype" w:cs="Arial"/>
          <w:i/>
          <w:lang w:val="es-ES_tradnl"/>
        </w:rPr>
      </w:pPr>
      <w:r w:rsidRPr="0051685D">
        <w:rPr>
          <w:rFonts w:ascii="Palatino Linotype" w:hAnsi="Palatino Linotype" w:cs="Arial"/>
          <w:i/>
          <w:lang w:val="es-ES_tradnl"/>
        </w:rPr>
        <w:t>III. El número de folio de respuesta de la solicitud de acceso;</w:t>
      </w:r>
    </w:p>
    <w:p w14:paraId="2E03791D" w14:textId="77777777" w:rsidR="000D0B01" w:rsidRPr="0051685D" w:rsidRDefault="000D0B01" w:rsidP="00623211">
      <w:pPr>
        <w:autoSpaceDE w:val="0"/>
        <w:autoSpaceDN w:val="0"/>
        <w:adjustRightInd w:val="0"/>
        <w:ind w:left="1134" w:right="567"/>
        <w:jc w:val="both"/>
        <w:rPr>
          <w:rFonts w:ascii="Palatino Linotype" w:hAnsi="Palatino Linotype" w:cs="Arial"/>
          <w:i/>
          <w:lang w:val="es-ES_tradnl"/>
        </w:rPr>
      </w:pPr>
      <w:r w:rsidRPr="0051685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64A11DE" w14:textId="77777777" w:rsidR="000D0B01" w:rsidRPr="0051685D" w:rsidRDefault="000D0B01" w:rsidP="00623211">
      <w:pPr>
        <w:autoSpaceDE w:val="0"/>
        <w:autoSpaceDN w:val="0"/>
        <w:adjustRightInd w:val="0"/>
        <w:ind w:left="1134" w:right="567"/>
        <w:jc w:val="both"/>
        <w:rPr>
          <w:rFonts w:ascii="Palatino Linotype" w:hAnsi="Palatino Linotype" w:cs="Arial"/>
          <w:i/>
          <w:lang w:val="es-ES_tradnl"/>
        </w:rPr>
      </w:pPr>
      <w:r w:rsidRPr="0051685D">
        <w:rPr>
          <w:rFonts w:ascii="Palatino Linotype" w:hAnsi="Palatino Linotype" w:cs="Arial"/>
          <w:i/>
          <w:lang w:val="es-ES_tradnl"/>
        </w:rPr>
        <w:t>V. El acto que se recurre;</w:t>
      </w:r>
    </w:p>
    <w:p w14:paraId="729C64A9" w14:textId="77777777" w:rsidR="000D0B01" w:rsidRPr="0051685D" w:rsidRDefault="000D0B01" w:rsidP="00623211">
      <w:pPr>
        <w:autoSpaceDE w:val="0"/>
        <w:autoSpaceDN w:val="0"/>
        <w:adjustRightInd w:val="0"/>
        <w:ind w:left="1134"/>
        <w:jc w:val="both"/>
        <w:rPr>
          <w:rFonts w:ascii="Palatino Linotype" w:hAnsi="Palatino Linotype" w:cs="Arial"/>
          <w:i/>
          <w:lang w:val="es-ES_tradnl"/>
        </w:rPr>
      </w:pPr>
      <w:r w:rsidRPr="0051685D">
        <w:rPr>
          <w:rFonts w:ascii="Palatino Linotype" w:hAnsi="Palatino Linotype" w:cs="Arial"/>
          <w:i/>
          <w:lang w:val="es-ES_tradnl"/>
        </w:rPr>
        <w:t>VI. Las razones o motivos de inconformidad;</w:t>
      </w:r>
    </w:p>
    <w:p w14:paraId="74CEA0A0" w14:textId="77777777" w:rsidR="000D0B01" w:rsidRPr="0051685D" w:rsidRDefault="000D0B01" w:rsidP="00623211">
      <w:pPr>
        <w:autoSpaceDE w:val="0"/>
        <w:autoSpaceDN w:val="0"/>
        <w:adjustRightInd w:val="0"/>
        <w:ind w:left="1134" w:right="567"/>
        <w:jc w:val="both"/>
        <w:rPr>
          <w:rFonts w:ascii="Palatino Linotype" w:hAnsi="Palatino Linotype" w:cs="Arial"/>
          <w:i/>
          <w:lang w:val="es-ES_tradnl"/>
        </w:rPr>
      </w:pPr>
      <w:r w:rsidRPr="0051685D">
        <w:rPr>
          <w:rFonts w:ascii="Palatino Linotype" w:hAnsi="Palatino Linotype" w:cs="Arial"/>
          <w:i/>
          <w:lang w:val="es-ES_tradnl"/>
        </w:rPr>
        <w:t xml:space="preserve">VII. La copia de la respuesta que se impugna y, en su caso, de la notificación correspondiente, en el caso de respuesta de la solicitud; y </w:t>
      </w:r>
    </w:p>
    <w:p w14:paraId="35F5166F" w14:textId="77777777" w:rsidR="000D0B01" w:rsidRPr="0051685D" w:rsidRDefault="000D0B01" w:rsidP="00623211">
      <w:pPr>
        <w:autoSpaceDE w:val="0"/>
        <w:autoSpaceDN w:val="0"/>
        <w:adjustRightInd w:val="0"/>
        <w:ind w:left="1134" w:right="567"/>
        <w:jc w:val="both"/>
        <w:rPr>
          <w:rFonts w:ascii="Palatino Linotype" w:hAnsi="Palatino Linotype" w:cs="Arial"/>
          <w:i/>
          <w:lang w:val="es-ES_tradnl"/>
        </w:rPr>
      </w:pPr>
      <w:r w:rsidRPr="0051685D">
        <w:rPr>
          <w:rFonts w:ascii="Palatino Linotype" w:hAnsi="Palatino Linotype" w:cs="Arial"/>
          <w:i/>
          <w:lang w:val="es-ES_tradnl"/>
        </w:rPr>
        <w:t xml:space="preserve">VIII. Firma del recurrente, en su caso, cuando se presente por escrito, requisito sin el cual se dará trámite al recurso. </w:t>
      </w:r>
    </w:p>
    <w:p w14:paraId="166A60FD" w14:textId="77777777" w:rsidR="000D0B01" w:rsidRPr="0051685D" w:rsidRDefault="000D0B01" w:rsidP="00623211">
      <w:pPr>
        <w:autoSpaceDE w:val="0"/>
        <w:autoSpaceDN w:val="0"/>
        <w:adjustRightInd w:val="0"/>
        <w:spacing w:line="276" w:lineRule="auto"/>
        <w:ind w:left="1134" w:right="567"/>
        <w:jc w:val="both"/>
        <w:rPr>
          <w:rFonts w:ascii="Palatino Linotype" w:hAnsi="Palatino Linotype" w:cs="Arial"/>
          <w:i/>
          <w:lang w:val="es-ES_tradnl"/>
        </w:rPr>
      </w:pPr>
      <w:r w:rsidRPr="0051685D">
        <w:rPr>
          <w:rFonts w:ascii="Palatino Linotype" w:hAnsi="Palatino Linotype" w:cs="Arial"/>
          <w:i/>
          <w:lang w:val="es-ES_tradnl"/>
        </w:rPr>
        <w:t xml:space="preserve">Adicionalmente, se podrán anexar las pruebas y demás elementos que considere procedentes someter a juicio del Instituto. </w:t>
      </w:r>
    </w:p>
    <w:p w14:paraId="0A179A63" w14:textId="77777777" w:rsidR="000D0B01" w:rsidRPr="0051685D" w:rsidRDefault="000D0B01" w:rsidP="00623211">
      <w:pPr>
        <w:autoSpaceDE w:val="0"/>
        <w:autoSpaceDN w:val="0"/>
        <w:adjustRightInd w:val="0"/>
        <w:spacing w:line="276" w:lineRule="auto"/>
        <w:ind w:left="1134" w:right="567"/>
        <w:jc w:val="both"/>
        <w:rPr>
          <w:rFonts w:ascii="Palatino Linotype" w:hAnsi="Palatino Linotype" w:cs="Arial"/>
          <w:i/>
          <w:lang w:val="es-ES_tradnl"/>
        </w:rPr>
      </w:pPr>
      <w:r w:rsidRPr="0051685D">
        <w:rPr>
          <w:rFonts w:ascii="Palatino Linotype" w:hAnsi="Palatino Linotype" w:cs="Arial"/>
          <w:i/>
          <w:lang w:val="es-ES_tradnl"/>
        </w:rPr>
        <w:t xml:space="preserve">En ningún caso será necesario que el particular ratifique el recurso de revisión interpuesto. </w:t>
      </w:r>
    </w:p>
    <w:p w14:paraId="468A7E96" w14:textId="77777777" w:rsidR="000D0B01" w:rsidRPr="0051685D" w:rsidRDefault="000D0B01" w:rsidP="00623211">
      <w:pPr>
        <w:autoSpaceDE w:val="0"/>
        <w:autoSpaceDN w:val="0"/>
        <w:adjustRightInd w:val="0"/>
        <w:spacing w:line="360" w:lineRule="auto"/>
        <w:ind w:left="1134" w:right="567"/>
        <w:jc w:val="both"/>
        <w:rPr>
          <w:rFonts w:ascii="Palatino Linotype" w:hAnsi="Palatino Linotype" w:cs="Arial"/>
        </w:rPr>
      </w:pPr>
      <w:r w:rsidRPr="0051685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A272A4A" w14:textId="77777777" w:rsidR="000D0B01" w:rsidRPr="0051685D" w:rsidRDefault="000D0B01" w:rsidP="00623211">
      <w:pPr>
        <w:autoSpaceDE w:val="0"/>
        <w:autoSpaceDN w:val="0"/>
        <w:adjustRightInd w:val="0"/>
        <w:spacing w:line="360" w:lineRule="auto"/>
        <w:jc w:val="both"/>
        <w:rPr>
          <w:rFonts w:ascii="Palatino Linotype" w:hAnsi="Palatino Linotype"/>
        </w:rPr>
      </w:pPr>
    </w:p>
    <w:p w14:paraId="5B8E4501" w14:textId="77777777" w:rsidR="000D0B01" w:rsidRPr="0051685D" w:rsidRDefault="000D0B01" w:rsidP="00623211">
      <w:pPr>
        <w:autoSpaceDE w:val="0"/>
        <w:autoSpaceDN w:val="0"/>
        <w:adjustRightInd w:val="0"/>
        <w:spacing w:line="360" w:lineRule="auto"/>
        <w:jc w:val="both"/>
        <w:rPr>
          <w:rFonts w:ascii="Palatino Linotype" w:hAnsi="Palatino Linotype"/>
        </w:rPr>
      </w:pPr>
      <w:r w:rsidRPr="0051685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810F51" w14:textId="77777777" w:rsidR="00E75644" w:rsidRPr="0051685D" w:rsidRDefault="00E75644" w:rsidP="00623211">
      <w:pPr>
        <w:autoSpaceDE w:val="0"/>
        <w:autoSpaceDN w:val="0"/>
        <w:adjustRightInd w:val="0"/>
        <w:spacing w:line="360" w:lineRule="auto"/>
        <w:jc w:val="both"/>
        <w:rPr>
          <w:rFonts w:ascii="Palatino Linotype" w:hAnsi="Palatino Linotype"/>
        </w:rPr>
      </w:pP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D0B01" w:rsidRPr="0051685D" w14:paraId="4410E273" w14:textId="77777777" w:rsidTr="00043E33">
        <w:trPr>
          <w:trHeight w:val="1360"/>
        </w:trPr>
        <w:tc>
          <w:tcPr>
            <w:tcW w:w="7982" w:type="dxa"/>
          </w:tcPr>
          <w:p w14:paraId="24E28529"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7BFA1552" w14:textId="77777777" w:rsidR="00D4788D" w:rsidRPr="0051685D" w:rsidRDefault="00D4788D" w:rsidP="00623211">
            <w:pPr>
              <w:autoSpaceDE w:val="0"/>
              <w:autoSpaceDN w:val="0"/>
              <w:adjustRightInd w:val="0"/>
              <w:spacing w:line="360" w:lineRule="auto"/>
              <w:jc w:val="both"/>
              <w:rPr>
                <w:rFonts w:ascii="Palatino Linotype" w:hAnsi="Palatino Linotype"/>
                <w:i/>
              </w:rPr>
            </w:pPr>
          </w:p>
        </w:tc>
      </w:tr>
    </w:tbl>
    <w:p w14:paraId="56CC32C3" w14:textId="77777777" w:rsidR="000D0B01" w:rsidRPr="0051685D" w:rsidRDefault="000D0B01" w:rsidP="00623211">
      <w:pPr>
        <w:autoSpaceDE w:val="0"/>
        <w:autoSpaceDN w:val="0"/>
        <w:adjustRightInd w:val="0"/>
        <w:spacing w:line="360" w:lineRule="auto"/>
        <w:jc w:val="both"/>
        <w:rPr>
          <w:rFonts w:ascii="Palatino Linotype" w:hAnsi="Palatino Linotype"/>
        </w:rPr>
      </w:pPr>
      <w:r w:rsidRPr="0051685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1354E07" w14:textId="77777777" w:rsidR="00E75644" w:rsidRPr="0051685D" w:rsidRDefault="00E75644" w:rsidP="00623211">
      <w:pPr>
        <w:autoSpaceDE w:val="0"/>
        <w:autoSpaceDN w:val="0"/>
        <w:adjustRightInd w:val="0"/>
        <w:spacing w:line="360" w:lineRule="auto"/>
        <w:jc w:val="both"/>
        <w:rPr>
          <w:rFonts w:ascii="Palatino Linotype" w:hAnsi="Palatino Linotype"/>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D0B01" w:rsidRPr="0051685D" w14:paraId="5BFAD081" w14:textId="77777777" w:rsidTr="00043E33">
        <w:trPr>
          <w:jc w:val="center"/>
        </w:trPr>
        <w:tc>
          <w:tcPr>
            <w:tcW w:w="8075" w:type="dxa"/>
          </w:tcPr>
          <w:p w14:paraId="72C44CA3" w14:textId="77777777" w:rsidR="000D0B01" w:rsidRPr="0051685D" w:rsidRDefault="000D0B01" w:rsidP="00623211">
            <w:pPr>
              <w:autoSpaceDE w:val="0"/>
              <w:autoSpaceDN w:val="0"/>
              <w:adjustRightInd w:val="0"/>
              <w:spacing w:line="360" w:lineRule="auto"/>
              <w:jc w:val="center"/>
              <w:rPr>
                <w:rFonts w:ascii="Palatino Linotype" w:hAnsi="Palatino Linotype"/>
                <w:b/>
                <w:i/>
              </w:rPr>
            </w:pPr>
            <w:r w:rsidRPr="0051685D">
              <w:rPr>
                <w:rFonts w:ascii="Palatino Linotype" w:hAnsi="Palatino Linotype"/>
                <w:b/>
                <w:i/>
              </w:rPr>
              <w:t xml:space="preserve">Constitución Política de los Estados Unidos Mexicanos </w:t>
            </w:r>
          </w:p>
          <w:p w14:paraId="6FBCF555"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F1CC247"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t xml:space="preserve">(…) </w:t>
            </w:r>
          </w:p>
          <w:p w14:paraId="4D55F622"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5D0561B"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t xml:space="preserve"> (…) </w:t>
            </w:r>
          </w:p>
          <w:p w14:paraId="54844F41" w14:textId="77777777" w:rsidR="000D0B01" w:rsidRPr="0051685D" w:rsidRDefault="000D0B01" w:rsidP="00623211">
            <w:pPr>
              <w:autoSpaceDE w:val="0"/>
              <w:autoSpaceDN w:val="0"/>
              <w:adjustRightInd w:val="0"/>
              <w:spacing w:line="360" w:lineRule="auto"/>
              <w:jc w:val="both"/>
              <w:rPr>
                <w:rFonts w:ascii="Palatino Linotype" w:hAnsi="Palatino Linotype"/>
                <w:i/>
              </w:rPr>
            </w:pPr>
            <w:r w:rsidRPr="0051685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2E15DC8" w14:textId="77777777" w:rsidR="000D0B01" w:rsidRPr="0051685D" w:rsidRDefault="000D0B01" w:rsidP="00623211">
            <w:pPr>
              <w:autoSpaceDE w:val="0"/>
              <w:autoSpaceDN w:val="0"/>
              <w:adjustRightInd w:val="0"/>
              <w:spacing w:line="360" w:lineRule="auto"/>
              <w:jc w:val="both"/>
              <w:rPr>
                <w:rFonts w:ascii="Palatino Linotype" w:hAnsi="Palatino Linotype" w:cs="Arial"/>
                <w:i/>
              </w:rPr>
            </w:pPr>
            <w:r w:rsidRPr="0051685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AD7B472" w14:textId="77777777" w:rsidR="000D0B01" w:rsidRPr="0051685D" w:rsidRDefault="000D0B01" w:rsidP="00623211">
            <w:pPr>
              <w:autoSpaceDE w:val="0"/>
              <w:autoSpaceDN w:val="0"/>
              <w:adjustRightInd w:val="0"/>
              <w:spacing w:line="360" w:lineRule="auto"/>
              <w:jc w:val="both"/>
              <w:rPr>
                <w:rFonts w:ascii="Palatino Linotype" w:hAnsi="Palatino Linotype" w:cs="Arial"/>
                <w:b/>
                <w:i/>
              </w:rPr>
            </w:pPr>
            <w:r w:rsidRPr="0051685D">
              <w:rPr>
                <w:rFonts w:ascii="Palatino Linotype" w:hAnsi="Palatino Linotype" w:cs="Arial"/>
                <w:b/>
                <w:i/>
              </w:rPr>
              <w:t>Constitución Política del Estado Libre y Soberano de México</w:t>
            </w:r>
          </w:p>
          <w:p w14:paraId="50325DBE"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743242E"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w:t>
            </w:r>
          </w:p>
          <w:p w14:paraId="25CFD09B"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0828042"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w:t>
            </w:r>
          </w:p>
          <w:p w14:paraId="197F356D"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40315B15"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0800F38"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BD4A1FA" w14:textId="77777777" w:rsidR="000D0B01" w:rsidRPr="0051685D" w:rsidRDefault="000D0B01" w:rsidP="00623211">
            <w:pPr>
              <w:autoSpaceDE w:val="0"/>
              <w:autoSpaceDN w:val="0"/>
              <w:adjustRightInd w:val="0"/>
              <w:spacing w:line="360" w:lineRule="auto"/>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756A3FF" w14:textId="77777777" w:rsidR="000D0B01" w:rsidRPr="0051685D" w:rsidRDefault="000D0B01" w:rsidP="00623211">
            <w:pPr>
              <w:autoSpaceDE w:val="0"/>
              <w:autoSpaceDN w:val="0"/>
              <w:adjustRightInd w:val="0"/>
              <w:spacing w:line="360" w:lineRule="auto"/>
              <w:jc w:val="both"/>
              <w:rPr>
                <w:rFonts w:ascii="Palatino Linotype" w:hAnsi="Palatino Linotype" w:cs="Arial"/>
                <w:i/>
              </w:rPr>
            </w:pPr>
            <w:r w:rsidRPr="0051685D">
              <w:rPr>
                <w:rFonts w:ascii="Palatino Linotype" w:hAnsi="Palatino Linotype" w:cs="Arial"/>
                <w:i/>
              </w:rPr>
              <w:t>(…)</w:t>
            </w:r>
          </w:p>
          <w:p w14:paraId="51DE65F9" w14:textId="77777777" w:rsidR="000D0B01" w:rsidRPr="0051685D" w:rsidRDefault="000D0B01" w:rsidP="00623211">
            <w:pPr>
              <w:autoSpaceDE w:val="0"/>
              <w:autoSpaceDN w:val="0"/>
              <w:adjustRightInd w:val="0"/>
              <w:spacing w:line="360" w:lineRule="auto"/>
              <w:jc w:val="both"/>
              <w:rPr>
                <w:rFonts w:ascii="Palatino Linotype" w:hAnsi="Palatino Linotype" w:cs="Arial"/>
                <w:i/>
              </w:rPr>
            </w:pPr>
            <w:r w:rsidRPr="0051685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4FF0D7A" w14:textId="77777777" w:rsidR="00E75644" w:rsidRPr="0051685D" w:rsidRDefault="00E75644" w:rsidP="00623211">
      <w:pPr>
        <w:autoSpaceDE w:val="0"/>
        <w:autoSpaceDN w:val="0"/>
        <w:adjustRightInd w:val="0"/>
        <w:spacing w:line="360" w:lineRule="auto"/>
        <w:jc w:val="both"/>
        <w:rPr>
          <w:rFonts w:ascii="Palatino Linotype" w:hAnsi="Palatino Linotype"/>
        </w:rPr>
      </w:pPr>
    </w:p>
    <w:p w14:paraId="401DD6E8" w14:textId="77777777" w:rsidR="000D0B01" w:rsidRPr="0051685D" w:rsidRDefault="000D0B01" w:rsidP="00623211">
      <w:pPr>
        <w:autoSpaceDE w:val="0"/>
        <w:autoSpaceDN w:val="0"/>
        <w:adjustRightInd w:val="0"/>
        <w:spacing w:line="360" w:lineRule="auto"/>
        <w:jc w:val="both"/>
        <w:rPr>
          <w:rFonts w:ascii="Palatino Linotype" w:hAnsi="Palatino Linotype"/>
        </w:rPr>
      </w:pPr>
      <w:r w:rsidRPr="0051685D">
        <w:rPr>
          <w:rFonts w:ascii="Palatino Linotype" w:hAnsi="Palatino Linotype"/>
        </w:rPr>
        <w:t xml:space="preserve">Por lo cual, de una interpretación sistemática, conforme y progresiva del derecho humano de acceso a la información pública se aprecia que toda persona, sin necesidad </w:t>
      </w:r>
      <w:r w:rsidRPr="0051685D">
        <w:rPr>
          <w:rFonts w:ascii="Palatino Linotype" w:hAnsi="Palatino Linotype"/>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1685D">
        <w:rPr>
          <w:rFonts w:ascii="Palatino Linotype" w:hAnsi="Palatino Linotype"/>
          <w:b/>
          <w:u w:val="single"/>
        </w:rPr>
        <w:t>incluso, la solicitud de acceso a la información pueda ser anónima o no contener un nombre que identifique al solicitante o que permita tener certeza sobre su identidad</w:t>
      </w:r>
      <w:r w:rsidRPr="0051685D">
        <w:rPr>
          <w:rFonts w:ascii="Palatino Linotype" w:hAnsi="Palatino Linotype"/>
        </w:rPr>
        <w:t xml:space="preserve">. </w:t>
      </w:r>
    </w:p>
    <w:p w14:paraId="53CA474A" w14:textId="77777777" w:rsidR="000D0B01" w:rsidRPr="0051685D" w:rsidRDefault="000D0B01" w:rsidP="00623211">
      <w:pPr>
        <w:autoSpaceDE w:val="0"/>
        <w:autoSpaceDN w:val="0"/>
        <w:adjustRightInd w:val="0"/>
        <w:spacing w:line="360" w:lineRule="auto"/>
        <w:jc w:val="both"/>
        <w:rPr>
          <w:rFonts w:ascii="Palatino Linotype" w:hAnsi="Palatino Linotype"/>
        </w:rPr>
      </w:pPr>
      <w:r w:rsidRPr="0051685D">
        <w:rPr>
          <w:rFonts w:ascii="Palatino Linotype" w:hAnsi="Palatino Linotype"/>
        </w:rPr>
        <w:t xml:space="preserve">En conclusión, se cubrieron los requisitos de procedencia y </w:t>
      </w:r>
      <w:proofErr w:type="spellStart"/>
      <w:r w:rsidRPr="0051685D">
        <w:rPr>
          <w:rFonts w:ascii="Palatino Linotype" w:hAnsi="Palatino Linotype"/>
        </w:rPr>
        <w:t>procedibilidad</w:t>
      </w:r>
      <w:proofErr w:type="spellEnd"/>
      <w:r w:rsidRPr="0051685D">
        <w:rPr>
          <w:rFonts w:ascii="Palatino Linotype" w:hAnsi="Palatino Linotype"/>
        </w:rPr>
        <w:t xml:space="preserve"> y conforme a las constancias que obran en el expediente.</w:t>
      </w:r>
    </w:p>
    <w:p w14:paraId="121DC6E4"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rPr>
      </w:pPr>
    </w:p>
    <w:p w14:paraId="1B63C69D"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b/>
          <w:sz w:val="28"/>
          <w:szCs w:val="28"/>
        </w:rPr>
      </w:pPr>
      <w:r w:rsidRPr="0051685D">
        <w:rPr>
          <w:rFonts w:ascii="Palatino Linotype" w:hAnsi="Palatino Linotype" w:cs="Arial"/>
          <w:b/>
          <w:sz w:val="28"/>
        </w:rPr>
        <w:t>TERCERO</w:t>
      </w:r>
      <w:r w:rsidRPr="0051685D">
        <w:rPr>
          <w:rFonts w:ascii="Palatino Linotype" w:hAnsi="Palatino Linotype" w:cs="Arial"/>
          <w:b/>
        </w:rPr>
        <w:t xml:space="preserve">. </w:t>
      </w:r>
      <w:r w:rsidRPr="0051685D">
        <w:rPr>
          <w:rFonts w:ascii="Palatino Linotype" w:hAnsi="Palatino Linotype" w:cs="Arial"/>
          <w:b/>
          <w:sz w:val="28"/>
          <w:szCs w:val="28"/>
        </w:rPr>
        <w:t>De las causas de improcedencia.</w:t>
      </w:r>
    </w:p>
    <w:p w14:paraId="5DC727D6"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rPr>
      </w:pPr>
      <w:r w:rsidRPr="0051685D">
        <w:rPr>
          <w:rFonts w:ascii="Palatino Linotype" w:hAnsi="Palatino Linotype" w:cs="Arial"/>
        </w:rPr>
        <w:t xml:space="preserve">En el procedimiento de acceso a la información y de los medios de impugnación de la materia, se advierten diversos supuestos de </w:t>
      </w:r>
      <w:proofErr w:type="spellStart"/>
      <w:r w:rsidRPr="0051685D">
        <w:rPr>
          <w:rFonts w:ascii="Palatino Linotype" w:hAnsi="Palatino Linotype" w:cs="Arial"/>
        </w:rPr>
        <w:t>procedibilidad</w:t>
      </w:r>
      <w:proofErr w:type="spellEnd"/>
      <w:r w:rsidRPr="0051685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501C6D" w14:textId="77777777" w:rsidR="000D0B01" w:rsidRPr="0051685D" w:rsidRDefault="000D0B01" w:rsidP="00623211">
      <w:pPr>
        <w:pStyle w:val="Prrafodelista"/>
        <w:autoSpaceDE w:val="0"/>
        <w:autoSpaceDN w:val="0"/>
        <w:adjustRightInd w:val="0"/>
        <w:spacing w:line="360" w:lineRule="auto"/>
        <w:ind w:left="0"/>
        <w:jc w:val="both"/>
        <w:rPr>
          <w:rFonts w:ascii="Palatino Linotype" w:hAnsi="Palatino Linotype" w:cs="Arial"/>
        </w:rPr>
      </w:pPr>
      <w:r w:rsidRPr="0051685D">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51685D">
        <w:rPr>
          <w:rFonts w:ascii="Palatino Linotype" w:hAnsi="Palatino Linotype" w:cs="Arial"/>
        </w:rPr>
        <w:t>Resolutor</w:t>
      </w:r>
      <w:proofErr w:type="spellEnd"/>
      <w:r w:rsidRPr="0051685D">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685D">
        <w:rPr>
          <w:rFonts w:ascii="Palatino Linotype" w:hAnsi="Palatino Linotype" w:cs="Arial"/>
        </w:rPr>
        <w:lastRenderedPageBreak/>
        <w:t>improcedencia y sobreseimiento con tales fines</w:t>
      </w:r>
      <w:r w:rsidRPr="0051685D">
        <w:rPr>
          <w:rStyle w:val="Refdenotaalpie"/>
          <w:rFonts w:ascii="Palatino Linotype" w:hAnsi="Palatino Linotype" w:cs="Arial"/>
        </w:rPr>
        <w:footnoteReference w:id="1"/>
      </w:r>
      <w:r w:rsidRPr="0051685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07DB298" w14:textId="77777777" w:rsidR="003F389F" w:rsidRPr="0051685D" w:rsidRDefault="003F389F" w:rsidP="00623211">
      <w:pPr>
        <w:tabs>
          <w:tab w:val="left" w:pos="709"/>
        </w:tabs>
        <w:spacing w:line="360" w:lineRule="auto"/>
        <w:ind w:right="51"/>
        <w:jc w:val="both"/>
        <w:rPr>
          <w:rFonts w:ascii="Palatino Linotype" w:hAnsi="Palatino Linotype"/>
          <w:b/>
          <w:sz w:val="28"/>
          <w:szCs w:val="28"/>
        </w:rPr>
      </w:pPr>
    </w:p>
    <w:p w14:paraId="2D018C56" w14:textId="4E990C67" w:rsidR="000D0B01" w:rsidRPr="0051685D" w:rsidRDefault="000D0B01" w:rsidP="00623211">
      <w:pPr>
        <w:tabs>
          <w:tab w:val="left" w:pos="709"/>
        </w:tabs>
        <w:spacing w:line="360" w:lineRule="auto"/>
        <w:ind w:right="51"/>
        <w:jc w:val="both"/>
        <w:rPr>
          <w:rFonts w:ascii="Palatino Linotype" w:hAnsi="Palatino Linotype"/>
          <w:b/>
          <w:sz w:val="28"/>
          <w:szCs w:val="28"/>
        </w:rPr>
      </w:pPr>
      <w:r w:rsidRPr="0051685D">
        <w:rPr>
          <w:rFonts w:ascii="Palatino Linotype" w:hAnsi="Palatino Linotype"/>
          <w:b/>
          <w:sz w:val="28"/>
          <w:szCs w:val="28"/>
        </w:rPr>
        <w:t xml:space="preserve">CUARTO. Estudio y resolución del asunto </w:t>
      </w:r>
      <w:r w:rsidRPr="0051685D">
        <w:rPr>
          <w:rFonts w:ascii="Palatino Linotype" w:hAnsi="Palatino Linotype"/>
          <w:b/>
          <w:sz w:val="28"/>
          <w:szCs w:val="28"/>
        </w:rPr>
        <w:tab/>
      </w:r>
    </w:p>
    <w:p w14:paraId="4FDAA197" w14:textId="77777777" w:rsidR="00E75644" w:rsidRPr="0051685D" w:rsidRDefault="00E75644" w:rsidP="0062321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760290" w14:textId="77777777" w:rsidR="00E75644" w:rsidRPr="0051685D" w:rsidRDefault="00E75644" w:rsidP="00623211">
      <w:pPr>
        <w:autoSpaceDE w:val="0"/>
        <w:autoSpaceDN w:val="0"/>
        <w:adjustRightInd w:val="0"/>
        <w:ind w:right="567"/>
        <w:rPr>
          <w:rFonts w:ascii="Palatino Linotype" w:eastAsia="Calibri" w:hAnsi="Palatino Linotype" w:cs="Arial"/>
        </w:rPr>
      </w:pPr>
    </w:p>
    <w:p w14:paraId="774D0695" w14:textId="77777777" w:rsidR="00E75644" w:rsidRPr="0051685D" w:rsidRDefault="00E75644" w:rsidP="0062321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1026BC7" w14:textId="77777777" w:rsidR="00E75644" w:rsidRPr="0051685D" w:rsidRDefault="00E75644" w:rsidP="00623211">
      <w:pPr>
        <w:pStyle w:val="Citas"/>
        <w:spacing w:before="0" w:after="0" w:line="240" w:lineRule="auto"/>
      </w:pPr>
      <w:r w:rsidRPr="0051685D">
        <w:rPr>
          <w:b/>
        </w:rPr>
        <w:lastRenderedPageBreak/>
        <w:t>Artículo 179.</w:t>
      </w:r>
      <w:r w:rsidRPr="0051685D">
        <w:t xml:space="preserve"> El recurso de revisión es un medio de protección que la Ley otorga a los particulares, para hacer valer su derecho de acceso a la información pública, y procederá en contra de las siguientes causas: </w:t>
      </w:r>
    </w:p>
    <w:p w14:paraId="34ED8FA1" w14:textId="77777777" w:rsidR="00E75644" w:rsidRPr="0051685D" w:rsidRDefault="00E75644" w:rsidP="00623211">
      <w:pPr>
        <w:pStyle w:val="Citas"/>
        <w:numPr>
          <w:ilvl w:val="0"/>
          <w:numId w:val="3"/>
        </w:numPr>
        <w:spacing w:before="0" w:after="0" w:line="240" w:lineRule="auto"/>
        <w:rPr>
          <w:b/>
          <w:u w:val="single"/>
        </w:rPr>
      </w:pPr>
      <w:r w:rsidRPr="0051685D">
        <w:rPr>
          <w:b/>
          <w:bCs/>
          <w:u w:val="single"/>
        </w:rPr>
        <w:t>La negativa a la información solicitada</w:t>
      </w:r>
      <w:r w:rsidRPr="0051685D">
        <w:rPr>
          <w:b/>
          <w:u w:val="single"/>
        </w:rPr>
        <w:t xml:space="preserve">; </w:t>
      </w:r>
    </w:p>
    <w:p w14:paraId="18ABE144" w14:textId="77777777" w:rsidR="00E75644" w:rsidRPr="0051685D" w:rsidRDefault="00E75644" w:rsidP="00623211">
      <w:pPr>
        <w:pStyle w:val="Citas"/>
        <w:numPr>
          <w:ilvl w:val="0"/>
          <w:numId w:val="3"/>
        </w:numPr>
        <w:spacing w:before="0" w:after="0" w:line="240" w:lineRule="auto"/>
      </w:pPr>
      <w:r w:rsidRPr="0051685D">
        <w:t xml:space="preserve">La clasificación de la información; </w:t>
      </w:r>
    </w:p>
    <w:p w14:paraId="14EDB603" w14:textId="77777777" w:rsidR="00E75644" w:rsidRPr="0051685D" w:rsidRDefault="00E75644" w:rsidP="00623211">
      <w:pPr>
        <w:pStyle w:val="Citas"/>
        <w:numPr>
          <w:ilvl w:val="0"/>
          <w:numId w:val="3"/>
        </w:numPr>
        <w:spacing w:before="0" w:after="0" w:line="240" w:lineRule="auto"/>
      </w:pPr>
      <w:r w:rsidRPr="0051685D">
        <w:t xml:space="preserve">La declaración de inexistencia de la información; </w:t>
      </w:r>
    </w:p>
    <w:p w14:paraId="7E6C4F6D" w14:textId="77777777" w:rsidR="00E75644" w:rsidRPr="0051685D" w:rsidRDefault="00E75644" w:rsidP="00623211">
      <w:pPr>
        <w:pStyle w:val="Citas"/>
        <w:numPr>
          <w:ilvl w:val="0"/>
          <w:numId w:val="3"/>
        </w:numPr>
        <w:spacing w:before="0" w:after="0" w:line="240" w:lineRule="auto"/>
      </w:pPr>
      <w:r w:rsidRPr="0051685D">
        <w:t xml:space="preserve">La declaración de incompetencia por el sujeto obligado; </w:t>
      </w:r>
    </w:p>
    <w:p w14:paraId="1C300D99" w14:textId="77777777" w:rsidR="00E75644" w:rsidRPr="0051685D" w:rsidRDefault="00E75644" w:rsidP="00623211">
      <w:pPr>
        <w:pStyle w:val="Citas"/>
        <w:numPr>
          <w:ilvl w:val="0"/>
          <w:numId w:val="3"/>
        </w:numPr>
        <w:spacing w:before="0" w:after="0" w:line="240" w:lineRule="auto"/>
        <w:rPr>
          <w:b/>
        </w:rPr>
      </w:pPr>
      <w:r w:rsidRPr="0051685D">
        <w:t>La entrega de información incompleta</w:t>
      </w:r>
      <w:r w:rsidRPr="0051685D">
        <w:rPr>
          <w:b/>
        </w:rPr>
        <w:t xml:space="preserve">; </w:t>
      </w:r>
    </w:p>
    <w:p w14:paraId="7A8669F0" w14:textId="77777777" w:rsidR="00E75644" w:rsidRPr="0051685D" w:rsidRDefault="00E75644" w:rsidP="00623211">
      <w:pPr>
        <w:pStyle w:val="Citas"/>
        <w:numPr>
          <w:ilvl w:val="0"/>
          <w:numId w:val="3"/>
        </w:numPr>
        <w:spacing w:before="0" w:after="0" w:line="240" w:lineRule="auto"/>
      </w:pPr>
      <w:r w:rsidRPr="0051685D">
        <w:t xml:space="preserve">La entrega de información que no corresponda con lo solicitado; </w:t>
      </w:r>
    </w:p>
    <w:p w14:paraId="119B27B5" w14:textId="77777777" w:rsidR="00E75644" w:rsidRPr="0051685D" w:rsidRDefault="00E75644" w:rsidP="00623211">
      <w:pPr>
        <w:pStyle w:val="Citas"/>
        <w:numPr>
          <w:ilvl w:val="0"/>
          <w:numId w:val="3"/>
        </w:numPr>
        <w:spacing w:before="0" w:after="0" w:line="240" w:lineRule="auto"/>
      </w:pPr>
      <w:r w:rsidRPr="0051685D">
        <w:rPr>
          <w:bCs/>
        </w:rPr>
        <w:t>La falta de respuesta a una solicitud de acceso a la información</w:t>
      </w:r>
      <w:r w:rsidRPr="0051685D">
        <w:t xml:space="preserve">; </w:t>
      </w:r>
    </w:p>
    <w:p w14:paraId="084F06A0" w14:textId="77777777" w:rsidR="00E75644" w:rsidRPr="0051685D" w:rsidRDefault="00E75644" w:rsidP="00623211">
      <w:pPr>
        <w:pStyle w:val="Citas"/>
        <w:numPr>
          <w:ilvl w:val="0"/>
          <w:numId w:val="3"/>
        </w:numPr>
        <w:spacing w:before="0" w:after="0" w:line="240" w:lineRule="auto"/>
      </w:pPr>
      <w:r w:rsidRPr="0051685D">
        <w:t xml:space="preserve">La notificación, entrega o puesta a disposición de información en una modalidad o formato distinto al solicitado; </w:t>
      </w:r>
    </w:p>
    <w:p w14:paraId="5ABDE09F" w14:textId="77777777" w:rsidR="00E75644" w:rsidRPr="0051685D" w:rsidRDefault="00E75644" w:rsidP="00623211">
      <w:pPr>
        <w:pStyle w:val="Citas"/>
        <w:numPr>
          <w:ilvl w:val="0"/>
          <w:numId w:val="3"/>
        </w:numPr>
        <w:spacing w:before="0" w:after="0" w:line="240" w:lineRule="auto"/>
      </w:pPr>
      <w:r w:rsidRPr="0051685D">
        <w:t xml:space="preserve">La entrega o puesta a disposición de información en un formato incomprensible y/o no accesible para el solicitante; </w:t>
      </w:r>
    </w:p>
    <w:p w14:paraId="415F0BF4" w14:textId="77777777" w:rsidR="00E75644" w:rsidRPr="0051685D" w:rsidRDefault="00E75644" w:rsidP="00623211">
      <w:pPr>
        <w:pStyle w:val="Citas"/>
        <w:numPr>
          <w:ilvl w:val="0"/>
          <w:numId w:val="3"/>
        </w:numPr>
        <w:spacing w:before="0" w:after="0" w:line="240" w:lineRule="auto"/>
      </w:pPr>
      <w:r w:rsidRPr="0051685D">
        <w:t xml:space="preserve">Los costos o tiempos de entrega de la información; </w:t>
      </w:r>
    </w:p>
    <w:p w14:paraId="765A6176" w14:textId="77777777" w:rsidR="00E75644" w:rsidRPr="0051685D" w:rsidRDefault="00E75644" w:rsidP="00623211">
      <w:pPr>
        <w:pStyle w:val="Citas"/>
        <w:numPr>
          <w:ilvl w:val="0"/>
          <w:numId w:val="3"/>
        </w:numPr>
        <w:spacing w:before="0" w:after="0" w:line="240" w:lineRule="auto"/>
      </w:pPr>
      <w:r w:rsidRPr="0051685D">
        <w:rPr>
          <w:bCs/>
        </w:rPr>
        <w:t>La falta de trámite a una solicitud</w:t>
      </w:r>
      <w:r w:rsidRPr="0051685D">
        <w:t xml:space="preserve">; </w:t>
      </w:r>
    </w:p>
    <w:p w14:paraId="0459D333" w14:textId="77777777" w:rsidR="00E75644" w:rsidRPr="0051685D" w:rsidRDefault="00E75644" w:rsidP="00623211">
      <w:pPr>
        <w:pStyle w:val="Citas"/>
        <w:numPr>
          <w:ilvl w:val="0"/>
          <w:numId w:val="3"/>
        </w:numPr>
        <w:spacing w:before="0" w:after="0" w:line="240" w:lineRule="auto"/>
      </w:pPr>
      <w:r w:rsidRPr="0051685D">
        <w:t xml:space="preserve">La negativa a permitir la consulta directa de la información; </w:t>
      </w:r>
    </w:p>
    <w:p w14:paraId="0507EB3A" w14:textId="77777777" w:rsidR="00E75644" w:rsidRPr="0051685D" w:rsidRDefault="00E75644" w:rsidP="00623211">
      <w:pPr>
        <w:pStyle w:val="Citas"/>
        <w:numPr>
          <w:ilvl w:val="0"/>
          <w:numId w:val="3"/>
        </w:numPr>
        <w:spacing w:before="0" w:after="0" w:line="240" w:lineRule="auto"/>
      </w:pPr>
      <w:r w:rsidRPr="0051685D">
        <w:t xml:space="preserve">La falta, deficiencia o insuficiencia de la fundamentación y/o motivación en la respuesta; y </w:t>
      </w:r>
    </w:p>
    <w:p w14:paraId="1BD7BD2E" w14:textId="77777777" w:rsidR="00E75644" w:rsidRPr="0051685D" w:rsidRDefault="00E75644" w:rsidP="00623211">
      <w:pPr>
        <w:pStyle w:val="Citas"/>
        <w:numPr>
          <w:ilvl w:val="0"/>
          <w:numId w:val="3"/>
        </w:numPr>
        <w:spacing w:before="0" w:after="0" w:line="240" w:lineRule="auto"/>
      </w:pPr>
      <w:r w:rsidRPr="0051685D">
        <w:t xml:space="preserve">La orientación a un trámite específico. </w:t>
      </w:r>
    </w:p>
    <w:p w14:paraId="3E814E86" w14:textId="77777777" w:rsidR="00E75644" w:rsidRPr="0051685D" w:rsidRDefault="00E75644" w:rsidP="00623211">
      <w:pPr>
        <w:pStyle w:val="Citas"/>
        <w:spacing w:before="0" w:after="0" w:line="240" w:lineRule="auto"/>
      </w:pPr>
      <w:r w:rsidRPr="0051685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1AE4918" w14:textId="77777777" w:rsidR="00E75644" w:rsidRPr="0051685D" w:rsidRDefault="00E75644" w:rsidP="00623211">
      <w:pPr>
        <w:autoSpaceDE w:val="0"/>
        <w:autoSpaceDN w:val="0"/>
        <w:adjustRightInd w:val="0"/>
        <w:ind w:right="567"/>
        <w:rPr>
          <w:rFonts w:ascii="Palatino Linotype" w:eastAsia="Calibri" w:hAnsi="Palatino Linotype" w:cs="Arial"/>
        </w:rPr>
      </w:pPr>
    </w:p>
    <w:p w14:paraId="1636CC1A" w14:textId="77777777" w:rsidR="00E75644" w:rsidRPr="0051685D" w:rsidRDefault="00E75644" w:rsidP="00623211">
      <w:pPr>
        <w:autoSpaceDE w:val="0"/>
        <w:autoSpaceDN w:val="0"/>
        <w:adjustRightInd w:val="0"/>
        <w:ind w:right="567"/>
        <w:rPr>
          <w:rFonts w:ascii="Palatino Linotype" w:eastAsia="Calibri" w:hAnsi="Palatino Linotype" w:cs="Arial"/>
        </w:rPr>
      </w:pPr>
    </w:p>
    <w:p w14:paraId="103A638A" w14:textId="77777777" w:rsidR="00FA770D" w:rsidRPr="0051685D" w:rsidRDefault="00FA770D" w:rsidP="00623211">
      <w:pPr>
        <w:tabs>
          <w:tab w:val="left" w:pos="709"/>
        </w:tabs>
        <w:spacing w:line="360" w:lineRule="auto"/>
        <w:contextualSpacing/>
        <w:jc w:val="both"/>
        <w:rPr>
          <w:rFonts w:ascii="Palatino Linotype" w:hAnsi="Palatino Linotype" w:cs="Arial"/>
        </w:rPr>
      </w:pPr>
      <w:r w:rsidRPr="0051685D">
        <w:rPr>
          <w:rFonts w:ascii="Palatino Linotype" w:hAnsi="Palatino Linotype" w:cs="Arial"/>
          <w:lang w:val="es-ES_tradnl"/>
        </w:rPr>
        <w:t xml:space="preserve">Ante ello, es de </w:t>
      </w:r>
      <w:r w:rsidRPr="0051685D">
        <w:rPr>
          <w:rFonts w:ascii="Palatino Linotype" w:hAnsi="Palatino Linotype" w:cs="Arial"/>
        </w:rPr>
        <w:t>señalar que el artículo 4, párrafo segundo de la Ley de Transparencia y Acceso a la Información Pública del Estado de México y Municipios, dispone:</w:t>
      </w:r>
    </w:p>
    <w:p w14:paraId="2B09522B" w14:textId="77777777" w:rsidR="00FA770D" w:rsidRPr="0051685D" w:rsidRDefault="00FA770D" w:rsidP="00623211">
      <w:pPr>
        <w:rPr>
          <w:lang w:val="es-MX"/>
        </w:rPr>
      </w:pPr>
    </w:p>
    <w:p w14:paraId="1FA1F578"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w:t>
      </w:r>
      <w:r w:rsidRPr="0051685D">
        <w:rPr>
          <w:rFonts w:ascii="Palatino Linotype" w:hAnsi="Palatino Linotype" w:cs="Arial"/>
          <w:b/>
          <w:i/>
          <w:sz w:val="22"/>
        </w:rPr>
        <w:t xml:space="preserve">Artículo 4. </w:t>
      </w:r>
      <w:r w:rsidRPr="0051685D">
        <w:rPr>
          <w:rFonts w:ascii="Palatino Linotype" w:hAnsi="Palatino Linotype" w:cs="Arial"/>
          <w:i/>
          <w:sz w:val="22"/>
        </w:rPr>
        <w:t xml:space="preserve">… </w:t>
      </w:r>
    </w:p>
    <w:p w14:paraId="2352B8C3"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86E536" w14:textId="77777777" w:rsidR="00FA770D" w:rsidRPr="0051685D" w:rsidRDefault="00FA770D" w:rsidP="00623211">
      <w:pPr>
        <w:tabs>
          <w:tab w:val="left" w:pos="709"/>
        </w:tabs>
        <w:spacing w:line="360" w:lineRule="auto"/>
        <w:contextualSpacing/>
        <w:jc w:val="both"/>
        <w:rPr>
          <w:rFonts w:ascii="Palatino Linotype" w:hAnsi="Palatino Linotype" w:cs="Arial"/>
          <w:lang w:val="es-ES_tradnl"/>
        </w:rPr>
      </w:pPr>
    </w:p>
    <w:p w14:paraId="4D141053" w14:textId="77777777" w:rsidR="00FA770D" w:rsidRPr="0051685D" w:rsidRDefault="00FA770D" w:rsidP="00623211">
      <w:pPr>
        <w:tabs>
          <w:tab w:val="left" w:pos="709"/>
        </w:tabs>
        <w:spacing w:line="360" w:lineRule="auto"/>
        <w:contextualSpacing/>
        <w:jc w:val="both"/>
        <w:rPr>
          <w:rFonts w:ascii="Palatino Linotype" w:hAnsi="Palatino Linotype" w:cs="Arial"/>
          <w:lang w:val="es-ES_tradnl"/>
        </w:rPr>
      </w:pPr>
      <w:r w:rsidRPr="0051685D">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5C3137A" w14:textId="77777777" w:rsidR="00FA770D" w:rsidRPr="0051685D" w:rsidRDefault="00FA770D" w:rsidP="00623211">
      <w:pPr>
        <w:tabs>
          <w:tab w:val="left" w:pos="709"/>
        </w:tabs>
        <w:spacing w:line="360" w:lineRule="auto"/>
        <w:contextualSpacing/>
        <w:jc w:val="both"/>
        <w:rPr>
          <w:rFonts w:ascii="Palatino Linotype" w:hAnsi="Palatino Linotype" w:cs="Arial"/>
          <w:lang w:val="es-ES_tradnl"/>
        </w:rPr>
      </w:pPr>
    </w:p>
    <w:p w14:paraId="77CEE232" w14:textId="77777777" w:rsidR="00FA770D" w:rsidRPr="0051685D" w:rsidRDefault="00FA770D" w:rsidP="00623211">
      <w:pPr>
        <w:tabs>
          <w:tab w:val="left" w:pos="709"/>
        </w:tabs>
        <w:spacing w:line="360" w:lineRule="auto"/>
        <w:contextualSpacing/>
        <w:jc w:val="both"/>
        <w:rPr>
          <w:rFonts w:ascii="Palatino Linotype" w:hAnsi="Palatino Linotype" w:cs="Arial"/>
        </w:rPr>
      </w:pPr>
      <w:r w:rsidRPr="0051685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C87ED1" w14:textId="77777777" w:rsidR="00FA770D" w:rsidRPr="0051685D" w:rsidRDefault="00FA770D" w:rsidP="00623211">
      <w:pPr>
        <w:rPr>
          <w:lang w:val="es-MX"/>
        </w:rPr>
      </w:pPr>
    </w:p>
    <w:p w14:paraId="64B5EC11" w14:textId="77777777" w:rsidR="00FA770D" w:rsidRPr="0051685D" w:rsidRDefault="00FA770D" w:rsidP="00623211">
      <w:pPr>
        <w:rPr>
          <w:sz w:val="16"/>
          <w:lang w:val="es-ES_tradnl"/>
        </w:rPr>
      </w:pPr>
    </w:p>
    <w:p w14:paraId="322E47B4"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w:t>
      </w:r>
      <w:r w:rsidRPr="0051685D">
        <w:rPr>
          <w:rFonts w:ascii="Palatino Linotype" w:hAnsi="Palatino Linotype" w:cs="Arial"/>
          <w:b/>
          <w:i/>
          <w:sz w:val="22"/>
        </w:rPr>
        <w:t>Artículo 12.</w:t>
      </w:r>
      <w:r w:rsidRPr="0051685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481A413" w14:textId="77777777" w:rsidR="00FA770D" w:rsidRPr="0051685D" w:rsidRDefault="00FA770D" w:rsidP="00623211">
      <w:pPr>
        <w:ind w:left="567" w:right="616"/>
        <w:jc w:val="both"/>
        <w:rPr>
          <w:rFonts w:ascii="Palatino Linotype" w:hAnsi="Palatino Linotype" w:cs="Arial"/>
          <w:i/>
          <w:sz w:val="22"/>
        </w:rPr>
      </w:pPr>
    </w:p>
    <w:p w14:paraId="6C804504"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E49BAC" w14:textId="77777777" w:rsidR="00FA770D" w:rsidRPr="0051685D" w:rsidRDefault="00FA770D" w:rsidP="00623211">
      <w:pPr>
        <w:tabs>
          <w:tab w:val="left" w:pos="709"/>
        </w:tabs>
        <w:spacing w:line="360" w:lineRule="auto"/>
        <w:contextualSpacing/>
        <w:jc w:val="both"/>
        <w:rPr>
          <w:rFonts w:ascii="Palatino Linotype" w:hAnsi="Palatino Linotype" w:cs="Arial"/>
        </w:rPr>
      </w:pPr>
    </w:p>
    <w:p w14:paraId="5034DAA4" w14:textId="77777777" w:rsidR="00FA770D" w:rsidRPr="0051685D" w:rsidRDefault="00FA770D" w:rsidP="00623211">
      <w:pPr>
        <w:tabs>
          <w:tab w:val="left" w:pos="709"/>
        </w:tabs>
        <w:spacing w:line="360" w:lineRule="auto"/>
        <w:contextualSpacing/>
        <w:jc w:val="both"/>
        <w:rPr>
          <w:rFonts w:ascii="Palatino Linotype" w:hAnsi="Palatino Linotype" w:cs="Arial"/>
        </w:rPr>
      </w:pPr>
      <w:r w:rsidRPr="0051685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B4B885" w14:textId="77777777" w:rsidR="00FA770D" w:rsidRPr="0051685D" w:rsidRDefault="00FA770D" w:rsidP="00623211">
      <w:pPr>
        <w:tabs>
          <w:tab w:val="left" w:pos="709"/>
        </w:tabs>
        <w:spacing w:line="360" w:lineRule="auto"/>
        <w:contextualSpacing/>
        <w:jc w:val="both"/>
        <w:rPr>
          <w:rFonts w:ascii="Palatino Linotype" w:hAnsi="Palatino Linotype" w:cs="Arial"/>
        </w:rPr>
      </w:pPr>
    </w:p>
    <w:p w14:paraId="2E179238" w14:textId="77777777" w:rsidR="00FA770D" w:rsidRPr="0051685D" w:rsidRDefault="00FA770D" w:rsidP="00623211">
      <w:pPr>
        <w:tabs>
          <w:tab w:val="left" w:pos="709"/>
        </w:tabs>
        <w:spacing w:line="360" w:lineRule="auto"/>
        <w:contextualSpacing/>
        <w:jc w:val="both"/>
        <w:rPr>
          <w:rFonts w:ascii="Palatino Linotype" w:hAnsi="Palatino Linotype" w:cs="Arial"/>
        </w:rPr>
      </w:pPr>
      <w:r w:rsidRPr="0051685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1685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1685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9514842" w14:textId="77777777" w:rsidR="00FA770D" w:rsidRPr="0051685D" w:rsidRDefault="00FA770D" w:rsidP="00623211">
      <w:pPr>
        <w:tabs>
          <w:tab w:val="left" w:pos="709"/>
        </w:tabs>
        <w:spacing w:line="360" w:lineRule="auto"/>
        <w:contextualSpacing/>
        <w:jc w:val="both"/>
        <w:rPr>
          <w:rFonts w:ascii="Palatino Linotype" w:hAnsi="Palatino Linotype" w:cs="Arial"/>
        </w:rPr>
      </w:pPr>
    </w:p>
    <w:p w14:paraId="1E4DE49E"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w:t>
      </w:r>
      <w:r w:rsidRPr="0051685D">
        <w:rPr>
          <w:rFonts w:ascii="Palatino Linotype" w:hAnsi="Palatino Linotype" w:cs="Arial"/>
          <w:b/>
          <w:i/>
          <w:sz w:val="22"/>
        </w:rPr>
        <w:t xml:space="preserve">Artículo 3. </w:t>
      </w:r>
      <w:r w:rsidRPr="0051685D">
        <w:rPr>
          <w:rFonts w:ascii="Palatino Linotype" w:hAnsi="Palatino Linotype" w:cs="Arial"/>
          <w:i/>
          <w:sz w:val="22"/>
        </w:rPr>
        <w:t>Para los efectos de la presente Ley se entenderá por:</w:t>
      </w:r>
    </w:p>
    <w:p w14:paraId="2D4856AB"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w:t>
      </w:r>
    </w:p>
    <w:p w14:paraId="4B31ACB8"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b/>
          <w:i/>
          <w:sz w:val="22"/>
        </w:rPr>
        <w:t>XI. Documento:</w:t>
      </w:r>
      <w:r w:rsidRPr="0051685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1685D">
        <w:rPr>
          <w:rFonts w:ascii="Palatino Linotype" w:hAnsi="Palatino Linotype" w:cs="Arial"/>
          <w:b/>
          <w:i/>
          <w:sz w:val="22"/>
          <w:u w:val="single"/>
        </w:rPr>
        <w:t>registro que documente el ejercicio de las facultades, funciones y competencias de los sujetos obligados</w:t>
      </w:r>
      <w:r w:rsidRPr="0051685D">
        <w:rPr>
          <w:rFonts w:ascii="Palatino Linotype" w:hAnsi="Palatino Linotype" w:cs="Arial"/>
          <w:i/>
          <w:sz w:val="22"/>
          <w:u w:val="single"/>
        </w:rPr>
        <w:t>,</w:t>
      </w:r>
      <w:r w:rsidRPr="0051685D">
        <w:rPr>
          <w:rFonts w:ascii="Palatino Linotype" w:hAnsi="Palatino Linotype" w:cs="Arial"/>
          <w:i/>
          <w:sz w:val="22"/>
        </w:rPr>
        <w:t xml:space="preserve"> sus servidores públicos e integrantes, </w:t>
      </w:r>
      <w:r w:rsidRPr="0051685D">
        <w:rPr>
          <w:rFonts w:ascii="Palatino Linotype" w:hAnsi="Palatino Linotype" w:cs="Arial"/>
          <w:b/>
          <w:i/>
          <w:sz w:val="22"/>
          <w:u w:val="single"/>
        </w:rPr>
        <w:t>sin importar su fuente o fecha de elaboración.</w:t>
      </w:r>
      <w:r w:rsidRPr="0051685D">
        <w:rPr>
          <w:rFonts w:ascii="Palatino Linotype" w:hAnsi="Palatino Linotype" w:cs="Arial"/>
          <w:i/>
          <w:sz w:val="22"/>
        </w:rPr>
        <w:t xml:space="preserve"> Los documentos podrán estar en cualquier medio, sea escrito, impreso, sonoro, visual, electrónico, informático u holográfico;</w:t>
      </w:r>
    </w:p>
    <w:p w14:paraId="4BBBFD70" w14:textId="77777777" w:rsidR="00FA770D" w:rsidRPr="0051685D" w:rsidRDefault="00FA770D" w:rsidP="00623211">
      <w:pPr>
        <w:ind w:left="567" w:right="616"/>
        <w:jc w:val="both"/>
        <w:rPr>
          <w:rFonts w:ascii="Palatino Linotype" w:hAnsi="Palatino Linotype" w:cs="Arial"/>
          <w:i/>
          <w:sz w:val="22"/>
        </w:rPr>
      </w:pPr>
      <w:r w:rsidRPr="0051685D">
        <w:rPr>
          <w:rFonts w:ascii="Palatino Linotype" w:hAnsi="Palatino Linotype" w:cs="Arial"/>
          <w:i/>
          <w:sz w:val="22"/>
        </w:rPr>
        <w:t>(…)”</w:t>
      </w:r>
    </w:p>
    <w:p w14:paraId="05F68F6D" w14:textId="77777777" w:rsidR="00FA770D" w:rsidRPr="0051685D" w:rsidRDefault="00FA770D" w:rsidP="00623211"/>
    <w:p w14:paraId="5EE904FD" w14:textId="77777777" w:rsidR="00FA770D" w:rsidRPr="0051685D" w:rsidRDefault="00FA770D" w:rsidP="00623211">
      <w:pPr>
        <w:spacing w:line="360" w:lineRule="auto"/>
        <w:ind w:right="49"/>
        <w:contextualSpacing/>
        <w:jc w:val="both"/>
        <w:rPr>
          <w:rFonts w:ascii="Palatino Linotype" w:hAnsi="Palatino Linotype" w:cs="Arial"/>
          <w:lang w:eastAsia="es-MX"/>
        </w:rPr>
      </w:pPr>
      <w:r w:rsidRPr="0051685D">
        <w:rPr>
          <w:rFonts w:ascii="Palatino Linotype" w:hAnsi="Palatino Linotype" w:cs="Arial"/>
        </w:rPr>
        <w:t xml:space="preserve">Además, </w:t>
      </w:r>
      <w:r w:rsidRPr="0051685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51685D">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C714730" w14:textId="77777777" w:rsidR="00FA770D" w:rsidRPr="0051685D" w:rsidRDefault="00FA770D" w:rsidP="00623211">
      <w:pPr>
        <w:spacing w:line="360" w:lineRule="auto"/>
        <w:ind w:right="49"/>
        <w:contextualSpacing/>
        <w:jc w:val="both"/>
        <w:rPr>
          <w:rFonts w:ascii="Palatino Linotype" w:hAnsi="Palatino Linotype" w:cs="Arial"/>
          <w:lang w:eastAsia="es-MX"/>
        </w:rPr>
      </w:pPr>
    </w:p>
    <w:p w14:paraId="10C4B7C9" w14:textId="77777777" w:rsidR="00FA770D" w:rsidRPr="0051685D" w:rsidRDefault="00FA770D" w:rsidP="00623211">
      <w:pPr>
        <w:spacing w:line="360" w:lineRule="auto"/>
        <w:ind w:right="49"/>
        <w:contextualSpacing/>
        <w:jc w:val="both"/>
        <w:rPr>
          <w:rFonts w:ascii="Palatino Linotype" w:eastAsia="MS Mincho" w:hAnsi="Palatino Linotype" w:cs="Tahoma"/>
        </w:rPr>
      </w:pPr>
      <w:r w:rsidRPr="0051685D">
        <w:rPr>
          <w:rFonts w:ascii="Palatino Linotype" w:hAnsi="Palatino Linotype" w:cs="Arial"/>
          <w:lang w:eastAsia="es-MX"/>
        </w:rPr>
        <w:t xml:space="preserve">De la misma forma, </w:t>
      </w:r>
      <w:r w:rsidRPr="0051685D">
        <w:rPr>
          <w:rFonts w:ascii="Palatino Linotype" w:eastAsia="MS Mincho" w:hAnsi="Palatino Linotype"/>
        </w:rPr>
        <w:t>de acuerdo al contenido del artículo 160,</w:t>
      </w:r>
      <w:r w:rsidRPr="0051685D">
        <w:rPr>
          <w:rFonts w:ascii="Palatino Linotype" w:hAnsi="Palatino Linotype" w:cs="Arial"/>
        </w:rPr>
        <w:t xml:space="preserve"> de la Ley </w:t>
      </w:r>
      <w:r w:rsidRPr="0051685D">
        <w:rPr>
          <w:rFonts w:ascii="Palatino Linotype" w:eastAsia="MS Mincho" w:hAnsi="Palatino Linotype" w:cs="Tahoma"/>
        </w:rPr>
        <w:t>General de Transparencia y Acceso a la Información Pública que a la letra dispone:</w:t>
      </w:r>
    </w:p>
    <w:p w14:paraId="65CB4819" w14:textId="77777777" w:rsidR="00FA770D" w:rsidRPr="0051685D" w:rsidRDefault="00FA770D" w:rsidP="00623211"/>
    <w:p w14:paraId="4299DC1F" w14:textId="77777777" w:rsidR="00FA770D" w:rsidRPr="0051685D" w:rsidRDefault="00FA770D" w:rsidP="00623211">
      <w:pPr>
        <w:ind w:left="567" w:right="616"/>
        <w:contextualSpacing/>
        <w:jc w:val="both"/>
        <w:rPr>
          <w:rFonts w:ascii="Palatino Linotype" w:hAnsi="Palatino Linotype" w:cs="Arial"/>
          <w:i/>
          <w:sz w:val="22"/>
          <w:lang w:eastAsia="gl-ES"/>
        </w:rPr>
      </w:pPr>
      <w:r w:rsidRPr="0051685D">
        <w:rPr>
          <w:rFonts w:ascii="Palatino Linotype" w:hAnsi="Palatino Linotype" w:cs="Arial"/>
          <w:b/>
          <w:i/>
          <w:sz w:val="22"/>
          <w:lang w:eastAsia="gl-ES"/>
        </w:rPr>
        <w:t>Artículo 160</w:t>
      </w:r>
      <w:r w:rsidRPr="0051685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9E6077" w14:textId="77777777" w:rsidR="00FA770D" w:rsidRPr="0051685D" w:rsidRDefault="00FA770D" w:rsidP="00623211">
      <w:pPr>
        <w:ind w:left="851" w:right="616"/>
        <w:contextualSpacing/>
        <w:jc w:val="both"/>
        <w:rPr>
          <w:rFonts w:ascii="Palatino Linotype" w:hAnsi="Palatino Linotype" w:cs="Arial"/>
          <w:i/>
          <w:sz w:val="22"/>
          <w:lang w:eastAsia="gl-ES"/>
        </w:rPr>
      </w:pPr>
    </w:p>
    <w:p w14:paraId="0DE7687C" w14:textId="77777777" w:rsidR="00FA770D" w:rsidRPr="0051685D" w:rsidRDefault="00FA770D" w:rsidP="00623211">
      <w:pPr>
        <w:ind w:left="851" w:right="616"/>
        <w:contextualSpacing/>
        <w:jc w:val="both"/>
        <w:rPr>
          <w:rFonts w:ascii="Palatino Linotype" w:hAnsi="Palatino Linotype" w:cs="Arial"/>
          <w:i/>
          <w:sz w:val="14"/>
          <w:lang w:eastAsia="gl-ES"/>
        </w:rPr>
      </w:pPr>
    </w:p>
    <w:p w14:paraId="01A019D1" w14:textId="77777777" w:rsidR="00FA770D" w:rsidRPr="0051685D" w:rsidRDefault="00FA770D" w:rsidP="00623211">
      <w:pPr>
        <w:spacing w:line="360" w:lineRule="auto"/>
        <w:jc w:val="both"/>
        <w:rPr>
          <w:rFonts w:ascii="Palatino Linotype" w:hAnsi="Palatino Linotype" w:cs="Arial"/>
          <w:color w:val="222222"/>
          <w:szCs w:val="19"/>
          <w:lang w:eastAsia="es-MX"/>
        </w:rPr>
      </w:pPr>
      <w:r w:rsidRPr="0051685D">
        <w:rPr>
          <w:rFonts w:ascii="Palatino Linotype" w:hAnsi="Palatino Linotype"/>
          <w:color w:val="000000"/>
        </w:rPr>
        <w:t xml:space="preserve">Sirve como apoyo </w:t>
      </w:r>
      <w:r w:rsidRPr="0051685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60B2650" w14:textId="77777777" w:rsidR="00FA770D" w:rsidRPr="0051685D" w:rsidRDefault="00FA770D" w:rsidP="00623211">
      <w:pPr>
        <w:rPr>
          <w:lang w:val="es-MX" w:eastAsia="es-MX"/>
        </w:rPr>
      </w:pPr>
    </w:p>
    <w:p w14:paraId="24C9BE88" w14:textId="77777777" w:rsidR="00FA770D" w:rsidRPr="0051685D" w:rsidRDefault="00FA770D" w:rsidP="00623211">
      <w:pPr>
        <w:shd w:val="clear" w:color="auto" w:fill="FFFFFF"/>
        <w:tabs>
          <w:tab w:val="left" w:pos="8647"/>
        </w:tabs>
        <w:ind w:left="567" w:right="616"/>
        <w:jc w:val="both"/>
        <w:rPr>
          <w:rFonts w:ascii="Palatino Linotype" w:hAnsi="Palatino Linotype" w:cs="Arial"/>
          <w:i/>
          <w:iCs/>
          <w:color w:val="222222"/>
          <w:sz w:val="22"/>
          <w:lang w:eastAsia="es-MX"/>
        </w:rPr>
      </w:pPr>
      <w:r w:rsidRPr="0051685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1685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A9F22F9" w14:textId="77777777" w:rsidR="00FA770D" w:rsidRPr="0051685D" w:rsidRDefault="00FA770D" w:rsidP="00623211">
      <w:pPr>
        <w:rPr>
          <w:lang w:val="es-MX"/>
        </w:rPr>
      </w:pPr>
    </w:p>
    <w:p w14:paraId="760D93CE" w14:textId="77777777" w:rsidR="00FA770D" w:rsidRPr="0051685D" w:rsidRDefault="00FA770D" w:rsidP="00623211">
      <w:pPr>
        <w:rPr>
          <w:lang w:val="es-MX"/>
        </w:rPr>
      </w:pPr>
    </w:p>
    <w:p w14:paraId="01EC2E84" w14:textId="77777777" w:rsidR="00FA770D" w:rsidRPr="0051685D" w:rsidRDefault="00FA770D" w:rsidP="00623211">
      <w:pPr>
        <w:spacing w:line="360" w:lineRule="auto"/>
        <w:contextualSpacing/>
        <w:jc w:val="both"/>
        <w:rPr>
          <w:rFonts w:ascii="Palatino Linotype" w:hAnsi="Palatino Linotype" w:cs="Arial"/>
        </w:rPr>
      </w:pPr>
      <w:r w:rsidRPr="0051685D">
        <w:rPr>
          <w:rFonts w:ascii="Palatino Linotype" w:hAnsi="Palatino Linotype" w:cs="Arial"/>
          <w:bCs/>
        </w:rPr>
        <w:t xml:space="preserve">Además, </w:t>
      </w:r>
      <w:r w:rsidRPr="0051685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CC127FD" w14:textId="77777777" w:rsidR="00FA770D" w:rsidRPr="0051685D" w:rsidRDefault="00FA770D" w:rsidP="00623211">
      <w:pPr>
        <w:rPr>
          <w:lang w:val="es-MX"/>
        </w:rPr>
      </w:pPr>
    </w:p>
    <w:p w14:paraId="7927EAED" w14:textId="77777777" w:rsidR="00FA770D" w:rsidRPr="0051685D" w:rsidRDefault="00FA770D" w:rsidP="00623211">
      <w:pPr>
        <w:ind w:left="567" w:right="616"/>
        <w:contextualSpacing/>
        <w:jc w:val="both"/>
        <w:rPr>
          <w:rFonts w:ascii="Palatino Linotype" w:hAnsi="Palatino Linotype" w:cs="Arial"/>
          <w:i/>
          <w:sz w:val="22"/>
        </w:rPr>
      </w:pPr>
      <w:r w:rsidRPr="0051685D">
        <w:rPr>
          <w:rFonts w:ascii="Palatino Linotype" w:hAnsi="Palatino Linotype" w:cs="Arial"/>
          <w:b/>
          <w:i/>
          <w:sz w:val="22"/>
        </w:rPr>
        <w:t>Artículo 23.</w:t>
      </w:r>
      <w:r w:rsidRPr="0051685D">
        <w:rPr>
          <w:rFonts w:ascii="Palatino Linotype" w:hAnsi="Palatino Linotype" w:cs="Arial"/>
          <w:i/>
          <w:sz w:val="22"/>
        </w:rPr>
        <w:t xml:space="preserve"> Son sujetos obligados a transparentar y permitir el acceso a su información y proteger los datos personales que obren en su poder:</w:t>
      </w:r>
    </w:p>
    <w:p w14:paraId="0B6C8B06" w14:textId="77777777" w:rsidR="00FA770D" w:rsidRPr="0051685D" w:rsidRDefault="00FA770D" w:rsidP="00623211">
      <w:pPr>
        <w:ind w:left="567" w:right="616"/>
        <w:contextualSpacing/>
        <w:jc w:val="both"/>
        <w:rPr>
          <w:rFonts w:ascii="Palatino Linotype" w:hAnsi="Palatino Linotype" w:cs="Arial"/>
          <w:i/>
          <w:sz w:val="22"/>
        </w:rPr>
      </w:pPr>
      <w:r w:rsidRPr="0051685D">
        <w:rPr>
          <w:rFonts w:ascii="Palatino Linotype" w:hAnsi="Palatino Linotype" w:cs="Arial"/>
          <w:i/>
          <w:sz w:val="22"/>
        </w:rPr>
        <w:t>(…)</w:t>
      </w:r>
    </w:p>
    <w:p w14:paraId="5E1E21A5" w14:textId="77777777" w:rsidR="00FA770D" w:rsidRPr="0051685D" w:rsidRDefault="00FA770D" w:rsidP="00623211">
      <w:pPr>
        <w:ind w:left="567" w:right="616"/>
        <w:contextualSpacing/>
        <w:jc w:val="both"/>
        <w:rPr>
          <w:rFonts w:ascii="Palatino Linotype" w:eastAsiaTheme="minorHAnsi" w:hAnsi="Palatino Linotype" w:cs="Bookman Old Style"/>
          <w:i/>
          <w:color w:val="000000"/>
          <w:sz w:val="22"/>
          <w:szCs w:val="20"/>
          <w:lang w:val="es-MX" w:eastAsia="en-US"/>
        </w:rPr>
      </w:pPr>
      <w:r w:rsidRPr="0051685D">
        <w:rPr>
          <w:rFonts w:ascii="Palatino Linotype" w:eastAsiaTheme="minorHAnsi" w:hAnsi="Palatino Linotype" w:cs="Bookman Old Style"/>
          <w:b/>
          <w:bCs/>
          <w:i/>
          <w:color w:val="000000"/>
          <w:sz w:val="22"/>
          <w:szCs w:val="20"/>
          <w:lang w:val="es-MX" w:eastAsia="en-US"/>
        </w:rPr>
        <w:t xml:space="preserve">IV. </w:t>
      </w:r>
      <w:r w:rsidRPr="0051685D">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44FDA72F" w14:textId="77777777" w:rsidR="00FA770D" w:rsidRPr="0051685D" w:rsidRDefault="00FA770D" w:rsidP="00623211">
      <w:pPr>
        <w:spacing w:line="360" w:lineRule="auto"/>
        <w:jc w:val="both"/>
        <w:rPr>
          <w:rFonts w:ascii="Palatino Linotype" w:hAnsi="Palatino Linotype" w:cs="Arial"/>
        </w:rPr>
      </w:pPr>
    </w:p>
    <w:p w14:paraId="1F5CBDE9" w14:textId="77777777" w:rsidR="000D0B01" w:rsidRPr="0051685D" w:rsidRDefault="000D0B01" w:rsidP="00623211">
      <w:pPr>
        <w:spacing w:line="360" w:lineRule="auto"/>
        <w:jc w:val="both"/>
        <w:rPr>
          <w:rFonts w:ascii="Palatino Linotype" w:hAnsi="Palatino Linotype" w:cs="Tahoma"/>
          <w:bCs/>
        </w:rPr>
      </w:pPr>
      <w:r w:rsidRPr="0051685D">
        <w:rPr>
          <w:rFonts w:ascii="Palatino Linotype" w:hAnsi="Palatino Linotype" w:cs="Tahoma"/>
          <w:bCs/>
        </w:rPr>
        <w:t xml:space="preserve">Bajo estas líneas argumentativas, al retomar y delimitar los requerimientos del ahora </w:t>
      </w:r>
      <w:r w:rsidRPr="0051685D">
        <w:rPr>
          <w:rFonts w:ascii="Palatino Linotype" w:hAnsi="Palatino Linotype" w:cs="Tahoma"/>
          <w:b/>
          <w:bCs/>
        </w:rPr>
        <w:t>Recurrente</w:t>
      </w:r>
      <w:r w:rsidRPr="0051685D">
        <w:rPr>
          <w:rFonts w:ascii="Palatino Linotype" w:hAnsi="Palatino Linotype" w:cs="Tahoma"/>
          <w:bCs/>
        </w:rPr>
        <w:t>, de manera objetiva se precisa que requiere la siguiente información:</w:t>
      </w:r>
    </w:p>
    <w:p w14:paraId="43EE4579" w14:textId="06686141" w:rsidR="000D0B01" w:rsidRPr="0051685D" w:rsidRDefault="00EC5BB1" w:rsidP="00623211">
      <w:pPr>
        <w:spacing w:line="360" w:lineRule="auto"/>
        <w:jc w:val="both"/>
        <w:rPr>
          <w:rFonts w:ascii="Palatino Linotype" w:hAnsi="Palatino Linotype" w:cs="Tahoma"/>
          <w:bCs/>
        </w:rPr>
      </w:pPr>
      <w:r w:rsidRPr="0051685D">
        <w:rPr>
          <w:rFonts w:ascii="Palatino Linotype" w:hAnsi="Palatino Linotype" w:cs="Tahoma"/>
          <w:bCs/>
        </w:rPr>
        <w:t>De todos los servidores públicos</w:t>
      </w:r>
    </w:p>
    <w:p w14:paraId="02EAAD93" w14:textId="77777777" w:rsidR="00E75644" w:rsidRPr="0051685D" w:rsidRDefault="00E75644" w:rsidP="00623211">
      <w:pPr>
        <w:spacing w:line="360" w:lineRule="auto"/>
        <w:jc w:val="both"/>
        <w:rPr>
          <w:rFonts w:ascii="Palatino Linotype" w:hAnsi="Palatino Linotype" w:cs="Tahoma"/>
          <w:bCs/>
        </w:rPr>
      </w:pPr>
    </w:p>
    <w:p w14:paraId="26EC1048" w14:textId="7D8D976E" w:rsidR="000D0B01" w:rsidRPr="0051685D" w:rsidRDefault="00D4788D" w:rsidP="00623211">
      <w:pPr>
        <w:pStyle w:val="Prrafodelista"/>
        <w:numPr>
          <w:ilvl w:val="0"/>
          <w:numId w:val="4"/>
        </w:numPr>
        <w:spacing w:line="360" w:lineRule="auto"/>
        <w:jc w:val="both"/>
        <w:rPr>
          <w:rFonts w:ascii="Palatino Linotype" w:hAnsi="Palatino Linotype" w:cs="Arial"/>
        </w:rPr>
      </w:pPr>
      <w:r w:rsidRPr="0051685D">
        <w:rPr>
          <w:rFonts w:ascii="Palatino Linotype" w:hAnsi="Palatino Linotype" w:cs="Arial"/>
        </w:rPr>
        <w:t>La nómina de servidores públicos adscritos a la oficialía mediadora - conciliadora del MUNICIPIO DE TULTEPEC, ESTADO DE MEXICO, indicando si son personal de confianza o sindicalizados, así como sus horarios laborales, el ingreso bruto y neto</w:t>
      </w:r>
      <w:r w:rsidR="00E75644" w:rsidRPr="0051685D">
        <w:rPr>
          <w:rFonts w:ascii="Palatino Linotype" w:hAnsi="Palatino Linotype" w:cs="Arial"/>
        </w:rPr>
        <w:t>.</w:t>
      </w:r>
    </w:p>
    <w:p w14:paraId="3BF744CE" w14:textId="22D93712" w:rsidR="00D4788D" w:rsidRPr="0051685D" w:rsidRDefault="00D4788D" w:rsidP="00623211">
      <w:pPr>
        <w:pStyle w:val="Prrafodelista"/>
        <w:numPr>
          <w:ilvl w:val="0"/>
          <w:numId w:val="4"/>
        </w:numPr>
        <w:spacing w:line="360" w:lineRule="auto"/>
        <w:jc w:val="both"/>
        <w:rPr>
          <w:rFonts w:ascii="Palatino Linotype" w:hAnsi="Palatino Linotype" w:cs="Arial"/>
        </w:rPr>
      </w:pPr>
      <w:r w:rsidRPr="0051685D">
        <w:rPr>
          <w:rFonts w:ascii="Palatino Linotype" w:hAnsi="Palatino Linotype" w:cs="Arial"/>
        </w:rPr>
        <w:t>Los nombres de los servidores públicos que son facilitadores que están adscritos a la oficialía mediadora - conciliadora del MUNICIPIO DE TULTEPEC, ESTADO DE MEXICO y su documento que acredite su certificación ante el PODER JUDICIAL DEL ESTADO DE MEXICO para desempeñar dicha labor.</w:t>
      </w:r>
    </w:p>
    <w:p w14:paraId="022261EB" w14:textId="61D44F58" w:rsidR="00D4788D" w:rsidRPr="0051685D" w:rsidRDefault="00080C6B" w:rsidP="00623211">
      <w:pPr>
        <w:pStyle w:val="Prrafodelista"/>
        <w:numPr>
          <w:ilvl w:val="0"/>
          <w:numId w:val="4"/>
        </w:numPr>
        <w:spacing w:line="360" w:lineRule="auto"/>
        <w:jc w:val="both"/>
        <w:rPr>
          <w:rFonts w:ascii="Palatino Linotype" w:hAnsi="Palatino Linotype" w:cs="Arial"/>
        </w:rPr>
      </w:pPr>
      <w:r w:rsidRPr="0051685D">
        <w:rPr>
          <w:rFonts w:ascii="Palatino Linotype" w:hAnsi="Palatino Linotype" w:cs="Arial"/>
        </w:rPr>
        <w:t>Documento exhibido por el Poder Judicial del Estado de México, de la</w:t>
      </w:r>
      <w:r w:rsidR="00D4788D" w:rsidRPr="0051685D">
        <w:rPr>
          <w:rFonts w:ascii="Palatino Linotype" w:hAnsi="Palatino Linotype" w:cs="Arial"/>
        </w:rPr>
        <w:t xml:space="preserve"> encar</w:t>
      </w:r>
      <w:r w:rsidRPr="0051685D">
        <w:rPr>
          <w:rFonts w:ascii="Palatino Linotype" w:hAnsi="Palatino Linotype" w:cs="Arial"/>
        </w:rPr>
        <w:t>ga</w:t>
      </w:r>
      <w:r w:rsidR="00D4788D" w:rsidRPr="0051685D">
        <w:rPr>
          <w:rFonts w:ascii="Palatino Linotype" w:hAnsi="Palatino Linotype" w:cs="Arial"/>
        </w:rPr>
        <w:t>da de</w:t>
      </w:r>
      <w:r w:rsidRPr="0051685D">
        <w:rPr>
          <w:rFonts w:ascii="Palatino Linotype" w:hAnsi="Palatino Linotype" w:cs="Arial"/>
        </w:rPr>
        <w:t>l</w:t>
      </w:r>
      <w:r w:rsidR="00D4788D" w:rsidRPr="0051685D">
        <w:rPr>
          <w:rFonts w:ascii="Palatino Linotype" w:hAnsi="Palatino Linotype" w:cs="Arial"/>
        </w:rPr>
        <w:t xml:space="preserve"> despacho de la oficialía mediadora - conciliadora del MUNICIPIO DE TULTEPEC, ESTADO DE MEXICO, la LIECENCIADA EN DERE</w:t>
      </w:r>
      <w:r w:rsidRPr="0051685D">
        <w:rPr>
          <w:rFonts w:ascii="Palatino Linotype" w:hAnsi="Palatino Linotype" w:cs="Arial"/>
        </w:rPr>
        <w:t xml:space="preserve">CHO BRENDA ANAHI SOLANO GARFIAS, </w:t>
      </w:r>
      <w:r w:rsidR="00D4788D" w:rsidRPr="0051685D">
        <w:rPr>
          <w:rFonts w:ascii="Palatino Linotype" w:hAnsi="Palatino Linotype" w:cs="Arial"/>
        </w:rPr>
        <w:t>para poder desempeñar el cargo que ocupa como responsable de la unidad administrativa antes mencionada.</w:t>
      </w:r>
    </w:p>
    <w:p w14:paraId="493969BB" w14:textId="77777777" w:rsidR="000D0B01" w:rsidRPr="0051685D" w:rsidRDefault="000D0B01" w:rsidP="00623211">
      <w:pPr>
        <w:spacing w:line="360" w:lineRule="auto"/>
        <w:jc w:val="both"/>
        <w:rPr>
          <w:rFonts w:ascii="Palatino Linotype" w:eastAsia="Palatino Linotype" w:hAnsi="Palatino Linotype" w:cs="Palatino Linotype"/>
        </w:rPr>
      </w:pPr>
    </w:p>
    <w:p w14:paraId="53FE8408" w14:textId="1E5A234F" w:rsidR="0094728E" w:rsidRPr="0051685D" w:rsidRDefault="00E75644" w:rsidP="00623211">
      <w:pPr>
        <w:spacing w:line="360" w:lineRule="auto"/>
        <w:jc w:val="both"/>
        <w:rPr>
          <w:rFonts w:ascii="Palatino Linotype" w:hAnsi="Palatino Linotype" w:cs="Arial"/>
        </w:rPr>
      </w:pPr>
      <w:r w:rsidRPr="0051685D">
        <w:rPr>
          <w:rFonts w:ascii="Palatino Linotype" w:hAnsi="Palatino Linotype" w:cs="Arial"/>
        </w:rPr>
        <w:lastRenderedPageBreak/>
        <w:t xml:space="preserve">De conformidad con las constancias que obran en el expediente electrónico, se observa que el </w:t>
      </w:r>
      <w:r w:rsidRPr="0051685D">
        <w:rPr>
          <w:rFonts w:ascii="Palatino Linotype" w:hAnsi="Palatino Linotype" w:cs="Arial"/>
          <w:b/>
        </w:rPr>
        <w:t>Sujeto Obligado</w:t>
      </w:r>
      <w:r w:rsidRPr="0051685D">
        <w:rPr>
          <w:rFonts w:ascii="Palatino Linotype" w:hAnsi="Palatino Linotype" w:cs="Arial"/>
        </w:rPr>
        <w:t xml:space="preserve"> fue omiso en emitir respuesta, de ahí que se localizan como acto impugnado: </w:t>
      </w:r>
      <w:r w:rsidRPr="0051685D">
        <w:rPr>
          <w:rFonts w:ascii="Palatino Linotype" w:hAnsi="Palatino Linotype" w:cs="Arial"/>
          <w:i/>
        </w:rPr>
        <w:t>“</w:t>
      </w:r>
      <w:r w:rsidR="00080C6B" w:rsidRPr="0051685D">
        <w:rPr>
          <w:rFonts w:ascii="Palatino Linotype" w:hAnsi="Palatino Linotype" w:cs="Arial"/>
          <w:i/>
        </w:rPr>
        <w:t xml:space="preserve">Instituto de Transparencia, Acceso a la Información Pública y Protección de Datos Personales del Estado de México (INFOEM) Presente Yo, </w:t>
      </w:r>
      <w:r w:rsidR="004E775E">
        <w:rPr>
          <w:rFonts w:ascii="Palatino Linotype" w:hAnsi="Palatino Linotype" w:cs="Arial"/>
          <w:i/>
        </w:rPr>
        <w:t>XXXXXXXX</w:t>
      </w:r>
      <w:r w:rsidR="00080C6B" w:rsidRPr="0051685D">
        <w:rPr>
          <w:rFonts w:ascii="Palatino Linotype" w:hAnsi="Palatino Linotype" w:cs="Arial"/>
          <w:i/>
        </w:rPr>
        <w:t xml:space="preserve"> </w:t>
      </w:r>
      <w:proofErr w:type="spellStart"/>
      <w:r w:rsidR="004E775E">
        <w:rPr>
          <w:rFonts w:ascii="Palatino Linotype" w:hAnsi="Palatino Linotype" w:cs="Arial"/>
          <w:i/>
        </w:rPr>
        <w:t>XXXXXXXX</w:t>
      </w:r>
      <w:proofErr w:type="spellEnd"/>
      <w:r w:rsidR="00080C6B" w:rsidRPr="0051685D">
        <w:rPr>
          <w:rFonts w:ascii="Palatino Linotype" w:hAnsi="Palatino Linotype" w:cs="Arial"/>
          <w:i/>
        </w:rPr>
        <w:t>, en mi calidad de peticionaria de la información solicitada, interpongo el presente recurso de revisión en virtud de la negativa de información por parte del sujeto obligado, respecto a la solicitud realizada bajo el folio 00103/TULTEPEC/IP/2025 en la plataforma SAIMEX. Antecedentes El día 14/05/2025, ingresé una solicitud de información a través de SAIMEX, en la cual requerí lo siguiente: 1.- solicito la nómina de servidores públicos adscritos a la oficialía mediadora - conciliadora del MUNICIPIO DE TULTEPEC, ESTADO DE MEXICO, indicando si son personal de confianza o sindicalizados, así como sus horarios laborales, el ingreso bruto y neto. 2.- solicito los nombres de los servidores públicos que son facilitadores que están adscritos a la oficialía mediadora - conciliadora del MUNICIPIO DE TULTEPEC, ESTADO DE MEXICO y su documento que acredite su certificación ante el PODER JUDICIAL DEL ESTADO DE MEXICO para desempeñar dicha labor. 3.- solicito que la encarda de despacho de la oficialía mediadora - conciliadora del MUNICIPIO DE TULTEPEC, ESTADO DE MEXICO, la LIECENCIADA EN DERECHO BRENDA ANAHI SOLANO GARFIAS exhiba el documento expedido por el PODER JUDICIAL DEL ESTADO DE MEXICOMEXICO para poder desempeñar el cargo que ocupa como responsable de la unidad administrativa antes mencionada. ATENTAMENTE SOLICITO QUE LA INFORMACION SE ME ENVIE POR ESTE MEDIO DIGITAL, EN VERSION PUBLICA.” Sin embargo, el sujeto obligado negó el acceso a la información.</w:t>
      </w:r>
      <w:r w:rsidRPr="0051685D">
        <w:rPr>
          <w:rFonts w:ascii="Palatino Linotype" w:hAnsi="Palatino Linotype" w:cs="Arial"/>
          <w:i/>
        </w:rPr>
        <w:t>”</w:t>
      </w:r>
      <w:r w:rsidRPr="0051685D">
        <w:rPr>
          <w:rFonts w:ascii="Palatino Linotype" w:hAnsi="Palatino Linotype" w:cs="Arial"/>
        </w:rPr>
        <w:t xml:space="preserve"> y como razones o motivos de inconformidad </w:t>
      </w:r>
      <w:r w:rsidRPr="0051685D">
        <w:rPr>
          <w:rFonts w:ascii="Palatino Linotype" w:hAnsi="Palatino Linotype" w:cs="Arial"/>
          <w:i/>
        </w:rPr>
        <w:t>“</w:t>
      </w:r>
      <w:r w:rsidR="00080C6B" w:rsidRPr="0051685D">
        <w:rPr>
          <w:rFonts w:ascii="Palatino Linotype" w:hAnsi="Palatino Linotype" w:cs="Arial"/>
          <w:i/>
        </w:rPr>
        <w:t xml:space="preserve">Motivos del recurso Considero que la negativa del sujeto obligado es infundada y contraria a la Ley de Transparencia y Acceso a la Información Pública del Estado de México, dado que la información solicitada es pública y no se encuentra bajo alguna causal </w:t>
      </w:r>
      <w:r w:rsidR="00080C6B" w:rsidRPr="0051685D">
        <w:rPr>
          <w:rFonts w:ascii="Palatino Linotype" w:hAnsi="Palatino Linotype" w:cs="Arial"/>
          <w:i/>
        </w:rPr>
        <w:lastRenderedPageBreak/>
        <w:t xml:space="preserve">de reserva o confidencialidad, INFORMACION QUE ME HA SIDO NEGADA DE POR LA PLATAFORMA SAIMEX. Así mismo el Sujeto Obligado no remitió el acuerdo que debió emitir el Comité de Transparencia de conformidad con la normatividad que rige la materia, lamentablemente en el AYUNTAMIENTO de TULTEPEC, HACEN LO QUE QUIEREN, NO RESPETAN LA LEY. De acuerdo la Ley de Transparencia del Estado de México, todos los ciudadanos tienen derecho a acceder a la información pública sin necesidad de justificar el uso que se dará a la misma de la Federación. Por lo anterior, solicito a INFOEM que: 1. Revise la respuesta proporcionada por el sujeto obligado. 2. Ordene la entrega de la información conforme a la normativa vigente. 3. Determine si existió incumplimiento por parte del sujeto obligado y, en su caso, aplique las medidas correspondientes. Agradezco la atención a la presente solicitud y quedo atenta a cualquier información adicional que requieran para su análisis. Atentamente, </w:t>
      </w:r>
      <w:r w:rsidR="004E775E">
        <w:rPr>
          <w:rFonts w:ascii="Palatino Linotype" w:hAnsi="Palatino Linotype" w:cs="Arial"/>
          <w:i/>
        </w:rPr>
        <w:t>XXXXXXXXXXXXXXX</w:t>
      </w:r>
      <w:r w:rsidRPr="0051685D">
        <w:rPr>
          <w:rFonts w:ascii="Palatino Linotype" w:hAnsi="Palatino Linotype" w:cs="Arial"/>
          <w:i/>
        </w:rPr>
        <w:t>”.</w:t>
      </w:r>
      <w:r w:rsidRPr="0051685D">
        <w:rPr>
          <w:rFonts w:ascii="Palatino Linotype" w:hAnsi="Palatino Linotype" w:cs="Arial"/>
        </w:rPr>
        <w:t xml:space="preserve"> </w:t>
      </w:r>
    </w:p>
    <w:p w14:paraId="5C699A44" w14:textId="77777777" w:rsidR="004B17BD" w:rsidRPr="0051685D" w:rsidRDefault="004B17BD" w:rsidP="00623211">
      <w:pPr>
        <w:spacing w:line="360" w:lineRule="auto"/>
        <w:jc w:val="both"/>
        <w:rPr>
          <w:rFonts w:ascii="Palatino Linotype" w:hAnsi="Palatino Linotype" w:cs="Arial"/>
        </w:rPr>
      </w:pPr>
    </w:p>
    <w:p w14:paraId="206824B7" w14:textId="77777777" w:rsidR="0094728E" w:rsidRPr="0051685D" w:rsidRDefault="0094728E" w:rsidP="00623211">
      <w:pPr>
        <w:spacing w:line="360" w:lineRule="auto"/>
        <w:contextualSpacing/>
        <w:jc w:val="both"/>
        <w:rPr>
          <w:rFonts w:ascii="Palatino Linotype" w:hAnsi="Palatino Linotype" w:cs="Arial"/>
          <w:color w:val="000000"/>
          <w:lang w:val="es-ES_tradnl" w:eastAsia="es-MX"/>
        </w:rPr>
      </w:pPr>
      <w:r w:rsidRPr="0051685D">
        <w:rPr>
          <w:rFonts w:ascii="Palatino Linotype" w:eastAsia="MS Mincho" w:hAnsi="Palatino Linotype"/>
        </w:rPr>
        <w:t>E</w:t>
      </w:r>
      <w:r w:rsidRPr="0051685D">
        <w:rPr>
          <w:rFonts w:ascii="Palatino Linotype" w:eastAsia="MS Mincho" w:hAnsi="Palatino Linotype"/>
          <w:lang w:val="es-ES_tradnl"/>
        </w:rPr>
        <w:t xml:space="preserve">l derecho de acceso a la información pública es un </w:t>
      </w:r>
      <w:r w:rsidRPr="0051685D">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51685D">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65549FC" w14:textId="77777777" w:rsidR="0094728E" w:rsidRPr="0051685D" w:rsidRDefault="0094728E" w:rsidP="00623211">
      <w:pPr>
        <w:spacing w:line="360" w:lineRule="auto"/>
        <w:contextualSpacing/>
        <w:jc w:val="both"/>
        <w:rPr>
          <w:rFonts w:ascii="Palatino Linotype" w:hAnsi="Palatino Linotype"/>
          <w:lang w:eastAsia="es-MX"/>
        </w:rPr>
      </w:pPr>
    </w:p>
    <w:p w14:paraId="210429A8" w14:textId="77777777" w:rsidR="0094728E" w:rsidRPr="0051685D" w:rsidRDefault="0094728E" w:rsidP="00623211">
      <w:pPr>
        <w:autoSpaceDE w:val="0"/>
        <w:autoSpaceDN w:val="0"/>
        <w:adjustRightInd w:val="0"/>
        <w:spacing w:line="360" w:lineRule="auto"/>
        <w:jc w:val="both"/>
        <w:rPr>
          <w:rFonts w:ascii="Palatino Linotype" w:hAnsi="Palatino Linotype" w:cs="Arial"/>
        </w:rPr>
      </w:pPr>
      <w:r w:rsidRPr="0051685D">
        <w:rPr>
          <w:rFonts w:ascii="Palatino Linotype" w:hAnsi="Palatino Linotype" w:cs="Arial"/>
        </w:rPr>
        <w:t xml:space="preserve">Por lo que en cumplimiento a las obligaciones que establece nuestra Carta Magna, la Constitución Estatal y la Ley de la materia le imponen, el </w:t>
      </w:r>
      <w:r w:rsidRPr="0051685D">
        <w:rPr>
          <w:rFonts w:ascii="Palatino Linotype" w:hAnsi="Palatino Linotype" w:cs="Arial"/>
          <w:b/>
        </w:rPr>
        <w:t>Sujeto Obligado</w:t>
      </w:r>
      <w:r w:rsidRPr="0051685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51685D">
        <w:rPr>
          <w:rFonts w:ascii="Palatino Linotype" w:hAnsi="Palatino Linotype" w:cs="Arial"/>
        </w:rPr>
        <w:lastRenderedPageBreak/>
        <w:t xml:space="preserve">de la revisión del expediente electrónico formado de las constancias que obran en el sistema SAIMEX, el </w:t>
      </w:r>
      <w:r w:rsidRPr="0051685D">
        <w:rPr>
          <w:rFonts w:ascii="Palatino Linotype" w:hAnsi="Palatino Linotype" w:cs="Arial"/>
          <w:b/>
        </w:rPr>
        <w:t>Sujeto Obligado</w:t>
      </w:r>
      <w:r w:rsidRPr="0051685D">
        <w:rPr>
          <w:rFonts w:ascii="Palatino Linotype" w:hAnsi="Palatino Linotype" w:cs="Arial"/>
        </w:rPr>
        <w:t xml:space="preserve"> fue omiso en dar respuesta a la solicitud de información dentro de los plazos establecidos en la Ley de Transparencia Local.</w:t>
      </w:r>
    </w:p>
    <w:p w14:paraId="37BED518" w14:textId="77777777" w:rsidR="0094728E" w:rsidRPr="0051685D" w:rsidRDefault="0094728E" w:rsidP="00623211">
      <w:pPr>
        <w:spacing w:line="360" w:lineRule="auto"/>
        <w:jc w:val="both"/>
        <w:rPr>
          <w:rFonts w:ascii="Palatino Linotype" w:hAnsi="Palatino Linotype" w:cs="Arial"/>
        </w:rPr>
      </w:pPr>
    </w:p>
    <w:p w14:paraId="2F01C300" w14:textId="77777777" w:rsidR="0094728E" w:rsidRPr="0051685D" w:rsidRDefault="0094728E" w:rsidP="00623211">
      <w:pPr>
        <w:autoSpaceDE w:val="0"/>
        <w:autoSpaceDN w:val="0"/>
        <w:adjustRightInd w:val="0"/>
        <w:spacing w:line="360" w:lineRule="auto"/>
        <w:jc w:val="both"/>
        <w:rPr>
          <w:rFonts w:ascii="Palatino Linotype" w:hAnsi="Palatino Linotype" w:cs="Arial"/>
        </w:rPr>
      </w:pPr>
      <w:r w:rsidRPr="0051685D">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51685D">
        <w:rPr>
          <w:rFonts w:ascii="Palatino Linotype" w:eastAsia="Calibri" w:hAnsi="Palatino Linotype" w:cs="Arial"/>
          <w:color w:val="000000" w:themeColor="text1"/>
        </w:rPr>
        <w:t xml:space="preserve">en la fracción VII del artículo 179 de la </w:t>
      </w:r>
      <w:r w:rsidRPr="0051685D">
        <w:rPr>
          <w:rFonts w:ascii="Palatino Linotype" w:eastAsia="Calibri" w:hAnsi="Palatino Linotype" w:cs="Arial"/>
          <w:bCs/>
          <w:color w:val="000000" w:themeColor="text1"/>
        </w:rPr>
        <w:t>Ley de Transparencia y Acceso a la Información Pública del Estado de México y Municipios</w:t>
      </w:r>
      <w:r w:rsidRPr="0051685D">
        <w:rPr>
          <w:rFonts w:ascii="Palatino Linotype" w:eastAsia="Calibri" w:hAnsi="Palatino Linotype" w:cs="Arial"/>
          <w:color w:val="000000" w:themeColor="text1"/>
        </w:rPr>
        <w:t>,</w:t>
      </w:r>
      <w:r w:rsidRPr="0051685D">
        <w:rPr>
          <w:rFonts w:ascii="Palatino Linotype" w:eastAsia="Calibri" w:hAnsi="Palatino Linotype" w:cs="Arial"/>
          <w:b/>
          <w:color w:val="000000" w:themeColor="text1"/>
        </w:rPr>
        <w:t xml:space="preserve"> </w:t>
      </w:r>
      <w:r w:rsidRPr="0051685D">
        <w:rPr>
          <w:rFonts w:ascii="Palatino Linotype" w:eastAsia="Calibri" w:hAnsi="Palatino Linotype" w:cs="Arial"/>
          <w:bCs/>
          <w:color w:val="000000" w:themeColor="text1"/>
        </w:rPr>
        <w:t>y</w:t>
      </w:r>
      <w:r w:rsidRPr="0051685D">
        <w:rPr>
          <w:rFonts w:ascii="Palatino Linotype" w:eastAsia="Calibri" w:hAnsi="Palatino Linotype" w:cs="Arial"/>
          <w:b/>
          <w:color w:val="000000" w:themeColor="text1"/>
        </w:rPr>
        <w:t xml:space="preserve"> </w:t>
      </w:r>
      <w:r w:rsidRPr="0051685D">
        <w:rPr>
          <w:rFonts w:ascii="Palatino Linotype" w:hAnsi="Palatino Linotype" w:cs="Arial"/>
        </w:rPr>
        <w:t>por tanto, procedente la interposición del recurso de revisión.</w:t>
      </w:r>
    </w:p>
    <w:p w14:paraId="71A2A333" w14:textId="2091C326" w:rsidR="0094728E" w:rsidRPr="0051685D" w:rsidRDefault="0094728E" w:rsidP="00623211">
      <w:pPr>
        <w:spacing w:line="360" w:lineRule="auto"/>
        <w:jc w:val="both"/>
        <w:rPr>
          <w:rFonts w:ascii="Palatino Linotype" w:hAnsi="Palatino Linotype" w:cs="Arial"/>
        </w:rPr>
      </w:pPr>
      <w:r w:rsidRPr="0051685D">
        <w:rPr>
          <w:rFonts w:ascii="Palatino Linotype" w:hAnsi="Palatino Linotype" w:cs="Arial"/>
        </w:rPr>
        <w:t>Continuando con la secuencia procesal, durante la etapa de manifestaciones se aprecia que el Sujeto Obligado se pronuncia en fecha, el veintitrés de abril de la anualidad actuante, anexando en el apartado de archivos enviados por la Unidad de Transparencia a través de los documentos electrónicos “</w:t>
      </w:r>
      <w:r w:rsidR="00080C6B" w:rsidRPr="0051685D">
        <w:rPr>
          <w:rFonts w:ascii="Palatino Linotype" w:hAnsi="Palatino Linotype" w:cs="Arial"/>
          <w:i/>
          <w:iCs/>
        </w:rPr>
        <w:t>0103-2025.zip</w:t>
      </w:r>
      <w:r w:rsidRPr="0051685D">
        <w:rPr>
          <w:rFonts w:ascii="Palatino Linotype" w:hAnsi="Palatino Linotype" w:cs="Arial"/>
        </w:rPr>
        <w:t>”</w:t>
      </w:r>
      <w:r w:rsidRPr="0051685D">
        <w:rPr>
          <w:rFonts w:ascii="Palatino Linotype" w:hAnsi="Palatino Linotype" w:cs="Arial"/>
          <w:i/>
        </w:rPr>
        <w:t>, “</w:t>
      </w:r>
      <w:r w:rsidR="00080C6B" w:rsidRPr="0051685D">
        <w:rPr>
          <w:rFonts w:ascii="Palatino Linotype" w:hAnsi="Palatino Linotype" w:cs="Arial"/>
          <w:i/>
        </w:rPr>
        <w:t>PRIMERA SESION.pdf</w:t>
      </w:r>
      <w:r w:rsidRPr="0051685D">
        <w:rPr>
          <w:rFonts w:ascii="Palatino Linotype" w:hAnsi="Palatino Linotype" w:cs="Arial"/>
          <w:i/>
        </w:rPr>
        <w:t>” y “</w:t>
      </w:r>
      <w:r w:rsidR="00080C6B" w:rsidRPr="0051685D">
        <w:rPr>
          <w:rFonts w:ascii="Palatino Linotype" w:hAnsi="Palatino Linotype" w:cs="Arial"/>
          <w:i/>
        </w:rPr>
        <w:t>TERCERA EXTRAORDINARIA CURRICULUM 2025.pdf</w:t>
      </w:r>
      <w:r w:rsidRPr="0051685D">
        <w:rPr>
          <w:rFonts w:ascii="Palatino Linotype" w:hAnsi="Palatino Linotype" w:cs="Arial"/>
          <w:i/>
        </w:rPr>
        <w:t>”</w:t>
      </w:r>
      <w:r w:rsidRPr="0051685D">
        <w:rPr>
          <w:rFonts w:ascii="Palatino Linotype" w:hAnsi="Palatino Linotype" w:cs="Arial"/>
        </w:rPr>
        <w:t>, cuyo contenidos es el siguiente:</w:t>
      </w:r>
    </w:p>
    <w:p w14:paraId="25C1E623" w14:textId="77777777" w:rsidR="00080C6B" w:rsidRPr="0051685D" w:rsidRDefault="00080C6B" w:rsidP="00623211">
      <w:pPr>
        <w:pStyle w:val="Prrafodelista"/>
        <w:numPr>
          <w:ilvl w:val="0"/>
          <w:numId w:val="10"/>
        </w:numPr>
        <w:spacing w:line="360" w:lineRule="auto"/>
        <w:jc w:val="both"/>
        <w:rPr>
          <w:rFonts w:ascii="Palatino Linotype" w:hAnsi="Palatino Linotype" w:cs="Arial"/>
          <w:b/>
          <w:bCs/>
        </w:rPr>
      </w:pPr>
      <w:r w:rsidRPr="0051685D">
        <w:rPr>
          <w:rFonts w:ascii="Palatino Linotype" w:hAnsi="Palatino Linotype" w:cs="Arial"/>
          <w:b/>
          <w:bCs/>
        </w:rPr>
        <w:t>0103-2025.zip</w:t>
      </w:r>
      <w:r w:rsidR="0094728E" w:rsidRPr="0051685D">
        <w:rPr>
          <w:rFonts w:ascii="Palatino Linotype" w:hAnsi="Palatino Linotype" w:cs="Arial"/>
          <w:b/>
          <w:bCs/>
        </w:rPr>
        <w:t xml:space="preserve">: </w:t>
      </w:r>
      <w:r w:rsidRPr="0051685D">
        <w:rPr>
          <w:rFonts w:ascii="Palatino Linotype" w:hAnsi="Palatino Linotype" w:cs="Arial"/>
          <w:bCs/>
        </w:rPr>
        <w:t>Documento en formato Zip, el cual consta de los siguientes documentos:</w:t>
      </w:r>
    </w:p>
    <w:p w14:paraId="5F8E925D" w14:textId="29CB0CE5" w:rsidR="007454E5" w:rsidRPr="0051685D" w:rsidRDefault="007454E5" w:rsidP="00623211">
      <w:pPr>
        <w:pStyle w:val="Prrafodelista"/>
        <w:numPr>
          <w:ilvl w:val="0"/>
          <w:numId w:val="12"/>
        </w:numPr>
        <w:spacing w:line="360" w:lineRule="auto"/>
        <w:jc w:val="both"/>
        <w:rPr>
          <w:rFonts w:ascii="Palatino Linotype" w:hAnsi="Palatino Linotype" w:cs="Arial"/>
          <w:b/>
          <w:bCs/>
        </w:rPr>
      </w:pPr>
      <w:r w:rsidRPr="0051685D">
        <w:rPr>
          <w:rFonts w:ascii="Palatino Linotype" w:hAnsi="Palatino Linotype" w:cs="Arial"/>
          <w:b/>
          <w:bCs/>
        </w:rPr>
        <w:t>ACUSES 0103-TULTEPEC-2025 Y 0105-TULTEPEC-2025</w:t>
      </w:r>
      <w:r w:rsidR="007B122E" w:rsidRPr="0051685D">
        <w:rPr>
          <w:rFonts w:ascii="Palatino Linotype" w:hAnsi="Palatino Linotype" w:cs="Arial"/>
          <w:b/>
          <w:bCs/>
        </w:rPr>
        <w:t>.pdf</w:t>
      </w:r>
      <w:r w:rsidRPr="0051685D">
        <w:rPr>
          <w:rFonts w:ascii="Palatino Linotype" w:hAnsi="Palatino Linotype" w:cs="Arial"/>
          <w:b/>
          <w:bCs/>
        </w:rPr>
        <w:t xml:space="preserve">: </w:t>
      </w:r>
      <w:r w:rsidRPr="0051685D">
        <w:rPr>
          <w:rFonts w:ascii="Palatino Linotype" w:hAnsi="Palatino Linotype" w:cs="Arial"/>
          <w:bCs/>
        </w:rPr>
        <w:t xml:space="preserve">Consta del oficio  número UT/0083/MAYO/2025, de fecha dos de enero de dos mil veinticinco, signado por el Titular de la Unidad de Transparencia, mediante el cual solicita al Director de Recursos Humanos, solicite de su apoyo a fin de que proporcionara la información necesaria para la atención y desahogo de la solicitud de información. Aunado a lo anterior, se adjunta el oficio número UT/0079/MAYO/2025, de fecha quince de </w:t>
      </w:r>
      <w:r w:rsidRPr="0051685D">
        <w:rPr>
          <w:rFonts w:ascii="Palatino Linotype" w:hAnsi="Palatino Linotype" w:cs="Arial"/>
          <w:bCs/>
        </w:rPr>
        <w:lastRenderedPageBreak/>
        <w:t>mayo de dos mil veinticinco, signado por el Titular de la Unidad de Transparencia, mediante el cual solicita al Director de Recursos Humanos, remita la información precisa que señala la solicitud dentro del término de cinco días hábiles</w:t>
      </w:r>
      <w:r w:rsidR="007B122E" w:rsidRPr="0051685D">
        <w:rPr>
          <w:rFonts w:ascii="Palatino Linotype" w:hAnsi="Palatino Linotype" w:cs="Arial"/>
          <w:bCs/>
        </w:rPr>
        <w:t>.</w:t>
      </w:r>
    </w:p>
    <w:p w14:paraId="6F834E26" w14:textId="11A6395D" w:rsidR="007B122E" w:rsidRPr="0051685D" w:rsidRDefault="007B122E" w:rsidP="00623211">
      <w:pPr>
        <w:pStyle w:val="Prrafodelista"/>
        <w:numPr>
          <w:ilvl w:val="0"/>
          <w:numId w:val="12"/>
        </w:numPr>
        <w:spacing w:line="360" w:lineRule="auto"/>
        <w:jc w:val="both"/>
        <w:rPr>
          <w:rFonts w:ascii="Palatino Linotype" w:hAnsi="Palatino Linotype" w:cs="Arial"/>
          <w:b/>
          <w:bCs/>
        </w:rPr>
      </w:pPr>
      <w:r w:rsidRPr="0051685D">
        <w:rPr>
          <w:rFonts w:ascii="Palatino Linotype" w:hAnsi="Palatino Linotype" w:cs="Arial"/>
          <w:b/>
          <w:bCs/>
        </w:rPr>
        <w:t xml:space="preserve">PODER JUDICIAL.pdf: </w:t>
      </w:r>
      <w:r w:rsidRPr="0051685D">
        <w:rPr>
          <w:rFonts w:ascii="Palatino Linotype" w:hAnsi="Palatino Linotype" w:cs="Arial"/>
          <w:bCs/>
        </w:rPr>
        <w:t>Consta de la Constancia de Certificación como Mediadora Conciliadora y Facilitadora Pública Municipal a la Licenciada en Derecho Solano Garfias Brenda Anahí.</w:t>
      </w:r>
    </w:p>
    <w:p w14:paraId="3A7391FD" w14:textId="7D7A05A6" w:rsidR="002D4A70" w:rsidRPr="0051685D" w:rsidRDefault="007B122E" w:rsidP="00623211">
      <w:pPr>
        <w:pStyle w:val="Prrafodelista"/>
        <w:numPr>
          <w:ilvl w:val="0"/>
          <w:numId w:val="10"/>
        </w:numPr>
        <w:spacing w:line="360" w:lineRule="auto"/>
        <w:jc w:val="both"/>
        <w:rPr>
          <w:rFonts w:ascii="Palatino Linotype" w:hAnsi="Palatino Linotype" w:cs="Arial"/>
          <w:b/>
          <w:bCs/>
        </w:rPr>
      </w:pPr>
      <w:r w:rsidRPr="0051685D">
        <w:rPr>
          <w:rFonts w:ascii="Palatino Linotype" w:hAnsi="Palatino Linotype" w:cs="Arial"/>
          <w:b/>
          <w:bCs/>
        </w:rPr>
        <w:t>PRIMERA SESION.pdf</w:t>
      </w:r>
      <w:r w:rsidR="002D4A70" w:rsidRPr="0051685D">
        <w:rPr>
          <w:rFonts w:ascii="Palatino Linotype" w:hAnsi="Palatino Linotype" w:cs="Arial"/>
          <w:b/>
          <w:bCs/>
        </w:rPr>
        <w:t xml:space="preserve">: </w:t>
      </w:r>
      <w:r w:rsidRPr="0051685D">
        <w:rPr>
          <w:rFonts w:ascii="Palatino Linotype" w:hAnsi="Palatino Linotype" w:cs="Arial"/>
          <w:bCs/>
        </w:rPr>
        <w:t xml:space="preserve">Consta del Acta de la Primera Sesión Extraordinaria del Comité de Transparencia, Acceso a la Información Pública y Protección de Datos Personales del Ayuntamiento de Tultepec, México para el periodo </w:t>
      </w:r>
      <w:r w:rsidR="000B4FD6" w:rsidRPr="0051685D">
        <w:rPr>
          <w:rFonts w:ascii="Palatino Linotype" w:hAnsi="Palatino Linotype" w:cs="Arial"/>
          <w:bCs/>
        </w:rPr>
        <w:t>2025-2027</w:t>
      </w:r>
      <w:r w:rsidR="00D22DF2" w:rsidRPr="0051685D">
        <w:rPr>
          <w:rFonts w:ascii="Palatino Linotype" w:hAnsi="Palatino Linotype" w:cs="Arial"/>
          <w:bCs/>
        </w:rPr>
        <w:t>, mediante el cual se aprueba la versión pública y clasificación de la información como confidencial de los recibos de nómina de la administración 2025-2027.</w:t>
      </w:r>
    </w:p>
    <w:p w14:paraId="250A8477" w14:textId="3F25FB22" w:rsidR="002D4A70" w:rsidRPr="0051685D" w:rsidRDefault="007B122E" w:rsidP="00623211">
      <w:pPr>
        <w:pStyle w:val="Prrafodelista"/>
        <w:numPr>
          <w:ilvl w:val="0"/>
          <w:numId w:val="10"/>
        </w:numPr>
        <w:spacing w:line="360" w:lineRule="auto"/>
        <w:jc w:val="both"/>
        <w:rPr>
          <w:rFonts w:ascii="Palatino Linotype" w:hAnsi="Palatino Linotype" w:cs="Arial"/>
          <w:b/>
          <w:bCs/>
        </w:rPr>
      </w:pPr>
      <w:r w:rsidRPr="0051685D">
        <w:rPr>
          <w:rFonts w:ascii="Palatino Linotype" w:hAnsi="Palatino Linotype" w:cs="Arial"/>
          <w:b/>
          <w:bCs/>
        </w:rPr>
        <w:t>TERCERA EXTRAORDINARIA CURRICULUM 2025.pdf</w:t>
      </w:r>
      <w:r w:rsidR="002D4A70" w:rsidRPr="0051685D">
        <w:rPr>
          <w:rFonts w:ascii="Palatino Linotype" w:hAnsi="Palatino Linotype" w:cs="Arial"/>
          <w:b/>
          <w:bCs/>
        </w:rPr>
        <w:t xml:space="preserve">: </w:t>
      </w:r>
      <w:r w:rsidR="00D22DF2" w:rsidRPr="0051685D">
        <w:rPr>
          <w:rFonts w:ascii="Palatino Linotype" w:hAnsi="Palatino Linotype" w:cs="Arial"/>
          <w:bCs/>
        </w:rPr>
        <w:t>Consta del Acta de la Tercera Sesión Extraordinaria del Comité de Transparencia, Acceso a la Información  Pública y Protección de Datos Personales del Ayuntamiento de Tultepec, México para el Periodo 2025-2027, mediante el cual se aprueba la versión pública y clasificación como confidencial del Currículum Vitae perteneciente a una integrante del personal que labora en el Ayuntamiento</w:t>
      </w:r>
      <w:r w:rsidR="00C32393" w:rsidRPr="0051685D">
        <w:rPr>
          <w:rFonts w:ascii="Palatino Linotype" w:hAnsi="Palatino Linotype" w:cs="Arial"/>
          <w:bCs/>
        </w:rPr>
        <w:t>.</w:t>
      </w:r>
    </w:p>
    <w:p w14:paraId="5C132886" w14:textId="77777777" w:rsidR="0094728E" w:rsidRPr="0051685D" w:rsidRDefault="0094728E" w:rsidP="00623211">
      <w:pPr>
        <w:widowControl w:val="0"/>
        <w:tabs>
          <w:tab w:val="left" w:pos="1701"/>
          <w:tab w:val="left" w:pos="1843"/>
        </w:tabs>
        <w:spacing w:line="360" w:lineRule="auto"/>
        <w:jc w:val="both"/>
        <w:rPr>
          <w:rFonts w:ascii="Palatino Linotype" w:eastAsia="Calibri" w:hAnsi="Palatino Linotype" w:cs="Calibri"/>
          <w:lang w:val="es-ES_tradnl" w:eastAsia="es-MX"/>
        </w:rPr>
      </w:pPr>
    </w:p>
    <w:p w14:paraId="21DE9CEA" w14:textId="14D81F3C" w:rsidR="00B31411" w:rsidRPr="0051685D" w:rsidRDefault="00B31411" w:rsidP="00623211">
      <w:pPr>
        <w:widowControl w:val="0"/>
        <w:tabs>
          <w:tab w:val="left" w:pos="1701"/>
          <w:tab w:val="left" w:pos="1843"/>
        </w:tabs>
        <w:spacing w:line="360" w:lineRule="auto"/>
        <w:jc w:val="both"/>
        <w:rPr>
          <w:rFonts w:ascii="Palatino Linotype" w:eastAsia="Calibri" w:hAnsi="Palatino Linotype" w:cs="Calibri"/>
          <w:lang w:val="es-ES_tradnl" w:eastAsia="es-MX"/>
        </w:rPr>
      </w:pPr>
      <w:r w:rsidRPr="0051685D">
        <w:rPr>
          <w:rFonts w:ascii="Palatino Linotype" w:eastAsia="Calibri" w:hAnsi="Palatino Linotype" w:cs="Calibri"/>
          <w:lang w:val="es-ES_tradnl" w:eastAsia="es-MX"/>
        </w:rPr>
        <w:t xml:space="preserve">Aunado a lo anterior, se adjuntó el </w:t>
      </w:r>
      <w:r w:rsidR="00993415" w:rsidRPr="0051685D">
        <w:rPr>
          <w:rFonts w:ascii="Palatino Linotype" w:eastAsia="Calibri" w:hAnsi="Palatino Linotype" w:cs="Calibri"/>
          <w:lang w:val="es-ES_tradnl" w:eastAsia="es-MX"/>
        </w:rPr>
        <w:t xml:space="preserve">documento electrónico denominado </w:t>
      </w:r>
      <w:r w:rsidR="00993415" w:rsidRPr="0051685D">
        <w:rPr>
          <w:rFonts w:ascii="Palatino Linotype" w:eastAsia="Calibri" w:hAnsi="Palatino Linotype" w:cs="Calibri"/>
          <w:i/>
          <w:lang w:val="es-ES_tradnl" w:eastAsia="es-MX"/>
        </w:rPr>
        <w:t>“0103-2025.zip”</w:t>
      </w:r>
      <w:r w:rsidR="00993415" w:rsidRPr="0051685D">
        <w:rPr>
          <w:rFonts w:ascii="Palatino Linotype" w:eastAsia="Calibri" w:hAnsi="Palatino Linotype" w:cs="Calibri"/>
          <w:lang w:val="es-ES_tradnl" w:eastAsia="es-MX"/>
        </w:rPr>
        <w:t>, el cual no fue puesto a la vista toda vez que se encuentra incorrectamente censurado, pero consta de los recibos de nómina del personal adscrito a la Oficialía Mediadora Conciliadora.</w:t>
      </w:r>
    </w:p>
    <w:p w14:paraId="42330B0D" w14:textId="77777777" w:rsidR="00993415" w:rsidRPr="0051685D" w:rsidRDefault="00993415" w:rsidP="00623211">
      <w:pPr>
        <w:widowControl w:val="0"/>
        <w:tabs>
          <w:tab w:val="left" w:pos="1701"/>
          <w:tab w:val="left" w:pos="1843"/>
        </w:tabs>
        <w:spacing w:line="360" w:lineRule="auto"/>
        <w:jc w:val="both"/>
        <w:rPr>
          <w:rFonts w:ascii="Palatino Linotype" w:eastAsia="Calibri" w:hAnsi="Palatino Linotype" w:cs="Calibri"/>
          <w:lang w:val="es-ES_tradnl" w:eastAsia="es-MX"/>
        </w:rPr>
      </w:pPr>
    </w:p>
    <w:p w14:paraId="431745EF" w14:textId="7FA14BFA" w:rsidR="00DC02EB" w:rsidRPr="0051685D" w:rsidRDefault="00DC02EB" w:rsidP="00623211">
      <w:pPr>
        <w:widowControl w:val="0"/>
        <w:tabs>
          <w:tab w:val="left" w:pos="1701"/>
          <w:tab w:val="left" w:pos="1843"/>
        </w:tabs>
        <w:spacing w:line="360" w:lineRule="auto"/>
        <w:jc w:val="both"/>
        <w:rPr>
          <w:rFonts w:ascii="Palatino Linotype" w:eastAsia="Calibri" w:hAnsi="Palatino Linotype" w:cs="Calibri"/>
          <w:lang w:val="es-ES_tradnl" w:eastAsia="es-MX"/>
        </w:rPr>
      </w:pPr>
      <w:r w:rsidRPr="0051685D">
        <w:rPr>
          <w:rFonts w:ascii="Palatino Linotype" w:eastAsia="Calibri" w:hAnsi="Palatino Linotype" w:cs="Calibri"/>
          <w:lang w:val="es-ES_tradnl" w:eastAsia="es-MX"/>
        </w:rPr>
        <w:lastRenderedPageBreak/>
        <w:t xml:space="preserve">En primer momento cabe referir que </w:t>
      </w:r>
      <w:r w:rsidR="009E7A84" w:rsidRPr="0051685D">
        <w:rPr>
          <w:rFonts w:ascii="Palatino Linotype" w:eastAsia="Calibri" w:hAnsi="Palatino Linotype" w:cs="Calibri"/>
          <w:lang w:val="es-ES_tradnl" w:eastAsia="es-MX"/>
        </w:rPr>
        <w:t>sí</w:t>
      </w:r>
      <w:r w:rsidRPr="0051685D">
        <w:rPr>
          <w:rFonts w:ascii="Palatino Linotype" w:eastAsia="Calibri" w:hAnsi="Palatino Linotype" w:cs="Calibri"/>
          <w:lang w:val="es-ES_tradnl" w:eastAsia="es-MX"/>
        </w:rPr>
        <w:t xml:space="preserve">, las remuneraciones del </w:t>
      </w:r>
      <w:r w:rsidR="00730389" w:rsidRPr="0051685D">
        <w:rPr>
          <w:rFonts w:ascii="Palatino Linotype" w:eastAsia="Calibri" w:hAnsi="Palatino Linotype" w:cs="Calibri"/>
          <w:lang w:val="es-ES_tradnl" w:eastAsia="es-MX"/>
        </w:rPr>
        <w:t>personal</w:t>
      </w:r>
      <w:r w:rsidR="009E7A84" w:rsidRPr="0051685D">
        <w:rPr>
          <w:rFonts w:ascii="Palatino Linotype" w:eastAsia="Calibri" w:hAnsi="Palatino Linotype" w:cs="Calibri"/>
          <w:lang w:val="es-ES_tradnl" w:eastAsia="es-MX"/>
        </w:rPr>
        <w:t xml:space="preserve"> </w:t>
      </w:r>
      <w:r w:rsidR="00730389" w:rsidRPr="0051685D">
        <w:rPr>
          <w:rFonts w:ascii="Palatino Linotype" w:eastAsia="Calibri" w:hAnsi="Palatino Linotype" w:cs="Calibri"/>
          <w:lang w:val="es-ES_tradnl" w:eastAsia="es-MX"/>
        </w:rPr>
        <w:t>e</w:t>
      </w:r>
      <w:r w:rsidRPr="0051685D">
        <w:rPr>
          <w:rFonts w:ascii="Palatino Linotype" w:eastAsia="Calibri" w:hAnsi="Palatino Linotype" w:cs="Calibri"/>
          <w:lang w:val="es-ES_tradnl" w:eastAsia="es-MX"/>
        </w:rPr>
        <w:t>s información pública, por corresponder a la fracción de</w:t>
      </w:r>
      <w:r w:rsidR="00730389" w:rsidRPr="0051685D">
        <w:rPr>
          <w:rFonts w:ascii="Palatino Linotype" w:eastAsia="Calibri" w:hAnsi="Palatino Linotype" w:cs="Calibri"/>
          <w:lang w:val="es-ES_tradnl" w:eastAsia="es-MX"/>
        </w:rPr>
        <w:t>l artículo 92 de la Ley de Transparencia y Acceso a la Información Pública del Estado de México y Municipios:</w:t>
      </w:r>
    </w:p>
    <w:p w14:paraId="438240FD" w14:textId="77777777" w:rsidR="00C32393" w:rsidRPr="0051685D" w:rsidRDefault="00C32393" w:rsidP="00623211">
      <w:pPr>
        <w:widowControl w:val="0"/>
        <w:tabs>
          <w:tab w:val="left" w:pos="1701"/>
          <w:tab w:val="left" w:pos="1843"/>
        </w:tabs>
        <w:spacing w:line="360" w:lineRule="auto"/>
        <w:jc w:val="both"/>
        <w:rPr>
          <w:rFonts w:ascii="Palatino Linotype" w:eastAsia="Calibri" w:hAnsi="Palatino Linotype" w:cs="Calibri"/>
          <w:lang w:val="es-ES_tradnl" w:eastAsia="es-MX"/>
        </w:rPr>
      </w:pPr>
    </w:p>
    <w:p w14:paraId="69ECA66F" w14:textId="77777777" w:rsidR="009E7A84" w:rsidRPr="0051685D" w:rsidRDefault="009E7A84" w:rsidP="00623211">
      <w:pPr>
        <w:spacing w:line="360" w:lineRule="auto"/>
        <w:ind w:left="851" w:right="616"/>
        <w:contextualSpacing/>
        <w:jc w:val="both"/>
        <w:rPr>
          <w:rFonts w:ascii="Palatino Linotype" w:hAnsi="Palatino Linotype"/>
          <w:b/>
          <w:bCs/>
          <w:i/>
          <w:kern w:val="28"/>
          <w:sz w:val="22"/>
          <w:szCs w:val="56"/>
          <w:lang w:val="es-MX" w:eastAsia="en-US"/>
        </w:rPr>
      </w:pPr>
      <w:r w:rsidRPr="0051685D">
        <w:rPr>
          <w:rFonts w:ascii="Palatino Linotype" w:hAnsi="Palatino Linotype"/>
          <w:b/>
          <w:bCs/>
          <w:i/>
          <w:kern w:val="28"/>
          <w:sz w:val="22"/>
          <w:szCs w:val="56"/>
          <w:lang w:val="es-MX" w:eastAsia="en-US"/>
        </w:rPr>
        <w:t xml:space="preserve">Artículo 24. </w:t>
      </w:r>
      <w:r w:rsidRPr="0051685D">
        <w:rPr>
          <w:rFonts w:ascii="Palatino Linotype" w:hAnsi="Palatino Linotype"/>
          <w:i/>
          <w:kern w:val="28"/>
          <w:sz w:val="22"/>
          <w:szCs w:val="56"/>
          <w:lang w:val="es-MX" w:eastAsia="en-US"/>
        </w:rPr>
        <w:t>Para el cumplimiento de los objetivos de esta Ley, los sujetos obligados deberán cumplir con las siguientes obligaciones, según corresponda, de acuerdo a su naturaleza:</w:t>
      </w:r>
    </w:p>
    <w:p w14:paraId="36B9F0D4" w14:textId="77777777" w:rsidR="009E7A84" w:rsidRPr="0051685D" w:rsidRDefault="009E7A84" w:rsidP="00623211">
      <w:pPr>
        <w:spacing w:line="360" w:lineRule="auto"/>
        <w:ind w:left="851" w:right="616"/>
        <w:contextualSpacing/>
        <w:jc w:val="both"/>
        <w:rPr>
          <w:rFonts w:ascii="Palatino Linotype" w:hAnsi="Palatino Linotype"/>
          <w:i/>
          <w:kern w:val="28"/>
          <w:sz w:val="22"/>
          <w:szCs w:val="56"/>
          <w:lang w:val="es-MX" w:eastAsia="en-US"/>
        </w:rPr>
      </w:pPr>
      <w:r w:rsidRPr="0051685D">
        <w:rPr>
          <w:rFonts w:ascii="Palatino Linotype" w:hAnsi="Palatino Linotype"/>
          <w:b/>
          <w:bCs/>
          <w:i/>
          <w:kern w:val="28"/>
          <w:sz w:val="22"/>
          <w:szCs w:val="56"/>
          <w:lang w:val="es-MX" w:eastAsia="en-US"/>
        </w:rPr>
        <w:t xml:space="preserve">XII. </w:t>
      </w:r>
      <w:r w:rsidRPr="0051685D">
        <w:rPr>
          <w:rFonts w:ascii="Palatino Linotype" w:hAnsi="Palatino Linotype"/>
          <w:b/>
          <w:i/>
          <w:kern w:val="28"/>
          <w:sz w:val="22"/>
          <w:szCs w:val="56"/>
          <w:u w:val="single"/>
          <w:lang w:val="es-MX" w:eastAsia="en-US"/>
        </w:rPr>
        <w:t>Publicar y mantener actualizada la información relativa a las obligaciones generales de transparencia</w:t>
      </w:r>
      <w:r w:rsidRPr="0051685D">
        <w:rPr>
          <w:rFonts w:ascii="Palatino Linotype" w:hAnsi="Palatino Linotype"/>
          <w:i/>
          <w:kern w:val="28"/>
          <w:sz w:val="22"/>
          <w:szCs w:val="56"/>
          <w:lang w:val="es-MX" w:eastAsia="en-US"/>
        </w:rPr>
        <w:t xml:space="preserve"> previstas en la presente Ley o determinadas así por el Instituto, y en general aquella que sea de interés público;</w:t>
      </w:r>
    </w:p>
    <w:p w14:paraId="7703FD4D" w14:textId="77777777" w:rsidR="00C32393" w:rsidRPr="0051685D" w:rsidRDefault="00C32393" w:rsidP="00623211">
      <w:pPr>
        <w:spacing w:line="360" w:lineRule="auto"/>
        <w:ind w:left="851" w:right="616"/>
        <w:contextualSpacing/>
        <w:jc w:val="both"/>
        <w:rPr>
          <w:rFonts w:ascii="Palatino Linotype" w:hAnsi="Palatino Linotype"/>
          <w:b/>
          <w:bCs/>
          <w:i/>
          <w:kern w:val="28"/>
          <w:sz w:val="22"/>
          <w:szCs w:val="56"/>
          <w:lang w:val="es-MX" w:eastAsia="en-US"/>
        </w:rPr>
      </w:pPr>
    </w:p>
    <w:p w14:paraId="6F6B1809" w14:textId="6E66C716" w:rsidR="00730389" w:rsidRPr="0051685D" w:rsidRDefault="00730389" w:rsidP="00623211">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51685D">
        <w:rPr>
          <w:rFonts w:ascii="Palatino Linotype" w:eastAsia="Calibri" w:hAnsi="Palatino Linotype" w:cs="Calibri"/>
          <w:b/>
          <w:bCs/>
          <w:i/>
          <w:iCs/>
          <w:sz w:val="22"/>
          <w:szCs w:val="22"/>
          <w:lang w:val="es-ES_tradnl" w:eastAsia="es-MX"/>
        </w:rPr>
        <w:t>Artículo 92.</w:t>
      </w:r>
      <w:r w:rsidRPr="0051685D">
        <w:rPr>
          <w:rFonts w:ascii="Palatino Linotype" w:eastAsia="Calibri" w:hAnsi="Palatino Linotype" w:cs="Calibri"/>
          <w:i/>
          <w:iCs/>
          <w:sz w:val="22"/>
          <w:szCs w:val="22"/>
          <w:lang w:val="es-ES_tradnl"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19798B" w14:textId="77777777" w:rsidR="00C32393" w:rsidRPr="0051685D" w:rsidRDefault="00C32393" w:rsidP="00623211">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p>
    <w:p w14:paraId="414074D2" w14:textId="4406CF1D" w:rsidR="00730389" w:rsidRPr="0051685D" w:rsidRDefault="00730389" w:rsidP="00623211">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51685D">
        <w:rPr>
          <w:rFonts w:ascii="Palatino Linotype" w:eastAsia="Calibri" w:hAnsi="Palatino Linotype" w:cs="Calibri"/>
          <w:b/>
          <w:bCs/>
          <w:i/>
          <w:iCs/>
          <w:sz w:val="22"/>
          <w:szCs w:val="22"/>
          <w:lang w:val="es-ES_tradnl" w:eastAsia="es-MX"/>
        </w:rPr>
        <w:t>VIII.</w:t>
      </w:r>
      <w:r w:rsidRPr="0051685D">
        <w:rPr>
          <w:rFonts w:ascii="Palatino Linotype" w:eastAsia="Calibri" w:hAnsi="Palatino Linotype" w:cs="Calibri"/>
          <w:i/>
          <w:iCs/>
          <w:sz w:val="22"/>
          <w:szCs w:val="22"/>
          <w:lang w:val="es-ES_tradnl" w:eastAsia="es-MX"/>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DAD1429" w14:textId="3FF616A5" w:rsidR="00730389" w:rsidRPr="0051685D" w:rsidRDefault="00730389" w:rsidP="00623211">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51685D">
        <w:rPr>
          <w:rFonts w:ascii="Palatino Linotype" w:eastAsia="Calibri" w:hAnsi="Palatino Linotype" w:cs="Calibri"/>
          <w:i/>
          <w:iCs/>
          <w:sz w:val="22"/>
          <w:szCs w:val="22"/>
          <w:lang w:val="es-ES_tradnl" w:eastAsia="es-MX"/>
        </w:rPr>
        <w:t>(…)</w:t>
      </w:r>
    </w:p>
    <w:p w14:paraId="005BE30F" w14:textId="77777777" w:rsidR="00E866FB" w:rsidRPr="0051685D" w:rsidRDefault="00E866FB" w:rsidP="00623211">
      <w:pPr>
        <w:autoSpaceDE w:val="0"/>
        <w:autoSpaceDN w:val="0"/>
        <w:adjustRightInd w:val="0"/>
        <w:spacing w:line="360" w:lineRule="auto"/>
        <w:ind w:right="49"/>
        <w:contextualSpacing/>
        <w:jc w:val="both"/>
        <w:rPr>
          <w:rFonts w:ascii="Palatino Linotype" w:hAnsi="Palatino Linotype" w:cs="Arial"/>
        </w:rPr>
      </w:pPr>
    </w:p>
    <w:p w14:paraId="6AD5BF44" w14:textId="77777777" w:rsidR="00D86498" w:rsidRPr="0051685D" w:rsidRDefault="00D86498" w:rsidP="00623211">
      <w:pPr>
        <w:spacing w:line="360" w:lineRule="auto"/>
        <w:jc w:val="both"/>
        <w:rPr>
          <w:rFonts w:ascii="Palatino Linotype" w:hAnsi="Palatino Linotype" w:cs="Arial"/>
        </w:rPr>
      </w:pPr>
      <w:r w:rsidRPr="0051685D">
        <w:rPr>
          <w:rFonts w:ascii="Palatino Linotype" w:hAnsi="Palatino Linotype" w:cs="Arial"/>
          <w:bCs/>
        </w:rPr>
        <w:t xml:space="preserve">Al respecto, el </w:t>
      </w:r>
      <w:r w:rsidRPr="0051685D">
        <w:rPr>
          <w:rFonts w:ascii="Palatino Linotype" w:hAnsi="Palatino Linotype" w:cs="Arial"/>
        </w:rPr>
        <w:t xml:space="preserve">artículo 3, fracción XXXII del </w:t>
      </w:r>
      <w:r w:rsidRPr="0051685D">
        <w:rPr>
          <w:rFonts w:ascii="Palatino Linotype" w:hAnsi="Palatino Linotype" w:cs="Arial"/>
          <w:b/>
        </w:rPr>
        <w:t xml:space="preserve">Código Financiero del Estado de México y Municipios </w:t>
      </w:r>
      <w:r w:rsidRPr="0051685D">
        <w:rPr>
          <w:rFonts w:ascii="Palatino Linotype" w:hAnsi="Palatino Linotype" w:cs="Arial"/>
        </w:rPr>
        <w:t xml:space="preserve">establece lo siguiente: </w:t>
      </w:r>
    </w:p>
    <w:p w14:paraId="251790FC" w14:textId="77777777" w:rsidR="00D86498" w:rsidRPr="0051685D" w:rsidRDefault="00D86498" w:rsidP="00623211">
      <w:pPr>
        <w:spacing w:line="360" w:lineRule="auto"/>
        <w:ind w:left="567" w:right="567"/>
        <w:jc w:val="both"/>
        <w:rPr>
          <w:rFonts w:ascii="Palatino Linotype" w:hAnsi="Palatino Linotype" w:cs="Arial"/>
        </w:rPr>
      </w:pPr>
    </w:p>
    <w:p w14:paraId="1421E200" w14:textId="77777777" w:rsidR="00D86498" w:rsidRPr="0051685D" w:rsidRDefault="00D86498" w:rsidP="00623211">
      <w:pPr>
        <w:spacing w:line="360" w:lineRule="auto"/>
        <w:ind w:left="567" w:right="567"/>
        <w:jc w:val="both"/>
        <w:rPr>
          <w:rFonts w:ascii="Palatino Linotype" w:hAnsi="Palatino Linotype" w:cs="Arial"/>
          <w:bCs/>
          <w:i/>
        </w:rPr>
      </w:pPr>
      <w:r w:rsidRPr="0051685D">
        <w:rPr>
          <w:rFonts w:ascii="Palatino Linotype" w:hAnsi="Palatino Linotype" w:cs="Arial"/>
          <w:b/>
          <w:bCs/>
          <w:i/>
        </w:rPr>
        <w:lastRenderedPageBreak/>
        <w:t>Artículo 3.-</w:t>
      </w:r>
      <w:r w:rsidRPr="0051685D">
        <w:rPr>
          <w:rFonts w:ascii="Palatino Linotype" w:hAnsi="Palatino Linotype" w:cs="Arial"/>
          <w:bCs/>
          <w:i/>
        </w:rPr>
        <w:t xml:space="preserve"> Para efectos de este Código, Ley de Ingresos del Estado y del Presupuesto de Egresos se entenderá por:</w:t>
      </w:r>
    </w:p>
    <w:p w14:paraId="72E7D44B" w14:textId="77777777" w:rsidR="00D86498" w:rsidRPr="0051685D" w:rsidRDefault="00D86498" w:rsidP="00623211">
      <w:pPr>
        <w:spacing w:line="360" w:lineRule="auto"/>
        <w:ind w:left="567" w:right="567"/>
        <w:jc w:val="both"/>
        <w:rPr>
          <w:rFonts w:ascii="Palatino Linotype" w:hAnsi="Palatino Linotype" w:cs="Arial"/>
          <w:bCs/>
          <w:i/>
        </w:rPr>
      </w:pPr>
      <w:r w:rsidRPr="0051685D">
        <w:rPr>
          <w:rFonts w:ascii="Palatino Linotype" w:hAnsi="Palatino Linotype" w:cs="Arial"/>
          <w:bCs/>
          <w:i/>
        </w:rPr>
        <w:t>(…)</w:t>
      </w:r>
    </w:p>
    <w:p w14:paraId="42C82739" w14:textId="77777777" w:rsidR="00D86498" w:rsidRPr="0051685D" w:rsidRDefault="00D86498" w:rsidP="00623211">
      <w:pPr>
        <w:spacing w:line="360" w:lineRule="auto"/>
        <w:ind w:left="567" w:right="567"/>
        <w:jc w:val="both"/>
        <w:rPr>
          <w:rFonts w:ascii="Palatino Linotype" w:hAnsi="Palatino Linotype" w:cs="Arial"/>
          <w:bCs/>
          <w:i/>
        </w:rPr>
      </w:pPr>
      <w:r w:rsidRPr="0051685D">
        <w:rPr>
          <w:rFonts w:ascii="Palatino Linotype" w:hAnsi="Palatino Linotype" w:cs="Arial"/>
          <w:b/>
          <w:bCs/>
          <w:i/>
        </w:rPr>
        <w:t xml:space="preserve">XXXII. Remuneración: </w:t>
      </w:r>
      <w:r w:rsidRPr="0051685D">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39597CB" w14:textId="77777777" w:rsidR="00D86498" w:rsidRPr="0051685D" w:rsidRDefault="00D86498" w:rsidP="00623211">
      <w:pPr>
        <w:spacing w:line="360" w:lineRule="auto"/>
        <w:ind w:left="567" w:right="567"/>
        <w:jc w:val="both"/>
        <w:rPr>
          <w:rFonts w:ascii="Palatino Linotype" w:hAnsi="Palatino Linotype" w:cs="Arial"/>
          <w:bCs/>
          <w:i/>
        </w:rPr>
      </w:pPr>
      <w:r w:rsidRPr="0051685D">
        <w:rPr>
          <w:rFonts w:ascii="Palatino Linotype" w:hAnsi="Palatino Linotype" w:cs="Arial"/>
          <w:bCs/>
          <w:i/>
        </w:rPr>
        <w:t>(…)</w:t>
      </w:r>
    </w:p>
    <w:p w14:paraId="6CECF14E" w14:textId="77777777" w:rsidR="00D86498" w:rsidRPr="0051685D" w:rsidRDefault="00D86498" w:rsidP="00623211">
      <w:pPr>
        <w:spacing w:line="360" w:lineRule="auto"/>
        <w:ind w:left="567" w:right="567"/>
        <w:jc w:val="both"/>
        <w:rPr>
          <w:rFonts w:ascii="Palatino Linotype" w:hAnsi="Palatino Linotype" w:cs="Arial"/>
          <w:bCs/>
          <w:i/>
        </w:rPr>
      </w:pPr>
    </w:p>
    <w:p w14:paraId="58F21DC4" w14:textId="77777777" w:rsidR="00D86498" w:rsidRPr="0051685D" w:rsidRDefault="00D86498" w:rsidP="00623211">
      <w:pPr>
        <w:spacing w:line="360" w:lineRule="auto"/>
        <w:jc w:val="both"/>
        <w:rPr>
          <w:rFonts w:ascii="Palatino Linotype" w:hAnsi="Palatino Linotype" w:cs="Arial"/>
        </w:rPr>
      </w:pPr>
      <w:r w:rsidRPr="0051685D">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B6CDFB6" w14:textId="77777777" w:rsidR="00D86498" w:rsidRPr="0051685D" w:rsidRDefault="00D86498" w:rsidP="00623211">
      <w:pPr>
        <w:spacing w:line="360" w:lineRule="auto"/>
        <w:jc w:val="both"/>
        <w:rPr>
          <w:rFonts w:ascii="Palatino Linotype" w:eastAsia="Palatino Linotype" w:hAnsi="Palatino Linotype" w:cs="Palatino Linotype"/>
        </w:rPr>
      </w:pPr>
    </w:p>
    <w:p w14:paraId="7ACF3E74" w14:textId="77777777" w:rsidR="00D86498" w:rsidRPr="0051685D" w:rsidRDefault="00D86498" w:rsidP="00623211">
      <w:pPr>
        <w:spacing w:line="360" w:lineRule="auto"/>
        <w:jc w:val="both"/>
        <w:rPr>
          <w:rFonts w:ascii="Palatino Linotype" w:eastAsia="Palatino Linotype" w:hAnsi="Palatino Linotype" w:cs="Palatino Linotype"/>
        </w:rPr>
      </w:pPr>
      <w:r w:rsidRPr="0051685D">
        <w:rPr>
          <w:rFonts w:ascii="Palatino Linotype" w:eastAsia="Palatino Linotype" w:hAnsi="Palatino Linotype" w:cs="Palatino Linotype"/>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7B9BD336" w14:textId="77777777" w:rsidR="00D86498" w:rsidRPr="0051685D" w:rsidRDefault="00D86498" w:rsidP="00623211">
      <w:pPr>
        <w:spacing w:line="360" w:lineRule="auto"/>
        <w:jc w:val="both"/>
        <w:rPr>
          <w:rFonts w:ascii="Palatino Linotype" w:eastAsia="Palatino Linotype" w:hAnsi="Palatino Linotype" w:cs="Palatino Linotype"/>
          <w:lang w:val="es-419"/>
        </w:rPr>
      </w:pPr>
    </w:p>
    <w:p w14:paraId="2402AE30" w14:textId="77777777" w:rsidR="00D86498" w:rsidRPr="0051685D" w:rsidRDefault="00D86498" w:rsidP="00623211">
      <w:pPr>
        <w:tabs>
          <w:tab w:val="left" w:pos="709"/>
        </w:tabs>
        <w:spacing w:line="360" w:lineRule="auto"/>
        <w:ind w:left="851" w:right="760"/>
        <w:jc w:val="both"/>
        <w:rPr>
          <w:rFonts w:ascii="Palatino Linotype" w:hAnsi="Palatino Linotype" w:cs="Arial"/>
          <w:i/>
          <w:lang w:eastAsia="es-MX"/>
        </w:rPr>
      </w:pPr>
      <w:r w:rsidRPr="0051685D">
        <w:rPr>
          <w:rFonts w:ascii="Palatino Linotype" w:hAnsi="Palatino Linotype" w:cs="Arial"/>
          <w:i/>
          <w:lang w:eastAsia="es-MX"/>
        </w:rPr>
        <w:t>“</w:t>
      </w:r>
      <w:r w:rsidRPr="0051685D">
        <w:rPr>
          <w:rFonts w:ascii="Palatino Linotype" w:hAnsi="Palatino Linotype" w:cs="Arial"/>
          <w:b/>
          <w:i/>
          <w:lang w:eastAsia="es-MX"/>
        </w:rPr>
        <w:t>Artículo 92.</w:t>
      </w:r>
      <w:r w:rsidRPr="0051685D">
        <w:rPr>
          <w:rFonts w:ascii="Palatino Linotype" w:hAnsi="Palatino Linotype" w:cs="Arial"/>
          <w:i/>
          <w:lang w:eastAsia="es-MX"/>
        </w:rPr>
        <w:t xml:space="preserve"> Los sujetos obligados deberán poner a disposición del público de manera permanente y actualizada de forma sencilla, precisa y entendible, en los </w:t>
      </w:r>
      <w:r w:rsidRPr="0051685D">
        <w:rPr>
          <w:rFonts w:ascii="Palatino Linotype" w:hAnsi="Palatino Linotype" w:cs="Arial"/>
          <w:i/>
          <w:lang w:eastAsia="es-MX"/>
        </w:rPr>
        <w:lastRenderedPageBreak/>
        <w:t>respectivos medios electrónicos, de acuerdo con sus facultades, atribuciones, funciones u objeto social, según corresponda, la información, por lo menos, de los temas, documentos y políticas que a continuación se señalan:</w:t>
      </w:r>
    </w:p>
    <w:p w14:paraId="15E12CC0" w14:textId="77777777" w:rsidR="00D86498" w:rsidRPr="0051685D" w:rsidRDefault="00D86498" w:rsidP="00623211">
      <w:pPr>
        <w:tabs>
          <w:tab w:val="left" w:pos="709"/>
        </w:tabs>
        <w:spacing w:line="360" w:lineRule="auto"/>
        <w:ind w:left="851" w:right="760"/>
        <w:jc w:val="both"/>
        <w:rPr>
          <w:rFonts w:ascii="Palatino Linotype" w:hAnsi="Palatino Linotype" w:cs="Arial"/>
          <w:i/>
          <w:lang w:eastAsia="es-MX"/>
        </w:rPr>
      </w:pPr>
      <w:r w:rsidRPr="0051685D">
        <w:rPr>
          <w:rFonts w:ascii="Palatino Linotype" w:hAnsi="Palatino Linotype" w:cs="Arial"/>
          <w:i/>
          <w:lang w:eastAsia="es-MX"/>
        </w:rPr>
        <w:t>…</w:t>
      </w:r>
    </w:p>
    <w:p w14:paraId="7A7E75E6" w14:textId="77777777" w:rsidR="00D86498" w:rsidRPr="0051685D" w:rsidRDefault="00D86498" w:rsidP="00623211">
      <w:pPr>
        <w:pStyle w:val="Prrafodelista"/>
        <w:numPr>
          <w:ilvl w:val="2"/>
          <w:numId w:val="13"/>
        </w:numPr>
        <w:tabs>
          <w:tab w:val="left" w:pos="709"/>
        </w:tabs>
        <w:spacing w:line="360" w:lineRule="auto"/>
        <w:ind w:left="1560" w:right="760"/>
        <w:jc w:val="both"/>
        <w:rPr>
          <w:rFonts w:ascii="Palatino Linotype" w:hAnsi="Palatino Linotype" w:cs="Arial"/>
          <w:i/>
          <w:lang w:eastAsia="es-MX"/>
        </w:rPr>
      </w:pPr>
      <w:r w:rsidRPr="0051685D">
        <w:rPr>
          <w:rFonts w:ascii="Palatino Linotype" w:hAnsi="Palatino Linotype" w:cs="Arial"/>
          <w:i/>
          <w:lang w:eastAsia="es-MX"/>
        </w:rPr>
        <w:t xml:space="preserve">La remuneración </w:t>
      </w:r>
      <w:r w:rsidRPr="0051685D">
        <w:rPr>
          <w:rFonts w:ascii="Palatino Linotype" w:hAnsi="Palatino Linotype" w:cs="Arial"/>
          <w:b/>
          <w:bCs/>
          <w:i/>
          <w:u w:val="single"/>
          <w:lang w:eastAsia="es-MX"/>
        </w:rPr>
        <w:t>bruta y neta</w:t>
      </w:r>
      <w:r w:rsidRPr="0051685D">
        <w:rPr>
          <w:rFonts w:ascii="Palatino Linotype" w:hAnsi="Palatino Linotype" w:cs="Arial"/>
          <w:i/>
          <w:u w:val="single"/>
          <w:lang w:eastAsia="es-MX"/>
        </w:rPr>
        <w:t xml:space="preserve"> </w:t>
      </w:r>
      <w:r w:rsidRPr="0051685D">
        <w:rPr>
          <w:rFonts w:ascii="Palatino Linotype" w:hAnsi="Palatino Linotype"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07DE294" w14:textId="77777777" w:rsidR="00D86498" w:rsidRPr="0051685D" w:rsidRDefault="00D86498" w:rsidP="00623211">
      <w:pPr>
        <w:spacing w:line="360" w:lineRule="auto"/>
        <w:jc w:val="both"/>
        <w:rPr>
          <w:rFonts w:ascii="Palatino Linotype" w:eastAsia="Palatino Linotype" w:hAnsi="Palatino Linotype" w:cs="Palatino Linotype"/>
        </w:rPr>
      </w:pPr>
    </w:p>
    <w:p w14:paraId="0C68E5E3" w14:textId="77777777" w:rsidR="00486340" w:rsidRPr="0051685D" w:rsidRDefault="00486340" w:rsidP="00623211">
      <w:pPr>
        <w:tabs>
          <w:tab w:val="left" w:pos="3962"/>
        </w:tabs>
        <w:spacing w:line="360" w:lineRule="auto"/>
        <w:jc w:val="both"/>
        <w:rPr>
          <w:rFonts w:ascii="Palatino Linotype" w:hAnsi="Palatino Linotype"/>
          <w:color w:val="000000"/>
        </w:rPr>
      </w:pPr>
      <w:r w:rsidRPr="0051685D">
        <w:rPr>
          <w:rFonts w:ascii="Palatino Linotype" w:hAnsi="Palatino Linotype"/>
        </w:rPr>
        <w:t xml:space="preserve">En este sentido este Instituto advierte que de manera enunciativa más no limitativa </w:t>
      </w:r>
      <w:r w:rsidRPr="0051685D">
        <w:rPr>
          <w:rFonts w:ascii="Palatino Linotype" w:hAnsi="Palatino Linotype"/>
          <w:color w:val="000000"/>
        </w:rPr>
        <w:t xml:space="preserve">que en los recibos de nómina se da cuenta del sueldo integrado por la remuneración bruta y neta. De lo descrito con anterioridad es de referir que el Recurrente no preciso la temporalidad por lo que este Órgano Garante en el ámbito de sus atribuciones trae a colación el criterio reiterado 04/2024  emitido por este Instituto a efecto de delimitar el elemento temporal respecto las remuneraciones requeridas por el recurrente y toda vez que el derecho al acceso a la información fue ejercido en fecha treinta de octubre de dos mil veinticinco lo correspondiente es fijar el límite temporal de la segunda quincena de septiembre y la primera quincena de octubre, sirva de sustento el criterio referido; </w:t>
      </w:r>
    </w:p>
    <w:p w14:paraId="6E16543C" w14:textId="77777777" w:rsidR="00623211" w:rsidRPr="0051685D" w:rsidRDefault="00623211" w:rsidP="00623211">
      <w:pPr>
        <w:tabs>
          <w:tab w:val="left" w:pos="3962"/>
        </w:tabs>
        <w:spacing w:line="360" w:lineRule="auto"/>
        <w:jc w:val="both"/>
        <w:rPr>
          <w:rFonts w:ascii="Palatino Linotype" w:hAnsi="Palatino Linotype"/>
          <w:color w:val="000000"/>
        </w:rPr>
      </w:pPr>
    </w:p>
    <w:p w14:paraId="2F47F60E" w14:textId="77777777" w:rsidR="00486340" w:rsidRPr="0051685D" w:rsidRDefault="00486340" w:rsidP="00623211">
      <w:pPr>
        <w:pStyle w:val="NormalWeb"/>
        <w:spacing w:before="0" w:beforeAutospacing="0" w:after="0" w:afterAutospacing="0"/>
        <w:ind w:left="708"/>
        <w:jc w:val="both"/>
        <w:rPr>
          <w:rFonts w:ascii="Palatino Linotype" w:hAnsi="Palatino Linotype"/>
          <w:i/>
          <w:sz w:val="22"/>
          <w:szCs w:val="22"/>
          <w:lang w:val="es-ES"/>
        </w:rPr>
      </w:pPr>
      <w:r w:rsidRPr="0051685D">
        <w:rPr>
          <w:rFonts w:ascii="Palatino Linotype" w:hAnsi="Palatino Linotype"/>
          <w:b/>
          <w:i/>
          <w:sz w:val="22"/>
          <w:szCs w:val="22"/>
          <w:lang w:val="es-ES"/>
        </w:rPr>
        <w:t>NÓMINA DE SERVIDORES PÚBLICOS. PERIODO DE BÚSQUEDA Y ENTREGA DE LA INFORMACIÓN, CUANDO NO SE PRECISA EN LA SOLICITUD DE INFORMACIÓN.</w:t>
      </w:r>
      <w:r w:rsidRPr="0051685D">
        <w:rPr>
          <w:rFonts w:ascii="Palatino Linotype" w:hAnsi="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76B74096" w14:textId="77777777" w:rsidR="00486340" w:rsidRPr="0051685D" w:rsidRDefault="00486340" w:rsidP="00623211">
      <w:pPr>
        <w:spacing w:line="360" w:lineRule="auto"/>
        <w:contextualSpacing/>
        <w:jc w:val="both"/>
        <w:rPr>
          <w:rFonts w:ascii="Palatino Linotype" w:hAnsi="Palatino Linotype"/>
          <w:bCs/>
          <w:iCs/>
        </w:rPr>
      </w:pPr>
    </w:p>
    <w:p w14:paraId="6F35C1F6" w14:textId="77777777" w:rsidR="00486340" w:rsidRPr="0051685D" w:rsidRDefault="00486340" w:rsidP="00623211">
      <w:pPr>
        <w:spacing w:line="360" w:lineRule="auto"/>
        <w:ind w:right="-28"/>
        <w:jc w:val="both"/>
        <w:rPr>
          <w:rFonts w:ascii="Palatino Linotype" w:eastAsia="Palatino Linotype" w:hAnsi="Palatino Linotype" w:cs="Palatino Linotype"/>
        </w:rPr>
      </w:pPr>
      <w:r w:rsidRPr="0051685D">
        <w:rPr>
          <w:rFonts w:ascii="Palatino Linotype" w:eastAsia="Palatino Linotype" w:hAnsi="Palatino Linotype" w:cs="Palatino Linotype"/>
        </w:rPr>
        <w:lastRenderedPageBreak/>
        <w:t xml:space="preserve">Por otra parte, la Ley del Trabajo de los Servidores Públicos del Estado y Municipios, en su artículo 220 K, establece los documentos que tiene la obligación de conservar el </w:t>
      </w:r>
      <w:r w:rsidRPr="0051685D">
        <w:rPr>
          <w:rFonts w:ascii="Palatino Linotype" w:eastAsia="Palatino Linotype" w:hAnsi="Palatino Linotype" w:cs="Palatino Linotype"/>
          <w:b/>
        </w:rPr>
        <w:t>SUJETO OBLIGADO</w:t>
      </w:r>
      <w:r w:rsidRPr="0051685D">
        <w:rPr>
          <w:rFonts w:ascii="Palatino Linotype" w:eastAsia="Palatino Linotype" w:hAnsi="Palatino Linotype" w:cs="Palatino Linotype"/>
        </w:rPr>
        <w:t xml:space="preserve">, entre los que se encuentran los recibos de pagos: </w:t>
      </w:r>
    </w:p>
    <w:p w14:paraId="2EEA5046" w14:textId="77777777" w:rsidR="00623211" w:rsidRPr="0051685D" w:rsidRDefault="00623211" w:rsidP="00623211">
      <w:pPr>
        <w:spacing w:line="360" w:lineRule="auto"/>
        <w:ind w:right="-28"/>
        <w:jc w:val="both"/>
        <w:rPr>
          <w:rFonts w:ascii="Palatino Linotype" w:eastAsia="Palatino Linotype" w:hAnsi="Palatino Linotype" w:cs="Palatino Linotype"/>
        </w:rPr>
      </w:pPr>
    </w:p>
    <w:p w14:paraId="7C5EE3CA"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w:t>
      </w:r>
      <w:r w:rsidRPr="0051685D">
        <w:rPr>
          <w:rFonts w:ascii="Palatino Linotype" w:eastAsia="Palatino Linotype" w:hAnsi="Palatino Linotype" w:cs="Palatino Linotype"/>
          <w:b/>
          <w:i/>
        </w:rPr>
        <w:t>ARTÍCULO 220 K.-</w:t>
      </w:r>
      <w:r w:rsidRPr="0051685D">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5F55AC19"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74B834B0"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b/>
          <w:i/>
        </w:rPr>
        <w:t>II. Recibos de pagos de salarios</w:t>
      </w:r>
      <w:r w:rsidRPr="0051685D">
        <w:rPr>
          <w:rFonts w:ascii="Palatino Linotype" w:eastAsia="Palatino Linotype" w:hAnsi="Palatino Linotype" w:cs="Palatino Linotype"/>
          <w:i/>
        </w:rPr>
        <w:t xml:space="preserve"> o las constancias documentales del pago de salario cuando sea por depósito o mediante información electrónica; </w:t>
      </w:r>
    </w:p>
    <w:p w14:paraId="59CA3C92"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 xml:space="preserve">III. Controles de asistencia o la información magnética o electrónica de asistencia de los servidores públicos; </w:t>
      </w:r>
    </w:p>
    <w:p w14:paraId="3E8297F6"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330C99ED"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V. Los demás que señalen las leyes.</w:t>
      </w:r>
    </w:p>
    <w:p w14:paraId="0579DF9C" w14:textId="77777777" w:rsidR="00486340" w:rsidRPr="0051685D" w:rsidRDefault="00486340" w:rsidP="00623211">
      <w:pPr>
        <w:spacing w:line="360" w:lineRule="auto"/>
        <w:ind w:left="567" w:right="539"/>
        <w:jc w:val="both"/>
        <w:rPr>
          <w:rFonts w:ascii="Palatino Linotype" w:eastAsia="Palatino Linotype" w:hAnsi="Palatino Linotype" w:cs="Palatino Linotype"/>
          <w:i/>
        </w:rPr>
      </w:pPr>
      <w:r w:rsidRPr="0051685D">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F84143A" w14:textId="77777777" w:rsidR="00486340" w:rsidRPr="0051685D" w:rsidRDefault="00486340" w:rsidP="00623211">
      <w:pPr>
        <w:autoSpaceDE w:val="0"/>
        <w:autoSpaceDN w:val="0"/>
        <w:adjustRightInd w:val="0"/>
        <w:spacing w:line="360" w:lineRule="auto"/>
        <w:jc w:val="both"/>
        <w:rPr>
          <w:rFonts w:ascii="Palatino Linotype" w:hAnsi="Palatino Linotype" w:cs="Arial"/>
          <w:bCs/>
          <w:lang w:eastAsia="es-MX"/>
        </w:rPr>
      </w:pPr>
      <w:bookmarkStart w:id="1" w:name="_Hlk174960738"/>
      <w:r w:rsidRPr="0051685D">
        <w:rPr>
          <w:rFonts w:ascii="Palatino Linotype" w:hAnsi="Palatino Linotype" w:cs="Arial"/>
          <w:bCs/>
          <w:lang w:eastAsia="es-MX"/>
        </w:rPr>
        <w:lastRenderedPageBreak/>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5BFDB3DF" w14:textId="77777777" w:rsidR="00623211" w:rsidRPr="0051685D" w:rsidRDefault="00623211" w:rsidP="00623211">
      <w:pPr>
        <w:autoSpaceDE w:val="0"/>
        <w:autoSpaceDN w:val="0"/>
        <w:adjustRightInd w:val="0"/>
        <w:spacing w:line="360" w:lineRule="auto"/>
        <w:jc w:val="both"/>
        <w:rPr>
          <w:rFonts w:ascii="Palatino Linotype" w:hAnsi="Palatino Linotype" w:cs="Arial"/>
          <w:bCs/>
          <w:lang w:eastAsia="es-MX"/>
        </w:rPr>
      </w:pPr>
    </w:p>
    <w:p w14:paraId="7908C384"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Registro Federal de Contribuyentes, nombre o razón social de quien los expida y el régimen fiscal en que tributen.</w:t>
      </w:r>
    </w:p>
    <w:p w14:paraId="6041A5F9"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Número de folio y sello digital del Servicio de Administración Tributaria.</w:t>
      </w:r>
    </w:p>
    <w:p w14:paraId="51892795"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Lugar y fecha de expedición. </w:t>
      </w:r>
    </w:p>
    <w:p w14:paraId="15C06F13"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1271ED9E"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Cantidad, unidad de medida, clase de bienes o mercancías, o descripción del servicio. </w:t>
      </w:r>
    </w:p>
    <w:p w14:paraId="37B58557"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Valor unitario consignado en número</w:t>
      </w:r>
    </w:p>
    <w:p w14:paraId="49C92442"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Importe total consignado en número o letra. </w:t>
      </w:r>
    </w:p>
    <w:p w14:paraId="4480E705" w14:textId="77777777" w:rsidR="00486340" w:rsidRPr="0051685D" w:rsidRDefault="00486340" w:rsidP="00623211">
      <w:pPr>
        <w:pStyle w:val="Prrafodelista"/>
        <w:numPr>
          <w:ilvl w:val="0"/>
          <w:numId w:val="17"/>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Otros. </w:t>
      </w:r>
    </w:p>
    <w:p w14:paraId="202B8C00" w14:textId="77777777" w:rsidR="00486340" w:rsidRPr="0051685D" w:rsidRDefault="00486340" w:rsidP="00623211">
      <w:p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Además, deben de contener los siguientes datos:</w:t>
      </w:r>
    </w:p>
    <w:p w14:paraId="41A6A608" w14:textId="77777777" w:rsidR="00486340" w:rsidRPr="0051685D" w:rsidRDefault="00486340" w:rsidP="00623211">
      <w:pPr>
        <w:pStyle w:val="Prrafodelista"/>
        <w:numPr>
          <w:ilvl w:val="0"/>
          <w:numId w:val="18"/>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Fecha y hora de certificación.</w:t>
      </w:r>
    </w:p>
    <w:p w14:paraId="313C4611" w14:textId="77777777" w:rsidR="00486340" w:rsidRPr="0051685D" w:rsidRDefault="00486340" w:rsidP="00623211">
      <w:pPr>
        <w:pStyle w:val="Prrafodelista"/>
        <w:numPr>
          <w:ilvl w:val="0"/>
          <w:numId w:val="18"/>
        </w:num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 xml:space="preserve">Número de serie del certificado digital del SAT con el que se realizó el sellado. </w:t>
      </w:r>
    </w:p>
    <w:p w14:paraId="5F47AE7C" w14:textId="77777777" w:rsidR="00623211" w:rsidRPr="0051685D" w:rsidRDefault="00623211" w:rsidP="00623211">
      <w:pPr>
        <w:pStyle w:val="Prrafodelista"/>
        <w:autoSpaceDE w:val="0"/>
        <w:autoSpaceDN w:val="0"/>
        <w:adjustRightInd w:val="0"/>
        <w:spacing w:line="360" w:lineRule="auto"/>
        <w:ind w:left="720"/>
        <w:jc w:val="both"/>
        <w:rPr>
          <w:rFonts w:ascii="Palatino Linotype" w:hAnsi="Palatino Linotype" w:cs="Arial"/>
          <w:bCs/>
          <w:lang w:eastAsia="es-MX"/>
        </w:rPr>
      </w:pPr>
    </w:p>
    <w:p w14:paraId="7058C6C0" w14:textId="77777777" w:rsidR="00486340" w:rsidRPr="0051685D" w:rsidRDefault="00486340" w:rsidP="00623211">
      <w:pPr>
        <w:autoSpaceDE w:val="0"/>
        <w:autoSpaceDN w:val="0"/>
        <w:adjustRightInd w:val="0"/>
        <w:spacing w:line="360" w:lineRule="auto"/>
        <w:jc w:val="both"/>
        <w:rPr>
          <w:rFonts w:ascii="Palatino Linotype" w:hAnsi="Palatino Linotype" w:cs="Arial"/>
          <w:bCs/>
          <w:lang w:eastAsia="es-MX"/>
        </w:rPr>
      </w:pPr>
      <w:r w:rsidRPr="0051685D">
        <w:rPr>
          <w:rFonts w:ascii="Palatino Linotype" w:hAnsi="Palatino Linotype" w:cs="Arial"/>
          <w:bCs/>
          <w:lang w:eastAsia="es-MX"/>
        </w:rPr>
        <w:t>De manera complementaria, la representación impresa además debe contener los requisitos contenidos en la Resolución Miscelánea Vigente:</w:t>
      </w:r>
    </w:p>
    <w:p w14:paraId="6B84C35D" w14:textId="77777777" w:rsidR="00623211" w:rsidRPr="0051685D" w:rsidRDefault="00623211" w:rsidP="00623211">
      <w:pPr>
        <w:autoSpaceDE w:val="0"/>
        <w:autoSpaceDN w:val="0"/>
        <w:adjustRightInd w:val="0"/>
        <w:spacing w:line="360" w:lineRule="auto"/>
        <w:jc w:val="both"/>
        <w:rPr>
          <w:rFonts w:ascii="Palatino Linotype" w:hAnsi="Palatino Linotype" w:cs="Arial"/>
          <w:bCs/>
          <w:lang w:eastAsia="es-MX"/>
        </w:rPr>
      </w:pPr>
    </w:p>
    <w:p w14:paraId="18CDA605" w14:textId="77777777" w:rsidR="00486340" w:rsidRPr="0051685D" w:rsidRDefault="00486340" w:rsidP="00623211">
      <w:pPr>
        <w:pStyle w:val="Prrafodelista"/>
        <w:numPr>
          <w:ilvl w:val="0"/>
          <w:numId w:val="19"/>
        </w:numPr>
        <w:spacing w:line="360" w:lineRule="auto"/>
        <w:ind w:right="901"/>
        <w:jc w:val="both"/>
        <w:rPr>
          <w:rFonts w:ascii="Palatino Linotype" w:hAnsi="Palatino Linotype" w:cs="Arial"/>
          <w:color w:val="000000"/>
          <w:lang w:val="es-ES_tradnl"/>
        </w:rPr>
      </w:pPr>
      <w:r w:rsidRPr="0051685D">
        <w:rPr>
          <w:rFonts w:ascii="Palatino Linotype" w:hAnsi="Palatino Linotype" w:cs="Arial"/>
          <w:color w:val="000000"/>
          <w:lang w:val="es-ES_tradnl"/>
        </w:rPr>
        <w:lastRenderedPageBreak/>
        <w:t>Código de barras generado conforme al rubro I.D del Anexo 20 o el número de folio fiscal del comprobante.</w:t>
      </w:r>
    </w:p>
    <w:p w14:paraId="2466C172" w14:textId="77777777" w:rsidR="00486340" w:rsidRPr="0051685D" w:rsidRDefault="00486340" w:rsidP="00623211">
      <w:pPr>
        <w:pStyle w:val="Prrafodelista"/>
        <w:numPr>
          <w:ilvl w:val="0"/>
          <w:numId w:val="19"/>
        </w:numPr>
        <w:spacing w:line="360" w:lineRule="auto"/>
        <w:ind w:right="901"/>
        <w:jc w:val="both"/>
        <w:rPr>
          <w:rFonts w:ascii="Palatino Linotype" w:hAnsi="Palatino Linotype" w:cs="Arial"/>
          <w:color w:val="000000"/>
          <w:lang w:val="es-ES_tradnl"/>
        </w:rPr>
      </w:pPr>
      <w:r w:rsidRPr="0051685D">
        <w:rPr>
          <w:rFonts w:ascii="Palatino Linotype" w:hAnsi="Palatino Linotype" w:cs="Arial"/>
          <w:color w:val="000000"/>
          <w:lang w:val="es-ES_tradnl"/>
        </w:rPr>
        <w:t>Número de serie del CSD del emisor y del SAT.</w:t>
      </w:r>
    </w:p>
    <w:p w14:paraId="1517EBAA" w14:textId="77777777" w:rsidR="00486340" w:rsidRPr="0051685D" w:rsidRDefault="00486340" w:rsidP="00623211">
      <w:pPr>
        <w:pStyle w:val="Prrafodelista"/>
        <w:numPr>
          <w:ilvl w:val="0"/>
          <w:numId w:val="19"/>
        </w:numPr>
        <w:spacing w:line="360" w:lineRule="auto"/>
        <w:ind w:right="901"/>
        <w:jc w:val="both"/>
        <w:rPr>
          <w:rFonts w:ascii="Palatino Linotype" w:hAnsi="Palatino Linotype" w:cs="Arial"/>
          <w:color w:val="000000"/>
          <w:lang w:val="es-ES_tradnl"/>
        </w:rPr>
      </w:pPr>
      <w:r w:rsidRPr="0051685D">
        <w:rPr>
          <w:rFonts w:ascii="Palatino Linotype" w:hAnsi="Palatino Linotype" w:cs="Arial"/>
          <w:color w:val="000000"/>
          <w:lang w:val="es-ES_tradnl"/>
        </w:rPr>
        <w:t>La leyenda “Este documento es una representación impresa de un CFDI”.</w:t>
      </w:r>
    </w:p>
    <w:p w14:paraId="51B8838B" w14:textId="77777777" w:rsidR="00486340" w:rsidRPr="0051685D" w:rsidRDefault="00486340" w:rsidP="00623211">
      <w:pPr>
        <w:pStyle w:val="Prrafodelista"/>
        <w:numPr>
          <w:ilvl w:val="0"/>
          <w:numId w:val="19"/>
        </w:numPr>
        <w:spacing w:line="360" w:lineRule="auto"/>
        <w:ind w:right="901"/>
        <w:jc w:val="both"/>
        <w:rPr>
          <w:rFonts w:ascii="Palatino Linotype" w:hAnsi="Palatino Linotype" w:cs="Arial"/>
          <w:color w:val="000000"/>
          <w:lang w:val="es-ES_tradnl"/>
        </w:rPr>
      </w:pPr>
      <w:r w:rsidRPr="0051685D">
        <w:rPr>
          <w:rFonts w:ascii="Palatino Linotype" w:hAnsi="Palatino Linotype" w:cs="Arial"/>
          <w:color w:val="000000"/>
          <w:lang w:val="es-ES_tradnl"/>
        </w:rPr>
        <w:t>Fecha y hora de emisión y de certificación de la Factura en adición a lo señalado en el artículo 29-A, fracción III del CFF.</w:t>
      </w:r>
    </w:p>
    <w:p w14:paraId="2E9B3A79" w14:textId="77777777" w:rsidR="00486340" w:rsidRPr="0051685D" w:rsidRDefault="00486340" w:rsidP="00623211">
      <w:pPr>
        <w:pStyle w:val="Prrafodelista"/>
        <w:numPr>
          <w:ilvl w:val="0"/>
          <w:numId w:val="19"/>
        </w:numPr>
        <w:spacing w:line="360" w:lineRule="auto"/>
        <w:jc w:val="both"/>
        <w:rPr>
          <w:rFonts w:ascii="Palatino Linotype" w:hAnsi="Palatino Linotype"/>
        </w:rPr>
      </w:pPr>
      <w:r w:rsidRPr="0051685D">
        <w:rPr>
          <w:rFonts w:ascii="Palatino Linotype" w:hAnsi="Palatino Linotype" w:cs="Arial"/>
          <w:color w:val="000000"/>
          <w:lang w:val="es-ES_tradnl"/>
        </w:rPr>
        <w:t xml:space="preserve">Cadena original del complemento de certificación digital del </w:t>
      </w:r>
      <w:r w:rsidRPr="0051685D">
        <w:rPr>
          <w:rFonts w:ascii="Palatino Linotype" w:hAnsi="Palatino Linotype" w:cs="Arial"/>
          <w:b/>
          <w:bCs/>
          <w:color w:val="000000"/>
          <w:lang w:val="es-ES_tradnl"/>
        </w:rPr>
        <w:t>SAT.</w:t>
      </w:r>
    </w:p>
    <w:bookmarkEnd w:id="1"/>
    <w:p w14:paraId="141EF8AB" w14:textId="77777777" w:rsidR="00486340" w:rsidRPr="0051685D" w:rsidRDefault="00486340" w:rsidP="00623211">
      <w:pPr>
        <w:spacing w:line="360" w:lineRule="auto"/>
        <w:jc w:val="both"/>
        <w:rPr>
          <w:rFonts w:ascii="Palatino Linotype" w:hAnsi="Palatino Linotype"/>
        </w:rPr>
      </w:pPr>
    </w:p>
    <w:p w14:paraId="03368141" w14:textId="77777777" w:rsidR="00486340" w:rsidRPr="0051685D" w:rsidRDefault="00486340" w:rsidP="00623211">
      <w:pPr>
        <w:spacing w:line="360" w:lineRule="auto"/>
        <w:jc w:val="both"/>
        <w:rPr>
          <w:rFonts w:ascii="Palatino Linotype" w:hAnsi="Palatino Linotype" w:cs="Arial"/>
        </w:rPr>
      </w:pPr>
      <w:r w:rsidRPr="0051685D">
        <w:rPr>
          <w:rFonts w:ascii="Palatino Linotype" w:hAnsi="Palatino Linotype"/>
        </w:rPr>
        <w:t xml:space="preserve">Con base en lo anteriormente expuesto, se desprende que la esfera competencial del </w:t>
      </w:r>
      <w:r w:rsidRPr="0051685D">
        <w:rPr>
          <w:rFonts w:ascii="Palatino Linotype" w:hAnsi="Palatino Linotype"/>
          <w:b/>
          <w:bCs/>
        </w:rPr>
        <w:t xml:space="preserve">Sujeto Obligado </w:t>
      </w:r>
      <w:r w:rsidRPr="0051685D">
        <w:rPr>
          <w:rFonts w:ascii="Palatino Linotype" w:hAnsi="Palatino Linotype"/>
        </w:rPr>
        <w:t xml:space="preserve">le constriñe a generar, poseer y administrar la información requerida. </w:t>
      </w:r>
      <w:r w:rsidRPr="0051685D">
        <w:rPr>
          <w:rFonts w:ascii="Palatino Linotype" w:hAnsi="Palatino Linotype" w:cs="Arial"/>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A4BDDB2" w14:textId="77777777" w:rsidR="00623211" w:rsidRPr="0051685D" w:rsidRDefault="00623211" w:rsidP="00623211">
      <w:pPr>
        <w:spacing w:line="360" w:lineRule="auto"/>
        <w:jc w:val="both"/>
        <w:rPr>
          <w:rFonts w:ascii="Palatino Linotype" w:hAnsi="Palatino Linotype" w:cs="Arial"/>
        </w:rPr>
      </w:pPr>
    </w:p>
    <w:p w14:paraId="5D0958E1" w14:textId="77777777" w:rsidR="00486340" w:rsidRPr="0051685D" w:rsidRDefault="00486340" w:rsidP="00623211">
      <w:pPr>
        <w:pStyle w:val="Citas"/>
        <w:spacing w:before="0" w:after="0"/>
      </w:pPr>
      <w:r w:rsidRPr="0051685D">
        <w:t>“</w:t>
      </w:r>
      <w:r w:rsidRPr="0051685D">
        <w:rPr>
          <w:b/>
        </w:rPr>
        <w:t>Artículo 18.</w:t>
      </w:r>
      <w:r w:rsidRPr="0051685D">
        <w:t xml:space="preserve"> Los sujetos obligados deberán documentar todo acto que derive del ejercicio de sus facultades, competencias o funciones, considerando desde su origen la eventual publicidad y reutilización de la información que generen. </w:t>
      </w:r>
    </w:p>
    <w:p w14:paraId="4AA38768" w14:textId="77777777" w:rsidR="00486340" w:rsidRPr="0051685D" w:rsidRDefault="00486340" w:rsidP="00623211">
      <w:pPr>
        <w:pStyle w:val="Citas"/>
        <w:spacing w:before="0" w:after="0"/>
      </w:pPr>
      <w:r w:rsidRPr="0051685D">
        <w:rPr>
          <w:b/>
        </w:rPr>
        <w:t>Artículo 19.</w:t>
      </w:r>
      <w:r w:rsidRPr="0051685D">
        <w:t xml:space="preserve"> Se presume que la información debe existir si se refiere a las facultades, competencias y funciones que los ordenamientos jurídicos aplicables otorgan a los sujetos obligados. </w:t>
      </w:r>
    </w:p>
    <w:p w14:paraId="7E8E7F30" w14:textId="77777777" w:rsidR="00486340" w:rsidRPr="0051685D" w:rsidRDefault="00486340" w:rsidP="00623211">
      <w:pPr>
        <w:pStyle w:val="Citas"/>
        <w:spacing w:before="0" w:after="0"/>
      </w:pPr>
      <w:r w:rsidRPr="0051685D">
        <w:t xml:space="preserve">En los casos en que ciertas facultades, competencias o funciones no se hayan ejercido, se debe motivar la respuesta en función de las causas que motiven tal circunstancia. </w:t>
      </w:r>
    </w:p>
    <w:p w14:paraId="3BB24F8C" w14:textId="77777777" w:rsidR="00486340" w:rsidRPr="0051685D" w:rsidRDefault="00486340" w:rsidP="00623211">
      <w:pPr>
        <w:pStyle w:val="Citas"/>
        <w:spacing w:before="0" w:after="0"/>
        <w:rPr>
          <w:b/>
          <w:bCs/>
        </w:rPr>
      </w:pPr>
      <w:r w:rsidRPr="0051685D">
        <w:t xml:space="preserve">Si el sujeto obligado, en el ejercicio de sus atribuciones, debía generar, poseer o administrar la información, pero ésta no se encuentra, el Comité de transparencia </w:t>
      </w:r>
      <w:r w:rsidRPr="0051685D">
        <w:lastRenderedPageBreak/>
        <w:t xml:space="preserve">deberá emitir un acuerdo de inexistencia, debidamente fundado y motivado, en el que detalle las razones del por qué no obra en sus archivos.” </w:t>
      </w:r>
      <w:r w:rsidRPr="0051685D">
        <w:rPr>
          <w:b/>
          <w:bCs/>
        </w:rPr>
        <w:t>(Sic)</w:t>
      </w:r>
    </w:p>
    <w:p w14:paraId="42A2721F" w14:textId="77777777" w:rsidR="00486340" w:rsidRPr="0051685D" w:rsidRDefault="00486340" w:rsidP="00623211">
      <w:pPr>
        <w:pStyle w:val="Citas"/>
        <w:spacing w:before="0" w:after="0"/>
        <w:rPr>
          <w:b/>
          <w:bCs/>
          <w:sz w:val="24"/>
          <w:szCs w:val="24"/>
        </w:rPr>
      </w:pPr>
    </w:p>
    <w:p w14:paraId="6D00D4F1" w14:textId="77777777" w:rsidR="00486340" w:rsidRPr="0051685D" w:rsidRDefault="00486340" w:rsidP="00623211">
      <w:pPr>
        <w:tabs>
          <w:tab w:val="left" w:pos="709"/>
        </w:tabs>
        <w:jc w:val="both"/>
        <w:rPr>
          <w:rFonts w:ascii="Palatino Linotype" w:hAnsi="Palatino Linotype"/>
        </w:rPr>
      </w:pPr>
      <w:r w:rsidRPr="0051685D">
        <w:rPr>
          <w:rFonts w:ascii="Palatino Linotype" w:hAnsi="Palatino Linotype"/>
        </w:rPr>
        <w:t xml:space="preserve">Por lo que se deben de observar las siguientes consideraciones; </w:t>
      </w:r>
    </w:p>
    <w:p w14:paraId="53F61EE8" w14:textId="77777777" w:rsidR="00486340" w:rsidRPr="0051685D" w:rsidRDefault="00486340" w:rsidP="00623211">
      <w:pPr>
        <w:pStyle w:val="Ttulo3"/>
        <w:numPr>
          <w:ilvl w:val="0"/>
          <w:numId w:val="16"/>
        </w:numPr>
        <w:spacing w:before="0" w:line="360" w:lineRule="auto"/>
        <w:ind w:left="720" w:hanging="360"/>
        <w:jc w:val="both"/>
        <w:rPr>
          <w:rFonts w:ascii="Palatino Linotype" w:eastAsia="Palatino Linotype" w:hAnsi="Palatino Linotype" w:cs="Palatino Linotype"/>
          <w:b/>
          <w:color w:val="000000"/>
        </w:rPr>
      </w:pPr>
      <w:r w:rsidRPr="0051685D">
        <w:rPr>
          <w:rFonts w:ascii="Palatino Linotype" w:eastAsia="Palatino Linotype" w:hAnsi="Palatino Linotype" w:cs="Palatino Linotype"/>
          <w:b/>
          <w:color w:val="000000"/>
        </w:rPr>
        <w:t>Clave Única de Registro de Población (CURP).</w:t>
      </w:r>
    </w:p>
    <w:p w14:paraId="240C7FC7" w14:textId="77777777" w:rsidR="00486340" w:rsidRPr="0051685D" w:rsidRDefault="00486340" w:rsidP="00623211">
      <w:pPr>
        <w:pBdr>
          <w:top w:val="nil"/>
          <w:left w:val="nil"/>
          <w:bottom w:val="nil"/>
          <w:right w:val="nil"/>
          <w:between w:val="nil"/>
        </w:pBdr>
        <w:tabs>
          <w:tab w:val="left" w:pos="709"/>
        </w:tabs>
        <w:spacing w:line="360" w:lineRule="auto"/>
        <w:ind w:right="49"/>
        <w:jc w:val="both"/>
        <w:rPr>
          <w:rFonts w:eastAsia="Palatino Linotype" w:cs="Palatino Linotype"/>
          <w:color w:val="000000"/>
        </w:rPr>
      </w:pPr>
      <w:r w:rsidRPr="0051685D">
        <w:rPr>
          <w:rFonts w:ascii="Palatino Linotype" w:eastAsia="Palatino Linotype" w:hAnsi="Palatino Linotype" w:cs="Palatino Linotype"/>
          <w:color w:val="000000"/>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r w:rsidRPr="0051685D">
        <w:rPr>
          <w:rFonts w:eastAsia="Palatino Linotype" w:cs="Palatino Linotype"/>
          <w:color w:val="000000"/>
        </w:rPr>
        <w:t xml:space="preserve">: </w:t>
      </w:r>
    </w:p>
    <w:p w14:paraId="4A6EDE1D" w14:textId="77777777" w:rsidR="00623211" w:rsidRPr="0051685D" w:rsidRDefault="00623211" w:rsidP="00623211">
      <w:pPr>
        <w:pBdr>
          <w:top w:val="nil"/>
          <w:left w:val="nil"/>
          <w:bottom w:val="nil"/>
          <w:right w:val="nil"/>
          <w:between w:val="nil"/>
        </w:pBdr>
        <w:tabs>
          <w:tab w:val="left" w:pos="709"/>
        </w:tabs>
        <w:spacing w:line="360" w:lineRule="auto"/>
        <w:ind w:right="49"/>
        <w:jc w:val="both"/>
        <w:rPr>
          <w:rFonts w:eastAsia="Palatino Linotype" w:cs="Palatino Linotype"/>
          <w:color w:val="000000"/>
        </w:rPr>
      </w:pPr>
    </w:p>
    <w:p w14:paraId="0E8EB270" w14:textId="77777777" w:rsidR="00486340" w:rsidRPr="0051685D" w:rsidRDefault="00486340" w:rsidP="00623211">
      <w:pPr>
        <w:tabs>
          <w:tab w:val="left" w:pos="851"/>
        </w:tabs>
        <w:ind w:right="49"/>
        <w:jc w:val="center"/>
        <w:rPr>
          <w:rFonts w:eastAsia="Palatino Linotype" w:cs="Palatino Linotype"/>
        </w:rPr>
      </w:pPr>
      <w:r w:rsidRPr="0051685D">
        <w:rPr>
          <w:noProof/>
          <w:lang w:val="es-MX" w:eastAsia="es-MX"/>
        </w:rPr>
        <w:drawing>
          <wp:inline distT="0" distB="0" distL="0" distR="0" wp14:anchorId="6D583E56" wp14:editId="6D5C5B5B">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14:paraId="13602E8F" w14:textId="77777777" w:rsidR="00486340" w:rsidRPr="0051685D" w:rsidRDefault="00486340" w:rsidP="00623211">
      <w:pPr>
        <w:tabs>
          <w:tab w:val="left" w:pos="851"/>
        </w:tabs>
        <w:ind w:right="49"/>
        <w:jc w:val="both"/>
        <w:rPr>
          <w:rFonts w:eastAsia="Palatino Linotype" w:cs="Palatino Linotype"/>
        </w:rPr>
      </w:pPr>
    </w:p>
    <w:p w14:paraId="6BE6DC71" w14:textId="77777777" w:rsidR="00486340" w:rsidRPr="0051685D" w:rsidRDefault="00486340"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w:t>
      </w:r>
      <w:r w:rsidRPr="0051685D">
        <w:rPr>
          <w:rFonts w:ascii="Palatino Linotype" w:eastAsia="Palatino Linotype" w:hAnsi="Palatino Linotype" w:cs="Palatino Linotype"/>
          <w:color w:val="000000"/>
        </w:rPr>
        <w:lastRenderedPageBreak/>
        <w:t xml:space="preserve">es que se genera la CURP, la cual tiene la particularidad de asegurar una correspondencia entre claves y personas. </w:t>
      </w:r>
    </w:p>
    <w:p w14:paraId="074C32DA" w14:textId="77777777" w:rsidR="00623211" w:rsidRPr="0051685D" w:rsidRDefault="00623211"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p>
    <w:p w14:paraId="12A3D99C" w14:textId="77777777" w:rsidR="00486340" w:rsidRPr="0051685D" w:rsidRDefault="00486340" w:rsidP="00623211">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Entre las características de la CURP, se encuentra: </w:t>
      </w:r>
    </w:p>
    <w:p w14:paraId="32DFE135"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rPr>
      </w:pPr>
      <w:r w:rsidRPr="0051685D">
        <w:rPr>
          <w:rFonts w:ascii="Palatino Linotype" w:eastAsia="Palatino Linotype" w:hAnsi="Palatino Linotype" w:cs="Palatino Linotype"/>
          <w:b/>
        </w:rPr>
        <w:t xml:space="preserve">Composición. </w:t>
      </w:r>
      <w:r w:rsidRPr="0051685D">
        <w:rPr>
          <w:rFonts w:ascii="Palatino Linotype" w:eastAsia="Palatino Linotype" w:hAnsi="Palatino Linotype" w:cs="Palatino Linotype"/>
        </w:rPr>
        <w:t>Alfanumérica.</w:t>
      </w:r>
    </w:p>
    <w:p w14:paraId="51CF762F"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rPr>
      </w:pPr>
      <w:r w:rsidRPr="0051685D">
        <w:rPr>
          <w:rFonts w:ascii="Palatino Linotype" w:eastAsia="Palatino Linotype" w:hAnsi="Palatino Linotype" w:cs="Palatino Linotype"/>
          <w:b/>
        </w:rPr>
        <w:t xml:space="preserve">Longitud. </w:t>
      </w:r>
      <w:r w:rsidRPr="0051685D">
        <w:rPr>
          <w:rFonts w:ascii="Palatino Linotype" w:eastAsia="Palatino Linotype" w:hAnsi="Palatino Linotype" w:cs="Palatino Linotype"/>
        </w:rPr>
        <w:t xml:space="preserve"> 18 caracteres.</w:t>
      </w:r>
    </w:p>
    <w:p w14:paraId="1EF5D14D"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rPr>
      </w:pPr>
      <w:r w:rsidRPr="0051685D">
        <w:rPr>
          <w:rFonts w:ascii="Palatino Linotype" w:eastAsia="Palatino Linotype" w:hAnsi="Palatino Linotype" w:cs="Palatino Linotype"/>
          <w:b/>
        </w:rPr>
        <w:t xml:space="preserve">Naturaleza. </w:t>
      </w:r>
      <w:r w:rsidRPr="0051685D">
        <w:rPr>
          <w:rFonts w:ascii="Palatino Linotype" w:eastAsia="Palatino Linotype" w:hAnsi="Palatino Linotype" w:cs="Palatino Linotype"/>
        </w:rPr>
        <w:t>Biunívoca.</w:t>
      </w:r>
    </w:p>
    <w:p w14:paraId="576B43D9"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rPr>
      </w:pPr>
      <w:r w:rsidRPr="0051685D">
        <w:rPr>
          <w:rFonts w:ascii="Palatino Linotype" w:eastAsia="Palatino Linotype" w:hAnsi="Palatino Linotype" w:cs="Palatino Linotype"/>
          <w:b/>
        </w:rPr>
        <w:t xml:space="preserve">Universalidad. </w:t>
      </w:r>
      <w:r w:rsidRPr="0051685D">
        <w:rPr>
          <w:rFonts w:ascii="Palatino Linotype" w:eastAsia="Palatino Linotype" w:hAnsi="Palatino Linotype" w:cs="Palatino Linotype"/>
        </w:rPr>
        <w:t>Se asigna a todas las personas que conforman la población.</w:t>
      </w:r>
    </w:p>
    <w:p w14:paraId="4916C39C"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b/>
        </w:rPr>
      </w:pPr>
      <w:r w:rsidRPr="0051685D">
        <w:rPr>
          <w:rFonts w:ascii="Palatino Linotype" w:eastAsia="Palatino Linotype" w:hAnsi="Palatino Linotype" w:cs="Palatino Linotype"/>
          <w:b/>
        </w:rPr>
        <w:t xml:space="preserve">Verificabilidad. </w:t>
      </w:r>
      <w:r w:rsidRPr="0051685D">
        <w:rPr>
          <w:rFonts w:ascii="Palatino Linotype" w:eastAsia="Palatino Linotype" w:hAnsi="Palatino Linotype" w:cs="Palatino Linotyp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51685D">
        <w:rPr>
          <w:rFonts w:ascii="Palatino Linotype" w:eastAsia="Palatino Linotype" w:hAnsi="Palatino Linotype" w:cs="Palatino Linotype"/>
          <w:b/>
        </w:rPr>
        <w:t xml:space="preserve">  </w:t>
      </w:r>
    </w:p>
    <w:p w14:paraId="095B011B" w14:textId="77777777" w:rsidR="00486340" w:rsidRPr="0051685D" w:rsidRDefault="00486340" w:rsidP="00623211">
      <w:pPr>
        <w:tabs>
          <w:tab w:val="left" w:pos="426"/>
          <w:tab w:val="left" w:pos="567"/>
        </w:tabs>
        <w:spacing w:line="360" w:lineRule="auto"/>
        <w:ind w:left="567" w:right="567"/>
        <w:jc w:val="both"/>
        <w:rPr>
          <w:rFonts w:ascii="Palatino Linotype" w:eastAsia="Palatino Linotype" w:hAnsi="Palatino Linotype" w:cs="Palatino Linotype"/>
          <w:b/>
        </w:rPr>
      </w:pPr>
    </w:p>
    <w:p w14:paraId="03461C97" w14:textId="77777777" w:rsidR="00486340" w:rsidRPr="0051685D" w:rsidRDefault="00486340"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rPr>
      </w:pPr>
      <w:r w:rsidRPr="0051685D">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3C36DAD" w14:textId="77777777" w:rsidR="00486340" w:rsidRPr="0051685D" w:rsidRDefault="00486340" w:rsidP="00623211">
      <w:pPr>
        <w:tabs>
          <w:tab w:val="left" w:pos="567"/>
        </w:tabs>
        <w:spacing w:line="360" w:lineRule="auto"/>
        <w:ind w:right="49"/>
        <w:jc w:val="both"/>
        <w:rPr>
          <w:rFonts w:ascii="Palatino Linotype" w:eastAsia="Palatino Linotype" w:hAnsi="Palatino Linotype" w:cs="Palatino Linotype"/>
          <w:i/>
        </w:rPr>
      </w:pPr>
    </w:p>
    <w:p w14:paraId="6B534EC1" w14:textId="77777777" w:rsidR="00486340" w:rsidRPr="0051685D" w:rsidRDefault="00486340"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Es entonces que, de lo anterior, se desprende que la Clave Única de Registro de Población es un dato personal confidencial, ya que por sí releva información personal de su titular, y su exposición únicamente vulneraría la esfera privada del mismo, </w:t>
      </w:r>
      <w:r w:rsidRPr="0051685D">
        <w:rPr>
          <w:rFonts w:ascii="Palatino Linotype" w:eastAsia="Palatino Linotype" w:hAnsi="Palatino Linotype" w:cs="Palatino Linotype"/>
          <w:color w:val="000000"/>
        </w:rPr>
        <w:lastRenderedPageBreak/>
        <w:t>aunado a que no guarda relación con el desempeño profesional o laboral de un individuo ni con el ejercicio de recursos públicos.</w:t>
      </w:r>
    </w:p>
    <w:p w14:paraId="760128D6" w14:textId="77777777" w:rsidR="00486340" w:rsidRPr="0051685D" w:rsidRDefault="00486340"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p>
    <w:p w14:paraId="25889B25" w14:textId="77777777" w:rsidR="00486340" w:rsidRPr="0051685D" w:rsidRDefault="00486340" w:rsidP="00623211">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14:paraId="04B4A898" w14:textId="77777777" w:rsidR="00486340" w:rsidRPr="0051685D" w:rsidRDefault="00486340" w:rsidP="00623211">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i/>
          <w:color w:val="000000"/>
        </w:rPr>
        <w:t>“</w:t>
      </w:r>
      <w:r w:rsidRPr="0051685D">
        <w:rPr>
          <w:rFonts w:ascii="Palatino Linotype" w:eastAsia="Palatino Linotype" w:hAnsi="Palatino Linotype" w:cs="Palatino Linotype"/>
          <w:b/>
          <w:i/>
          <w:color w:val="000000"/>
        </w:rPr>
        <w:t xml:space="preserve">Clave Única de Registro de Población (CURP). </w:t>
      </w:r>
      <w:r w:rsidRPr="0051685D">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21B49401" w14:textId="77777777" w:rsidR="00486340" w:rsidRPr="0051685D" w:rsidRDefault="00486340" w:rsidP="0062321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279EBA77" w14:textId="77777777" w:rsidR="00486340" w:rsidRPr="0051685D" w:rsidRDefault="00486340" w:rsidP="00623211">
      <w:pPr>
        <w:pStyle w:val="Ttulo3"/>
        <w:spacing w:before="0" w:line="360" w:lineRule="auto"/>
        <w:jc w:val="both"/>
        <w:rPr>
          <w:rFonts w:ascii="Palatino Linotype" w:eastAsia="Palatino Linotype" w:hAnsi="Palatino Linotype" w:cs="Palatino Linotype"/>
          <w:b/>
          <w:color w:val="000000"/>
        </w:rPr>
      </w:pPr>
      <w:bookmarkStart w:id="2" w:name="_heading=h.3rdcrjn" w:colFirst="0" w:colLast="0"/>
      <w:bookmarkEnd w:id="2"/>
      <w:r w:rsidRPr="0051685D">
        <w:rPr>
          <w:rFonts w:ascii="Palatino Linotype" w:eastAsia="Palatino Linotype" w:hAnsi="Palatino Linotype" w:cs="Palatino Linotype"/>
          <w:b/>
          <w:color w:val="000000"/>
        </w:rPr>
        <w:t xml:space="preserve">II. Clave </w:t>
      </w:r>
      <w:proofErr w:type="spellStart"/>
      <w:r w:rsidRPr="0051685D">
        <w:rPr>
          <w:rFonts w:ascii="Palatino Linotype" w:eastAsia="Palatino Linotype" w:hAnsi="Palatino Linotype" w:cs="Palatino Linotype"/>
          <w:b/>
          <w:color w:val="000000"/>
        </w:rPr>
        <w:t>ISSEMyM</w:t>
      </w:r>
      <w:proofErr w:type="spellEnd"/>
    </w:p>
    <w:p w14:paraId="0F642161"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F6137EB"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FAAF642"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w:t>
      </w:r>
      <w:r w:rsidRPr="0051685D">
        <w:rPr>
          <w:rFonts w:ascii="Palatino Linotype" w:eastAsia="Palatino Linotype" w:hAnsi="Palatino Linotype" w:cs="Palatino Linotype"/>
          <w:color w:val="000000"/>
        </w:rPr>
        <w:lastRenderedPageBreak/>
        <w:t>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CB60B2E" w14:textId="77777777" w:rsidR="00486340" w:rsidRPr="0051685D" w:rsidRDefault="00486340" w:rsidP="006232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6ED7CF4E"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838DD3E" w14:textId="77777777" w:rsidR="00486340" w:rsidRPr="0051685D" w:rsidRDefault="00486340" w:rsidP="006232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688C81BE" w14:textId="77777777" w:rsidR="00486340" w:rsidRPr="0051685D" w:rsidRDefault="00486340" w:rsidP="00623211">
      <w:pPr>
        <w:pStyle w:val="Ttulo3"/>
        <w:spacing w:before="0" w:line="360" w:lineRule="auto"/>
        <w:jc w:val="both"/>
        <w:rPr>
          <w:rFonts w:ascii="Palatino Linotype" w:eastAsia="Palatino Linotype" w:hAnsi="Palatino Linotype" w:cs="Palatino Linotype"/>
          <w:b/>
          <w:color w:val="000000"/>
        </w:rPr>
      </w:pPr>
      <w:bookmarkStart w:id="3" w:name="_heading=h.26in1rg" w:colFirst="0" w:colLast="0"/>
      <w:bookmarkEnd w:id="3"/>
      <w:r w:rsidRPr="0051685D">
        <w:rPr>
          <w:rFonts w:ascii="Palatino Linotype" w:eastAsia="Palatino Linotype" w:hAnsi="Palatino Linotype" w:cs="Palatino Linotype"/>
          <w:b/>
          <w:color w:val="000000"/>
        </w:rPr>
        <w:t>III. NÚMERO DE EMPLEADO.</w:t>
      </w:r>
    </w:p>
    <w:p w14:paraId="715A3747"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2D079628"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183DA6"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w:t>
      </w:r>
      <w:r w:rsidRPr="0051685D">
        <w:rPr>
          <w:rFonts w:ascii="Palatino Linotype" w:eastAsia="Palatino Linotype" w:hAnsi="Palatino Linotype" w:cs="Palatino Linotype"/>
          <w:color w:val="000000"/>
        </w:rPr>
        <w:lastRenderedPageBreak/>
        <w:t xml:space="preserve">por el instituto Nacional de Transparencia, Acceso a la Información y Protección de Datos Personales (INAI); </w:t>
      </w:r>
    </w:p>
    <w:p w14:paraId="1801B6DD" w14:textId="77777777" w:rsidR="00486340" w:rsidRPr="0051685D" w:rsidRDefault="00486340" w:rsidP="00623211">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51685D">
        <w:rPr>
          <w:rFonts w:ascii="Palatino Linotype" w:eastAsia="Palatino Linotype" w:hAnsi="Palatino Linotype" w:cs="Palatino Linotype"/>
          <w:b/>
          <w:i/>
          <w:color w:val="000000"/>
        </w:rPr>
        <w:t>Número de empleado.</w:t>
      </w:r>
      <w:r w:rsidRPr="0051685D">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14D1008C"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0EC08B"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1DFD6B7E"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116FD5" w14:textId="77777777" w:rsidR="00486340" w:rsidRPr="0051685D" w:rsidRDefault="00486340" w:rsidP="00623211">
      <w:pPr>
        <w:pStyle w:val="Ttulo3"/>
        <w:spacing w:before="0" w:line="360" w:lineRule="auto"/>
        <w:jc w:val="both"/>
        <w:rPr>
          <w:rFonts w:ascii="Palatino Linotype" w:eastAsia="Palatino Linotype" w:hAnsi="Palatino Linotype" w:cs="Palatino Linotype"/>
          <w:b/>
        </w:rPr>
      </w:pPr>
      <w:bookmarkStart w:id="4" w:name="_heading=h.lnxbz9" w:colFirst="0" w:colLast="0"/>
      <w:bookmarkEnd w:id="4"/>
      <w:r w:rsidRPr="0051685D">
        <w:rPr>
          <w:rFonts w:ascii="Palatino Linotype" w:eastAsia="Palatino Linotype" w:hAnsi="Palatino Linotype" w:cs="Palatino Linotype"/>
          <w:b/>
          <w:color w:val="000000"/>
        </w:rPr>
        <w:t>IV. Registro Federal de Contribuyentes (RFC)</w:t>
      </w:r>
    </w:p>
    <w:p w14:paraId="1DFBF48E"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5E1AB93"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8004E4"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De acuerdo a lo establecido en el artículo en comento, esta clave se compone de trece caracteres alfanuméricos, con datos obtenidos de los apellidos, nombre (s), fecha de nacimiento del titular, más una </w:t>
      </w:r>
      <w:proofErr w:type="spellStart"/>
      <w:r w:rsidRPr="0051685D">
        <w:rPr>
          <w:rFonts w:ascii="Palatino Linotype" w:eastAsia="Palatino Linotype" w:hAnsi="Palatino Linotype" w:cs="Palatino Linotype"/>
          <w:color w:val="000000"/>
        </w:rPr>
        <w:t>homoclave</w:t>
      </w:r>
      <w:proofErr w:type="spellEnd"/>
      <w:r w:rsidRPr="0051685D">
        <w:rPr>
          <w:rFonts w:ascii="Palatino Linotype" w:eastAsia="Palatino Linotype" w:hAnsi="Palatino Linotype" w:cs="Palatino Linotype"/>
          <w:color w:val="000000"/>
        </w:rPr>
        <w:t xml:space="preserve"> que establece el sistema automático del Servicio de Administración Tributaria.</w:t>
      </w:r>
    </w:p>
    <w:p w14:paraId="5348542D"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8D228C7"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1731962" w14:textId="77777777" w:rsidR="00486340" w:rsidRPr="0051685D" w:rsidRDefault="00486340" w:rsidP="006232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47A19C31"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51685D">
        <w:rPr>
          <w:rFonts w:ascii="Palatino Linotype" w:eastAsia="Palatino Linotype" w:hAnsi="Palatino Linotype" w:cs="Palatino Linotype"/>
          <w:color w:val="000000"/>
        </w:rPr>
        <w:t>involucradas</w:t>
      </w:r>
      <w:proofErr w:type="gramEnd"/>
      <w:r w:rsidRPr="0051685D">
        <w:rPr>
          <w:rFonts w:ascii="Palatino Linotype" w:eastAsia="Palatino Linotype" w:hAnsi="Palatino Linotype" w:cs="Palatino Linotype"/>
          <w:color w:val="000000"/>
        </w:rPr>
        <w:t>, en el pago de estos.</w:t>
      </w:r>
    </w:p>
    <w:p w14:paraId="1DF1EA9B"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C1F7E0"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14:paraId="004F35BA" w14:textId="77777777" w:rsidR="00486340" w:rsidRPr="0051685D" w:rsidRDefault="00486340" w:rsidP="00623211">
      <w:pPr>
        <w:spacing w:line="360" w:lineRule="auto"/>
        <w:ind w:left="567"/>
        <w:jc w:val="both"/>
        <w:rPr>
          <w:rFonts w:ascii="Palatino Linotype" w:eastAsia="Palatino Linotype" w:hAnsi="Palatino Linotype" w:cs="Palatino Linotype"/>
          <w:b/>
          <w:i/>
        </w:rPr>
      </w:pPr>
      <w:r w:rsidRPr="0051685D">
        <w:rPr>
          <w:rFonts w:ascii="Palatino Linotype" w:eastAsia="Palatino Linotype" w:hAnsi="Palatino Linotype" w:cs="Palatino Linotype"/>
          <w:b/>
          <w:i/>
        </w:rPr>
        <w:t xml:space="preserve">Registro Federal de Contribuyentes (RFC) de personas físicas. </w:t>
      </w:r>
    </w:p>
    <w:p w14:paraId="79CCE2E1" w14:textId="77777777" w:rsidR="00486340" w:rsidRPr="0051685D" w:rsidRDefault="00486340" w:rsidP="00623211">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51685D">
        <w:rPr>
          <w:rFonts w:ascii="Palatino Linotype" w:eastAsia="Palatino Linotype" w:hAnsi="Palatino Linotype" w:cs="Palatino Linotype"/>
          <w:i/>
          <w:color w:val="000000"/>
        </w:rPr>
        <w:t xml:space="preserve">El RFC es una clave de carácter fiscal, </w:t>
      </w:r>
      <w:proofErr w:type="gramStart"/>
      <w:r w:rsidRPr="0051685D">
        <w:rPr>
          <w:rFonts w:ascii="Palatino Linotype" w:eastAsia="Palatino Linotype" w:hAnsi="Palatino Linotype" w:cs="Palatino Linotype"/>
          <w:i/>
          <w:color w:val="000000"/>
        </w:rPr>
        <w:t>única</w:t>
      </w:r>
      <w:proofErr w:type="gramEnd"/>
      <w:r w:rsidRPr="0051685D">
        <w:rPr>
          <w:rFonts w:ascii="Palatino Linotype" w:eastAsia="Palatino Linotype" w:hAnsi="Palatino Linotype" w:cs="Palatino Linotype"/>
          <w:i/>
          <w:color w:val="000000"/>
        </w:rPr>
        <w:t xml:space="preserve"> e irrepetible, que permite identificar al titular, su edad y fecha de nacimiento, por lo que es un dato personal de carácter confidencial.</w:t>
      </w:r>
    </w:p>
    <w:p w14:paraId="4428C86D" w14:textId="77777777" w:rsidR="00486340" w:rsidRPr="0051685D" w:rsidRDefault="00486340" w:rsidP="00623211">
      <w:pPr>
        <w:pBdr>
          <w:top w:val="nil"/>
          <w:left w:val="nil"/>
          <w:bottom w:val="nil"/>
          <w:right w:val="nil"/>
          <w:between w:val="nil"/>
        </w:pBdr>
        <w:ind w:left="567" w:right="567"/>
        <w:jc w:val="both"/>
        <w:rPr>
          <w:rFonts w:eastAsia="Palatino Linotype" w:cs="Palatino Linotype"/>
          <w:color w:val="000000"/>
        </w:rPr>
      </w:pPr>
    </w:p>
    <w:p w14:paraId="6B9DDB08"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b/>
          <w:color w:val="000000"/>
        </w:rPr>
        <w:t>De tal suerte, el Registro Federal de Contribuyentes de las personas físicas no guarda relación con la</w:t>
      </w:r>
      <w:r w:rsidRPr="0051685D">
        <w:rPr>
          <w:rFonts w:eastAsia="Palatino Linotype" w:cs="Palatino Linotype"/>
          <w:b/>
          <w:color w:val="000000"/>
        </w:rPr>
        <w:t xml:space="preserve"> </w:t>
      </w:r>
      <w:r w:rsidRPr="0051685D">
        <w:rPr>
          <w:rFonts w:ascii="Palatino Linotype" w:eastAsia="Palatino Linotype" w:hAnsi="Palatino Linotype" w:cs="Palatino Linotype"/>
          <w:b/>
          <w:color w:val="000000"/>
        </w:rPr>
        <w:t>transparencia de los recursos públicos</w:t>
      </w:r>
      <w:r w:rsidRPr="0051685D">
        <w:rPr>
          <w:rFonts w:ascii="Palatino Linotype" w:eastAsia="Palatino Linotype" w:hAnsi="Palatino Linotype" w:cs="Palatino Linotype"/>
          <w:color w:val="000000"/>
        </w:rPr>
        <w:t>, así como tampoco con el desempeño laboral que pueda tener una persona.</w:t>
      </w:r>
    </w:p>
    <w:p w14:paraId="21E8AF27"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943EB6" w14:textId="77777777" w:rsidR="00486340" w:rsidRPr="0051685D" w:rsidRDefault="00486340" w:rsidP="00623211">
      <w:pPr>
        <w:pStyle w:val="Ttulo3"/>
        <w:spacing w:before="0" w:line="360" w:lineRule="auto"/>
        <w:jc w:val="both"/>
        <w:rPr>
          <w:rFonts w:ascii="Palatino Linotype" w:eastAsia="Palatino Linotype" w:hAnsi="Palatino Linotype" w:cs="Palatino Linotype"/>
          <w:b/>
          <w:color w:val="000000"/>
        </w:rPr>
      </w:pPr>
      <w:bookmarkStart w:id="5" w:name="_heading=h.35nkun2" w:colFirst="0" w:colLast="0"/>
      <w:bookmarkEnd w:id="5"/>
      <w:r w:rsidRPr="0051685D">
        <w:rPr>
          <w:rFonts w:ascii="Palatino Linotype" w:eastAsia="Palatino Linotype" w:hAnsi="Palatino Linotype" w:cs="Palatino Linotype"/>
          <w:b/>
          <w:color w:val="000000"/>
        </w:rPr>
        <w:t>V. Deducciones personales</w:t>
      </w:r>
    </w:p>
    <w:p w14:paraId="3036BA43"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51685D">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51685D">
        <w:rPr>
          <w:rFonts w:ascii="Palatino Linotype" w:eastAsia="Palatino Linotype" w:hAnsi="Palatino Linotype" w:cs="Palatino Linotype"/>
          <w:color w:val="000000"/>
        </w:rPr>
        <w:t>, seguro de vida, accidentes y enfermedades.</w:t>
      </w:r>
    </w:p>
    <w:p w14:paraId="3E9476C7"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9D9359"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14:paraId="182A9C1E" w14:textId="77777777" w:rsidR="00486340" w:rsidRPr="0051685D" w:rsidRDefault="00486340" w:rsidP="006232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35B3FC1F"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4DC0734" w14:textId="77777777" w:rsidR="00486340" w:rsidRPr="0051685D" w:rsidRDefault="00486340" w:rsidP="006232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180D3CD8"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bookmarkStart w:id="6" w:name="_heading=h.1ksv4uv" w:colFirst="0" w:colLast="0"/>
      <w:bookmarkEnd w:id="6"/>
      <w:r w:rsidRPr="0051685D">
        <w:rPr>
          <w:rFonts w:ascii="Palatino Linotype" w:eastAsia="Palatino Linotype" w:hAnsi="Palatino Linotype" w:cs="Palatino Linotype"/>
          <w:color w:val="000000"/>
        </w:rPr>
        <w:t xml:space="preserve"> Hasta este punto, se considera que la información relacionada con los siguientes puntos actualiza una causal de confidencialidad, toda vez que identifica o hace identificable a su titular.</w:t>
      </w:r>
    </w:p>
    <w:p w14:paraId="4EE3F3F9" w14:textId="77777777" w:rsidR="00486340" w:rsidRPr="0051685D" w:rsidRDefault="00486340" w:rsidP="00623211">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Clave Única de Registro de Población (CURP)</w:t>
      </w:r>
    </w:p>
    <w:p w14:paraId="1A137891" w14:textId="77777777" w:rsidR="00486340" w:rsidRPr="0051685D" w:rsidRDefault="00486340" w:rsidP="00623211">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Clave </w:t>
      </w:r>
      <w:proofErr w:type="spellStart"/>
      <w:r w:rsidRPr="0051685D">
        <w:rPr>
          <w:rFonts w:ascii="Palatino Linotype" w:eastAsia="Palatino Linotype" w:hAnsi="Palatino Linotype" w:cs="Palatino Linotype"/>
          <w:color w:val="000000"/>
        </w:rPr>
        <w:t>ISSEMyM</w:t>
      </w:r>
      <w:proofErr w:type="spellEnd"/>
    </w:p>
    <w:p w14:paraId="780515BC" w14:textId="77777777" w:rsidR="00486340" w:rsidRPr="0051685D" w:rsidRDefault="00486340" w:rsidP="00623211">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lastRenderedPageBreak/>
        <w:t>Registro Federal de Contribuyentes (RFC)</w:t>
      </w:r>
    </w:p>
    <w:p w14:paraId="761FBCF0" w14:textId="77777777" w:rsidR="00486340" w:rsidRPr="0051685D" w:rsidRDefault="00486340" w:rsidP="00623211">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Deducciones personales </w:t>
      </w:r>
    </w:p>
    <w:p w14:paraId="3AA035E7" w14:textId="77777777" w:rsidR="00486340" w:rsidRPr="0051685D" w:rsidRDefault="00486340" w:rsidP="00623211">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 xml:space="preserve">Número de empleado </w:t>
      </w:r>
      <w:r w:rsidRPr="0051685D">
        <w:rPr>
          <w:rFonts w:ascii="Palatino Linotype" w:eastAsia="Palatino Linotype" w:hAnsi="Palatino Linotype" w:cs="Palatino Linotype"/>
          <w:b/>
          <w:color w:val="000000"/>
        </w:rPr>
        <w:t>(sólo en el caso de que contenga datos personales o se relacione con los mismos, de lo contrario es información pública)</w:t>
      </w:r>
    </w:p>
    <w:p w14:paraId="2F40BC5B" w14:textId="77777777" w:rsidR="00486340" w:rsidRPr="0051685D" w:rsidRDefault="00486340" w:rsidP="00623211">
      <w:pPr>
        <w:pBdr>
          <w:top w:val="nil"/>
          <w:left w:val="nil"/>
          <w:bottom w:val="nil"/>
          <w:right w:val="nil"/>
          <w:between w:val="nil"/>
        </w:pBdr>
        <w:jc w:val="both"/>
        <w:rPr>
          <w:rFonts w:eastAsia="Palatino Linotype" w:cs="Palatino Linotype"/>
          <w:color w:val="000000"/>
        </w:rPr>
      </w:pPr>
    </w:p>
    <w:p w14:paraId="6186B5F0"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1685D">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 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7FEB1F3" w14:textId="77777777" w:rsidR="00486340" w:rsidRPr="0051685D" w:rsidRDefault="00486340" w:rsidP="00623211">
      <w:pPr>
        <w:pBdr>
          <w:top w:val="nil"/>
          <w:left w:val="nil"/>
          <w:bottom w:val="nil"/>
          <w:right w:val="nil"/>
          <w:between w:val="nil"/>
        </w:pBdr>
        <w:ind w:right="864"/>
        <w:jc w:val="both"/>
      </w:pPr>
    </w:p>
    <w:p w14:paraId="50FD711F"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r w:rsidRPr="0051685D">
        <w:rPr>
          <w:rFonts w:ascii="Palatino Linotype" w:eastAsia="Palatino Linotype" w:hAnsi="Palatino Linotype" w:cs="Palatino Linotype"/>
          <w:color w:val="000000"/>
        </w:rPr>
        <w:t xml:space="preserve">Ahora bien, existe algunas </w:t>
      </w:r>
      <w:r w:rsidRPr="0051685D">
        <w:rPr>
          <w:rFonts w:ascii="Palatino Linotype" w:eastAsia="Palatino Linotype" w:hAnsi="Palatino Linotype" w:cs="Palatino Linotype"/>
          <w:color w:val="000000"/>
          <w:u w:val="single"/>
        </w:rPr>
        <w:t>deducciones que no forman parte del supuesto normativo del artículo 143, fracción I de la Ley de Transparencia y Acceso a la Información Pública del Estado de México y Municipios, conforme lo siguiente:</w:t>
      </w:r>
      <w:bookmarkStart w:id="7" w:name="_heading=h.44sinio" w:colFirst="0" w:colLast="0"/>
      <w:bookmarkEnd w:id="7"/>
    </w:p>
    <w:p w14:paraId="25E994CB" w14:textId="77777777" w:rsidR="00486340" w:rsidRPr="0051685D" w:rsidRDefault="00486340" w:rsidP="00623211">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p>
    <w:p w14:paraId="0CFE041E" w14:textId="77777777" w:rsidR="00486340" w:rsidRPr="0051685D" w:rsidRDefault="00486340" w:rsidP="00623211">
      <w:pPr>
        <w:pStyle w:val="Prrafodelista"/>
        <w:spacing w:line="360" w:lineRule="auto"/>
        <w:ind w:left="0"/>
        <w:jc w:val="both"/>
        <w:rPr>
          <w:rFonts w:ascii="Palatino Linotype" w:hAnsi="Palatino Linotype" w:cs="Arial"/>
          <w:b/>
        </w:rPr>
      </w:pPr>
      <w:r w:rsidRPr="0051685D">
        <w:rPr>
          <w:rFonts w:ascii="Palatino Linotype" w:hAnsi="Palatino Linotype" w:cs="Arial"/>
          <w:b/>
        </w:rPr>
        <w:t>Deducciones que no son personales.</w:t>
      </w:r>
    </w:p>
    <w:p w14:paraId="07F0BA9C" w14:textId="77777777" w:rsidR="00486340" w:rsidRPr="0051685D" w:rsidRDefault="00486340" w:rsidP="00623211">
      <w:pPr>
        <w:pStyle w:val="Prrafodelista"/>
        <w:spacing w:line="360" w:lineRule="auto"/>
        <w:ind w:left="0"/>
        <w:jc w:val="both"/>
        <w:rPr>
          <w:rFonts w:ascii="Palatino Linotype" w:hAnsi="Palatino Linotype" w:cs="Arial"/>
        </w:rPr>
      </w:pPr>
      <w:r w:rsidRPr="0051685D">
        <w:rPr>
          <w:rFonts w:ascii="Palatino Linotype" w:hAnsi="Palatino Linotype" w:cs="Arial"/>
        </w:rPr>
        <w:t>La Ley del Trabajo de los Servidores Públicos del Estado y Municipios</w:t>
      </w:r>
      <w:r w:rsidRPr="0051685D">
        <w:rPr>
          <w:rStyle w:val="Refdenotaalpie"/>
          <w:rFonts w:ascii="Palatino Linotype" w:hAnsi="Palatino Linotype"/>
        </w:rPr>
        <w:footnoteReference w:id="2"/>
      </w:r>
      <w:r w:rsidRPr="0051685D">
        <w:rPr>
          <w:rFonts w:ascii="Palatino Linotype" w:hAnsi="Palatino Linotype" w:cs="Arial"/>
        </w:rPr>
        <w:t xml:space="preserve"> en el artículo 84 </w:t>
      </w:r>
      <w:proofErr w:type="gramStart"/>
      <w:r w:rsidRPr="0051685D">
        <w:rPr>
          <w:rFonts w:ascii="Palatino Linotype" w:hAnsi="Palatino Linotype" w:cs="Arial"/>
        </w:rPr>
        <w:t>establece</w:t>
      </w:r>
      <w:proofErr w:type="gramEnd"/>
      <w:r w:rsidRPr="0051685D">
        <w:rPr>
          <w:rFonts w:ascii="Palatino Linotype" w:hAnsi="Palatino Linotype" w:cs="Arial"/>
        </w:rPr>
        <w:t xml:space="preserve"> lo siguiente:</w:t>
      </w:r>
    </w:p>
    <w:p w14:paraId="39339FA1"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 xml:space="preserve">ARTÍCULO 84. Sólo podrán hacerse retenciones, descuentos o deducciones al sueldo de los servidores públicos por concepto de: </w:t>
      </w:r>
    </w:p>
    <w:p w14:paraId="0C7FBCBB" w14:textId="77777777" w:rsidR="00486340" w:rsidRPr="0051685D" w:rsidRDefault="00486340" w:rsidP="00623211">
      <w:pPr>
        <w:pStyle w:val="Prrafodelista"/>
        <w:spacing w:line="360" w:lineRule="auto"/>
        <w:ind w:left="567" w:right="822"/>
        <w:jc w:val="both"/>
        <w:rPr>
          <w:rFonts w:ascii="Palatino Linotype" w:hAnsi="Palatino Linotype"/>
          <w:b/>
          <w:i/>
        </w:rPr>
      </w:pPr>
      <w:r w:rsidRPr="0051685D">
        <w:rPr>
          <w:rFonts w:ascii="Palatino Linotype" w:hAnsi="Palatino Linotype"/>
          <w:b/>
          <w:i/>
        </w:rPr>
        <w:t>I. Gravámenes fiscales relacionados con el sueldo;</w:t>
      </w:r>
    </w:p>
    <w:p w14:paraId="1B78123A"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lastRenderedPageBreak/>
        <w:t xml:space="preserve">II. Deudas contraídas con las instituciones públicas o dependencias por concepto de anticipos de sueldo, pagos hechos con exceso, errores o pérdidas debidamente comprobados; </w:t>
      </w:r>
    </w:p>
    <w:p w14:paraId="685FE8B3"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 xml:space="preserve">III. Cuotas sindicales; </w:t>
      </w:r>
    </w:p>
    <w:p w14:paraId="426F0C9E" w14:textId="77777777" w:rsidR="00486340" w:rsidRPr="0051685D" w:rsidRDefault="00486340" w:rsidP="00623211">
      <w:pPr>
        <w:pStyle w:val="Prrafodelista"/>
        <w:spacing w:line="360" w:lineRule="auto"/>
        <w:ind w:left="567" w:right="822"/>
        <w:jc w:val="both"/>
        <w:rPr>
          <w:rFonts w:ascii="Palatino Linotype" w:hAnsi="Palatino Linotype"/>
          <w:b/>
          <w:i/>
        </w:rPr>
      </w:pPr>
      <w:r w:rsidRPr="0051685D">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3943F153" w14:textId="77777777" w:rsidR="00486340" w:rsidRPr="0051685D" w:rsidRDefault="00486340" w:rsidP="00623211">
      <w:pPr>
        <w:pStyle w:val="Prrafodelista"/>
        <w:spacing w:line="360" w:lineRule="auto"/>
        <w:ind w:left="567" w:right="822"/>
        <w:jc w:val="both"/>
        <w:rPr>
          <w:rFonts w:ascii="Palatino Linotype" w:hAnsi="Palatino Linotype"/>
          <w:b/>
          <w:i/>
        </w:rPr>
      </w:pPr>
      <w:r w:rsidRPr="0051685D">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7E8DD484"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 xml:space="preserve">VI. Obligaciones a cargo del servidor público con las que haya consentido, derivadas de la adquisición o del uso de habitaciones consideradas como de interés social; </w:t>
      </w:r>
    </w:p>
    <w:p w14:paraId="221EC437"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 xml:space="preserve">VII. Faltas de puntualidad o de asistencia injustificadas; </w:t>
      </w:r>
    </w:p>
    <w:p w14:paraId="115A39FD"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 xml:space="preserve">VIII. Pensiones alimenticias ordenadas por la autoridad judicial; o </w:t>
      </w:r>
    </w:p>
    <w:p w14:paraId="4D6F67BD" w14:textId="77777777" w:rsidR="00486340" w:rsidRPr="0051685D" w:rsidRDefault="00486340" w:rsidP="00623211">
      <w:pPr>
        <w:pStyle w:val="Prrafodelista"/>
        <w:spacing w:line="360" w:lineRule="auto"/>
        <w:ind w:left="567" w:right="822"/>
        <w:jc w:val="both"/>
        <w:rPr>
          <w:rFonts w:ascii="Palatino Linotype" w:hAnsi="Palatino Linotype"/>
          <w:i/>
        </w:rPr>
      </w:pPr>
      <w:r w:rsidRPr="0051685D">
        <w:rPr>
          <w:rFonts w:ascii="Palatino Linotype" w:hAnsi="Palatino Linotype"/>
          <w:i/>
        </w:rPr>
        <w:t>IX. Cualquier otro convenido con instituciones de servicios y aceptado por el servidor público.</w:t>
      </w:r>
    </w:p>
    <w:p w14:paraId="45EBACC7" w14:textId="77777777" w:rsidR="00486340" w:rsidRPr="0051685D" w:rsidRDefault="00486340" w:rsidP="00623211">
      <w:pPr>
        <w:spacing w:line="360" w:lineRule="auto"/>
        <w:ind w:right="822"/>
        <w:jc w:val="both"/>
        <w:rPr>
          <w:rFonts w:ascii="Palatino Linotype" w:hAnsi="Palatino Linotype" w:cs="Arial"/>
          <w:i/>
        </w:rPr>
      </w:pPr>
    </w:p>
    <w:p w14:paraId="7D503671" w14:textId="77777777" w:rsidR="00486340" w:rsidRPr="0051685D" w:rsidRDefault="00486340" w:rsidP="00623211">
      <w:pPr>
        <w:pStyle w:val="Prrafodelista"/>
        <w:spacing w:line="360" w:lineRule="auto"/>
        <w:ind w:left="0"/>
        <w:jc w:val="both"/>
        <w:rPr>
          <w:rFonts w:ascii="Palatino Linotype" w:hAnsi="Palatino Linotype" w:cs="Arial"/>
        </w:rPr>
      </w:pPr>
      <w:r w:rsidRPr="0051685D">
        <w:rPr>
          <w:rFonts w:ascii="Palatino Linotype" w:hAnsi="Palatino Linotype" w:cs="Arial"/>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51685D">
        <w:rPr>
          <w:rFonts w:ascii="Palatino Linotype" w:hAnsi="Palatino Linotype" w:cs="Arial"/>
        </w:rPr>
        <w:t>ISSEMyM</w:t>
      </w:r>
      <w:proofErr w:type="spellEnd"/>
      <w:r w:rsidRPr="0051685D">
        <w:rPr>
          <w:rFonts w:ascii="Palatino Linotype" w:hAnsi="Palatino Linotype" w:cs="Arial"/>
        </w:rPr>
        <w:t xml:space="preserve"> por motivo de cuotas y obligaciones contraídas por los servidores públicos. </w:t>
      </w:r>
      <w:r w:rsidRPr="0051685D">
        <w:rPr>
          <w:rFonts w:ascii="Palatino Linotype" w:hAnsi="Palatino Linotype" w:cs="Arial"/>
          <w:b/>
        </w:rPr>
        <w:t>Estos mencionados son de carácter público</w:t>
      </w:r>
      <w:r w:rsidRPr="0051685D">
        <w:rPr>
          <w:rFonts w:ascii="Palatino Linotype" w:hAnsi="Palatino Linotype" w:cs="Arial"/>
        </w:rPr>
        <w:t>, toda vez que se consideran descuentos que por ley se deben realizar a los servidores públicos contrario a las deducciones personales que son por voluntad de cada servidor público.</w:t>
      </w:r>
    </w:p>
    <w:p w14:paraId="09457953" w14:textId="77777777" w:rsidR="00486340" w:rsidRPr="0051685D" w:rsidRDefault="00486340" w:rsidP="00623211">
      <w:pPr>
        <w:pStyle w:val="Prrafodelista"/>
        <w:spacing w:line="360" w:lineRule="auto"/>
        <w:ind w:left="0"/>
        <w:jc w:val="both"/>
        <w:rPr>
          <w:rFonts w:ascii="Palatino Linotype" w:hAnsi="Palatino Linotype" w:cs="Arial"/>
        </w:rPr>
      </w:pPr>
    </w:p>
    <w:p w14:paraId="494C2AC3" w14:textId="77777777" w:rsidR="00486340" w:rsidRPr="0051685D" w:rsidRDefault="00486340" w:rsidP="00623211">
      <w:pPr>
        <w:pStyle w:val="Prrafodelista"/>
        <w:numPr>
          <w:ilvl w:val="0"/>
          <w:numId w:val="15"/>
        </w:numPr>
        <w:spacing w:line="360" w:lineRule="auto"/>
        <w:contextualSpacing/>
        <w:jc w:val="both"/>
        <w:rPr>
          <w:rFonts w:ascii="Palatino Linotype" w:hAnsi="Palatino Linotype" w:cs="Arial"/>
          <w:b/>
          <w:sz w:val="28"/>
          <w:szCs w:val="28"/>
        </w:rPr>
      </w:pPr>
      <w:r w:rsidRPr="0051685D">
        <w:rPr>
          <w:rFonts w:ascii="Palatino Linotype" w:hAnsi="Palatino Linotype" w:cs="Arial"/>
          <w:b/>
          <w:sz w:val="28"/>
          <w:szCs w:val="28"/>
        </w:rPr>
        <w:t>Seguro de Capitalización Individualizado.</w:t>
      </w:r>
    </w:p>
    <w:p w14:paraId="0A114ADE" w14:textId="77777777" w:rsidR="00486340" w:rsidRPr="0051685D" w:rsidRDefault="00486340" w:rsidP="00623211">
      <w:pPr>
        <w:pStyle w:val="Prrafodelista"/>
        <w:spacing w:line="360" w:lineRule="auto"/>
        <w:ind w:left="0"/>
        <w:jc w:val="both"/>
        <w:rPr>
          <w:rFonts w:ascii="Palatino Linotype" w:hAnsi="Palatino Linotype" w:cs="Arial"/>
        </w:rPr>
      </w:pPr>
      <w:r w:rsidRPr="0051685D">
        <w:rPr>
          <w:rFonts w:ascii="Palatino Linotype" w:hAnsi="Palatino Linotype"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5471D9D3" w14:textId="77777777" w:rsidR="00486340" w:rsidRPr="0051685D" w:rsidRDefault="00486340" w:rsidP="00623211">
      <w:pPr>
        <w:pStyle w:val="Prrafodelista"/>
        <w:spacing w:line="360" w:lineRule="auto"/>
        <w:jc w:val="both"/>
        <w:rPr>
          <w:rFonts w:ascii="Palatino Linotype" w:hAnsi="Palatino Linotype" w:cs="Arial"/>
        </w:rPr>
      </w:pPr>
      <w:r w:rsidRPr="0051685D">
        <w:rPr>
          <w:rFonts w:ascii="Palatino Linotype" w:hAnsi="Palatino Linotype" w:cs="Arial"/>
        </w:rPr>
        <w:t>•</w:t>
      </w:r>
      <w:r w:rsidRPr="0051685D">
        <w:rPr>
          <w:rFonts w:ascii="Palatino Linotype" w:hAnsi="Palatino Linotype" w:cs="Arial"/>
        </w:rPr>
        <w:tab/>
        <w:t>Subcuenta de cuota obligatoria; que corresponde a un porcentaje del sueldo sujeto a cotización, que se descuenta al servir público de manera automática.</w:t>
      </w:r>
    </w:p>
    <w:p w14:paraId="2EBE4FD1" w14:textId="77777777" w:rsidR="00486340" w:rsidRPr="0051685D" w:rsidRDefault="00486340" w:rsidP="00623211">
      <w:pPr>
        <w:pStyle w:val="Prrafodelista"/>
        <w:spacing w:line="360" w:lineRule="auto"/>
        <w:jc w:val="both"/>
        <w:rPr>
          <w:rFonts w:ascii="Palatino Linotype" w:hAnsi="Palatino Linotype" w:cs="Arial"/>
        </w:rPr>
      </w:pPr>
      <w:r w:rsidRPr="0051685D">
        <w:rPr>
          <w:rFonts w:ascii="Palatino Linotype" w:hAnsi="Palatino Linotype" w:cs="Arial"/>
        </w:rPr>
        <w:t>•</w:t>
      </w:r>
      <w:r w:rsidRPr="0051685D">
        <w:rPr>
          <w:rFonts w:ascii="Palatino Linotype" w:hAnsi="Palatino Linotype" w:cs="Arial"/>
        </w:rPr>
        <w:tab/>
        <w:t>Subcuenta de aportación obligatoria: que es la aportación que realiza la Institución a favor del servidor público, el cual equivale a un porcentaje del sueldo sujeto a cotización.</w:t>
      </w:r>
    </w:p>
    <w:p w14:paraId="5608C86F" w14:textId="77777777" w:rsidR="00486340" w:rsidRPr="0051685D" w:rsidRDefault="00486340" w:rsidP="00623211">
      <w:pPr>
        <w:pStyle w:val="Prrafodelista"/>
        <w:spacing w:line="360" w:lineRule="auto"/>
        <w:jc w:val="both"/>
        <w:rPr>
          <w:rFonts w:ascii="Palatino Linotype" w:hAnsi="Palatino Linotype" w:cs="Arial"/>
        </w:rPr>
      </w:pPr>
      <w:r w:rsidRPr="0051685D">
        <w:rPr>
          <w:rFonts w:ascii="Palatino Linotype" w:hAnsi="Palatino Linotype" w:cs="Arial"/>
        </w:rPr>
        <w:t>•</w:t>
      </w:r>
      <w:r w:rsidRPr="0051685D">
        <w:rPr>
          <w:rFonts w:ascii="Palatino Linotype" w:hAnsi="Palatino Linotype" w:cs="Arial"/>
        </w:rPr>
        <w:tab/>
        <w:t xml:space="preserve">Subcuenta voluntaria: que es la cantidad que cada servidor público decide ahorrar de acuerdo con sus aportaciones, permitiendo acumular mayores ingresos para su retiro. </w:t>
      </w:r>
    </w:p>
    <w:p w14:paraId="29FE3D6A" w14:textId="77777777" w:rsidR="00486340" w:rsidRPr="0051685D" w:rsidRDefault="00486340" w:rsidP="00623211">
      <w:pPr>
        <w:pStyle w:val="Prrafodelista"/>
        <w:jc w:val="both"/>
        <w:rPr>
          <w:rFonts w:cs="Arial"/>
        </w:rPr>
      </w:pPr>
    </w:p>
    <w:p w14:paraId="1986E559" w14:textId="77777777" w:rsidR="00486340" w:rsidRPr="0051685D" w:rsidRDefault="00486340" w:rsidP="00623211">
      <w:pPr>
        <w:pStyle w:val="Prrafodelista"/>
        <w:spacing w:line="360" w:lineRule="auto"/>
        <w:ind w:left="0"/>
        <w:jc w:val="both"/>
        <w:rPr>
          <w:rFonts w:ascii="Palatino Linotype" w:hAnsi="Palatino Linotype" w:cs="Arial"/>
        </w:rPr>
      </w:pPr>
      <w:r w:rsidRPr="0051685D">
        <w:rPr>
          <w:rFonts w:ascii="Palatino Linotype" w:hAnsi="Palatino Linotype" w:cs="Arial"/>
        </w:rPr>
        <w:t xml:space="preserve">En razón de lo anterior, debe considerarse que la subcuenta de cuota obligatoria y subcuenta de aportación obligatoria, </w:t>
      </w:r>
      <w:r w:rsidRPr="0051685D">
        <w:rPr>
          <w:rFonts w:ascii="Palatino Linotype" w:hAnsi="Palatino Linotype" w:cs="Arial"/>
          <w:b/>
        </w:rPr>
        <w:t>deben ser considerados datos de naturaleza pública</w:t>
      </w:r>
      <w:r w:rsidRPr="0051685D">
        <w:rPr>
          <w:rFonts w:ascii="Palatino Linotype" w:hAnsi="Palatino Linotype"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67195900" w14:textId="77777777" w:rsidR="00486340" w:rsidRPr="0051685D" w:rsidRDefault="00486340" w:rsidP="00623211">
      <w:pPr>
        <w:pStyle w:val="Prrafodelista"/>
        <w:ind w:left="567" w:right="822"/>
        <w:jc w:val="both"/>
        <w:rPr>
          <w:rFonts w:ascii="Palatino Linotype" w:hAnsi="Palatino Linotype" w:cs="Arial"/>
        </w:rPr>
      </w:pPr>
      <w:r w:rsidRPr="0051685D">
        <w:rPr>
          <w:rFonts w:ascii="Palatino Linotype" w:hAnsi="Palatino Linotype" w:cs="Arial"/>
          <w:i/>
        </w:rPr>
        <w:lastRenderedPageBreak/>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51685D">
        <w:rPr>
          <w:rFonts w:ascii="Palatino Linotype" w:hAnsi="Palatino Linotype" w:cs="Arial"/>
          <w:i/>
        </w:rPr>
        <w:t>aún</w:t>
      </w:r>
      <w:proofErr w:type="spellEnd"/>
      <w:r w:rsidRPr="0051685D">
        <w:rPr>
          <w:rFonts w:ascii="Palatino Linotype" w:hAnsi="Palatino Linotype" w:cs="Arial"/>
          <w:i/>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51685D">
        <w:rPr>
          <w:rFonts w:ascii="Palatino Linotype" w:hAnsi="Palatino Linotype" w:cs="Arial"/>
        </w:rPr>
        <w:t xml:space="preserve"> </w:t>
      </w:r>
    </w:p>
    <w:p w14:paraId="096938F6" w14:textId="77777777" w:rsidR="00486340" w:rsidRPr="0051685D" w:rsidRDefault="00486340" w:rsidP="00623211">
      <w:pPr>
        <w:spacing w:line="360" w:lineRule="auto"/>
        <w:jc w:val="both"/>
        <w:rPr>
          <w:rFonts w:ascii="Palatino Linotype" w:hAnsi="Palatino Linotype" w:cs="Arial"/>
        </w:rPr>
      </w:pPr>
    </w:p>
    <w:p w14:paraId="1CAF4EA6" w14:textId="527854C0" w:rsidR="00486340" w:rsidRPr="0051685D" w:rsidRDefault="00486340" w:rsidP="00623211">
      <w:pPr>
        <w:spacing w:line="360" w:lineRule="auto"/>
        <w:jc w:val="both"/>
        <w:rPr>
          <w:rFonts w:ascii="Palatino Linotype" w:eastAsia="Palatino Linotype" w:hAnsi="Palatino Linotype" w:cs="Palatino Linotype"/>
        </w:rPr>
      </w:pPr>
      <w:r w:rsidRPr="0051685D">
        <w:rPr>
          <w:rFonts w:ascii="Palatino Linotype" w:hAnsi="Palatino Linotype" w:cs="Arial"/>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w:t>
      </w:r>
    </w:p>
    <w:p w14:paraId="16B4445D" w14:textId="77777777" w:rsidR="00486340" w:rsidRPr="0051685D" w:rsidRDefault="00486340" w:rsidP="00623211">
      <w:pPr>
        <w:spacing w:line="360" w:lineRule="auto"/>
        <w:jc w:val="both"/>
        <w:rPr>
          <w:rFonts w:ascii="Palatino Linotype" w:eastAsia="Calibri" w:hAnsi="Palatino Linotype"/>
        </w:rPr>
      </w:pPr>
    </w:p>
    <w:p w14:paraId="586A2281" w14:textId="77777777" w:rsidR="00D86498" w:rsidRPr="0051685D" w:rsidRDefault="00D86498" w:rsidP="00623211">
      <w:pPr>
        <w:spacing w:line="360" w:lineRule="auto"/>
        <w:jc w:val="both"/>
        <w:rPr>
          <w:rFonts w:ascii="Palatino Linotype" w:eastAsia="Palatino Linotype" w:hAnsi="Palatino Linotype" w:cs="Palatino Linotype"/>
        </w:rPr>
      </w:pPr>
      <w:r w:rsidRPr="0051685D">
        <w:rPr>
          <w:rFonts w:ascii="Palatino Linotype" w:eastAsia="Calibri" w:hAnsi="Palatino Linotype"/>
        </w:rPr>
        <w:t xml:space="preserve">Por lo anterior, se visualiza que el </w:t>
      </w:r>
      <w:r w:rsidRPr="0051685D">
        <w:rPr>
          <w:rFonts w:ascii="Palatino Linotype" w:eastAsia="Calibri" w:hAnsi="Palatino Linotype"/>
          <w:b/>
        </w:rPr>
        <w:t>Sujeto Obligado</w:t>
      </w:r>
      <w:r w:rsidRPr="0051685D">
        <w:rPr>
          <w:rFonts w:ascii="Palatino Linotype" w:eastAsia="Calibri" w:hAnsi="Palatino Linotype"/>
        </w:rPr>
        <w:t xml:space="preserve"> cuenta con un documento idóneo para la entrega de la información correspondiente al </w:t>
      </w:r>
      <w:r w:rsidRPr="0051685D">
        <w:rPr>
          <w:rFonts w:ascii="Palatino Linotype" w:eastAsia="Calibri" w:hAnsi="Palatino Linotype"/>
          <w:b/>
          <w:color w:val="000000"/>
          <w:u w:val="thick"/>
        </w:rPr>
        <w:t>sueldo bruto y sueldo neto</w:t>
      </w:r>
      <w:r w:rsidRPr="0051685D">
        <w:rPr>
          <w:rFonts w:ascii="Palatino Linotype" w:eastAsia="Calibri" w:hAnsi="Palatino Linotype"/>
          <w:color w:val="000000"/>
        </w:rPr>
        <w:t>,</w:t>
      </w:r>
      <w:r w:rsidRPr="0051685D">
        <w:rPr>
          <w:rFonts w:ascii="Palatino Linotype" w:eastAsia="Calibri" w:hAnsi="Palatino Linotype"/>
          <w:b/>
          <w:color w:val="000000"/>
        </w:rPr>
        <w:t xml:space="preserve"> </w:t>
      </w:r>
      <w:r w:rsidRPr="0051685D">
        <w:rPr>
          <w:rFonts w:ascii="Palatino Linotype" w:eastAsia="Calibri" w:hAnsi="Palatino Linotype"/>
          <w:color w:val="000000"/>
        </w:rPr>
        <w:t>de los servidores públicos referidos en la solicitud de información.</w:t>
      </w:r>
    </w:p>
    <w:p w14:paraId="7ABA876D" w14:textId="77777777" w:rsidR="00D86498" w:rsidRPr="0051685D" w:rsidRDefault="00D86498" w:rsidP="00623211">
      <w:pPr>
        <w:spacing w:line="360" w:lineRule="auto"/>
        <w:jc w:val="both"/>
        <w:rPr>
          <w:rFonts w:ascii="Palatino Linotype" w:eastAsia="Palatino Linotype" w:hAnsi="Palatino Linotype" w:cs="Palatino Linotype"/>
        </w:rPr>
      </w:pPr>
    </w:p>
    <w:p w14:paraId="60EA5542" w14:textId="77777777" w:rsidR="00D86498" w:rsidRPr="0051685D" w:rsidRDefault="00D86498" w:rsidP="00623211">
      <w:pPr>
        <w:spacing w:line="360" w:lineRule="auto"/>
        <w:jc w:val="both"/>
        <w:rPr>
          <w:rFonts w:ascii="Palatino Linotype" w:eastAsia="Palatino Linotype" w:hAnsi="Palatino Linotype" w:cs="Palatino Linotype"/>
        </w:rPr>
      </w:pPr>
      <w:r w:rsidRPr="0051685D">
        <w:rPr>
          <w:rFonts w:ascii="Palatino Linotype" w:eastAsia="Palatino Linotype" w:hAnsi="Palatino Linotype" w:cs="Palatino Linotype"/>
        </w:rPr>
        <w:t>Para lo cual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Información Pública, homologa del artículo 92 fracción VIII de la Ley local antes transcrito, establece los siguientes Criterios para la publicación de la información pública atingente a la referida fracción, siendo los siguientes:</w:t>
      </w:r>
    </w:p>
    <w:p w14:paraId="18D5BE23" w14:textId="77777777" w:rsidR="00D86498" w:rsidRPr="0051685D" w:rsidRDefault="00D86498" w:rsidP="00623211">
      <w:pPr>
        <w:spacing w:line="360" w:lineRule="auto"/>
        <w:jc w:val="both"/>
        <w:rPr>
          <w:rFonts w:ascii="Palatino Linotype" w:eastAsia="Palatino Linotype" w:hAnsi="Palatino Linotype" w:cs="Palatino Linotype"/>
        </w:rPr>
      </w:pPr>
    </w:p>
    <w:p w14:paraId="5AEC138A" w14:textId="77777777" w:rsidR="00D86498" w:rsidRPr="0051685D" w:rsidRDefault="00D86498" w:rsidP="00623211">
      <w:pPr>
        <w:spacing w:line="360" w:lineRule="auto"/>
        <w:ind w:left="1985" w:right="567"/>
        <w:jc w:val="both"/>
        <w:rPr>
          <w:rFonts w:ascii="Palatino Linotype" w:eastAsia="Palatino Linotype" w:hAnsi="Palatino Linotype" w:cs="Palatino Linotype"/>
          <w:b/>
          <w:i/>
          <w:iCs/>
        </w:rPr>
      </w:pPr>
      <w:r w:rsidRPr="0051685D">
        <w:rPr>
          <w:rFonts w:ascii="Palatino Linotype" w:eastAsia="Palatino Linotype" w:hAnsi="Palatino Linotype" w:cs="Palatino Linotype"/>
          <w:b/>
          <w:i/>
          <w:iCs/>
        </w:rPr>
        <w:t>Criterios sustantivos de contenido:</w:t>
      </w:r>
    </w:p>
    <w:p w14:paraId="2DB67245" w14:textId="77777777" w:rsidR="00D86498" w:rsidRPr="0051685D" w:rsidRDefault="00D86498" w:rsidP="00623211">
      <w:pPr>
        <w:spacing w:line="360" w:lineRule="auto"/>
        <w:ind w:left="1985" w:right="567"/>
        <w:jc w:val="both"/>
        <w:rPr>
          <w:rFonts w:ascii="Palatino Linotype" w:eastAsia="Palatino Linotype" w:hAnsi="Palatino Linotype" w:cs="Palatino Linotype"/>
          <w:i/>
          <w:iCs/>
        </w:rPr>
      </w:pPr>
    </w:p>
    <w:p w14:paraId="4B4A9270"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w:t>
      </w:r>
      <w:r w:rsidRPr="0051685D">
        <w:rPr>
          <w:rFonts w:ascii="Palatino Linotype" w:eastAsia="Palatino Linotype" w:hAnsi="Palatino Linotype" w:cs="Palatino Linotype"/>
          <w:i/>
          <w:iCs/>
        </w:rPr>
        <w:lastRenderedPageBreak/>
        <w:t xml:space="preserve">denominación], personal de confianza, prestador de servicios profesionales, otro [especificar denominación]) </w:t>
      </w:r>
    </w:p>
    <w:p w14:paraId="06E0B692"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2</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Clave o nivel del puesto (en su caso, de acuerdo con el catálogo que regule la actividad del sujeto obligado) </w:t>
      </w:r>
    </w:p>
    <w:p w14:paraId="75C8B762"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3</w:t>
      </w:r>
      <w:r w:rsidRPr="0051685D">
        <w:rPr>
          <w:rFonts w:ascii="Palatino Linotype" w:eastAsia="Palatino Linotype" w:hAnsi="Palatino Linotype" w:cs="Palatino Linotype"/>
          <w:i/>
          <w:iCs/>
        </w:rPr>
        <w:tab/>
        <w:t xml:space="preserve">Denominación o descripción del puesto (de acuerdo con el catálogo que en su caso regule la actividad del sujeto obligado) </w:t>
      </w:r>
    </w:p>
    <w:p w14:paraId="30301B38"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u w:val="single"/>
        </w:rPr>
      </w:pPr>
      <w:r w:rsidRPr="0051685D">
        <w:rPr>
          <w:rFonts w:ascii="Palatino Linotype" w:eastAsia="Palatino Linotype" w:hAnsi="Palatino Linotype" w:cs="Palatino Linotype"/>
          <w:b/>
          <w:i/>
          <w:iCs/>
          <w:u w:val="single"/>
        </w:rPr>
        <w:t>Criterio 4</w:t>
      </w:r>
      <w:r w:rsidRPr="0051685D">
        <w:rPr>
          <w:rFonts w:ascii="Palatino Linotype" w:eastAsia="Palatino Linotype" w:hAnsi="Palatino Linotype" w:cs="Palatino Linotype"/>
          <w:i/>
          <w:iCs/>
          <w:u w:val="single"/>
        </w:rPr>
        <w:t xml:space="preserve"> </w:t>
      </w:r>
      <w:r w:rsidRPr="0051685D">
        <w:rPr>
          <w:rFonts w:ascii="Palatino Linotype" w:eastAsia="Palatino Linotype" w:hAnsi="Palatino Linotype" w:cs="Palatino Linotype"/>
          <w:i/>
          <w:iCs/>
          <w:u w:val="single"/>
        </w:rPr>
        <w:tab/>
      </w:r>
      <w:r w:rsidRPr="0051685D">
        <w:rPr>
          <w:rFonts w:ascii="Palatino Linotype" w:eastAsia="Palatino Linotype" w:hAnsi="Palatino Linotype" w:cs="Palatino Linotype"/>
          <w:b/>
          <w:i/>
          <w:iCs/>
          <w:u w:val="single"/>
        </w:rPr>
        <w:t>Denominación del cargo (de conformidad con nombramiento otorgado)</w:t>
      </w:r>
      <w:r w:rsidRPr="0051685D">
        <w:rPr>
          <w:rFonts w:ascii="Palatino Linotype" w:eastAsia="Palatino Linotype" w:hAnsi="Palatino Linotype" w:cs="Palatino Linotype"/>
          <w:i/>
          <w:iCs/>
          <w:u w:val="single"/>
        </w:rPr>
        <w:t xml:space="preserve"> </w:t>
      </w:r>
    </w:p>
    <w:p w14:paraId="40910D7C"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5</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Área de adscripción (de acuerdo con el catálogo de unidades administrativas o puestos, si así corresponde) </w:t>
      </w:r>
    </w:p>
    <w:p w14:paraId="17BF153B"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6</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Nombre completo del(a) servidor(a) público(a) y/o toda persona que desempeñe un empleo, cargo o comisión y/o ejerzan actos de autoridad (nombre [s], primer apellido, segundo apellido) </w:t>
      </w:r>
    </w:p>
    <w:p w14:paraId="189E4157"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7</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Sexo: Femenino/Masculino </w:t>
      </w:r>
    </w:p>
    <w:p w14:paraId="0A3D7655"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51685D">
        <w:rPr>
          <w:rFonts w:ascii="Palatino Linotype" w:eastAsia="Palatino Linotype" w:hAnsi="Palatino Linotype" w:cs="Palatino Linotype"/>
          <w:b/>
          <w:i/>
          <w:iCs/>
          <w:u w:val="single"/>
        </w:rPr>
        <w:t xml:space="preserve">Criterio 8 </w:t>
      </w:r>
      <w:r w:rsidRPr="0051685D">
        <w:rPr>
          <w:rFonts w:ascii="Palatino Linotype" w:eastAsia="Palatino Linotype" w:hAnsi="Palatino Linotype" w:cs="Palatino Linotype"/>
          <w:b/>
          <w:i/>
          <w:iCs/>
          <w:u w:val="single"/>
        </w:rPr>
        <w:tab/>
        <w:t xml:space="preserve">Remuneración mensual bruta (se refiere a las percepciones totales sin descuento alguno): Pesos mexicanos / Otra moneda (especificar nombre y nacionalidad de ésta) </w:t>
      </w:r>
    </w:p>
    <w:p w14:paraId="72F1588B"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51685D">
        <w:rPr>
          <w:rFonts w:ascii="Palatino Linotype" w:eastAsia="Palatino Linotype" w:hAnsi="Palatino Linotype" w:cs="Palatino Linotype"/>
          <w:b/>
          <w:i/>
          <w:iCs/>
        </w:rPr>
        <w:t>Criterio 9</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r>
      <w:r w:rsidRPr="0051685D">
        <w:rPr>
          <w:rFonts w:ascii="Palatino Linotype" w:eastAsia="Palatino Linotype" w:hAnsi="Palatino Linotype" w:cs="Palatino Linotype"/>
          <w:b/>
          <w:i/>
          <w:iCs/>
          <w:u w:val="single"/>
        </w:rPr>
        <w:t>Remuneración mensual neta (se refiere a la remuneración mensual bruta menos las deducciones genéricas previstas por ley: ISR, ISSSTE, otra [especificar]) (Pesos mexicanos / Otra moneda [especificar nombre y nacionalidad de ésta])</w:t>
      </w:r>
    </w:p>
    <w:p w14:paraId="2FDEB925"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51685D">
        <w:rPr>
          <w:rFonts w:ascii="Palatino Linotype" w:eastAsia="Palatino Linotype" w:hAnsi="Palatino Linotype" w:cs="Palatino Linotype"/>
          <w:b/>
          <w:i/>
          <w:iCs/>
          <w:u w:val="single"/>
        </w:rPr>
        <w:t xml:space="preserve">Criterio 10 </w:t>
      </w:r>
      <w:r w:rsidRPr="0051685D">
        <w:rPr>
          <w:rFonts w:ascii="Palatino Linotype" w:eastAsia="Palatino Linotype" w:hAnsi="Palatino Linotype" w:cs="Palatino Linotype"/>
          <w:b/>
          <w:i/>
          <w:iCs/>
          <w:u w:val="single"/>
        </w:rPr>
        <w:tab/>
        <w:t xml:space="preserve">Percepciones en efectivo o en especie y adicionales, así como su periodicidad (Pesos mexicanos / Otra moneda [especificar nombre y nacionalidad de ésta]) </w:t>
      </w:r>
    </w:p>
    <w:p w14:paraId="0E71829B"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lastRenderedPageBreak/>
        <w:t>Criterio 11</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Ingresos y sistemas de compensación, así como su periodicidad (Pesos mexicanos / Otra moneda [especificar nombre y nacionalidad de ésta]) </w:t>
      </w:r>
    </w:p>
    <w:p w14:paraId="33AC36B2"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12</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Gratificaciones y su periodicidad (Pesos mexicanos / Otra moneda [especificar nombre y nacionalidad de ésta]) </w:t>
      </w:r>
    </w:p>
    <w:p w14:paraId="70BB21F4"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13</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Primas y su periodicidad (Pesos mexicanos / Otra moneda [especificar nombre y nacionalidad de ésta]) </w:t>
      </w:r>
    </w:p>
    <w:p w14:paraId="56127EEE"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14</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Comisiones y su periodicidad (Pesos mexicanos / Otra moneda [especificar nombre y nacionalidad de ésta]) </w:t>
      </w:r>
    </w:p>
    <w:p w14:paraId="1E9C62E1"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15</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Dietas y su periodicidad (Pesos mexicanos / Otra moneda [especificar nombre y nacionalidad de ésta]) </w:t>
      </w:r>
    </w:p>
    <w:p w14:paraId="708A1339"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16</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Bonos y su periodicidad (Pesos mexicanos / Otra moneda [especificar nombre y nacionalidad de ésta]) </w:t>
      </w:r>
    </w:p>
    <w:p w14:paraId="7C106877"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17</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Estímulos y su periodicidad (Pesos mexicanos / Otra moneda [especificar nombre y nacionalidad de ésta]) </w:t>
      </w:r>
    </w:p>
    <w:p w14:paraId="1C8499B0"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18</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Apoyos económicos y su periodicidad (Pesos mexicanos / Otra moneda [especificar nombre y nacionalidad de ésta]) </w:t>
      </w:r>
    </w:p>
    <w:p w14:paraId="2608C38A" w14:textId="77777777" w:rsidR="00D86498" w:rsidRPr="0051685D" w:rsidRDefault="00D86498" w:rsidP="00623211">
      <w:pPr>
        <w:tabs>
          <w:tab w:val="left" w:pos="1418"/>
        </w:tabs>
        <w:spacing w:line="360" w:lineRule="auto"/>
        <w:ind w:left="1985" w:right="567" w:hanging="1418"/>
        <w:jc w:val="both"/>
        <w:rPr>
          <w:rFonts w:ascii="Palatino Linotype" w:eastAsia="Palatino Linotype" w:hAnsi="Palatino Linotype" w:cs="Palatino Linotype"/>
          <w:i/>
          <w:iCs/>
        </w:rPr>
      </w:pPr>
      <w:r w:rsidRPr="0051685D">
        <w:rPr>
          <w:rFonts w:ascii="Palatino Linotype" w:eastAsia="Palatino Linotype" w:hAnsi="Palatino Linotype" w:cs="Palatino Linotype"/>
          <w:b/>
          <w:i/>
          <w:iCs/>
        </w:rPr>
        <w:t>Criterio 19</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 xml:space="preserve">Prestaciones económicas y/o en especie que se otorguen por tipo de trabajador y de conformidad con la normatividad correspondiente (Pesos mexicanos / Otra moneda [especificar nombre y nacionalidad de ésta]) </w:t>
      </w:r>
    </w:p>
    <w:p w14:paraId="3679699F" w14:textId="39424D5D" w:rsidR="00D86498" w:rsidRPr="0051685D" w:rsidRDefault="00D86498" w:rsidP="00623211">
      <w:pPr>
        <w:autoSpaceDE w:val="0"/>
        <w:autoSpaceDN w:val="0"/>
        <w:adjustRightInd w:val="0"/>
        <w:spacing w:line="360" w:lineRule="auto"/>
        <w:ind w:left="1985" w:right="49" w:hanging="1418"/>
        <w:contextualSpacing/>
        <w:jc w:val="both"/>
        <w:rPr>
          <w:rFonts w:ascii="Palatino Linotype" w:hAnsi="Palatino Linotype" w:cs="Arial"/>
        </w:rPr>
      </w:pPr>
      <w:r w:rsidRPr="0051685D">
        <w:rPr>
          <w:rFonts w:ascii="Palatino Linotype" w:eastAsia="Palatino Linotype" w:hAnsi="Palatino Linotype" w:cs="Palatino Linotype"/>
          <w:b/>
          <w:i/>
          <w:iCs/>
        </w:rPr>
        <w:t>Criterio 20</w:t>
      </w:r>
      <w:r w:rsidRPr="0051685D">
        <w:rPr>
          <w:rFonts w:ascii="Palatino Linotype" w:eastAsia="Palatino Linotype" w:hAnsi="Palatino Linotype" w:cs="Palatino Linotype"/>
          <w:i/>
          <w:iCs/>
        </w:rPr>
        <w:t xml:space="preserve"> </w:t>
      </w:r>
      <w:r w:rsidRPr="0051685D">
        <w:rPr>
          <w:rFonts w:ascii="Palatino Linotype" w:eastAsia="Palatino Linotype" w:hAnsi="Palatino Linotype" w:cs="Palatino Linotype"/>
          <w:i/>
          <w:iCs/>
        </w:rPr>
        <w:tab/>
        <w:t>Otro tipo de percepción (Pesos mexicanos / Otra moneda [especificar nombre y nacionalidad de ésta])</w:t>
      </w:r>
    </w:p>
    <w:p w14:paraId="7CE45DF3" w14:textId="77777777" w:rsidR="00F930F3" w:rsidRPr="0051685D" w:rsidRDefault="00F930F3" w:rsidP="00623211">
      <w:pPr>
        <w:spacing w:line="360" w:lineRule="auto"/>
        <w:ind w:right="51"/>
        <w:jc w:val="both"/>
        <w:rPr>
          <w:rFonts w:ascii="Palatino Linotype" w:hAnsi="Palatino Linotype" w:cs="Arial"/>
        </w:rPr>
      </w:pPr>
    </w:p>
    <w:p w14:paraId="0FC8CAFF" w14:textId="22A05B89" w:rsidR="00F930F3" w:rsidRPr="0051685D" w:rsidRDefault="004F4580" w:rsidP="00623211">
      <w:pPr>
        <w:spacing w:line="360" w:lineRule="auto"/>
        <w:ind w:right="51"/>
        <w:jc w:val="both"/>
        <w:rPr>
          <w:rFonts w:ascii="Palatino Linotype" w:eastAsia="Palatino Linotype" w:hAnsi="Palatino Linotype" w:cs="Palatino Linotype"/>
        </w:rPr>
      </w:pPr>
      <w:r w:rsidRPr="0051685D">
        <w:rPr>
          <w:rFonts w:ascii="Palatino Linotype" w:hAnsi="Palatino Linotype" w:cs="Arial"/>
        </w:rPr>
        <w:lastRenderedPageBreak/>
        <w:t xml:space="preserve">Ahora bien, respecto al horario </w:t>
      </w:r>
      <w:r w:rsidR="00F930F3" w:rsidRPr="0051685D">
        <w:rPr>
          <w:rFonts w:ascii="Palatino Linotype" w:eastAsia="Palatino Linotype" w:hAnsi="Palatino Linotype" w:cs="Palatino Linotype"/>
        </w:rPr>
        <w:t xml:space="preserve">resulta indispensable mencionar que en los artículos 59 y 84 de Ley del Trabajo de los Servidores Públicos del Estado y Municipios establecen que la </w:t>
      </w:r>
      <w:r w:rsidR="00F930F3" w:rsidRPr="0051685D">
        <w:rPr>
          <w:rFonts w:ascii="Palatino Linotype" w:eastAsia="Palatino Linotype" w:hAnsi="Palatino Linotype" w:cs="Palatino Linotype"/>
          <w:b/>
        </w:rPr>
        <w:t>jornada de trabajo, es el tiempo durante el cual la o el servidor público está a disposición del Ayuntamiento o Unidad Administrativa</w:t>
      </w:r>
      <w:r w:rsidR="00F930F3" w:rsidRPr="0051685D">
        <w:rPr>
          <w:rFonts w:ascii="Palatino Linotype" w:eastAsia="Palatino Linotype" w:hAnsi="Palatino Linotype" w:cs="Palatino Linotype"/>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1E1689C5" w14:textId="77777777" w:rsidR="0035108C" w:rsidRPr="0051685D" w:rsidRDefault="0035108C" w:rsidP="00623211">
      <w:pPr>
        <w:spacing w:line="360" w:lineRule="auto"/>
        <w:ind w:right="51"/>
        <w:jc w:val="both"/>
        <w:rPr>
          <w:rFonts w:ascii="Palatino Linotype" w:eastAsia="Palatino Linotype" w:hAnsi="Palatino Linotype" w:cs="Palatino Linotype"/>
        </w:rPr>
      </w:pPr>
    </w:p>
    <w:p w14:paraId="25204DD6" w14:textId="77777777" w:rsidR="00F930F3" w:rsidRPr="0051685D" w:rsidRDefault="00F930F3" w:rsidP="00623211">
      <w:pPr>
        <w:spacing w:line="276" w:lineRule="auto"/>
        <w:ind w:left="851" w:right="616"/>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r w:rsidRPr="0051685D">
        <w:rPr>
          <w:rFonts w:ascii="Palatino Linotype" w:eastAsia="Palatino Linotype" w:hAnsi="Palatino Linotype" w:cs="Palatino Linotype"/>
          <w:b/>
          <w:i/>
          <w:sz w:val="22"/>
          <w:szCs w:val="22"/>
        </w:rPr>
        <w:t>ARTÍCULO 59.</w:t>
      </w:r>
      <w:r w:rsidRPr="0051685D">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6356E33B" w14:textId="77777777" w:rsidR="00F930F3" w:rsidRPr="0051685D" w:rsidRDefault="00F930F3" w:rsidP="00623211">
      <w:pPr>
        <w:spacing w:line="276" w:lineRule="auto"/>
        <w:ind w:left="851" w:right="616"/>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p>
    <w:p w14:paraId="17583C22" w14:textId="77777777" w:rsidR="00F930F3" w:rsidRPr="0051685D" w:rsidRDefault="00F930F3" w:rsidP="00623211">
      <w:pPr>
        <w:spacing w:line="276" w:lineRule="auto"/>
        <w:ind w:left="851" w:right="616"/>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b/>
          <w:i/>
          <w:sz w:val="22"/>
          <w:szCs w:val="22"/>
        </w:rPr>
        <w:t>ARTÍCULO 84.</w:t>
      </w:r>
      <w:r w:rsidRPr="0051685D">
        <w:rPr>
          <w:rFonts w:ascii="Palatino Linotype" w:eastAsia="Palatino Linotype" w:hAnsi="Palatino Linotype" w:cs="Palatino Linotype"/>
          <w:i/>
          <w:sz w:val="22"/>
          <w:szCs w:val="22"/>
        </w:rPr>
        <w:t xml:space="preserve"> Sólo podrán hacerse retenciones, descuentos o deducciones al sueldo de los servidores públicos por concepto de:</w:t>
      </w:r>
    </w:p>
    <w:p w14:paraId="2F0794D5" w14:textId="77777777" w:rsidR="00F930F3" w:rsidRPr="0051685D" w:rsidRDefault="00F930F3" w:rsidP="00623211">
      <w:pPr>
        <w:spacing w:line="276" w:lineRule="auto"/>
        <w:ind w:left="851" w:right="616"/>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p>
    <w:p w14:paraId="50E576DC" w14:textId="77777777" w:rsidR="00F930F3" w:rsidRPr="0051685D" w:rsidRDefault="00F930F3" w:rsidP="00623211">
      <w:pPr>
        <w:spacing w:line="276" w:lineRule="auto"/>
        <w:ind w:left="851" w:right="616"/>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b/>
          <w:i/>
          <w:sz w:val="22"/>
          <w:szCs w:val="22"/>
        </w:rPr>
        <w:t>VII.</w:t>
      </w:r>
      <w:r w:rsidRPr="0051685D">
        <w:rPr>
          <w:rFonts w:ascii="Palatino Linotype" w:eastAsia="Palatino Linotype" w:hAnsi="Palatino Linotype" w:cs="Palatino Linotype"/>
          <w:i/>
          <w:sz w:val="22"/>
          <w:szCs w:val="22"/>
        </w:rPr>
        <w:t xml:space="preserve"> Faltas de puntualidad o de asistencia injustificadas;”</w:t>
      </w:r>
    </w:p>
    <w:p w14:paraId="0E0DBAB4" w14:textId="77777777" w:rsidR="00F930F3" w:rsidRPr="0051685D" w:rsidRDefault="00F930F3" w:rsidP="00623211">
      <w:pPr>
        <w:spacing w:line="360" w:lineRule="auto"/>
        <w:ind w:right="51"/>
        <w:jc w:val="both"/>
        <w:rPr>
          <w:rFonts w:ascii="Palatino Linotype" w:eastAsia="Palatino Linotype" w:hAnsi="Palatino Linotype" w:cs="Palatino Linotype"/>
        </w:rPr>
      </w:pPr>
    </w:p>
    <w:p w14:paraId="3FC04AA1" w14:textId="77777777" w:rsidR="00F930F3" w:rsidRPr="0051685D" w:rsidRDefault="00F930F3" w:rsidP="00623211">
      <w:pPr>
        <w:spacing w:line="360" w:lineRule="auto"/>
        <w:ind w:right="51"/>
        <w:jc w:val="both"/>
        <w:rPr>
          <w:rFonts w:ascii="Palatino Linotype" w:eastAsia="Palatino Linotype" w:hAnsi="Palatino Linotype" w:cs="Palatino Linotype"/>
        </w:rPr>
      </w:pPr>
      <w:r w:rsidRPr="0051685D">
        <w:rPr>
          <w:rFonts w:ascii="Palatino Linotype" w:eastAsia="Palatino Linotype" w:hAnsi="Palatino Linotype" w:cs="Palatino Linotype"/>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0FA406AA" w14:textId="77777777" w:rsidR="00F930F3" w:rsidRPr="0051685D" w:rsidRDefault="00F930F3" w:rsidP="00623211">
      <w:pPr>
        <w:spacing w:line="360" w:lineRule="auto"/>
        <w:ind w:right="51"/>
        <w:jc w:val="both"/>
        <w:rPr>
          <w:rFonts w:ascii="Palatino Linotype" w:eastAsia="Palatino Linotype" w:hAnsi="Palatino Linotype" w:cs="Palatino Linotype"/>
        </w:rPr>
      </w:pPr>
    </w:p>
    <w:p w14:paraId="4EFBE804"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b/>
          <w:i/>
          <w:sz w:val="22"/>
          <w:szCs w:val="22"/>
        </w:rPr>
        <w:t>“ARTÍCULO 88.</w:t>
      </w:r>
      <w:r w:rsidRPr="0051685D">
        <w:rPr>
          <w:rFonts w:ascii="Palatino Linotype" w:eastAsia="Palatino Linotype" w:hAnsi="Palatino Linotype" w:cs="Palatino Linotype"/>
          <w:i/>
          <w:sz w:val="22"/>
          <w:szCs w:val="22"/>
        </w:rPr>
        <w:t xml:space="preserve"> Son obligaciones de los servidores públicos: </w:t>
      </w:r>
    </w:p>
    <w:p w14:paraId="3100C004"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lastRenderedPageBreak/>
        <w:t>…</w:t>
      </w:r>
    </w:p>
    <w:p w14:paraId="04D315C6"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b/>
          <w:i/>
          <w:sz w:val="22"/>
          <w:szCs w:val="22"/>
        </w:rPr>
        <w:t>III.</w:t>
      </w:r>
      <w:r w:rsidRPr="0051685D">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30F708E0"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p>
    <w:p w14:paraId="101C38D8"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b/>
          <w:i/>
          <w:sz w:val="22"/>
          <w:szCs w:val="22"/>
        </w:rPr>
        <w:t>“ARTÍCULO 220 K.-</w:t>
      </w:r>
      <w:r w:rsidRPr="0051685D">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25BD642D"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p>
    <w:p w14:paraId="6DB8E48B"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u w:val="single"/>
        </w:rPr>
      </w:pPr>
      <w:r w:rsidRPr="0051685D">
        <w:rPr>
          <w:rFonts w:ascii="Palatino Linotype" w:eastAsia="Palatino Linotype" w:hAnsi="Palatino Linotype" w:cs="Palatino Linotype"/>
          <w:b/>
          <w:i/>
          <w:sz w:val="22"/>
          <w:szCs w:val="22"/>
        </w:rPr>
        <w:t xml:space="preserve">III. </w:t>
      </w:r>
      <w:r w:rsidRPr="0051685D">
        <w:rPr>
          <w:rFonts w:ascii="Palatino Linotype" w:eastAsia="Palatino Linotype" w:hAnsi="Palatino Linotype" w:cs="Palatino Linotype"/>
          <w:b/>
          <w:i/>
          <w:sz w:val="22"/>
          <w:szCs w:val="22"/>
          <w:u w:val="single"/>
        </w:rPr>
        <w:t>Controles de asistencia</w:t>
      </w:r>
      <w:r w:rsidRPr="0051685D">
        <w:rPr>
          <w:rFonts w:ascii="Palatino Linotype" w:eastAsia="Palatino Linotype" w:hAnsi="Palatino Linotype" w:cs="Palatino Linotype"/>
          <w:b/>
          <w:i/>
          <w:sz w:val="22"/>
          <w:szCs w:val="22"/>
        </w:rPr>
        <w:t xml:space="preserve"> </w:t>
      </w:r>
      <w:r w:rsidRPr="0051685D">
        <w:rPr>
          <w:rFonts w:ascii="Palatino Linotype" w:eastAsia="Palatino Linotype" w:hAnsi="Palatino Linotype" w:cs="Palatino Linotype"/>
          <w:b/>
          <w:i/>
          <w:sz w:val="22"/>
          <w:szCs w:val="22"/>
          <w:u w:val="single"/>
        </w:rPr>
        <w:t>o la información magnética o electrónica de asistencia de los servidores públicos</w:t>
      </w:r>
      <w:r w:rsidRPr="0051685D">
        <w:rPr>
          <w:rFonts w:ascii="Palatino Linotype" w:eastAsia="Palatino Linotype" w:hAnsi="Palatino Linotype" w:cs="Palatino Linotype"/>
          <w:i/>
          <w:sz w:val="22"/>
          <w:szCs w:val="22"/>
          <w:u w:val="single"/>
        </w:rPr>
        <w:t xml:space="preserve">; </w:t>
      </w:r>
    </w:p>
    <w:p w14:paraId="69248C4C"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w:t>
      </w:r>
    </w:p>
    <w:p w14:paraId="3A273DB7" w14:textId="77777777" w:rsidR="00F930F3" w:rsidRPr="0051685D" w:rsidRDefault="00F930F3" w:rsidP="00623211">
      <w:pPr>
        <w:spacing w:line="276" w:lineRule="auto"/>
        <w:ind w:left="567" w:right="845"/>
        <w:jc w:val="both"/>
        <w:rPr>
          <w:rFonts w:ascii="Palatino Linotype" w:eastAsia="Palatino Linotype" w:hAnsi="Palatino Linotype" w:cs="Palatino Linotype"/>
          <w:i/>
          <w:sz w:val="22"/>
          <w:szCs w:val="22"/>
        </w:rPr>
      </w:pPr>
      <w:r w:rsidRPr="0051685D">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51685D">
        <w:rPr>
          <w:rFonts w:ascii="Palatino Linotype" w:eastAsia="Palatino Linotype" w:hAnsi="Palatino Linotype" w:cs="Palatino Linotype"/>
          <w:b/>
          <w:i/>
          <w:sz w:val="22"/>
          <w:szCs w:val="22"/>
        </w:rPr>
        <w:t>los señalados por las fracciones</w:t>
      </w:r>
      <w:r w:rsidRPr="0051685D">
        <w:rPr>
          <w:rFonts w:ascii="Palatino Linotype" w:eastAsia="Palatino Linotype" w:hAnsi="Palatino Linotype" w:cs="Palatino Linotype"/>
          <w:i/>
          <w:sz w:val="22"/>
          <w:szCs w:val="22"/>
        </w:rPr>
        <w:t xml:space="preserve"> II, </w:t>
      </w:r>
      <w:r w:rsidRPr="0051685D">
        <w:rPr>
          <w:rFonts w:ascii="Palatino Linotype" w:eastAsia="Palatino Linotype" w:hAnsi="Palatino Linotype" w:cs="Palatino Linotype"/>
          <w:b/>
          <w:i/>
          <w:sz w:val="22"/>
          <w:szCs w:val="22"/>
        </w:rPr>
        <w:t>III,</w:t>
      </w:r>
      <w:r w:rsidRPr="0051685D">
        <w:rPr>
          <w:rFonts w:ascii="Palatino Linotype" w:eastAsia="Palatino Linotype" w:hAnsi="Palatino Linotype" w:cs="Palatino Linotype"/>
          <w:i/>
          <w:sz w:val="22"/>
          <w:szCs w:val="22"/>
        </w:rPr>
        <w:t xml:space="preserve"> IV </w:t>
      </w:r>
      <w:r w:rsidRPr="0051685D">
        <w:rPr>
          <w:rFonts w:ascii="Palatino Linotype" w:eastAsia="Palatino Linotype" w:hAnsi="Palatino Linotype" w:cs="Palatino Linotype"/>
          <w:b/>
          <w:i/>
          <w:sz w:val="22"/>
          <w:szCs w:val="22"/>
        </w:rPr>
        <w:t>durante el último año y un año después de que se extinga la relación laboral</w:t>
      </w:r>
      <w:r w:rsidRPr="0051685D">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F119FED" w14:textId="77777777" w:rsidR="00F930F3" w:rsidRPr="0051685D" w:rsidRDefault="00F930F3" w:rsidP="00623211">
      <w:pPr>
        <w:spacing w:line="360" w:lineRule="auto"/>
        <w:jc w:val="both"/>
        <w:rPr>
          <w:rFonts w:ascii="Palatino Linotype" w:eastAsia="Palatino Linotype" w:hAnsi="Palatino Linotype" w:cs="Palatino Linotype"/>
          <w:sz w:val="22"/>
          <w:szCs w:val="22"/>
        </w:rPr>
      </w:pPr>
    </w:p>
    <w:p w14:paraId="42312AFA" w14:textId="0927CD44" w:rsidR="00F930F3" w:rsidRPr="0051685D" w:rsidRDefault="00F930F3" w:rsidP="00623211">
      <w:pPr>
        <w:spacing w:line="360" w:lineRule="auto"/>
        <w:jc w:val="both"/>
        <w:rPr>
          <w:rFonts w:ascii="Palatino Linotype" w:eastAsia="Palatino Linotype" w:hAnsi="Palatino Linotype" w:cs="Palatino Linotype"/>
        </w:rPr>
      </w:pPr>
      <w:r w:rsidRPr="0051685D">
        <w:rPr>
          <w:rFonts w:ascii="Palatino Linotype" w:eastAsia="Palatino Linotype" w:hAnsi="Palatino Linotype" w:cs="Palatino Linotype"/>
        </w:rPr>
        <w:t>De lo anteriormente expuesto se advierte que las Instituciones, en el presente caso, el Ayuntamiento de T</w:t>
      </w:r>
      <w:r w:rsidR="003F7C4C" w:rsidRPr="0051685D">
        <w:rPr>
          <w:rFonts w:ascii="Palatino Linotype" w:eastAsia="Palatino Linotype" w:hAnsi="Palatino Linotype" w:cs="Palatino Linotype"/>
        </w:rPr>
        <w:t>ultepec</w:t>
      </w:r>
      <w:r w:rsidRPr="0051685D">
        <w:rPr>
          <w:rFonts w:ascii="Palatino Linotype" w:eastAsia="Palatino Linotype" w:hAnsi="Palatino Linotype" w:cs="Palatino Linotype"/>
        </w:rPr>
        <w:t xml:space="preserve"> deberá de llevar un control de asistencia de los servidores públicos, mismo que debe contener el nombre de la unidad administrativa en donde presta sus servicios el servidor público, el nombre del servidor público, lugar de adscripción, número de empleado y todo dato que permita el debido control.</w:t>
      </w:r>
    </w:p>
    <w:p w14:paraId="7742B402" w14:textId="1AE921BA" w:rsidR="005847CB" w:rsidRPr="0051685D" w:rsidRDefault="005847CB" w:rsidP="00623211">
      <w:pPr>
        <w:autoSpaceDE w:val="0"/>
        <w:autoSpaceDN w:val="0"/>
        <w:adjustRightInd w:val="0"/>
        <w:spacing w:line="360" w:lineRule="auto"/>
        <w:ind w:right="49"/>
        <w:contextualSpacing/>
        <w:jc w:val="both"/>
        <w:rPr>
          <w:rFonts w:ascii="Palatino Linotype" w:hAnsi="Palatino Linotype" w:cs="Arial"/>
        </w:rPr>
      </w:pPr>
    </w:p>
    <w:p w14:paraId="7D8A1243" w14:textId="77777777" w:rsidR="00E866FB" w:rsidRPr="0051685D" w:rsidRDefault="00E866FB" w:rsidP="00623211">
      <w:pPr>
        <w:autoSpaceDE w:val="0"/>
        <w:autoSpaceDN w:val="0"/>
        <w:adjustRightInd w:val="0"/>
        <w:spacing w:line="360" w:lineRule="auto"/>
        <w:jc w:val="both"/>
        <w:rPr>
          <w:rFonts w:ascii="Palatino Linotype" w:hAnsi="Palatino Linotype" w:cs="Arial"/>
          <w:b/>
          <w:bCs/>
        </w:rPr>
      </w:pPr>
      <w:r w:rsidRPr="0051685D">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51685D">
        <w:rPr>
          <w:rFonts w:ascii="Palatino Linotype" w:hAnsi="Palatino Linotype" w:cs="Arial"/>
          <w:b/>
          <w:bCs/>
        </w:rPr>
        <w:t xml:space="preserve">Sujetos Obligados. </w:t>
      </w:r>
    </w:p>
    <w:p w14:paraId="56FA6100" w14:textId="732CC403" w:rsidR="00B31411" w:rsidRPr="0051685D" w:rsidRDefault="00B31411" w:rsidP="00623211">
      <w:pPr>
        <w:autoSpaceDE w:val="0"/>
        <w:autoSpaceDN w:val="0"/>
        <w:adjustRightInd w:val="0"/>
        <w:spacing w:line="360" w:lineRule="auto"/>
        <w:jc w:val="both"/>
        <w:rPr>
          <w:rFonts w:ascii="Palatino Linotype" w:hAnsi="Palatino Linotype" w:cs="Arial"/>
          <w:bCs/>
        </w:rPr>
      </w:pPr>
    </w:p>
    <w:p w14:paraId="69AA7496" w14:textId="172F2626" w:rsidR="00623211" w:rsidRPr="0051685D" w:rsidRDefault="00623211" w:rsidP="00623211">
      <w:pPr>
        <w:autoSpaceDE w:val="0"/>
        <w:autoSpaceDN w:val="0"/>
        <w:adjustRightInd w:val="0"/>
        <w:spacing w:line="360" w:lineRule="auto"/>
        <w:jc w:val="both"/>
        <w:rPr>
          <w:rFonts w:ascii="Palatino Linotype" w:hAnsi="Palatino Linotype" w:cs="Arial"/>
          <w:bCs/>
        </w:rPr>
      </w:pPr>
      <w:r w:rsidRPr="0051685D">
        <w:rPr>
          <w:rFonts w:ascii="Palatino Linotype" w:hAnsi="Palatino Linotype" w:cs="Arial"/>
          <w:bCs/>
        </w:rPr>
        <w:t xml:space="preserve">Respecto al punto 2, el Sujeto Obligado fue omiso en pronunciarse al respecto, sin embargo, al referir mediante informe justificado los recibos de nómina del personal adscrito a la unidad administrativa referida, es de notarse que se cuenta con dos personas adscritas a la oficialía mediadora-conciliadora, de las cuales únicamente se hizo entrega del documento expedido por el Poder Judicial del Estado de México, de la Licenciada Brenda Anahí Solano Garfias, por lo que es necesario ordenar </w:t>
      </w:r>
      <w:r w:rsidR="00CB50A7" w:rsidRPr="0051685D">
        <w:rPr>
          <w:rFonts w:ascii="Palatino Linotype" w:hAnsi="Palatino Linotype" w:cs="Arial"/>
          <w:bCs/>
        </w:rPr>
        <w:t>el documento expedido por el Poder Judicial del Estado de México que acredite su certificación para desempeñar la labor como facilitadores del personal adscrito a la oficialía mediadora-conciliadora del Municipio de Tultepec, Estado de México, al catorce de mayo de dos mil veinticinco. Finalmente, para el caso de que no obren en los archivos del Sujeto Obligado bastará con que así lo refiera en etapa de cumplimiento.</w:t>
      </w:r>
    </w:p>
    <w:p w14:paraId="66674008" w14:textId="77777777" w:rsidR="00CB50A7" w:rsidRPr="0051685D" w:rsidRDefault="00CB50A7" w:rsidP="00623211">
      <w:pPr>
        <w:autoSpaceDE w:val="0"/>
        <w:autoSpaceDN w:val="0"/>
        <w:adjustRightInd w:val="0"/>
        <w:spacing w:line="360" w:lineRule="auto"/>
        <w:jc w:val="both"/>
        <w:rPr>
          <w:rFonts w:ascii="Palatino Linotype" w:hAnsi="Palatino Linotype" w:cs="Arial"/>
          <w:bCs/>
        </w:rPr>
      </w:pPr>
    </w:p>
    <w:p w14:paraId="3B3BCBC9" w14:textId="0CBF58F3" w:rsidR="00993415" w:rsidRPr="0051685D" w:rsidRDefault="00B7527C" w:rsidP="00623211">
      <w:pPr>
        <w:autoSpaceDE w:val="0"/>
        <w:autoSpaceDN w:val="0"/>
        <w:adjustRightInd w:val="0"/>
        <w:spacing w:line="360" w:lineRule="auto"/>
        <w:jc w:val="both"/>
        <w:rPr>
          <w:rFonts w:ascii="Palatino Linotype" w:hAnsi="Palatino Linotype" w:cs="Arial"/>
          <w:bCs/>
        </w:rPr>
      </w:pPr>
      <w:r w:rsidRPr="0051685D">
        <w:rPr>
          <w:rFonts w:ascii="Palatino Linotype" w:hAnsi="Palatino Linotype" w:cs="Arial"/>
          <w:bCs/>
        </w:rPr>
        <w:t>Por cuanto hace al punto 3, la información fue entregada mediante informe justificado, por medio de la Constancia de Certificación como Mediadora Conciliadora y Facilitadora Pública Municipal, emitida por el Poder Judicial del Estado de México a través del Centro Estatal de Mediación, Conciliación y de Justicia Restaurativa de la encargada del Despacho de la Oficialía Mediadora-conciliadora del Municipio de Tultepec, Estado de México</w:t>
      </w:r>
      <w:r w:rsidR="0035108C" w:rsidRPr="0051685D">
        <w:rPr>
          <w:rFonts w:ascii="Palatino Linotype" w:hAnsi="Palatino Linotype" w:cs="Arial"/>
          <w:bCs/>
        </w:rPr>
        <w:t>.</w:t>
      </w:r>
    </w:p>
    <w:p w14:paraId="23C40AF7" w14:textId="77777777" w:rsidR="0035108C" w:rsidRPr="0051685D" w:rsidRDefault="0035108C" w:rsidP="00623211">
      <w:pPr>
        <w:autoSpaceDE w:val="0"/>
        <w:autoSpaceDN w:val="0"/>
        <w:adjustRightInd w:val="0"/>
        <w:spacing w:line="360" w:lineRule="auto"/>
        <w:jc w:val="both"/>
        <w:rPr>
          <w:rFonts w:ascii="Palatino Linotype" w:hAnsi="Palatino Linotype" w:cs="Arial"/>
          <w:bCs/>
        </w:rPr>
      </w:pPr>
    </w:p>
    <w:p w14:paraId="2E519321" w14:textId="4EE395FA" w:rsidR="0035108C" w:rsidRPr="0051685D" w:rsidRDefault="0035108C" w:rsidP="00623211">
      <w:pPr>
        <w:spacing w:line="360" w:lineRule="auto"/>
        <w:ind w:right="51"/>
        <w:jc w:val="both"/>
        <w:rPr>
          <w:rFonts w:ascii="Palatino Linotype" w:hAnsi="Palatino Linotype" w:cs="Arial"/>
        </w:rPr>
      </w:pPr>
      <w:r w:rsidRPr="0051685D">
        <w:rPr>
          <w:rFonts w:ascii="Palatino Linotype" w:hAnsi="Palatino Linotype" w:cs="Arial"/>
        </w:rPr>
        <w:t xml:space="preserve">En esa tesitura, de acuerdo a lo inmerso en el expediente que nos ocupa, es dable ordenar la entrega, de </w:t>
      </w:r>
      <w:bookmarkStart w:id="8" w:name="_Hlk70023623"/>
      <w:r w:rsidRPr="0051685D">
        <w:rPr>
          <w:rFonts w:ascii="Palatino Linotype" w:hAnsi="Palatino Linotype" w:cs="Arial"/>
          <w:b/>
          <w:bCs/>
          <w:u w:val="single"/>
        </w:rPr>
        <w:t xml:space="preserve">los documentos en donde conste </w:t>
      </w:r>
      <w:bookmarkEnd w:id="8"/>
      <w:r w:rsidRPr="0051685D">
        <w:rPr>
          <w:rFonts w:ascii="Palatino Linotype" w:hAnsi="Palatino Linotype" w:cs="Arial"/>
          <w:b/>
          <w:bCs/>
          <w:u w:val="single"/>
        </w:rPr>
        <w:t>la remuneración bruta y neta del personal adscrito a la Oficialía Mediadora Conciliadora del Ayuntamiento de Tultepec.</w:t>
      </w:r>
    </w:p>
    <w:p w14:paraId="42020C73" w14:textId="77777777" w:rsidR="0058110C" w:rsidRPr="0051685D" w:rsidRDefault="0058110C" w:rsidP="00623211">
      <w:pPr>
        <w:spacing w:line="360" w:lineRule="auto"/>
        <w:jc w:val="both"/>
        <w:rPr>
          <w:rFonts w:ascii="Palatino Linotype" w:hAnsi="Palatino Linotype" w:cs="Palatino Linotype"/>
          <w:b/>
          <w:i/>
          <w:color w:val="000000"/>
          <w:sz w:val="28"/>
        </w:rPr>
      </w:pPr>
    </w:p>
    <w:p w14:paraId="4C717387" w14:textId="77777777" w:rsidR="003F7C4C" w:rsidRPr="0051685D" w:rsidRDefault="00416E5B" w:rsidP="00623211">
      <w:pPr>
        <w:spacing w:line="360" w:lineRule="auto"/>
        <w:jc w:val="both"/>
        <w:rPr>
          <w:rFonts w:ascii="Palatino Linotype" w:hAnsi="Palatino Linotype" w:cs="Palatino Linotype"/>
          <w:b/>
          <w:i/>
          <w:color w:val="000000"/>
          <w:sz w:val="28"/>
        </w:rPr>
      </w:pPr>
      <w:r w:rsidRPr="0051685D">
        <w:rPr>
          <w:rFonts w:ascii="Palatino Linotype" w:hAnsi="Palatino Linotype" w:cs="Palatino Linotype"/>
          <w:b/>
          <w:i/>
          <w:color w:val="000000"/>
          <w:sz w:val="28"/>
        </w:rPr>
        <w:t>De la Versión Pública</w:t>
      </w:r>
    </w:p>
    <w:p w14:paraId="53AE3098" w14:textId="17689310" w:rsidR="00416E5B" w:rsidRPr="0051685D" w:rsidRDefault="00416E5B" w:rsidP="00623211">
      <w:pPr>
        <w:spacing w:line="360" w:lineRule="auto"/>
        <w:jc w:val="both"/>
        <w:rPr>
          <w:rFonts w:ascii="Palatino Linotype" w:hAnsi="Palatino Linotype" w:cs="Palatino Linotype"/>
          <w:b/>
          <w:i/>
          <w:color w:val="000000"/>
          <w:sz w:val="28"/>
        </w:rPr>
      </w:pPr>
    </w:p>
    <w:p w14:paraId="5C8B1002" w14:textId="77777777" w:rsidR="00416E5B" w:rsidRPr="0051685D" w:rsidRDefault="00416E5B" w:rsidP="00623211">
      <w:pPr>
        <w:tabs>
          <w:tab w:val="left" w:pos="7938"/>
        </w:tabs>
        <w:spacing w:line="360" w:lineRule="auto"/>
        <w:jc w:val="both"/>
        <w:rPr>
          <w:rFonts w:ascii="Palatino Linotype" w:eastAsia="Arial Unicode MS" w:hAnsi="Palatino Linotype" w:cs="Arial"/>
          <w:lang w:val="es-ES_tradnl" w:eastAsia="es-MX"/>
        </w:rPr>
      </w:pPr>
      <w:r w:rsidRPr="0051685D">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3A45C69" w14:textId="77777777" w:rsidR="0058110C" w:rsidRPr="0051685D" w:rsidRDefault="0058110C" w:rsidP="00623211">
      <w:pPr>
        <w:tabs>
          <w:tab w:val="left" w:pos="7938"/>
        </w:tabs>
        <w:spacing w:line="360" w:lineRule="auto"/>
        <w:jc w:val="both"/>
        <w:rPr>
          <w:rFonts w:ascii="Palatino Linotype" w:eastAsia="Arial Unicode MS" w:hAnsi="Palatino Linotype" w:cs="Arial"/>
          <w:lang w:val="es-ES_tradnl" w:eastAsia="es-MX"/>
        </w:rPr>
      </w:pPr>
    </w:p>
    <w:p w14:paraId="5DF1FFEE" w14:textId="77777777" w:rsidR="00416E5B" w:rsidRPr="0051685D" w:rsidRDefault="00416E5B" w:rsidP="00623211">
      <w:pPr>
        <w:spacing w:line="360" w:lineRule="auto"/>
        <w:ind w:left="851" w:right="851"/>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“Artículo 3. Para los efectos de la presente Ley se entenderá por:</w:t>
      </w:r>
    </w:p>
    <w:p w14:paraId="27F43A2F" w14:textId="77777777" w:rsidR="00416E5B" w:rsidRPr="0051685D" w:rsidRDefault="00416E5B" w:rsidP="00623211">
      <w:pPr>
        <w:spacing w:line="360" w:lineRule="auto"/>
        <w:ind w:left="851" w:right="851"/>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w:t>
      </w:r>
    </w:p>
    <w:p w14:paraId="5F68E60E"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b/>
          <w:i/>
          <w:u w:val="single"/>
          <w:lang w:val="es-ES_tradnl" w:eastAsia="es-MX"/>
        </w:rPr>
        <w:t>IX. Datos personales:</w:t>
      </w:r>
      <w:r w:rsidRPr="0051685D">
        <w:rPr>
          <w:rFonts w:ascii="Palatino Linotype" w:eastAsia="Calibri" w:hAnsi="Palatino Linotype" w:cs="Arial"/>
          <w:b/>
          <w:i/>
          <w:lang w:val="es-ES_tradnl" w:eastAsia="es-MX"/>
        </w:rPr>
        <w:t xml:space="preserve"> </w:t>
      </w:r>
      <w:r w:rsidRPr="0051685D">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64E7DC7"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b/>
          <w:i/>
          <w:lang w:val="es-ES_tradnl" w:eastAsia="es-MX"/>
        </w:rPr>
        <w:t>(…)</w:t>
      </w:r>
    </w:p>
    <w:p w14:paraId="1C3C1B34"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b/>
          <w:i/>
          <w:u w:val="single"/>
          <w:lang w:val="es-ES_tradnl" w:eastAsia="es-MX"/>
        </w:rPr>
        <w:t>XLV. Versión pública:</w:t>
      </w:r>
      <w:r w:rsidRPr="0051685D">
        <w:rPr>
          <w:rFonts w:ascii="Palatino Linotype" w:eastAsia="Calibri" w:hAnsi="Palatino Linotype" w:cs="Arial"/>
          <w:b/>
          <w:i/>
          <w:lang w:val="es-ES_tradnl" w:eastAsia="es-MX"/>
        </w:rPr>
        <w:t xml:space="preserve"> </w:t>
      </w:r>
      <w:r w:rsidRPr="0051685D">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8EC608C"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i/>
          <w:lang w:val="es-ES_tradnl" w:eastAsia="es-MX"/>
        </w:rPr>
        <w:t xml:space="preserve">Artículo 122. </w:t>
      </w:r>
      <w:r w:rsidRPr="0051685D">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51685D">
        <w:rPr>
          <w:rFonts w:ascii="Palatino Linotype" w:eastAsia="Calibri" w:hAnsi="Palatino Linotype" w:cs="Arial"/>
          <w:b/>
          <w:i/>
          <w:u w:val="single"/>
          <w:lang w:val="es-ES_tradnl" w:eastAsia="es-MX"/>
        </w:rPr>
        <w:t>actualiza</w:t>
      </w:r>
      <w:proofErr w:type="spellEnd"/>
      <w:r w:rsidRPr="0051685D">
        <w:rPr>
          <w:rFonts w:ascii="Palatino Linotype" w:eastAsia="Calibri" w:hAnsi="Palatino Linotype" w:cs="Arial"/>
          <w:b/>
          <w:i/>
          <w:u w:val="single"/>
          <w:lang w:val="es-ES_tradnl" w:eastAsia="es-MX"/>
        </w:rPr>
        <w:t xml:space="preserve"> alguno </w:t>
      </w:r>
      <w:r w:rsidRPr="0051685D">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14:paraId="2F40BFB7" w14:textId="77777777" w:rsidR="00416E5B" w:rsidRPr="0051685D" w:rsidRDefault="00416E5B" w:rsidP="00623211">
      <w:pPr>
        <w:spacing w:line="360" w:lineRule="auto"/>
        <w:ind w:left="851" w:right="851"/>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w:t>
      </w:r>
    </w:p>
    <w:p w14:paraId="620795B0" w14:textId="77777777" w:rsidR="00416E5B" w:rsidRPr="0051685D" w:rsidRDefault="00416E5B" w:rsidP="00623211">
      <w:pPr>
        <w:spacing w:line="360" w:lineRule="auto"/>
        <w:ind w:left="851" w:right="851"/>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Artículo 132. La clasificación de la información se llevará a cabo en el momento en que:</w:t>
      </w:r>
    </w:p>
    <w:p w14:paraId="58066258" w14:textId="77777777" w:rsidR="00416E5B" w:rsidRPr="0051685D" w:rsidRDefault="00416E5B" w:rsidP="00623211">
      <w:pPr>
        <w:spacing w:line="360" w:lineRule="auto"/>
        <w:ind w:left="851" w:right="851"/>
        <w:jc w:val="both"/>
        <w:rPr>
          <w:rFonts w:ascii="Palatino Linotype" w:eastAsia="Calibri" w:hAnsi="Palatino Linotype" w:cs="Arial"/>
          <w:i/>
          <w:lang w:val="es-ES_tradnl" w:eastAsia="es-MX"/>
        </w:rPr>
      </w:pPr>
      <w:r w:rsidRPr="0051685D">
        <w:rPr>
          <w:rFonts w:ascii="Palatino Linotype" w:eastAsia="Calibri" w:hAnsi="Palatino Linotype" w:cs="Arial"/>
          <w:i/>
          <w:lang w:val="es-ES_tradnl" w:eastAsia="es-MX"/>
        </w:rPr>
        <w:t>[…]</w:t>
      </w:r>
    </w:p>
    <w:p w14:paraId="07F7A8E8" w14:textId="77777777" w:rsidR="00416E5B" w:rsidRPr="0051685D" w:rsidRDefault="00416E5B" w:rsidP="00623211">
      <w:pPr>
        <w:spacing w:line="360" w:lineRule="auto"/>
        <w:ind w:left="851" w:right="851"/>
        <w:jc w:val="both"/>
        <w:rPr>
          <w:rFonts w:ascii="Palatino Linotype" w:eastAsia="Calibri" w:hAnsi="Palatino Linotype" w:cs="Arial"/>
          <w:b/>
          <w:i/>
          <w:u w:val="single"/>
          <w:lang w:val="es-ES_tradnl" w:eastAsia="es-MX"/>
        </w:rPr>
      </w:pPr>
      <w:r w:rsidRPr="0051685D">
        <w:rPr>
          <w:rFonts w:ascii="Palatino Linotype" w:eastAsia="Calibri" w:hAnsi="Palatino Linotype" w:cs="Arial"/>
          <w:b/>
          <w:i/>
          <w:u w:val="single"/>
          <w:lang w:val="es-ES_tradnl" w:eastAsia="es-MX"/>
        </w:rPr>
        <w:t>II. Se determine mediante resolución de autoridad competente; o</w:t>
      </w:r>
    </w:p>
    <w:p w14:paraId="43178514"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b/>
          <w:i/>
          <w:lang w:val="es-ES_tradnl" w:eastAsia="es-MX"/>
        </w:rPr>
        <w:t>(…)</w:t>
      </w:r>
    </w:p>
    <w:p w14:paraId="78591DF7" w14:textId="77777777" w:rsidR="00416E5B" w:rsidRPr="0051685D" w:rsidRDefault="00416E5B" w:rsidP="00623211">
      <w:pPr>
        <w:spacing w:line="360" w:lineRule="auto"/>
        <w:ind w:left="851" w:right="851"/>
        <w:jc w:val="both"/>
        <w:rPr>
          <w:rFonts w:ascii="Palatino Linotype" w:eastAsia="Calibri" w:hAnsi="Palatino Linotype" w:cs="Arial"/>
          <w:b/>
          <w:i/>
          <w:lang w:val="es-ES_tradnl" w:eastAsia="es-MX"/>
        </w:rPr>
      </w:pPr>
      <w:r w:rsidRPr="0051685D">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51685D">
        <w:rPr>
          <w:rFonts w:ascii="Palatino Linotype" w:eastAsia="Calibri" w:hAnsi="Palatino Linotype" w:cs="Arial"/>
          <w:b/>
          <w:i/>
          <w:lang w:val="es-ES_tradnl" w:eastAsia="es-MX"/>
        </w:rPr>
        <w:t xml:space="preserve"> </w:t>
      </w:r>
      <w:r w:rsidRPr="0051685D">
        <w:rPr>
          <w:rFonts w:ascii="Palatino Linotype" w:eastAsia="Calibri" w:hAnsi="Palatino Linotype" w:cs="Arial"/>
          <w:b/>
          <w:i/>
          <w:u w:val="single"/>
          <w:lang w:val="es-ES_tradnl" w:eastAsia="es-MX"/>
        </w:rPr>
        <w:t xml:space="preserve">de manera genérica y fundando y motivando su clasificación.” </w:t>
      </w:r>
      <w:r w:rsidRPr="0051685D">
        <w:rPr>
          <w:rFonts w:ascii="Palatino Linotype" w:eastAsia="Calibri" w:hAnsi="Palatino Linotype" w:cs="Arial"/>
          <w:b/>
          <w:i/>
          <w:lang w:val="es-ES_tradnl" w:eastAsia="es-MX"/>
        </w:rPr>
        <w:t>[Sic]</w:t>
      </w:r>
    </w:p>
    <w:p w14:paraId="0DDF746F" w14:textId="77777777" w:rsidR="00416E5B" w:rsidRPr="0051685D" w:rsidRDefault="00416E5B" w:rsidP="00623211">
      <w:pPr>
        <w:spacing w:line="360" w:lineRule="auto"/>
        <w:ind w:right="49"/>
        <w:jc w:val="both"/>
        <w:rPr>
          <w:rFonts w:ascii="Palatino Linotype" w:eastAsia="Calibri" w:hAnsi="Palatino Linotype" w:cs="Tahoma"/>
          <w:bCs/>
        </w:rPr>
      </w:pPr>
    </w:p>
    <w:p w14:paraId="5E032E1E" w14:textId="77777777" w:rsidR="00416E5B" w:rsidRPr="0051685D" w:rsidRDefault="00416E5B" w:rsidP="00623211">
      <w:pPr>
        <w:spacing w:line="360" w:lineRule="auto"/>
        <w:ind w:right="49"/>
        <w:jc w:val="both"/>
        <w:rPr>
          <w:rFonts w:ascii="Palatino Linotype" w:eastAsia="Calibri" w:hAnsi="Palatino Linotype" w:cs="Tahoma"/>
          <w:bCs/>
        </w:rPr>
      </w:pPr>
      <w:r w:rsidRPr="0051685D">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B0D1C3A" w14:textId="77777777" w:rsidR="00416E5B" w:rsidRPr="0051685D" w:rsidRDefault="00416E5B" w:rsidP="00623211">
      <w:pPr>
        <w:spacing w:line="360" w:lineRule="auto"/>
        <w:ind w:right="49"/>
        <w:jc w:val="both"/>
        <w:rPr>
          <w:rFonts w:ascii="Palatino Linotype" w:eastAsia="Calibri" w:hAnsi="Palatino Linotype" w:cs="Tahoma"/>
          <w:bCs/>
        </w:rPr>
      </w:pPr>
    </w:p>
    <w:p w14:paraId="2E22DBEC" w14:textId="77777777" w:rsidR="00416E5B" w:rsidRPr="0051685D" w:rsidRDefault="00416E5B" w:rsidP="00623211">
      <w:pPr>
        <w:spacing w:line="360" w:lineRule="auto"/>
        <w:jc w:val="both"/>
        <w:rPr>
          <w:rFonts w:ascii="Palatino Linotype" w:hAnsi="Palatino Linotype" w:cs="Arial"/>
          <w:b/>
        </w:rPr>
      </w:pPr>
      <w:r w:rsidRPr="0051685D">
        <w:rPr>
          <w:rFonts w:ascii="Palatino Linotype" w:hAnsi="Palatino Linotype" w:cs="Arial"/>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51685D">
        <w:rPr>
          <w:rFonts w:ascii="Palatino Linotype" w:hAnsi="Palatino Linotype" w:cs="Arial"/>
          <w:b/>
        </w:rPr>
        <w:t>Registro Federal de Contribuyentes (RFC)</w:t>
      </w:r>
      <w:r w:rsidRPr="0051685D">
        <w:rPr>
          <w:rFonts w:ascii="Palatino Linotype" w:hAnsi="Palatino Linotype" w:cs="Arial"/>
        </w:rPr>
        <w:t xml:space="preserve">, la </w:t>
      </w:r>
      <w:r w:rsidRPr="0051685D">
        <w:rPr>
          <w:rFonts w:ascii="Palatino Linotype" w:hAnsi="Palatino Linotype" w:cs="Arial"/>
          <w:b/>
        </w:rPr>
        <w:t>Clave Única de Registro de Población (CURP)</w:t>
      </w:r>
      <w:r w:rsidRPr="0051685D">
        <w:rPr>
          <w:rFonts w:ascii="Palatino Linotype" w:hAnsi="Palatino Linotype" w:cs="Arial"/>
        </w:rPr>
        <w:t xml:space="preserve">, la </w:t>
      </w:r>
      <w:r w:rsidRPr="0051685D">
        <w:rPr>
          <w:rFonts w:ascii="Palatino Linotype" w:hAnsi="Palatino Linotype" w:cs="Arial"/>
          <w:b/>
        </w:rPr>
        <w:t>Clave de cualquier tipo de seguridad social</w:t>
      </w:r>
      <w:r w:rsidRPr="0051685D">
        <w:rPr>
          <w:rFonts w:ascii="Palatino Linotype" w:hAnsi="Palatino Linotype" w:cs="Arial"/>
        </w:rPr>
        <w:t xml:space="preserve"> (</w:t>
      </w:r>
      <w:r w:rsidRPr="0051685D">
        <w:rPr>
          <w:rFonts w:ascii="Palatino Linotype" w:hAnsi="Palatino Linotype" w:cs="Arial"/>
          <w:b/>
        </w:rPr>
        <w:t>ISSEMYM</w:t>
      </w:r>
      <w:r w:rsidRPr="0051685D">
        <w:rPr>
          <w:rFonts w:ascii="Palatino Linotype" w:hAnsi="Palatino Linotype" w:cs="Arial"/>
        </w:rPr>
        <w:t xml:space="preserve">, u otros), así como, los préstamos o descuentos que se le hagan al servidor público, que no se encuentren relacionados con los impuestos o la </w:t>
      </w:r>
      <w:r w:rsidRPr="0051685D">
        <w:rPr>
          <w:rFonts w:ascii="Palatino Linotype" w:hAnsi="Palatino Linotype" w:cs="Arial"/>
          <w:b/>
        </w:rPr>
        <w:t>cuotas</w:t>
      </w:r>
      <w:r w:rsidRPr="0051685D">
        <w:rPr>
          <w:rFonts w:ascii="Palatino Linotype" w:hAnsi="Palatino Linotype" w:cs="Arial"/>
        </w:rPr>
        <w:t xml:space="preserve"> por </w:t>
      </w:r>
      <w:r w:rsidRPr="0051685D">
        <w:rPr>
          <w:rFonts w:ascii="Palatino Linotype" w:hAnsi="Palatino Linotype" w:cs="Arial"/>
          <w:b/>
        </w:rPr>
        <w:t>seguridad social, Cadenas Originales y Sellos Digitales</w:t>
      </w:r>
    </w:p>
    <w:p w14:paraId="0A5BAD4A"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b/>
        </w:rPr>
        <w:t>Códigos Bidimensionales</w:t>
      </w:r>
      <w:r w:rsidRPr="0051685D">
        <w:rPr>
          <w:rFonts w:ascii="Palatino Linotype" w:hAnsi="Palatino Linotype" w:cs="Arial"/>
        </w:rPr>
        <w:t xml:space="preserve"> y los denominados </w:t>
      </w:r>
      <w:r w:rsidRPr="0051685D">
        <w:rPr>
          <w:rFonts w:ascii="Palatino Linotype" w:hAnsi="Palatino Linotype" w:cs="Arial"/>
          <w:b/>
        </w:rPr>
        <w:t>Códigos QR</w:t>
      </w:r>
      <w:r w:rsidRPr="0051685D">
        <w:rPr>
          <w:rFonts w:ascii="Palatino Linotype" w:hAnsi="Palatino Linotype" w:cs="Arial"/>
        </w:rPr>
        <w:t>.</w:t>
      </w:r>
    </w:p>
    <w:p w14:paraId="7A13A2B8" w14:textId="77777777" w:rsidR="00416E5B" w:rsidRPr="0051685D" w:rsidRDefault="00416E5B" w:rsidP="00623211">
      <w:pPr>
        <w:spacing w:line="360" w:lineRule="auto"/>
        <w:jc w:val="both"/>
        <w:rPr>
          <w:rFonts w:ascii="Palatino Linotype" w:hAnsi="Palatino Linotype" w:cs="Arial"/>
        </w:rPr>
      </w:pPr>
    </w:p>
    <w:p w14:paraId="5E566331"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Por cuanto hace al </w:t>
      </w:r>
      <w:r w:rsidRPr="0051685D">
        <w:rPr>
          <w:rFonts w:ascii="Palatino Linotype" w:hAnsi="Palatino Linotype" w:cs="Arial"/>
          <w:b/>
        </w:rPr>
        <w:t>Registro Federal de Contribuyentes de las personas físicas</w:t>
      </w:r>
      <w:r w:rsidRPr="0051685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51685D">
        <w:rPr>
          <w:rFonts w:ascii="Palatino Linotype" w:hAnsi="Palatino Linotype" w:cs="Arial"/>
        </w:rPr>
        <w:t>homoclave</w:t>
      </w:r>
      <w:proofErr w:type="spellEnd"/>
      <w:r w:rsidRPr="0051685D">
        <w:rPr>
          <w:rFonts w:ascii="Palatino Linotype" w:hAnsi="Palatino Linotype" w:cs="Arial"/>
        </w:rPr>
        <w:t>; la cual para su obtención es necesario acreditar personalidad, fecha de nacimiento entre otros con documentos oficiales.</w:t>
      </w:r>
    </w:p>
    <w:p w14:paraId="33283813" w14:textId="77777777" w:rsidR="00416E5B" w:rsidRPr="0051685D" w:rsidRDefault="00416E5B" w:rsidP="00623211">
      <w:pPr>
        <w:spacing w:line="360" w:lineRule="auto"/>
        <w:jc w:val="both"/>
        <w:rPr>
          <w:rFonts w:ascii="Palatino Linotype" w:hAnsi="Palatino Linotype" w:cs="Arial"/>
        </w:rPr>
      </w:pPr>
    </w:p>
    <w:p w14:paraId="28FC129C"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Al respecto, el Instituto Nacional Transparencia, Acceso a la Información y Protección de Datos Personales (INAI) a través del Criterio 19/17, señala literalmente lo siguiente:</w:t>
      </w:r>
    </w:p>
    <w:p w14:paraId="6962BF1D" w14:textId="77777777" w:rsidR="00416E5B" w:rsidRPr="0051685D" w:rsidRDefault="00416E5B" w:rsidP="00623211">
      <w:pPr>
        <w:spacing w:line="360" w:lineRule="auto"/>
        <w:jc w:val="both"/>
        <w:rPr>
          <w:rFonts w:ascii="Palatino Linotype" w:hAnsi="Palatino Linotype" w:cs="Arial"/>
        </w:rPr>
      </w:pPr>
    </w:p>
    <w:p w14:paraId="0C4AB094"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i/>
        </w:rPr>
        <w:t>“</w:t>
      </w:r>
      <w:r w:rsidRPr="0051685D">
        <w:rPr>
          <w:rFonts w:ascii="Palatino Linotype" w:hAnsi="Palatino Linotype" w:cs="Arial"/>
          <w:b/>
          <w:i/>
        </w:rPr>
        <w:t>Registro Federal de Contribuyentes (RFC) de personas físicas</w:t>
      </w:r>
      <w:r w:rsidRPr="0051685D">
        <w:rPr>
          <w:rFonts w:ascii="Palatino Linotype" w:hAnsi="Palatino Linotype" w:cs="Arial"/>
          <w:i/>
        </w:rPr>
        <w:t xml:space="preserve">. El RFC es una clave de carácter fiscal, </w:t>
      </w:r>
      <w:proofErr w:type="gramStart"/>
      <w:r w:rsidRPr="0051685D">
        <w:rPr>
          <w:rFonts w:ascii="Palatino Linotype" w:hAnsi="Palatino Linotype" w:cs="Arial"/>
          <w:i/>
        </w:rPr>
        <w:t>única</w:t>
      </w:r>
      <w:proofErr w:type="gramEnd"/>
      <w:r w:rsidRPr="0051685D">
        <w:rPr>
          <w:rFonts w:ascii="Palatino Linotype" w:hAnsi="Palatino Linotype" w:cs="Arial"/>
          <w:i/>
        </w:rPr>
        <w:t xml:space="preserve"> e irrepetible, que permite identificar al titular, su edad y fecha de nacimiento, por lo que es un dato personal de carácter confidencial.</w:t>
      </w:r>
    </w:p>
    <w:p w14:paraId="2864C69A" w14:textId="77777777" w:rsidR="00416E5B" w:rsidRPr="0051685D" w:rsidRDefault="00416E5B" w:rsidP="00623211">
      <w:pPr>
        <w:spacing w:line="360" w:lineRule="auto"/>
        <w:jc w:val="both"/>
        <w:rPr>
          <w:rFonts w:ascii="Palatino Linotype" w:hAnsi="Palatino Linotype" w:cs="Arial"/>
        </w:rPr>
      </w:pPr>
    </w:p>
    <w:p w14:paraId="3D23DB8F"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lastRenderedPageBreak/>
        <w:t xml:space="preserve">De lo anterior, se desprende que el Registro Federal de Contribuyentes se vincula al nombre de su titular, permitiendo identificar la edad de la persona, fecha de nacimiento, así como su </w:t>
      </w:r>
      <w:proofErr w:type="spellStart"/>
      <w:r w:rsidRPr="0051685D">
        <w:rPr>
          <w:rFonts w:ascii="Palatino Linotype" w:hAnsi="Palatino Linotype" w:cs="Arial"/>
        </w:rPr>
        <w:t>homoclave</w:t>
      </w:r>
      <w:proofErr w:type="spellEnd"/>
      <w:r w:rsidRPr="0051685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23AAE015" w14:textId="77777777" w:rsidR="00416E5B" w:rsidRPr="0051685D" w:rsidRDefault="00416E5B" w:rsidP="00623211">
      <w:pPr>
        <w:spacing w:line="360" w:lineRule="auto"/>
        <w:jc w:val="both"/>
        <w:rPr>
          <w:rFonts w:ascii="Palatino Linotype" w:hAnsi="Palatino Linotype" w:cs="Arial"/>
        </w:rPr>
      </w:pPr>
    </w:p>
    <w:p w14:paraId="6D634504"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Por cuanto hace a la </w:t>
      </w:r>
      <w:r w:rsidRPr="0051685D">
        <w:rPr>
          <w:rFonts w:ascii="Palatino Linotype" w:hAnsi="Palatino Linotype" w:cs="Arial"/>
          <w:b/>
        </w:rPr>
        <w:t>Clave Única de Registro de Población</w:t>
      </w:r>
      <w:r w:rsidRPr="0051685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45B9DEC" w14:textId="77777777" w:rsidR="00416E5B" w:rsidRPr="0051685D" w:rsidRDefault="00416E5B" w:rsidP="00623211">
      <w:pPr>
        <w:spacing w:line="360" w:lineRule="auto"/>
        <w:jc w:val="both"/>
        <w:rPr>
          <w:rFonts w:ascii="Palatino Linotype" w:hAnsi="Palatino Linotype" w:cs="Arial"/>
        </w:rPr>
      </w:pPr>
    </w:p>
    <w:p w14:paraId="19C616C4"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Lo anterior, tiene sustento en los artículos 86 y 91, de la Ley General de Población, la cual señala lo siguiente:</w:t>
      </w:r>
    </w:p>
    <w:p w14:paraId="5F64213D" w14:textId="77777777" w:rsidR="00416E5B" w:rsidRPr="0051685D" w:rsidRDefault="00416E5B" w:rsidP="00623211">
      <w:pPr>
        <w:spacing w:line="276" w:lineRule="auto"/>
        <w:jc w:val="both"/>
        <w:rPr>
          <w:rFonts w:ascii="Palatino Linotype" w:hAnsi="Palatino Linotype" w:cs="Arial"/>
        </w:rPr>
      </w:pPr>
    </w:p>
    <w:p w14:paraId="1F5BF84E"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i/>
        </w:rPr>
        <w:t>“</w:t>
      </w:r>
      <w:r w:rsidRPr="0051685D">
        <w:rPr>
          <w:rFonts w:ascii="Palatino Linotype" w:hAnsi="Palatino Linotype" w:cs="Arial"/>
          <w:b/>
          <w:i/>
        </w:rPr>
        <w:t>Artículo 86.</w:t>
      </w:r>
      <w:r w:rsidRPr="0051685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074BBD0"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Artículo 91.</w:t>
      </w:r>
      <w:r w:rsidRPr="0051685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3955DB4D" w14:textId="77777777" w:rsidR="00416E5B" w:rsidRPr="0051685D" w:rsidRDefault="00416E5B" w:rsidP="00623211">
      <w:pPr>
        <w:spacing w:line="360" w:lineRule="auto"/>
        <w:jc w:val="both"/>
        <w:rPr>
          <w:rFonts w:ascii="Palatino Linotype" w:hAnsi="Palatino Linotype" w:cs="Arial"/>
        </w:rPr>
      </w:pPr>
    </w:p>
    <w:p w14:paraId="2DCAF06A"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Ahora bien, la Clave Única de Registro de Población, está integrada de 18 elementos representados por letras y números, que se generan a partir de los datos contenidos en </w:t>
      </w:r>
      <w:r w:rsidRPr="0051685D">
        <w:rPr>
          <w:rFonts w:ascii="Palatino Linotype" w:hAnsi="Palatino Linotype" w:cs="Arial"/>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D75EB5F" w14:textId="77777777" w:rsidR="00416E5B" w:rsidRPr="0051685D" w:rsidRDefault="00416E5B" w:rsidP="00623211">
      <w:pPr>
        <w:spacing w:line="360" w:lineRule="auto"/>
        <w:jc w:val="both"/>
        <w:rPr>
          <w:rFonts w:ascii="Palatino Linotype" w:hAnsi="Palatino Linotype" w:cs="Arial"/>
        </w:rPr>
      </w:pPr>
    </w:p>
    <w:p w14:paraId="0FD385B0"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Al respecto, el Instituto Nacional de Transparencia, Acceso a la Información y Protección de Datos Personales (INAI) a través del Criterio 18/17, señala literalmente lo siguiente:</w:t>
      </w:r>
    </w:p>
    <w:p w14:paraId="40BC732D" w14:textId="77777777" w:rsidR="00416E5B" w:rsidRPr="0051685D" w:rsidRDefault="00416E5B" w:rsidP="00623211">
      <w:pPr>
        <w:spacing w:line="360" w:lineRule="auto"/>
        <w:jc w:val="both"/>
        <w:rPr>
          <w:rFonts w:ascii="Palatino Linotype" w:hAnsi="Palatino Linotype" w:cs="Arial"/>
        </w:rPr>
      </w:pPr>
    </w:p>
    <w:p w14:paraId="189B4EB5"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Clave Única de Registro de Población (CURP).</w:t>
      </w:r>
      <w:r w:rsidRPr="0051685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272290" w14:textId="77777777" w:rsidR="00416E5B" w:rsidRPr="0051685D" w:rsidRDefault="00416E5B" w:rsidP="00623211">
      <w:pPr>
        <w:spacing w:line="276" w:lineRule="auto"/>
        <w:jc w:val="both"/>
        <w:rPr>
          <w:rFonts w:ascii="Palatino Linotype" w:hAnsi="Palatino Linotype" w:cs="Arial"/>
        </w:rPr>
      </w:pPr>
    </w:p>
    <w:p w14:paraId="0D65B99E"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51685D">
        <w:rPr>
          <w:rFonts w:ascii="Palatino Linotype" w:hAnsi="Palatino Linotype" w:cs="Arial"/>
        </w:rPr>
        <w:lastRenderedPageBreak/>
        <w:t>de México y Municipios y  4 fracción XI de la Ley de Protección de Datos Personales en Posesión de Sujetos Obligados del Estado de México y Municipios.</w:t>
      </w:r>
    </w:p>
    <w:p w14:paraId="128EAAEF" w14:textId="77777777" w:rsidR="00416E5B" w:rsidRPr="0051685D" w:rsidRDefault="00416E5B" w:rsidP="00623211">
      <w:pPr>
        <w:spacing w:line="360" w:lineRule="auto"/>
        <w:jc w:val="both"/>
        <w:rPr>
          <w:rFonts w:ascii="Palatino Linotype" w:hAnsi="Palatino Linotype" w:cs="Arial"/>
        </w:rPr>
      </w:pPr>
    </w:p>
    <w:p w14:paraId="06403FB6"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Por cuanto hace a la </w:t>
      </w:r>
      <w:r w:rsidRPr="0051685D">
        <w:rPr>
          <w:rFonts w:ascii="Palatino Linotype" w:hAnsi="Palatino Linotype" w:cs="Arial"/>
          <w:b/>
        </w:rPr>
        <w:t>Clave de cualquier tipo de seguridad social</w:t>
      </w:r>
      <w:r w:rsidRPr="0051685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D8D506" w14:textId="77777777" w:rsidR="00416E5B" w:rsidRPr="0051685D" w:rsidRDefault="00416E5B" w:rsidP="00623211">
      <w:pPr>
        <w:spacing w:line="360" w:lineRule="auto"/>
        <w:jc w:val="both"/>
        <w:rPr>
          <w:rFonts w:ascii="Palatino Linotype" w:hAnsi="Palatino Linotype" w:cs="Arial"/>
        </w:rPr>
      </w:pPr>
    </w:p>
    <w:p w14:paraId="3E7131F4"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Respecto de los </w:t>
      </w:r>
      <w:r w:rsidRPr="0051685D">
        <w:rPr>
          <w:rFonts w:ascii="Palatino Linotype" w:hAnsi="Palatino Linotype" w:cs="Arial"/>
          <w:b/>
        </w:rPr>
        <w:t>préstamos o descuentos de carácter personal</w:t>
      </w:r>
      <w:r w:rsidRPr="0051685D">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7963143" w14:textId="77777777" w:rsidR="00416E5B" w:rsidRPr="0051685D" w:rsidRDefault="00416E5B" w:rsidP="00623211">
      <w:pPr>
        <w:spacing w:line="360" w:lineRule="auto"/>
        <w:jc w:val="both"/>
        <w:rPr>
          <w:rFonts w:ascii="Palatino Linotype" w:hAnsi="Palatino Linotype" w:cs="Arial"/>
        </w:rPr>
      </w:pPr>
    </w:p>
    <w:p w14:paraId="77ECA616"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Por su parte, el artículo 84 de la Ley del Trabajo de los Servidores Públicos del Estado y Municipios, señala:</w:t>
      </w:r>
    </w:p>
    <w:p w14:paraId="4CAC9686"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ARTICULO 84.</w:t>
      </w:r>
      <w:r w:rsidRPr="0051685D">
        <w:rPr>
          <w:rFonts w:ascii="Palatino Linotype" w:hAnsi="Palatino Linotype" w:cs="Arial"/>
          <w:i/>
        </w:rPr>
        <w:t xml:space="preserve"> Sólo podrán hacerse retenciones, descuentos o deducciones al sueldo de los servidores públicos por concepto de:</w:t>
      </w:r>
    </w:p>
    <w:p w14:paraId="14176853"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lastRenderedPageBreak/>
        <w:t>I.</w:t>
      </w:r>
      <w:r w:rsidRPr="0051685D">
        <w:rPr>
          <w:rFonts w:ascii="Palatino Linotype" w:hAnsi="Palatino Linotype" w:cs="Arial"/>
          <w:i/>
        </w:rPr>
        <w:t xml:space="preserve"> Gravámenes fiscales relacionados con el sueldo;</w:t>
      </w:r>
    </w:p>
    <w:p w14:paraId="610A033B"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II.</w:t>
      </w:r>
      <w:r w:rsidRPr="0051685D">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582AC86C"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III.</w:t>
      </w:r>
      <w:r w:rsidRPr="0051685D">
        <w:rPr>
          <w:rFonts w:ascii="Palatino Linotype" w:hAnsi="Palatino Linotype" w:cs="Arial"/>
          <w:i/>
        </w:rPr>
        <w:t xml:space="preserve"> Cuotas sindicales;</w:t>
      </w:r>
    </w:p>
    <w:p w14:paraId="7C57B6D7"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IV.</w:t>
      </w:r>
      <w:r w:rsidRPr="0051685D">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4C0E4D9E"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V.</w:t>
      </w:r>
      <w:r w:rsidRPr="0051685D">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5BC47572"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VI.</w:t>
      </w:r>
      <w:r w:rsidRPr="0051685D">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1ADA8875"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VII.</w:t>
      </w:r>
      <w:r w:rsidRPr="0051685D">
        <w:rPr>
          <w:rFonts w:ascii="Palatino Linotype" w:hAnsi="Palatino Linotype" w:cs="Arial"/>
          <w:i/>
        </w:rPr>
        <w:t xml:space="preserve"> Faltas de puntualidad o de asistencia injustificadas;</w:t>
      </w:r>
    </w:p>
    <w:p w14:paraId="4CB1B583"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VIII.</w:t>
      </w:r>
      <w:r w:rsidRPr="0051685D">
        <w:rPr>
          <w:rFonts w:ascii="Palatino Linotype" w:hAnsi="Palatino Linotype" w:cs="Arial"/>
          <w:i/>
        </w:rPr>
        <w:t xml:space="preserve"> Pensiones alimenticias ordenadas por la autoridad judicial; o</w:t>
      </w:r>
    </w:p>
    <w:p w14:paraId="588D4798"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b/>
          <w:i/>
        </w:rPr>
        <w:t>IX.</w:t>
      </w:r>
      <w:r w:rsidRPr="0051685D">
        <w:rPr>
          <w:rFonts w:ascii="Palatino Linotype" w:hAnsi="Palatino Linotype" w:cs="Arial"/>
          <w:i/>
        </w:rPr>
        <w:t xml:space="preserve"> Cualquier otro convenido con instituciones de servicios y aceptado por el servidor público.</w:t>
      </w:r>
    </w:p>
    <w:p w14:paraId="3F00665D" w14:textId="77777777" w:rsidR="00416E5B" w:rsidRPr="0051685D" w:rsidRDefault="00416E5B" w:rsidP="00623211">
      <w:pPr>
        <w:spacing w:line="276" w:lineRule="auto"/>
        <w:ind w:left="567" w:right="567"/>
        <w:jc w:val="both"/>
        <w:rPr>
          <w:rFonts w:ascii="Palatino Linotype" w:hAnsi="Palatino Linotype" w:cs="Arial"/>
          <w:i/>
        </w:rPr>
      </w:pPr>
    </w:p>
    <w:p w14:paraId="0D63D6F4" w14:textId="77777777" w:rsidR="00416E5B" w:rsidRPr="0051685D" w:rsidRDefault="00416E5B" w:rsidP="00623211">
      <w:pPr>
        <w:spacing w:line="276" w:lineRule="auto"/>
        <w:ind w:left="567" w:right="567"/>
        <w:jc w:val="both"/>
        <w:rPr>
          <w:rFonts w:ascii="Palatino Linotype" w:hAnsi="Palatino Linotype" w:cs="Arial"/>
          <w:i/>
        </w:rPr>
      </w:pPr>
      <w:r w:rsidRPr="0051685D">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A3A07F6" w14:textId="77777777" w:rsidR="00416E5B" w:rsidRPr="0051685D" w:rsidRDefault="00416E5B" w:rsidP="00623211">
      <w:pPr>
        <w:spacing w:line="360" w:lineRule="auto"/>
        <w:jc w:val="both"/>
        <w:rPr>
          <w:rFonts w:ascii="Palatino Linotype" w:hAnsi="Palatino Linotype" w:cs="Arial"/>
        </w:rPr>
      </w:pPr>
    </w:p>
    <w:p w14:paraId="2F50407C"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51685D">
        <w:rPr>
          <w:rFonts w:ascii="Palatino Linotype" w:hAnsi="Palatino Linotype" w:cs="Arial"/>
        </w:rPr>
        <w:lastRenderedPageBreak/>
        <w:t>privadas o públicas pero que fueron contraídas en forma individual, son información que debe clasificarse como confidencial.</w:t>
      </w:r>
    </w:p>
    <w:p w14:paraId="34C69FE7" w14:textId="77777777" w:rsidR="00416E5B" w:rsidRPr="0051685D" w:rsidRDefault="00416E5B" w:rsidP="00623211">
      <w:pPr>
        <w:spacing w:line="360" w:lineRule="auto"/>
        <w:jc w:val="both"/>
        <w:rPr>
          <w:rFonts w:ascii="Palatino Linotype" w:hAnsi="Palatino Linotype" w:cs="Arial"/>
        </w:rPr>
      </w:pPr>
    </w:p>
    <w:p w14:paraId="42F12601" w14:textId="77777777" w:rsidR="00416E5B" w:rsidRPr="0051685D" w:rsidRDefault="00416E5B" w:rsidP="00623211">
      <w:pPr>
        <w:spacing w:line="360" w:lineRule="auto"/>
        <w:jc w:val="both"/>
        <w:rPr>
          <w:rFonts w:ascii="Palatino Linotype" w:hAnsi="Palatino Linotype" w:cs="Arial"/>
        </w:rPr>
      </w:pPr>
      <w:r w:rsidRPr="0051685D">
        <w:rPr>
          <w:rFonts w:ascii="Palatino Linotype" w:hAnsi="Palatino Linotype" w:cs="Arial"/>
        </w:rPr>
        <w:t xml:space="preserve">Por lo que hace a los </w:t>
      </w:r>
      <w:r w:rsidRPr="0051685D">
        <w:rPr>
          <w:rFonts w:ascii="Palatino Linotype" w:hAnsi="Palatino Linotype" w:cs="Arial"/>
          <w:b/>
        </w:rPr>
        <w:t>Códigos Bidimensionales</w:t>
      </w:r>
      <w:r w:rsidRPr="0051685D">
        <w:rPr>
          <w:rFonts w:ascii="Palatino Linotype" w:hAnsi="Palatino Linotype" w:cs="Arial"/>
        </w:rPr>
        <w:t xml:space="preserve"> y los denominados </w:t>
      </w:r>
      <w:r w:rsidRPr="0051685D">
        <w:rPr>
          <w:rFonts w:ascii="Palatino Linotype" w:hAnsi="Palatino Linotype" w:cs="Arial"/>
          <w:b/>
        </w:rPr>
        <w:t>Códigos QR</w:t>
      </w:r>
      <w:r w:rsidRPr="0051685D">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51685D">
        <w:rPr>
          <w:rFonts w:ascii="Palatino Linotype" w:hAnsi="Palatino Linotype" w:cs="Arial"/>
          <w:b/>
        </w:rPr>
        <w:t>Registro Federal de Contribuyentes (RFC)</w:t>
      </w:r>
      <w:r w:rsidRPr="0051685D">
        <w:rPr>
          <w:rFonts w:ascii="Palatino Linotype" w:hAnsi="Palatino Linotype" w:cs="Arial"/>
        </w:rPr>
        <w:t xml:space="preserve"> y la </w:t>
      </w:r>
      <w:r w:rsidRPr="0051685D">
        <w:rPr>
          <w:rFonts w:ascii="Palatino Linotype" w:hAnsi="Palatino Linotype" w:cs="Arial"/>
          <w:b/>
        </w:rPr>
        <w:t>Clave Única de Registro de Población (CURP)</w:t>
      </w:r>
      <w:r w:rsidRPr="0051685D">
        <w:rPr>
          <w:rFonts w:ascii="Palatino Linotype" w:hAnsi="Palatino Linotype" w:cs="Arial"/>
        </w:rPr>
        <w:t>, por lo cual, deberán ser protegidos.</w:t>
      </w:r>
    </w:p>
    <w:p w14:paraId="384BB9F9" w14:textId="77777777" w:rsidR="00416E5B" w:rsidRPr="0051685D" w:rsidRDefault="00416E5B" w:rsidP="00623211">
      <w:pPr>
        <w:spacing w:line="360" w:lineRule="auto"/>
        <w:jc w:val="both"/>
        <w:rPr>
          <w:rFonts w:ascii="Palatino Linotype" w:hAnsi="Palatino Linotype" w:cs="Arial"/>
        </w:rPr>
      </w:pPr>
    </w:p>
    <w:p w14:paraId="4C2A557B" w14:textId="77777777" w:rsidR="00416E5B" w:rsidRPr="0051685D" w:rsidRDefault="00416E5B" w:rsidP="00623211">
      <w:pPr>
        <w:spacing w:line="360" w:lineRule="auto"/>
        <w:jc w:val="both"/>
        <w:rPr>
          <w:rFonts w:ascii="Palatino Linotype" w:eastAsia="Calibri" w:hAnsi="Palatino Linotype" w:cs="Calibri"/>
          <w:lang w:eastAsia="es-MX"/>
        </w:rPr>
      </w:pPr>
      <w:r w:rsidRPr="0051685D">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F1E293A" w14:textId="77777777" w:rsidR="00416E5B" w:rsidRPr="0051685D" w:rsidRDefault="00416E5B" w:rsidP="00623211">
      <w:pPr>
        <w:spacing w:line="360" w:lineRule="auto"/>
        <w:jc w:val="both"/>
        <w:rPr>
          <w:rFonts w:ascii="Palatino Linotype" w:eastAsia="Calibri" w:hAnsi="Palatino Linotype" w:cs="Calibri"/>
          <w:lang w:eastAsia="es-MX"/>
        </w:rPr>
      </w:pPr>
    </w:p>
    <w:p w14:paraId="13204BDF" w14:textId="77777777" w:rsidR="00416E5B" w:rsidRPr="0051685D" w:rsidRDefault="00416E5B" w:rsidP="00623211">
      <w:pPr>
        <w:spacing w:line="360" w:lineRule="auto"/>
        <w:jc w:val="both"/>
        <w:rPr>
          <w:rFonts w:ascii="Palatino Linotype" w:eastAsia="Calibri" w:hAnsi="Palatino Linotype" w:cs="Calibri"/>
          <w:lang w:eastAsia="es-MX"/>
        </w:rPr>
      </w:pPr>
      <w:r w:rsidRPr="0051685D">
        <w:rPr>
          <w:rFonts w:ascii="Palatino Linotype" w:eastAsia="Calibri" w:hAnsi="Palatino Linotype" w:cs="Calibri"/>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51685D">
        <w:rPr>
          <w:rFonts w:ascii="Palatino Linotype" w:eastAsia="Calibri" w:hAnsi="Palatino Linotype" w:cs="Calibri"/>
          <w:lang w:eastAsia="es-MX"/>
        </w:rPr>
        <w:lastRenderedPageBreak/>
        <w:t>establecidos en la normatividad aplicable, sin necesidad algún dato personal, por lo que, tampoco actualiza la clasificación, en términos del artículo 143, fracción I de la Ley de la materia.</w:t>
      </w:r>
    </w:p>
    <w:p w14:paraId="590B6D85" w14:textId="77777777" w:rsidR="00416E5B" w:rsidRPr="0051685D" w:rsidRDefault="00416E5B" w:rsidP="00623211">
      <w:pPr>
        <w:spacing w:line="360" w:lineRule="auto"/>
        <w:jc w:val="both"/>
        <w:rPr>
          <w:rFonts w:ascii="Palatino Linotype" w:eastAsia="Calibri" w:hAnsi="Palatino Linotype" w:cs="Calibri"/>
          <w:lang w:eastAsia="es-MX"/>
        </w:rPr>
      </w:pPr>
    </w:p>
    <w:p w14:paraId="26757A68" w14:textId="77777777" w:rsidR="00416E5B" w:rsidRPr="0051685D" w:rsidRDefault="00416E5B" w:rsidP="00623211">
      <w:pPr>
        <w:spacing w:line="360" w:lineRule="auto"/>
        <w:jc w:val="both"/>
        <w:rPr>
          <w:rFonts w:ascii="Palatino Linotype" w:eastAsia="Calibri" w:hAnsi="Palatino Linotype" w:cs="Calibri"/>
          <w:lang w:eastAsia="es-MX"/>
        </w:rPr>
      </w:pPr>
      <w:r w:rsidRPr="0051685D">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3E5C1A0" w14:textId="77777777" w:rsidR="00416E5B" w:rsidRPr="0051685D" w:rsidRDefault="00416E5B" w:rsidP="00623211">
      <w:pPr>
        <w:spacing w:line="360" w:lineRule="auto"/>
        <w:jc w:val="both"/>
        <w:rPr>
          <w:rFonts w:ascii="Palatino Linotype" w:eastAsia="Calibri" w:hAnsi="Palatino Linotype" w:cs="Calibri"/>
          <w:lang w:eastAsia="es-MX"/>
        </w:rPr>
      </w:pPr>
    </w:p>
    <w:p w14:paraId="2041C270" w14:textId="77777777" w:rsidR="00416E5B" w:rsidRPr="0051685D" w:rsidRDefault="00416E5B" w:rsidP="00623211">
      <w:pPr>
        <w:spacing w:line="360" w:lineRule="auto"/>
        <w:jc w:val="both"/>
        <w:rPr>
          <w:rFonts w:ascii="Palatino Linotype" w:eastAsia="Calibri" w:hAnsi="Palatino Linotype" w:cs="Calibri"/>
          <w:lang w:eastAsia="es-MX"/>
        </w:rPr>
      </w:pPr>
      <w:r w:rsidRPr="0051685D">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51685D">
        <w:rPr>
          <w:rFonts w:ascii="Palatino Linotype" w:eastAsia="Calibri" w:hAnsi="Palatino Linotype" w:cs="Calibri"/>
          <w:lang w:eastAsia="es-MX"/>
        </w:rPr>
        <w:t>AAAA-MM-DDThh:mm:ss</w:t>
      </w:r>
      <w:proofErr w:type="spellEnd"/>
      <w:r w:rsidRPr="0051685D">
        <w:rPr>
          <w:rFonts w:ascii="Palatino Linotype" w:eastAsia="Calibri" w:hAnsi="Palatino Linotype" w:cs="Calibri"/>
          <w:lang w:eastAsia="es-MX"/>
        </w:rPr>
        <w:t>.</w:t>
      </w:r>
    </w:p>
    <w:p w14:paraId="15CCF5B7" w14:textId="77777777" w:rsidR="00416E5B" w:rsidRPr="0051685D" w:rsidRDefault="00416E5B" w:rsidP="00623211">
      <w:pPr>
        <w:spacing w:line="360" w:lineRule="auto"/>
        <w:jc w:val="both"/>
        <w:rPr>
          <w:rFonts w:ascii="Palatino Linotype" w:eastAsia="Calibri" w:hAnsi="Palatino Linotype" w:cs="Calibri"/>
          <w:lang w:eastAsia="es-MX"/>
        </w:rPr>
      </w:pPr>
    </w:p>
    <w:p w14:paraId="72FB3BB4" w14:textId="77777777" w:rsidR="00416E5B" w:rsidRPr="0051685D" w:rsidRDefault="00416E5B" w:rsidP="00623211">
      <w:pPr>
        <w:spacing w:line="360" w:lineRule="auto"/>
        <w:jc w:val="both"/>
        <w:rPr>
          <w:rFonts w:ascii="Palatino Linotype" w:hAnsi="Palatino Linotype"/>
        </w:rPr>
      </w:pPr>
      <w:r w:rsidRPr="0051685D">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B2E5A82" w14:textId="77777777" w:rsidR="00416E5B" w:rsidRPr="0051685D" w:rsidRDefault="00416E5B" w:rsidP="00623211">
      <w:pPr>
        <w:spacing w:line="360" w:lineRule="auto"/>
        <w:ind w:right="51"/>
        <w:jc w:val="both"/>
        <w:rPr>
          <w:rFonts w:ascii="Palatino Linotype" w:hAnsi="Palatino Linotype"/>
          <w:szCs w:val="14"/>
        </w:rPr>
      </w:pPr>
      <w:r w:rsidRPr="0051685D">
        <w:rPr>
          <w:rFonts w:ascii="Palatino Linotype" w:eastAsia="Palatino Linotype" w:hAnsi="Palatino Linotype" w:cs="Palatino Linotype"/>
        </w:rPr>
        <w:t xml:space="preserve">Igualmente, resulta importante destacar que el </w:t>
      </w:r>
      <w:r w:rsidRPr="0051685D">
        <w:rPr>
          <w:rFonts w:ascii="Palatino Linotype" w:eastAsia="Palatino Linotype" w:hAnsi="Palatino Linotype" w:cs="Palatino Linotype"/>
          <w:b/>
          <w:i/>
        </w:rPr>
        <w:t>número de cuenta bancaria</w:t>
      </w:r>
      <w:r w:rsidRPr="0051685D">
        <w:rPr>
          <w:rFonts w:ascii="Palatino Linotype" w:eastAsia="Palatino Linotype" w:hAnsi="Palatino Linotype" w:cs="Palatino Linotype"/>
          <w:b/>
        </w:rPr>
        <w:t xml:space="preserve"> de las personas físicas </w:t>
      </w:r>
      <w:r w:rsidRPr="0051685D">
        <w:rPr>
          <w:rFonts w:ascii="Palatino Linotype" w:eastAsia="Palatino Linotype" w:hAnsi="Palatino Linotype" w:cs="Palatino Linotype"/>
        </w:rPr>
        <w:t xml:space="preserve">es información que sólo su titular o personas autorizadas poseen para </w:t>
      </w:r>
      <w:r w:rsidRPr="0051685D">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14:paraId="2C52F948"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063200A6"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74F8A57"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517B019F"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FA1EAE"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7477E4F4"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6976CA3"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6A2F76C3"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t>Es por esta razón que se debe omitir el o los números de cuentas bancarias de particulares en las versiones públicas, para ser entregadas.</w:t>
      </w:r>
    </w:p>
    <w:p w14:paraId="39EC16F8"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3139F2CC"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724599F"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688EF69C" w14:textId="77777777" w:rsidR="00416E5B" w:rsidRPr="0051685D" w:rsidRDefault="00416E5B" w:rsidP="00623211">
      <w:pPr>
        <w:spacing w:line="360" w:lineRule="auto"/>
        <w:ind w:right="50"/>
        <w:jc w:val="both"/>
        <w:rPr>
          <w:rFonts w:ascii="Palatino Linotype" w:eastAsia="Palatino Linotype" w:hAnsi="Palatino Linotype" w:cs="Palatino Linotype"/>
        </w:rPr>
      </w:pPr>
      <w:r w:rsidRPr="0051685D">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F97B44F" w14:textId="77777777" w:rsidR="00416E5B" w:rsidRPr="0051685D" w:rsidRDefault="00416E5B" w:rsidP="00623211">
      <w:pPr>
        <w:spacing w:line="360" w:lineRule="auto"/>
        <w:ind w:right="50"/>
        <w:jc w:val="both"/>
        <w:rPr>
          <w:rFonts w:ascii="Palatino Linotype" w:eastAsia="Palatino Linotype" w:hAnsi="Palatino Linotype" w:cs="Palatino Linotype"/>
        </w:rPr>
      </w:pPr>
    </w:p>
    <w:p w14:paraId="09ED1B49" w14:textId="77777777" w:rsidR="00416E5B" w:rsidRPr="0051685D" w:rsidRDefault="00416E5B" w:rsidP="00623211">
      <w:pPr>
        <w:spacing w:line="276" w:lineRule="auto"/>
        <w:ind w:left="851" w:right="900"/>
        <w:jc w:val="both"/>
        <w:rPr>
          <w:rFonts w:ascii="Palatino Linotype" w:eastAsia="Palatino Linotype" w:hAnsi="Palatino Linotype" w:cs="Palatino Linotype"/>
          <w:i/>
        </w:rPr>
      </w:pPr>
      <w:r w:rsidRPr="0051685D">
        <w:rPr>
          <w:rFonts w:ascii="Palatino Linotype" w:eastAsia="Palatino Linotype" w:hAnsi="Palatino Linotype" w:cs="Palatino Linotype"/>
          <w:b/>
          <w:i/>
        </w:rPr>
        <w:t>“Cuentas bancarias y/o CLABE interbancaria de personas físicas y morales privadas.</w:t>
      </w:r>
      <w:r w:rsidRPr="0051685D">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83C782A" w14:textId="77777777" w:rsidR="00416E5B" w:rsidRPr="0051685D" w:rsidRDefault="00416E5B" w:rsidP="00623211">
      <w:pPr>
        <w:spacing w:line="276" w:lineRule="auto"/>
        <w:ind w:left="851" w:right="900"/>
        <w:jc w:val="both"/>
        <w:rPr>
          <w:rFonts w:ascii="Palatino Linotype" w:eastAsia="Palatino Linotype" w:hAnsi="Palatino Linotype" w:cs="Palatino Linotype"/>
          <w:i/>
        </w:rPr>
      </w:pPr>
      <w:r w:rsidRPr="0051685D">
        <w:rPr>
          <w:rFonts w:ascii="Palatino Linotype" w:eastAsia="Palatino Linotype" w:hAnsi="Palatino Linotype" w:cs="Palatino Linotype"/>
          <w:b/>
          <w:i/>
        </w:rPr>
        <w:t>Cuentas bancarias y/o CLABE interbancaria de sujetos obligados que reciben y/o transfieren recursos públicos, son información pública</w:t>
      </w:r>
      <w:r w:rsidRPr="0051685D">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2DAC962" w14:textId="77777777" w:rsidR="00416E5B" w:rsidRPr="0051685D" w:rsidRDefault="00416E5B" w:rsidP="00623211">
      <w:pPr>
        <w:spacing w:line="360" w:lineRule="auto"/>
        <w:jc w:val="both"/>
        <w:rPr>
          <w:rFonts w:ascii="Palatino Linotype" w:hAnsi="Palatino Linotype"/>
          <w:lang w:eastAsia="es-MX"/>
        </w:rPr>
      </w:pPr>
    </w:p>
    <w:p w14:paraId="4E6CA48B"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r w:rsidRPr="0051685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38F150B9"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p>
    <w:p w14:paraId="1CB29616"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r w:rsidRPr="0051685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0A348B68"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p>
    <w:p w14:paraId="1CD4DE37"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r w:rsidRPr="0051685D">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14:paraId="2D5D97C2" w14:textId="77777777" w:rsidR="00416E5B" w:rsidRPr="0051685D" w:rsidRDefault="00416E5B" w:rsidP="00623211">
      <w:pPr>
        <w:spacing w:line="360" w:lineRule="auto"/>
        <w:ind w:left="851" w:right="851"/>
        <w:jc w:val="both"/>
        <w:rPr>
          <w:rFonts w:ascii="Palatino Linotype" w:eastAsia="Calibri" w:hAnsi="Palatino Linotype" w:cs="Arial"/>
          <w:i/>
          <w:sz w:val="22"/>
          <w:szCs w:val="22"/>
          <w:lang w:val="es-MX" w:eastAsia="en-US"/>
        </w:rPr>
      </w:pPr>
      <w:r w:rsidRPr="0051685D">
        <w:rPr>
          <w:rFonts w:ascii="Palatino Linotype" w:eastAsia="Calibri" w:hAnsi="Palatino Linotype" w:cs="Arial"/>
          <w:i/>
          <w:sz w:val="22"/>
          <w:szCs w:val="22"/>
          <w:lang w:val="es-MX" w:eastAsia="en-US"/>
        </w:rPr>
        <w:t>“</w:t>
      </w:r>
      <w:r w:rsidRPr="0051685D">
        <w:rPr>
          <w:rFonts w:ascii="Palatino Linotype" w:eastAsia="Calibri" w:hAnsi="Palatino Linotype" w:cs="Arial"/>
          <w:b/>
          <w:i/>
          <w:sz w:val="22"/>
          <w:szCs w:val="22"/>
          <w:lang w:val="es-MX" w:eastAsia="en-US"/>
        </w:rPr>
        <w:t>Número de empleado.</w:t>
      </w:r>
      <w:r w:rsidRPr="0051685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A93B4A8"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eastAsia="en-US"/>
        </w:rPr>
      </w:pPr>
    </w:p>
    <w:p w14:paraId="0F86804E" w14:textId="77777777" w:rsidR="00416E5B" w:rsidRPr="0051685D" w:rsidRDefault="00416E5B" w:rsidP="00623211">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51685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5F4D9C6" w14:textId="77777777" w:rsidR="00416E5B" w:rsidRPr="0051685D" w:rsidRDefault="00416E5B" w:rsidP="00623211">
      <w:pPr>
        <w:spacing w:line="360" w:lineRule="auto"/>
        <w:ind w:right="51"/>
        <w:jc w:val="both"/>
        <w:rPr>
          <w:rFonts w:ascii="Palatino Linotype" w:eastAsia="Arial Unicode MS" w:hAnsi="Palatino Linotype" w:cs="Arial"/>
          <w:lang w:val="es-ES_tradnl" w:eastAsia="es-MX"/>
        </w:rPr>
      </w:pPr>
    </w:p>
    <w:p w14:paraId="5E1D274A"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 xml:space="preserve">Respecto de ello se destaca que a criterio de este Instituto la información relativa al nombre de </w:t>
      </w:r>
      <w:r w:rsidRPr="0051685D">
        <w:rPr>
          <w:rFonts w:ascii="Palatino Linotype" w:hAnsi="Palatino Linotype" w:cs="Arial"/>
          <w:b/>
        </w:rPr>
        <w:t>los servidores públicos que ocupan un cargo en las dependencias de gobierno encargadas de la seguridad pública</w:t>
      </w:r>
      <w:r w:rsidRPr="0051685D">
        <w:rPr>
          <w:rFonts w:ascii="Palatino Linotype" w:hAnsi="Palatino Linotype" w:cs="Arial"/>
        </w:rPr>
        <w:t xml:space="preserve">, debe ser objeto de un proceso de </w:t>
      </w:r>
      <w:r w:rsidRPr="0051685D">
        <w:rPr>
          <w:rFonts w:ascii="Palatino Linotype" w:hAnsi="Palatino Linotype" w:cs="Arial"/>
          <w:b/>
        </w:rPr>
        <w:t>reserva de la información,</w:t>
      </w:r>
      <w:r w:rsidRPr="0051685D">
        <w:rPr>
          <w:rFonts w:ascii="Palatino Linotype" w:hAnsi="Palatino Linotype" w:cs="Arial"/>
        </w:rPr>
        <w:t xml:space="preserve"> para no hacer identificable al titular de tal dato personal.</w:t>
      </w:r>
    </w:p>
    <w:p w14:paraId="1F791C2C"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lastRenderedPageBreak/>
        <w:t>Ello, conforme al propio concepto de versión pública contenido en el artículo 3, fracción XXIV, de la multicitada Ley se define como:</w:t>
      </w:r>
    </w:p>
    <w:p w14:paraId="043A991B" w14:textId="77777777" w:rsidR="003E462E" w:rsidRPr="0051685D" w:rsidRDefault="003E462E" w:rsidP="00623211">
      <w:pPr>
        <w:spacing w:line="360" w:lineRule="auto"/>
        <w:jc w:val="both"/>
        <w:rPr>
          <w:rFonts w:ascii="Palatino Linotype" w:hAnsi="Palatino Linotype" w:cs="Arial"/>
        </w:rPr>
      </w:pPr>
    </w:p>
    <w:p w14:paraId="57106178" w14:textId="77777777" w:rsidR="003E462E" w:rsidRPr="0051685D" w:rsidRDefault="003E462E" w:rsidP="00623211">
      <w:pPr>
        <w:spacing w:line="360" w:lineRule="auto"/>
        <w:ind w:left="567" w:right="567"/>
        <w:jc w:val="both"/>
        <w:rPr>
          <w:rFonts w:ascii="Palatino Linotype" w:hAnsi="Palatino Linotype" w:cs="Arial"/>
          <w:i/>
        </w:rPr>
      </w:pPr>
      <w:r w:rsidRPr="0051685D">
        <w:rPr>
          <w:rFonts w:ascii="Palatino Linotype" w:hAnsi="Palatino Linotype" w:cs="Arial"/>
          <w:i/>
        </w:rPr>
        <w:t>“</w:t>
      </w:r>
      <w:r w:rsidRPr="0051685D">
        <w:rPr>
          <w:rFonts w:ascii="Palatino Linotype" w:hAnsi="Palatino Linotype" w:cs="Arial"/>
          <w:b/>
          <w:i/>
        </w:rPr>
        <w:t>XXIV</w:t>
      </w:r>
      <w:r w:rsidRPr="0051685D">
        <w:rPr>
          <w:rFonts w:ascii="Palatino Linotype" w:hAnsi="Palatino Linotype" w:cs="Arial"/>
          <w:i/>
        </w:rPr>
        <w:t xml:space="preserve">. </w:t>
      </w:r>
      <w:r w:rsidRPr="0051685D">
        <w:rPr>
          <w:rFonts w:ascii="Palatino Linotype" w:hAnsi="Palatino Linotype" w:cs="Arial"/>
          <w:b/>
          <w:i/>
        </w:rPr>
        <w:t>Información reservada:</w:t>
      </w:r>
      <w:r w:rsidRPr="0051685D">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2A782F6F" w14:textId="77777777" w:rsidR="003E462E" w:rsidRPr="0051685D" w:rsidRDefault="003E462E" w:rsidP="00623211">
      <w:pPr>
        <w:spacing w:line="360" w:lineRule="auto"/>
        <w:jc w:val="both"/>
        <w:rPr>
          <w:rFonts w:ascii="Palatino Linotype" w:hAnsi="Palatino Linotype" w:cs="Arial"/>
        </w:rPr>
      </w:pPr>
    </w:p>
    <w:p w14:paraId="5FC06BF2"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51685D">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51685D">
        <w:rPr>
          <w:rFonts w:ascii="Palatino Linotype" w:hAnsi="Palatino Linotype" w:cs="Arial"/>
        </w:rPr>
        <w:t>.</w:t>
      </w:r>
    </w:p>
    <w:p w14:paraId="73FA0CB6" w14:textId="77777777" w:rsidR="003E462E" w:rsidRPr="0051685D" w:rsidRDefault="003E462E" w:rsidP="00623211">
      <w:pPr>
        <w:spacing w:line="360" w:lineRule="auto"/>
        <w:jc w:val="both"/>
        <w:rPr>
          <w:rFonts w:ascii="Palatino Linotype" w:hAnsi="Palatino Linotype" w:cs="Arial"/>
        </w:rPr>
      </w:pPr>
    </w:p>
    <w:p w14:paraId="5AC68E3D"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 xml:space="preserve">Esto es así, ya que el artículo 81, fracción III, de la Ley de Seguridad del Estado de México, establece lo siguiente: </w:t>
      </w:r>
    </w:p>
    <w:p w14:paraId="0E4B9833" w14:textId="77777777" w:rsidR="003E462E" w:rsidRPr="0051685D" w:rsidRDefault="003E462E" w:rsidP="00623211">
      <w:pPr>
        <w:spacing w:line="360" w:lineRule="auto"/>
        <w:jc w:val="both"/>
        <w:rPr>
          <w:rFonts w:ascii="Palatino Linotype" w:hAnsi="Palatino Linotype" w:cs="Arial"/>
        </w:rPr>
      </w:pPr>
    </w:p>
    <w:p w14:paraId="051A8E6F" w14:textId="77777777" w:rsidR="003E462E" w:rsidRPr="0051685D" w:rsidRDefault="003E462E" w:rsidP="00623211">
      <w:pPr>
        <w:spacing w:line="276" w:lineRule="auto"/>
        <w:ind w:left="567" w:right="567"/>
        <w:jc w:val="both"/>
        <w:rPr>
          <w:rFonts w:ascii="Palatino Linotype" w:hAnsi="Palatino Linotype" w:cs="Arial"/>
          <w:i/>
        </w:rPr>
      </w:pPr>
      <w:r w:rsidRPr="0051685D">
        <w:rPr>
          <w:rFonts w:ascii="Palatino Linotype" w:hAnsi="Palatino Linotype" w:cs="Arial"/>
          <w:i/>
        </w:rPr>
        <w:t>“</w:t>
      </w:r>
      <w:r w:rsidRPr="0051685D">
        <w:rPr>
          <w:rFonts w:ascii="Palatino Linotype" w:hAnsi="Palatino Linotype" w:cs="Arial"/>
          <w:b/>
          <w:i/>
        </w:rPr>
        <w:t>Artículo 81.-</w:t>
      </w:r>
      <w:r w:rsidRPr="0051685D">
        <w:rPr>
          <w:rFonts w:ascii="Palatino Linotype" w:hAnsi="Palatino Linotype" w:cs="Arial"/>
          <w:i/>
        </w:rPr>
        <w:t xml:space="preserve"> </w:t>
      </w:r>
      <w:r w:rsidRPr="0051685D">
        <w:rPr>
          <w:rFonts w:ascii="Palatino Linotype" w:hAnsi="Palatino Linotype" w:cs="Arial"/>
          <w:i/>
          <w:u w:val="single"/>
        </w:rPr>
        <w:t>Toda información para la seguridad pública</w:t>
      </w:r>
      <w:r w:rsidRPr="0051685D">
        <w:rPr>
          <w:rFonts w:ascii="Palatino Linotype" w:hAnsi="Palatino Linotype" w:cs="Arial"/>
          <w:i/>
        </w:rPr>
        <w:t xml:space="preserve"> generada o en poder de Instituciones de Seguridad Pública o de cualquier instancia del Sistema Estatal </w:t>
      </w:r>
      <w:r w:rsidRPr="0051685D">
        <w:rPr>
          <w:rFonts w:ascii="Palatino Linotype" w:hAnsi="Palatino Linotype" w:cs="Arial"/>
          <w:i/>
          <w:u w:val="single"/>
        </w:rPr>
        <w:t>debe</w:t>
      </w:r>
      <w:r w:rsidRPr="0051685D">
        <w:rPr>
          <w:rFonts w:ascii="Palatino Linotype" w:hAnsi="Palatino Linotype" w:cs="Arial"/>
          <w:i/>
        </w:rPr>
        <w:t xml:space="preserve"> registrarse, </w:t>
      </w:r>
      <w:r w:rsidRPr="0051685D">
        <w:rPr>
          <w:rFonts w:ascii="Palatino Linotype" w:hAnsi="Palatino Linotype" w:cs="Arial"/>
          <w:i/>
          <w:u w:val="single"/>
        </w:rPr>
        <w:t>clasificarse</w:t>
      </w:r>
      <w:r w:rsidRPr="0051685D">
        <w:rPr>
          <w:rFonts w:ascii="Palatino Linotype" w:hAnsi="Palatino Linotype" w:cs="Arial"/>
          <w:i/>
        </w:rPr>
        <w:t xml:space="preserve"> y tratarse de conformidad con las disposiciones aplicables. No obstante lo anterior, esta información se considerará reservada en los casos siguientes:</w:t>
      </w:r>
    </w:p>
    <w:p w14:paraId="66D6EAC0" w14:textId="77777777" w:rsidR="003E462E" w:rsidRPr="0051685D" w:rsidRDefault="003E462E" w:rsidP="00623211">
      <w:pPr>
        <w:spacing w:line="276" w:lineRule="auto"/>
        <w:ind w:left="567" w:right="567"/>
        <w:jc w:val="both"/>
        <w:rPr>
          <w:rFonts w:ascii="Palatino Linotype" w:hAnsi="Palatino Linotype" w:cs="Arial"/>
          <w:i/>
        </w:rPr>
      </w:pPr>
      <w:r w:rsidRPr="0051685D">
        <w:rPr>
          <w:rFonts w:ascii="Palatino Linotype" w:hAnsi="Palatino Linotype" w:cs="Arial"/>
          <w:i/>
        </w:rPr>
        <w:t>(…)</w:t>
      </w:r>
    </w:p>
    <w:p w14:paraId="5DF8AAF4" w14:textId="77777777" w:rsidR="003E462E" w:rsidRPr="0051685D" w:rsidRDefault="003E462E" w:rsidP="00623211">
      <w:pPr>
        <w:spacing w:line="276" w:lineRule="auto"/>
        <w:ind w:left="567" w:right="567"/>
        <w:jc w:val="both"/>
        <w:rPr>
          <w:rFonts w:ascii="Palatino Linotype" w:hAnsi="Palatino Linotype" w:cs="Arial"/>
          <w:i/>
        </w:rPr>
      </w:pPr>
      <w:r w:rsidRPr="0051685D">
        <w:rPr>
          <w:rFonts w:ascii="Palatino Linotype" w:hAnsi="Palatino Linotype" w:cs="Arial"/>
          <w:b/>
          <w:i/>
        </w:rPr>
        <w:lastRenderedPageBreak/>
        <w:t>III</w:t>
      </w:r>
      <w:r w:rsidRPr="0051685D">
        <w:rPr>
          <w:rFonts w:ascii="Palatino Linotype" w:hAnsi="Palatino Linotype" w:cs="Arial"/>
          <w:i/>
        </w:rPr>
        <w:t xml:space="preserve">. </w:t>
      </w:r>
      <w:r w:rsidRPr="0051685D">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27C33F5D" w14:textId="77777777" w:rsidR="003E462E" w:rsidRPr="0051685D" w:rsidRDefault="003E462E" w:rsidP="00623211">
      <w:pPr>
        <w:spacing w:line="360" w:lineRule="auto"/>
        <w:jc w:val="both"/>
        <w:rPr>
          <w:rFonts w:ascii="Palatino Linotype" w:hAnsi="Palatino Linotype" w:cs="Arial"/>
        </w:rPr>
      </w:pPr>
    </w:p>
    <w:p w14:paraId="08629BC5"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9FE84E5" w14:textId="77777777" w:rsidR="003E462E" w:rsidRPr="0051685D" w:rsidRDefault="003E462E" w:rsidP="00623211">
      <w:pPr>
        <w:spacing w:line="360" w:lineRule="auto"/>
        <w:jc w:val="both"/>
        <w:rPr>
          <w:rFonts w:ascii="Palatino Linotype" w:hAnsi="Palatino Linotype" w:cs="Arial"/>
          <w:b/>
        </w:rPr>
      </w:pPr>
      <w:r w:rsidRPr="0051685D">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51685D">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443D251A" w14:textId="77777777" w:rsidR="003E462E" w:rsidRPr="0051685D" w:rsidRDefault="003E462E" w:rsidP="00623211">
      <w:pPr>
        <w:spacing w:line="360" w:lineRule="auto"/>
        <w:jc w:val="both"/>
        <w:rPr>
          <w:rFonts w:ascii="Palatino Linotype" w:hAnsi="Palatino Linotype" w:cs="Arial"/>
        </w:rPr>
      </w:pPr>
    </w:p>
    <w:p w14:paraId="78C51D19"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w:t>
      </w:r>
      <w:r w:rsidRPr="0051685D">
        <w:rPr>
          <w:rFonts w:ascii="Palatino Linotype" w:hAnsi="Palatino Linotype" w:cs="Arial"/>
        </w:rPr>
        <w:lastRenderedPageBreak/>
        <w:t>y Acceso a la Información Pública, así como los requisitos previstos por los numerales Vigésimo Tercero y Trigésimo Tercero, de los Lineamientos generales en materia de clasificación y desclasificación de la información.</w:t>
      </w:r>
    </w:p>
    <w:p w14:paraId="3CFA534D" w14:textId="77777777" w:rsidR="003E462E" w:rsidRPr="0051685D" w:rsidRDefault="003E462E" w:rsidP="00623211">
      <w:pPr>
        <w:spacing w:line="360" w:lineRule="auto"/>
        <w:jc w:val="both"/>
        <w:rPr>
          <w:rFonts w:ascii="Palatino Linotype" w:hAnsi="Palatino Linotype" w:cs="Arial"/>
        </w:rPr>
      </w:pPr>
    </w:p>
    <w:p w14:paraId="6A5A7754" w14:textId="77777777" w:rsidR="003E462E" w:rsidRPr="0051685D" w:rsidRDefault="003E462E" w:rsidP="00623211">
      <w:pPr>
        <w:spacing w:line="360" w:lineRule="auto"/>
        <w:jc w:val="both"/>
        <w:rPr>
          <w:rFonts w:ascii="Palatino Linotype" w:hAnsi="Palatino Linotype" w:cs="Arial"/>
        </w:rPr>
      </w:pPr>
      <w:r w:rsidRPr="0051685D">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2BA0C0DC" w14:textId="77777777" w:rsidR="003E462E" w:rsidRPr="0051685D" w:rsidRDefault="003E462E" w:rsidP="00623211">
      <w:pPr>
        <w:spacing w:line="276" w:lineRule="auto"/>
        <w:jc w:val="both"/>
        <w:rPr>
          <w:rFonts w:ascii="Palatino Linotype" w:hAnsi="Palatino Linotype" w:cs="Arial"/>
        </w:rPr>
      </w:pPr>
    </w:p>
    <w:p w14:paraId="51138E9D" w14:textId="77777777" w:rsidR="003E462E" w:rsidRPr="0051685D" w:rsidRDefault="003E462E" w:rsidP="00623211">
      <w:pPr>
        <w:spacing w:line="276" w:lineRule="auto"/>
        <w:ind w:left="567" w:right="567"/>
        <w:jc w:val="both"/>
        <w:rPr>
          <w:rFonts w:ascii="Palatino Linotype" w:hAnsi="Palatino Linotype" w:cs="Arial"/>
          <w:i/>
        </w:rPr>
      </w:pPr>
      <w:r w:rsidRPr="0051685D">
        <w:rPr>
          <w:rFonts w:ascii="Palatino Linotype" w:hAnsi="Palatino Linotype" w:cs="Arial"/>
          <w:i/>
        </w:rPr>
        <w:t>“</w:t>
      </w:r>
      <w:r w:rsidRPr="0051685D">
        <w:rPr>
          <w:rFonts w:ascii="Palatino Linotype" w:hAnsi="Palatino Linotype" w:cs="Arial"/>
          <w:b/>
          <w:i/>
        </w:rPr>
        <w:t>Nombres de servidores públicos dedicados a actividades en materia de seguridad, por excepción pueden considerarse información reservada.</w:t>
      </w:r>
      <w:r w:rsidRPr="0051685D">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52FCF1" w14:textId="77777777" w:rsidR="003E462E" w:rsidRPr="0051685D" w:rsidRDefault="003E462E" w:rsidP="00623211">
      <w:pPr>
        <w:spacing w:line="360" w:lineRule="auto"/>
        <w:jc w:val="both"/>
        <w:rPr>
          <w:rFonts w:ascii="Palatino Linotype" w:hAnsi="Palatino Linotype" w:cs="Arial"/>
        </w:rPr>
      </w:pPr>
    </w:p>
    <w:p w14:paraId="0D534591" w14:textId="77777777" w:rsidR="00416E5B" w:rsidRPr="0051685D" w:rsidRDefault="00416E5B" w:rsidP="00623211">
      <w:pPr>
        <w:spacing w:line="360" w:lineRule="auto"/>
        <w:ind w:right="51"/>
        <w:jc w:val="both"/>
        <w:rPr>
          <w:rFonts w:ascii="Palatino Linotype" w:eastAsia="Calibri" w:hAnsi="Palatino Linotype" w:cs="Arial"/>
          <w:lang w:val="es-ES_tradnl" w:eastAsia="es-MX"/>
        </w:rPr>
      </w:pPr>
      <w:r w:rsidRPr="0051685D">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1685D">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51685D">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F58D4BE" w14:textId="77777777" w:rsidR="0058110C" w:rsidRPr="0051685D" w:rsidRDefault="0058110C" w:rsidP="00623211">
      <w:pPr>
        <w:spacing w:line="360" w:lineRule="auto"/>
        <w:ind w:right="51"/>
        <w:jc w:val="both"/>
        <w:rPr>
          <w:rFonts w:ascii="Palatino Linotype" w:eastAsia="Calibri" w:hAnsi="Palatino Linotype" w:cs="Arial"/>
          <w:lang w:val="es-ES_tradnl" w:eastAsia="es-MX"/>
        </w:rPr>
      </w:pPr>
    </w:p>
    <w:p w14:paraId="4823EA93" w14:textId="77777777" w:rsidR="0058110C" w:rsidRPr="0051685D" w:rsidRDefault="0058110C" w:rsidP="00623211">
      <w:pPr>
        <w:numPr>
          <w:ilvl w:val="0"/>
          <w:numId w:val="11"/>
        </w:numPr>
        <w:autoSpaceDE w:val="0"/>
        <w:autoSpaceDN w:val="0"/>
        <w:adjustRightInd w:val="0"/>
        <w:spacing w:line="360" w:lineRule="auto"/>
        <w:jc w:val="both"/>
        <w:rPr>
          <w:rFonts w:ascii="Palatino Linotype" w:hAnsi="Palatino Linotype"/>
          <w:b/>
          <w:i/>
          <w:sz w:val="28"/>
          <w:u w:val="single"/>
          <w:lang w:val="es-ES_tradnl"/>
        </w:rPr>
      </w:pPr>
      <w:r w:rsidRPr="0051685D">
        <w:rPr>
          <w:rFonts w:ascii="Palatino Linotype" w:hAnsi="Palatino Linotype"/>
          <w:b/>
          <w:i/>
          <w:sz w:val="28"/>
          <w:u w:val="single"/>
          <w:lang w:val="es-ES_tradnl"/>
        </w:rPr>
        <w:t>Vista a los Órganos Internos de Control</w:t>
      </w:r>
    </w:p>
    <w:p w14:paraId="24EAE5CA" w14:textId="77777777" w:rsidR="0058110C" w:rsidRPr="0051685D" w:rsidRDefault="0058110C" w:rsidP="00623211">
      <w:pPr>
        <w:spacing w:line="360" w:lineRule="auto"/>
        <w:contextualSpacing/>
        <w:jc w:val="both"/>
        <w:rPr>
          <w:rFonts w:ascii="Palatino Linotype" w:eastAsia="MS Mincho" w:hAnsi="Palatino Linotype"/>
          <w:lang w:val="es-ES_tradnl"/>
        </w:rPr>
      </w:pPr>
      <w:r w:rsidRPr="0051685D">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27E4ECC" w14:textId="77777777" w:rsidR="0058110C" w:rsidRPr="0051685D" w:rsidRDefault="0058110C" w:rsidP="00623211">
      <w:pPr>
        <w:spacing w:line="360" w:lineRule="auto"/>
        <w:contextualSpacing/>
        <w:jc w:val="both"/>
        <w:rPr>
          <w:rFonts w:ascii="Palatino Linotype" w:eastAsia="MS Mincho" w:hAnsi="Palatino Linotype"/>
          <w:lang w:val="es-ES_tradnl"/>
        </w:rPr>
      </w:pPr>
    </w:p>
    <w:p w14:paraId="22A1CED7" w14:textId="77777777" w:rsidR="0058110C" w:rsidRPr="0051685D" w:rsidRDefault="0058110C" w:rsidP="00623211">
      <w:pPr>
        <w:spacing w:line="360" w:lineRule="auto"/>
        <w:contextualSpacing/>
        <w:jc w:val="both"/>
        <w:rPr>
          <w:rFonts w:ascii="Palatino Linotype" w:eastAsia="MS Mincho" w:hAnsi="Palatino Linotype" w:cs="Arial"/>
          <w:lang w:val="es-ES_tradnl"/>
        </w:rPr>
      </w:pPr>
      <w:r w:rsidRPr="0051685D">
        <w:rPr>
          <w:rFonts w:ascii="Palatino Linotype" w:eastAsia="MS Mincho" w:hAnsi="Palatino Linotype"/>
          <w:lang w:val="es-ES_tradnl"/>
        </w:rPr>
        <w:lastRenderedPageBreak/>
        <w:t xml:space="preserve">En efecto, la Secretaría técnica del Pleno hará del conocimiento del Órgano Interno de Control competente de las infracciones en que el </w:t>
      </w:r>
      <w:r w:rsidRPr="0051685D">
        <w:rPr>
          <w:rFonts w:ascii="Palatino Linotype" w:eastAsia="MS Mincho" w:hAnsi="Palatino Linotype"/>
          <w:b/>
          <w:lang w:val="es-ES_tradnl"/>
        </w:rPr>
        <w:t>Sujeto Obligado</w:t>
      </w:r>
      <w:r w:rsidRPr="0051685D">
        <w:rPr>
          <w:rFonts w:ascii="Palatino Linotype" w:eastAsia="MS Mincho" w:hAnsi="Palatino Linotype"/>
          <w:lang w:val="es-ES_tradnl"/>
        </w:rPr>
        <w:t xml:space="preserve"> incurrió, toda vez que la naturaleza de investigar y sancionar corresponde a un ente distinto a éste a través de un procedimiento diferente al recurso de revisión, lo cual se encuentra previsto </w:t>
      </w:r>
      <w:r w:rsidRPr="0051685D">
        <w:rPr>
          <w:rFonts w:ascii="Palatino Linotype" w:eastAsia="MS Mincho" w:hAnsi="Palatino Linotype" w:cs="Arial"/>
          <w:lang w:val="es-ES_tradnl"/>
        </w:rPr>
        <w:t>en la Ley de Transparencia Acceso a la Información Pública del Estado de México y Municipios específicamente en sus artículos 190 y 222, que señalan lo siguiente:</w:t>
      </w:r>
    </w:p>
    <w:p w14:paraId="3488C2B5" w14:textId="77777777" w:rsidR="0058110C" w:rsidRPr="0051685D" w:rsidRDefault="0058110C" w:rsidP="00623211">
      <w:pPr>
        <w:rPr>
          <w:rFonts w:eastAsia="MS Mincho"/>
          <w:lang w:val="es-MX"/>
        </w:rPr>
      </w:pPr>
    </w:p>
    <w:p w14:paraId="7DA260DB"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b/>
          <w:i/>
          <w:sz w:val="22"/>
          <w:szCs w:val="22"/>
          <w:lang w:val="es-MX" w:eastAsia="en-US"/>
        </w:rPr>
        <w:t>“Artículo 190.</w:t>
      </w:r>
      <w:r w:rsidRPr="0051685D">
        <w:rPr>
          <w:rFonts w:ascii="Palatino Linotype" w:hAnsi="Palatino Linotype" w:cs="Arial"/>
          <w:i/>
          <w:sz w:val="22"/>
          <w:szCs w:val="22"/>
          <w:lang w:val="es-MX" w:eastAsia="en-U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6AC039" w14:textId="77777777" w:rsidR="0058110C" w:rsidRPr="0051685D" w:rsidRDefault="0058110C" w:rsidP="00623211">
      <w:pPr>
        <w:ind w:left="567" w:right="616"/>
        <w:jc w:val="both"/>
        <w:rPr>
          <w:rFonts w:ascii="Palatino Linotype" w:hAnsi="Palatino Linotype" w:cs="Arial"/>
          <w:b/>
          <w:i/>
          <w:sz w:val="22"/>
          <w:szCs w:val="22"/>
          <w:lang w:val="es-MX" w:eastAsia="en-US"/>
        </w:rPr>
      </w:pPr>
    </w:p>
    <w:p w14:paraId="6F5D1E8D"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b/>
          <w:i/>
          <w:sz w:val="22"/>
          <w:szCs w:val="22"/>
          <w:lang w:val="es-MX" w:eastAsia="en-US"/>
        </w:rPr>
        <w:t>Artículo 222.</w:t>
      </w:r>
      <w:r w:rsidRPr="0051685D">
        <w:rPr>
          <w:rFonts w:ascii="Palatino Linotype" w:hAnsi="Palatino Linotype" w:cs="Arial"/>
          <w:i/>
          <w:sz w:val="22"/>
          <w:szCs w:val="22"/>
          <w:lang w:val="es-MX" w:eastAsia="en-US"/>
        </w:rPr>
        <w:t xml:space="preserve"> Son causas de responsabilidad administrativa de los servidores públicos de los sujetos obligados, por incumplimiento de las obligaciones establecidas en la materia de la presente Ley, las siguientes:</w:t>
      </w:r>
    </w:p>
    <w:p w14:paraId="6269EAE0"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i/>
          <w:sz w:val="22"/>
          <w:szCs w:val="22"/>
          <w:lang w:val="es-MX" w:eastAsia="en-US"/>
        </w:rPr>
        <w:t>(…)</w:t>
      </w:r>
    </w:p>
    <w:p w14:paraId="146483B2" w14:textId="77777777" w:rsidR="0058110C" w:rsidRPr="0051685D" w:rsidRDefault="0058110C" w:rsidP="00623211">
      <w:pPr>
        <w:ind w:left="567" w:right="616"/>
        <w:jc w:val="both"/>
        <w:rPr>
          <w:rFonts w:ascii="Palatino Linotype" w:hAnsi="Palatino Linotype" w:cs="Arial"/>
          <w:b/>
          <w:i/>
          <w:sz w:val="22"/>
          <w:szCs w:val="22"/>
          <w:lang w:val="es-MX" w:eastAsia="en-US"/>
        </w:rPr>
      </w:pPr>
      <w:r w:rsidRPr="0051685D">
        <w:rPr>
          <w:rFonts w:ascii="Palatino Linotype" w:hAnsi="Palatino Linotype" w:cs="Arial"/>
          <w:b/>
          <w:i/>
          <w:sz w:val="22"/>
          <w:szCs w:val="22"/>
          <w:lang w:val="es-MX" w:eastAsia="en-US"/>
        </w:rPr>
        <w:t xml:space="preserve">I. Cualquier acto u </w:t>
      </w:r>
      <w:r w:rsidRPr="0051685D">
        <w:rPr>
          <w:rFonts w:ascii="Palatino Linotype" w:hAnsi="Palatino Linotype" w:cs="Arial"/>
          <w:b/>
          <w:i/>
          <w:sz w:val="22"/>
          <w:szCs w:val="22"/>
          <w:u w:val="single"/>
          <w:lang w:val="es-MX" w:eastAsia="en-US"/>
        </w:rPr>
        <w:t>omisión</w:t>
      </w:r>
      <w:r w:rsidRPr="0051685D">
        <w:rPr>
          <w:rFonts w:ascii="Palatino Linotype" w:hAnsi="Palatino Linotype" w:cs="Arial"/>
          <w:b/>
          <w:i/>
          <w:sz w:val="22"/>
          <w:szCs w:val="22"/>
          <w:lang w:val="es-MX" w:eastAsia="en-US"/>
        </w:rPr>
        <w:t xml:space="preserve"> que provoque la suspensión o deficiencia en la atención de las solicitudes de información;</w:t>
      </w:r>
    </w:p>
    <w:p w14:paraId="6F1D01DA"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b/>
          <w:i/>
          <w:sz w:val="22"/>
          <w:szCs w:val="22"/>
          <w:u w:val="single"/>
          <w:lang w:val="es-MX" w:eastAsia="en-US"/>
        </w:rPr>
        <w:t>II. La falta de respuesta a las solicitudes de información en los plazos señalados en la normatividad aplicable</w:t>
      </w:r>
      <w:r w:rsidRPr="0051685D">
        <w:rPr>
          <w:rFonts w:ascii="Palatino Linotype" w:hAnsi="Palatino Linotype" w:cs="Arial"/>
          <w:i/>
          <w:sz w:val="22"/>
          <w:szCs w:val="22"/>
          <w:lang w:val="es-MX" w:eastAsia="en-US"/>
        </w:rPr>
        <w:t>;</w:t>
      </w:r>
    </w:p>
    <w:p w14:paraId="46DCFF42" w14:textId="77777777" w:rsidR="0058110C" w:rsidRPr="0051685D" w:rsidRDefault="0058110C" w:rsidP="00623211">
      <w:pPr>
        <w:ind w:left="567" w:right="616"/>
        <w:jc w:val="both"/>
        <w:rPr>
          <w:rFonts w:ascii="Palatino Linotype" w:hAnsi="Palatino Linotype" w:cs="Arial"/>
          <w:b/>
          <w:bCs/>
          <w:i/>
          <w:sz w:val="22"/>
          <w:szCs w:val="22"/>
          <w:lang w:val="es-MX" w:eastAsia="en-US"/>
        </w:rPr>
      </w:pPr>
      <w:r w:rsidRPr="0051685D">
        <w:rPr>
          <w:rFonts w:ascii="Palatino Linotype" w:hAnsi="Palatino Linotype" w:cs="Arial"/>
          <w:i/>
          <w:sz w:val="22"/>
          <w:szCs w:val="22"/>
          <w:lang w:val="es-MX" w:eastAsia="en-US"/>
        </w:rPr>
        <w:t xml:space="preserve">(…)” </w:t>
      </w:r>
      <w:r w:rsidRPr="0051685D">
        <w:rPr>
          <w:rFonts w:ascii="Palatino Linotype" w:hAnsi="Palatino Linotype" w:cs="Arial"/>
          <w:b/>
          <w:bCs/>
          <w:i/>
          <w:sz w:val="22"/>
          <w:szCs w:val="22"/>
          <w:lang w:val="es-MX" w:eastAsia="en-US"/>
        </w:rPr>
        <w:t>(Sic)</w:t>
      </w:r>
    </w:p>
    <w:p w14:paraId="27395295" w14:textId="77777777" w:rsidR="0058110C" w:rsidRPr="0051685D" w:rsidRDefault="0058110C" w:rsidP="00623211">
      <w:pPr>
        <w:spacing w:line="360" w:lineRule="auto"/>
        <w:contextualSpacing/>
        <w:jc w:val="both"/>
        <w:rPr>
          <w:rFonts w:ascii="Palatino Linotype" w:eastAsia="MS Mincho" w:hAnsi="Palatino Linotype"/>
          <w:lang w:val="es-ES_tradnl"/>
        </w:rPr>
      </w:pPr>
    </w:p>
    <w:p w14:paraId="5D21DC2B" w14:textId="77777777" w:rsidR="0058110C" w:rsidRPr="0051685D" w:rsidRDefault="0058110C" w:rsidP="00623211">
      <w:pPr>
        <w:spacing w:line="360" w:lineRule="auto"/>
        <w:contextualSpacing/>
        <w:jc w:val="both"/>
        <w:rPr>
          <w:rFonts w:ascii="Palatino Linotype" w:eastAsia="MS Mincho" w:hAnsi="Palatino Linotype"/>
          <w:lang w:val="es-ES_tradnl"/>
        </w:rPr>
      </w:pPr>
      <w:r w:rsidRPr="0051685D">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70846BE" w14:textId="77777777" w:rsidR="0058110C" w:rsidRPr="0051685D" w:rsidRDefault="0058110C" w:rsidP="00623211">
      <w:pPr>
        <w:rPr>
          <w:rFonts w:eastAsia="MS Mincho"/>
          <w:lang w:val="es-MX"/>
        </w:rPr>
      </w:pPr>
    </w:p>
    <w:p w14:paraId="138EE129"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i/>
          <w:sz w:val="22"/>
          <w:szCs w:val="22"/>
          <w:lang w:val="es-MX" w:eastAsia="en-US"/>
        </w:rPr>
        <w:t>“</w:t>
      </w:r>
      <w:r w:rsidRPr="0051685D">
        <w:rPr>
          <w:rFonts w:ascii="Palatino Linotype" w:hAnsi="Palatino Linotype" w:cs="Arial"/>
          <w:b/>
          <w:i/>
          <w:sz w:val="22"/>
          <w:szCs w:val="22"/>
          <w:lang w:val="es-MX" w:eastAsia="en-US"/>
        </w:rPr>
        <w:t>Artículo 19.</w:t>
      </w:r>
      <w:r w:rsidRPr="0051685D">
        <w:rPr>
          <w:rFonts w:ascii="Palatino Linotype" w:hAnsi="Palatino Linotype" w:cs="Arial"/>
          <w:i/>
          <w:sz w:val="22"/>
          <w:szCs w:val="22"/>
          <w:lang w:val="es-MX" w:eastAsia="en-US"/>
        </w:rPr>
        <w:t xml:space="preserve"> Corresponde a la Secretaría Técnica del Pleno ejercer las atribuciones siguientes:</w:t>
      </w:r>
    </w:p>
    <w:p w14:paraId="6B60985D" w14:textId="77777777" w:rsidR="0058110C" w:rsidRPr="0051685D" w:rsidRDefault="0058110C" w:rsidP="00623211">
      <w:pPr>
        <w:ind w:left="567" w:right="616"/>
        <w:jc w:val="both"/>
        <w:rPr>
          <w:rFonts w:ascii="Palatino Linotype" w:hAnsi="Palatino Linotype" w:cs="Arial"/>
          <w:i/>
          <w:sz w:val="22"/>
          <w:szCs w:val="22"/>
          <w:lang w:val="es-MX" w:eastAsia="en-US"/>
        </w:rPr>
      </w:pPr>
      <w:r w:rsidRPr="0051685D">
        <w:rPr>
          <w:rFonts w:ascii="Palatino Linotype" w:hAnsi="Palatino Linotype" w:cs="Arial"/>
          <w:i/>
          <w:sz w:val="22"/>
          <w:szCs w:val="22"/>
          <w:lang w:val="es-MX" w:eastAsia="en-US"/>
        </w:rPr>
        <w:t>(…)</w:t>
      </w:r>
    </w:p>
    <w:p w14:paraId="73C22A02" w14:textId="77777777" w:rsidR="0058110C" w:rsidRPr="0051685D" w:rsidRDefault="0058110C" w:rsidP="00623211">
      <w:pPr>
        <w:ind w:left="567" w:right="616"/>
        <w:jc w:val="both"/>
        <w:rPr>
          <w:rFonts w:ascii="Palatino Linotype" w:eastAsia="MS Mincho" w:hAnsi="Palatino Linotype" w:cs="Arial"/>
          <w:b/>
          <w:bCs/>
          <w:i/>
          <w:lang w:val="es-ES_tradnl" w:eastAsia="en-US"/>
        </w:rPr>
      </w:pPr>
      <w:r w:rsidRPr="0051685D">
        <w:rPr>
          <w:rFonts w:ascii="Palatino Linotype" w:hAnsi="Palatino Linotype" w:cs="Arial"/>
          <w:i/>
          <w:sz w:val="22"/>
          <w:szCs w:val="22"/>
          <w:lang w:val="es-MX" w:eastAsia="en-US"/>
        </w:rPr>
        <w:lastRenderedPageBreak/>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51685D">
        <w:rPr>
          <w:rFonts w:ascii="Palatino Linotype" w:hAnsi="Palatino Linotype" w:cs="Arial"/>
          <w:b/>
          <w:bCs/>
          <w:i/>
          <w:sz w:val="22"/>
          <w:szCs w:val="22"/>
          <w:lang w:val="es-MX" w:eastAsia="en-US"/>
        </w:rPr>
        <w:t>(Sic)</w:t>
      </w:r>
    </w:p>
    <w:p w14:paraId="7AD2833D" w14:textId="77777777" w:rsidR="0058110C" w:rsidRPr="0051685D" w:rsidRDefault="0058110C" w:rsidP="00623211">
      <w:pPr>
        <w:spacing w:line="360" w:lineRule="auto"/>
        <w:contextualSpacing/>
        <w:jc w:val="both"/>
        <w:rPr>
          <w:rFonts w:ascii="Palatino Linotype" w:eastAsia="MS Mincho" w:hAnsi="Palatino Linotype"/>
          <w:lang w:val="es-ES_tradnl"/>
        </w:rPr>
      </w:pPr>
    </w:p>
    <w:p w14:paraId="5E2EE56A" w14:textId="7901A661" w:rsidR="0058110C" w:rsidRPr="0051685D" w:rsidRDefault="0058110C" w:rsidP="00623211">
      <w:pPr>
        <w:spacing w:line="360" w:lineRule="auto"/>
        <w:ind w:right="51"/>
        <w:jc w:val="both"/>
        <w:rPr>
          <w:rFonts w:ascii="Palatino Linotype" w:eastAsia="Calibri" w:hAnsi="Palatino Linotype" w:cs="Arial"/>
          <w:lang w:val="es-ES_tradnl" w:eastAsia="es-MX"/>
        </w:rPr>
      </w:pPr>
      <w:r w:rsidRPr="0051685D">
        <w:rPr>
          <w:rFonts w:ascii="Palatino Linotype" w:hAnsi="Palatino Linotype" w:cs="Arial"/>
          <w:color w:val="000000"/>
          <w:lang w:val="es-ES_tradnl"/>
        </w:rPr>
        <w:t xml:space="preserve">Por lo que es menester en este asunto, </w:t>
      </w:r>
      <w:r w:rsidRPr="0051685D">
        <w:rPr>
          <w:rFonts w:ascii="Palatino Linotype" w:hAnsi="Palatino Linotype" w:cs="Arial"/>
          <w:color w:val="222222"/>
          <w:lang w:val="es-ES_tradnl"/>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A08DD6" w14:textId="77777777" w:rsidR="00416E5B" w:rsidRPr="0051685D" w:rsidRDefault="00416E5B" w:rsidP="00623211">
      <w:pPr>
        <w:spacing w:line="360" w:lineRule="auto"/>
        <w:ind w:right="51"/>
        <w:jc w:val="both"/>
        <w:rPr>
          <w:rFonts w:ascii="Palatino Linotype" w:eastAsia="Calibri" w:hAnsi="Palatino Linotype" w:cs="Arial"/>
          <w:lang w:val="es-ES_tradnl" w:eastAsia="es-MX"/>
        </w:rPr>
      </w:pPr>
    </w:p>
    <w:p w14:paraId="20E7DB67" w14:textId="6F99A29D" w:rsidR="0058110C" w:rsidRPr="0051685D" w:rsidRDefault="0058110C" w:rsidP="00623211">
      <w:pPr>
        <w:spacing w:line="360" w:lineRule="auto"/>
        <w:jc w:val="both"/>
        <w:rPr>
          <w:rFonts w:ascii="Palatino Linotype" w:eastAsia="Palatino Linotype" w:hAnsi="Palatino Linotype" w:cs="Palatino Linotype"/>
          <w:b/>
          <w:lang w:eastAsia="es-MX"/>
        </w:rPr>
      </w:pPr>
      <w:r w:rsidRPr="0051685D">
        <w:rPr>
          <w:rFonts w:ascii="Palatino Linotype" w:eastAsia="Palatino Linotype" w:hAnsi="Palatino Linotype" w:cs="Palatino Linotype"/>
          <w:lang w:eastAsia="es-MX"/>
        </w:rPr>
        <w:t xml:space="preserve">Por lo tanto, en mérito de lo expuesto en líneas anteriores, con fundamento en la fracción IV, del artículo 186, de la Ley de Transparencia y Acceso a la Información Pública del Estado de México y Municipios, se </w:t>
      </w:r>
      <w:r w:rsidRPr="0051685D">
        <w:rPr>
          <w:rFonts w:ascii="Palatino Linotype" w:eastAsia="Palatino Linotype" w:hAnsi="Palatino Linotype" w:cs="Palatino Linotype"/>
          <w:b/>
          <w:lang w:eastAsia="es-MX"/>
        </w:rPr>
        <w:t>ORDENA</w:t>
      </w:r>
      <w:r w:rsidRPr="0051685D">
        <w:rPr>
          <w:rFonts w:ascii="Palatino Linotype" w:eastAsia="Palatino Linotype" w:hAnsi="Palatino Linotype" w:cs="Palatino Linotype"/>
          <w:lang w:eastAsia="es-MX"/>
        </w:rPr>
        <w:t xml:space="preserve"> al </w:t>
      </w:r>
      <w:r w:rsidRPr="0051685D">
        <w:rPr>
          <w:rFonts w:ascii="Palatino Linotype" w:eastAsia="Palatino Linotype" w:hAnsi="Palatino Linotype" w:cs="Palatino Linotype"/>
          <w:b/>
          <w:lang w:eastAsia="es-MX"/>
        </w:rPr>
        <w:t>Sujeto Obligado</w:t>
      </w:r>
      <w:r w:rsidRPr="0051685D">
        <w:rPr>
          <w:rFonts w:ascii="Palatino Linotype" w:eastAsia="Palatino Linotype" w:hAnsi="Palatino Linotype" w:cs="Palatino Linotype"/>
          <w:lang w:eastAsia="es-MX"/>
        </w:rPr>
        <w:t xml:space="preserve">, atienda la solicitud de información número </w:t>
      </w:r>
      <w:r w:rsidR="00F6419E" w:rsidRPr="0051685D">
        <w:rPr>
          <w:rFonts w:ascii="Palatino Linotype" w:eastAsia="Palatino Linotype" w:hAnsi="Palatino Linotype" w:cs="Palatino Linotype"/>
          <w:b/>
          <w:bCs/>
          <w:lang w:eastAsia="es-MX"/>
        </w:rPr>
        <w:t>00103/TULTEPEC/IP/2025</w:t>
      </w:r>
      <w:r w:rsidRPr="0051685D">
        <w:rPr>
          <w:rFonts w:ascii="Palatino Linotype" w:eastAsia="Palatino Linotype" w:hAnsi="Palatino Linotype" w:cs="Palatino Linotype"/>
          <w:lang w:eastAsia="es-MX"/>
        </w:rPr>
        <w:t>, que ha sido materia del presente fallo.</w:t>
      </w:r>
    </w:p>
    <w:p w14:paraId="5AD338E3" w14:textId="77777777" w:rsidR="00416E5B" w:rsidRPr="0051685D" w:rsidRDefault="00416E5B" w:rsidP="00623211">
      <w:pPr>
        <w:spacing w:line="360" w:lineRule="auto"/>
        <w:jc w:val="both"/>
        <w:rPr>
          <w:rFonts w:ascii="Palatino Linotype" w:hAnsi="Palatino Linotype"/>
        </w:rPr>
      </w:pPr>
    </w:p>
    <w:p w14:paraId="53A9BCB5" w14:textId="211C6ECB" w:rsidR="000D0B01" w:rsidRPr="0051685D" w:rsidRDefault="000D0B01" w:rsidP="00623211">
      <w:pPr>
        <w:spacing w:line="360" w:lineRule="auto"/>
        <w:jc w:val="both"/>
        <w:rPr>
          <w:rFonts w:ascii="Palatino Linotype" w:hAnsi="Palatino Linotype"/>
        </w:rPr>
      </w:pPr>
      <w:r w:rsidRPr="0051685D">
        <w:rPr>
          <w:rFonts w:ascii="Palatino Linotype" w:hAnsi="Palatino Linotype"/>
        </w:rPr>
        <w:t>Por lo antes expuesto y fundado es de resolverse y,</w:t>
      </w:r>
    </w:p>
    <w:p w14:paraId="31B95BC6" w14:textId="77777777" w:rsidR="000D0B01" w:rsidRPr="0051685D" w:rsidRDefault="000D0B01" w:rsidP="00623211">
      <w:pPr>
        <w:spacing w:line="360" w:lineRule="auto"/>
        <w:jc w:val="both"/>
        <w:rPr>
          <w:rFonts w:ascii="Palatino Linotype" w:hAnsi="Palatino Linotype"/>
        </w:rPr>
      </w:pPr>
    </w:p>
    <w:p w14:paraId="2F02839D" w14:textId="77777777" w:rsidR="000D0B01" w:rsidRPr="0051685D" w:rsidRDefault="000D0B01" w:rsidP="00623211">
      <w:pPr>
        <w:spacing w:line="360" w:lineRule="auto"/>
        <w:jc w:val="center"/>
        <w:rPr>
          <w:rFonts w:ascii="Palatino Linotype" w:hAnsi="Palatino Linotype"/>
          <w:b/>
          <w:spacing w:val="60"/>
          <w:sz w:val="28"/>
        </w:rPr>
      </w:pPr>
      <w:r w:rsidRPr="0051685D">
        <w:rPr>
          <w:rFonts w:ascii="Palatino Linotype" w:hAnsi="Palatino Linotype"/>
          <w:b/>
          <w:spacing w:val="60"/>
          <w:sz w:val="28"/>
        </w:rPr>
        <w:t>S E RESUELVE</w:t>
      </w:r>
    </w:p>
    <w:p w14:paraId="58E75A03" w14:textId="77777777" w:rsidR="0058110C" w:rsidRPr="0051685D" w:rsidRDefault="0058110C" w:rsidP="00623211">
      <w:pPr>
        <w:spacing w:line="360" w:lineRule="auto"/>
        <w:jc w:val="center"/>
        <w:rPr>
          <w:rFonts w:ascii="Palatino Linotype" w:hAnsi="Palatino Linotype"/>
          <w:b/>
          <w:spacing w:val="60"/>
          <w:sz w:val="28"/>
        </w:rPr>
      </w:pPr>
    </w:p>
    <w:p w14:paraId="2528F10D" w14:textId="77777777" w:rsidR="0058110C" w:rsidRPr="0051685D" w:rsidRDefault="0058110C" w:rsidP="00623211">
      <w:pPr>
        <w:spacing w:line="360" w:lineRule="auto"/>
        <w:ind w:right="49"/>
        <w:jc w:val="both"/>
        <w:rPr>
          <w:rFonts w:ascii="Palatino Linotype" w:eastAsia="Palatino Linotype" w:hAnsi="Palatino Linotype" w:cs="Palatino Linotype"/>
          <w:lang w:eastAsia="es-MX"/>
        </w:rPr>
      </w:pPr>
      <w:r w:rsidRPr="0051685D">
        <w:rPr>
          <w:rFonts w:ascii="Palatino Linotype" w:eastAsia="Palatino Linotype" w:hAnsi="Palatino Linotype" w:cs="Palatino Linotype"/>
          <w:b/>
          <w:sz w:val="28"/>
          <w:szCs w:val="28"/>
          <w:lang w:eastAsia="es-MX"/>
        </w:rPr>
        <w:t>PRIMERO.</w:t>
      </w:r>
      <w:r w:rsidRPr="0051685D">
        <w:rPr>
          <w:rFonts w:ascii="Palatino Linotype" w:eastAsia="Palatino Linotype" w:hAnsi="Palatino Linotype" w:cs="Palatino Linotype"/>
          <w:lang w:eastAsia="es-MX"/>
        </w:rPr>
        <w:t xml:space="preserve"> Resultan fundadas las razones o motivos de inconformidad hechos valer por la parte </w:t>
      </w:r>
      <w:r w:rsidRPr="0051685D">
        <w:rPr>
          <w:rFonts w:ascii="Palatino Linotype" w:eastAsia="Palatino Linotype" w:hAnsi="Palatino Linotype" w:cs="Palatino Linotype"/>
          <w:b/>
          <w:lang w:eastAsia="es-MX"/>
        </w:rPr>
        <w:t>Recurrente,</w:t>
      </w:r>
      <w:r w:rsidRPr="0051685D">
        <w:rPr>
          <w:rFonts w:ascii="Palatino Linotype" w:eastAsia="Palatino Linotype" w:hAnsi="Palatino Linotype" w:cs="Palatino Linotype"/>
          <w:lang w:eastAsia="es-MX"/>
        </w:rPr>
        <w:t xml:space="preserve"> en términos del Considerando </w:t>
      </w:r>
      <w:r w:rsidRPr="0051685D">
        <w:rPr>
          <w:rFonts w:ascii="Palatino Linotype" w:eastAsia="Palatino Linotype" w:hAnsi="Palatino Linotype" w:cs="Palatino Linotype"/>
          <w:b/>
          <w:lang w:eastAsia="es-MX"/>
        </w:rPr>
        <w:t xml:space="preserve">CUARTO </w:t>
      </w:r>
      <w:r w:rsidRPr="0051685D">
        <w:rPr>
          <w:rFonts w:ascii="Palatino Linotype" w:eastAsia="Palatino Linotype" w:hAnsi="Palatino Linotype" w:cs="Palatino Linotype"/>
          <w:lang w:eastAsia="es-MX"/>
        </w:rPr>
        <w:t>de la presente resolución.</w:t>
      </w:r>
    </w:p>
    <w:p w14:paraId="2EB45345" w14:textId="77777777" w:rsidR="0058110C" w:rsidRPr="0051685D" w:rsidRDefault="0058110C" w:rsidP="00623211">
      <w:pPr>
        <w:spacing w:line="360" w:lineRule="auto"/>
        <w:ind w:right="49"/>
        <w:jc w:val="both"/>
        <w:rPr>
          <w:rFonts w:ascii="Palatino Linotype" w:eastAsia="Palatino Linotype" w:hAnsi="Palatino Linotype" w:cs="Palatino Linotype"/>
          <w:lang w:eastAsia="es-MX"/>
        </w:rPr>
      </w:pPr>
    </w:p>
    <w:p w14:paraId="56EB45D9" w14:textId="1B62A7A4" w:rsidR="0058110C" w:rsidRPr="0051685D" w:rsidRDefault="0058110C" w:rsidP="00623211">
      <w:pPr>
        <w:spacing w:line="360" w:lineRule="auto"/>
        <w:jc w:val="both"/>
        <w:rPr>
          <w:rFonts w:ascii="Palatino Linotype" w:hAnsi="Palatino Linotype"/>
          <w:color w:val="222222"/>
          <w:shd w:val="clear" w:color="auto" w:fill="FFFFFF"/>
          <w:lang w:val="es-ES_tradnl"/>
        </w:rPr>
      </w:pPr>
      <w:r w:rsidRPr="0051685D">
        <w:rPr>
          <w:rFonts w:ascii="Palatino Linotype" w:eastAsia="Palatino Linotype" w:hAnsi="Palatino Linotype" w:cs="Palatino Linotype"/>
          <w:b/>
          <w:sz w:val="28"/>
          <w:szCs w:val="28"/>
          <w:lang w:eastAsia="es-MX"/>
        </w:rPr>
        <w:t>SEGUNDO</w:t>
      </w:r>
      <w:r w:rsidRPr="0051685D">
        <w:rPr>
          <w:rFonts w:ascii="Palatino Linotype" w:eastAsia="Palatino Linotype" w:hAnsi="Palatino Linotype" w:cs="Palatino Linotype"/>
          <w:sz w:val="28"/>
          <w:szCs w:val="28"/>
          <w:lang w:eastAsia="es-MX"/>
        </w:rPr>
        <w:t>.</w:t>
      </w:r>
      <w:r w:rsidRPr="0051685D">
        <w:rPr>
          <w:rFonts w:ascii="Palatino Linotype" w:eastAsia="Palatino Linotype" w:hAnsi="Palatino Linotype" w:cs="Palatino Linotype"/>
          <w:lang w:eastAsia="es-MX"/>
        </w:rPr>
        <w:t> Se</w:t>
      </w:r>
      <w:r w:rsidRPr="0051685D">
        <w:rPr>
          <w:rFonts w:ascii="Palatino Linotype" w:eastAsia="Palatino Linotype" w:hAnsi="Palatino Linotype" w:cs="Palatino Linotype"/>
          <w:b/>
          <w:lang w:eastAsia="es-MX"/>
        </w:rPr>
        <w:t> ORDENA </w:t>
      </w:r>
      <w:r w:rsidRPr="0051685D">
        <w:rPr>
          <w:rFonts w:ascii="Palatino Linotype" w:eastAsia="Palatino Linotype" w:hAnsi="Palatino Linotype" w:cs="Palatino Linotype"/>
          <w:lang w:eastAsia="es-MX"/>
        </w:rPr>
        <w:t xml:space="preserve">al </w:t>
      </w:r>
      <w:r w:rsidRPr="0051685D">
        <w:rPr>
          <w:rFonts w:ascii="Palatino Linotype" w:eastAsia="Palatino Linotype" w:hAnsi="Palatino Linotype" w:cs="Palatino Linotype"/>
          <w:b/>
          <w:lang w:eastAsia="es-MX"/>
        </w:rPr>
        <w:t>Sujeto Obligado</w:t>
      </w:r>
      <w:r w:rsidRPr="0051685D">
        <w:rPr>
          <w:rFonts w:ascii="Palatino Linotype" w:eastAsia="Palatino Linotype" w:hAnsi="Palatino Linotype" w:cs="Palatino Linotype"/>
          <w:lang w:eastAsia="es-MX"/>
        </w:rPr>
        <w:t xml:space="preserve">, atienda la solicitud de información número </w:t>
      </w:r>
      <w:r w:rsidR="00F6419E" w:rsidRPr="0051685D">
        <w:rPr>
          <w:rFonts w:ascii="Palatino Linotype" w:eastAsia="Palatino Linotype" w:hAnsi="Palatino Linotype" w:cs="Palatino Linotype"/>
          <w:b/>
          <w:bCs/>
          <w:lang w:eastAsia="es-MX"/>
        </w:rPr>
        <w:t>00103/TULTEPEC/IP/2025</w:t>
      </w:r>
      <w:r w:rsidRPr="0051685D">
        <w:rPr>
          <w:rFonts w:ascii="Palatino Linotype" w:eastAsia="Palatino Linotype" w:hAnsi="Palatino Linotype" w:cs="Palatino Linotype"/>
          <w:lang w:eastAsia="es-MX"/>
        </w:rPr>
        <w:t>,</w:t>
      </w:r>
      <w:r w:rsidRPr="0051685D">
        <w:rPr>
          <w:rFonts w:ascii="Palatino Linotype" w:eastAsia="Palatino Linotype" w:hAnsi="Palatino Linotype" w:cs="Palatino Linotype"/>
          <w:b/>
          <w:lang w:eastAsia="es-MX"/>
        </w:rPr>
        <w:t xml:space="preserve"> </w:t>
      </w:r>
      <w:r w:rsidRPr="0051685D">
        <w:rPr>
          <w:rFonts w:ascii="Palatino Linotype" w:hAnsi="Palatino Linotype" w:cs="Palatino Linotype"/>
          <w:bCs/>
          <w:color w:val="000000"/>
          <w:lang w:val="es-ES_tradnl" w:eastAsia="es-MX"/>
        </w:rPr>
        <w:t>y</w:t>
      </w:r>
      <w:r w:rsidRPr="0051685D">
        <w:rPr>
          <w:rFonts w:ascii="Palatino Linotype" w:hAnsi="Palatino Linotype" w:cs="Palatino Linotype"/>
          <w:color w:val="000000"/>
          <w:lang w:val="es-ES_tradnl" w:eastAsia="es-MX"/>
        </w:rPr>
        <w:t xml:space="preserve"> haga entrega a la parte </w:t>
      </w:r>
      <w:r w:rsidRPr="0051685D">
        <w:rPr>
          <w:rFonts w:ascii="Palatino Linotype" w:hAnsi="Palatino Linotype" w:cs="Palatino Linotype"/>
          <w:b/>
          <w:bCs/>
          <w:color w:val="000000"/>
          <w:lang w:val="es-ES_tradnl" w:eastAsia="es-MX"/>
        </w:rPr>
        <w:t>Recurrente</w:t>
      </w:r>
      <w:r w:rsidRPr="0051685D">
        <w:rPr>
          <w:rFonts w:ascii="Palatino Linotype" w:hAnsi="Palatino Linotype" w:cs="Palatino Linotype"/>
          <w:color w:val="000000"/>
          <w:lang w:val="es-ES_tradnl" w:eastAsia="es-MX"/>
        </w:rPr>
        <w:t xml:space="preserve"> en términos del </w:t>
      </w:r>
      <w:r w:rsidRPr="0051685D">
        <w:rPr>
          <w:rFonts w:ascii="Palatino Linotype" w:hAnsi="Palatino Linotype" w:cs="Palatino Linotype"/>
          <w:b/>
          <w:color w:val="000000"/>
          <w:lang w:val="es-ES_tradnl" w:eastAsia="es-MX"/>
        </w:rPr>
        <w:t xml:space="preserve">Considerando CUARTO </w:t>
      </w:r>
      <w:r w:rsidRPr="0051685D">
        <w:rPr>
          <w:rFonts w:ascii="Palatino Linotype" w:hAnsi="Palatino Linotype" w:cs="Palatino Linotype"/>
          <w:color w:val="000000"/>
          <w:lang w:val="es-ES_tradnl" w:eastAsia="es-MX"/>
        </w:rPr>
        <w:t xml:space="preserve">de esta resolución, a través del Sistema de Acceso a la Información Mexiquense </w:t>
      </w:r>
      <w:r w:rsidRPr="0051685D">
        <w:rPr>
          <w:rFonts w:ascii="Palatino Linotype" w:hAnsi="Palatino Linotype" w:cs="Palatino Linotype"/>
          <w:b/>
          <w:bCs/>
          <w:color w:val="000000"/>
          <w:lang w:val="es-ES_tradnl" w:eastAsia="es-MX"/>
        </w:rPr>
        <w:t>(SAIMEX)</w:t>
      </w:r>
      <w:r w:rsidRPr="0051685D">
        <w:rPr>
          <w:rFonts w:ascii="Palatino Linotype" w:hAnsi="Palatino Linotype" w:cs="Palatino Linotype"/>
          <w:color w:val="000000"/>
          <w:lang w:val="es-ES_tradnl" w:eastAsia="es-MX"/>
        </w:rPr>
        <w:t xml:space="preserve">, </w:t>
      </w:r>
      <w:r w:rsidR="00F6419E" w:rsidRPr="0051685D">
        <w:rPr>
          <w:rFonts w:ascii="Palatino Linotype" w:hAnsi="Palatino Linotype" w:cs="Palatino Linotype"/>
          <w:color w:val="000000"/>
          <w:lang w:val="es-ES_tradnl" w:eastAsia="es-MX"/>
        </w:rPr>
        <w:t xml:space="preserve">de ser procedente en versión pública, </w:t>
      </w:r>
      <w:r w:rsidRPr="0051685D">
        <w:rPr>
          <w:rFonts w:ascii="Palatino Linotype" w:hAnsi="Palatino Linotype" w:cs="Palatino Linotype"/>
          <w:color w:val="000000"/>
          <w:lang w:val="es-ES_tradnl" w:eastAsia="es-MX"/>
        </w:rPr>
        <w:t>lo siguiente:</w:t>
      </w:r>
    </w:p>
    <w:p w14:paraId="2C8F4D04" w14:textId="447A5C04" w:rsidR="000D0B01" w:rsidRPr="0051685D" w:rsidRDefault="000D0B01" w:rsidP="00623211">
      <w:pPr>
        <w:spacing w:line="360" w:lineRule="auto"/>
        <w:jc w:val="both"/>
        <w:rPr>
          <w:rFonts w:ascii="Palatino Linotype" w:hAnsi="Palatino Linotype" w:cs="Tahoma"/>
        </w:rPr>
      </w:pPr>
    </w:p>
    <w:p w14:paraId="276C81CF" w14:textId="473040EC" w:rsidR="000D0B01" w:rsidRPr="0051685D" w:rsidRDefault="00BA2FCE" w:rsidP="00623211">
      <w:pPr>
        <w:pStyle w:val="Prrafodelista"/>
        <w:numPr>
          <w:ilvl w:val="0"/>
          <w:numId w:val="5"/>
        </w:numPr>
        <w:spacing w:line="360" w:lineRule="auto"/>
        <w:jc w:val="both"/>
        <w:rPr>
          <w:rFonts w:ascii="Palatino Linotype" w:hAnsi="Palatino Linotype" w:cs="Arial"/>
        </w:rPr>
      </w:pPr>
      <w:r w:rsidRPr="0051685D">
        <w:rPr>
          <w:rFonts w:ascii="Palatino Linotype" w:hAnsi="Palatino Linotype" w:cs="Arial"/>
        </w:rPr>
        <w:t>Soporte documental que dé cuenta de las</w:t>
      </w:r>
      <w:r w:rsidR="0035108C" w:rsidRPr="0051685D">
        <w:rPr>
          <w:rFonts w:ascii="Palatino Linotype" w:hAnsi="Palatino Linotype" w:cs="Arial"/>
        </w:rPr>
        <w:t xml:space="preserve"> remuneraci</w:t>
      </w:r>
      <w:r w:rsidRPr="0051685D">
        <w:rPr>
          <w:rFonts w:ascii="Palatino Linotype" w:hAnsi="Palatino Linotype" w:cs="Arial"/>
        </w:rPr>
        <w:t>ones</w:t>
      </w:r>
      <w:r w:rsidR="0035108C" w:rsidRPr="0051685D">
        <w:rPr>
          <w:rFonts w:ascii="Palatino Linotype" w:hAnsi="Palatino Linotype" w:cs="Arial"/>
        </w:rPr>
        <w:t xml:space="preserve"> bruta</w:t>
      </w:r>
      <w:r w:rsidRPr="0051685D">
        <w:rPr>
          <w:rFonts w:ascii="Palatino Linotype" w:hAnsi="Palatino Linotype" w:cs="Arial"/>
        </w:rPr>
        <w:t>s</w:t>
      </w:r>
      <w:r w:rsidR="0035108C" w:rsidRPr="0051685D">
        <w:rPr>
          <w:rFonts w:ascii="Palatino Linotype" w:hAnsi="Palatino Linotype" w:cs="Arial"/>
        </w:rPr>
        <w:t xml:space="preserve"> y neta</w:t>
      </w:r>
      <w:r w:rsidRPr="0051685D">
        <w:rPr>
          <w:rFonts w:ascii="Palatino Linotype" w:hAnsi="Palatino Linotype" w:cs="Arial"/>
        </w:rPr>
        <w:t xml:space="preserve">s </w:t>
      </w:r>
      <w:r w:rsidR="0035108C" w:rsidRPr="0051685D">
        <w:rPr>
          <w:rFonts w:ascii="Palatino Linotype" w:hAnsi="Palatino Linotype" w:cs="Arial"/>
        </w:rPr>
        <w:t>del personal adscrito a la Oficialía Mediadora Conciliador</w:t>
      </w:r>
      <w:r w:rsidRPr="0051685D">
        <w:rPr>
          <w:rFonts w:ascii="Palatino Linotype" w:hAnsi="Palatino Linotype" w:cs="Arial"/>
        </w:rPr>
        <w:t>a del Ayuntamiento de Tultepec, de la primera y segunda quincena de abril de dos mil veinticinco</w:t>
      </w:r>
      <w:r w:rsidR="0035108C" w:rsidRPr="0051685D">
        <w:rPr>
          <w:rFonts w:ascii="Palatino Linotype" w:hAnsi="Palatino Linotype" w:cs="Arial"/>
        </w:rPr>
        <w:t>.</w:t>
      </w:r>
    </w:p>
    <w:p w14:paraId="670D60EC" w14:textId="12D7167A" w:rsidR="00623211" w:rsidRPr="0051685D" w:rsidRDefault="00CB50A7" w:rsidP="00CB50A7">
      <w:pPr>
        <w:pStyle w:val="Prrafodelista"/>
        <w:numPr>
          <w:ilvl w:val="0"/>
          <w:numId w:val="5"/>
        </w:numPr>
        <w:spacing w:line="360" w:lineRule="auto"/>
        <w:jc w:val="both"/>
        <w:rPr>
          <w:rFonts w:ascii="Palatino Linotype" w:hAnsi="Palatino Linotype" w:cs="Arial"/>
        </w:rPr>
      </w:pPr>
      <w:r w:rsidRPr="0051685D">
        <w:rPr>
          <w:rFonts w:ascii="Palatino Linotype" w:hAnsi="Palatino Linotype" w:cs="Arial"/>
        </w:rPr>
        <w:t>Documento expedido por el Poder Judicial del Estado de México que acredite su certificación para desempeñar la labor como facilitadores del personal adscrito a la oficialía mediadora-conciliadora del Municipio de Tultepec, Estado de México, al catorce de mayo de dos mil veinticinco.</w:t>
      </w:r>
    </w:p>
    <w:p w14:paraId="2BC4215E" w14:textId="6841BAC8" w:rsidR="007A4F69" w:rsidRPr="0051685D" w:rsidRDefault="00242895" w:rsidP="00623211">
      <w:pPr>
        <w:pStyle w:val="Prrafodelista"/>
        <w:numPr>
          <w:ilvl w:val="0"/>
          <w:numId w:val="5"/>
        </w:numPr>
        <w:spacing w:line="360" w:lineRule="auto"/>
        <w:jc w:val="both"/>
        <w:rPr>
          <w:rFonts w:ascii="Palatino Linotype" w:hAnsi="Palatino Linotype" w:cs="Arial"/>
        </w:rPr>
      </w:pPr>
      <w:r w:rsidRPr="0051685D">
        <w:rPr>
          <w:rFonts w:ascii="Palatino Linotype" w:hAnsi="Palatino Linotype" w:cs="Arial"/>
        </w:rPr>
        <w:t>Documentos donde conste el horario laboral del personal adscrito a la Oficialía Mediadora Conciliadora del Ayuntamiento de Tultepec, al catorce de mayo de dos mil veinticinco.</w:t>
      </w:r>
    </w:p>
    <w:p w14:paraId="08BCBC1E" w14:textId="77777777" w:rsidR="000D0B01" w:rsidRPr="0051685D" w:rsidRDefault="000D0B01" w:rsidP="00623211">
      <w:pPr>
        <w:pStyle w:val="INFOEM"/>
        <w:spacing w:before="0" w:after="0"/>
        <w:ind w:left="720" w:right="567"/>
        <w:rPr>
          <w:rFonts w:cs="Arial"/>
        </w:rPr>
      </w:pPr>
    </w:p>
    <w:p w14:paraId="4B897D2D" w14:textId="77777777" w:rsidR="000D0B01" w:rsidRPr="0051685D" w:rsidRDefault="000D0B01" w:rsidP="00623211">
      <w:pPr>
        <w:pStyle w:val="INFOEM"/>
        <w:spacing w:before="0" w:after="0"/>
        <w:ind w:left="720" w:right="567"/>
      </w:pPr>
      <w:r w:rsidRPr="0051685D">
        <w:rPr>
          <w:rFonts w:cs="Arial"/>
        </w:rPr>
        <w:t xml:space="preserve"> </w:t>
      </w:r>
      <w:r w:rsidRPr="0051685D">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w:t>
      </w:r>
      <w:r w:rsidRPr="0051685D">
        <w:lastRenderedPageBreak/>
        <w:t>motive las razones sobre los datos que se supriman o eliminen y se ponga a disposición del Recurrente.</w:t>
      </w:r>
    </w:p>
    <w:p w14:paraId="305F6BC8" w14:textId="77777777" w:rsidR="00CB50A7" w:rsidRPr="0051685D" w:rsidRDefault="00CB50A7" w:rsidP="00623211">
      <w:pPr>
        <w:pStyle w:val="INFOEM"/>
        <w:spacing w:before="0" w:after="0"/>
        <w:ind w:left="720" w:right="567"/>
      </w:pPr>
    </w:p>
    <w:p w14:paraId="173721A3" w14:textId="375732CC" w:rsidR="00CB50A7" w:rsidRPr="0051685D" w:rsidRDefault="00CB50A7" w:rsidP="00CB50A7">
      <w:pPr>
        <w:pStyle w:val="INFOEM"/>
        <w:spacing w:before="0" w:after="0"/>
        <w:ind w:left="708"/>
        <w:rPr>
          <w:sz w:val="24"/>
          <w:szCs w:val="24"/>
        </w:rPr>
      </w:pPr>
      <w:r w:rsidRPr="0051685D">
        <w:t>En el supuesto de que no se cuente con la información que se ordena en el punto 2, por no haberse generado, poseído o administrado, bastara con que el área competente haga del conocimiento al Recurrente de manera precisa y clara.</w:t>
      </w:r>
    </w:p>
    <w:p w14:paraId="7493FC9D" w14:textId="77777777" w:rsidR="000D0B01" w:rsidRPr="0051685D" w:rsidRDefault="00C022BB" w:rsidP="00623211">
      <w:pPr>
        <w:pStyle w:val="INFOEM"/>
        <w:spacing w:before="0" w:after="0"/>
        <w:ind w:left="720" w:right="567"/>
        <w:rPr>
          <w:rFonts w:cs="Arial"/>
        </w:rPr>
      </w:pPr>
      <w:r w:rsidRPr="0051685D">
        <w:t xml:space="preserve"> </w:t>
      </w:r>
    </w:p>
    <w:p w14:paraId="6C4F07FF" w14:textId="77777777" w:rsidR="000D0B01" w:rsidRPr="0051685D" w:rsidRDefault="000D0B01" w:rsidP="00623211">
      <w:pPr>
        <w:spacing w:line="360" w:lineRule="auto"/>
        <w:jc w:val="both"/>
        <w:rPr>
          <w:rFonts w:ascii="Palatino Linotype" w:hAnsi="Palatino Linotype" w:cs="Tahoma"/>
          <w:bCs/>
        </w:rPr>
      </w:pPr>
      <w:r w:rsidRPr="0051685D">
        <w:rPr>
          <w:rFonts w:ascii="Palatino Linotype" w:hAnsi="Palatino Linotype" w:cs="Arial"/>
          <w:b/>
          <w:sz w:val="28"/>
        </w:rPr>
        <w:t>TERCERO</w:t>
      </w:r>
      <w:r w:rsidRPr="0051685D">
        <w:rPr>
          <w:rFonts w:ascii="Palatino Linotype" w:hAnsi="Palatino Linotype" w:cs="Arial"/>
          <w:b/>
        </w:rPr>
        <w:t>.</w:t>
      </w:r>
      <w:r w:rsidRPr="0051685D">
        <w:rPr>
          <w:rFonts w:ascii="Palatino Linotype" w:hAnsi="Palatino Linotype" w:cs="Arial"/>
        </w:rPr>
        <w:t xml:space="preserve"> </w:t>
      </w:r>
      <w:r w:rsidRPr="0051685D">
        <w:rPr>
          <w:rFonts w:ascii="Palatino Linotype" w:hAnsi="Palatino Linotype" w:cs="Tahoma"/>
          <w:b/>
        </w:rPr>
        <w:t xml:space="preserve">NOTIFÍQUESE </w:t>
      </w:r>
      <w:r w:rsidRPr="0051685D">
        <w:rPr>
          <w:rFonts w:ascii="Palatino Linotype" w:hAnsi="Palatino Linotype" w:cs="Arial"/>
        </w:rPr>
        <w:t xml:space="preserve">a través del Sistema de Acceso a la Información Mexiquense </w:t>
      </w:r>
      <w:r w:rsidRPr="0051685D">
        <w:rPr>
          <w:rFonts w:ascii="Palatino Linotype" w:hAnsi="Palatino Linotype" w:cs="Arial"/>
          <w:b/>
        </w:rPr>
        <w:t>(SAIMEX)</w:t>
      </w:r>
      <w:r w:rsidRPr="0051685D">
        <w:rPr>
          <w:rFonts w:ascii="Palatino Linotype" w:hAnsi="Palatino Linotype" w:cs="Arial"/>
        </w:rPr>
        <w:t xml:space="preserve">, </w:t>
      </w:r>
      <w:r w:rsidRPr="0051685D">
        <w:rPr>
          <w:rFonts w:ascii="Palatino Linotype" w:hAnsi="Palatino Linotype" w:cs="Tahoma"/>
        </w:rPr>
        <w:t xml:space="preserve">la presente Resolución al Titular de la Unidad de Transparencia del </w:t>
      </w:r>
      <w:r w:rsidRPr="0051685D">
        <w:rPr>
          <w:rFonts w:ascii="Palatino Linotype" w:hAnsi="Palatino Linotype" w:cs="Tahoma"/>
          <w:b/>
        </w:rPr>
        <w:t>Sujeto Obligado</w:t>
      </w:r>
      <w:r w:rsidRPr="0051685D">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1685D">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A7811E" w14:textId="77777777" w:rsidR="007A4F69" w:rsidRPr="0051685D" w:rsidRDefault="007A4F69" w:rsidP="00623211">
      <w:pPr>
        <w:autoSpaceDE w:val="0"/>
        <w:autoSpaceDN w:val="0"/>
        <w:adjustRightInd w:val="0"/>
        <w:spacing w:line="360" w:lineRule="auto"/>
        <w:jc w:val="both"/>
        <w:rPr>
          <w:rFonts w:ascii="Palatino Linotype" w:hAnsi="Palatino Linotype" w:cs="Arial"/>
          <w:b/>
          <w:sz w:val="28"/>
          <w:szCs w:val="28"/>
        </w:rPr>
      </w:pPr>
    </w:p>
    <w:p w14:paraId="2F62851E" w14:textId="78C902DB" w:rsidR="000D0B01" w:rsidRPr="0051685D" w:rsidRDefault="000D0B01" w:rsidP="00623211">
      <w:pPr>
        <w:autoSpaceDE w:val="0"/>
        <w:autoSpaceDN w:val="0"/>
        <w:adjustRightInd w:val="0"/>
        <w:spacing w:line="360" w:lineRule="auto"/>
        <w:jc w:val="both"/>
        <w:rPr>
          <w:rFonts w:ascii="Palatino Linotype" w:hAnsi="Palatino Linotype" w:cs="Arial"/>
        </w:rPr>
      </w:pPr>
      <w:r w:rsidRPr="0051685D">
        <w:rPr>
          <w:rFonts w:ascii="Palatino Linotype" w:hAnsi="Palatino Linotype" w:cs="Arial"/>
          <w:b/>
          <w:sz w:val="28"/>
          <w:szCs w:val="28"/>
        </w:rPr>
        <w:t>CUARTO.</w:t>
      </w:r>
      <w:r w:rsidRPr="0051685D">
        <w:rPr>
          <w:rFonts w:ascii="Palatino Linotype" w:hAnsi="Palatino Linotype" w:cs="Arial"/>
          <w:b/>
        </w:rPr>
        <w:t xml:space="preserve"> </w:t>
      </w:r>
      <w:r w:rsidR="007C0549" w:rsidRPr="0051685D">
        <w:rPr>
          <w:rFonts w:ascii="Palatino Linotype" w:eastAsia="Palatino Linotype" w:hAnsi="Palatino Linotype" w:cs="Palatino Linotype"/>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998F23" w14:textId="77777777" w:rsidR="000D0B01" w:rsidRPr="0051685D" w:rsidRDefault="000D0B01" w:rsidP="00623211">
      <w:pPr>
        <w:autoSpaceDE w:val="0"/>
        <w:autoSpaceDN w:val="0"/>
        <w:adjustRightInd w:val="0"/>
        <w:spacing w:line="360" w:lineRule="auto"/>
        <w:jc w:val="both"/>
        <w:rPr>
          <w:rFonts w:ascii="Palatino Linotype" w:hAnsi="Palatino Linotype" w:cs="Arial"/>
        </w:rPr>
      </w:pPr>
    </w:p>
    <w:p w14:paraId="188F8F8B" w14:textId="689D3525" w:rsidR="007C0549" w:rsidRPr="0051685D" w:rsidRDefault="000D0B01" w:rsidP="00623211">
      <w:pPr>
        <w:autoSpaceDE w:val="0"/>
        <w:autoSpaceDN w:val="0"/>
        <w:adjustRightInd w:val="0"/>
        <w:spacing w:line="360" w:lineRule="auto"/>
        <w:jc w:val="both"/>
        <w:rPr>
          <w:rFonts w:ascii="Palatino Linotype" w:hAnsi="Palatino Linotype"/>
          <w:b/>
        </w:rPr>
      </w:pPr>
      <w:r w:rsidRPr="0051685D">
        <w:rPr>
          <w:rFonts w:ascii="Palatino Linotype" w:hAnsi="Palatino Linotype"/>
          <w:b/>
          <w:sz w:val="28"/>
          <w:szCs w:val="28"/>
        </w:rPr>
        <w:lastRenderedPageBreak/>
        <w:t>QUINTO</w:t>
      </w:r>
      <w:r w:rsidRPr="0051685D">
        <w:rPr>
          <w:rFonts w:ascii="Palatino Linotype" w:hAnsi="Palatino Linotype"/>
          <w:b/>
        </w:rPr>
        <w:t xml:space="preserve">. </w:t>
      </w:r>
      <w:r w:rsidR="007C0549" w:rsidRPr="0051685D">
        <w:rPr>
          <w:rFonts w:ascii="Palatino Linotype" w:hAnsi="Palatino Linotype" w:cstheme="minorHAnsi"/>
          <w:lang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0D753B2" w14:textId="77777777" w:rsidR="007C0549" w:rsidRPr="0051685D" w:rsidRDefault="007C0549" w:rsidP="00623211">
      <w:pPr>
        <w:autoSpaceDE w:val="0"/>
        <w:autoSpaceDN w:val="0"/>
        <w:adjustRightInd w:val="0"/>
        <w:spacing w:line="360" w:lineRule="auto"/>
        <w:jc w:val="both"/>
        <w:rPr>
          <w:rFonts w:ascii="Palatino Linotype" w:hAnsi="Palatino Linotype" w:cs="Arial"/>
          <w:b/>
        </w:rPr>
      </w:pPr>
    </w:p>
    <w:p w14:paraId="2B15173F" w14:textId="37D0DBA5" w:rsidR="000D0B01" w:rsidRPr="0051685D" w:rsidRDefault="007C0549" w:rsidP="00623211">
      <w:pPr>
        <w:autoSpaceDE w:val="0"/>
        <w:autoSpaceDN w:val="0"/>
        <w:adjustRightInd w:val="0"/>
        <w:spacing w:line="360" w:lineRule="auto"/>
        <w:jc w:val="both"/>
        <w:rPr>
          <w:rFonts w:ascii="Palatino Linotype" w:hAnsi="Palatino Linotype" w:cs="Arial"/>
        </w:rPr>
      </w:pPr>
      <w:r w:rsidRPr="0051685D">
        <w:rPr>
          <w:rFonts w:ascii="Palatino Linotype" w:hAnsi="Palatino Linotype" w:cs="Arial"/>
          <w:b/>
          <w:sz w:val="28"/>
        </w:rPr>
        <w:t xml:space="preserve">SEXTO. </w:t>
      </w:r>
      <w:r w:rsidR="000D0B01" w:rsidRPr="0051685D">
        <w:rPr>
          <w:rFonts w:ascii="Palatino Linotype" w:hAnsi="Palatino Linotype" w:cs="Arial"/>
          <w:b/>
        </w:rPr>
        <w:t>NOTIFÍQUESE</w:t>
      </w:r>
      <w:r w:rsidR="000D0B01" w:rsidRPr="0051685D">
        <w:rPr>
          <w:rFonts w:ascii="Palatino Linotype" w:hAnsi="Palatino Linotype" w:cs="Arial"/>
        </w:rPr>
        <w:t xml:space="preserve"> a través del Sistema de Acceso a la Información Mexiquense </w:t>
      </w:r>
      <w:r w:rsidR="000D0B01" w:rsidRPr="0051685D">
        <w:rPr>
          <w:rFonts w:ascii="Palatino Linotype" w:hAnsi="Palatino Linotype" w:cs="Arial"/>
          <w:b/>
        </w:rPr>
        <w:t>(SAIMEX)</w:t>
      </w:r>
      <w:r w:rsidR="000D0B01" w:rsidRPr="0051685D">
        <w:rPr>
          <w:rFonts w:ascii="Palatino Linotype" w:hAnsi="Palatino Linotype" w:cs="Arial"/>
        </w:rPr>
        <w:t xml:space="preserve">, al </w:t>
      </w:r>
      <w:r w:rsidR="000D0B01" w:rsidRPr="0051685D">
        <w:rPr>
          <w:rFonts w:ascii="Palatino Linotype" w:hAnsi="Palatino Linotype" w:cs="Arial"/>
          <w:b/>
        </w:rPr>
        <w:t>Recurrente</w:t>
      </w:r>
      <w:r w:rsidR="000D0B01" w:rsidRPr="0051685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F5F0F0" w14:textId="77777777" w:rsidR="00361D51" w:rsidRPr="0051685D" w:rsidRDefault="00361D51" w:rsidP="00623211">
      <w:pPr>
        <w:autoSpaceDE w:val="0"/>
        <w:autoSpaceDN w:val="0"/>
        <w:adjustRightInd w:val="0"/>
        <w:spacing w:line="360" w:lineRule="auto"/>
        <w:jc w:val="both"/>
        <w:rPr>
          <w:rFonts w:ascii="Palatino Linotype" w:hAnsi="Palatino Linotype" w:cs="Arial"/>
        </w:rPr>
      </w:pPr>
    </w:p>
    <w:p w14:paraId="0128D952" w14:textId="16C0CDBD" w:rsidR="00361D51" w:rsidRPr="0051685D" w:rsidRDefault="00361D51" w:rsidP="00623211">
      <w:pPr>
        <w:autoSpaceDE w:val="0"/>
        <w:autoSpaceDN w:val="0"/>
        <w:adjustRightInd w:val="0"/>
        <w:spacing w:line="360" w:lineRule="auto"/>
        <w:jc w:val="both"/>
        <w:rPr>
          <w:rFonts w:ascii="Palatino Linotype" w:hAnsi="Palatino Linotype" w:cs="Arial"/>
        </w:rPr>
      </w:pPr>
      <w:r w:rsidRPr="0051685D">
        <w:rPr>
          <w:rFonts w:ascii="Palatino Linotype" w:eastAsiaTheme="minorHAnsi" w:hAnsi="Palatino Linotype"/>
          <w:b/>
          <w:sz w:val="28"/>
          <w:lang w:eastAsia="es-ES_tradnl"/>
        </w:rPr>
        <w:t>S</w:t>
      </w:r>
      <w:r w:rsidR="007C0549" w:rsidRPr="0051685D">
        <w:rPr>
          <w:rFonts w:ascii="Palatino Linotype" w:eastAsiaTheme="minorHAnsi" w:hAnsi="Palatino Linotype"/>
          <w:b/>
          <w:sz w:val="28"/>
          <w:lang w:eastAsia="es-ES_tradnl"/>
        </w:rPr>
        <w:t>ÉPTIMO</w:t>
      </w:r>
      <w:r w:rsidRPr="0051685D">
        <w:rPr>
          <w:rFonts w:ascii="Palatino Linotype" w:eastAsiaTheme="minorHAnsi" w:hAnsi="Palatino Linotype"/>
          <w:b/>
          <w:lang w:eastAsia="es-ES_tradnl"/>
        </w:rPr>
        <w:t xml:space="preserve">. - </w:t>
      </w:r>
      <w:r w:rsidRPr="0051685D">
        <w:rPr>
          <w:rFonts w:ascii="Palatino Linotype" w:eastAsiaTheme="minorHAnsi" w:hAnsi="Palatino Linotype" w:cstheme="minorBidi"/>
          <w:b/>
          <w:lang w:eastAsia="es-ES_tradnl"/>
        </w:rPr>
        <w:t xml:space="preserve">Gírese </w:t>
      </w:r>
      <w:r w:rsidRPr="0051685D">
        <w:rPr>
          <w:rFonts w:ascii="Palatino Linotype" w:eastAsiaTheme="minorHAnsi" w:hAnsi="Palatino Linotype" w:cstheme="minorBidi"/>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51685D">
        <w:rPr>
          <w:rFonts w:ascii="Palatino Linotype" w:eastAsiaTheme="minorHAnsi" w:hAnsi="Palatino Linotype" w:cstheme="minorBidi"/>
          <w:b/>
          <w:bCs/>
          <w:lang w:eastAsia="es-ES_tradnl"/>
        </w:rPr>
        <w:t>CUARTO</w:t>
      </w:r>
      <w:r w:rsidRPr="0051685D">
        <w:rPr>
          <w:rFonts w:ascii="Palatino Linotype" w:eastAsiaTheme="minorHAnsi" w:hAnsi="Palatino Linotype" w:cstheme="minorBidi"/>
          <w:lang w:eastAsia="es-ES_tradnl"/>
        </w:rPr>
        <w:t xml:space="preserve"> de la presente resolución.</w:t>
      </w:r>
    </w:p>
    <w:p w14:paraId="63298428" w14:textId="77777777" w:rsidR="000D0B01" w:rsidRPr="0051685D" w:rsidRDefault="000D0B01" w:rsidP="00623211">
      <w:pPr>
        <w:spacing w:line="360" w:lineRule="auto"/>
        <w:jc w:val="both"/>
        <w:rPr>
          <w:rFonts w:ascii="Palatino Linotype" w:hAnsi="Palatino Linotype" w:cs="Arial"/>
        </w:rPr>
      </w:pPr>
    </w:p>
    <w:p w14:paraId="4ABFDC2E" w14:textId="649CBE57" w:rsidR="000D0B01" w:rsidRPr="0051685D" w:rsidRDefault="0051685D" w:rsidP="00623211">
      <w:pPr>
        <w:spacing w:line="360" w:lineRule="auto"/>
        <w:jc w:val="both"/>
        <w:rPr>
          <w:rFonts w:ascii="Palatino Linotype" w:hAnsi="Palatino Linotype" w:cs="Arial"/>
        </w:rPr>
      </w:pPr>
      <w:r w:rsidRPr="0051685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w:t>
      </w:r>
      <w:r w:rsidRPr="0051685D">
        <w:rPr>
          <w:rFonts w:ascii="Palatino Linotype" w:eastAsia="Palatino Linotype" w:hAnsi="Palatino Linotype" w:cs="Palatino Linotype"/>
        </w:rPr>
        <w:lastRenderedPageBreak/>
        <w:t>SESIÓN ORDINARIA CELEBRADA EL VEINTICINCO DE FEBRERO DE DOS MIL VEINTISÉIS, ANTE EL SECRETARIO TÉCNICO DEL PLENO, ALEXIS TAPIA RAMÍREZ</w:t>
      </w:r>
      <w:r w:rsidR="002C47B0" w:rsidRPr="0051685D">
        <w:t>.- -</w:t>
      </w:r>
      <w:r w:rsidR="002C47B0" w:rsidRPr="0051685D">
        <w:rPr>
          <w:rFonts w:ascii="Palatino Linotype" w:hAnsi="Palatino Linotype" w:cs="Arial"/>
        </w:rPr>
        <w:t>----------------------------------------------------------------------------------------------------------------</w:t>
      </w:r>
      <w:r w:rsidR="002C47B0" w:rsidRPr="0051685D">
        <w:t>-</w:t>
      </w:r>
      <w:r w:rsidR="002C47B0" w:rsidRPr="0051685D">
        <w:rPr>
          <w:rFonts w:ascii="Palatino Linotype" w:hAnsi="Palatino Linotype" w:cs="Arial"/>
        </w:rPr>
        <w:t>----------------------------------------------------------------------------------------------------------------</w:t>
      </w:r>
      <w:r w:rsidR="002C47B0" w:rsidRPr="0051685D">
        <w:t>-</w:t>
      </w:r>
      <w:r w:rsidR="002C47B0" w:rsidRPr="0051685D">
        <w:rPr>
          <w:rFonts w:ascii="Palatino Linotype" w:hAnsi="Palatino Linotype" w:cs="Arial"/>
        </w:rPr>
        <w:t>----------------------------------------------------------------------------------------------------------------</w:t>
      </w:r>
      <w:r w:rsidR="002C47B0" w:rsidRPr="0051685D">
        <w:t>-</w:t>
      </w:r>
      <w:r w:rsidR="002C47B0" w:rsidRPr="0051685D">
        <w:rPr>
          <w:rFonts w:ascii="Palatino Linotype" w:hAnsi="Palatino Linotype" w:cs="Arial"/>
        </w:rPr>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r w:rsidR="0068359A" w:rsidRPr="0051685D">
        <w:t>-</w:t>
      </w:r>
      <w:r w:rsidR="0068359A" w:rsidRPr="0051685D">
        <w:rPr>
          <w:rFonts w:ascii="Palatino Linotype" w:hAnsi="Palatino Linotype" w:cs="Arial"/>
        </w:rPr>
        <w:t>----------------------------------------------------------------------------------------------------</w:t>
      </w:r>
    </w:p>
    <w:p w14:paraId="3D6EAEE5" w14:textId="57155240" w:rsidR="000D0B01" w:rsidRDefault="000D0B01" w:rsidP="00623211">
      <w:pPr>
        <w:spacing w:line="360" w:lineRule="auto"/>
        <w:jc w:val="both"/>
        <w:rPr>
          <w:rFonts w:ascii="Palatino Linotype" w:hAnsi="Palatino Linotype" w:cs="Arial"/>
          <w:sz w:val="16"/>
        </w:rPr>
      </w:pPr>
      <w:r w:rsidRPr="0051685D">
        <w:rPr>
          <w:rFonts w:ascii="Palatino Linotype" w:hAnsi="Palatino Linotype" w:cs="Arial"/>
          <w:sz w:val="16"/>
        </w:rPr>
        <w:t>JMV/CCR/</w:t>
      </w:r>
      <w:r w:rsidR="002C47B0" w:rsidRPr="0051685D">
        <w:rPr>
          <w:rFonts w:ascii="Palatino Linotype" w:hAnsi="Palatino Linotype" w:cs="Arial"/>
          <w:sz w:val="16"/>
        </w:rPr>
        <w:t>FJJC</w:t>
      </w:r>
    </w:p>
    <w:p w14:paraId="5A386D64" w14:textId="77777777" w:rsidR="000D0B01" w:rsidRDefault="000D0B01" w:rsidP="00623211"/>
    <w:p w14:paraId="41C98C3D" w14:textId="77777777" w:rsidR="000D0B01" w:rsidRDefault="000D0B01" w:rsidP="00623211"/>
    <w:p w14:paraId="6C15E41D" w14:textId="77777777" w:rsidR="000D0B01" w:rsidRDefault="000D0B01" w:rsidP="00623211"/>
    <w:p w14:paraId="1EDD1237" w14:textId="77777777" w:rsidR="000D0B01" w:rsidRDefault="000D0B01" w:rsidP="00623211"/>
    <w:p w14:paraId="22108E31" w14:textId="77777777" w:rsidR="000D0B01" w:rsidRDefault="000D0B01" w:rsidP="00623211"/>
    <w:p w14:paraId="702BA8D7" w14:textId="77777777" w:rsidR="000D0B01" w:rsidRDefault="000D0B01" w:rsidP="00623211"/>
    <w:p w14:paraId="55F94567" w14:textId="77777777" w:rsidR="000D0B01" w:rsidRDefault="000D0B01" w:rsidP="00623211"/>
    <w:p w14:paraId="56E85FA7" w14:textId="77777777" w:rsidR="000D0B01" w:rsidRDefault="000D0B01" w:rsidP="00623211"/>
    <w:p w14:paraId="2BAA5E57" w14:textId="77777777" w:rsidR="000D0B01" w:rsidRDefault="000D0B01" w:rsidP="00623211"/>
    <w:p w14:paraId="41F1ECD2" w14:textId="77777777" w:rsidR="000D0B01" w:rsidRDefault="000D0B01" w:rsidP="00623211"/>
    <w:p w14:paraId="79171D7C" w14:textId="77777777" w:rsidR="000D0B01" w:rsidRDefault="000D0B01" w:rsidP="00623211"/>
    <w:p w14:paraId="06D31F27" w14:textId="77777777" w:rsidR="000D0B01" w:rsidRDefault="000D0B01" w:rsidP="00623211"/>
    <w:p w14:paraId="6C5ECD71" w14:textId="77777777" w:rsidR="000D0B01" w:rsidRDefault="000D0B01" w:rsidP="00623211"/>
    <w:p w14:paraId="0BFC63B0" w14:textId="77777777" w:rsidR="000D0B01" w:rsidRDefault="000D0B01" w:rsidP="00623211"/>
    <w:p w14:paraId="6C88FF52" w14:textId="77777777" w:rsidR="000D0B01" w:rsidRDefault="000D0B01" w:rsidP="00623211"/>
    <w:p w14:paraId="5EB7E951" w14:textId="77777777" w:rsidR="000D0B01" w:rsidRDefault="000D0B01" w:rsidP="00623211"/>
    <w:p w14:paraId="507EC46E" w14:textId="77777777" w:rsidR="000D0B01" w:rsidRDefault="000D0B01" w:rsidP="00623211"/>
    <w:p w14:paraId="2A42A167" w14:textId="77777777" w:rsidR="000D0B01" w:rsidRDefault="000D0B01" w:rsidP="00623211"/>
    <w:p w14:paraId="5936C668" w14:textId="77777777" w:rsidR="000D0B01" w:rsidRDefault="000D0B01" w:rsidP="00623211"/>
    <w:p w14:paraId="25666364" w14:textId="77777777" w:rsidR="000D0B01" w:rsidRDefault="000D0B01" w:rsidP="00623211"/>
    <w:p w14:paraId="63FFC479" w14:textId="77777777" w:rsidR="000D0B01" w:rsidRDefault="000D0B01" w:rsidP="00623211"/>
    <w:p w14:paraId="66214B4B" w14:textId="77777777" w:rsidR="000D0B01" w:rsidRDefault="000D0B01" w:rsidP="00623211"/>
    <w:p w14:paraId="26526752" w14:textId="77777777" w:rsidR="000D0B01" w:rsidRDefault="000D0B01" w:rsidP="00623211"/>
    <w:p w14:paraId="42527DEB" w14:textId="77777777" w:rsidR="000D0B01" w:rsidRDefault="000D0B01" w:rsidP="00623211"/>
    <w:p w14:paraId="71B584FF" w14:textId="77777777" w:rsidR="000D0B01" w:rsidRDefault="000D0B01" w:rsidP="00623211"/>
    <w:p w14:paraId="5BBC28AA" w14:textId="77777777" w:rsidR="000D0B01" w:rsidRDefault="000D0B01" w:rsidP="00623211"/>
    <w:p w14:paraId="5C70EFAD" w14:textId="77777777" w:rsidR="000D0B01" w:rsidRDefault="000D0B01" w:rsidP="00623211"/>
    <w:p w14:paraId="73A7AB97" w14:textId="77777777" w:rsidR="000D0B01" w:rsidRDefault="000D0B01" w:rsidP="00623211"/>
    <w:p w14:paraId="026EC7B4" w14:textId="77777777" w:rsidR="000D0B01" w:rsidRDefault="000D0B01" w:rsidP="00623211"/>
    <w:p w14:paraId="6EF00401" w14:textId="77777777" w:rsidR="000D0B01" w:rsidRDefault="000D0B01" w:rsidP="00623211"/>
    <w:p w14:paraId="08D67C60" w14:textId="77777777" w:rsidR="000D0B01" w:rsidRDefault="000D0B01" w:rsidP="00623211"/>
    <w:p w14:paraId="276E298C" w14:textId="77777777" w:rsidR="000D0B01" w:rsidRDefault="000D0B01" w:rsidP="00623211"/>
    <w:p w14:paraId="483C9BF4" w14:textId="77777777" w:rsidR="000D0B01" w:rsidRDefault="000D0B01" w:rsidP="00623211"/>
    <w:p w14:paraId="5837AD0A" w14:textId="77777777" w:rsidR="000D0B01" w:rsidRDefault="000D0B01" w:rsidP="00623211"/>
    <w:p w14:paraId="6AF64AD2" w14:textId="77777777" w:rsidR="000D0B01" w:rsidRDefault="000D0B01" w:rsidP="00623211"/>
    <w:p w14:paraId="05A1539A" w14:textId="77777777" w:rsidR="000D0B01" w:rsidRDefault="000D0B01" w:rsidP="00623211"/>
    <w:p w14:paraId="1910F16C" w14:textId="77777777" w:rsidR="00642D67" w:rsidRDefault="00642D67" w:rsidP="00623211"/>
    <w:sectPr w:rsidR="00642D67" w:rsidSect="00043E33">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1434E" w14:textId="77777777" w:rsidR="001D581D" w:rsidRDefault="001D581D" w:rsidP="000D0B01">
      <w:r>
        <w:separator/>
      </w:r>
    </w:p>
  </w:endnote>
  <w:endnote w:type="continuationSeparator" w:id="0">
    <w:p w14:paraId="2B6F7771" w14:textId="77777777" w:rsidR="001D581D" w:rsidRDefault="001D581D" w:rsidP="000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F8CF" w14:textId="304E2E54" w:rsidR="00486340" w:rsidRPr="00A2780F" w:rsidRDefault="00486340"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775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775E">
      <w:rPr>
        <w:rFonts w:ascii="Arial" w:hAnsi="Arial" w:cs="Arial"/>
        <w:b/>
        <w:bCs/>
        <w:noProof/>
        <w:sz w:val="20"/>
        <w:szCs w:val="20"/>
      </w:rPr>
      <w:t>67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4F45" w14:textId="5954F523" w:rsidR="00486340" w:rsidRPr="00070856" w:rsidRDefault="00486340"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775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775E">
      <w:rPr>
        <w:rFonts w:ascii="Arial" w:hAnsi="Arial" w:cs="Arial"/>
        <w:b/>
        <w:bCs/>
        <w:noProof/>
        <w:sz w:val="20"/>
        <w:szCs w:val="20"/>
      </w:rPr>
      <w:t>67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86F7E" w14:textId="77777777" w:rsidR="001D581D" w:rsidRDefault="001D581D" w:rsidP="000D0B01">
      <w:r>
        <w:separator/>
      </w:r>
    </w:p>
  </w:footnote>
  <w:footnote w:type="continuationSeparator" w:id="0">
    <w:p w14:paraId="29650917" w14:textId="77777777" w:rsidR="001D581D" w:rsidRDefault="001D581D" w:rsidP="000D0B01">
      <w:r>
        <w:continuationSeparator/>
      </w:r>
    </w:p>
  </w:footnote>
  <w:footnote w:id="1">
    <w:p w14:paraId="3430208E" w14:textId="77777777" w:rsidR="00486340" w:rsidRPr="005552A8" w:rsidRDefault="00486340" w:rsidP="000D0B0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5DB390" w14:textId="77777777" w:rsidR="00486340" w:rsidRPr="005552A8" w:rsidRDefault="00486340" w:rsidP="000D0B0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B29A47A" w14:textId="77777777" w:rsidR="00486340" w:rsidRDefault="00486340" w:rsidP="00486340">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57979DE2" w14:textId="77777777" w:rsidR="00486340" w:rsidRDefault="00486340" w:rsidP="0048634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86340" w:rsidRPr="008F2CCC" w14:paraId="41CB7379" w14:textId="77777777" w:rsidTr="00043E33">
      <w:tc>
        <w:tcPr>
          <w:tcW w:w="3620" w:type="dxa"/>
        </w:tcPr>
        <w:p w14:paraId="66EE4CF3" w14:textId="77777777" w:rsidR="00486340" w:rsidRPr="007E5FC4" w:rsidRDefault="00486340"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5F0AF0F9" w14:textId="699538B1" w:rsidR="00486340" w:rsidRPr="00664658" w:rsidRDefault="00486340" w:rsidP="002504F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06830/INFOEM/IP/RR/2025</w:t>
          </w:r>
        </w:p>
      </w:tc>
    </w:tr>
    <w:tr w:rsidR="00486340" w:rsidRPr="008F2CCC" w14:paraId="4E7EA337" w14:textId="77777777" w:rsidTr="00043E33">
      <w:tc>
        <w:tcPr>
          <w:tcW w:w="3620" w:type="dxa"/>
        </w:tcPr>
        <w:p w14:paraId="3519BBD4" w14:textId="77777777" w:rsidR="00486340" w:rsidRPr="007E5FC4" w:rsidRDefault="00486340"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74789CF" w14:textId="3CC71D85" w:rsidR="00486340" w:rsidRPr="00664658" w:rsidRDefault="00486340" w:rsidP="00043E33">
          <w:pPr>
            <w:spacing w:line="276" w:lineRule="auto"/>
            <w:jc w:val="right"/>
            <w:rPr>
              <w:rFonts w:ascii="Palatino Linotype" w:hAnsi="Palatino Linotype"/>
              <w:b/>
              <w:sz w:val="22"/>
              <w:szCs w:val="22"/>
              <w:lang w:val="es-ES_tradnl"/>
            </w:rPr>
          </w:pPr>
          <w:r w:rsidRPr="002504F0">
            <w:rPr>
              <w:rFonts w:ascii="Palatino Linotype" w:hAnsi="Palatino Linotype"/>
              <w:b/>
              <w:bCs/>
            </w:rPr>
            <w:t>Ayuntamiento de Tultepec</w:t>
          </w:r>
        </w:p>
      </w:tc>
    </w:tr>
    <w:tr w:rsidR="00486340" w:rsidRPr="008F2CCC" w14:paraId="56C4CDB7" w14:textId="77777777" w:rsidTr="00043E33">
      <w:trPr>
        <w:trHeight w:val="228"/>
      </w:trPr>
      <w:tc>
        <w:tcPr>
          <w:tcW w:w="3620" w:type="dxa"/>
        </w:tcPr>
        <w:p w14:paraId="6B4846BA" w14:textId="77777777" w:rsidR="00486340" w:rsidRPr="007E5FC4" w:rsidRDefault="00486340"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ECE2DED" w14:textId="77777777" w:rsidR="00486340" w:rsidRPr="00664658" w:rsidRDefault="00486340" w:rsidP="00043E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714BF8B" w14:textId="77777777" w:rsidR="00486340" w:rsidRDefault="00486340" w:rsidP="00043E33">
    <w:pPr>
      <w:pStyle w:val="Encabezado"/>
      <w:tabs>
        <w:tab w:val="clear" w:pos="4252"/>
        <w:tab w:val="clear" w:pos="8504"/>
        <w:tab w:val="left" w:pos="2326"/>
      </w:tabs>
      <w:rPr>
        <w:rFonts w:ascii="Palatino Linotype" w:hAnsi="Palatino Linotype"/>
        <w:sz w:val="20"/>
      </w:rPr>
    </w:pPr>
  </w:p>
  <w:p w14:paraId="52051E12" w14:textId="77777777" w:rsidR="00486340" w:rsidRPr="001779E0" w:rsidRDefault="00486340" w:rsidP="00043E3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0A75EB" wp14:editId="4B5A8A0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86340" w:rsidRPr="008F2CCC" w14:paraId="11DD33E8" w14:textId="77777777" w:rsidTr="00043E33">
      <w:tc>
        <w:tcPr>
          <w:tcW w:w="2977" w:type="dxa"/>
        </w:tcPr>
        <w:p w14:paraId="6D0014A3" w14:textId="77777777" w:rsidR="00486340" w:rsidRPr="007E5FC4" w:rsidRDefault="00486340"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72497B8" w14:textId="50628E4D" w:rsidR="00486340" w:rsidRPr="008F2CCC" w:rsidRDefault="00486340" w:rsidP="00C471B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06830/INFOEM/IP/RR/2025</w:t>
          </w:r>
        </w:p>
      </w:tc>
    </w:tr>
    <w:tr w:rsidR="00486340" w:rsidRPr="008F2CCC" w14:paraId="720AA48F" w14:textId="77777777" w:rsidTr="00043E33">
      <w:tc>
        <w:tcPr>
          <w:tcW w:w="2977" w:type="dxa"/>
          <w:vAlign w:val="center"/>
        </w:tcPr>
        <w:p w14:paraId="6E1CF863" w14:textId="77777777" w:rsidR="00486340" w:rsidRPr="007E5FC4" w:rsidRDefault="00486340"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871D524" w14:textId="23C1791C" w:rsidR="00486340" w:rsidRPr="008F2CCC" w:rsidRDefault="004E775E"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486340" w:rsidRPr="008F2CCC" w14:paraId="7C7E5FC2" w14:textId="77777777" w:rsidTr="00043E33">
      <w:trPr>
        <w:trHeight w:val="228"/>
      </w:trPr>
      <w:tc>
        <w:tcPr>
          <w:tcW w:w="2977" w:type="dxa"/>
        </w:tcPr>
        <w:p w14:paraId="1D580407" w14:textId="77777777" w:rsidR="00486340" w:rsidRPr="007E5FC4" w:rsidRDefault="00486340"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49F409B" w14:textId="2BE59A01" w:rsidR="00486340" w:rsidRPr="00DC41C8" w:rsidRDefault="00486340" w:rsidP="00043E33">
          <w:pPr>
            <w:spacing w:line="360" w:lineRule="auto"/>
            <w:jc w:val="right"/>
            <w:rPr>
              <w:rFonts w:ascii="Palatino Linotype" w:hAnsi="Palatino Linotype"/>
              <w:b/>
              <w:sz w:val="22"/>
              <w:szCs w:val="22"/>
            </w:rPr>
          </w:pPr>
          <w:r w:rsidRPr="002504F0">
            <w:rPr>
              <w:rFonts w:ascii="Palatino Linotype" w:hAnsi="Palatino Linotype"/>
              <w:b/>
              <w:bCs/>
              <w:sz w:val="22"/>
              <w:szCs w:val="22"/>
            </w:rPr>
            <w:t>Ayuntamiento de Tultepec</w:t>
          </w:r>
        </w:p>
      </w:tc>
    </w:tr>
    <w:tr w:rsidR="00486340" w:rsidRPr="008F2CCC" w14:paraId="18EBFFA5" w14:textId="77777777" w:rsidTr="00043E33">
      <w:tc>
        <w:tcPr>
          <w:tcW w:w="2977" w:type="dxa"/>
        </w:tcPr>
        <w:p w14:paraId="172C936F" w14:textId="77777777" w:rsidR="00486340" w:rsidRPr="007E5FC4" w:rsidRDefault="00486340"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420C9D7" w14:textId="77777777" w:rsidR="00486340" w:rsidRPr="008F2CCC" w:rsidRDefault="00486340"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BB1BCF" w14:textId="77777777" w:rsidR="00486340" w:rsidRPr="009F1AB6" w:rsidRDefault="0048634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6EA162" wp14:editId="0E32213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43912"/>
    <w:multiLevelType w:val="hybridMultilevel"/>
    <w:tmpl w:val="35BCF9A2"/>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0070418"/>
    <w:multiLevelType w:val="hybridMultilevel"/>
    <w:tmpl w:val="FFFFFFFF"/>
    <w:lvl w:ilvl="0" w:tplc="B092495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99045F"/>
    <w:multiLevelType w:val="hybridMultilevel"/>
    <w:tmpl w:val="9CEA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1"/>
  </w:num>
  <w:num w:numId="5">
    <w:abstractNumId w:val="17"/>
  </w:num>
  <w:num w:numId="6">
    <w:abstractNumId w:val="13"/>
  </w:num>
  <w:num w:numId="7">
    <w:abstractNumId w:val="7"/>
  </w:num>
  <w:num w:numId="8">
    <w:abstractNumId w:val="15"/>
  </w:num>
  <w:num w:numId="9">
    <w:abstractNumId w:val="4"/>
  </w:num>
  <w:num w:numId="10">
    <w:abstractNumId w:val="18"/>
  </w:num>
  <w:num w:numId="11">
    <w:abstractNumId w:val="16"/>
  </w:num>
  <w:num w:numId="12">
    <w:abstractNumId w:val="1"/>
  </w:num>
  <w:num w:numId="13">
    <w:abstractNumId w:val="5"/>
  </w:num>
  <w:num w:numId="14">
    <w:abstractNumId w:val="10"/>
  </w:num>
  <w:num w:numId="15">
    <w:abstractNumId w:val="9"/>
  </w:num>
  <w:num w:numId="16">
    <w:abstractNumId w:val="8"/>
  </w:num>
  <w:num w:numId="17">
    <w:abstractNumId w:val="2"/>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01"/>
    <w:rsid w:val="00003F10"/>
    <w:rsid w:val="00020227"/>
    <w:rsid w:val="00043E33"/>
    <w:rsid w:val="00080C6B"/>
    <w:rsid w:val="000B4FD6"/>
    <w:rsid w:val="000D0B01"/>
    <w:rsid w:val="001003FF"/>
    <w:rsid w:val="00105392"/>
    <w:rsid w:val="0014182A"/>
    <w:rsid w:val="00152A49"/>
    <w:rsid w:val="00181F5B"/>
    <w:rsid w:val="001D393F"/>
    <w:rsid w:val="001D581D"/>
    <w:rsid w:val="001E0EA9"/>
    <w:rsid w:val="001E42BD"/>
    <w:rsid w:val="001E5335"/>
    <w:rsid w:val="00215731"/>
    <w:rsid w:val="00220E53"/>
    <w:rsid w:val="00230031"/>
    <w:rsid w:val="00242895"/>
    <w:rsid w:val="002504F0"/>
    <w:rsid w:val="00293EEA"/>
    <w:rsid w:val="002A019B"/>
    <w:rsid w:val="002C47B0"/>
    <w:rsid w:val="002D4A70"/>
    <w:rsid w:val="002E52A9"/>
    <w:rsid w:val="00310D2E"/>
    <w:rsid w:val="00310F84"/>
    <w:rsid w:val="0031114A"/>
    <w:rsid w:val="003169F2"/>
    <w:rsid w:val="0035108C"/>
    <w:rsid w:val="00361D51"/>
    <w:rsid w:val="003C3AEB"/>
    <w:rsid w:val="003D1063"/>
    <w:rsid w:val="003E462E"/>
    <w:rsid w:val="003F389F"/>
    <w:rsid w:val="003F7C4C"/>
    <w:rsid w:val="00416E5B"/>
    <w:rsid w:val="00442072"/>
    <w:rsid w:val="00486340"/>
    <w:rsid w:val="004A21CA"/>
    <w:rsid w:val="004B17BD"/>
    <w:rsid w:val="004D6147"/>
    <w:rsid w:val="004D64A2"/>
    <w:rsid w:val="004E5C16"/>
    <w:rsid w:val="004E775E"/>
    <w:rsid w:val="004F4580"/>
    <w:rsid w:val="0051685D"/>
    <w:rsid w:val="00525E22"/>
    <w:rsid w:val="00526325"/>
    <w:rsid w:val="00552EA1"/>
    <w:rsid w:val="00560DD8"/>
    <w:rsid w:val="0058110C"/>
    <w:rsid w:val="005847CB"/>
    <w:rsid w:val="005943C7"/>
    <w:rsid w:val="005973CA"/>
    <w:rsid w:val="005D2CCC"/>
    <w:rsid w:val="005E3020"/>
    <w:rsid w:val="006031CD"/>
    <w:rsid w:val="00615C9B"/>
    <w:rsid w:val="00623211"/>
    <w:rsid w:val="00642D67"/>
    <w:rsid w:val="00677BA1"/>
    <w:rsid w:val="0068359A"/>
    <w:rsid w:val="00694A25"/>
    <w:rsid w:val="006B6312"/>
    <w:rsid w:val="006F243D"/>
    <w:rsid w:val="006F2BEC"/>
    <w:rsid w:val="00730389"/>
    <w:rsid w:val="00730CC3"/>
    <w:rsid w:val="007454E5"/>
    <w:rsid w:val="007514DB"/>
    <w:rsid w:val="007A4F69"/>
    <w:rsid w:val="007B122E"/>
    <w:rsid w:val="007C0549"/>
    <w:rsid w:val="0087330E"/>
    <w:rsid w:val="00885D1E"/>
    <w:rsid w:val="008D54F9"/>
    <w:rsid w:val="0094728E"/>
    <w:rsid w:val="0095445A"/>
    <w:rsid w:val="00976161"/>
    <w:rsid w:val="00985098"/>
    <w:rsid w:val="00993415"/>
    <w:rsid w:val="009A13DA"/>
    <w:rsid w:val="009A34B8"/>
    <w:rsid w:val="009E546C"/>
    <w:rsid w:val="009E7A84"/>
    <w:rsid w:val="009F003B"/>
    <w:rsid w:val="00A0175D"/>
    <w:rsid w:val="00A02546"/>
    <w:rsid w:val="00A11652"/>
    <w:rsid w:val="00A24E6E"/>
    <w:rsid w:val="00A346E3"/>
    <w:rsid w:val="00A37D8C"/>
    <w:rsid w:val="00AA0223"/>
    <w:rsid w:val="00AC7A8D"/>
    <w:rsid w:val="00AD261B"/>
    <w:rsid w:val="00B14A77"/>
    <w:rsid w:val="00B14D54"/>
    <w:rsid w:val="00B16DE5"/>
    <w:rsid w:val="00B31411"/>
    <w:rsid w:val="00B70A3B"/>
    <w:rsid w:val="00B7527C"/>
    <w:rsid w:val="00B867A2"/>
    <w:rsid w:val="00B873B7"/>
    <w:rsid w:val="00BA2FCE"/>
    <w:rsid w:val="00BC086C"/>
    <w:rsid w:val="00C022BB"/>
    <w:rsid w:val="00C27BCF"/>
    <w:rsid w:val="00C32393"/>
    <w:rsid w:val="00C471B8"/>
    <w:rsid w:val="00CB50A7"/>
    <w:rsid w:val="00CB6630"/>
    <w:rsid w:val="00CE268E"/>
    <w:rsid w:val="00D01C20"/>
    <w:rsid w:val="00D11200"/>
    <w:rsid w:val="00D22DF2"/>
    <w:rsid w:val="00D4788D"/>
    <w:rsid w:val="00D553E3"/>
    <w:rsid w:val="00D86498"/>
    <w:rsid w:val="00DA497B"/>
    <w:rsid w:val="00DC02EB"/>
    <w:rsid w:val="00DD28CD"/>
    <w:rsid w:val="00E03304"/>
    <w:rsid w:val="00E541B7"/>
    <w:rsid w:val="00E75644"/>
    <w:rsid w:val="00E866FB"/>
    <w:rsid w:val="00EA3B14"/>
    <w:rsid w:val="00EB2D69"/>
    <w:rsid w:val="00EB5AEF"/>
    <w:rsid w:val="00EC5BB1"/>
    <w:rsid w:val="00EF2F24"/>
    <w:rsid w:val="00F6419E"/>
    <w:rsid w:val="00F85E22"/>
    <w:rsid w:val="00F930F3"/>
    <w:rsid w:val="00FA1616"/>
    <w:rsid w:val="00FA6770"/>
    <w:rsid w:val="00FA770D"/>
    <w:rsid w:val="00FB072E"/>
    <w:rsid w:val="00FB1593"/>
    <w:rsid w:val="00FB512F"/>
    <w:rsid w:val="00FE7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3538"/>
  <w15:chartTrackingRefBased/>
  <w15:docId w15:val="{F95D914E-2A81-4E8A-B65B-D0BA1A1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0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C471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86340"/>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D0B01"/>
    <w:rPr>
      <w:rFonts w:eastAsiaTheme="minorEastAsia"/>
      <w:sz w:val="24"/>
      <w:szCs w:val="24"/>
      <w:lang w:val="es-ES_tradnl" w:eastAsia="es-ES"/>
    </w:rPr>
  </w:style>
  <w:style w:type="paragraph" w:styleId="Piedepgina">
    <w:name w:val="footer"/>
    <w:basedOn w:val="Normal"/>
    <w:link w:val="Piedepgina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D0B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0B0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0B0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D0B01"/>
    <w:pPr>
      <w:spacing w:after="0" w:line="240" w:lineRule="auto"/>
    </w:pPr>
  </w:style>
  <w:style w:type="character" w:customStyle="1" w:styleId="SinespaciadoCar">
    <w:name w:val="Sin espaciado Car"/>
    <w:aliases w:val="Francesa Car,INAI Car"/>
    <w:link w:val="Sinespaciado"/>
    <w:uiPriority w:val="1"/>
    <w:locked/>
    <w:rsid w:val="000D0B01"/>
  </w:style>
  <w:style w:type="character" w:styleId="Hipervnculo">
    <w:name w:val="Hyperlink"/>
    <w:aliases w:val="Hipervínculo1,Hipervínculo11,Hipervínculo12,Hipervínculo13,Hipervínculo14,Hipervínculo15"/>
    <w:basedOn w:val="Fuentedeprrafopredeter"/>
    <w:uiPriority w:val="99"/>
    <w:unhideWhenUsed/>
    <w:rsid w:val="000D0B01"/>
    <w:rPr>
      <w:color w:val="0563C1" w:themeColor="hyperlink"/>
      <w:u w:val="single"/>
    </w:rPr>
  </w:style>
  <w:style w:type="paragraph" w:customStyle="1" w:styleId="INFOEM">
    <w:name w:val="INFOEM"/>
    <w:basedOn w:val="Normal"/>
    <w:qFormat/>
    <w:rsid w:val="000D0B0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D0B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D0B01"/>
    <w:rPr>
      <w:vertAlign w:val="superscript"/>
    </w:rPr>
  </w:style>
  <w:style w:type="paragraph" w:customStyle="1" w:styleId="infoemcitas">
    <w:name w:val="infoem citas"/>
    <w:basedOn w:val="Normal"/>
    <w:qFormat/>
    <w:rsid w:val="000D0B0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D0B0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D0B01"/>
    <w:pPr>
      <w:spacing w:before="100" w:beforeAutospacing="1" w:after="100" w:afterAutospacing="1"/>
    </w:pPr>
    <w:rPr>
      <w:lang w:val="es-MX" w:eastAsia="es-MX"/>
    </w:rPr>
  </w:style>
  <w:style w:type="character" w:customStyle="1" w:styleId="bold">
    <w:name w:val="bold"/>
    <w:basedOn w:val="Fuentedeprrafopredeter"/>
    <w:rsid w:val="000D0B01"/>
  </w:style>
  <w:style w:type="character" w:customStyle="1" w:styleId="Mencinsinresolver1">
    <w:name w:val="Mención sin resolver1"/>
    <w:basedOn w:val="Fuentedeprrafopredeter"/>
    <w:uiPriority w:val="99"/>
    <w:semiHidden/>
    <w:unhideWhenUsed/>
    <w:rsid w:val="006F243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BA1"/>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77BA1"/>
    <w:rPr>
      <w:rFonts w:ascii="Times New Roman" w:eastAsia="Times New Roman" w:hAnsi="Times New Roman" w:cs="Times New Roman"/>
      <w:sz w:val="20"/>
      <w:szCs w:val="20"/>
      <w:lang w:eastAsia="es-MX"/>
    </w:rPr>
  </w:style>
  <w:style w:type="paragraph" w:customStyle="1" w:styleId="ADB1">
    <w:name w:val="ADB1"/>
    <w:basedOn w:val="Normal"/>
    <w:next w:val="Textonotapie"/>
    <w:qFormat/>
    <w:rsid w:val="00230031"/>
    <w:rPr>
      <w:rFonts w:ascii="Calibri" w:eastAsia="Cambria" w:hAnsi="Calibri"/>
      <w:sz w:val="20"/>
      <w:szCs w:val="20"/>
      <w:lang w:val="es-MX" w:eastAsia="en-US"/>
    </w:rPr>
  </w:style>
  <w:style w:type="character" w:customStyle="1" w:styleId="Ttulo2Car">
    <w:name w:val="Título 2 Car"/>
    <w:basedOn w:val="Fuentedeprrafopredeter"/>
    <w:link w:val="Ttulo2"/>
    <w:uiPriority w:val="9"/>
    <w:semiHidden/>
    <w:rsid w:val="00C471B8"/>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48634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8634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5450">
      <w:bodyDiv w:val="1"/>
      <w:marLeft w:val="0"/>
      <w:marRight w:val="0"/>
      <w:marTop w:val="0"/>
      <w:marBottom w:val="0"/>
      <w:divBdr>
        <w:top w:val="none" w:sz="0" w:space="0" w:color="auto"/>
        <w:left w:val="none" w:sz="0" w:space="0" w:color="auto"/>
        <w:bottom w:val="none" w:sz="0" w:space="0" w:color="auto"/>
        <w:right w:val="none" w:sz="0" w:space="0" w:color="auto"/>
      </w:divBdr>
    </w:div>
    <w:div w:id="944845114">
      <w:bodyDiv w:val="1"/>
      <w:marLeft w:val="0"/>
      <w:marRight w:val="0"/>
      <w:marTop w:val="0"/>
      <w:marBottom w:val="0"/>
      <w:divBdr>
        <w:top w:val="none" w:sz="0" w:space="0" w:color="auto"/>
        <w:left w:val="none" w:sz="0" w:space="0" w:color="auto"/>
        <w:bottom w:val="none" w:sz="0" w:space="0" w:color="auto"/>
        <w:right w:val="none" w:sz="0" w:space="0" w:color="auto"/>
      </w:divBdr>
    </w:div>
    <w:div w:id="1018776436">
      <w:bodyDiv w:val="1"/>
      <w:marLeft w:val="0"/>
      <w:marRight w:val="0"/>
      <w:marTop w:val="0"/>
      <w:marBottom w:val="0"/>
      <w:divBdr>
        <w:top w:val="none" w:sz="0" w:space="0" w:color="auto"/>
        <w:left w:val="none" w:sz="0" w:space="0" w:color="auto"/>
        <w:bottom w:val="none" w:sz="0" w:space="0" w:color="auto"/>
        <w:right w:val="none" w:sz="0" w:space="0" w:color="auto"/>
      </w:divBdr>
    </w:div>
    <w:div w:id="1326667806">
      <w:bodyDiv w:val="1"/>
      <w:marLeft w:val="0"/>
      <w:marRight w:val="0"/>
      <w:marTop w:val="0"/>
      <w:marBottom w:val="0"/>
      <w:divBdr>
        <w:top w:val="none" w:sz="0" w:space="0" w:color="auto"/>
        <w:left w:val="none" w:sz="0" w:space="0" w:color="auto"/>
        <w:bottom w:val="none" w:sz="0" w:space="0" w:color="auto"/>
        <w:right w:val="none" w:sz="0" w:space="0" w:color="auto"/>
      </w:divBdr>
    </w:div>
    <w:div w:id="17595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67</Pages>
  <Words>16728</Words>
  <Characters>92009</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2026-02-27T16:33:00Z</cp:lastPrinted>
  <dcterms:created xsi:type="dcterms:W3CDTF">2026-02-16T23:45:00Z</dcterms:created>
  <dcterms:modified xsi:type="dcterms:W3CDTF">2026-04-07T18:05:00Z</dcterms:modified>
</cp:coreProperties>
</file>