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FF6D9C" w14:textId="77777777" w:rsidR="004E3EF7" w:rsidRPr="0071644A" w:rsidRDefault="00F2495A" w:rsidP="00BF0DE4">
      <w:pPr>
        <w:spacing w:line="360" w:lineRule="auto"/>
        <w:jc w:val="both"/>
        <w:rPr>
          <w:rFonts w:ascii="Palatino Linotype" w:eastAsia="Palatino Linotype" w:hAnsi="Palatino Linotype" w:cs="Palatino Linotype"/>
          <w:b/>
          <w:bCs/>
        </w:rPr>
      </w:pPr>
      <w:r w:rsidRPr="0071644A">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Pr="0071644A">
        <w:rPr>
          <w:rFonts w:ascii="Palatino Linotype" w:eastAsia="Palatino Linotype" w:hAnsi="Palatino Linotype" w:cs="Palatino Linotype"/>
          <w:b/>
          <w:bCs/>
        </w:rPr>
        <w:t>fecha diez (10) de junio de dos mil veintiséis.</w:t>
      </w:r>
    </w:p>
    <w:p w14:paraId="351CF9CD" w14:textId="77777777" w:rsidR="004E3EF7" w:rsidRPr="0071644A" w:rsidRDefault="004E3EF7" w:rsidP="00BF0DE4">
      <w:pPr>
        <w:spacing w:line="360" w:lineRule="auto"/>
        <w:jc w:val="both"/>
        <w:rPr>
          <w:rFonts w:ascii="Palatino Linotype" w:eastAsia="Palatino Linotype" w:hAnsi="Palatino Linotype" w:cs="Palatino Linotype"/>
        </w:rPr>
      </w:pPr>
    </w:p>
    <w:p w14:paraId="33A7F854" w14:textId="62011695" w:rsidR="004E3EF7" w:rsidRPr="0071644A" w:rsidRDefault="00F2495A"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bCs/>
        </w:rPr>
        <w:t>VISTO</w:t>
      </w:r>
      <w:r w:rsidRPr="0071644A">
        <w:rPr>
          <w:rFonts w:ascii="Palatino Linotype" w:eastAsia="Palatino Linotype" w:hAnsi="Palatino Linotype" w:cs="Palatino Linotype"/>
        </w:rPr>
        <w:t xml:space="preserve"> el expediente electrónico formado con motivo del recurso de revisión </w:t>
      </w:r>
      <w:r w:rsidRPr="0071644A">
        <w:rPr>
          <w:rFonts w:ascii="Palatino Linotype" w:eastAsia="Palatino Linotype" w:hAnsi="Palatino Linotype" w:cs="Palatino Linotype"/>
          <w:b/>
          <w:bCs/>
        </w:rPr>
        <w:t xml:space="preserve">14128/INFOEM/IP/RR/2025, </w:t>
      </w:r>
      <w:r w:rsidRPr="0071644A">
        <w:rPr>
          <w:rFonts w:ascii="Palatino Linotype" w:eastAsia="Palatino Linotype" w:hAnsi="Palatino Linotype" w:cs="Palatino Linotype"/>
        </w:rPr>
        <w:t xml:space="preserve">promovido por </w:t>
      </w:r>
      <w:r w:rsidR="0054624B">
        <w:rPr>
          <w:rFonts w:ascii="Palatino Linotype" w:eastAsia="Palatino Linotype" w:hAnsi="Palatino Linotype" w:cs="Palatino Linotype"/>
          <w:b/>
          <w:bCs/>
        </w:rPr>
        <w:t>XXXX</w:t>
      </w:r>
      <w:r w:rsidRPr="0071644A">
        <w:rPr>
          <w:rFonts w:ascii="Palatino Linotype" w:eastAsia="Palatino Linotype" w:hAnsi="Palatino Linotype" w:cs="Palatino Linotype"/>
          <w:b/>
          <w:bCs/>
        </w:rPr>
        <w:t xml:space="preserve">, </w:t>
      </w:r>
      <w:r w:rsidRPr="0071644A">
        <w:rPr>
          <w:rFonts w:ascii="Palatino Linotype" w:eastAsia="Palatino Linotype" w:hAnsi="Palatino Linotype" w:cs="Palatino Linotype"/>
        </w:rPr>
        <w:t>en lo sucesivo denominaremos</w:t>
      </w:r>
      <w:r w:rsidRPr="0071644A">
        <w:rPr>
          <w:rFonts w:ascii="Palatino Linotype" w:eastAsia="Palatino Linotype" w:hAnsi="Palatino Linotype" w:cs="Palatino Linotype"/>
          <w:b/>
          <w:bCs/>
        </w:rPr>
        <w:t xml:space="preserve"> el RECURRENTE, </w:t>
      </w:r>
      <w:r w:rsidRPr="0071644A">
        <w:rPr>
          <w:rFonts w:ascii="Palatino Linotype" w:eastAsia="Palatino Linotype" w:hAnsi="Palatino Linotype" w:cs="Palatino Linotype"/>
        </w:rPr>
        <w:t xml:space="preserve">en contra de la respuesta del </w:t>
      </w:r>
      <w:r w:rsidRPr="0071644A">
        <w:rPr>
          <w:rFonts w:ascii="Palatino Linotype" w:eastAsia="Palatino Linotype" w:hAnsi="Palatino Linotype" w:cs="Palatino Linotype"/>
          <w:b/>
          <w:bCs/>
        </w:rPr>
        <w:t xml:space="preserve">Ayuntamiento de Cuautitlán Izcalli, </w:t>
      </w:r>
      <w:r w:rsidRPr="0071644A">
        <w:rPr>
          <w:rFonts w:ascii="Palatino Linotype" w:eastAsia="Palatino Linotype" w:hAnsi="Palatino Linotype" w:cs="Palatino Linotype"/>
        </w:rPr>
        <w:t>en adelante el</w:t>
      </w:r>
      <w:r w:rsidRPr="0071644A">
        <w:rPr>
          <w:rFonts w:ascii="Palatino Linotype" w:eastAsia="Palatino Linotype" w:hAnsi="Palatino Linotype" w:cs="Palatino Linotype"/>
          <w:b/>
          <w:bCs/>
        </w:rPr>
        <w:t xml:space="preserve"> SUJETO OBLIGADO</w:t>
      </w:r>
      <w:r w:rsidRPr="0071644A">
        <w:rPr>
          <w:rFonts w:ascii="Palatino Linotype" w:eastAsia="Palatino Linotype" w:hAnsi="Palatino Linotype" w:cs="Palatino Linotype"/>
        </w:rPr>
        <w:t>, por lo que se procede a dictar la presente resolución, con base en los siguientes:</w:t>
      </w:r>
    </w:p>
    <w:p w14:paraId="4DEE7399" w14:textId="77777777" w:rsidR="004E3EF7" w:rsidRPr="0071644A" w:rsidRDefault="004E3EF7" w:rsidP="00BF0DE4">
      <w:pPr>
        <w:spacing w:line="360" w:lineRule="auto"/>
        <w:jc w:val="both"/>
        <w:rPr>
          <w:rFonts w:ascii="Palatino Linotype" w:eastAsia="Palatino Linotype" w:hAnsi="Palatino Linotype" w:cs="Palatino Linotype"/>
        </w:rPr>
      </w:pPr>
    </w:p>
    <w:p w14:paraId="4FD5A08E" w14:textId="77777777" w:rsidR="004E3EF7" w:rsidRPr="0071644A" w:rsidRDefault="00F2495A" w:rsidP="00BF0DE4">
      <w:pPr>
        <w:keepNext/>
        <w:keepLines/>
        <w:spacing w:line="360" w:lineRule="auto"/>
        <w:jc w:val="center"/>
        <w:rPr>
          <w:rFonts w:ascii="Palatino Linotype" w:eastAsia="Palatino Linotype" w:hAnsi="Palatino Linotype" w:cs="Palatino Linotype"/>
          <w:b/>
          <w:bCs/>
        </w:rPr>
      </w:pPr>
      <w:r w:rsidRPr="0071644A">
        <w:rPr>
          <w:rFonts w:ascii="Palatino Linotype" w:eastAsia="Palatino Linotype" w:hAnsi="Palatino Linotype" w:cs="Palatino Linotype"/>
          <w:b/>
          <w:bCs/>
        </w:rPr>
        <w:t>A N T E C E D E N T E S</w:t>
      </w:r>
    </w:p>
    <w:p w14:paraId="517D379C" w14:textId="77777777" w:rsidR="004E3EF7" w:rsidRPr="0071644A" w:rsidRDefault="004E3EF7" w:rsidP="00BF0DE4">
      <w:pPr>
        <w:spacing w:line="360" w:lineRule="auto"/>
        <w:rPr>
          <w:rFonts w:ascii="Palatino Linotype" w:eastAsia="Palatino Linotype" w:hAnsi="Palatino Linotype" w:cs="Palatino Linotype"/>
        </w:rPr>
      </w:pPr>
    </w:p>
    <w:p w14:paraId="4BCB3536"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bookmarkStart w:id="0" w:name="_heading=h.ntdj20mvnznb" w:colFirst="0" w:colLast="0"/>
      <w:bookmarkEnd w:id="0"/>
      <w:r w:rsidRPr="0071644A">
        <w:rPr>
          <w:rFonts w:ascii="Palatino Linotype" w:eastAsia="Palatino Linotype" w:hAnsi="Palatino Linotype" w:cs="Palatino Linotype"/>
        </w:rPr>
        <w:t>El once de noviembre de dos mil veinticinco, la</w:t>
      </w:r>
      <w:r w:rsidRPr="0071644A">
        <w:rPr>
          <w:rFonts w:ascii="Palatino Linotype" w:eastAsia="Palatino Linotype" w:hAnsi="Palatino Linotype" w:cs="Palatino Linotype"/>
          <w:b/>
          <w:bCs/>
        </w:rPr>
        <w:t xml:space="preserve"> </w:t>
      </w:r>
      <w:r w:rsidRPr="0071644A">
        <w:rPr>
          <w:rFonts w:ascii="Palatino Linotype" w:eastAsia="Palatino Linotype" w:hAnsi="Palatino Linotype" w:cs="Palatino Linotype"/>
        </w:rPr>
        <w:t>parte</w:t>
      </w:r>
      <w:r w:rsidRPr="0071644A">
        <w:rPr>
          <w:rFonts w:ascii="Palatino Linotype" w:eastAsia="Palatino Linotype" w:hAnsi="Palatino Linotype" w:cs="Palatino Linotype"/>
          <w:b/>
          <w:bCs/>
        </w:rPr>
        <w:t xml:space="preserve"> RECURRENTE </w:t>
      </w:r>
      <w:r w:rsidRPr="0071644A">
        <w:rPr>
          <w:rFonts w:ascii="Palatino Linotype" w:eastAsia="Palatino Linotype" w:hAnsi="Palatino Linotype" w:cs="Palatino Linotype"/>
        </w:rPr>
        <w:t xml:space="preserve">presentó ante el </w:t>
      </w:r>
      <w:r w:rsidRPr="0071644A">
        <w:rPr>
          <w:rFonts w:ascii="Palatino Linotype" w:eastAsia="Palatino Linotype" w:hAnsi="Palatino Linotype" w:cs="Palatino Linotype"/>
          <w:b/>
          <w:bCs/>
        </w:rPr>
        <w:t>SUJETO OBLIGADO,</w:t>
      </w:r>
      <w:r w:rsidRPr="0071644A">
        <w:rPr>
          <w:rFonts w:ascii="Palatino Linotype" w:eastAsia="Palatino Linotype" w:hAnsi="Palatino Linotype" w:cs="Palatino Linotype"/>
        </w:rPr>
        <w:t xml:space="preserve"> a través del el Sistema de Acceso a la Información Mexiquense </w:t>
      </w:r>
      <w:r w:rsidRPr="0071644A">
        <w:rPr>
          <w:rFonts w:ascii="Palatino Linotype" w:eastAsia="Palatino Linotype" w:hAnsi="Palatino Linotype" w:cs="Palatino Linotype"/>
          <w:b/>
          <w:bCs/>
        </w:rPr>
        <w:t>(SAIMEX),</w:t>
      </w:r>
      <w:r w:rsidRPr="0071644A">
        <w:rPr>
          <w:rFonts w:ascii="Palatino Linotype" w:eastAsia="Palatino Linotype" w:hAnsi="Palatino Linotype" w:cs="Palatino Linotype"/>
        </w:rPr>
        <w:t xml:space="preserve"> la solicitud de información pública </w:t>
      </w:r>
      <w:r w:rsidRPr="0071644A">
        <w:rPr>
          <w:rFonts w:ascii="Palatino Linotype" w:eastAsia="Palatino Linotype" w:hAnsi="Palatino Linotype" w:cs="Palatino Linotype"/>
          <w:b/>
          <w:bCs/>
        </w:rPr>
        <w:t>01547/CUAUTIZC/IP/2025</w:t>
      </w:r>
      <w:r w:rsidRPr="0071644A">
        <w:rPr>
          <w:rFonts w:ascii="Palatino Linotype" w:eastAsia="Palatino Linotype" w:hAnsi="Palatino Linotype" w:cs="Palatino Linotype"/>
        </w:rPr>
        <w:t>, en la que solicitó:</w:t>
      </w:r>
    </w:p>
    <w:p w14:paraId="4DC534C7" w14:textId="77777777" w:rsidR="004E3EF7" w:rsidRPr="0071644A" w:rsidRDefault="004E3EF7">
      <w:pPr>
        <w:spacing w:line="360" w:lineRule="auto"/>
        <w:ind w:right="-561"/>
        <w:jc w:val="both"/>
        <w:rPr>
          <w:rFonts w:ascii="Palatino Linotype" w:eastAsia="Palatino Linotype" w:hAnsi="Palatino Linotype" w:cs="Palatino Linotype"/>
          <w:i/>
          <w:iCs/>
        </w:rPr>
      </w:pPr>
    </w:p>
    <w:p w14:paraId="2186A02B" w14:textId="77777777" w:rsidR="004E3EF7" w:rsidRPr="0071644A" w:rsidRDefault="00F2495A" w:rsidP="00BF0DE4">
      <w:pPr>
        <w:ind w:left="567"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i/>
          <w:iCs/>
          <w:color w:val="000000"/>
        </w:rPr>
        <w:t xml:space="preserve">“SOLICITO COPIA SIMPLE DIGITALIZADA A TRAVÉS DEL SISTEMA ELECTRÓNICO SAIMEX DE TODAS LAS FACTURAS PAGADAS Y EN PROCESO DE PAGO POR MÁS DE UN MILLÓN DE PESOS GENERADAS ENTRE EL 1 DE ENERO Y EL 10 DE NOVIEMBRE DE 2025.” (Sic) </w:t>
      </w:r>
    </w:p>
    <w:p w14:paraId="631F562B" w14:textId="77777777" w:rsidR="004E3EF7" w:rsidRDefault="004E3EF7">
      <w:pPr>
        <w:pBdr>
          <w:top w:val="nil"/>
          <w:left w:val="nil"/>
          <w:bottom w:val="nil"/>
          <w:right w:val="nil"/>
          <w:between w:val="nil"/>
        </w:pBdr>
        <w:spacing w:line="360" w:lineRule="auto"/>
        <w:ind w:right="-561"/>
        <w:jc w:val="both"/>
        <w:rPr>
          <w:rFonts w:ascii="Palatino Linotype" w:eastAsia="Palatino Linotype" w:hAnsi="Palatino Linotype" w:cs="Palatino Linotype"/>
        </w:rPr>
      </w:pPr>
    </w:p>
    <w:p w14:paraId="22FBC54A" w14:textId="77777777" w:rsidR="0071644A" w:rsidRPr="0071644A" w:rsidRDefault="0071644A">
      <w:pPr>
        <w:pBdr>
          <w:top w:val="nil"/>
          <w:left w:val="nil"/>
          <w:bottom w:val="nil"/>
          <w:right w:val="nil"/>
          <w:between w:val="nil"/>
        </w:pBdr>
        <w:spacing w:line="360" w:lineRule="auto"/>
        <w:ind w:right="-561"/>
        <w:jc w:val="both"/>
        <w:rPr>
          <w:rFonts w:ascii="Palatino Linotype" w:eastAsia="Palatino Linotype" w:hAnsi="Palatino Linotype" w:cs="Palatino Linotype"/>
        </w:rPr>
      </w:pPr>
    </w:p>
    <w:p w14:paraId="4439A7A8" w14:textId="606F36D1" w:rsidR="004E3EF7" w:rsidRPr="0071644A" w:rsidRDefault="00F2495A" w:rsidP="002934A0">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Se hace constar que se señaló como modalidad de entrega de la información a través del </w:t>
      </w:r>
      <w:r w:rsidRPr="0071644A">
        <w:rPr>
          <w:rFonts w:ascii="Palatino Linotype" w:eastAsia="Palatino Linotype" w:hAnsi="Palatino Linotype" w:cs="Palatino Linotype"/>
          <w:b/>
          <w:bCs/>
        </w:rPr>
        <w:t>SAIMEX.</w:t>
      </w:r>
    </w:p>
    <w:p w14:paraId="2596EBEF" w14:textId="77777777" w:rsidR="00BF0DE4" w:rsidRPr="0071644A" w:rsidRDefault="00BF0DE4" w:rsidP="002934A0">
      <w:pPr>
        <w:spacing w:line="360" w:lineRule="auto"/>
        <w:jc w:val="both"/>
        <w:rPr>
          <w:rFonts w:ascii="Palatino Linotype" w:eastAsia="Palatino Linotype" w:hAnsi="Palatino Linotype" w:cs="Palatino Linotype"/>
        </w:rPr>
      </w:pPr>
    </w:p>
    <w:p w14:paraId="72E1B16B" w14:textId="77777777" w:rsidR="004E3EF7" w:rsidRPr="0071644A" w:rsidRDefault="00F2495A" w:rsidP="002934A0">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lastRenderedPageBreak/>
        <w:t xml:space="preserve">El tres de diciembre de dos mil veinticinco, el </w:t>
      </w:r>
      <w:r w:rsidRPr="0071644A">
        <w:rPr>
          <w:rFonts w:ascii="Palatino Linotype" w:eastAsia="Palatino Linotype" w:hAnsi="Palatino Linotype" w:cs="Palatino Linotype"/>
          <w:b/>
          <w:bCs/>
        </w:rPr>
        <w:t>SUJETO OBLIGADO</w:t>
      </w:r>
      <w:r w:rsidRPr="0071644A">
        <w:rPr>
          <w:rFonts w:ascii="Palatino Linotype" w:eastAsia="Palatino Linotype" w:hAnsi="Palatino Linotype" w:cs="Palatino Linotype"/>
          <w:b/>
          <w:bCs/>
          <w:i/>
          <w:iCs/>
        </w:rPr>
        <w:t xml:space="preserve"> </w:t>
      </w:r>
      <w:r w:rsidRPr="0071644A">
        <w:rPr>
          <w:rFonts w:ascii="Palatino Linotype" w:eastAsia="Palatino Linotype" w:hAnsi="Palatino Linotype" w:cs="Palatino Linotype"/>
        </w:rPr>
        <w:t>dio respuesta a la solicitud de información, en los siguientes términos:</w:t>
      </w:r>
    </w:p>
    <w:p w14:paraId="57604A75" w14:textId="77777777" w:rsidR="004E3EF7" w:rsidRPr="0071644A" w:rsidRDefault="00F2495A" w:rsidP="00BF0DE4">
      <w:pPr>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color w:val="000000"/>
        </w:rPr>
        <w:t xml:space="preserve">“Se procede a notificar la respuesta a la solicitud de información pública. Así mismo se hace de su conocimiento que usted puede interponer su recurso de revisión dentro del plazo de 15 días hábiles contados a partir de la fecha en que se realice la notificación vía electrónica, a través del SAIMEX” (Sic) </w:t>
      </w:r>
    </w:p>
    <w:p w14:paraId="24155C9F" w14:textId="77777777" w:rsidR="004E3EF7" w:rsidRPr="0071644A" w:rsidRDefault="004E3EF7" w:rsidP="00BF0DE4">
      <w:pPr>
        <w:spacing w:line="360" w:lineRule="auto"/>
        <w:ind w:right="567"/>
        <w:jc w:val="both"/>
        <w:rPr>
          <w:rFonts w:ascii="Palatino Linotype" w:eastAsia="Palatino Linotype" w:hAnsi="Palatino Linotype" w:cs="Palatino Linotype"/>
          <w:i/>
          <w:iCs/>
          <w:color w:val="000000"/>
        </w:rPr>
      </w:pPr>
    </w:p>
    <w:p w14:paraId="628F0BBD" w14:textId="77777777" w:rsidR="004E3EF7" w:rsidRPr="0071644A" w:rsidRDefault="00F2495A" w:rsidP="00BF0DE4">
      <w:pPr>
        <w:spacing w:line="360" w:lineRule="auto"/>
        <w:ind w:right="567"/>
        <w:jc w:val="both"/>
        <w:rPr>
          <w:rFonts w:ascii="Palatino Linotype" w:eastAsia="Palatino Linotype" w:hAnsi="Palatino Linotype" w:cs="Palatino Linotype"/>
          <w:b/>
          <w:bCs/>
        </w:rPr>
      </w:pPr>
      <w:r w:rsidRPr="0071644A">
        <w:rPr>
          <w:rFonts w:ascii="Palatino Linotype" w:eastAsia="Palatino Linotype" w:hAnsi="Palatino Linotype" w:cs="Palatino Linotype"/>
          <w:b/>
          <w:bCs/>
        </w:rPr>
        <w:t>Archivos electrónicos adjuntos:</w:t>
      </w:r>
    </w:p>
    <w:p w14:paraId="24C2328B" w14:textId="77777777" w:rsidR="004E3EF7" w:rsidRPr="0071644A" w:rsidRDefault="00F2495A" w:rsidP="00BF0DE4">
      <w:pPr>
        <w:spacing w:line="360" w:lineRule="auto"/>
        <w:ind w:left="567" w:right="567"/>
        <w:jc w:val="both"/>
        <w:rPr>
          <w:rFonts w:ascii="Palatino Linotype" w:eastAsia="Palatino Linotype" w:hAnsi="Palatino Linotype" w:cs="Palatino Linotype"/>
          <w:b/>
          <w:bCs/>
        </w:rPr>
      </w:pPr>
      <w:r w:rsidRPr="0071644A">
        <w:rPr>
          <w:rFonts w:ascii="Palatino Linotype" w:eastAsia="Palatino Linotype" w:hAnsi="Palatino Linotype" w:cs="Palatino Linotype"/>
          <w:b/>
          <w:bCs/>
        </w:rPr>
        <w:t>Respuesta solicitud 1547.pdf:</w:t>
      </w:r>
    </w:p>
    <w:p w14:paraId="4919D304" w14:textId="77777777" w:rsidR="004E3EF7" w:rsidRPr="0071644A" w:rsidRDefault="00F2495A" w:rsidP="00BF0DE4">
      <w:pPr>
        <w:ind w:left="567" w:right="567"/>
        <w:jc w:val="both"/>
        <w:rPr>
          <w:rFonts w:ascii="Palatino Linotype" w:eastAsia="Palatino Linotype" w:hAnsi="Palatino Linotype" w:cs="Palatino Linotype"/>
        </w:rPr>
      </w:pPr>
      <w:r w:rsidRPr="0071644A">
        <w:rPr>
          <w:rFonts w:ascii="Palatino Linotype" w:eastAsia="Palatino Linotype" w:hAnsi="Palatino Linotype" w:cs="Palatino Linotype"/>
        </w:rPr>
        <w:t>-Oficio TM/EJT/2749/2025 suscrito por el Tesorero Municipal, mediante el cual, refirió que la información requerida mediante la solicitud 01547/CUAUTIZC/IP/2025, excede los 600 megabytes, con un peso total aproximado de 1.58 gigabytes y más de 1,253 fojas útiles, motivo por el cual, informó poner a disposición del solicitante la información de forma directa.</w:t>
      </w:r>
    </w:p>
    <w:p w14:paraId="7EC11618" w14:textId="77777777" w:rsidR="004E3EF7" w:rsidRPr="0071644A" w:rsidRDefault="004E3EF7" w:rsidP="00BF0DE4">
      <w:pPr>
        <w:ind w:left="567" w:right="567"/>
        <w:jc w:val="both"/>
        <w:rPr>
          <w:rFonts w:ascii="Palatino Linotype" w:eastAsia="Palatino Linotype" w:hAnsi="Palatino Linotype" w:cs="Palatino Linotype"/>
        </w:rPr>
      </w:pPr>
    </w:p>
    <w:p w14:paraId="50798829" w14:textId="2FCC71C3" w:rsidR="004E3EF7" w:rsidRPr="0071644A" w:rsidRDefault="00F2495A" w:rsidP="00BF0DE4">
      <w:pPr>
        <w:ind w:left="567" w:right="567"/>
        <w:jc w:val="both"/>
        <w:rPr>
          <w:rFonts w:ascii="Palatino Linotype" w:eastAsia="Palatino Linotype" w:hAnsi="Palatino Linotype" w:cs="Palatino Linotype"/>
        </w:rPr>
      </w:pPr>
      <w:r w:rsidRPr="0071644A">
        <w:rPr>
          <w:rFonts w:ascii="Palatino Linotype" w:eastAsia="Palatino Linotype" w:hAnsi="Palatino Linotype" w:cs="Palatino Linotype"/>
        </w:rPr>
        <w:t>-Oficio número PM/CUT/1571/2025, suscrito por la Coordinadora de Transparencia, dirigido al Director General de Informática del Instituto de Transparencia, Acceso a la Información Pública y Protección de Datos Personales del Estado de México y Municipios, mediante el cual, señaló que la información requerida mediante la solicitud 01547/CUAUTIZC/IP/2025, sobrepasa las capacidades técnicas y administrativas del SUJETO OBLIGADO, superando la capacidad del Sistema SAIMEX para ser entregada por dicha modalidad, toda vez que el volumen de información tiene un peso de 1.58 GB, es decir, super</w:t>
      </w:r>
      <w:r w:rsidR="0071644A">
        <w:rPr>
          <w:rFonts w:ascii="Palatino Linotype" w:eastAsia="Palatino Linotype" w:hAnsi="Palatino Linotype" w:cs="Palatino Linotype"/>
        </w:rPr>
        <w:t>a</w:t>
      </w:r>
      <w:r w:rsidRPr="0071644A">
        <w:rPr>
          <w:rFonts w:ascii="Palatino Linotype" w:eastAsia="Palatino Linotype" w:hAnsi="Palatino Linotype" w:cs="Palatino Linotype"/>
        </w:rPr>
        <w:t xml:space="preserve"> el peso máximo de archivos soportados por el SAIMEX. </w:t>
      </w:r>
    </w:p>
    <w:p w14:paraId="61696708" w14:textId="77777777" w:rsidR="004E3EF7" w:rsidRPr="0071644A" w:rsidRDefault="004E3EF7" w:rsidP="00BF0DE4">
      <w:pPr>
        <w:ind w:left="567" w:right="567"/>
        <w:jc w:val="both"/>
        <w:rPr>
          <w:rFonts w:ascii="Palatino Linotype" w:eastAsia="Palatino Linotype" w:hAnsi="Palatino Linotype" w:cs="Palatino Linotype"/>
        </w:rPr>
      </w:pPr>
    </w:p>
    <w:p w14:paraId="23A28B74" w14:textId="77777777" w:rsidR="004E3EF7" w:rsidRPr="0071644A" w:rsidRDefault="00F2495A" w:rsidP="00BF0DE4">
      <w:pPr>
        <w:ind w:left="567" w:right="567"/>
        <w:jc w:val="both"/>
        <w:rPr>
          <w:rFonts w:ascii="Palatino Linotype" w:eastAsia="Palatino Linotype" w:hAnsi="Palatino Linotype" w:cs="Palatino Linotype"/>
        </w:rPr>
      </w:pPr>
      <w:r w:rsidRPr="0071644A">
        <w:rPr>
          <w:rFonts w:ascii="Palatino Linotype" w:eastAsia="Palatino Linotype" w:hAnsi="Palatino Linotype" w:cs="Palatino Linotype"/>
        </w:rPr>
        <w:t>-Oficio número INFOEM/DGI/986/2025, suscrito por el Director de Informática del Instituto de Transparencia, Acceso a la Información Pública y Protección de Datos Personales del Estado de México y Municipios, dirigido a la Coordinadora de Transparencia del Ayuntamiento de Cuautitlán Izcalli, mediante el cual, informó el registro en la bitácora de incidencias, la imposibilidad de subir la información solicitada, toda vez que tiene un peso total de 1.58 GB, el cual, sobrepasa las capacidades técnicas del SAIMEX.</w:t>
      </w:r>
    </w:p>
    <w:p w14:paraId="2DCCAA0C" w14:textId="77777777" w:rsidR="004E3EF7" w:rsidRPr="0071644A" w:rsidRDefault="004E3EF7" w:rsidP="00BF0DE4">
      <w:pPr>
        <w:ind w:left="567" w:right="567"/>
        <w:jc w:val="both"/>
        <w:rPr>
          <w:rFonts w:ascii="Palatino Linotype" w:eastAsia="Palatino Linotype" w:hAnsi="Palatino Linotype" w:cs="Palatino Linotype"/>
        </w:rPr>
      </w:pPr>
    </w:p>
    <w:p w14:paraId="1FA45E16" w14:textId="77777777" w:rsidR="004E3EF7" w:rsidRPr="0071644A" w:rsidRDefault="00F2495A" w:rsidP="00BF0DE4">
      <w:pPr>
        <w:ind w:left="567" w:right="567"/>
        <w:jc w:val="both"/>
        <w:rPr>
          <w:rFonts w:ascii="Palatino Linotype" w:eastAsia="Palatino Linotype" w:hAnsi="Palatino Linotype" w:cs="Palatino Linotype"/>
        </w:rPr>
      </w:pPr>
      <w:r w:rsidRPr="0071644A">
        <w:rPr>
          <w:rFonts w:ascii="Palatino Linotype" w:eastAsia="Palatino Linotype" w:hAnsi="Palatino Linotype" w:cs="Palatino Linotype"/>
          <w:b/>
          <w:bCs/>
        </w:rPr>
        <w:lastRenderedPageBreak/>
        <w:t>Acta 40° Ordinaria.pdf</w:t>
      </w:r>
      <w:r w:rsidRPr="0071644A">
        <w:rPr>
          <w:rFonts w:ascii="Palatino Linotype" w:eastAsia="Palatino Linotype" w:hAnsi="Palatino Linotype" w:cs="Palatino Linotype"/>
        </w:rPr>
        <w:t>: Copia digitalizada del Acta número ACT/CUT/CUADRAGÉSIMA/ORD/40/2025 de la Cuadragésima Sesión Ordinaria del Comité de Transparencia de Cuautitlán Izcalli, celebrada el 27 de noviembre de 2025, mediante la cual, se aprobó el cambio de modalidad a consulta directa, de la solicitud de información 01547/CUAUTIZC/IP/2025 y la clasificación parcial de la información como confidencial y versión pública de las facturas generadas del 01 de enero al 10 de noviembre, a solicitud de Tesorería Municipal.</w:t>
      </w:r>
    </w:p>
    <w:p w14:paraId="7FBA2FA8" w14:textId="77777777" w:rsidR="004E3EF7" w:rsidRPr="0071644A" w:rsidRDefault="004E3EF7">
      <w:pPr>
        <w:spacing w:line="360" w:lineRule="auto"/>
        <w:ind w:right="-561"/>
        <w:jc w:val="both"/>
        <w:rPr>
          <w:rFonts w:ascii="Palatino Linotype" w:eastAsia="Palatino Linotype" w:hAnsi="Palatino Linotype" w:cs="Palatino Linotype"/>
          <w:b/>
          <w:bCs/>
        </w:rPr>
      </w:pPr>
    </w:p>
    <w:p w14:paraId="24C32CAE"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El once de diciembre de dos mil veinticinco,</w:t>
      </w:r>
      <w:r w:rsidRPr="0071644A">
        <w:rPr>
          <w:rFonts w:ascii="Palatino Linotype" w:eastAsia="Palatino Linotype" w:hAnsi="Palatino Linotype" w:cs="Palatino Linotype"/>
          <w:b/>
          <w:bCs/>
        </w:rPr>
        <w:t xml:space="preserve"> </w:t>
      </w:r>
      <w:r w:rsidRPr="0071644A">
        <w:rPr>
          <w:rFonts w:ascii="Palatino Linotype" w:eastAsia="Palatino Linotype" w:hAnsi="Palatino Linotype" w:cs="Palatino Linotype"/>
        </w:rPr>
        <w:t xml:space="preserve">el </w:t>
      </w:r>
      <w:r w:rsidRPr="0071644A">
        <w:rPr>
          <w:rFonts w:ascii="Palatino Linotype" w:eastAsia="Palatino Linotype" w:hAnsi="Palatino Linotype" w:cs="Palatino Linotype"/>
          <w:b/>
          <w:bCs/>
        </w:rPr>
        <w:t>RECURRENTE</w:t>
      </w:r>
      <w:r w:rsidRPr="0071644A">
        <w:rPr>
          <w:rFonts w:ascii="Palatino Linotype" w:eastAsia="Palatino Linotype" w:hAnsi="Palatino Linotype" w:cs="Palatino Linotype"/>
        </w:rPr>
        <w:t xml:space="preserve"> interpuso el recurso de revisión en contra de la respuesta, señalando como:</w:t>
      </w:r>
    </w:p>
    <w:p w14:paraId="6E95D15F" w14:textId="77777777" w:rsidR="004E3EF7" w:rsidRPr="0071644A" w:rsidRDefault="004E3EF7">
      <w:pPr>
        <w:spacing w:line="360" w:lineRule="auto"/>
        <w:ind w:right="-561"/>
        <w:jc w:val="both"/>
        <w:rPr>
          <w:rFonts w:ascii="Palatino Linotype" w:eastAsia="Palatino Linotype" w:hAnsi="Palatino Linotype" w:cs="Palatino Linotype"/>
        </w:rPr>
      </w:pPr>
    </w:p>
    <w:p w14:paraId="048E1244" w14:textId="77777777" w:rsidR="004E3EF7" w:rsidRPr="0071644A" w:rsidRDefault="00F2495A" w:rsidP="00BF0DE4">
      <w:pPr>
        <w:numPr>
          <w:ilvl w:val="0"/>
          <w:numId w:val="1"/>
        </w:numPr>
        <w:ind w:left="567" w:right="567" w:hanging="141"/>
        <w:jc w:val="both"/>
        <w:rPr>
          <w:rFonts w:ascii="Palatino Linotype" w:eastAsia="Palatino Linotype" w:hAnsi="Palatino Linotype" w:cs="Palatino Linotype"/>
        </w:rPr>
      </w:pPr>
      <w:r w:rsidRPr="0071644A">
        <w:rPr>
          <w:rFonts w:ascii="Palatino Linotype" w:eastAsia="Palatino Linotype" w:hAnsi="Palatino Linotype" w:cs="Palatino Linotype"/>
          <w:b/>
          <w:bCs/>
        </w:rPr>
        <w:t>Acto impugnado</w:t>
      </w:r>
      <w:r w:rsidRPr="0071644A">
        <w:rPr>
          <w:rFonts w:ascii="Palatino Linotype" w:eastAsia="Palatino Linotype" w:hAnsi="Palatino Linotype" w:cs="Palatino Linotype"/>
          <w:b/>
          <w:bCs/>
          <w:i/>
          <w:iCs/>
        </w:rPr>
        <w:t>:</w:t>
      </w:r>
      <w:r w:rsidRPr="0071644A">
        <w:rPr>
          <w:rFonts w:ascii="Palatino Linotype" w:eastAsia="Palatino Linotype" w:hAnsi="Palatino Linotype" w:cs="Palatino Linotype"/>
          <w:i/>
          <w:iCs/>
          <w:color w:val="000000"/>
        </w:rPr>
        <w:t xml:space="preserve"> “RESPUESTA A LA SOLICITUD 01547/CUAUTIZC/IP/2025” (Sic)</w:t>
      </w:r>
    </w:p>
    <w:p w14:paraId="595F6BC8" w14:textId="77777777" w:rsidR="004E3EF7" w:rsidRPr="0071644A" w:rsidRDefault="004E3EF7" w:rsidP="00BF0DE4">
      <w:pPr>
        <w:ind w:left="567" w:right="567" w:hanging="141"/>
        <w:jc w:val="both"/>
        <w:rPr>
          <w:rFonts w:ascii="Palatino Linotype" w:eastAsia="Palatino Linotype" w:hAnsi="Palatino Linotype" w:cs="Palatino Linotype"/>
        </w:rPr>
      </w:pPr>
    </w:p>
    <w:p w14:paraId="3CB6B086" w14:textId="77777777" w:rsidR="004E3EF7" w:rsidRPr="0071644A" w:rsidRDefault="00F2495A" w:rsidP="00BF0DE4">
      <w:pPr>
        <w:numPr>
          <w:ilvl w:val="0"/>
          <w:numId w:val="2"/>
        </w:numPr>
        <w:ind w:left="567" w:right="567" w:hanging="141"/>
        <w:jc w:val="both"/>
        <w:rPr>
          <w:rFonts w:ascii="Palatino Linotype" w:eastAsia="Palatino Linotype" w:hAnsi="Palatino Linotype" w:cs="Palatino Linotype"/>
        </w:rPr>
      </w:pPr>
      <w:r w:rsidRPr="0071644A">
        <w:rPr>
          <w:rFonts w:ascii="Palatino Linotype" w:eastAsia="Palatino Linotype" w:hAnsi="Palatino Linotype" w:cs="Palatino Linotype"/>
          <w:b/>
          <w:bCs/>
        </w:rPr>
        <w:t xml:space="preserve">Razones o Motivos de inconformidad: </w:t>
      </w:r>
      <w:r w:rsidRPr="0071644A">
        <w:rPr>
          <w:rFonts w:ascii="Palatino Linotype" w:eastAsia="Palatino Linotype" w:hAnsi="Palatino Linotype" w:cs="Palatino Linotype"/>
          <w:i/>
          <w:iCs/>
          <w:color w:val="000000"/>
        </w:rPr>
        <w:t>“EL SUJETO OBLIGADO PRETENDE IMPONER UN CAMBIO EN LA MODALIDAD DE ENTREGA DE MANERA ILEGAL POR LO SIGUIENTE: 1.- EL VOLUMEN DE INFORMACIÓN SEÑALADO POR EL SUJETO OBLIGADO NO CORRESPONDE A LA INFORMACIÓN SOLICITADA. 2.- EL SUJETO OBLIGADO HACE REFERENCIA A "1.58 Gigabytes y más de 1,253 fojas útiles", INFORMACIÓN QUE NO ATAÑE A LA SOLICITUD QUE CONSISTE EN "COPIA SIMPLE DIGITALIZADA A TRAVÉS DEL SISTEMA ELECTRONICO SAIMEX DE TODAS LAS FACTURAS PAGADAS Y EN PROCESO DE PAGO POR MAS DE UN MILLON DE PESOS GENERADAS ENTRE EL 1 DE ENERO AL 10 DE NOVIEMBRE DE 2025". 3.- EL SUJETO OBLIGADO HACE REFERENCIA INDEBIDA A LA TOTALIDAD DE FACTURAS PROCESADAS EN EL PERIODO INDICADO, A PESAR DE QUE LA SOLICITUD SOLO SE REFIERE A AQUELLAS DE MÁS DE UN MILLÓN DE PESOS. 4.- CON ESTO, EL SUJETO OBLIGADO NO REALIZÓ LA BÚSQUEDA EXHAUSTIVA DE LA INFORMACIÓN SOLICITADA, LA CUAL, ACEPTA, EXISTE EN SUS ARCHIVOS. 5.- ES CLARO QUE EL SUJETO OBLIGADO MANIPULA LA INFORMACIÓN PARA NO CUMPLIR LA LEY. POR LO ANTERIOR, SOLICITO SE REVOQUE EL CAMBIO EN LA MODALIDAD DE ENTREGA Y SE ORDENE LA ENTREGA DE LA INFORMACIÓN SOLICITADA EXCLUSIVAMENTE A TRAVÉS DEL SISTEMA ELECTRÓNICO SAIMEX.” (Sic)</w:t>
      </w:r>
    </w:p>
    <w:p w14:paraId="479EC87D" w14:textId="77777777" w:rsidR="004E3EF7" w:rsidRPr="0071644A" w:rsidRDefault="004E3EF7">
      <w:pPr>
        <w:spacing w:line="360" w:lineRule="auto"/>
        <w:ind w:right="-561"/>
        <w:jc w:val="both"/>
        <w:rPr>
          <w:rFonts w:ascii="Palatino Linotype" w:eastAsia="Palatino Linotype" w:hAnsi="Palatino Linotype" w:cs="Palatino Linotype"/>
          <w:b/>
          <w:bCs/>
        </w:rPr>
      </w:pPr>
    </w:p>
    <w:p w14:paraId="317E4C03"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lastRenderedPageBreak/>
        <w:t xml:space="preserve">Se registró el recurso de revisión bajo el número de expediente al rubro indicado, asimismo con fundamento en lo dispuesto por el artículo 185 fracción I de la </w:t>
      </w:r>
      <w:r w:rsidRPr="0071644A">
        <w:rPr>
          <w:rFonts w:ascii="Palatino Linotype" w:eastAsia="Palatino Linotype" w:hAnsi="Palatino Linotype" w:cs="Palatino Linotype"/>
          <w:b/>
          <w:bCs/>
        </w:rPr>
        <w:t xml:space="preserve">Ley de Transparencia y Acceso a la Información Pública del Estado de México y Municipios </w:t>
      </w:r>
      <w:r w:rsidRPr="0071644A">
        <w:rPr>
          <w:rFonts w:ascii="Palatino Linotype" w:eastAsia="Palatino Linotype" w:hAnsi="Palatino Linotype" w:cs="Palatino Linotype"/>
        </w:rPr>
        <w:t xml:space="preserve">se turna a la </w:t>
      </w:r>
      <w:r w:rsidRPr="0071644A">
        <w:rPr>
          <w:rFonts w:ascii="Palatino Linotype" w:eastAsia="Palatino Linotype" w:hAnsi="Palatino Linotype" w:cs="Palatino Linotype"/>
          <w:b/>
          <w:bCs/>
        </w:rPr>
        <w:t xml:space="preserve">Comisionada María del Rosario Mejía Ayala, </w:t>
      </w:r>
      <w:r w:rsidRPr="0071644A">
        <w:rPr>
          <w:rFonts w:ascii="Palatino Linotype" w:eastAsia="Palatino Linotype" w:hAnsi="Palatino Linotype" w:cs="Palatino Linotype"/>
        </w:rPr>
        <w:t xml:space="preserve">para su análisis. </w:t>
      </w:r>
    </w:p>
    <w:p w14:paraId="5536D872" w14:textId="77777777" w:rsidR="004E3EF7" w:rsidRPr="0071644A" w:rsidRDefault="004E3EF7" w:rsidP="00BF0DE4">
      <w:pPr>
        <w:spacing w:line="360" w:lineRule="auto"/>
        <w:ind w:left="925"/>
        <w:jc w:val="both"/>
        <w:rPr>
          <w:rFonts w:ascii="Palatino Linotype" w:eastAsia="Palatino Linotype" w:hAnsi="Palatino Linotype" w:cs="Palatino Linotype"/>
        </w:rPr>
      </w:pPr>
    </w:p>
    <w:p w14:paraId="341A6096"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dieciséis de diciembre de dos mil veinticinco, puso a disposición de las partes el expediente electrónico vía </w:t>
      </w:r>
      <w:r w:rsidRPr="0071644A">
        <w:rPr>
          <w:rFonts w:ascii="Palatino Linotype" w:eastAsia="Palatino Linotype" w:hAnsi="Palatino Linotype" w:cs="Palatino Linotype"/>
          <w:b/>
          <w:bCs/>
        </w:rPr>
        <w:t xml:space="preserve">SAIMEX </w:t>
      </w:r>
      <w:r w:rsidRPr="0071644A">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71644A">
        <w:rPr>
          <w:rFonts w:ascii="Palatino Linotype" w:eastAsia="Palatino Linotype" w:hAnsi="Palatino Linotype" w:cs="Palatino Linotype"/>
          <w:b/>
          <w:bCs/>
        </w:rPr>
        <w:t>SUJETO OBLIGADO</w:t>
      </w:r>
      <w:r w:rsidRPr="0071644A">
        <w:rPr>
          <w:rFonts w:ascii="Palatino Linotype" w:eastAsia="Palatino Linotype" w:hAnsi="Palatino Linotype" w:cs="Palatino Linotype"/>
        </w:rPr>
        <w:t xml:space="preserve"> presentará el informe justificado procedente. </w:t>
      </w:r>
    </w:p>
    <w:p w14:paraId="72F825CB" w14:textId="77777777" w:rsidR="004E3EF7" w:rsidRPr="0071644A" w:rsidRDefault="004E3EF7" w:rsidP="00BF0DE4">
      <w:pPr>
        <w:pBdr>
          <w:top w:val="nil"/>
          <w:left w:val="nil"/>
          <w:bottom w:val="nil"/>
          <w:right w:val="nil"/>
          <w:between w:val="nil"/>
        </w:pBdr>
        <w:rPr>
          <w:rFonts w:ascii="Palatino Linotype" w:eastAsia="Palatino Linotype" w:hAnsi="Palatino Linotype" w:cs="Palatino Linotype"/>
          <w:color w:val="000000"/>
        </w:rPr>
      </w:pPr>
    </w:p>
    <w:p w14:paraId="34CECBA4" w14:textId="77777777" w:rsidR="004E3EF7" w:rsidRPr="0071644A" w:rsidRDefault="00F2495A" w:rsidP="00BF0DE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El quince de enero de dos mil veintiséis, el </w:t>
      </w:r>
      <w:r w:rsidRPr="0071644A">
        <w:rPr>
          <w:rFonts w:ascii="Palatino Linotype" w:eastAsia="Palatino Linotype" w:hAnsi="Palatino Linotype" w:cs="Palatino Linotype"/>
          <w:b/>
          <w:bCs/>
        </w:rPr>
        <w:t>SUJETO OBLIGADO</w:t>
      </w:r>
      <w:r w:rsidRPr="0071644A">
        <w:rPr>
          <w:rFonts w:ascii="Palatino Linotype" w:eastAsia="Palatino Linotype" w:hAnsi="Palatino Linotype" w:cs="Palatino Linotype"/>
        </w:rPr>
        <w:t xml:space="preserve"> rindió el informe justificado correspondiente, mediante el archivo electrónico denominado </w:t>
      </w:r>
      <w:r w:rsidRPr="0071644A">
        <w:rPr>
          <w:rFonts w:ascii="Palatino Linotype" w:eastAsia="Palatino Linotype" w:hAnsi="Palatino Linotype" w:cs="Palatino Linotype"/>
          <w:b/>
          <w:bCs/>
        </w:rPr>
        <w:t xml:space="preserve">Informe justificado RR 14128.pdf, </w:t>
      </w:r>
      <w:r w:rsidRPr="0071644A">
        <w:rPr>
          <w:rFonts w:ascii="Palatino Linotype" w:eastAsia="Palatino Linotype" w:hAnsi="Palatino Linotype" w:cs="Palatino Linotype"/>
        </w:rPr>
        <w:t xml:space="preserve">mediante el cual, </w:t>
      </w:r>
      <w:r w:rsidRPr="0071644A">
        <w:rPr>
          <w:rFonts w:ascii="Palatino Linotype" w:eastAsia="Palatino Linotype" w:hAnsi="Palatino Linotype" w:cs="Palatino Linotype"/>
          <w:b/>
          <w:bCs/>
        </w:rPr>
        <w:t>ratificó la respuesta.</w:t>
      </w:r>
    </w:p>
    <w:p w14:paraId="7C6725D2" w14:textId="77777777" w:rsidR="004E3EF7" w:rsidRPr="0071644A" w:rsidRDefault="004E3EF7" w:rsidP="00BF0DE4">
      <w:pPr>
        <w:pBdr>
          <w:top w:val="nil"/>
          <w:left w:val="nil"/>
          <w:bottom w:val="nil"/>
          <w:right w:val="nil"/>
          <w:between w:val="nil"/>
        </w:pBdr>
        <w:spacing w:line="360" w:lineRule="auto"/>
        <w:jc w:val="both"/>
        <w:rPr>
          <w:rFonts w:ascii="Palatino Linotype" w:eastAsia="Palatino Linotype" w:hAnsi="Palatino Linotype" w:cs="Palatino Linotype"/>
        </w:rPr>
      </w:pPr>
    </w:p>
    <w:p w14:paraId="1C22E1ED" w14:textId="77777777" w:rsidR="004E3EF7" w:rsidRPr="0071644A" w:rsidRDefault="00F2495A" w:rsidP="00BF0DE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rPr>
        <w:t>Por su parte,</w:t>
      </w:r>
      <w:r w:rsidRPr="0071644A">
        <w:rPr>
          <w:rFonts w:ascii="Palatino Linotype" w:eastAsia="Palatino Linotype" w:hAnsi="Palatino Linotype" w:cs="Palatino Linotype"/>
          <w:color w:val="000000"/>
        </w:rPr>
        <w:t xml:space="preserve"> la parte </w:t>
      </w:r>
      <w:r w:rsidRPr="0071644A">
        <w:rPr>
          <w:rFonts w:ascii="Palatino Linotype" w:eastAsia="Palatino Linotype" w:hAnsi="Palatino Linotype" w:cs="Palatino Linotype"/>
          <w:b/>
          <w:bCs/>
          <w:color w:val="000000"/>
        </w:rPr>
        <w:t>RECURRENTE</w:t>
      </w:r>
      <w:r w:rsidRPr="0071644A">
        <w:rPr>
          <w:rFonts w:ascii="Palatino Linotype" w:eastAsia="Palatino Linotype" w:hAnsi="Palatino Linotype" w:cs="Palatino Linotype"/>
          <w:color w:val="000000"/>
        </w:rPr>
        <w:t xml:space="preserve"> dejó de realizar manifestaciones que a su derecho conviniera y asistiera.</w:t>
      </w:r>
    </w:p>
    <w:p w14:paraId="014205A9" w14:textId="77777777" w:rsidR="004E3EF7" w:rsidRPr="0071644A" w:rsidRDefault="004E3EF7" w:rsidP="00BF0DE4">
      <w:pPr>
        <w:spacing w:line="360" w:lineRule="auto"/>
        <w:rPr>
          <w:rFonts w:ascii="Palatino Linotype" w:eastAsia="Palatino Linotype" w:hAnsi="Palatino Linotype" w:cs="Palatino Linotype"/>
          <w:b/>
          <w:bCs/>
        </w:rPr>
      </w:pPr>
    </w:p>
    <w:p w14:paraId="5CDFDF96" w14:textId="6C7A0821" w:rsidR="004E3EF7" w:rsidRPr="0071644A" w:rsidRDefault="00F2495A" w:rsidP="00BF0DE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rPr>
        <w:t>El dos de junio de dos mil veintiséis, se notificó el</w:t>
      </w:r>
      <w:r w:rsidRPr="0071644A">
        <w:rPr>
          <w:rFonts w:ascii="Palatino Linotype" w:eastAsia="Palatino Linotype" w:hAnsi="Palatino Linotype" w:cs="Palatino Linotype"/>
          <w:color w:val="000000"/>
        </w:rPr>
        <w:t xml:space="preserve"> </w:t>
      </w:r>
      <w:r w:rsidRPr="0071644A">
        <w:rPr>
          <w:rFonts w:ascii="Palatino Linotype" w:eastAsia="Palatino Linotype" w:hAnsi="Palatino Linotype" w:cs="Palatino Linotype"/>
        </w:rPr>
        <w:t>acuerdo mediante el cual se aprobó la ampliación de plazo para emitir resolución.</w:t>
      </w:r>
    </w:p>
    <w:p w14:paraId="2096CFDA" w14:textId="77777777" w:rsidR="00BF0DE4" w:rsidRPr="0071644A" w:rsidRDefault="00BF0DE4" w:rsidP="00BF0DE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3916A5E" w14:textId="07DEC3CC"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La Comisionada Ponente decretó el cierre de instrucción mediante el acuerdo del diez de junio de dos mil veintiséis.</w:t>
      </w:r>
      <w:r w:rsidR="0071644A">
        <w:rPr>
          <w:rFonts w:ascii="Palatino Linotype" w:eastAsia="Palatino Linotype" w:hAnsi="Palatino Linotype" w:cs="Palatino Linotype"/>
        </w:rPr>
        <w:t xml:space="preserve"> -----------------------------------------------------------------------------------------</w:t>
      </w:r>
    </w:p>
    <w:p w14:paraId="3D6BBC0E" w14:textId="77777777" w:rsidR="004E3EF7" w:rsidRPr="0071644A" w:rsidRDefault="00F2495A">
      <w:pPr>
        <w:keepNext/>
        <w:keepLines/>
        <w:spacing w:line="360" w:lineRule="auto"/>
        <w:ind w:right="-561"/>
        <w:jc w:val="center"/>
        <w:rPr>
          <w:rFonts w:ascii="Palatino Linotype" w:eastAsia="Palatino Linotype" w:hAnsi="Palatino Linotype" w:cs="Palatino Linotype"/>
          <w:b/>
          <w:bCs/>
        </w:rPr>
      </w:pPr>
      <w:r w:rsidRPr="0071644A">
        <w:rPr>
          <w:rFonts w:ascii="Palatino Linotype" w:eastAsia="Palatino Linotype" w:hAnsi="Palatino Linotype" w:cs="Palatino Linotype"/>
          <w:b/>
          <w:bCs/>
        </w:rPr>
        <w:lastRenderedPageBreak/>
        <w:t xml:space="preserve">C O N S I D E R A N D O </w:t>
      </w:r>
    </w:p>
    <w:p w14:paraId="691A3508" w14:textId="77777777" w:rsidR="004E3EF7" w:rsidRPr="0071644A" w:rsidRDefault="004E3EF7">
      <w:pPr>
        <w:keepNext/>
        <w:keepLines/>
        <w:spacing w:line="360" w:lineRule="auto"/>
        <w:ind w:right="-561"/>
        <w:rPr>
          <w:rFonts w:ascii="Palatino Linotype" w:eastAsia="Palatino Linotype" w:hAnsi="Palatino Linotype" w:cs="Palatino Linotype"/>
        </w:rPr>
      </w:pPr>
    </w:p>
    <w:p w14:paraId="2D716CD8" w14:textId="77777777" w:rsidR="004E3EF7" w:rsidRPr="0071644A" w:rsidRDefault="00F2495A">
      <w:pPr>
        <w:keepNext/>
        <w:keepLines/>
        <w:spacing w:line="360" w:lineRule="auto"/>
        <w:ind w:right="-561"/>
        <w:rPr>
          <w:rFonts w:ascii="Palatino Linotype" w:eastAsia="Palatino Linotype" w:hAnsi="Palatino Linotype" w:cs="Palatino Linotype"/>
          <w:b/>
          <w:bCs/>
        </w:rPr>
      </w:pPr>
      <w:r w:rsidRPr="0071644A">
        <w:rPr>
          <w:rFonts w:ascii="Palatino Linotype" w:eastAsia="Palatino Linotype" w:hAnsi="Palatino Linotype" w:cs="Palatino Linotype"/>
          <w:b/>
          <w:bCs/>
        </w:rPr>
        <w:t>PRIMERO. De la competencia.</w:t>
      </w:r>
    </w:p>
    <w:p w14:paraId="73695463"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bookmarkStart w:id="1" w:name="_heading=h.3znysh7" w:colFirst="0" w:colLast="0"/>
      <w:bookmarkEnd w:id="1"/>
      <w:r w:rsidRPr="0071644A">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14:paraId="2AD74377" w14:textId="77777777" w:rsidR="004E3EF7" w:rsidRPr="0071644A" w:rsidRDefault="004E3EF7" w:rsidP="00BF0DE4">
      <w:pPr>
        <w:spacing w:line="360" w:lineRule="auto"/>
        <w:ind w:left="644"/>
        <w:jc w:val="both"/>
        <w:rPr>
          <w:rFonts w:ascii="Palatino Linotype" w:eastAsia="Palatino Linotype" w:hAnsi="Palatino Linotype" w:cs="Palatino Linotype"/>
        </w:rPr>
      </w:pPr>
      <w:bookmarkStart w:id="2" w:name="_heading=h.2v230knidey2" w:colFirst="0" w:colLast="0"/>
      <w:bookmarkEnd w:id="2"/>
    </w:p>
    <w:p w14:paraId="1F43FC7B" w14:textId="77777777" w:rsidR="004E3EF7" w:rsidRPr="0071644A" w:rsidRDefault="00F2495A" w:rsidP="00BF0DE4">
      <w:pPr>
        <w:keepNext/>
        <w:keepLines/>
        <w:spacing w:line="360" w:lineRule="auto"/>
        <w:rPr>
          <w:rFonts w:ascii="Palatino Linotype" w:eastAsia="Palatino Linotype" w:hAnsi="Palatino Linotype" w:cs="Palatino Linotype"/>
          <w:b/>
          <w:bCs/>
        </w:rPr>
      </w:pPr>
      <w:r w:rsidRPr="0071644A">
        <w:rPr>
          <w:rFonts w:ascii="Palatino Linotype" w:eastAsia="Palatino Linotype" w:hAnsi="Palatino Linotype" w:cs="Palatino Linotype"/>
          <w:b/>
          <w:bCs/>
        </w:rPr>
        <w:t>SEGUNDO. De la oportunidad y procedencia.</w:t>
      </w:r>
    </w:p>
    <w:p w14:paraId="0E39C2C5"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b/>
          <w:bCs/>
        </w:rPr>
      </w:pPr>
      <w:bookmarkStart w:id="3" w:name="_heading=h.3dy6vkm" w:colFirst="0" w:colLast="0"/>
      <w:bookmarkEnd w:id="3"/>
      <w:r w:rsidRPr="0071644A">
        <w:rPr>
          <w:rFonts w:ascii="Palatino Linotype" w:eastAsia="Palatino Linotype" w:hAnsi="Palatino Linotype" w:cs="Palatino Linotype"/>
        </w:rPr>
        <w:t xml:space="preserve">El medio de impugnación fue presentado a través del </w:t>
      </w:r>
      <w:r w:rsidRPr="0071644A">
        <w:rPr>
          <w:rFonts w:ascii="Palatino Linotype" w:eastAsia="Palatino Linotype" w:hAnsi="Palatino Linotype" w:cs="Palatino Linotype"/>
          <w:b/>
          <w:bCs/>
        </w:rPr>
        <w:t>SAIMEX,</w:t>
      </w:r>
      <w:r w:rsidRPr="0071644A">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71644A">
        <w:rPr>
          <w:rFonts w:ascii="Palatino Linotype" w:eastAsia="Palatino Linotype" w:hAnsi="Palatino Linotype" w:cs="Palatino Linotype"/>
          <w:b/>
          <w:bCs/>
        </w:rPr>
        <w:t>SUJETO OBLIGADO</w:t>
      </w:r>
      <w:r w:rsidRPr="0071644A">
        <w:rPr>
          <w:rFonts w:ascii="Palatino Linotype" w:eastAsia="Palatino Linotype" w:hAnsi="Palatino Linotype" w:cs="Palatino Linotype"/>
        </w:rPr>
        <w:t xml:space="preserve"> entregó respuesta el tres de diciembre de dos mil veinticinco, de tal forma que el plazo para interponer el recurso de revisión transcurrió del cuatro de diciembre de dos mil veinticinco al catorce de enero de dos mil veintiséis; en consecuencia, presentó su inconformidad el once de diciembre de dos mil veinticinco, por lo que se encuentra dentro de los márgenes temporales previstos en el artículo 178 de la </w:t>
      </w:r>
      <w:r w:rsidRPr="0071644A">
        <w:rPr>
          <w:rFonts w:ascii="Palatino Linotype" w:eastAsia="Palatino Linotype" w:hAnsi="Palatino Linotype" w:cs="Palatino Linotype"/>
          <w:b/>
          <w:bCs/>
        </w:rPr>
        <w:t xml:space="preserve">Ley de Transparencia y Acceso a la Información Pública del Estado de México y Municipios </w:t>
      </w:r>
      <w:r w:rsidRPr="0071644A">
        <w:rPr>
          <w:rFonts w:ascii="Palatino Linotype" w:eastAsia="Palatino Linotype" w:hAnsi="Palatino Linotype" w:cs="Palatino Linotype"/>
        </w:rPr>
        <w:t>vigente.</w:t>
      </w:r>
    </w:p>
    <w:p w14:paraId="58F1A900" w14:textId="77777777" w:rsidR="004E3EF7" w:rsidRPr="0071644A" w:rsidRDefault="004E3EF7" w:rsidP="00BF0DE4">
      <w:pPr>
        <w:spacing w:line="360" w:lineRule="auto"/>
        <w:jc w:val="both"/>
        <w:rPr>
          <w:rFonts w:ascii="Palatino Linotype" w:eastAsia="Palatino Linotype" w:hAnsi="Palatino Linotype" w:cs="Palatino Linotype"/>
          <w:b/>
          <w:bCs/>
        </w:rPr>
      </w:pPr>
    </w:p>
    <w:p w14:paraId="49ED4FFF"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3022D22A" w14:textId="77777777" w:rsidR="004E3EF7" w:rsidRPr="0071644A" w:rsidRDefault="004E3EF7">
      <w:pPr>
        <w:pBdr>
          <w:top w:val="nil"/>
          <w:left w:val="nil"/>
          <w:bottom w:val="nil"/>
          <w:right w:val="nil"/>
          <w:between w:val="nil"/>
        </w:pBdr>
        <w:ind w:left="720" w:right="-561"/>
        <w:rPr>
          <w:rFonts w:ascii="Palatino Linotype" w:eastAsia="Palatino Linotype" w:hAnsi="Palatino Linotype" w:cs="Palatino Linotype"/>
          <w:b/>
          <w:bCs/>
          <w:color w:val="000000"/>
        </w:rPr>
      </w:pPr>
    </w:p>
    <w:p w14:paraId="42E557A5" w14:textId="33287F0C" w:rsidR="004E3EF7" w:rsidRPr="0071644A" w:rsidRDefault="00F2495A" w:rsidP="00BF0DE4">
      <w:pPr>
        <w:pStyle w:val="Ttulo1"/>
        <w:spacing w:before="0" w:after="0" w:line="360" w:lineRule="auto"/>
        <w:rPr>
          <w:rFonts w:ascii="Palatino Linotype" w:eastAsia="Palatino Linotype" w:hAnsi="Palatino Linotype" w:cs="Palatino Linotype"/>
          <w:sz w:val="24"/>
          <w:szCs w:val="24"/>
        </w:rPr>
      </w:pPr>
      <w:r w:rsidRPr="0071644A">
        <w:rPr>
          <w:rFonts w:ascii="Palatino Linotype" w:eastAsia="Palatino Linotype" w:hAnsi="Palatino Linotype" w:cs="Palatino Linotype"/>
          <w:sz w:val="24"/>
          <w:szCs w:val="24"/>
        </w:rPr>
        <w:t xml:space="preserve">TERCERO. Planteamiento de la </w:t>
      </w:r>
      <w:r w:rsidRPr="0071644A">
        <w:rPr>
          <w:rFonts w:ascii="Palatino Linotype" w:eastAsia="Palatino Linotype" w:hAnsi="Palatino Linotype" w:cs="Palatino Linotype"/>
          <w:i/>
          <w:iCs/>
          <w:sz w:val="24"/>
          <w:szCs w:val="24"/>
        </w:rPr>
        <w:t>Litis</w:t>
      </w:r>
      <w:r w:rsidRPr="0071644A">
        <w:rPr>
          <w:rFonts w:ascii="Palatino Linotype" w:eastAsia="Palatino Linotype" w:hAnsi="Palatino Linotype" w:cs="Palatino Linotype"/>
          <w:sz w:val="24"/>
          <w:szCs w:val="24"/>
        </w:rPr>
        <w:t>.</w:t>
      </w:r>
    </w:p>
    <w:p w14:paraId="73602C3B" w14:textId="0FCC0BAE"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b/>
          <w:bCs/>
        </w:rPr>
      </w:pPr>
      <w:bookmarkStart w:id="4" w:name="_GoBack"/>
      <w:bookmarkEnd w:id="4"/>
      <w:r w:rsidRPr="0071644A">
        <w:rPr>
          <w:rFonts w:ascii="Palatino Linotype" w:eastAsia="Palatino Linotype" w:hAnsi="Palatino Linotype" w:cs="Palatino Linotype"/>
        </w:rPr>
        <w:t xml:space="preserve">La parte </w:t>
      </w:r>
      <w:r w:rsidRPr="0071644A">
        <w:rPr>
          <w:rFonts w:ascii="Palatino Linotype" w:eastAsia="Palatino Linotype" w:hAnsi="Palatino Linotype" w:cs="Palatino Linotype"/>
          <w:b/>
          <w:bCs/>
        </w:rPr>
        <w:t>RECURRENTE</w:t>
      </w:r>
      <w:r w:rsidRPr="0071644A">
        <w:rPr>
          <w:rFonts w:ascii="Palatino Linotype" w:eastAsia="Palatino Linotype" w:hAnsi="Palatino Linotype" w:cs="Palatino Linotype"/>
        </w:rPr>
        <w:t xml:space="preserve"> solicitó </w:t>
      </w:r>
      <w:r w:rsidR="0071644A" w:rsidRPr="0071644A">
        <w:rPr>
          <w:rFonts w:ascii="Palatino Linotype" w:eastAsia="Palatino Linotype" w:hAnsi="Palatino Linotype" w:cs="Palatino Linotype"/>
        </w:rPr>
        <w:t>l</w:t>
      </w:r>
      <w:r w:rsidR="0071644A">
        <w:rPr>
          <w:rFonts w:ascii="Palatino Linotype" w:eastAsia="Palatino Linotype" w:hAnsi="Palatino Linotype" w:cs="Palatino Linotype"/>
        </w:rPr>
        <w:t>as</w:t>
      </w:r>
      <w:r w:rsidR="0071644A" w:rsidRPr="0071644A">
        <w:rPr>
          <w:rFonts w:ascii="Palatino Linotype" w:eastAsia="Palatino Linotype" w:hAnsi="Palatino Linotype" w:cs="Palatino Linotype"/>
        </w:rPr>
        <w:t xml:space="preserve"> copia</w:t>
      </w:r>
      <w:r w:rsidR="0071644A">
        <w:rPr>
          <w:rFonts w:ascii="Palatino Linotype" w:eastAsia="Palatino Linotype" w:hAnsi="Palatino Linotype" w:cs="Palatino Linotype"/>
        </w:rPr>
        <w:t>s</w:t>
      </w:r>
      <w:r w:rsidR="0071644A" w:rsidRPr="0071644A">
        <w:rPr>
          <w:rFonts w:ascii="Palatino Linotype" w:eastAsia="Palatino Linotype" w:hAnsi="Palatino Linotype" w:cs="Palatino Linotype"/>
        </w:rPr>
        <w:t xml:space="preserve"> digitalizada</w:t>
      </w:r>
      <w:r w:rsidR="0071644A">
        <w:rPr>
          <w:rFonts w:ascii="Palatino Linotype" w:eastAsia="Palatino Linotype" w:hAnsi="Palatino Linotype" w:cs="Palatino Linotype"/>
        </w:rPr>
        <w:t>s</w:t>
      </w:r>
      <w:r w:rsidR="0071644A" w:rsidRPr="0071644A">
        <w:rPr>
          <w:rFonts w:ascii="Palatino Linotype" w:eastAsia="Palatino Linotype" w:hAnsi="Palatino Linotype" w:cs="Palatino Linotype"/>
        </w:rPr>
        <w:t xml:space="preserve"> de las facturas pagadas y en proceso de pago por más de un millón de pesos, generadas</w:t>
      </w:r>
      <w:r w:rsidRPr="0071644A">
        <w:rPr>
          <w:rFonts w:ascii="Palatino Linotype" w:eastAsia="Palatino Linotype" w:hAnsi="Palatino Linotype" w:cs="Palatino Linotype"/>
        </w:rPr>
        <w:t xml:space="preserve"> entre el uno de enero y el diez de noviembre de dos mil veinticinco.</w:t>
      </w:r>
    </w:p>
    <w:p w14:paraId="4B8DC4BA" w14:textId="77777777" w:rsidR="004E3EF7" w:rsidRPr="0071644A" w:rsidRDefault="004E3EF7" w:rsidP="00BF0DE4">
      <w:pPr>
        <w:spacing w:line="360" w:lineRule="auto"/>
        <w:jc w:val="both"/>
        <w:rPr>
          <w:rFonts w:ascii="Palatino Linotype" w:eastAsia="Palatino Linotype" w:hAnsi="Palatino Linotype" w:cs="Palatino Linotype"/>
          <w:b/>
          <w:bCs/>
          <w:i/>
          <w:iCs/>
        </w:rPr>
      </w:pPr>
    </w:p>
    <w:p w14:paraId="18C0DFA0"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b/>
          <w:bCs/>
        </w:rPr>
      </w:pPr>
      <w:r w:rsidRPr="0071644A">
        <w:rPr>
          <w:rFonts w:ascii="Palatino Linotype" w:eastAsia="Palatino Linotype" w:hAnsi="Palatino Linotype" w:cs="Palatino Linotype"/>
        </w:rPr>
        <w:t xml:space="preserve">El </w:t>
      </w:r>
      <w:r w:rsidRPr="0071644A">
        <w:rPr>
          <w:rFonts w:ascii="Palatino Linotype" w:eastAsia="Palatino Linotype" w:hAnsi="Palatino Linotype" w:cs="Palatino Linotype"/>
          <w:b/>
          <w:bCs/>
        </w:rPr>
        <w:t>SUJETO OBLIGADO</w:t>
      </w:r>
      <w:r w:rsidRPr="0071644A">
        <w:rPr>
          <w:rFonts w:ascii="Palatino Linotype" w:eastAsia="Palatino Linotype" w:hAnsi="Palatino Linotype" w:cs="Palatino Linotype"/>
        </w:rPr>
        <w:t xml:space="preserve"> emitió respuesta en términos del </w:t>
      </w:r>
      <w:r w:rsidRPr="0071644A">
        <w:rPr>
          <w:rFonts w:ascii="Palatino Linotype" w:eastAsia="Palatino Linotype" w:hAnsi="Palatino Linotype" w:cs="Palatino Linotype"/>
          <w:b/>
          <w:bCs/>
        </w:rPr>
        <w:t>párrafo 3</w:t>
      </w:r>
      <w:r w:rsidRPr="0071644A">
        <w:rPr>
          <w:rFonts w:ascii="Palatino Linotype" w:eastAsia="Palatino Linotype" w:hAnsi="Palatino Linotype" w:cs="Palatino Linotype"/>
        </w:rPr>
        <w:t xml:space="preserve"> de la presente resolución.</w:t>
      </w:r>
    </w:p>
    <w:p w14:paraId="3A4FBE9D" w14:textId="77777777" w:rsidR="004E3EF7" w:rsidRPr="0071644A" w:rsidRDefault="004E3EF7" w:rsidP="00BF0DE4">
      <w:pPr>
        <w:spacing w:line="360" w:lineRule="auto"/>
        <w:jc w:val="both"/>
        <w:rPr>
          <w:rFonts w:ascii="Palatino Linotype" w:eastAsia="Palatino Linotype" w:hAnsi="Palatino Linotype" w:cs="Palatino Linotype"/>
          <w:b/>
          <w:bCs/>
        </w:rPr>
      </w:pPr>
    </w:p>
    <w:p w14:paraId="20505D6F"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Inconforme con la respuesta, el Solicitante interpuso el recurso de revisión en el que manifestó el cambio de modalidad en la entrega de la información.</w:t>
      </w:r>
    </w:p>
    <w:p w14:paraId="461D4158" w14:textId="77777777" w:rsidR="004E3EF7" w:rsidRPr="0071644A" w:rsidRDefault="004E3EF7" w:rsidP="00BF0DE4">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6B609486"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b/>
          <w:bCs/>
        </w:rPr>
      </w:pPr>
      <w:r w:rsidRPr="0071644A">
        <w:rPr>
          <w:rFonts w:ascii="Palatino Linotype" w:eastAsia="Palatino Linotype" w:hAnsi="Palatino Linotype" w:cs="Palatino Linotype"/>
        </w:rPr>
        <w:t xml:space="preserve">En dichas condiciones, la </w:t>
      </w:r>
      <w:r w:rsidRPr="0071644A">
        <w:rPr>
          <w:rFonts w:ascii="Palatino Linotype" w:eastAsia="Palatino Linotype" w:hAnsi="Palatino Linotype" w:cs="Palatino Linotype"/>
          <w:i/>
          <w:iCs/>
        </w:rPr>
        <w:t>Litis</w:t>
      </w:r>
      <w:r w:rsidRPr="0071644A">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w:t>
      </w:r>
      <w:r w:rsidRPr="0071644A">
        <w:rPr>
          <w:rFonts w:ascii="Palatino Linotype" w:eastAsia="Palatino Linotype" w:hAnsi="Palatino Linotype" w:cs="Palatino Linotype"/>
          <w:b/>
          <w:bCs/>
        </w:rPr>
        <w:t xml:space="preserve"> VIII </w:t>
      </w:r>
      <w:r w:rsidRPr="0071644A">
        <w:rPr>
          <w:rFonts w:ascii="Palatino Linotype" w:eastAsia="Palatino Linotype" w:hAnsi="Palatino Linotype" w:cs="Palatino Linotype"/>
        </w:rPr>
        <w:t xml:space="preserve">de la </w:t>
      </w:r>
      <w:r w:rsidRPr="0071644A">
        <w:rPr>
          <w:rFonts w:ascii="Palatino Linotype" w:eastAsia="Palatino Linotype" w:hAnsi="Palatino Linotype" w:cs="Palatino Linotype"/>
          <w:b/>
          <w:bCs/>
        </w:rPr>
        <w:t>Ley de Transparencia y Acceso a la Información Pública del Estado de México y Municipios</w:t>
      </w:r>
      <w:r w:rsidRPr="0071644A">
        <w:rPr>
          <w:rFonts w:ascii="Palatino Linotype" w:eastAsia="Palatino Linotype" w:hAnsi="Palatino Linotype" w:cs="Palatino Linotype"/>
        </w:rPr>
        <w:t>.</w:t>
      </w:r>
    </w:p>
    <w:p w14:paraId="732EC46C" w14:textId="77777777" w:rsidR="004E3EF7" w:rsidRPr="0071644A" w:rsidRDefault="004E3EF7">
      <w:pPr>
        <w:spacing w:line="360" w:lineRule="auto"/>
        <w:ind w:right="-561"/>
        <w:jc w:val="both"/>
        <w:rPr>
          <w:rFonts w:ascii="Palatino Linotype" w:eastAsia="Palatino Linotype" w:hAnsi="Palatino Linotype" w:cs="Palatino Linotype"/>
          <w:b/>
          <w:bCs/>
        </w:rPr>
      </w:pPr>
    </w:p>
    <w:p w14:paraId="64326B3A" w14:textId="29E5FAE7" w:rsidR="004E3EF7" w:rsidRPr="0071644A" w:rsidRDefault="00F2495A" w:rsidP="00BF0DE4">
      <w:pPr>
        <w:pStyle w:val="Ttulo2"/>
        <w:spacing w:before="0" w:line="360" w:lineRule="auto"/>
        <w:rPr>
          <w:rFonts w:ascii="Palatino Linotype" w:eastAsia="Palatino Linotype" w:hAnsi="Palatino Linotype" w:cs="Palatino Linotype"/>
          <w:b/>
          <w:bCs/>
          <w:color w:val="000000"/>
          <w:sz w:val="24"/>
          <w:szCs w:val="24"/>
        </w:rPr>
      </w:pPr>
      <w:r w:rsidRPr="0071644A">
        <w:rPr>
          <w:rFonts w:ascii="Palatino Linotype" w:eastAsia="Palatino Linotype" w:hAnsi="Palatino Linotype" w:cs="Palatino Linotype"/>
          <w:b/>
          <w:bCs/>
          <w:color w:val="000000"/>
          <w:sz w:val="24"/>
          <w:szCs w:val="24"/>
        </w:rPr>
        <w:t>CUARTA. Estudio y resolución del asunto.</w:t>
      </w:r>
    </w:p>
    <w:p w14:paraId="7D4883FB"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El </w:t>
      </w:r>
      <w:r w:rsidRPr="0071644A">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w:t>
      </w:r>
      <w:r w:rsidRPr="0071644A">
        <w:rPr>
          <w:rFonts w:ascii="Palatino Linotype" w:eastAsia="Palatino Linotype" w:hAnsi="Palatino Linotype" w:cs="Palatino Linotype"/>
          <w:color w:val="000000"/>
        </w:rPr>
        <w:lastRenderedPageBreak/>
        <w:t xml:space="preserve">Derechos Humanos en su artículo 13.1; en el artículo sexto de la Constitución Política de los Estados Unidos Mexicanos y en el artículo quinto de la </w:t>
      </w:r>
      <w:r w:rsidRPr="0071644A">
        <w:rPr>
          <w:rFonts w:ascii="Palatino Linotype" w:eastAsia="Palatino Linotype" w:hAnsi="Palatino Linotype" w:cs="Palatino Linotype"/>
        </w:rPr>
        <w:t>Particular</w:t>
      </w:r>
      <w:r w:rsidRPr="0071644A">
        <w:rPr>
          <w:rFonts w:ascii="Palatino Linotype" w:eastAsia="Palatino Linotype" w:hAnsi="Palatino Linotype" w:cs="Palatino Linotype"/>
          <w:color w:val="000000"/>
        </w:rPr>
        <w:t xml:space="preserve"> del Estado de México.</w:t>
      </w:r>
    </w:p>
    <w:p w14:paraId="61FC344F" w14:textId="77777777" w:rsidR="004E3EF7" w:rsidRPr="0071644A" w:rsidRDefault="004E3EF7" w:rsidP="00BF0DE4">
      <w:pPr>
        <w:spacing w:line="360" w:lineRule="auto"/>
        <w:jc w:val="both"/>
        <w:rPr>
          <w:rFonts w:ascii="Palatino Linotype" w:eastAsia="Palatino Linotype" w:hAnsi="Palatino Linotype" w:cs="Palatino Linotype"/>
          <w:b/>
          <w:bCs/>
        </w:rPr>
      </w:pPr>
    </w:p>
    <w:p w14:paraId="236FABEB" w14:textId="77777777" w:rsidR="004E3EF7" w:rsidRPr="0071644A" w:rsidRDefault="00F2495A" w:rsidP="00BF0DE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color w:val="000000"/>
        </w:rPr>
        <w:t xml:space="preserve">Definiendo el Derecho de Acceso a la Información Pública como: </w:t>
      </w:r>
      <w:r w:rsidRPr="0071644A">
        <w:rPr>
          <w:rFonts w:ascii="Palatino Linotype" w:eastAsia="Palatino Linotype" w:hAnsi="Palatino Linotype" w:cs="Palatino Linotype"/>
          <w:i/>
          <w:iCs/>
          <w:color w:val="000000"/>
        </w:rPr>
        <w:t xml:space="preserve">La igualdad de </w:t>
      </w:r>
      <w:r w:rsidRPr="0071644A">
        <w:rPr>
          <w:rFonts w:ascii="Palatino Linotype" w:eastAsia="Palatino Linotype" w:hAnsi="Palatino Linotype" w:cs="Palatino Linotype"/>
          <w:color w:val="000000"/>
        </w:rPr>
        <w:t>oportunidades</w:t>
      </w:r>
      <w:r w:rsidRPr="0071644A">
        <w:rPr>
          <w:rFonts w:ascii="Palatino Linotype" w:eastAsia="Palatino Linotype" w:hAnsi="Palatino Linotype" w:cs="Palatino Linotype"/>
          <w:i/>
          <w:iCs/>
          <w:color w:val="000000"/>
        </w:rPr>
        <w:t xml:space="preserve"> para recibir, buscar e impartir información</w:t>
      </w:r>
      <w:r w:rsidRPr="0071644A">
        <w:rPr>
          <w:rFonts w:ascii="Palatino Linotype" w:eastAsia="Palatino Linotype" w:hAnsi="Palatino Linotype" w:cs="Palatino Linotype"/>
          <w:color w:val="000000"/>
          <w:vertAlign w:val="superscript"/>
        </w:rPr>
        <w:footnoteReference w:id="1"/>
      </w:r>
      <w:r w:rsidRPr="0071644A">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71644A">
        <w:rPr>
          <w:rFonts w:ascii="Palatino Linotype" w:eastAsia="Palatino Linotype" w:hAnsi="Palatino Linotype" w:cs="Palatino Linotype"/>
          <w:color w:val="000000"/>
          <w:vertAlign w:val="superscript"/>
        </w:rPr>
        <w:footnoteReference w:id="2"/>
      </w:r>
      <w:r w:rsidRPr="0071644A">
        <w:rPr>
          <w:rFonts w:ascii="Palatino Linotype" w:eastAsia="Palatino Linotype" w:hAnsi="Palatino Linotype" w:cs="Palatino Linotype"/>
          <w:color w:val="000000"/>
        </w:rPr>
        <w:t>que se constituye como una herramienta fundamental para ejercer</w:t>
      </w:r>
      <w:r w:rsidRPr="0071644A">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71644A">
        <w:rPr>
          <w:rFonts w:ascii="Palatino Linotype" w:eastAsia="Palatino Linotype" w:hAnsi="Palatino Linotype" w:cs="Palatino Linotype"/>
          <w:color w:val="000000"/>
          <w:vertAlign w:val="superscript"/>
        </w:rPr>
        <w:footnoteReference w:id="3"/>
      </w:r>
      <w:r w:rsidRPr="0071644A">
        <w:rPr>
          <w:rFonts w:ascii="Palatino Linotype" w:eastAsia="Palatino Linotype" w:hAnsi="Palatino Linotype" w:cs="Palatino Linotype"/>
          <w:color w:val="000000"/>
        </w:rPr>
        <w:t>fomentando</w:t>
      </w:r>
      <w:r w:rsidRPr="0071644A">
        <w:rPr>
          <w:rFonts w:ascii="Palatino Linotype" w:eastAsia="Palatino Linotype" w:hAnsi="Palatino Linotype" w:cs="Palatino Linotype"/>
          <w:i/>
          <w:iCs/>
          <w:color w:val="000000"/>
        </w:rPr>
        <w:t xml:space="preserve"> la transparencia de las actividades estatales y </w:t>
      </w:r>
      <w:r w:rsidRPr="0071644A">
        <w:rPr>
          <w:rFonts w:ascii="Palatino Linotype" w:eastAsia="Palatino Linotype" w:hAnsi="Palatino Linotype" w:cs="Palatino Linotype"/>
          <w:color w:val="000000"/>
        </w:rPr>
        <w:t>promoviendo</w:t>
      </w:r>
      <w:r w:rsidRPr="0071644A">
        <w:rPr>
          <w:rFonts w:ascii="Palatino Linotype" w:eastAsia="Palatino Linotype" w:hAnsi="Palatino Linotype" w:cs="Palatino Linotype"/>
          <w:i/>
          <w:iCs/>
          <w:color w:val="000000"/>
        </w:rPr>
        <w:t xml:space="preserve"> la responsabilidad de los funcionarios sobre su gestión pública,</w:t>
      </w:r>
      <w:r w:rsidRPr="0071644A">
        <w:rPr>
          <w:rFonts w:ascii="Palatino Linotype" w:eastAsia="Palatino Linotype" w:hAnsi="Palatino Linotype" w:cs="Palatino Linotype"/>
          <w:color w:val="000000"/>
          <w:vertAlign w:val="superscript"/>
        </w:rPr>
        <w:footnoteReference w:id="4"/>
      </w:r>
      <w:r w:rsidRPr="0071644A">
        <w:rPr>
          <w:rFonts w:ascii="Palatino Linotype" w:eastAsia="Palatino Linotype" w:hAnsi="Palatino Linotype" w:cs="Palatino Linotype"/>
          <w:color w:val="000000"/>
        </w:rPr>
        <w:t>que permite</w:t>
      </w:r>
      <w:r w:rsidRPr="0071644A">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0E231B75" w14:textId="77777777" w:rsidR="004E3EF7" w:rsidRPr="0071644A" w:rsidRDefault="004E3EF7" w:rsidP="00BF0DE4">
      <w:pPr>
        <w:spacing w:line="360" w:lineRule="auto"/>
        <w:rPr>
          <w:rFonts w:ascii="Palatino Linotype" w:eastAsia="Palatino Linotype" w:hAnsi="Palatino Linotype" w:cs="Palatino Linotype"/>
          <w:color w:val="000000"/>
        </w:rPr>
      </w:pPr>
    </w:p>
    <w:p w14:paraId="73E11D1C" w14:textId="36A5981D"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color w:val="000000"/>
        </w:rPr>
        <w:t xml:space="preserve">En </w:t>
      </w:r>
      <w:r w:rsidRPr="0071644A">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14:paraId="1E26B190" w14:textId="77777777" w:rsidR="004E3EF7" w:rsidRPr="0071644A" w:rsidRDefault="00F2495A" w:rsidP="00BF0DE4">
      <w:pPr>
        <w:tabs>
          <w:tab w:val="left" w:pos="8789"/>
        </w:tabs>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w:t>
      </w:r>
      <w:r w:rsidRPr="0071644A">
        <w:rPr>
          <w:rFonts w:ascii="Palatino Linotype" w:eastAsia="Palatino Linotype" w:hAnsi="Palatino Linotype" w:cs="Palatino Linotype"/>
          <w:b/>
          <w:bCs/>
          <w:i/>
          <w:iCs/>
        </w:rPr>
        <w:t>Artículo 1.-</w:t>
      </w:r>
      <w:r w:rsidRPr="0071644A">
        <w:rPr>
          <w:rFonts w:ascii="Palatino Linotype" w:eastAsia="Palatino Linotype" w:hAnsi="Palatino Linotype" w:cs="Palatino Linotype"/>
          <w:i/>
          <w:iCs/>
        </w:rPr>
        <w:t xml:space="preserve"> </w:t>
      </w:r>
    </w:p>
    <w:p w14:paraId="4D76947D" w14:textId="77777777" w:rsidR="004E3EF7" w:rsidRPr="0071644A" w:rsidRDefault="00F2495A" w:rsidP="00BF0DE4">
      <w:pPr>
        <w:tabs>
          <w:tab w:val="left" w:pos="8789"/>
        </w:tabs>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w:t>
      </w:r>
    </w:p>
    <w:p w14:paraId="592B5B92" w14:textId="77777777" w:rsidR="004E3EF7" w:rsidRPr="0071644A" w:rsidRDefault="00F2495A" w:rsidP="00BF0DE4">
      <w:pPr>
        <w:tabs>
          <w:tab w:val="left" w:pos="8789"/>
        </w:tabs>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Todas las</w:t>
      </w:r>
      <w:r w:rsidRPr="0071644A">
        <w:rPr>
          <w:rFonts w:ascii="Palatino Linotype" w:eastAsia="Palatino Linotype" w:hAnsi="Palatino Linotype" w:cs="Palatino Linotype"/>
        </w:rPr>
        <w:t xml:space="preserve"> </w:t>
      </w:r>
      <w:r w:rsidRPr="0071644A">
        <w:rPr>
          <w:rFonts w:ascii="Palatino Linotype" w:eastAsia="Palatino Linotype" w:hAnsi="Palatino Linotype" w:cs="Palatino Linotype"/>
          <w:i/>
          <w:iCs/>
        </w:rPr>
        <w:t xml:space="preserve">autoridades, en el ámbito de sus competencias, tienen la obligación de promover, respetar, proteger y garantizar los derechos humanos de conformidad con los principios de </w:t>
      </w:r>
      <w:r w:rsidRPr="0071644A">
        <w:rPr>
          <w:rFonts w:ascii="Palatino Linotype" w:eastAsia="Palatino Linotype" w:hAnsi="Palatino Linotype" w:cs="Palatino Linotype"/>
          <w:i/>
          <w:iCs/>
        </w:rPr>
        <w:lastRenderedPageBreak/>
        <w:t>universalidad, interdependencia, indivisibilidad y progresividad. En consecuencia, el Estado deberá prevenir, investigar, sancionar y reparar las violaciones a los derechos humanos, en los términos que establezca la ley.</w:t>
      </w:r>
    </w:p>
    <w:p w14:paraId="6F64D9E9" w14:textId="77777777" w:rsidR="004E3EF7" w:rsidRPr="0071644A" w:rsidRDefault="00F2495A" w:rsidP="00BF0DE4">
      <w:pPr>
        <w:tabs>
          <w:tab w:val="left" w:pos="8789"/>
        </w:tabs>
        <w:ind w:left="567" w:right="567"/>
        <w:jc w:val="both"/>
        <w:rPr>
          <w:rFonts w:ascii="Palatino Linotype" w:eastAsia="Palatino Linotype" w:hAnsi="Palatino Linotype" w:cs="Palatino Linotype"/>
        </w:rPr>
      </w:pPr>
      <w:r w:rsidRPr="0071644A">
        <w:rPr>
          <w:rFonts w:ascii="Palatino Linotype" w:eastAsia="Palatino Linotype" w:hAnsi="Palatino Linotype" w:cs="Palatino Linotype"/>
          <w:i/>
          <w:iCs/>
        </w:rPr>
        <w:t>(…)</w:t>
      </w:r>
      <w:r w:rsidRPr="0071644A">
        <w:rPr>
          <w:rFonts w:ascii="Palatino Linotype" w:eastAsia="Palatino Linotype" w:hAnsi="Palatino Linotype" w:cs="Palatino Linotype"/>
        </w:rPr>
        <w:t>”</w:t>
      </w:r>
    </w:p>
    <w:p w14:paraId="0B08B2BD" w14:textId="77777777" w:rsidR="004E3EF7" w:rsidRPr="0071644A" w:rsidRDefault="004E3EF7">
      <w:pPr>
        <w:spacing w:line="360" w:lineRule="auto"/>
        <w:ind w:right="-561"/>
        <w:jc w:val="both"/>
        <w:rPr>
          <w:rFonts w:ascii="Palatino Linotype" w:eastAsia="Palatino Linotype" w:hAnsi="Palatino Linotype" w:cs="Palatino Linotype"/>
          <w:b/>
          <w:bCs/>
        </w:rPr>
      </w:pPr>
    </w:p>
    <w:p w14:paraId="67BDB022"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color w:val="000000"/>
        </w:rPr>
        <w:t xml:space="preserve">Por </w:t>
      </w:r>
      <w:r w:rsidRPr="0071644A">
        <w:rPr>
          <w:rFonts w:ascii="Palatino Linotype" w:eastAsia="Palatino Linotype" w:hAnsi="Palatino Linotype" w:cs="Palatino Linotype"/>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731B0062" w14:textId="77777777" w:rsidR="004E3EF7" w:rsidRPr="0071644A" w:rsidRDefault="004E3EF7" w:rsidP="00BF0DE4">
      <w:pPr>
        <w:spacing w:line="360" w:lineRule="auto"/>
        <w:jc w:val="both"/>
        <w:rPr>
          <w:rFonts w:ascii="Palatino Linotype" w:eastAsia="Palatino Linotype" w:hAnsi="Palatino Linotype" w:cs="Palatino Linotype"/>
          <w:b/>
          <w:bCs/>
        </w:rPr>
      </w:pPr>
    </w:p>
    <w:p w14:paraId="61A02B3D" w14:textId="01750E01" w:rsidR="00BF0DE4"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color w:val="000000"/>
        </w:rPr>
        <w:t xml:space="preserve">Así </w:t>
      </w:r>
      <w:r w:rsidRPr="0071644A">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5F56045B" w14:textId="77777777" w:rsidR="004E3EF7" w:rsidRPr="0071644A" w:rsidRDefault="00F2495A">
      <w:pPr>
        <w:ind w:left="567" w:right="-561"/>
        <w:jc w:val="both"/>
        <w:rPr>
          <w:rFonts w:ascii="Palatino Linotype" w:eastAsia="Palatino Linotype" w:hAnsi="Palatino Linotype" w:cs="Palatino Linotype"/>
          <w:b/>
          <w:bCs/>
          <w:i/>
          <w:iCs/>
        </w:rPr>
      </w:pPr>
      <w:r w:rsidRPr="0071644A">
        <w:rPr>
          <w:rFonts w:ascii="Palatino Linotype" w:eastAsia="Palatino Linotype" w:hAnsi="Palatino Linotype" w:cs="Palatino Linotype"/>
          <w:b/>
          <w:bCs/>
          <w:i/>
          <w:iCs/>
        </w:rPr>
        <w:t>Constitución Política de los Estados Unidos Mexicanos</w:t>
      </w:r>
    </w:p>
    <w:p w14:paraId="01F21039" w14:textId="77777777" w:rsidR="004E3EF7" w:rsidRPr="0071644A" w:rsidRDefault="004E3EF7" w:rsidP="00BF0DE4">
      <w:pPr>
        <w:ind w:left="567" w:right="567"/>
        <w:jc w:val="both"/>
        <w:rPr>
          <w:rFonts w:ascii="Palatino Linotype" w:eastAsia="Palatino Linotype" w:hAnsi="Palatino Linotype" w:cs="Palatino Linotype"/>
          <w:b/>
          <w:bCs/>
          <w:i/>
          <w:iCs/>
        </w:rPr>
      </w:pPr>
    </w:p>
    <w:p w14:paraId="3E65032B" w14:textId="77777777" w:rsidR="004E3EF7" w:rsidRPr="0071644A" w:rsidRDefault="00F2495A" w:rsidP="00BF0DE4">
      <w:pPr>
        <w:ind w:left="567" w:right="567"/>
        <w:jc w:val="both"/>
        <w:rPr>
          <w:rFonts w:ascii="Palatino Linotype" w:eastAsia="Palatino Linotype" w:hAnsi="Palatino Linotype" w:cs="Palatino Linotype"/>
          <w:b/>
          <w:bCs/>
          <w:i/>
          <w:iCs/>
        </w:rPr>
      </w:pPr>
      <w:r w:rsidRPr="0071644A">
        <w:rPr>
          <w:rFonts w:ascii="Palatino Linotype" w:eastAsia="Palatino Linotype" w:hAnsi="Palatino Linotype" w:cs="Palatino Linotype"/>
          <w:b/>
          <w:bCs/>
          <w:i/>
          <w:iCs/>
        </w:rPr>
        <w:t>“Artículo 6.</w:t>
      </w:r>
      <w:r w:rsidRPr="0071644A">
        <w:rPr>
          <w:rFonts w:ascii="Palatino Linotype" w:eastAsia="Palatino Linotype" w:hAnsi="Palatino Linotype" w:cs="Palatino Linotype"/>
          <w:i/>
          <w:iCs/>
        </w:rPr>
        <w:t xml:space="preserve"> …</w:t>
      </w:r>
    </w:p>
    <w:p w14:paraId="443765C2" w14:textId="77777777" w:rsidR="004E3EF7" w:rsidRPr="0071644A" w:rsidRDefault="00F2495A" w:rsidP="00BF0DE4">
      <w:pPr>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w:t>
      </w:r>
    </w:p>
    <w:p w14:paraId="1C47ABDB" w14:textId="77777777" w:rsidR="004E3EF7" w:rsidRPr="0071644A" w:rsidRDefault="00F2495A" w:rsidP="00BF0DE4">
      <w:pPr>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Para efectos de lo dispuesto en el presente artículo se observará lo siguiente:</w:t>
      </w:r>
    </w:p>
    <w:p w14:paraId="0498A503" w14:textId="77777777" w:rsidR="004E3EF7" w:rsidRPr="0071644A" w:rsidRDefault="00F2495A" w:rsidP="00BF0DE4">
      <w:pPr>
        <w:ind w:left="567" w:right="567"/>
        <w:jc w:val="both"/>
        <w:rPr>
          <w:rFonts w:ascii="Palatino Linotype" w:eastAsia="Palatino Linotype" w:hAnsi="Palatino Linotype" w:cs="Palatino Linotype"/>
          <w:b/>
          <w:bCs/>
          <w:i/>
          <w:iCs/>
        </w:rPr>
      </w:pPr>
      <w:r w:rsidRPr="0071644A">
        <w:rPr>
          <w:rFonts w:ascii="Palatino Linotype" w:eastAsia="Palatino Linotype" w:hAnsi="Palatino Linotype" w:cs="Palatino Linotype"/>
          <w:b/>
          <w:bCs/>
          <w:i/>
          <w:iCs/>
        </w:rPr>
        <w:t>A</w:t>
      </w:r>
      <w:r w:rsidRPr="0071644A">
        <w:rPr>
          <w:rFonts w:ascii="Palatino Linotype" w:eastAsia="Palatino Linotype" w:hAnsi="Palatino Linotype" w:cs="Palatino Linotype"/>
          <w:i/>
          <w:iCs/>
        </w:rPr>
        <w:t xml:space="preserve">. </w:t>
      </w:r>
      <w:r w:rsidRPr="0071644A">
        <w:rPr>
          <w:rFonts w:ascii="Palatino Linotype" w:eastAsia="Palatino Linotype" w:hAnsi="Palatino Linotype" w:cs="Palatino Linotype"/>
          <w:b/>
          <w:bCs/>
          <w:i/>
          <w:iCs/>
        </w:rPr>
        <w:t>Para el ejercicio del derecho de acceso a la información</w:t>
      </w:r>
      <w:r w:rsidRPr="0071644A">
        <w:rPr>
          <w:rFonts w:ascii="Palatino Linotype" w:eastAsia="Palatino Linotype" w:hAnsi="Palatino Linotype" w:cs="Palatino Linotype"/>
          <w:i/>
          <w:iCs/>
        </w:rPr>
        <w:t xml:space="preserve">, la Federación y </w:t>
      </w:r>
      <w:r w:rsidRPr="0071644A">
        <w:rPr>
          <w:rFonts w:ascii="Palatino Linotype" w:eastAsia="Palatino Linotype" w:hAnsi="Palatino Linotype" w:cs="Palatino Linotype"/>
          <w:b/>
          <w:bCs/>
          <w:i/>
          <w:iCs/>
        </w:rPr>
        <w:t>las entidades federativas, en el ámbito de sus respectivas competencias, se regirán por los siguientes principios y bases:</w:t>
      </w:r>
    </w:p>
    <w:p w14:paraId="6EFF1D42" w14:textId="77777777" w:rsidR="004E3EF7" w:rsidRPr="0071644A" w:rsidRDefault="00F2495A" w:rsidP="00BF0DE4">
      <w:pPr>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b/>
          <w:bCs/>
          <w:i/>
          <w:iCs/>
        </w:rPr>
        <w:t xml:space="preserve">I. </w:t>
      </w:r>
      <w:r w:rsidRPr="0071644A">
        <w:rPr>
          <w:rFonts w:ascii="Palatino Linotype" w:eastAsia="Palatino Linotype" w:hAnsi="Palatino Linotype" w:cs="Palatino Linotype"/>
          <w:b/>
          <w:bCs/>
          <w:i/>
          <w:iCs/>
        </w:rPr>
        <w:tab/>
        <w:t>Toda la información en posesión de cualquier</w:t>
      </w:r>
      <w:r w:rsidRPr="0071644A">
        <w:rPr>
          <w:rFonts w:ascii="Palatino Linotype" w:eastAsia="Palatino Linotype" w:hAnsi="Palatino Linotype" w:cs="Palatino Linotype"/>
          <w:i/>
          <w:iCs/>
        </w:rPr>
        <w:t xml:space="preserve"> </w:t>
      </w:r>
      <w:r w:rsidRPr="0071644A">
        <w:rPr>
          <w:rFonts w:ascii="Palatino Linotype" w:eastAsia="Palatino Linotype" w:hAnsi="Palatino Linotype" w:cs="Palatino Linotype"/>
          <w:b/>
          <w:bCs/>
          <w:i/>
          <w:iCs/>
        </w:rPr>
        <w:t>autoridad</w:t>
      </w:r>
      <w:r w:rsidRPr="0071644A">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71644A">
        <w:rPr>
          <w:rFonts w:ascii="Palatino Linotype" w:eastAsia="Palatino Linotype" w:hAnsi="Palatino Linotype" w:cs="Palatino Linotype"/>
          <w:b/>
          <w:bCs/>
          <w:i/>
          <w:iCs/>
        </w:rPr>
        <w:t>municipal</w:t>
      </w:r>
      <w:r w:rsidRPr="0071644A">
        <w:rPr>
          <w:rFonts w:ascii="Palatino Linotype" w:eastAsia="Palatino Linotype" w:hAnsi="Palatino Linotype" w:cs="Palatino Linotype"/>
          <w:i/>
          <w:iCs/>
        </w:rPr>
        <w:t xml:space="preserve">, </w:t>
      </w:r>
      <w:r w:rsidRPr="0071644A">
        <w:rPr>
          <w:rFonts w:ascii="Palatino Linotype" w:eastAsia="Palatino Linotype" w:hAnsi="Palatino Linotype" w:cs="Palatino Linotype"/>
          <w:b/>
          <w:bCs/>
          <w:i/>
          <w:iCs/>
        </w:rPr>
        <w:t>es pública</w:t>
      </w:r>
      <w:r w:rsidRPr="0071644A">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71644A">
        <w:rPr>
          <w:rFonts w:ascii="Palatino Linotype" w:eastAsia="Palatino Linotype" w:hAnsi="Palatino Linotype" w:cs="Palatino Linotype"/>
          <w:b/>
          <w:bCs/>
          <w:i/>
          <w:iCs/>
        </w:rPr>
        <w:t xml:space="preserve">En la interpretación de este derecho deberá prevalecer el principio de máxima publicidad. Los sujetos </w:t>
      </w:r>
      <w:r w:rsidRPr="0071644A">
        <w:rPr>
          <w:rFonts w:ascii="Palatino Linotype" w:eastAsia="Palatino Linotype" w:hAnsi="Palatino Linotype" w:cs="Palatino Linotype"/>
          <w:b/>
          <w:bCs/>
          <w:i/>
          <w:iCs/>
        </w:rPr>
        <w:lastRenderedPageBreak/>
        <w:t>obligados deberán documentar todo acto que derive del ejercicio de sus facultades, competencias o funciones</w:t>
      </w:r>
      <w:r w:rsidRPr="0071644A">
        <w:rPr>
          <w:rFonts w:ascii="Palatino Linotype" w:eastAsia="Palatino Linotype" w:hAnsi="Palatino Linotype" w:cs="Palatino Linotype"/>
          <w:i/>
          <w:iCs/>
        </w:rPr>
        <w:t>, la ley determinará los supuestos específicos bajo los cuales procederá la declaración de inexistencia de la información.”</w:t>
      </w:r>
    </w:p>
    <w:p w14:paraId="4C125D85" w14:textId="77777777" w:rsidR="004E3EF7" w:rsidRPr="0071644A" w:rsidRDefault="004E3EF7" w:rsidP="00BF0DE4">
      <w:pPr>
        <w:tabs>
          <w:tab w:val="left" w:pos="426"/>
          <w:tab w:val="left" w:pos="567"/>
        </w:tabs>
        <w:ind w:left="567" w:right="567"/>
        <w:jc w:val="both"/>
        <w:rPr>
          <w:rFonts w:ascii="Palatino Linotype" w:eastAsia="Palatino Linotype" w:hAnsi="Palatino Linotype" w:cs="Palatino Linotype"/>
          <w:color w:val="000000"/>
        </w:rPr>
      </w:pPr>
    </w:p>
    <w:p w14:paraId="779A8A8F" w14:textId="77777777" w:rsidR="004E3EF7" w:rsidRPr="0071644A" w:rsidRDefault="00F2495A" w:rsidP="00BF0DE4">
      <w:pPr>
        <w:ind w:left="567" w:right="567"/>
        <w:jc w:val="both"/>
        <w:rPr>
          <w:rFonts w:ascii="Palatino Linotype" w:eastAsia="Palatino Linotype" w:hAnsi="Palatino Linotype" w:cs="Palatino Linotype"/>
          <w:b/>
          <w:bCs/>
          <w:i/>
          <w:iCs/>
        </w:rPr>
      </w:pPr>
      <w:r w:rsidRPr="0071644A">
        <w:rPr>
          <w:rFonts w:ascii="Palatino Linotype" w:eastAsia="Palatino Linotype" w:hAnsi="Palatino Linotype" w:cs="Palatino Linotype"/>
          <w:b/>
          <w:bCs/>
          <w:i/>
          <w:iCs/>
        </w:rPr>
        <w:t>Constitución Política del Estado Libre y Soberano de México</w:t>
      </w:r>
    </w:p>
    <w:p w14:paraId="7EC28895" w14:textId="77777777" w:rsidR="004E3EF7" w:rsidRPr="0071644A" w:rsidRDefault="00F2495A" w:rsidP="00BF0DE4">
      <w:pPr>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b/>
          <w:bCs/>
          <w:i/>
          <w:iCs/>
        </w:rPr>
        <w:t>“Artículo 5</w:t>
      </w:r>
      <w:r w:rsidRPr="0071644A">
        <w:rPr>
          <w:rFonts w:ascii="Palatino Linotype" w:eastAsia="Palatino Linotype" w:hAnsi="Palatino Linotype" w:cs="Palatino Linotype"/>
          <w:i/>
          <w:iCs/>
        </w:rPr>
        <w:t>.-…</w:t>
      </w:r>
    </w:p>
    <w:p w14:paraId="07FEA70E" w14:textId="77777777" w:rsidR="004E3EF7" w:rsidRPr="0071644A" w:rsidRDefault="00F2495A" w:rsidP="00BF0DE4">
      <w:pPr>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w:t>
      </w:r>
    </w:p>
    <w:p w14:paraId="4F5B7F5B" w14:textId="77777777" w:rsidR="004E3EF7" w:rsidRPr="0071644A" w:rsidRDefault="00F2495A" w:rsidP="00BF0DE4">
      <w:pPr>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71644A">
        <w:rPr>
          <w:rFonts w:ascii="Palatino Linotype" w:eastAsia="Palatino Linotype" w:hAnsi="Palatino Linotype" w:cs="Palatino Linotype"/>
          <w:i/>
          <w:iCs/>
        </w:rPr>
        <w:t>.</w:t>
      </w:r>
    </w:p>
    <w:p w14:paraId="7CF5C190" w14:textId="127B723E" w:rsidR="004E3EF7" w:rsidRPr="0071644A" w:rsidRDefault="00F2495A" w:rsidP="00BF0DE4">
      <w:pPr>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7B0FA67F" w14:textId="77777777" w:rsidR="004E3EF7" w:rsidRPr="0071644A" w:rsidRDefault="00F2495A" w:rsidP="00BF0DE4">
      <w:pPr>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b/>
          <w:bCs/>
          <w:i/>
          <w:iCs/>
        </w:rPr>
        <w:t>Este derecho se regirá por los principios y bases siguientes</w:t>
      </w:r>
      <w:r w:rsidRPr="0071644A">
        <w:rPr>
          <w:rFonts w:ascii="Palatino Linotype" w:eastAsia="Palatino Linotype" w:hAnsi="Palatino Linotype" w:cs="Palatino Linotype"/>
          <w:i/>
          <w:iCs/>
        </w:rPr>
        <w:t>:</w:t>
      </w:r>
    </w:p>
    <w:p w14:paraId="227359A3" w14:textId="77777777" w:rsidR="004E3EF7" w:rsidRPr="0071644A" w:rsidRDefault="00F2495A" w:rsidP="00BF0DE4">
      <w:pPr>
        <w:ind w:left="567" w:right="567"/>
        <w:jc w:val="both"/>
        <w:rPr>
          <w:rFonts w:ascii="Palatino Linotype" w:eastAsia="Palatino Linotype" w:hAnsi="Palatino Linotype" w:cs="Palatino Linotype"/>
          <w:b/>
          <w:bCs/>
        </w:rPr>
      </w:pPr>
      <w:r w:rsidRPr="0071644A">
        <w:rPr>
          <w:rFonts w:ascii="Palatino Linotype" w:eastAsia="Palatino Linotype" w:hAnsi="Palatino Linotype" w:cs="Palatino Linotype"/>
          <w:b/>
          <w:bCs/>
          <w:i/>
          <w:iCs/>
        </w:rPr>
        <w:t>Toda la información en posesión de cualquier autoridad, entidad, órgano y organismos de los</w:t>
      </w:r>
      <w:r w:rsidRPr="0071644A">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71644A">
        <w:rPr>
          <w:rFonts w:ascii="Palatino Linotype" w:eastAsia="Palatino Linotype" w:hAnsi="Palatino Linotype" w:cs="Palatino Linotype"/>
          <w:b/>
          <w:bCs/>
          <w:i/>
          <w:iCs/>
        </w:rPr>
        <w:t>municipales</w:t>
      </w:r>
      <w:r w:rsidRPr="0071644A">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71644A">
        <w:rPr>
          <w:rFonts w:ascii="Palatino Linotype" w:eastAsia="Palatino Linotype" w:hAnsi="Palatino Linotype" w:cs="Palatino Linotype"/>
          <w:b/>
          <w:bCs/>
          <w:i/>
          <w:iCs/>
        </w:rPr>
        <w:t>es pública</w:t>
      </w:r>
      <w:r w:rsidRPr="0071644A">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71644A">
        <w:rPr>
          <w:rFonts w:ascii="Palatino Linotype" w:eastAsia="Palatino Linotype" w:hAnsi="Palatino Linotype" w:cs="Palatino Linotype"/>
          <w:b/>
          <w:bCs/>
          <w:i/>
          <w:iCs/>
        </w:rPr>
        <w:t>En la interpretación de este derecho deberá prevalecer el principio de máxima publicidad</w:t>
      </w:r>
      <w:r w:rsidRPr="0071644A">
        <w:rPr>
          <w:rFonts w:ascii="Palatino Linotype" w:eastAsia="Palatino Linotype" w:hAnsi="Palatino Linotype" w:cs="Palatino Linotype"/>
          <w:i/>
          <w:iCs/>
        </w:rPr>
        <w:t xml:space="preserve">. </w:t>
      </w:r>
      <w:r w:rsidRPr="0071644A">
        <w:rPr>
          <w:rFonts w:ascii="Palatino Linotype" w:eastAsia="Palatino Linotype" w:hAnsi="Palatino Linotype" w:cs="Palatino Linotype"/>
          <w:b/>
          <w:bCs/>
          <w:i/>
          <w:iCs/>
        </w:rPr>
        <w:t>Los sujetos obligados deberán documentar todo acto que derive del ejercicio de sus facultades, competencias o funciones</w:t>
      </w:r>
      <w:r w:rsidRPr="0071644A">
        <w:rPr>
          <w:rFonts w:ascii="Palatino Linotype" w:eastAsia="Palatino Linotype" w:hAnsi="Palatino Linotype" w:cs="Palatino Linotype"/>
          <w:i/>
          <w:iCs/>
        </w:rPr>
        <w:t>, la ley determinará los supuestos específicos bajo los cuales procederá la declaración de inexistencia de la información.”</w:t>
      </w:r>
    </w:p>
    <w:p w14:paraId="3E4293AA" w14:textId="77777777" w:rsidR="004E3EF7" w:rsidRPr="0071644A" w:rsidRDefault="004E3EF7">
      <w:pPr>
        <w:spacing w:line="360" w:lineRule="auto"/>
        <w:ind w:right="-561"/>
        <w:rPr>
          <w:rFonts w:ascii="Palatino Linotype" w:eastAsia="Palatino Linotype" w:hAnsi="Palatino Linotype" w:cs="Palatino Linotype"/>
          <w:b/>
          <w:bCs/>
        </w:rPr>
      </w:pPr>
    </w:p>
    <w:p w14:paraId="1B27A53F"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color w:val="000000"/>
        </w:rPr>
        <w:t xml:space="preserve">Según </w:t>
      </w:r>
      <w:r w:rsidRPr="0071644A">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71644A">
        <w:rPr>
          <w:rFonts w:ascii="Palatino Linotype" w:eastAsia="Palatino Linotype" w:hAnsi="Palatino Linotype" w:cs="Palatino Linotype"/>
          <w:i/>
          <w:iCs/>
        </w:rPr>
        <w:t>por los principios de simplicidad, rapidez gratuidad del procedimiento, auxilio y orientación a los particulares</w:t>
      </w:r>
      <w:r w:rsidRPr="0071644A">
        <w:rPr>
          <w:rFonts w:ascii="Palatino Linotype" w:eastAsia="Palatino Linotype" w:hAnsi="Palatino Linotype" w:cs="Palatino Linotype"/>
        </w:rPr>
        <w:t>, contemplando el derecho de las personas con discapacidad y hablantes de lengua indígena.</w:t>
      </w:r>
    </w:p>
    <w:p w14:paraId="5AFB161C" w14:textId="77777777" w:rsidR="004E3EF7" w:rsidRPr="0071644A" w:rsidRDefault="004E3EF7" w:rsidP="00BF0DE4">
      <w:pPr>
        <w:spacing w:line="360" w:lineRule="auto"/>
        <w:jc w:val="both"/>
        <w:rPr>
          <w:rFonts w:ascii="Palatino Linotype" w:eastAsia="Palatino Linotype" w:hAnsi="Palatino Linotype" w:cs="Palatino Linotype"/>
          <w:b/>
          <w:bCs/>
        </w:rPr>
      </w:pPr>
    </w:p>
    <w:p w14:paraId="6D8C2129"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color w:val="000000"/>
        </w:rPr>
        <w:lastRenderedPageBreak/>
        <w:t xml:space="preserve">El </w:t>
      </w:r>
      <w:r w:rsidRPr="0071644A">
        <w:rPr>
          <w:rFonts w:ascii="Palatino Linotype" w:eastAsia="Palatino Linotype" w:hAnsi="Palatino Linotype" w:cs="Palatino Linotype"/>
        </w:rPr>
        <w:t xml:space="preserve">Derecho de Acceso a la Información se garantiza y respeta oportunamente, y según lo que dispone la Ley, las </w:t>
      </w:r>
      <w:r w:rsidRPr="0071644A">
        <w:rPr>
          <w:rFonts w:ascii="Palatino Linotype" w:eastAsia="Palatino Linotype" w:hAnsi="Palatino Linotype" w:cs="Palatino Linotype"/>
          <w:i/>
          <w:iCs/>
        </w:rPr>
        <w:t>solicitudes de acceso a la información</w:t>
      </w:r>
      <w:r w:rsidRPr="0071644A">
        <w:rPr>
          <w:rFonts w:ascii="Palatino Linotype" w:eastAsia="Palatino Linotype" w:hAnsi="Palatino Linotype" w:cs="Palatino Linotype"/>
        </w:rPr>
        <w:t>.</w:t>
      </w:r>
    </w:p>
    <w:p w14:paraId="33E11ECD" w14:textId="77777777" w:rsidR="004E3EF7" w:rsidRPr="0071644A" w:rsidRDefault="004E3EF7" w:rsidP="00BF0DE4">
      <w:pPr>
        <w:spacing w:line="360" w:lineRule="auto"/>
        <w:jc w:val="both"/>
        <w:rPr>
          <w:rFonts w:ascii="Palatino Linotype" w:eastAsia="Palatino Linotype" w:hAnsi="Palatino Linotype" w:cs="Palatino Linotype"/>
          <w:b/>
          <w:bCs/>
        </w:rPr>
      </w:pPr>
    </w:p>
    <w:p w14:paraId="5E677085"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b/>
          <w:bCs/>
        </w:rPr>
      </w:pPr>
      <w:r w:rsidRPr="0071644A">
        <w:rPr>
          <w:rFonts w:ascii="Palatino Linotype" w:eastAsia="Palatino Linotype" w:hAnsi="Palatino Linotype" w:cs="Palatino Linotype"/>
          <w:color w:val="000000"/>
        </w:rPr>
        <w:t xml:space="preserve">Así </w:t>
      </w:r>
      <w:r w:rsidRPr="0071644A">
        <w:rPr>
          <w:rFonts w:ascii="Palatino Linotype" w:eastAsia="Palatino Linotype" w:hAnsi="Palatino Linotype" w:cs="Palatino Linotype"/>
        </w:rPr>
        <w:t xml:space="preserve">entonces, se procede analizar, en primer lugar, si el </w:t>
      </w:r>
      <w:r w:rsidRPr="0071644A">
        <w:rPr>
          <w:rFonts w:ascii="Palatino Linotype" w:eastAsia="Palatino Linotype" w:hAnsi="Palatino Linotype" w:cs="Palatino Linotype"/>
          <w:b/>
          <w:bCs/>
        </w:rPr>
        <w:t>SUJETO OBLIGADO</w:t>
      </w:r>
      <w:r w:rsidRPr="0071644A">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4154742F" w14:textId="77777777" w:rsidR="004E3EF7" w:rsidRPr="0071644A" w:rsidRDefault="004E3EF7" w:rsidP="00BF0DE4">
      <w:pPr>
        <w:spacing w:line="360" w:lineRule="auto"/>
        <w:rPr>
          <w:rFonts w:ascii="Palatino Linotype" w:eastAsia="Palatino Linotype" w:hAnsi="Palatino Linotype" w:cs="Palatino Linotype"/>
          <w:b/>
          <w:bCs/>
        </w:rPr>
      </w:pPr>
    </w:p>
    <w:p w14:paraId="5FFA0F0E" w14:textId="77777777" w:rsidR="004E3EF7" w:rsidRPr="0071644A" w:rsidRDefault="00F2495A" w:rsidP="00BF0DE4">
      <w:pPr>
        <w:keepNext/>
        <w:keepLines/>
        <w:numPr>
          <w:ilvl w:val="1"/>
          <w:numId w:val="4"/>
        </w:numPr>
        <w:spacing w:line="360" w:lineRule="auto"/>
        <w:ind w:left="567"/>
        <w:jc w:val="both"/>
        <w:rPr>
          <w:rFonts w:ascii="Palatino Linotype" w:eastAsia="Palatino Linotype" w:hAnsi="Palatino Linotype" w:cs="Palatino Linotype"/>
          <w:b/>
          <w:bCs/>
        </w:rPr>
      </w:pPr>
      <w:r w:rsidRPr="0071644A">
        <w:rPr>
          <w:rFonts w:ascii="Palatino Linotype" w:eastAsia="Palatino Linotype" w:hAnsi="Palatino Linotype" w:cs="Palatino Linotype"/>
          <w:b/>
          <w:bCs/>
        </w:rPr>
        <w:t>De la información solicitada y la respuesta del SUJETO OBLIGADO.</w:t>
      </w:r>
    </w:p>
    <w:p w14:paraId="17208014"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bookmarkStart w:id="5" w:name="_heading=h.30j0zll" w:colFirst="0" w:colLast="0"/>
      <w:bookmarkEnd w:id="5"/>
      <w:r w:rsidRPr="0071644A">
        <w:rPr>
          <w:rFonts w:ascii="Palatino Linotype" w:eastAsia="Palatino Linotype" w:hAnsi="Palatino Linotype" w:cs="Palatino Linotype"/>
        </w:rPr>
        <w:t xml:space="preserve">Derivado del Planteamiento de la </w:t>
      </w:r>
      <w:r w:rsidRPr="0071644A">
        <w:rPr>
          <w:rFonts w:ascii="Palatino Linotype" w:eastAsia="Palatino Linotype" w:hAnsi="Palatino Linotype" w:cs="Palatino Linotype"/>
          <w:i/>
          <w:iCs/>
        </w:rPr>
        <w:t>Litis</w:t>
      </w:r>
      <w:r w:rsidRPr="0071644A">
        <w:rPr>
          <w:rFonts w:ascii="Palatino Linotype" w:eastAsia="Palatino Linotype" w:hAnsi="Palatino Linotype" w:cs="Palatino Linotype"/>
        </w:rPr>
        <w:t>,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54DE39A2" w14:textId="77777777" w:rsidR="004E3EF7" w:rsidRPr="0071644A" w:rsidRDefault="004E3EF7" w:rsidP="00BF0DE4">
      <w:pPr>
        <w:spacing w:line="360" w:lineRule="auto"/>
        <w:jc w:val="both"/>
        <w:rPr>
          <w:rFonts w:ascii="Palatino Linotype" w:eastAsia="Palatino Linotype" w:hAnsi="Palatino Linotype" w:cs="Palatino Linotype"/>
          <w:b/>
          <w:bCs/>
        </w:rPr>
      </w:pPr>
    </w:p>
    <w:p w14:paraId="6C55E8CB"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b/>
          <w:bCs/>
        </w:rPr>
      </w:pPr>
      <w:r w:rsidRPr="0071644A">
        <w:rPr>
          <w:rFonts w:ascii="Palatino Linotype" w:eastAsia="Palatino Linotype" w:hAnsi="Palatino Linotype" w:cs="Palatino Linotype"/>
        </w:rPr>
        <w:t xml:space="preserve">Así, resulta conveniente reiterar la información solicitada por la parte </w:t>
      </w:r>
      <w:r w:rsidRPr="0071644A">
        <w:rPr>
          <w:rFonts w:ascii="Palatino Linotype" w:eastAsia="Palatino Linotype" w:hAnsi="Palatino Linotype" w:cs="Palatino Linotype"/>
          <w:b/>
          <w:bCs/>
        </w:rPr>
        <w:t>RECURRENTE</w:t>
      </w:r>
      <w:r w:rsidRPr="0071644A">
        <w:rPr>
          <w:rFonts w:ascii="Palatino Linotype" w:eastAsia="Palatino Linotype" w:hAnsi="Palatino Linotype" w:cs="Palatino Linotype"/>
        </w:rPr>
        <w:t xml:space="preserve">, así como la respuesta emitida por el </w:t>
      </w:r>
      <w:r w:rsidRPr="0071644A">
        <w:rPr>
          <w:rFonts w:ascii="Palatino Linotype" w:eastAsia="Palatino Linotype" w:hAnsi="Palatino Linotype" w:cs="Palatino Linotype"/>
          <w:b/>
          <w:bCs/>
        </w:rPr>
        <w:t>SUJETO OBLIGADO</w:t>
      </w:r>
      <w:r w:rsidRPr="0071644A">
        <w:rPr>
          <w:rFonts w:ascii="Palatino Linotype" w:eastAsia="Palatino Linotype" w:hAnsi="Palatino Linotype" w:cs="Palatino Linotype"/>
        </w:rPr>
        <w:t>, mediante el siguiente cuadro descriptivo:</w:t>
      </w:r>
    </w:p>
    <w:p w14:paraId="12BA5C81" w14:textId="77777777" w:rsidR="00BF0DE4" w:rsidRDefault="00BF0DE4">
      <w:pPr>
        <w:spacing w:line="360" w:lineRule="auto"/>
        <w:ind w:right="-561"/>
        <w:rPr>
          <w:rFonts w:ascii="Palatino Linotype" w:eastAsia="Palatino Linotype" w:hAnsi="Palatino Linotype" w:cs="Palatino Linotype"/>
        </w:rPr>
      </w:pPr>
    </w:p>
    <w:p w14:paraId="7130E5EE" w14:textId="77777777" w:rsidR="0071644A" w:rsidRDefault="0071644A">
      <w:pPr>
        <w:spacing w:line="360" w:lineRule="auto"/>
        <w:ind w:right="-561"/>
        <w:rPr>
          <w:rFonts w:ascii="Palatino Linotype" w:eastAsia="Palatino Linotype" w:hAnsi="Palatino Linotype" w:cs="Palatino Linotype"/>
        </w:rPr>
      </w:pPr>
    </w:p>
    <w:p w14:paraId="7BF1CC00" w14:textId="77777777" w:rsidR="0071644A" w:rsidRDefault="0071644A">
      <w:pPr>
        <w:spacing w:line="360" w:lineRule="auto"/>
        <w:ind w:right="-561"/>
        <w:rPr>
          <w:rFonts w:ascii="Palatino Linotype" w:eastAsia="Palatino Linotype" w:hAnsi="Palatino Linotype" w:cs="Palatino Linotype"/>
        </w:rPr>
      </w:pPr>
    </w:p>
    <w:p w14:paraId="062C159D" w14:textId="77777777" w:rsidR="0071644A" w:rsidRPr="0071644A" w:rsidRDefault="0071644A">
      <w:pPr>
        <w:spacing w:line="360" w:lineRule="auto"/>
        <w:ind w:right="-561"/>
        <w:rPr>
          <w:rFonts w:ascii="Palatino Linotype" w:eastAsia="Palatino Linotype" w:hAnsi="Palatino Linotype" w:cs="Palatino Linotype"/>
        </w:rPr>
      </w:pPr>
    </w:p>
    <w:tbl>
      <w:tblPr>
        <w:tblStyle w:val="a"/>
        <w:tblW w:w="99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0"/>
        <w:gridCol w:w="6375"/>
      </w:tblGrid>
      <w:tr w:rsidR="004E3EF7" w:rsidRPr="0071644A" w14:paraId="4A7EEC30" w14:textId="77777777">
        <w:tc>
          <w:tcPr>
            <w:tcW w:w="3540" w:type="dxa"/>
            <w:shd w:val="clear" w:color="auto" w:fill="D9D9D9"/>
          </w:tcPr>
          <w:p w14:paraId="002F7C0B" w14:textId="77777777" w:rsidR="004E3EF7" w:rsidRPr="0071644A" w:rsidRDefault="00F2495A">
            <w:pPr>
              <w:ind w:right="-561"/>
              <w:jc w:val="center"/>
              <w:rPr>
                <w:rFonts w:ascii="Palatino Linotype" w:eastAsia="Palatino Linotype" w:hAnsi="Palatino Linotype" w:cs="Palatino Linotype"/>
                <w:b/>
                <w:bCs/>
              </w:rPr>
            </w:pPr>
            <w:r w:rsidRPr="0071644A">
              <w:rPr>
                <w:rFonts w:ascii="Palatino Linotype" w:eastAsia="Palatino Linotype" w:hAnsi="Palatino Linotype" w:cs="Palatino Linotype"/>
                <w:b/>
                <w:bCs/>
              </w:rPr>
              <w:lastRenderedPageBreak/>
              <w:t>Información Solicitada</w:t>
            </w:r>
          </w:p>
        </w:tc>
        <w:tc>
          <w:tcPr>
            <w:tcW w:w="6375" w:type="dxa"/>
            <w:shd w:val="clear" w:color="auto" w:fill="D9D9D9"/>
          </w:tcPr>
          <w:p w14:paraId="38B673A2" w14:textId="77777777" w:rsidR="004E3EF7" w:rsidRPr="0071644A" w:rsidRDefault="00F2495A">
            <w:pPr>
              <w:ind w:right="-561"/>
              <w:jc w:val="center"/>
              <w:rPr>
                <w:rFonts w:ascii="Palatino Linotype" w:eastAsia="Palatino Linotype" w:hAnsi="Palatino Linotype" w:cs="Palatino Linotype"/>
                <w:b/>
                <w:bCs/>
              </w:rPr>
            </w:pPr>
            <w:r w:rsidRPr="0071644A">
              <w:rPr>
                <w:rFonts w:ascii="Palatino Linotype" w:eastAsia="Palatino Linotype" w:hAnsi="Palatino Linotype" w:cs="Palatino Linotype"/>
                <w:b/>
                <w:bCs/>
              </w:rPr>
              <w:t>Respuesta</w:t>
            </w:r>
          </w:p>
        </w:tc>
      </w:tr>
      <w:tr w:rsidR="004E3EF7" w:rsidRPr="0071644A" w14:paraId="2D3F413C" w14:textId="77777777">
        <w:trPr>
          <w:trHeight w:val="1928"/>
        </w:trPr>
        <w:tc>
          <w:tcPr>
            <w:tcW w:w="3540" w:type="dxa"/>
          </w:tcPr>
          <w:p w14:paraId="0237C99A" w14:textId="77777777" w:rsidR="004E3EF7" w:rsidRPr="0071644A" w:rsidRDefault="00F2495A">
            <w:pPr>
              <w:ind w:right="-43"/>
              <w:jc w:val="both"/>
              <w:rPr>
                <w:rFonts w:ascii="Palatino Linotype" w:eastAsia="Palatino Linotype" w:hAnsi="Palatino Linotype" w:cs="Palatino Linotype"/>
                <w:b/>
                <w:bCs/>
                <w:i/>
                <w:iCs/>
              </w:rPr>
            </w:pPr>
            <w:r w:rsidRPr="0071644A">
              <w:rPr>
                <w:rFonts w:ascii="Palatino Linotype" w:eastAsia="Palatino Linotype" w:hAnsi="Palatino Linotype" w:cs="Palatino Linotype"/>
              </w:rPr>
              <w:t>Copia digitalizada de las facturas pagadas y en proceso de pago por más de un millón de pesos, generadas entre el uno de enero y el diez de noviembre de dos mil veinticinco.</w:t>
            </w:r>
          </w:p>
        </w:tc>
        <w:tc>
          <w:tcPr>
            <w:tcW w:w="6375" w:type="dxa"/>
          </w:tcPr>
          <w:p w14:paraId="313DDC75" w14:textId="77777777" w:rsidR="004E3EF7" w:rsidRPr="0071644A" w:rsidRDefault="00F2495A">
            <w:pPr>
              <w:ind w:right="-43"/>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El </w:t>
            </w:r>
            <w:r w:rsidRPr="0071644A">
              <w:rPr>
                <w:rFonts w:ascii="Palatino Linotype" w:eastAsia="Palatino Linotype" w:hAnsi="Palatino Linotype" w:cs="Palatino Linotype"/>
                <w:b/>
                <w:bCs/>
              </w:rPr>
              <w:t>SUJETO OBLIGADO</w:t>
            </w:r>
            <w:r w:rsidRPr="0071644A">
              <w:rPr>
                <w:rFonts w:ascii="Palatino Linotype" w:eastAsia="Palatino Linotype" w:hAnsi="Palatino Linotype" w:cs="Palatino Linotype"/>
              </w:rPr>
              <w:t xml:space="preserve"> por medio del Titular de la Unidad de Transparencia y el Tesorero Municipal, informó el cambio de modalidad para hacer entrega la información mediante consulta directa, asimismo, asimismo, adjuntó el Acta del Comité de Transparencia número ACT/CUT/CUADRAGÉSIMA/ORD/40/2025 de la Cuadragésima Sesión Ordinaria del Comité de Transparencia de Cuautitlán Izcalli, celebrada el 27 de noviembre de 2025 y el oficio suscrito por el Director General de Informática del Instituto de Transparencia, Acceso a la Información Pública y Protección de Datos Personales del Estado de México y Municipios, mediante el cual, se registró la incidencia técnica en la bitácora de incidencias, toda vez que la información solicitada tiene un peso total de 1.58 GB (1,253 fojas), el cual, sobrepasa las capacidades técnicas del SAIMEX.</w:t>
            </w:r>
          </w:p>
        </w:tc>
      </w:tr>
    </w:tbl>
    <w:p w14:paraId="6EB66546" w14:textId="77777777" w:rsidR="004E3EF7" w:rsidRPr="0071644A" w:rsidRDefault="004E3EF7">
      <w:pPr>
        <w:spacing w:line="360" w:lineRule="auto"/>
        <w:ind w:right="-561"/>
        <w:rPr>
          <w:rFonts w:ascii="Palatino Linotype" w:eastAsia="Palatino Linotype" w:hAnsi="Palatino Linotype" w:cs="Palatino Linotype"/>
        </w:rPr>
      </w:pPr>
    </w:p>
    <w:p w14:paraId="66581D65"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bookmarkStart w:id="6" w:name="_heading=h.2s8eyo1" w:colFirst="0" w:colLast="0"/>
      <w:bookmarkEnd w:id="6"/>
      <w:r w:rsidRPr="0071644A">
        <w:rPr>
          <w:rFonts w:ascii="Palatino Linotype" w:eastAsia="Palatino Linotype" w:hAnsi="Palatino Linotype" w:cs="Palatino Linotype"/>
        </w:rPr>
        <w:t>En este sentido, la parte recurrente se inconformó para el cambio de modalidad en la entrega de la información.</w:t>
      </w:r>
    </w:p>
    <w:p w14:paraId="5D6CAC58" w14:textId="77777777" w:rsidR="004E3EF7" w:rsidRPr="0071644A" w:rsidRDefault="004E3EF7" w:rsidP="00BF0DE4">
      <w:pPr>
        <w:spacing w:line="360" w:lineRule="auto"/>
        <w:jc w:val="both"/>
        <w:rPr>
          <w:rFonts w:ascii="Palatino Linotype" w:eastAsia="Palatino Linotype" w:hAnsi="Palatino Linotype" w:cs="Palatino Linotype"/>
          <w:b/>
          <w:bCs/>
        </w:rPr>
      </w:pPr>
    </w:p>
    <w:p w14:paraId="39911005" w14:textId="74929E21"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Precisado lo anterior, resulta </w:t>
      </w:r>
      <w:r w:rsidRPr="0071644A">
        <w:rPr>
          <w:rFonts w:ascii="Palatino Linotype" w:eastAsia="Palatino Linotype" w:hAnsi="Palatino Linotype" w:cs="Palatino Linotype"/>
          <w:color w:val="000000"/>
        </w:rPr>
        <w:t xml:space="preserve">necesario señalar que el </w:t>
      </w:r>
      <w:r w:rsidRPr="0071644A">
        <w:rPr>
          <w:rFonts w:ascii="Palatino Linotype" w:eastAsia="Palatino Linotype" w:hAnsi="Palatino Linotype" w:cs="Palatino Linotype"/>
          <w:b/>
          <w:bCs/>
          <w:color w:val="000000"/>
        </w:rPr>
        <w:t xml:space="preserve">SUJETO OBLIGADO </w:t>
      </w:r>
      <w:r w:rsidRPr="0071644A">
        <w:rPr>
          <w:rFonts w:ascii="Palatino Linotype" w:eastAsia="Palatino Linotype" w:hAnsi="Palatino Linotype" w:cs="Palatino Linotype"/>
          <w:color w:val="000000"/>
        </w:rPr>
        <w:t>asumió contar con la información solicitada, de lo que se deduce que, derivado de sus facultades y atribuciones, la genera posee o administra.</w:t>
      </w:r>
    </w:p>
    <w:p w14:paraId="37C94250" w14:textId="77777777" w:rsidR="00BF0DE4" w:rsidRPr="0071644A" w:rsidRDefault="00BF0DE4" w:rsidP="00BF0DE4">
      <w:pPr>
        <w:spacing w:line="360" w:lineRule="auto"/>
        <w:jc w:val="both"/>
        <w:rPr>
          <w:rFonts w:ascii="Palatino Linotype" w:eastAsia="Palatino Linotype" w:hAnsi="Palatino Linotype" w:cs="Palatino Linotype"/>
        </w:rPr>
      </w:pPr>
    </w:p>
    <w:p w14:paraId="0D20604B" w14:textId="77777777" w:rsidR="004E3EF7" w:rsidRPr="0071644A" w:rsidRDefault="00F2495A" w:rsidP="00BF0DE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color w:val="000000"/>
        </w:rPr>
        <w:t xml:space="preserve">Lo anterior se afirma así, ya que sistemáticamente, mediante respuesta e informe justificado pretende un cambio de modalidad de entrega de información a consulta directa, por lo que, se asume que la genera, posee y/o administra en ejercicio de sus funciones, en ese sentido, el </w:t>
      </w:r>
      <w:r w:rsidRPr="0071644A">
        <w:rPr>
          <w:rFonts w:ascii="Palatino Linotype" w:eastAsia="Palatino Linotype" w:hAnsi="Palatino Linotype" w:cs="Palatino Linotype"/>
          <w:b/>
          <w:bCs/>
          <w:color w:val="000000"/>
        </w:rPr>
        <w:t xml:space="preserve">SUJETO OBLIGADO, </w:t>
      </w:r>
      <w:r w:rsidRPr="0071644A">
        <w:rPr>
          <w:rFonts w:ascii="Palatino Linotype" w:eastAsia="Palatino Linotype" w:hAnsi="Palatino Linotype" w:cs="Palatino Linotype"/>
          <w:color w:val="000000"/>
        </w:rPr>
        <w:t>está reconociendo implícitamente que la misma obra en sus archivos.</w:t>
      </w:r>
    </w:p>
    <w:p w14:paraId="3F2A6ABC" w14:textId="1BBEDB5A" w:rsidR="00834EE8"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lastRenderedPageBreak/>
        <w:t xml:space="preserve">No </w:t>
      </w:r>
      <w:r w:rsidRPr="0071644A">
        <w:rPr>
          <w:rFonts w:ascii="Palatino Linotype" w:eastAsia="Palatino Linotype" w:hAnsi="Palatino Linotype" w:cs="Palatino Linotype"/>
          <w:color w:val="000000"/>
        </w:rPr>
        <w:t xml:space="preserve">obstante, </w:t>
      </w:r>
      <w:r w:rsidRPr="0071644A">
        <w:rPr>
          <w:rFonts w:ascii="Palatino Linotype" w:eastAsia="Palatino Linotype" w:hAnsi="Palatino Linotype" w:cs="Palatino Linotype"/>
        </w:rPr>
        <w:t xml:space="preserve">en lo que corresponde a la información peticionada, de las constancias que obran en el expediente electrónico que hoy se resuelve, se aprecia que el </w:t>
      </w:r>
      <w:r w:rsidRPr="0071644A">
        <w:rPr>
          <w:rFonts w:ascii="Palatino Linotype" w:eastAsia="Palatino Linotype" w:hAnsi="Palatino Linotype" w:cs="Palatino Linotype"/>
          <w:b/>
          <w:bCs/>
        </w:rPr>
        <w:t>RECURRENTE</w:t>
      </w:r>
      <w:r w:rsidRPr="0071644A">
        <w:rPr>
          <w:rFonts w:ascii="Palatino Linotype" w:eastAsia="Palatino Linotype" w:hAnsi="Palatino Linotype" w:cs="Palatino Linotype"/>
        </w:rPr>
        <w:t xml:space="preserve"> solicitó facturas generadas por la Tesorería Municipal; en ese sentido, el artículo </w:t>
      </w:r>
      <w:r w:rsidRPr="0071644A">
        <w:rPr>
          <w:rFonts w:ascii="Palatino Linotype" w:eastAsia="Palatino Linotype" w:hAnsi="Palatino Linotype" w:cs="Palatino Linotype"/>
          <w:color w:val="000000"/>
        </w:rPr>
        <w:t>18 de Ley de Transparencia y Acceso a la Información Pública del Estado de México y Municipios establece que los Sujetos Obligados tienen el ineludible compromiso de documentar todos los actos que deriven de sus atribuciones, funciones y competencias considerando desde su origen la eventual publicidad de la información como a continuación se observa:</w:t>
      </w:r>
    </w:p>
    <w:p w14:paraId="438F6289" w14:textId="77777777" w:rsidR="004E3EF7" w:rsidRPr="0071644A" w:rsidRDefault="00F2495A" w:rsidP="00BF0DE4">
      <w:pPr>
        <w:widowControl w:val="0"/>
        <w:spacing w:before="240" w:after="240"/>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b/>
          <w:bCs/>
          <w:i/>
          <w:iCs/>
        </w:rPr>
        <w:t>Artículo 18.</w:t>
      </w:r>
      <w:r w:rsidRPr="0071644A">
        <w:rPr>
          <w:rFonts w:ascii="Palatino Linotype" w:eastAsia="Palatino Linotype" w:hAnsi="Palatino Linotype" w:cs="Palatino Linotype"/>
          <w:i/>
          <w:iCs/>
        </w:rPr>
        <w:t xml:space="preserve"> Los sujetos obligados deberán documentar todo acto que derive del ejercicio de sus facultades, competencias o funciones, considerando desde su origen la eventual publicidad y reutilización de la información que generen.</w:t>
      </w:r>
    </w:p>
    <w:p w14:paraId="6EC3FFBA" w14:textId="77777777" w:rsidR="004E3EF7" w:rsidRPr="0071644A" w:rsidRDefault="004E3EF7">
      <w:pPr>
        <w:spacing w:line="360" w:lineRule="auto"/>
        <w:ind w:right="-561"/>
        <w:jc w:val="both"/>
        <w:rPr>
          <w:rFonts w:ascii="Palatino Linotype" w:eastAsia="Palatino Linotype" w:hAnsi="Palatino Linotype" w:cs="Palatino Linotype"/>
        </w:rPr>
      </w:pPr>
    </w:p>
    <w:p w14:paraId="70367A3A" w14:textId="75C3512D"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Por otro lado, de acuerdo con la multicitada Ley de Transparencia vigente en la entidad, se entiende que la información pública es toda aquella que sea generada, obtenida, adquirida, transformada, administrada o en posesión de los </w:t>
      </w:r>
      <w:r w:rsidRPr="0071644A">
        <w:rPr>
          <w:rFonts w:ascii="Palatino Linotype" w:eastAsia="Palatino Linotype" w:hAnsi="Palatino Linotype" w:cs="Palatino Linotype"/>
          <w:b/>
          <w:bCs/>
        </w:rPr>
        <w:t>SUJETOS OBLIGADOS</w:t>
      </w:r>
      <w:r w:rsidRPr="0071644A">
        <w:rPr>
          <w:rFonts w:ascii="Palatino Linotype" w:eastAsia="Palatino Linotype" w:hAnsi="Palatino Linotype" w:cs="Palatino Linotype"/>
        </w:rPr>
        <w:t>, misma que debe ser accesible de manera permanente a cualquier persona, siempre privilegiando el principio de máxima publicidad, como se prevé su artículo 4, segundo párrafo:</w:t>
      </w:r>
    </w:p>
    <w:p w14:paraId="74FC066B" w14:textId="77777777" w:rsidR="004E3EF7" w:rsidRPr="0071644A" w:rsidRDefault="00F2495A" w:rsidP="00BF0DE4">
      <w:pPr>
        <w:spacing w:after="160"/>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w:t>
      </w:r>
      <w:r w:rsidRPr="0071644A">
        <w:rPr>
          <w:rFonts w:ascii="Palatino Linotype" w:eastAsia="Palatino Linotype" w:hAnsi="Palatino Linotype" w:cs="Palatino Linotype"/>
          <w:b/>
          <w:bCs/>
          <w:i/>
          <w:iCs/>
        </w:rPr>
        <w:t>Artículo 4.</w:t>
      </w:r>
      <w:r w:rsidRPr="0071644A">
        <w:rPr>
          <w:rFonts w:ascii="Palatino Linotype" w:eastAsia="Palatino Linotype" w:hAnsi="Palatino Linotype" w:cs="Palatino Linotype"/>
          <w:i/>
          <w:iCs/>
        </w:rPr>
        <w:t xml:space="preserve"> </w:t>
      </w:r>
    </w:p>
    <w:p w14:paraId="038F20C0" w14:textId="77777777" w:rsidR="004E3EF7" w:rsidRPr="0071644A" w:rsidRDefault="00F2495A" w:rsidP="00BF0DE4">
      <w:pPr>
        <w:spacing w:after="160"/>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w:t>
      </w:r>
    </w:p>
    <w:p w14:paraId="24E80C31" w14:textId="77777777" w:rsidR="004E3EF7" w:rsidRPr="0071644A" w:rsidRDefault="00F2495A" w:rsidP="00BF0DE4">
      <w:pPr>
        <w:spacing w:after="160"/>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b/>
          <w:bCs/>
          <w:i/>
          <w:iCs/>
        </w:rPr>
        <w:t>Toda la información generada, obtenida, adquirida, transformada, administrada o en posesión de los sujetos obligados es pública y accesible de manera permanente a cualquier persona,</w:t>
      </w:r>
      <w:r w:rsidRPr="0071644A">
        <w:rPr>
          <w:rFonts w:ascii="Palatino Linotype" w:eastAsia="Palatino Linotype" w:hAnsi="Palatino Linotype" w:cs="Palatino Linotype"/>
          <w:i/>
          <w:iCs/>
        </w:rPr>
        <w:t xml:space="preserve"> en los términos y condiciones que se establezcan en los tratados internacionales de los que el Estado mexicano sea parte, en la Ley General, la presente Ley y demás disposiciones de la materia, privilegiando el </w:t>
      </w:r>
      <w:r w:rsidRPr="0071644A">
        <w:rPr>
          <w:rFonts w:ascii="Palatino Linotype" w:eastAsia="Palatino Linotype" w:hAnsi="Palatino Linotype" w:cs="Palatino Linotype"/>
          <w:b/>
          <w:bCs/>
          <w:i/>
          <w:iCs/>
        </w:rPr>
        <w:t>principio de máxima publicidad</w:t>
      </w:r>
      <w:r w:rsidRPr="0071644A">
        <w:rPr>
          <w:rFonts w:ascii="Palatino Linotype" w:eastAsia="Palatino Linotype" w:hAnsi="Palatino Linotype" w:cs="Palatino Linotype"/>
          <w:i/>
          <w:iCs/>
        </w:rPr>
        <w:t xml:space="preserve"> de la información. Solo podrá ser clasificada excepcionalmente como reservada temporalmente por razones de interés público, en los términos de las causas legítimas y estrictamente necesarias previstas por esta Ley.”</w:t>
      </w:r>
    </w:p>
    <w:p w14:paraId="75286E3E" w14:textId="77777777" w:rsidR="004E3EF7" w:rsidRPr="0071644A" w:rsidRDefault="00F2495A" w:rsidP="00BF0DE4">
      <w:pPr>
        <w:spacing w:after="160"/>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lastRenderedPageBreak/>
        <w:t>(…)</w:t>
      </w:r>
    </w:p>
    <w:p w14:paraId="2B1A3470" w14:textId="77777777" w:rsidR="004E3EF7" w:rsidRPr="0071644A" w:rsidRDefault="004E3EF7">
      <w:pPr>
        <w:spacing w:line="360" w:lineRule="auto"/>
        <w:ind w:right="-561"/>
        <w:jc w:val="both"/>
        <w:rPr>
          <w:rFonts w:ascii="Palatino Linotype" w:eastAsia="Palatino Linotype" w:hAnsi="Palatino Linotype" w:cs="Palatino Linotype"/>
        </w:rPr>
      </w:pPr>
    </w:p>
    <w:p w14:paraId="275A8687" w14:textId="0B0B3F51"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En ese sentido, no debe de pasar de vista para el </w:t>
      </w:r>
      <w:r w:rsidRPr="0071644A">
        <w:rPr>
          <w:rFonts w:ascii="Palatino Linotype" w:eastAsia="Palatino Linotype" w:hAnsi="Palatino Linotype" w:cs="Palatino Linotype"/>
          <w:b/>
          <w:bCs/>
        </w:rPr>
        <w:t>SUJETO OBLIGADO</w:t>
      </w:r>
      <w:r w:rsidRPr="0071644A">
        <w:rPr>
          <w:rFonts w:ascii="Palatino Linotype" w:eastAsia="Palatino Linotype" w:hAnsi="Palatino Linotype" w:cs="Palatino Linotype"/>
        </w:rPr>
        <w:t xml:space="preserve"> que el principio fundamental del acceso a la información pública, es la máxima publicidad, el cual encuentra reconocimiento legal conforme a lo dispuesto en la Constitución Política de los Estados Unidos Mexicanos, la Ley General de Transparencia y Acceso a la Información Pública, la Constitución Política del Estado Libre y Soberano de México y los tratados internacionales de la materia en los que México sea parte; lo anterior de conformidad con el artículo 8 de la Ley de Transparencia y Acceso a la Información Pública del Estado de México y Municipios:</w:t>
      </w:r>
    </w:p>
    <w:p w14:paraId="56E7BAB7" w14:textId="77777777" w:rsidR="004E3EF7" w:rsidRPr="0071644A" w:rsidRDefault="00F2495A" w:rsidP="00BF0DE4">
      <w:pPr>
        <w:tabs>
          <w:tab w:val="left" w:pos="8789"/>
        </w:tabs>
        <w:spacing w:after="160"/>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w:t>
      </w:r>
      <w:r w:rsidRPr="0071644A">
        <w:rPr>
          <w:rFonts w:ascii="Palatino Linotype" w:eastAsia="Palatino Linotype" w:hAnsi="Palatino Linotype" w:cs="Palatino Linotype"/>
          <w:b/>
          <w:bCs/>
          <w:i/>
          <w:iCs/>
        </w:rPr>
        <w:t>Artículo 8.</w:t>
      </w:r>
      <w:r w:rsidRPr="0071644A">
        <w:rPr>
          <w:rFonts w:ascii="Palatino Linotype" w:eastAsia="Palatino Linotype" w:hAnsi="Palatino Linotype" w:cs="Palatino Linotype"/>
          <w:i/>
          <w:iCs/>
        </w:rPr>
        <w:t xml:space="preserve"> El derecho de acceso a la información o la clasificación de la información se interpretarán conforme a los principios establecidos en la Constitución Federal, los tratados internacionales de los que el Estado mexicano sea parte, la Ley General, la Constitución Local y la presente Ley.</w:t>
      </w:r>
    </w:p>
    <w:p w14:paraId="12F2D7DF" w14:textId="77777777" w:rsidR="004E3EF7" w:rsidRPr="0071644A" w:rsidRDefault="00F2495A" w:rsidP="00BF0DE4">
      <w:pPr>
        <w:tabs>
          <w:tab w:val="left" w:pos="8789"/>
        </w:tabs>
        <w:spacing w:after="160"/>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b/>
          <w:bCs/>
          <w:i/>
          <w:iCs/>
        </w:rPr>
        <w:t>En la aplicación e interpretación de la presente Ley deberá prevalecer el principio de máxima publicidad,</w:t>
      </w:r>
      <w:r w:rsidRPr="0071644A">
        <w:rPr>
          <w:rFonts w:ascii="Palatino Linotype" w:eastAsia="Palatino Linotype" w:hAnsi="Palatino Linotype" w:cs="Palatino Linotype"/>
          <w:i/>
          <w:iCs/>
        </w:rPr>
        <w:t xml:space="preserve"> conforme a lo dispuesto en la Constitución Federal, en los tratados internacionales de los que el Estado mexicano sea parte, la Ley General, la Constitución Local, así como en las resoluciones y sentencias vinculantes que emitan los órganos nacionales e internacionales especializados, favoreciendo en todo tiempo a las personas la protección más amplia, atendiendo al principio pro persona.</w:t>
      </w:r>
    </w:p>
    <w:p w14:paraId="0950543E" w14:textId="77777777" w:rsidR="004E3EF7" w:rsidRPr="0071644A" w:rsidRDefault="00F2495A" w:rsidP="00BF0DE4">
      <w:pPr>
        <w:tabs>
          <w:tab w:val="left" w:pos="8789"/>
        </w:tabs>
        <w:ind w:left="567" w:right="567"/>
        <w:jc w:val="both"/>
        <w:rPr>
          <w:rFonts w:ascii="Palatino Linotype" w:eastAsia="Palatino Linotype" w:hAnsi="Palatino Linotype" w:cs="Palatino Linotype"/>
          <w:b/>
          <w:bCs/>
        </w:rPr>
      </w:pPr>
      <w:r w:rsidRPr="0071644A">
        <w:rPr>
          <w:rFonts w:ascii="Palatino Linotype" w:eastAsia="Palatino Linotype" w:hAnsi="Palatino Linotype" w:cs="Palatino Linotype"/>
          <w:i/>
          <w:iCs/>
        </w:rPr>
        <w:t>Para el caso de la interpretación se podrá tomar en cuenta los criterios, determinaciones y opiniones de los organismos nacionales e internacionales, en materia de transparencia y el derecho de acceso a la información.</w:t>
      </w:r>
    </w:p>
    <w:p w14:paraId="69BC73E9" w14:textId="77777777" w:rsidR="004E3EF7" w:rsidRPr="0071644A" w:rsidRDefault="004E3EF7">
      <w:pPr>
        <w:spacing w:line="360" w:lineRule="auto"/>
        <w:ind w:right="-561"/>
        <w:jc w:val="both"/>
        <w:rPr>
          <w:rFonts w:ascii="Palatino Linotype" w:eastAsia="Palatino Linotype" w:hAnsi="Palatino Linotype" w:cs="Palatino Linotype"/>
        </w:rPr>
      </w:pPr>
    </w:p>
    <w:p w14:paraId="7DB7A3FB" w14:textId="1F2AEF41"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Además, la Ley de Transparencia y Acceso a la Información Pública del Estado de México y Municipios, prevé en su artículo 23 fracción IV que son Sujetos Obligados a Transparentar y permitir el acceso a su información y proteger los datos que obren en su poder:</w:t>
      </w:r>
    </w:p>
    <w:p w14:paraId="4D294E34" w14:textId="77777777" w:rsidR="00834EE8" w:rsidRPr="0071644A" w:rsidRDefault="00834EE8" w:rsidP="00BF0DE4">
      <w:pPr>
        <w:spacing w:line="360" w:lineRule="auto"/>
        <w:ind w:right="567"/>
        <w:jc w:val="both"/>
        <w:rPr>
          <w:rFonts w:ascii="Palatino Linotype" w:eastAsia="Palatino Linotype" w:hAnsi="Palatino Linotype" w:cs="Palatino Linotype"/>
        </w:rPr>
      </w:pPr>
    </w:p>
    <w:p w14:paraId="091ADB6F" w14:textId="77777777" w:rsidR="004E3EF7" w:rsidRPr="0071644A" w:rsidRDefault="00F2495A" w:rsidP="00BF0DE4">
      <w:pPr>
        <w:ind w:left="567" w:right="567"/>
        <w:jc w:val="both"/>
        <w:rPr>
          <w:rFonts w:ascii="Palatino Linotype" w:eastAsia="Palatino Linotype" w:hAnsi="Palatino Linotype" w:cs="Palatino Linotype"/>
        </w:rPr>
      </w:pPr>
      <w:r w:rsidRPr="0071644A">
        <w:rPr>
          <w:rFonts w:ascii="Palatino Linotype" w:eastAsia="Palatino Linotype" w:hAnsi="Palatino Linotype" w:cs="Palatino Linotype"/>
        </w:rPr>
        <w:lastRenderedPageBreak/>
        <w:t xml:space="preserve">“… </w:t>
      </w:r>
      <w:r w:rsidRPr="0071644A">
        <w:rPr>
          <w:rFonts w:ascii="Palatino Linotype" w:eastAsia="Palatino Linotype" w:hAnsi="Palatino Linotype" w:cs="Palatino Linotype"/>
          <w:i/>
          <w:iCs/>
        </w:rPr>
        <w:t>IV. Los ayuntamientos y las dependencias, organismos, órganos y entidades de la administración municipal…”</w:t>
      </w:r>
    </w:p>
    <w:p w14:paraId="6660DF8E" w14:textId="77777777" w:rsidR="004E3EF7" w:rsidRPr="0071644A" w:rsidRDefault="004E3EF7" w:rsidP="00BF0DE4">
      <w:pPr>
        <w:tabs>
          <w:tab w:val="left" w:pos="851"/>
        </w:tabs>
        <w:jc w:val="both"/>
        <w:rPr>
          <w:rFonts w:ascii="Palatino Linotype" w:eastAsia="Palatino Linotype" w:hAnsi="Palatino Linotype" w:cs="Palatino Linotype"/>
          <w:i/>
          <w:iCs/>
        </w:rPr>
      </w:pPr>
    </w:p>
    <w:p w14:paraId="2D6D2733" w14:textId="77777777" w:rsidR="004E3EF7" w:rsidRPr="0071644A" w:rsidRDefault="00F2495A" w:rsidP="00BF0DE4">
      <w:pPr>
        <w:numPr>
          <w:ilvl w:val="0"/>
          <w:numId w:val="5"/>
        </w:numPr>
        <w:tabs>
          <w:tab w:val="left" w:pos="567"/>
        </w:tabs>
        <w:spacing w:line="360" w:lineRule="auto"/>
        <w:jc w:val="both"/>
        <w:rPr>
          <w:rFonts w:ascii="Palatino Linotype" w:eastAsia="Palatino Linotype" w:hAnsi="Palatino Linotype" w:cs="Palatino Linotype"/>
          <w:b/>
          <w:bCs/>
        </w:rPr>
      </w:pPr>
      <w:r w:rsidRPr="0071644A">
        <w:rPr>
          <w:rFonts w:ascii="Palatino Linotype" w:eastAsia="Palatino Linotype" w:hAnsi="Palatino Linotype" w:cs="Palatino Linotype"/>
          <w:b/>
          <w:bCs/>
        </w:rPr>
        <w:t>Del cambio de modalidad de entrega de la información.</w:t>
      </w:r>
    </w:p>
    <w:p w14:paraId="52EAED69"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Como </w:t>
      </w:r>
      <w:r w:rsidRPr="0071644A">
        <w:rPr>
          <w:rFonts w:ascii="Palatino Linotype" w:eastAsia="Palatino Linotype" w:hAnsi="Palatino Linotype" w:cs="Palatino Linotype"/>
          <w:color w:val="000000"/>
        </w:rPr>
        <w:t xml:space="preserve">ha sido expuesto en párrafos previos, la Ley de Transparencia y Acceso a la Información Pública del Estado de México y Municipios establece que el </w:t>
      </w:r>
      <w:r w:rsidRPr="0071644A">
        <w:rPr>
          <w:rFonts w:ascii="Palatino Linotype" w:eastAsia="Palatino Linotype" w:hAnsi="Palatino Linotype" w:cs="Palatino Linotype"/>
          <w:b/>
          <w:bCs/>
          <w:color w:val="000000"/>
        </w:rPr>
        <w:t>recurso de revisión</w:t>
      </w:r>
      <w:r w:rsidRPr="0071644A">
        <w:rPr>
          <w:rFonts w:ascii="Palatino Linotype" w:eastAsia="Palatino Linotype" w:hAnsi="Palatino Linotype" w:cs="Palatino Linotype"/>
          <w:color w:val="000000"/>
        </w:rPr>
        <w:t xml:space="preserve"> es la garantía secundaria mediante la cual se pretende reparar cualquier posible afectación al derecho de acceso a la información pública</w:t>
      </w:r>
      <w:r w:rsidRPr="0071644A">
        <w:rPr>
          <w:rFonts w:ascii="Palatino Linotype" w:eastAsia="Palatino Linotype" w:hAnsi="Palatino Linotype" w:cs="Palatino Linotype"/>
          <w:color w:val="000000"/>
          <w:vertAlign w:val="superscript"/>
        </w:rPr>
        <w:footnoteReference w:id="5"/>
      </w:r>
      <w:r w:rsidRPr="0071644A">
        <w:rPr>
          <w:rFonts w:ascii="Palatino Linotype" w:eastAsia="Palatino Linotype" w:hAnsi="Palatino Linotype" w:cs="Palatino Linotype"/>
          <w:color w:val="000000"/>
        </w:rPr>
        <w:t xml:space="preserve">; y </w:t>
      </w:r>
      <w:r w:rsidRPr="0071644A">
        <w:rPr>
          <w:rFonts w:ascii="Palatino Linotype" w:eastAsia="Palatino Linotype" w:hAnsi="Palatino Linotype" w:cs="Palatino Linotype"/>
          <w:b/>
          <w:bCs/>
          <w:color w:val="000000"/>
        </w:rPr>
        <w:t>procederá</w:t>
      </w:r>
      <w:r w:rsidRPr="0071644A">
        <w:rPr>
          <w:rFonts w:ascii="Palatino Linotype" w:eastAsia="Palatino Linotype" w:hAnsi="Palatino Linotype" w:cs="Palatino Linotype"/>
          <w:color w:val="000000"/>
        </w:rPr>
        <w:t xml:space="preserve">, entre otras, </w:t>
      </w:r>
      <w:r w:rsidRPr="0071644A">
        <w:rPr>
          <w:rFonts w:ascii="Palatino Linotype" w:eastAsia="Palatino Linotype" w:hAnsi="Palatino Linotype" w:cs="Palatino Linotype"/>
          <w:b/>
          <w:bCs/>
          <w:color w:val="000000"/>
        </w:rPr>
        <w:t>en contra de la</w:t>
      </w:r>
      <w:r w:rsidRPr="0071644A">
        <w:rPr>
          <w:rFonts w:ascii="Palatino Linotype" w:eastAsia="Palatino Linotype" w:hAnsi="Palatino Linotype" w:cs="Palatino Linotype"/>
          <w:color w:val="000000"/>
        </w:rPr>
        <w:t xml:space="preserve"> notificación, </w:t>
      </w:r>
      <w:r w:rsidRPr="0071644A">
        <w:rPr>
          <w:rFonts w:ascii="Palatino Linotype" w:eastAsia="Palatino Linotype" w:hAnsi="Palatino Linotype" w:cs="Palatino Linotype"/>
          <w:b/>
          <w:bCs/>
          <w:color w:val="000000"/>
        </w:rPr>
        <w:t>entrega o puesta a disposición de información en una modalidad o formato distinto al solicitado</w:t>
      </w:r>
      <w:r w:rsidRPr="0071644A">
        <w:rPr>
          <w:rFonts w:ascii="Palatino Linotype" w:eastAsia="Palatino Linotype" w:hAnsi="Palatino Linotype" w:cs="Palatino Linotype"/>
          <w:color w:val="000000"/>
          <w:vertAlign w:val="superscript"/>
        </w:rPr>
        <w:footnoteReference w:id="6"/>
      </w:r>
      <w:r w:rsidRPr="0071644A">
        <w:rPr>
          <w:rFonts w:ascii="Palatino Linotype" w:eastAsia="Palatino Linotype" w:hAnsi="Palatino Linotype" w:cs="Palatino Linotype"/>
          <w:color w:val="000000"/>
        </w:rPr>
        <w:t>.</w:t>
      </w:r>
    </w:p>
    <w:p w14:paraId="19A2B13C" w14:textId="77777777" w:rsidR="004E3EF7" w:rsidRPr="0071644A" w:rsidRDefault="004E3EF7" w:rsidP="00BF0DE4">
      <w:pPr>
        <w:spacing w:line="360" w:lineRule="auto"/>
        <w:jc w:val="both"/>
        <w:rPr>
          <w:rFonts w:ascii="Palatino Linotype" w:eastAsia="Palatino Linotype" w:hAnsi="Palatino Linotype" w:cs="Palatino Linotype"/>
        </w:rPr>
      </w:pPr>
    </w:p>
    <w:p w14:paraId="11760758" w14:textId="336310C5"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Al </w:t>
      </w:r>
      <w:r w:rsidRPr="0071644A">
        <w:rPr>
          <w:rFonts w:ascii="Palatino Linotype" w:eastAsia="Palatino Linotype" w:hAnsi="Palatino Linotype" w:cs="Palatino Linotype"/>
          <w:color w:val="000000"/>
        </w:rPr>
        <w:t xml:space="preserve">respecto, el </w:t>
      </w:r>
      <w:r w:rsidRPr="0071644A">
        <w:rPr>
          <w:rFonts w:ascii="Palatino Linotype" w:eastAsia="Palatino Linotype" w:hAnsi="Palatino Linotype" w:cs="Palatino Linotype"/>
        </w:rPr>
        <w:t>artículo 164 de la Ley de Transparencia y Acceso a la Información Pública del Estado de México y Municipios establece lo siguiente:</w:t>
      </w:r>
    </w:p>
    <w:p w14:paraId="78046573" w14:textId="77777777" w:rsidR="004E3EF7" w:rsidRPr="0071644A" w:rsidRDefault="00F2495A" w:rsidP="00BF0DE4">
      <w:pPr>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b/>
          <w:bCs/>
          <w:i/>
          <w:iCs/>
        </w:rPr>
        <w:t>“Artículo 164.</w:t>
      </w:r>
      <w:r w:rsidRPr="0071644A">
        <w:rPr>
          <w:rFonts w:ascii="Palatino Linotype" w:eastAsia="Palatino Linotype" w:hAnsi="Palatino Linotype" w:cs="Palatino Linotype"/>
          <w:i/>
          <w:iCs/>
        </w:rPr>
        <w:t xml:space="preserve"> El acceso se dará en la modalidad de entrega y, en su caso, de envío elegidos por el solicitante. Cuando la información no pueda entregarse o enviarse en la modalidad solicitada, el sujeto obligado deberá ofrecer otra u otras modalidades de entrega. </w:t>
      </w:r>
    </w:p>
    <w:p w14:paraId="5BB4EC9B" w14:textId="77777777" w:rsidR="004E3EF7" w:rsidRPr="0071644A" w:rsidRDefault="00F2495A" w:rsidP="00BF0DE4">
      <w:pPr>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 xml:space="preserve">En cualquier caso, </w:t>
      </w:r>
      <w:r w:rsidRPr="0071644A">
        <w:rPr>
          <w:rFonts w:ascii="Palatino Linotype" w:eastAsia="Palatino Linotype" w:hAnsi="Palatino Linotype" w:cs="Palatino Linotype"/>
          <w:b/>
          <w:bCs/>
          <w:i/>
          <w:iCs/>
        </w:rPr>
        <w:t>se deberá fundar y motivar la necesidad de ofrecer otras modalidades.”</w:t>
      </w:r>
    </w:p>
    <w:p w14:paraId="46E5CBA7" w14:textId="77777777" w:rsidR="004E3EF7" w:rsidRPr="0071644A" w:rsidRDefault="004E3EF7">
      <w:pPr>
        <w:spacing w:line="360" w:lineRule="auto"/>
        <w:ind w:right="-561"/>
        <w:jc w:val="both"/>
        <w:rPr>
          <w:rFonts w:ascii="Palatino Linotype" w:eastAsia="Palatino Linotype" w:hAnsi="Palatino Linotype" w:cs="Palatino Linotype"/>
        </w:rPr>
      </w:pPr>
    </w:p>
    <w:p w14:paraId="78C29B3C" w14:textId="77777777"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Del </w:t>
      </w:r>
      <w:r w:rsidRPr="0071644A">
        <w:rPr>
          <w:rFonts w:ascii="Palatino Linotype" w:eastAsia="Palatino Linotype" w:hAnsi="Palatino Linotype" w:cs="Palatino Linotype"/>
          <w:color w:val="000000"/>
        </w:rPr>
        <w:t xml:space="preserve">numeral previamente citado se desprende que el </w:t>
      </w:r>
      <w:r w:rsidRPr="0071644A">
        <w:rPr>
          <w:rFonts w:ascii="Palatino Linotype" w:eastAsia="Palatino Linotype" w:hAnsi="Palatino Linotype" w:cs="Palatino Linotype"/>
          <w:b/>
          <w:bCs/>
          <w:color w:val="000000"/>
        </w:rPr>
        <w:t>SUJETO OBLIGADO</w:t>
      </w:r>
      <w:r w:rsidRPr="0071644A">
        <w:rPr>
          <w:rFonts w:ascii="Palatino Linotype" w:eastAsia="Palatino Linotype" w:hAnsi="Palatino Linotype" w:cs="Palatino Linotype"/>
          <w:color w:val="000000"/>
        </w:rPr>
        <w:t xml:space="preserve"> sí puede ofrecer cambiar la modalidad de entrega de la información cuando, por cualquier motivo, no pueda entregarse en la originalmente señalada; sin embargo, </w:t>
      </w:r>
      <w:r w:rsidRPr="0071644A">
        <w:rPr>
          <w:rFonts w:ascii="Palatino Linotype" w:eastAsia="Palatino Linotype" w:hAnsi="Palatino Linotype" w:cs="Palatino Linotype"/>
          <w:b/>
          <w:bCs/>
          <w:color w:val="000000"/>
        </w:rPr>
        <w:t>deberá fundar y motivar las razones por las que no sea posible entregar la misma en el medio elegido por el RECURRENTE.</w:t>
      </w:r>
    </w:p>
    <w:p w14:paraId="54B73040" w14:textId="307B67A1" w:rsidR="004E3EF7"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lastRenderedPageBreak/>
        <w:t xml:space="preserve">Correlativo a lo anterior, los </w:t>
      </w:r>
      <w:r w:rsidRPr="0071644A">
        <w:rPr>
          <w:rFonts w:ascii="Palatino Linotype" w:eastAsia="Palatino Linotype" w:hAnsi="Palatino Linotype" w:cs="Palatino Linotype"/>
          <w:i/>
          <w:iCs/>
        </w:rPr>
        <w:t>Lineamientos Generales en Materia de Clasificación y Desclasificación de la Información, así como para la Elaboración de Versiones Públicas</w:t>
      </w:r>
      <w:r w:rsidRPr="0071644A">
        <w:rPr>
          <w:rFonts w:ascii="Palatino Linotype" w:eastAsia="Palatino Linotype" w:hAnsi="Palatino Linotype" w:cs="Palatino Linotype"/>
        </w:rPr>
        <w:t>, publicados por el Sistema Nacional de Transparencia, Acceso a la Información Pública y Protección de Datos Personales, en su Capítulo X, contemplan una serie de elementos, los cuales, los Sujetos Obligados deberán acreditar, a fin de realizar un cambio de modalidad a Consulta Directa apegada a derecho. A continuación, se vierten los Lineamientos aplicables:</w:t>
      </w:r>
    </w:p>
    <w:p w14:paraId="12C2ED75" w14:textId="77777777" w:rsidR="004E3EF7" w:rsidRPr="0071644A" w:rsidRDefault="00F2495A" w:rsidP="00BF0DE4">
      <w:pPr>
        <w:tabs>
          <w:tab w:val="left" w:pos="567"/>
        </w:tabs>
        <w:spacing w:before="240" w:after="240"/>
        <w:ind w:left="567"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i/>
          <w:iCs/>
          <w:color w:val="000000"/>
        </w:rPr>
        <w:t>“</w:t>
      </w:r>
      <w:r w:rsidRPr="0071644A">
        <w:rPr>
          <w:rFonts w:ascii="Palatino Linotype" w:eastAsia="Palatino Linotype" w:hAnsi="Palatino Linotype" w:cs="Palatino Linotype"/>
          <w:b/>
          <w:bCs/>
          <w:i/>
          <w:iCs/>
          <w:color w:val="000000"/>
        </w:rPr>
        <w:t>Sexagésimo séptimo. </w:t>
      </w:r>
      <w:r w:rsidRPr="0071644A">
        <w:rPr>
          <w:rFonts w:ascii="Palatino Linotype" w:eastAsia="Palatino Linotype" w:hAnsi="Palatino Linotype" w:cs="Palatino Linotype"/>
          <w:i/>
          <w:iCs/>
          <w:color w:val="000000"/>
        </w:rPr>
        <w:t>Para la atención de solicitudes en las que la modalidad de entrega de la información sea la consulta directa y, con el fin de garantizar el acceso a la información que conste en documentos que contengan partes o secciones clasificadas como reservadas o confidenciales en la modalidad antes citada, previamente el Comité de Transparencia del sujeto obligado deberá emitir la resolución en la que funde y motive la clasificación de las partes o secciones que no podrán dejarse a la vista del solicitante.</w:t>
      </w:r>
    </w:p>
    <w:p w14:paraId="5B1C4BB0" w14:textId="77777777" w:rsidR="004E3EF7" w:rsidRPr="0071644A" w:rsidRDefault="00F2495A" w:rsidP="00BF0DE4">
      <w:pPr>
        <w:tabs>
          <w:tab w:val="left" w:pos="567"/>
        </w:tabs>
        <w:spacing w:before="240" w:after="240"/>
        <w:ind w:left="567"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Sexagésimo octavo. </w:t>
      </w:r>
      <w:r w:rsidRPr="0071644A">
        <w:rPr>
          <w:rFonts w:ascii="Palatino Linotype" w:eastAsia="Palatino Linotype" w:hAnsi="Palatino Linotype" w:cs="Palatino Linotype"/>
          <w:i/>
          <w:iCs/>
          <w:color w:val="000000"/>
        </w:rPr>
        <w:t>En la resolución del Comité de Transparencia a que se refiere el lineamiento inmediato anterior, se deberán establecer las medidas que el personal encargado de permitir el acceso al solicitante deberá implementar, a fin de que se resguarde la información clasificada, atendiendo a la naturaleza del documento y el formato en el que obra.</w:t>
      </w:r>
    </w:p>
    <w:p w14:paraId="679082E4" w14:textId="77777777" w:rsidR="004E3EF7" w:rsidRPr="0071644A" w:rsidRDefault="00F2495A" w:rsidP="00BF0DE4">
      <w:pPr>
        <w:tabs>
          <w:tab w:val="left" w:pos="567"/>
        </w:tabs>
        <w:spacing w:before="240" w:after="240"/>
        <w:ind w:left="567"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Sexagésimo noveno. </w:t>
      </w:r>
      <w:r w:rsidRPr="0071644A">
        <w:rPr>
          <w:rFonts w:ascii="Palatino Linotype" w:eastAsia="Palatino Linotype" w:hAnsi="Palatino Linotype" w:cs="Palatino Linotype"/>
          <w:i/>
          <w:iCs/>
          <w:color w:val="000000"/>
        </w:rPr>
        <w:t>En caso de que no sea posible otorgar acceso a la información en la modalidad de consulta directa ya sea por la naturaleza, contenido, el formato del documento o características físicas del mismo, el sujeto obligado deberá justificar el impedimento para el acceso a la consulta directa y, de ser posible, ofrecer las demás modalidades en las que es viable el acceso a la información.</w:t>
      </w:r>
    </w:p>
    <w:p w14:paraId="2DFA4A82" w14:textId="77777777" w:rsidR="004E3EF7" w:rsidRPr="0071644A" w:rsidRDefault="00F2495A" w:rsidP="00BF0DE4">
      <w:pPr>
        <w:tabs>
          <w:tab w:val="left" w:pos="567"/>
        </w:tabs>
        <w:spacing w:before="240" w:after="240"/>
        <w:ind w:left="567"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Septuagésimo. </w:t>
      </w:r>
      <w:r w:rsidRPr="0071644A">
        <w:rPr>
          <w:rFonts w:ascii="Palatino Linotype" w:eastAsia="Palatino Linotype" w:hAnsi="Palatino Linotype" w:cs="Palatino Linotype"/>
          <w:i/>
          <w:iCs/>
          <w:color w:val="000000"/>
        </w:rPr>
        <w:t>Para el desahogo de las actuaciones tendientes a permitir la consulta directa, en los casos en que ésta resulte procedente, los sujetos obligados deberán observar lo siguiente:</w:t>
      </w:r>
    </w:p>
    <w:p w14:paraId="7609235B" w14:textId="77777777" w:rsidR="004E3EF7" w:rsidRPr="0071644A" w:rsidRDefault="00F2495A" w:rsidP="00BF0DE4">
      <w:pPr>
        <w:tabs>
          <w:tab w:val="left" w:pos="567"/>
        </w:tabs>
        <w:spacing w:before="240" w:after="240"/>
        <w:ind w:left="851"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I.</w:t>
      </w:r>
      <w:r w:rsidRPr="0071644A">
        <w:rPr>
          <w:rFonts w:ascii="Palatino Linotype" w:eastAsia="Palatino Linotype" w:hAnsi="Palatino Linotype" w:cs="Palatino Linotype"/>
          <w:i/>
          <w:iCs/>
          <w:color w:val="000000"/>
        </w:rPr>
        <w:t> Señalar claramente al particular, en la respuesta a su solicitud, el lugar, día y hora en que se podrá llevar a cabo la consulta de la documentación solicitada. En caso de que, derivado del volumen o de las particularidades de los documentos, el sujeto obligado determine que se requiere más de un día para realizar la consulta, en la respuesta a la solicitud también se deberá indicar esta situación al solicitante y los días, y horarios en que podrá llevarse a cabo.</w:t>
      </w:r>
    </w:p>
    <w:p w14:paraId="579E5ADC" w14:textId="77777777" w:rsidR="004E3EF7" w:rsidRPr="0071644A" w:rsidRDefault="00F2495A" w:rsidP="00BF0DE4">
      <w:pPr>
        <w:tabs>
          <w:tab w:val="left" w:pos="567"/>
        </w:tabs>
        <w:spacing w:before="240" w:after="240"/>
        <w:ind w:left="851"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lastRenderedPageBreak/>
        <w:t>II.</w:t>
      </w:r>
      <w:r w:rsidRPr="0071644A">
        <w:rPr>
          <w:rFonts w:ascii="Palatino Linotype" w:eastAsia="Palatino Linotype" w:hAnsi="Palatino Linotype" w:cs="Palatino Linotype"/>
          <w:i/>
          <w:iCs/>
          <w:color w:val="000000"/>
        </w:rPr>
        <w:t> En su caso, la procedencia de los ajustes razonables solicitados y/o la procedencia de acceso en la lengua indígena requerida;</w:t>
      </w:r>
    </w:p>
    <w:p w14:paraId="71108D0D" w14:textId="77777777" w:rsidR="004E3EF7" w:rsidRPr="0071644A" w:rsidRDefault="00F2495A" w:rsidP="00BF0DE4">
      <w:pPr>
        <w:tabs>
          <w:tab w:val="left" w:pos="567"/>
        </w:tabs>
        <w:spacing w:before="240" w:after="240"/>
        <w:ind w:left="851"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III.</w:t>
      </w:r>
      <w:r w:rsidRPr="0071644A">
        <w:rPr>
          <w:rFonts w:ascii="Palatino Linotype" w:eastAsia="Palatino Linotype" w:hAnsi="Palatino Linotype" w:cs="Palatino Linotype"/>
          <w:i/>
          <w:iCs/>
          <w:color w:val="000000"/>
        </w:rPr>
        <w:t xml:space="preserve"> Indicar claramente la ubicación del lugar en que el solicitante podrá llevar a cabo la consulta de la información debiendo ser éste, en la medida de lo posible, el domicilio de la Unidad de Transparencia, así como el nombre, cargo y datos de contacto del personal que le permitirá el acceso;</w:t>
      </w:r>
    </w:p>
    <w:p w14:paraId="2300117A" w14:textId="77777777" w:rsidR="004E3EF7" w:rsidRPr="0071644A" w:rsidRDefault="00F2495A" w:rsidP="00BF0DE4">
      <w:pPr>
        <w:tabs>
          <w:tab w:val="left" w:pos="567"/>
        </w:tabs>
        <w:spacing w:before="240" w:after="240"/>
        <w:ind w:left="851"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IV.</w:t>
      </w:r>
      <w:r w:rsidRPr="0071644A">
        <w:rPr>
          <w:rFonts w:ascii="Palatino Linotype" w:eastAsia="Palatino Linotype" w:hAnsi="Palatino Linotype" w:cs="Palatino Linotype"/>
          <w:i/>
          <w:iCs/>
          <w:color w:val="000000"/>
        </w:rPr>
        <w:t xml:space="preserve"> Proporcionar al solicitante las facilidades y asistencia requerida para la consulta de los documentos;</w:t>
      </w:r>
    </w:p>
    <w:p w14:paraId="54AB4292" w14:textId="77777777" w:rsidR="004E3EF7" w:rsidRPr="0071644A" w:rsidRDefault="00F2495A" w:rsidP="00BF0DE4">
      <w:pPr>
        <w:tabs>
          <w:tab w:val="left" w:pos="567"/>
        </w:tabs>
        <w:spacing w:before="240" w:after="240"/>
        <w:ind w:left="851"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V.</w:t>
      </w:r>
      <w:r w:rsidRPr="0071644A">
        <w:rPr>
          <w:rFonts w:ascii="Palatino Linotype" w:eastAsia="Palatino Linotype" w:hAnsi="Palatino Linotype" w:cs="Palatino Linotype"/>
          <w:i/>
          <w:iCs/>
          <w:color w:val="000000"/>
        </w:rPr>
        <w:t> Abstenerse de requerir al solicitante que acredite interés alguno;</w:t>
      </w:r>
    </w:p>
    <w:p w14:paraId="4925BF4B" w14:textId="77777777" w:rsidR="004E3EF7" w:rsidRPr="0071644A" w:rsidRDefault="00F2495A" w:rsidP="00BF0DE4">
      <w:pPr>
        <w:tabs>
          <w:tab w:val="left" w:pos="567"/>
        </w:tabs>
        <w:spacing w:before="240" w:after="240"/>
        <w:ind w:left="851"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VI.</w:t>
      </w:r>
      <w:r w:rsidRPr="0071644A">
        <w:rPr>
          <w:rFonts w:ascii="Palatino Linotype" w:eastAsia="Palatino Linotype" w:hAnsi="Palatino Linotype" w:cs="Palatino Linotype"/>
          <w:i/>
          <w:iCs/>
          <w:color w:val="000000"/>
        </w:rPr>
        <w:t> Adoptar las medidas técnicas, físicas, administrativas y demás que resulten necesarias para</w:t>
      </w:r>
    </w:p>
    <w:p w14:paraId="48287B6F" w14:textId="77777777" w:rsidR="004E3EF7" w:rsidRPr="0071644A" w:rsidRDefault="00F2495A" w:rsidP="00BF0DE4">
      <w:pPr>
        <w:tabs>
          <w:tab w:val="left" w:pos="567"/>
        </w:tabs>
        <w:spacing w:before="240" w:after="240"/>
        <w:ind w:left="851"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i/>
          <w:iCs/>
          <w:color w:val="000000"/>
        </w:rPr>
        <w:t>garantizar la integridad de la información a consultar, de conformidad con las características específicas del documento solicitado, tales como:</w:t>
      </w:r>
    </w:p>
    <w:p w14:paraId="54142D56" w14:textId="77777777" w:rsidR="004E3EF7" w:rsidRPr="0071644A" w:rsidRDefault="00F2495A" w:rsidP="00BF0DE4">
      <w:pPr>
        <w:tabs>
          <w:tab w:val="left" w:pos="567"/>
        </w:tabs>
        <w:spacing w:before="240" w:after="240"/>
        <w:ind w:left="1134"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a)</w:t>
      </w:r>
      <w:r w:rsidRPr="0071644A">
        <w:rPr>
          <w:rFonts w:ascii="Palatino Linotype" w:eastAsia="Palatino Linotype" w:hAnsi="Palatino Linotype" w:cs="Palatino Linotype"/>
          <w:i/>
          <w:iCs/>
          <w:color w:val="000000"/>
        </w:rPr>
        <w:t xml:space="preserve"> Contar con instalaciones y mobiliario adecuado para asegurar tanto la integridad del documento consultado, como para proporcionar al solicitante las mejores condiciones para poder llevar a cabo la consulta directa;</w:t>
      </w:r>
    </w:p>
    <w:p w14:paraId="251C182E" w14:textId="77777777" w:rsidR="004E3EF7" w:rsidRPr="0071644A" w:rsidRDefault="00F2495A" w:rsidP="00BF0DE4">
      <w:pPr>
        <w:tabs>
          <w:tab w:val="left" w:pos="567"/>
        </w:tabs>
        <w:spacing w:before="240" w:after="240"/>
        <w:ind w:left="1134"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b)</w:t>
      </w:r>
      <w:r w:rsidRPr="0071644A">
        <w:rPr>
          <w:rFonts w:ascii="Palatino Linotype" w:eastAsia="Palatino Linotype" w:hAnsi="Palatino Linotype" w:cs="Palatino Linotype"/>
          <w:i/>
          <w:iCs/>
          <w:color w:val="000000"/>
        </w:rPr>
        <w:t> Equipo y personal de vigilancia;</w:t>
      </w:r>
    </w:p>
    <w:p w14:paraId="41D871AE" w14:textId="77777777" w:rsidR="004E3EF7" w:rsidRPr="0071644A" w:rsidRDefault="00F2495A" w:rsidP="00BF0DE4">
      <w:pPr>
        <w:tabs>
          <w:tab w:val="left" w:pos="567"/>
        </w:tabs>
        <w:spacing w:before="240" w:after="240"/>
        <w:ind w:left="1134"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c)</w:t>
      </w:r>
      <w:r w:rsidRPr="0071644A">
        <w:rPr>
          <w:rFonts w:ascii="Palatino Linotype" w:eastAsia="Palatino Linotype" w:hAnsi="Palatino Linotype" w:cs="Palatino Linotype"/>
          <w:i/>
          <w:iCs/>
          <w:color w:val="000000"/>
        </w:rPr>
        <w:t> Plan de acción contra robo o vandalismo;</w:t>
      </w:r>
    </w:p>
    <w:p w14:paraId="278DF94D" w14:textId="77777777" w:rsidR="004E3EF7" w:rsidRPr="0071644A" w:rsidRDefault="00F2495A" w:rsidP="00BF0DE4">
      <w:pPr>
        <w:tabs>
          <w:tab w:val="left" w:pos="567"/>
        </w:tabs>
        <w:spacing w:before="240" w:after="240"/>
        <w:ind w:left="1134"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d)</w:t>
      </w:r>
      <w:r w:rsidRPr="0071644A">
        <w:rPr>
          <w:rFonts w:ascii="Palatino Linotype" w:eastAsia="Palatino Linotype" w:hAnsi="Palatino Linotype" w:cs="Palatino Linotype"/>
          <w:i/>
          <w:iCs/>
          <w:color w:val="000000"/>
        </w:rPr>
        <w:t> Extintores de fuego de gas inocuo;</w:t>
      </w:r>
    </w:p>
    <w:p w14:paraId="0CA1D7B1" w14:textId="77777777" w:rsidR="004E3EF7" w:rsidRPr="0071644A" w:rsidRDefault="00F2495A" w:rsidP="00BF0DE4">
      <w:pPr>
        <w:tabs>
          <w:tab w:val="left" w:pos="567"/>
        </w:tabs>
        <w:spacing w:before="240" w:after="240"/>
        <w:ind w:left="1134"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e)</w:t>
      </w:r>
      <w:r w:rsidRPr="0071644A">
        <w:rPr>
          <w:rFonts w:ascii="Palatino Linotype" w:eastAsia="Palatino Linotype" w:hAnsi="Palatino Linotype" w:cs="Palatino Linotype"/>
          <w:i/>
          <w:iCs/>
          <w:color w:val="000000"/>
        </w:rPr>
        <w:t> Registro e identificación del personal autorizado para el tratamiento de los documentos o expedientes a revisar;</w:t>
      </w:r>
    </w:p>
    <w:p w14:paraId="37DC572D" w14:textId="77777777" w:rsidR="004E3EF7" w:rsidRPr="0071644A" w:rsidRDefault="00F2495A" w:rsidP="00BF0DE4">
      <w:pPr>
        <w:tabs>
          <w:tab w:val="left" w:pos="567"/>
        </w:tabs>
        <w:spacing w:before="240" w:after="240"/>
        <w:ind w:left="1134"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f)</w:t>
      </w:r>
      <w:r w:rsidRPr="0071644A">
        <w:rPr>
          <w:rFonts w:ascii="Palatino Linotype" w:eastAsia="Palatino Linotype" w:hAnsi="Palatino Linotype" w:cs="Palatino Linotype"/>
          <w:i/>
          <w:iCs/>
          <w:color w:val="000000"/>
        </w:rPr>
        <w:t> Registro e identificación de los particulares autorizados para llevar a cabo la consulta directa, y</w:t>
      </w:r>
    </w:p>
    <w:p w14:paraId="1B0923D4" w14:textId="77777777" w:rsidR="004E3EF7" w:rsidRPr="0071644A" w:rsidRDefault="00F2495A" w:rsidP="00BF0DE4">
      <w:pPr>
        <w:tabs>
          <w:tab w:val="left" w:pos="567"/>
        </w:tabs>
        <w:spacing w:before="240" w:after="240"/>
        <w:ind w:left="1134"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g)</w:t>
      </w:r>
      <w:r w:rsidRPr="0071644A">
        <w:rPr>
          <w:rFonts w:ascii="Palatino Linotype" w:eastAsia="Palatino Linotype" w:hAnsi="Palatino Linotype" w:cs="Palatino Linotype"/>
          <w:i/>
          <w:iCs/>
          <w:color w:val="000000"/>
        </w:rPr>
        <w:t> Las demás que, a criterio de los sujetos obligados, resulten necesarias.</w:t>
      </w:r>
    </w:p>
    <w:p w14:paraId="48B0449F" w14:textId="77777777" w:rsidR="004E3EF7" w:rsidRPr="0071644A" w:rsidRDefault="00F2495A" w:rsidP="00BF0DE4">
      <w:pPr>
        <w:tabs>
          <w:tab w:val="left" w:pos="567"/>
        </w:tabs>
        <w:spacing w:before="240" w:after="240"/>
        <w:ind w:left="851"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VII. </w:t>
      </w:r>
      <w:r w:rsidRPr="0071644A">
        <w:rPr>
          <w:rFonts w:ascii="Palatino Linotype" w:eastAsia="Palatino Linotype" w:hAnsi="Palatino Linotype" w:cs="Palatino Linotype"/>
          <w:i/>
          <w:iCs/>
          <w:color w:val="000000"/>
        </w:rPr>
        <w:t>Hacer del conocimiento del solicitante, previo al acceso a la información, las reglas a que se sujetará la consulta para garantizar la integridad de los documentos, y</w:t>
      </w:r>
    </w:p>
    <w:p w14:paraId="2D4561FA" w14:textId="77777777" w:rsidR="004E3EF7" w:rsidRPr="0071644A" w:rsidRDefault="00F2495A" w:rsidP="00BF0DE4">
      <w:pPr>
        <w:tabs>
          <w:tab w:val="left" w:pos="567"/>
        </w:tabs>
        <w:spacing w:before="240" w:after="240"/>
        <w:ind w:left="851"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lastRenderedPageBreak/>
        <w:t>VIII.</w:t>
      </w:r>
      <w:r w:rsidRPr="0071644A">
        <w:rPr>
          <w:rFonts w:ascii="Palatino Linotype" w:eastAsia="Palatino Linotype" w:hAnsi="Palatino Linotype" w:cs="Palatino Linotype"/>
          <w:i/>
          <w:iCs/>
          <w:color w:val="000000"/>
        </w:rPr>
        <w:t xml:space="preserve"> Para el caso de documentos que contengan partes o secciones clasificadas como reservadas o confidenciales, el sujeto obligado deberá hacer del conocimiento del solicitante, previo al acceso a la información, la resolución debidamente fundada y motivada del Comité de Transparencia, en la que se clasificaron las partes o secciones que no podrán dejarse a la vista del solicitante.</w:t>
      </w:r>
    </w:p>
    <w:p w14:paraId="59CC81F8" w14:textId="77777777" w:rsidR="004E3EF7" w:rsidRPr="0071644A" w:rsidRDefault="00F2495A" w:rsidP="00BF0DE4">
      <w:pPr>
        <w:tabs>
          <w:tab w:val="left" w:pos="567"/>
        </w:tabs>
        <w:spacing w:before="240" w:after="240"/>
        <w:ind w:left="567" w:righ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Septuagésimo primero. </w:t>
      </w:r>
      <w:r w:rsidRPr="0071644A">
        <w:rPr>
          <w:rFonts w:ascii="Palatino Linotype" w:eastAsia="Palatino Linotype" w:hAnsi="Palatino Linotype" w:cs="Palatino Linotype"/>
          <w:i/>
          <w:iCs/>
          <w:color w:val="000000"/>
        </w:rPr>
        <w:t>La consulta física de la información se realizará en presencia del personal que para tal efecto haya sido designado, quien implementará las medidas para asegurar en todo momento la integridad de la documentación, conforme a la resolución que, al efecto, emita el Comité de Transparencia.</w:t>
      </w:r>
    </w:p>
    <w:p w14:paraId="15A2F23E" w14:textId="77777777" w:rsidR="004E3EF7" w:rsidRPr="0071644A" w:rsidRDefault="00F2495A" w:rsidP="00BF0DE4">
      <w:pPr>
        <w:tabs>
          <w:tab w:val="left" w:pos="567"/>
        </w:tabs>
        <w:spacing w:before="240" w:after="240"/>
        <w:ind w:lef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i/>
          <w:iCs/>
          <w:color w:val="000000"/>
        </w:rPr>
        <w:t>El solicitante deberá observar en todo momento las reglas que el sujeto obligado haya hecho de su conocimiento para efectos de la conservación de los documentos.</w:t>
      </w:r>
    </w:p>
    <w:p w14:paraId="273404A0" w14:textId="77777777" w:rsidR="004E3EF7" w:rsidRPr="0071644A" w:rsidRDefault="00F2495A" w:rsidP="00BF0DE4">
      <w:pPr>
        <w:tabs>
          <w:tab w:val="left" w:pos="567"/>
        </w:tabs>
        <w:spacing w:before="240" w:after="240"/>
        <w:ind w:lef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Septuagésimo segundo. </w:t>
      </w:r>
      <w:r w:rsidRPr="0071644A">
        <w:rPr>
          <w:rFonts w:ascii="Palatino Linotype" w:eastAsia="Palatino Linotype" w:hAnsi="Palatino Linotype" w:cs="Palatino Linotype"/>
          <w:i/>
          <w:iCs/>
          <w:color w:val="000000"/>
        </w:rPr>
        <w:t>El solicitante deberá realizar la consulta de los documentos requeridos en el lugar, horarios y con la persona destinada para tal efecto.</w:t>
      </w:r>
    </w:p>
    <w:p w14:paraId="11A22846" w14:textId="77777777" w:rsidR="004E3EF7" w:rsidRPr="0071644A" w:rsidRDefault="00F2495A" w:rsidP="00BF0DE4">
      <w:pPr>
        <w:tabs>
          <w:tab w:val="left" w:pos="567"/>
        </w:tabs>
        <w:spacing w:before="240" w:after="240"/>
        <w:ind w:lef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i/>
          <w:iCs/>
          <w:color w:val="000000"/>
        </w:rPr>
        <w:t>Si una vez realizada la diligencia, en el tiempo previsto para ello, no fuera posible consultar toda la documentación, el solicitante podrá requerir al sujeto obligado una nueva cita, misma que deberá ser programada indicándole al particular los días y horarios en que podrá llevarse a cabo.</w:t>
      </w:r>
    </w:p>
    <w:p w14:paraId="14EFB71C" w14:textId="77777777" w:rsidR="004E3EF7" w:rsidRPr="0071644A" w:rsidRDefault="00F2495A" w:rsidP="00BF0DE4">
      <w:pPr>
        <w:tabs>
          <w:tab w:val="left" w:pos="567"/>
        </w:tabs>
        <w:spacing w:before="240" w:after="240"/>
        <w:ind w:lef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b/>
          <w:bCs/>
          <w:i/>
          <w:iCs/>
          <w:color w:val="000000"/>
        </w:rPr>
        <w:t>Septuagésimo tercero. </w:t>
      </w:r>
      <w:r w:rsidRPr="0071644A">
        <w:rPr>
          <w:rFonts w:ascii="Palatino Linotype" w:eastAsia="Palatino Linotype" w:hAnsi="Palatino Linotype" w:cs="Palatino Linotype"/>
          <w:i/>
          <w:iCs/>
          <w:color w:val="000000"/>
        </w:rPr>
        <w:t>Si una vez consultada la versión pública de la documentación, el solicitante requiriera la reproducción de la información o de parte de la misma en otra modalidad, salvo impedimento justificado, los sujetos obligados deberán otorgar acceso a ésta, previo el pago correspondiente, sin necesidad de que se presente una nueva solicitud de información.</w:t>
      </w:r>
    </w:p>
    <w:p w14:paraId="680E15A7" w14:textId="13F97420" w:rsidR="004E3EF7" w:rsidRDefault="00F2495A" w:rsidP="00BF0DE4">
      <w:pPr>
        <w:tabs>
          <w:tab w:val="left" w:pos="567"/>
        </w:tabs>
        <w:spacing w:before="240" w:after="240"/>
        <w:ind w:left="567"/>
        <w:jc w:val="both"/>
        <w:rPr>
          <w:rFonts w:ascii="Palatino Linotype" w:eastAsia="Palatino Linotype" w:hAnsi="Palatino Linotype" w:cs="Palatino Linotype"/>
          <w:i/>
          <w:iCs/>
          <w:color w:val="000000"/>
        </w:rPr>
      </w:pPr>
      <w:r w:rsidRPr="0071644A">
        <w:rPr>
          <w:rFonts w:ascii="Palatino Linotype" w:eastAsia="Palatino Linotype" w:hAnsi="Palatino Linotype" w:cs="Palatino Linotype"/>
          <w:i/>
          <w:iCs/>
          <w:color w:val="000000"/>
        </w:rPr>
        <w:t>La información deberá ser entregada sin costo, cuando implique la entrega de no más de veinte hojas simples.”</w:t>
      </w:r>
    </w:p>
    <w:p w14:paraId="6445D404" w14:textId="77777777" w:rsidR="0071644A" w:rsidRPr="0071644A" w:rsidRDefault="0071644A" w:rsidP="00BF0DE4">
      <w:pPr>
        <w:tabs>
          <w:tab w:val="left" w:pos="567"/>
        </w:tabs>
        <w:spacing w:before="240" w:after="240"/>
        <w:ind w:left="567"/>
        <w:jc w:val="both"/>
        <w:rPr>
          <w:rFonts w:ascii="Palatino Linotype" w:eastAsia="Palatino Linotype" w:hAnsi="Palatino Linotype" w:cs="Palatino Linotype"/>
          <w:i/>
          <w:iCs/>
          <w:color w:val="000000"/>
        </w:rPr>
      </w:pPr>
    </w:p>
    <w:p w14:paraId="5E72C31D" w14:textId="54F5587C" w:rsidR="00594520" w:rsidRPr="0071644A" w:rsidRDefault="00F2495A" w:rsidP="00BF0DE4">
      <w:pPr>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Al respecto, el </w:t>
      </w:r>
      <w:r w:rsidRPr="0071644A">
        <w:rPr>
          <w:rFonts w:ascii="Palatino Linotype" w:eastAsia="Palatino Linotype" w:hAnsi="Palatino Linotype" w:cs="Palatino Linotype"/>
          <w:b/>
          <w:bCs/>
        </w:rPr>
        <w:t>SUJETO OBLIGADO</w:t>
      </w:r>
      <w:r w:rsidRPr="0071644A">
        <w:rPr>
          <w:rFonts w:ascii="Palatino Linotype" w:eastAsia="Palatino Linotype" w:hAnsi="Palatino Linotype" w:cs="Palatino Linotype"/>
        </w:rPr>
        <w:t xml:space="preserve">, a través del Comité de Transparencia y la Tesorería Municipal, precisó que la información que atendía la solicitud de información, tenía un peso de </w:t>
      </w:r>
      <w:r w:rsidRPr="0071644A">
        <w:rPr>
          <w:rFonts w:ascii="Palatino Linotype" w:eastAsia="Palatino Linotype" w:hAnsi="Palatino Linotype" w:cs="Palatino Linotype"/>
          <w:b/>
          <w:bCs/>
        </w:rPr>
        <w:t>1.58 GB (1,253 fojas útiles),</w:t>
      </w:r>
      <w:r w:rsidRPr="0071644A">
        <w:rPr>
          <w:rFonts w:ascii="Palatino Linotype" w:eastAsia="Palatino Linotype" w:hAnsi="Palatino Linotype" w:cs="Palatino Linotype"/>
        </w:rPr>
        <w:t xml:space="preserve"> mismo que no era posible cargar en </w:t>
      </w:r>
      <w:r w:rsidRPr="0071644A">
        <w:rPr>
          <w:rFonts w:ascii="Palatino Linotype" w:eastAsia="Palatino Linotype" w:hAnsi="Palatino Linotype" w:cs="Palatino Linotype"/>
          <w:b/>
          <w:bCs/>
        </w:rPr>
        <w:t>el SAIMEX.</w:t>
      </w:r>
      <w:r w:rsidRPr="0071644A">
        <w:rPr>
          <w:rFonts w:ascii="Palatino Linotype" w:eastAsia="Palatino Linotype" w:hAnsi="Palatino Linotype" w:cs="Palatino Linotype"/>
        </w:rPr>
        <w:t xml:space="preserve"> Situación que se robustece con la incidencia presentada a este Instituto, misma que autorizó el Director General de Informática, tal como se observa:</w:t>
      </w:r>
    </w:p>
    <w:p w14:paraId="64117310" w14:textId="2EC0F013" w:rsidR="004E3EF7" w:rsidRPr="0071644A" w:rsidRDefault="00F2495A" w:rsidP="00594520">
      <w:pPr>
        <w:spacing w:line="360" w:lineRule="auto"/>
        <w:ind w:right="-561"/>
        <w:jc w:val="center"/>
        <w:rPr>
          <w:rFonts w:ascii="Palatino Linotype" w:eastAsia="Palatino Linotype" w:hAnsi="Palatino Linotype" w:cs="Palatino Linotype"/>
          <w:highlight w:val="lightGray"/>
        </w:rPr>
      </w:pPr>
      <w:r w:rsidRPr="0071644A">
        <w:rPr>
          <w:rFonts w:ascii="Palatino Linotype" w:eastAsia="Palatino Linotype" w:hAnsi="Palatino Linotype" w:cs="Palatino Linotype"/>
          <w:noProof/>
        </w:rPr>
        <w:lastRenderedPageBreak/>
        <w:drawing>
          <wp:inline distT="0" distB="0" distL="0" distR="0" wp14:anchorId="4D3D8875" wp14:editId="3EE4B4CA">
            <wp:extent cx="4864735" cy="3838575"/>
            <wp:effectExtent l="0" t="0" r="0" b="9525"/>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4865383" cy="3839087"/>
                    </a:xfrm>
                    <a:prstGeom prst="rect">
                      <a:avLst/>
                    </a:prstGeom>
                    <a:ln/>
                  </pic:spPr>
                </pic:pic>
              </a:graphicData>
            </a:graphic>
          </wp:inline>
        </w:drawing>
      </w:r>
    </w:p>
    <w:p w14:paraId="3AC6C91E" w14:textId="77777777" w:rsidR="00BF0DE4" w:rsidRPr="0071644A" w:rsidRDefault="00BF0DE4" w:rsidP="00594520">
      <w:pPr>
        <w:spacing w:line="360" w:lineRule="auto"/>
        <w:ind w:right="-561"/>
        <w:jc w:val="center"/>
        <w:rPr>
          <w:rFonts w:ascii="Palatino Linotype" w:eastAsia="Palatino Linotype" w:hAnsi="Palatino Linotype" w:cs="Palatino Linotype"/>
          <w:highlight w:val="lightGray"/>
        </w:rPr>
      </w:pPr>
    </w:p>
    <w:p w14:paraId="0C78242D" w14:textId="77777777" w:rsidR="004E3EF7" w:rsidRPr="0071644A" w:rsidRDefault="00F2495A" w:rsidP="00BF0DE4">
      <w:pPr>
        <w:numPr>
          <w:ilvl w:val="0"/>
          <w:numId w:val="3"/>
        </w:numPr>
        <w:tabs>
          <w:tab w:val="left" w:pos="426"/>
        </w:tabs>
        <w:spacing w:line="360" w:lineRule="auto"/>
        <w:ind w:left="0" w:firstLine="0"/>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rPr>
        <w:t xml:space="preserve">Por otro lado, el </w:t>
      </w:r>
      <w:r w:rsidRPr="0071644A">
        <w:rPr>
          <w:rFonts w:ascii="Palatino Linotype" w:eastAsia="Palatino Linotype" w:hAnsi="Palatino Linotype" w:cs="Palatino Linotype"/>
          <w:b/>
          <w:bCs/>
        </w:rPr>
        <w:t>SUJETO OBLIGADO</w:t>
      </w:r>
      <w:r w:rsidRPr="0071644A">
        <w:rPr>
          <w:rFonts w:ascii="Palatino Linotype" w:eastAsia="Palatino Linotype" w:hAnsi="Palatino Linotype" w:cs="Palatino Linotype"/>
        </w:rPr>
        <w:t xml:space="preserve"> hizo entrega del Acta número ACT/CUT/CUADRAGÉSIMA/ORD/40/2025 de la Cuadragésima Sesión Ordinaria del Comité de Transparencia de Cuautitlán Izcalli, celebrada el 27 de noviembre de 2025</w:t>
      </w:r>
      <w:r w:rsidRPr="0071644A">
        <w:rPr>
          <w:rFonts w:ascii="Palatino Linotype" w:eastAsia="Palatino Linotype" w:hAnsi="Palatino Linotype" w:cs="Palatino Linotype"/>
          <w:color w:val="000000"/>
        </w:rPr>
        <w:t xml:space="preserve">, en la cual, se aprobó la propuesta de cambio de modalidad a consulta in situ, para dar respuesta a la solicitud de información número </w:t>
      </w:r>
      <w:r w:rsidRPr="0071644A">
        <w:rPr>
          <w:rFonts w:ascii="Palatino Linotype" w:eastAsia="Palatino Linotype" w:hAnsi="Palatino Linotype" w:cs="Palatino Linotype"/>
          <w:b/>
          <w:bCs/>
        </w:rPr>
        <w:t>01547/CUAUTIZC/IP/2025</w:t>
      </w:r>
      <w:r w:rsidRPr="0071644A">
        <w:rPr>
          <w:rFonts w:ascii="Palatino Linotype" w:eastAsia="Palatino Linotype" w:hAnsi="Palatino Linotype" w:cs="Palatino Linotype"/>
          <w:color w:val="000000"/>
        </w:rPr>
        <w:t>; así como, la propuesta de clasificación como información confidencial de forma parcial, de los datos personales contenidos en las facturas emitidas por la Tesorería Municipal.</w:t>
      </w:r>
    </w:p>
    <w:p w14:paraId="78109362" w14:textId="77777777" w:rsidR="004E3EF7" w:rsidRPr="0071644A" w:rsidRDefault="004E3EF7">
      <w:pPr>
        <w:tabs>
          <w:tab w:val="left" w:pos="426"/>
        </w:tabs>
        <w:spacing w:line="360" w:lineRule="auto"/>
        <w:ind w:right="-561"/>
        <w:jc w:val="both"/>
        <w:rPr>
          <w:rFonts w:ascii="Palatino Linotype" w:eastAsia="Palatino Linotype" w:hAnsi="Palatino Linotype" w:cs="Palatino Linotype"/>
          <w:color w:val="000000"/>
        </w:rPr>
      </w:pPr>
    </w:p>
    <w:p w14:paraId="2EF309EB" w14:textId="77777777" w:rsidR="004E3EF7" w:rsidRPr="0071644A" w:rsidRDefault="00F2495A">
      <w:pPr>
        <w:tabs>
          <w:tab w:val="left" w:pos="426"/>
        </w:tabs>
        <w:spacing w:line="360" w:lineRule="auto"/>
        <w:ind w:right="-561"/>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noProof/>
          <w:color w:val="000000"/>
        </w:rPr>
        <w:lastRenderedPageBreak/>
        <w:drawing>
          <wp:inline distT="0" distB="0" distL="0" distR="0" wp14:anchorId="015EEF8B" wp14:editId="32185607">
            <wp:extent cx="5941060" cy="2660015"/>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5941060" cy="2660015"/>
                    </a:xfrm>
                    <a:prstGeom prst="rect">
                      <a:avLst/>
                    </a:prstGeom>
                    <a:ln/>
                  </pic:spPr>
                </pic:pic>
              </a:graphicData>
            </a:graphic>
          </wp:inline>
        </w:drawing>
      </w:r>
    </w:p>
    <w:p w14:paraId="3CD044D4" w14:textId="203F89CD" w:rsidR="004E3EF7" w:rsidRPr="0071644A" w:rsidRDefault="00BF0DE4" w:rsidP="00BF0DE4">
      <w:pPr>
        <w:tabs>
          <w:tab w:val="left" w:pos="426"/>
        </w:tabs>
        <w:spacing w:line="360" w:lineRule="auto"/>
        <w:ind w:right="-561"/>
        <w:jc w:val="center"/>
        <w:rPr>
          <w:rFonts w:ascii="Palatino Linotype" w:eastAsia="Palatino Linotype" w:hAnsi="Palatino Linotype" w:cs="Palatino Linotype"/>
          <w:b/>
          <w:bCs/>
          <w:color w:val="000000"/>
        </w:rPr>
      </w:pPr>
      <w:r w:rsidRPr="0071644A">
        <w:rPr>
          <w:rFonts w:ascii="Palatino Linotype" w:eastAsia="Palatino Linotype" w:hAnsi="Palatino Linotype" w:cs="Palatino Linotype"/>
          <w:b/>
          <w:bCs/>
          <w:color w:val="000000"/>
        </w:rPr>
        <w:t>(…)</w:t>
      </w:r>
    </w:p>
    <w:p w14:paraId="40964421" w14:textId="77777777" w:rsidR="00BF0DE4" w:rsidRDefault="00BF0DE4">
      <w:pPr>
        <w:tabs>
          <w:tab w:val="left" w:pos="426"/>
        </w:tabs>
        <w:spacing w:line="360" w:lineRule="auto"/>
        <w:ind w:right="-561"/>
        <w:jc w:val="both"/>
        <w:rPr>
          <w:rFonts w:ascii="Palatino Linotype" w:eastAsia="Palatino Linotype" w:hAnsi="Palatino Linotype" w:cs="Palatino Linotype"/>
          <w:color w:val="000000"/>
        </w:rPr>
      </w:pPr>
    </w:p>
    <w:p w14:paraId="65E38F31" w14:textId="77777777" w:rsidR="0071644A" w:rsidRPr="0071644A" w:rsidRDefault="0071644A">
      <w:pPr>
        <w:tabs>
          <w:tab w:val="left" w:pos="426"/>
        </w:tabs>
        <w:spacing w:line="360" w:lineRule="auto"/>
        <w:ind w:right="-561"/>
        <w:jc w:val="both"/>
        <w:rPr>
          <w:rFonts w:ascii="Palatino Linotype" w:eastAsia="Palatino Linotype" w:hAnsi="Palatino Linotype" w:cs="Palatino Linotype"/>
          <w:color w:val="000000"/>
        </w:rPr>
      </w:pPr>
    </w:p>
    <w:p w14:paraId="1CED454C" w14:textId="77777777" w:rsidR="004E3EF7" w:rsidRPr="0071644A" w:rsidRDefault="00F2495A" w:rsidP="00BF0DE4">
      <w:pPr>
        <w:numPr>
          <w:ilvl w:val="0"/>
          <w:numId w:val="3"/>
        </w:numPr>
        <w:tabs>
          <w:tab w:val="left" w:pos="426"/>
        </w:tabs>
        <w:spacing w:line="360" w:lineRule="auto"/>
        <w:ind w:left="0" w:firstLine="0"/>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rPr>
        <w:t xml:space="preserve">Cabe destacar que, de la lectura al contenido del Punto 13 del Orden del Día del Acta de mérito, se advierte que el Comité de Transparencia estableció el mecanismo efectivo, considerado dentro del Lineamiento Septuagésimo de los </w:t>
      </w:r>
      <w:r w:rsidRPr="0071644A">
        <w:rPr>
          <w:rFonts w:ascii="Palatino Linotype" w:eastAsia="Palatino Linotype" w:hAnsi="Palatino Linotype" w:cs="Palatino Linotype"/>
          <w:i/>
          <w:iCs/>
        </w:rPr>
        <w:t>Lineamientos Generales en Materia de Clasificación y Desclasificación de la Información, así como para la Elaboración de Versiones Públicas</w:t>
      </w:r>
      <w:r w:rsidRPr="0071644A">
        <w:rPr>
          <w:rFonts w:ascii="Palatino Linotype" w:eastAsia="Palatino Linotype" w:hAnsi="Palatino Linotype" w:cs="Palatino Linotype"/>
        </w:rPr>
        <w:t xml:space="preserve"> para acreditar el cambio de modalidad de entrega de la información a Consulta Directa, a saber:</w:t>
      </w:r>
    </w:p>
    <w:p w14:paraId="558824A3" w14:textId="77777777" w:rsidR="004E3EF7" w:rsidRPr="0071644A" w:rsidRDefault="004E3EF7">
      <w:pPr>
        <w:tabs>
          <w:tab w:val="left" w:pos="426"/>
        </w:tabs>
        <w:spacing w:line="360" w:lineRule="auto"/>
        <w:ind w:right="-561"/>
        <w:jc w:val="both"/>
        <w:rPr>
          <w:rFonts w:ascii="Palatino Linotype" w:eastAsia="Palatino Linotype" w:hAnsi="Palatino Linotype" w:cs="Palatino Linotype"/>
        </w:rPr>
      </w:pPr>
    </w:p>
    <w:p w14:paraId="62F26B9C" w14:textId="77777777" w:rsidR="004E3EF7" w:rsidRPr="0071644A" w:rsidRDefault="00F2495A">
      <w:pPr>
        <w:tabs>
          <w:tab w:val="left" w:pos="426"/>
        </w:tabs>
        <w:spacing w:line="360" w:lineRule="auto"/>
        <w:ind w:right="-561"/>
        <w:jc w:val="center"/>
        <w:rPr>
          <w:rFonts w:ascii="Palatino Linotype" w:eastAsia="Palatino Linotype" w:hAnsi="Palatino Linotype" w:cs="Palatino Linotype"/>
          <w:color w:val="000000"/>
        </w:rPr>
      </w:pPr>
      <w:r w:rsidRPr="0071644A">
        <w:rPr>
          <w:rFonts w:ascii="Palatino Linotype" w:eastAsia="Palatino Linotype" w:hAnsi="Palatino Linotype" w:cs="Palatino Linotype"/>
          <w:noProof/>
          <w:color w:val="000000"/>
        </w:rPr>
        <w:drawing>
          <wp:inline distT="0" distB="0" distL="0" distR="0" wp14:anchorId="6AA91CAA" wp14:editId="74BD8E18">
            <wp:extent cx="4836456" cy="187109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836456" cy="1871099"/>
                    </a:xfrm>
                    <a:prstGeom prst="rect">
                      <a:avLst/>
                    </a:prstGeom>
                    <a:ln/>
                  </pic:spPr>
                </pic:pic>
              </a:graphicData>
            </a:graphic>
          </wp:inline>
        </w:drawing>
      </w:r>
    </w:p>
    <w:p w14:paraId="09173D2E" w14:textId="77777777" w:rsidR="004E3EF7" w:rsidRDefault="00F2495A">
      <w:pPr>
        <w:spacing w:after="240" w:line="360" w:lineRule="auto"/>
        <w:ind w:right="-561"/>
        <w:jc w:val="center"/>
        <w:rPr>
          <w:rFonts w:ascii="Palatino Linotype" w:eastAsia="Palatino Linotype" w:hAnsi="Palatino Linotype" w:cs="Palatino Linotype"/>
          <w:i/>
          <w:iCs/>
          <w:color w:val="000000"/>
        </w:rPr>
      </w:pPr>
      <w:r w:rsidRPr="0071644A">
        <w:rPr>
          <w:rFonts w:ascii="Palatino Linotype" w:eastAsia="Palatino Linotype" w:hAnsi="Palatino Linotype" w:cs="Palatino Linotype"/>
          <w:i/>
          <w:iCs/>
          <w:noProof/>
          <w:color w:val="000000"/>
        </w:rPr>
        <w:lastRenderedPageBreak/>
        <w:drawing>
          <wp:inline distT="0" distB="0" distL="0" distR="0" wp14:anchorId="27011945" wp14:editId="70332AEE">
            <wp:extent cx="4650036" cy="279501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9368" r="8585"/>
                    <a:stretch>
                      <a:fillRect/>
                    </a:stretch>
                  </pic:blipFill>
                  <pic:spPr>
                    <a:xfrm>
                      <a:off x="0" y="0"/>
                      <a:ext cx="4650036" cy="2795015"/>
                    </a:xfrm>
                    <a:prstGeom prst="rect">
                      <a:avLst/>
                    </a:prstGeom>
                    <a:ln/>
                  </pic:spPr>
                </pic:pic>
              </a:graphicData>
            </a:graphic>
          </wp:inline>
        </w:drawing>
      </w:r>
    </w:p>
    <w:p w14:paraId="65F940A9" w14:textId="77777777" w:rsidR="0071644A" w:rsidRPr="0071644A" w:rsidRDefault="0071644A">
      <w:pPr>
        <w:spacing w:after="240" w:line="360" w:lineRule="auto"/>
        <w:ind w:right="-561"/>
        <w:jc w:val="center"/>
        <w:rPr>
          <w:rFonts w:ascii="Palatino Linotype" w:eastAsia="Palatino Linotype" w:hAnsi="Palatino Linotype" w:cs="Palatino Linotype"/>
          <w:i/>
          <w:iCs/>
          <w:color w:val="000000"/>
        </w:rPr>
      </w:pPr>
    </w:p>
    <w:p w14:paraId="5B92CAB4" w14:textId="0B609986" w:rsidR="004E3EF7" w:rsidRPr="0071644A" w:rsidRDefault="00F2495A">
      <w:pPr>
        <w:numPr>
          <w:ilvl w:val="0"/>
          <w:numId w:val="3"/>
        </w:numPr>
        <w:spacing w:line="360" w:lineRule="auto"/>
        <w:ind w:left="0" w:right="-561"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Asimismo, lo informó el Tesorero Municipal mediante el oficio remitido en respuesta.</w:t>
      </w:r>
    </w:p>
    <w:p w14:paraId="3FD8737F" w14:textId="77777777" w:rsidR="00BF0DE4" w:rsidRPr="0071644A" w:rsidRDefault="00BF0DE4" w:rsidP="00BF0DE4">
      <w:pPr>
        <w:spacing w:line="360" w:lineRule="auto"/>
        <w:ind w:right="-561"/>
        <w:jc w:val="both"/>
        <w:rPr>
          <w:rFonts w:ascii="Palatino Linotype" w:eastAsia="Palatino Linotype" w:hAnsi="Palatino Linotype" w:cs="Palatino Linotype"/>
        </w:rPr>
      </w:pPr>
    </w:p>
    <w:p w14:paraId="29772FB0" w14:textId="77777777" w:rsidR="004E3EF7" w:rsidRPr="0071644A" w:rsidRDefault="00F2495A">
      <w:pPr>
        <w:spacing w:line="360" w:lineRule="auto"/>
        <w:ind w:right="-561"/>
        <w:jc w:val="center"/>
        <w:rPr>
          <w:rFonts w:ascii="Palatino Linotype" w:eastAsia="Palatino Linotype" w:hAnsi="Palatino Linotype" w:cs="Palatino Linotype"/>
        </w:rPr>
      </w:pPr>
      <w:r w:rsidRPr="0071644A">
        <w:rPr>
          <w:rFonts w:ascii="Palatino Linotype" w:eastAsia="Palatino Linotype" w:hAnsi="Palatino Linotype" w:cs="Palatino Linotype"/>
          <w:noProof/>
        </w:rPr>
        <w:drawing>
          <wp:inline distT="0" distB="0" distL="0" distR="0" wp14:anchorId="7602D582" wp14:editId="4C1CE3EB">
            <wp:extent cx="5099050" cy="3105150"/>
            <wp:effectExtent l="0" t="0" r="635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100570" cy="3106076"/>
                    </a:xfrm>
                    <a:prstGeom prst="rect">
                      <a:avLst/>
                    </a:prstGeom>
                    <a:ln/>
                  </pic:spPr>
                </pic:pic>
              </a:graphicData>
            </a:graphic>
          </wp:inline>
        </w:drawing>
      </w:r>
    </w:p>
    <w:p w14:paraId="5C6D33AD" w14:textId="77777777" w:rsidR="004E3EF7" w:rsidRPr="0071644A" w:rsidRDefault="00F2495A">
      <w:pPr>
        <w:spacing w:line="360" w:lineRule="auto"/>
        <w:ind w:right="-561"/>
        <w:jc w:val="center"/>
        <w:rPr>
          <w:rFonts w:ascii="Palatino Linotype" w:eastAsia="Palatino Linotype" w:hAnsi="Palatino Linotype" w:cs="Palatino Linotype"/>
        </w:rPr>
      </w:pPr>
      <w:r w:rsidRPr="0071644A">
        <w:rPr>
          <w:rFonts w:ascii="Palatino Linotype" w:eastAsia="Palatino Linotype" w:hAnsi="Palatino Linotype" w:cs="Palatino Linotype"/>
          <w:noProof/>
        </w:rPr>
        <w:lastRenderedPageBreak/>
        <w:drawing>
          <wp:inline distT="0" distB="0" distL="0" distR="0" wp14:anchorId="70B7CFF3" wp14:editId="0E52DAA9">
            <wp:extent cx="5383947" cy="7277100"/>
            <wp:effectExtent l="0" t="0" r="762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384480" cy="7277820"/>
                    </a:xfrm>
                    <a:prstGeom prst="rect">
                      <a:avLst/>
                    </a:prstGeom>
                    <a:ln/>
                  </pic:spPr>
                </pic:pic>
              </a:graphicData>
            </a:graphic>
          </wp:inline>
        </w:drawing>
      </w:r>
    </w:p>
    <w:p w14:paraId="64644B49" w14:textId="77777777" w:rsidR="004E3EF7" w:rsidRPr="0071644A" w:rsidRDefault="00F2495A">
      <w:pPr>
        <w:spacing w:line="360" w:lineRule="auto"/>
        <w:ind w:right="-561"/>
        <w:jc w:val="center"/>
        <w:rPr>
          <w:rFonts w:ascii="Palatino Linotype" w:eastAsia="Palatino Linotype" w:hAnsi="Palatino Linotype" w:cs="Palatino Linotype"/>
        </w:rPr>
      </w:pPr>
      <w:r w:rsidRPr="0071644A">
        <w:rPr>
          <w:rFonts w:ascii="Palatino Linotype" w:eastAsia="Palatino Linotype" w:hAnsi="Palatino Linotype" w:cs="Palatino Linotype"/>
          <w:noProof/>
        </w:rPr>
        <w:lastRenderedPageBreak/>
        <w:drawing>
          <wp:inline distT="0" distB="0" distL="0" distR="0" wp14:anchorId="74EB00E9" wp14:editId="2DBEEABA">
            <wp:extent cx="5086985" cy="68580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5087250" cy="6858358"/>
                    </a:xfrm>
                    <a:prstGeom prst="rect">
                      <a:avLst/>
                    </a:prstGeom>
                    <a:ln/>
                  </pic:spPr>
                </pic:pic>
              </a:graphicData>
            </a:graphic>
          </wp:inline>
        </w:drawing>
      </w:r>
    </w:p>
    <w:p w14:paraId="61D0BB29" w14:textId="103FB08C" w:rsidR="004E3EF7" w:rsidRPr="0071644A" w:rsidRDefault="00F2495A" w:rsidP="00594520">
      <w:pPr>
        <w:spacing w:line="360" w:lineRule="auto"/>
        <w:ind w:right="-561"/>
        <w:jc w:val="center"/>
        <w:rPr>
          <w:rFonts w:ascii="Palatino Linotype" w:eastAsia="Palatino Linotype" w:hAnsi="Palatino Linotype" w:cs="Palatino Linotype"/>
          <w:b/>
          <w:bCs/>
        </w:rPr>
      </w:pPr>
      <w:r w:rsidRPr="0071644A">
        <w:rPr>
          <w:rFonts w:ascii="Palatino Linotype" w:eastAsia="Palatino Linotype" w:hAnsi="Palatino Linotype" w:cs="Palatino Linotype"/>
          <w:b/>
          <w:bCs/>
        </w:rPr>
        <w:t>(…)</w:t>
      </w:r>
    </w:p>
    <w:p w14:paraId="50A31002" w14:textId="1B08D348" w:rsidR="00BF0DE4" w:rsidRPr="0071644A" w:rsidRDefault="00BF0DE4" w:rsidP="00BF0DE4">
      <w:pPr>
        <w:pStyle w:val="Prrafodelista"/>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hAnsi="Palatino Linotype" w:cs="Palatino Linotype"/>
        </w:rPr>
        <w:lastRenderedPageBreak/>
        <w:t xml:space="preserve">Así, se aprecia que el </w:t>
      </w:r>
      <w:r w:rsidRPr="0071644A">
        <w:rPr>
          <w:rFonts w:ascii="Palatino Linotype" w:hAnsi="Palatino Linotype" w:cs="Palatino Linotype"/>
          <w:b/>
          <w:bCs/>
        </w:rPr>
        <w:t>SUJETO OBLIGADO</w:t>
      </w:r>
      <w:r w:rsidRPr="0071644A">
        <w:rPr>
          <w:rFonts w:ascii="Palatino Linotype" w:hAnsi="Palatino Linotype" w:cs="Palatino Linotype"/>
        </w:rPr>
        <w:t xml:space="preserve"> manifestó que la información excede los 600 megabytes, con un peso total aproximado de 1.58 gigabytes y más de 1,253 fojas útiles, y que dicha información sobrepasa las capacidades técnicas del SAIMEX, además registró su incidencia en la bitácora correspondiente.</w:t>
      </w:r>
    </w:p>
    <w:p w14:paraId="3368F2C5" w14:textId="77777777" w:rsidR="00BF0DE4" w:rsidRPr="0071644A" w:rsidRDefault="00BF0DE4" w:rsidP="00BF0DE4">
      <w:pPr>
        <w:pStyle w:val="Prrafodelista"/>
        <w:spacing w:line="360" w:lineRule="auto"/>
        <w:ind w:left="0"/>
        <w:jc w:val="both"/>
        <w:rPr>
          <w:rFonts w:ascii="Palatino Linotype" w:eastAsia="Palatino Linotype" w:hAnsi="Palatino Linotype" w:cs="Palatino Linotype"/>
        </w:rPr>
      </w:pPr>
    </w:p>
    <w:p w14:paraId="6F34AA85" w14:textId="0D1538F4" w:rsidR="00B26155" w:rsidRPr="0071644A" w:rsidRDefault="00B26155" w:rsidP="00BF0DE4">
      <w:pPr>
        <w:pStyle w:val="Prrafodelista"/>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Al respecto, si bien este Organismo Garante no cuenta con facultades para pronunciarse sobre la veracidad de lo manifestado por</w:t>
      </w:r>
      <w:r w:rsidR="00594520" w:rsidRPr="0071644A">
        <w:rPr>
          <w:rFonts w:ascii="Palatino Linotype" w:eastAsia="Palatino Linotype" w:hAnsi="Palatino Linotype" w:cs="Palatino Linotype"/>
        </w:rPr>
        <w:t xml:space="preserve"> el </w:t>
      </w:r>
      <w:r w:rsidR="00594520" w:rsidRPr="0071644A">
        <w:rPr>
          <w:rFonts w:ascii="Palatino Linotype" w:eastAsia="Palatino Linotype" w:hAnsi="Palatino Linotype" w:cs="Palatino Linotype"/>
          <w:b/>
          <w:bCs/>
        </w:rPr>
        <w:t>SUJETO OBLIGADO</w:t>
      </w:r>
      <w:r w:rsidRPr="0071644A">
        <w:rPr>
          <w:rFonts w:ascii="Palatino Linotype" w:eastAsia="Palatino Linotype" w:hAnsi="Palatino Linotype" w:cs="Palatino Linotype"/>
        </w:rPr>
        <w:t xml:space="preserve">, lo cierto es que sí tiene competencia para analizar las respuesta proporcionada, </w:t>
      </w:r>
      <w:r w:rsidR="00594520" w:rsidRPr="0071644A">
        <w:rPr>
          <w:rFonts w:ascii="Palatino Linotype" w:eastAsia="Palatino Linotype" w:hAnsi="Palatino Linotype" w:cs="Palatino Linotype"/>
        </w:rPr>
        <w:t>en este sentido,</w:t>
      </w:r>
      <w:r w:rsidR="00450B89" w:rsidRPr="0071644A">
        <w:rPr>
          <w:rFonts w:ascii="Palatino Linotype" w:eastAsia="Palatino Linotype" w:hAnsi="Palatino Linotype" w:cs="Palatino Linotype"/>
        </w:rPr>
        <w:t xml:space="preserve"> refirió que eran más de </w:t>
      </w:r>
      <w:r w:rsidR="00450B89" w:rsidRPr="0071644A">
        <w:rPr>
          <w:rFonts w:ascii="Palatino Linotype" w:eastAsia="Palatino Linotype" w:hAnsi="Palatino Linotype" w:cs="Palatino Linotype"/>
          <w:b/>
          <w:bCs/>
        </w:rPr>
        <w:t>1,253 fojas útiles</w:t>
      </w:r>
      <w:r w:rsidR="00450B89" w:rsidRPr="0071644A">
        <w:rPr>
          <w:rFonts w:ascii="Palatino Linotype" w:eastAsia="Palatino Linotype" w:hAnsi="Palatino Linotype" w:cs="Palatino Linotype"/>
        </w:rPr>
        <w:t>, por lo que el número de fojas no concuerdo con el peso proporcionado, asimismo</w:t>
      </w:r>
      <w:r w:rsidRPr="0071644A">
        <w:rPr>
          <w:rFonts w:ascii="Palatino Linotype" w:eastAsia="Palatino Linotype" w:hAnsi="Palatino Linotype" w:cs="Palatino Linotype"/>
        </w:rPr>
        <w:t xml:space="preserve"> </w:t>
      </w:r>
      <w:r w:rsidR="00450B89" w:rsidRPr="0071644A">
        <w:rPr>
          <w:rFonts w:ascii="Palatino Linotype" w:eastAsia="Palatino Linotype" w:hAnsi="Palatino Linotype" w:cs="Palatino Linotype"/>
        </w:rPr>
        <w:t>la información solicitada se trata de</w:t>
      </w:r>
      <w:r w:rsidRPr="0071644A">
        <w:rPr>
          <w:rFonts w:ascii="Palatino Linotype" w:eastAsia="Palatino Linotype" w:hAnsi="Palatino Linotype" w:cs="Palatino Linotype"/>
        </w:rPr>
        <w:t xml:space="preserve"> facturas</w:t>
      </w:r>
      <w:r w:rsidR="00594520" w:rsidRPr="0071644A">
        <w:rPr>
          <w:rFonts w:ascii="Palatino Linotype" w:eastAsia="Palatino Linotype" w:hAnsi="Palatino Linotype" w:cs="Palatino Linotype"/>
        </w:rPr>
        <w:t>,</w:t>
      </w:r>
      <w:r w:rsidRPr="0071644A">
        <w:rPr>
          <w:rFonts w:ascii="Palatino Linotype" w:eastAsia="Palatino Linotype" w:hAnsi="Palatino Linotype" w:cs="Palatino Linotype"/>
        </w:rPr>
        <w:t xml:space="preserve"> que son documentos que se integran por máximo dos hojas</w:t>
      </w:r>
      <w:r w:rsidR="00450B89" w:rsidRPr="0071644A">
        <w:rPr>
          <w:rFonts w:ascii="Palatino Linotype" w:eastAsia="Palatino Linotype" w:hAnsi="Palatino Linotype" w:cs="Palatino Linotype"/>
        </w:rPr>
        <w:t>,</w:t>
      </w:r>
      <w:r w:rsidRPr="0071644A">
        <w:rPr>
          <w:rFonts w:ascii="Palatino Linotype" w:eastAsia="Palatino Linotype" w:hAnsi="Palatino Linotype" w:cs="Palatino Linotype"/>
        </w:rPr>
        <w:t xml:space="preserve"> </w:t>
      </w:r>
      <w:r w:rsidR="00450B89" w:rsidRPr="0071644A">
        <w:rPr>
          <w:rFonts w:ascii="Palatino Linotype" w:eastAsia="Palatino Linotype" w:hAnsi="Palatino Linotype" w:cs="Palatino Linotype"/>
          <w:color w:val="000000"/>
        </w:rPr>
        <w:t>aunado a que se trata únicamente de las generadas entre el 1 de enero y el 10 de noviembre de 2025</w:t>
      </w:r>
      <w:r w:rsidRPr="0071644A">
        <w:rPr>
          <w:rFonts w:ascii="Palatino Linotype" w:eastAsia="Palatino Linotype" w:hAnsi="Palatino Linotype" w:cs="Palatino Linotype"/>
        </w:rPr>
        <w:t xml:space="preserve">, </w:t>
      </w:r>
      <w:r w:rsidR="00450B89" w:rsidRPr="0071644A">
        <w:rPr>
          <w:rFonts w:ascii="Palatino Linotype" w:eastAsia="Palatino Linotype" w:hAnsi="Palatino Linotype" w:cs="Palatino Linotype"/>
        </w:rPr>
        <w:t xml:space="preserve">por lo que </w:t>
      </w:r>
      <w:r w:rsidRPr="0071644A">
        <w:rPr>
          <w:rFonts w:ascii="Palatino Linotype" w:eastAsia="Palatino Linotype" w:hAnsi="Palatino Linotype" w:cs="Palatino Linotype"/>
        </w:rPr>
        <w:t xml:space="preserve">se advierte que no se encuentra debidamente fundado y motivado el cambio de modalidad propuesto en respuesta. </w:t>
      </w:r>
    </w:p>
    <w:p w14:paraId="03FEBD5A" w14:textId="77777777" w:rsidR="00BF0DE4" w:rsidRPr="0071644A" w:rsidRDefault="00BF0DE4" w:rsidP="00BF0DE4">
      <w:pPr>
        <w:rPr>
          <w:rFonts w:ascii="Palatino Linotype" w:eastAsia="Palatino Linotype" w:hAnsi="Palatino Linotype" w:cs="Palatino Linotype"/>
        </w:rPr>
      </w:pPr>
    </w:p>
    <w:p w14:paraId="02369BAC" w14:textId="1DFEC818" w:rsidR="00BF0DE4" w:rsidRPr="0071644A" w:rsidRDefault="00BF0DE4" w:rsidP="00BF0DE4">
      <w:pPr>
        <w:pStyle w:val="Prrafodelista"/>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Ahora bien, en relación con el peso máximo de archivos que </w:t>
      </w:r>
      <w:r w:rsidRPr="0071644A">
        <w:rPr>
          <w:rFonts w:ascii="Palatino Linotype" w:eastAsia="Palatino Linotype" w:hAnsi="Palatino Linotype" w:cs="Palatino Linotype"/>
          <w:b/>
          <w:bCs/>
        </w:rPr>
        <w:t>soporta el SAIMEX</w:t>
      </w:r>
      <w:r w:rsidRPr="0071644A">
        <w:rPr>
          <w:rFonts w:ascii="Palatino Linotype" w:eastAsia="Palatino Linotype" w:hAnsi="Palatino Linotype" w:cs="Palatino Linotype"/>
        </w:rPr>
        <w:t xml:space="preserve"> para adjuntar como respuesta a las solicitudes de información, tal y como lo señaló la Dirección General de Informática de este Instituto, tiene el soporte tecnológico para que se puedan adjuntar archivos con un peso aproximado de hasta </w:t>
      </w:r>
      <w:r w:rsidRPr="0071644A">
        <w:rPr>
          <w:rFonts w:ascii="Palatino Linotype" w:eastAsia="Palatino Linotype" w:hAnsi="Palatino Linotype" w:cs="Palatino Linotype"/>
          <w:b/>
          <w:bCs/>
        </w:rPr>
        <w:t>500Mb</w:t>
      </w:r>
      <w:r w:rsidRPr="0071644A">
        <w:rPr>
          <w:rFonts w:ascii="Palatino Linotype" w:eastAsia="Palatino Linotype" w:hAnsi="Palatino Linotype" w:cs="Palatino Linotype"/>
        </w:rPr>
        <w:t xml:space="preserve"> o un equivalente de hasta </w:t>
      </w:r>
      <w:r w:rsidRPr="0071644A">
        <w:rPr>
          <w:rFonts w:ascii="Palatino Linotype" w:eastAsia="Palatino Linotype" w:hAnsi="Palatino Linotype" w:cs="Palatino Linotype"/>
          <w:b/>
          <w:bCs/>
        </w:rPr>
        <w:t>8,000 hojas,</w:t>
      </w:r>
      <w:r w:rsidRPr="0071644A">
        <w:rPr>
          <w:rFonts w:ascii="Palatino Linotype" w:eastAsia="Palatino Linotype" w:hAnsi="Palatino Linotype" w:cs="Palatino Linotype"/>
        </w:rPr>
        <w:t xml:space="preserve"> garantizando que el Solicitante no tenga problemas en la descarga de la información usando conexiones a internet convencionales, bajo parámetros de escaneo en resolución máxima de </w:t>
      </w:r>
      <w:r w:rsidRPr="0071644A">
        <w:rPr>
          <w:rFonts w:ascii="Palatino Linotype" w:eastAsia="Palatino Linotype" w:hAnsi="Palatino Linotype" w:cs="Palatino Linotype"/>
          <w:b/>
          <w:bCs/>
        </w:rPr>
        <w:t>150 Dpis</w:t>
      </w:r>
      <w:r w:rsidRPr="0071644A">
        <w:rPr>
          <w:rFonts w:ascii="Palatino Linotype" w:eastAsia="Palatino Linotype" w:hAnsi="Palatino Linotype" w:cs="Palatino Linotype"/>
        </w:rPr>
        <w:t>, escala de grises y formato “PDF”; extraído directamente del escáner.</w:t>
      </w:r>
    </w:p>
    <w:p w14:paraId="527EB324" w14:textId="77777777" w:rsidR="00B26155" w:rsidRPr="0071644A" w:rsidRDefault="00B26155" w:rsidP="00BF0DE4">
      <w:pPr>
        <w:spacing w:line="360" w:lineRule="auto"/>
        <w:jc w:val="both"/>
        <w:rPr>
          <w:rFonts w:ascii="Palatino Linotype" w:eastAsia="Palatino Linotype" w:hAnsi="Palatino Linotype" w:cs="Palatino Linotype"/>
        </w:rPr>
      </w:pPr>
    </w:p>
    <w:p w14:paraId="3ADA5B67" w14:textId="3C9BD1E7" w:rsidR="00B26155" w:rsidRPr="0071644A" w:rsidRDefault="00B26155" w:rsidP="00BF0DE4">
      <w:pPr>
        <w:pStyle w:val="Prrafodelista"/>
        <w:numPr>
          <w:ilvl w:val="0"/>
          <w:numId w:val="3"/>
        </w:numPr>
        <w:spacing w:line="360" w:lineRule="auto"/>
        <w:ind w:left="0" w:firstLine="0"/>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En consecuencia, el cambio de modalidad propuesto por el </w:t>
      </w:r>
      <w:r w:rsidR="00594520" w:rsidRPr="0071644A">
        <w:rPr>
          <w:rFonts w:ascii="Palatino Linotype" w:eastAsia="Palatino Linotype" w:hAnsi="Palatino Linotype" w:cs="Palatino Linotype"/>
          <w:b/>
          <w:bCs/>
        </w:rPr>
        <w:t>SUJETO OBLIGADO</w:t>
      </w:r>
      <w:r w:rsidR="00594520" w:rsidRPr="0071644A">
        <w:rPr>
          <w:rFonts w:ascii="Palatino Linotype" w:eastAsia="Palatino Linotype" w:hAnsi="Palatino Linotype" w:cs="Palatino Linotype"/>
        </w:rPr>
        <w:t xml:space="preserve"> </w:t>
      </w:r>
      <w:r w:rsidRPr="0071644A">
        <w:rPr>
          <w:rFonts w:ascii="Palatino Linotype" w:eastAsia="Palatino Linotype" w:hAnsi="Palatino Linotype" w:cs="Palatino Linotype"/>
        </w:rPr>
        <w:t xml:space="preserve">resulta improcedente, puesto que, no se encuentra debidamente fundado y motivado, dado que no se </w:t>
      </w:r>
      <w:r w:rsidRPr="0071644A">
        <w:rPr>
          <w:rFonts w:ascii="Palatino Linotype" w:eastAsia="Palatino Linotype" w:hAnsi="Palatino Linotype" w:cs="Palatino Linotype"/>
        </w:rPr>
        <w:lastRenderedPageBreak/>
        <w:t xml:space="preserve">acreditan las imposibilidades humanas y técnicas para la entrega de la información que nos ocupa; lo cual toma relevancia, pues la pretensión del </w:t>
      </w:r>
      <w:r w:rsidR="00594520" w:rsidRPr="0071644A">
        <w:rPr>
          <w:rFonts w:ascii="Palatino Linotype" w:eastAsia="Palatino Linotype" w:hAnsi="Palatino Linotype" w:cs="Palatino Linotype"/>
          <w:b/>
          <w:bCs/>
        </w:rPr>
        <w:t xml:space="preserve">RECURRENTE </w:t>
      </w:r>
      <w:r w:rsidRPr="0071644A">
        <w:rPr>
          <w:rFonts w:ascii="Palatino Linotype" w:eastAsia="Palatino Linotype" w:hAnsi="Palatino Linotype" w:cs="Palatino Linotype"/>
        </w:rPr>
        <w:t xml:space="preserve">es obtener documentos específicos, no requiere expedientes completos, pólizas con anexos, entre otros, sino únicamente requiere las facturas </w:t>
      </w:r>
      <w:r w:rsidRPr="0071644A">
        <w:rPr>
          <w:rFonts w:ascii="Palatino Linotype" w:eastAsia="Palatino Linotype" w:hAnsi="Palatino Linotype" w:cs="Palatino Linotype"/>
          <w:color w:val="000000"/>
        </w:rPr>
        <w:t>pagadas y en proceso de pago por más de un millón de pesos generadas entre el 1 de enero y el 10 de noviembre de 2025.</w:t>
      </w:r>
    </w:p>
    <w:p w14:paraId="2FA0CC5E" w14:textId="77777777" w:rsidR="004E3EF7" w:rsidRPr="0071644A" w:rsidRDefault="004E3EF7" w:rsidP="00BF0DE4">
      <w:pPr>
        <w:spacing w:line="360" w:lineRule="auto"/>
        <w:jc w:val="both"/>
        <w:rPr>
          <w:rFonts w:ascii="Palatino Linotype" w:eastAsia="Palatino Linotype" w:hAnsi="Palatino Linotype" w:cs="Palatino Linotype"/>
        </w:rPr>
      </w:pPr>
    </w:p>
    <w:p w14:paraId="2697A51A" w14:textId="04DBB441"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47.</w:t>
      </w:r>
      <w:r w:rsidRPr="0071644A">
        <w:rPr>
          <w:rFonts w:ascii="Palatino Linotype" w:eastAsia="Palatino Linotype" w:hAnsi="Palatino Linotype" w:cs="Palatino Linotype"/>
        </w:rPr>
        <w:t xml:space="preserve"> Finalmente, se debe de analizar lo referente a las facturas que son los documentos solicitados por el </w:t>
      </w:r>
      <w:r w:rsidRPr="0071644A">
        <w:rPr>
          <w:rFonts w:ascii="Palatino Linotype" w:eastAsia="Palatino Linotype" w:hAnsi="Palatino Linotype" w:cs="Palatino Linotype"/>
          <w:b/>
          <w:bCs/>
        </w:rPr>
        <w:t>RECURRENTE.</w:t>
      </w:r>
      <w:r w:rsidRPr="0071644A">
        <w:rPr>
          <w:rFonts w:ascii="Palatino Linotype" w:eastAsia="Palatino Linotype" w:hAnsi="Palatino Linotype" w:cs="Palatino Linotype"/>
        </w:rPr>
        <w:t xml:space="preserve"> </w:t>
      </w:r>
    </w:p>
    <w:p w14:paraId="22A5A679" w14:textId="77777777" w:rsidR="00B26155" w:rsidRPr="0071644A" w:rsidRDefault="00B26155" w:rsidP="00BF0DE4">
      <w:pPr>
        <w:spacing w:line="360" w:lineRule="auto"/>
        <w:jc w:val="both"/>
        <w:rPr>
          <w:rFonts w:ascii="Palatino Linotype" w:eastAsia="Palatino Linotype" w:hAnsi="Palatino Linotype" w:cs="Palatino Linotype"/>
        </w:rPr>
      </w:pPr>
    </w:p>
    <w:p w14:paraId="47F02322" w14:textId="134828EA"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48.</w:t>
      </w:r>
      <w:r w:rsidRPr="0071644A">
        <w:rPr>
          <w:rFonts w:ascii="Palatino Linotype" w:eastAsia="Palatino Linotype" w:hAnsi="Palatino Linotype" w:cs="Palatino Linotype"/>
        </w:rPr>
        <w:t xml:space="preserve"> En esa línea, resulta oportuno traer a contexto, la información publicada por la Secretaría de Hacienda y Crédito Público, referente al Servicio de Administración Tributaria (SAT), en donde se advierte los requisitos que deben reunir las facturas emitidas, consultable en la dirección electrónica http://omawww.sat.gob.mx/ /Paginas/solicita_requisitos.htm, de conformidad con lo siguiente:</w:t>
      </w:r>
    </w:p>
    <w:p w14:paraId="6280AB83" w14:textId="77777777" w:rsidR="00B26155" w:rsidRPr="0071644A" w:rsidRDefault="00B26155" w:rsidP="00F2495A">
      <w:pPr>
        <w:ind w:right="567"/>
        <w:jc w:val="center"/>
        <w:rPr>
          <w:rFonts w:ascii="Palatino Linotype" w:eastAsia="Palatino Linotype" w:hAnsi="Palatino Linotype" w:cs="Palatino Linotype"/>
          <w:b/>
          <w:bCs/>
        </w:rPr>
      </w:pPr>
      <w:r w:rsidRPr="0071644A">
        <w:rPr>
          <w:rFonts w:ascii="Palatino Linotype" w:eastAsia="Palatino Linotype" w:hAnsi="Palatino Linotype" w:cs="Palatino Linotype"/>
          <w:b/>
          <w:bCs/>
        </w:rPr>
        <w:t>Requisitos que deben reunir las facturas que recibas:</w:t>
      </w:r>
    </w:p>
    <w:p w14:paraId="74FC3308" w14:textId="77777777" w:rsidR="00B26155" w:rsidRPr="0071644A" w:rsidRDefault="00B26155" w:rsidP="00F2495A">
      <w:pPr>
        <w:ind w:right="567"/>
        <w:jc w:val="both"/>
        <w:rPr>
          <w:rFonts w:ascii="Palatino Linotype" w:eastAsia="Palatino Linotype" w:hAnsi="Palatino Linotype" w:cs="Palatino Linotype"/>
        </w:rPr>
      </w:pPr>
    </w:p>
    <w:p w14:paraId="7D40AA76" w14:textId="77777777" w:rsidR="00B26155" w:rsidRPr="0071644A" w:rsidRDefault="00B26155" w:rsidP="00F2495A">
      <w:pPr>
        <w:ind w:left="993"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Clave del Registro Federal de Contribuyentes de quien los expida.</w:t>
      </w:r>
    </w:p>
    <w:p w14:paraId="34D863F5" w14:textId="77777777" w:rsidR="00B26155" w:rsidRPr="0071644A" w:rsidRDefault="00B26155" w:rsidP="00F2495A">
      <w:pPr>
        <w:ind w:left="993"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Régimen Fiscal en que tributen conforme a la Ley del ISR.</w:t>
      </w:r>
    </w:p>
    <w:p w14:paraId="6C7F87D7" w14:textId="77777777" w:rsidR="00B26155" w:rsidRPr="0071644A" w:rsidRDefault="00B26155" w:rsidP="00F2495A">
      <w:pPr>
        <w:ind w:left="993"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Sí se tiene más de un local o establecimiento, se deberá señalar el domicilio del local o establecimiento en el que se expidan las Facturas.</w:t>
      </w:r>
    </w:p>
    <w:p w14:paraId="738B3B23" w14:textId="77777777" w:rsidR="00B26155" w:rsidRPr="0071644A" w:rsidRDefault="00B26155" w:rsidP="00F2495A">
      <w:pPr>
        <w:ind w:left="993"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Contener el número de folio asignado por el SAT y el sello digital del SAT.</w:t>
      </w:r>
    </w:p>
    <w:p w14:paraId="3F68AD9E" w14:textId="77777777" w:rsidR="00B26155" w:rsidRPr="0071644A" w:rsidRDefault="00B26155" w:rsidP="00F2495A">
      <w:pPr>
        <w:ind w:left="993"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Sello digital del contribuyente que lo expide.</w:t>
      </w:r>
    </w:p>
    <w:p w14:paraId="2DD962A3" w14:textId="77777777" w:rsidR="00B26155" w:rsidRPr="0071644A" w:rsidRDefault="00B26155" w:rsidP="00F2495A">
      <w:pPr>
        <w:ind w:left="993"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Lugar y fecha de expedición.</w:t>
      </w:r>
    </w:p>
    <w:p w14:paraId="07A9D1B3" w14:textId="77777777" w:rsidR="00B26155" w:rsidRPr="0071644A" w:rsidRDefault="00B26155" w:rsidP="00F2495A">
      <w:pPr>
        <w:ind w:left="993"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Clave del Registro Federal de Contribuyentes de la persona a favor de quien se expida.</w:t>
      </w:r>
    </w:p>
    <w:p w14:paraId="18DE6246" w14:textId="77777777" w:rsidR="00B26155" w:rsidRPr="0071644A" w:rsidRDefault="00B26155" w:rsidP="00F2495A">
      <w:pPr>
        <w:ind w:left="993"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Cantidad, unidad de medida y clase de los bienes, mercancías o descripción del servicio o del uso o goce que amparen.</w:t>
      </w:r>
    </w:p>
    <w:p w14:paraId="266CCB48" w14:textId="77777777" w:rsidR="00B26155" w:rsidRPr="0071644A" w:rsidRDefault="00B26155" w:rsidP="00F2495A">
      <w:pPr>
        <w:ind w:left="993"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Valor unitario consignado en número.</w:t>
      </w:r>
    </w:p>
    <w:p w14:paraId="36BF574F" w14:textId="77777777" w:rsidR="00B26155" w:rsidRPr="0071644A" w:rsidRDefault="00B26155" w:rsidP="00F2495A">
      <w:pPr>
        <w:ind w:left="993"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Importe total señalado en número o en letra.</w:t>
      </w:r>
    </w:p>
    <w:p w14:paraId="6585367B" w14:textId="77777777" w:rsidR="00B26155" w:rsidRPr="0071644A" w:rsidRDefault="00B26155" w:rsidP="00F2495A">
      <w:pPr>
        <w:ind w:left="993" w:right="567"/>
        <w:jc w:val="both"/>
        <w:rPr>
          <w:rFonts w:ascii="Palatino Linotype" w:eastAsia="Palatino Linotype" w:hAnsi="Palatino Linotype" w:cs="Palatino Linotype"/>
        </w:rPr>
      </w:pPr>
      <w:r w:rsidRPr="0071644A">
        <w:rPr>
          <w:rFonts w:ascii="Palatino Linotype" w:eastAsia="Palatino Linotype" w:hAnsi="Palatino Linotype" w:cs="Palatino Linotype"/>
        </w:rPr>
        <w:lastRenderedPageBreak/>
        <w:t>•  Señalamiento expreso cuando la prestación se pague en una sola exhibición o en parcialidades.</w:t>
      </w:r>
    </w:p>
    <w:p w14:paraId="42880325" w14:textId="77777777" w:rsidR="00B26155" w:rsidRPr="0071644A" w:rsidRDefault="00B26155" w:rsidP="00F2495A">
      <w:pPr>
        <w:ind w:left="993"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Cuando proceda, se indicará el monto de los impuestos trasladados, desglosados por tasa de impuesto y, en su caso, el monto de los impuestos retenidos.</w:t>
      </w:r>
    </w:p>
    <w:p w14:paraId="76ED82F2" w14:textId="2D543EA4" w:rsidR="00B26155" w:rsidRPr="0071644A" w:rsidRDefault="00B26155" w:rsidP="00F2495A">
      <w:pPr>
        <w:ind w:left="993"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  Forma en que se realizó el pago (efectivo, transferencia electrónica de fondos, </w:t>
      </w:r>
      <w:r w:rsidR="0071644A" w:rsidRPr="0071644A">
        <w:rPr>
          <w:rFonts w:ascii="Palatino Linotype" w:eastAsia="Palatino Linotype" w:hAnsi="Palatino Linotype" w:cs="Palatino Linotype"/>
        </w:rPr>
        <w:t>cheques nominativos</w:t>
      </w:r>
      <w:r w:rsidRPr="0071644A">
        <w:rPr>
          <w:rFonts w:ascii="Palatino Linotype" w:eastAsia="Palatino Linotype" w:hAnsi="Palatino Linotype" w:cs="Palatino Linotype"/>
        </w:rPr>
        <w:t xml:space="preserve"> o tarjeta de débito, de crédito, de servicio o la denominada monedero electrónico que autorice el Servicio de Administración Tributaria).</w:t>
      </w:r>
    </w:p>
    <w:p w14:paraId="10C57C52" w14:textId="77777777" w:rsidR="00B26155" w:rsidRPr="0071644A" w:rsidRDefault="00B26155" w:rsidP="00F2495A">
      <w:pPr>
        <w:ind w:left="993"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Número y fecha del documento aduanero, tratándose de ventas de primera mano de mercancías de importación.</w:t>
      </w:r>
    </w:p>
    <w:p w14:paraId="033F19C1" w14:textId="77777777" w:rsidR="00B26155" w:rsidRPr="0071644A" w:rsidRDefault="00B26155" w:rsidP="00F2495A">
      <w:pPr>
        <w:ind w:left="993" w:right="567"/>
        <w:jc w:val="both"/>
        <w:rPr>
          <w:rFonts w:ascii="Palatino Linotype" w:eastAsia="Palatino Linotype" w:hAnsi="Palatino Linotype" w:cs="Palatino Linotype"/>
        </w:rPr>
      </w:pPr>
    </w:p>
    <w:p w14:paraId="26CBAAED" w14:textId="77777777" w:rsidR="00B26155" w:rsidRPr="0071644A" w:rsidRDefault="00B26155" w:rsidP="00F2495A">
      <w:pPr>
        <w:ind w:left="993" w:right="567"/>
        <w:jc w:val="both"/>
        <w:rPr>
          <w:rFonts w:ascii="Palatino Linotype" w:eastAsia="Palatino Linotype" w:hAnsi="Palatino Linotype" w:cs="Palatino Linotype"/>
        </w:rPr>
      </w:pPr>
      <w:r w:rsidRPr="0071644A">
        <w:rPr>
          <w:rFonts w:ascii="Palatino Linotype" w:eastAsia="Palatino Linotype" w:hAnsi="Palatino Linotype" w:cs="Palatino Linotype"/>
        </w:rPr>
        <w:t>Además, debe contener los siguientes datos:</w:t>
      </w:r>
    </w:p>
    <w:p w14:paraId="6E690736" w14:textId="77777777" w:rsidR="00B26155" w:rsidRPr="0071644A" w:rsidRDefault="00B26155" w:rsidP="00F2495A">
      <w:pPr>
        <w:ind w:left="993" w:right="567"/>
        <w:jc w:val="both"/>
        <w:rPr>
          <w:rFonts w:ascii="Palatino Linotype" w:eastAsia="Palatino Linotype" w:hAnsi="Palatino Linotype" w:cs="Palatino Linotype"/>
        </w:rPr>
      </w:pPr>
      <w:r w:rsidRPr="0071644A">
        <w:rPr>
          <w:rFonts w:ascii="Palatino Linotype" w:eastAsia="Palatino Linotype" w:hAnsi="Palatino Linotype" w:cs="Palatino Linotype"/>
        </w:rPr>
        <w:t>a) Fecha y hora de certificación.</w:t>
      </w:r>
    </w:p>
    <w:p w14:paraId="4E468D8A" w14:textId="77777777" w:rsidR="00B26155" w:rsidRPr="0071644A" w:rsidRDefault="00B26155" w:rsidP="00F2495A">
      <w:pPr>
        <w:ind w:left="993" w:right="567"/>
        <w:jc w:val="both"/>
        <w:rPr>
          <w:rFonts w:ascii="Palatino Linotype" w:eastAsia="Palatino Linotype" w:hAnsi="Palatino Linotype" w:cs="Palatino Linotype"/>
        </w:rPr>
      </w:pPr>
      <w:r w:rsidRPr="0071644A">
        <w:rPr>
          <w:rFonts w:ascii="Palatino Linotype" w:eastAsia="Palatino Linotype" w:hAnsi="Palatino Linotype" w:cs="Palatino Linotype"/>
        </w:rPr>
        <w:t>b) Número de serie del certificado digital del SAT con el que se realizó el sellado.</w:t>
      </w:r>
    </w:p>
    <w:p w14:paraId="03B0C8C5" w14:textId="77777777" w:rsidR="00B26155" w:rsidRPr="0071644A" w:rsidRDefault="00B26155" w:rsidP="00BF0DE4">
      <w:pPr>
        <w:spacing w:line="360" w:lineRule="auto"/>
        <w:jc w:val="both"/>
        <w:rPr>
          <w:rFonts w:ascii="Palatino Linotype" w:eastAsia="Palatino Linotype" w:hAnsi="Palatino Linotype" w:cs="Palatino Linotype"/>
        </w:rPr>
      </w:pPr>
    </w:p>
    <w:p w14:paraId="3012D4AE" w14:textId="6A29546E"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49.</w:t>
      </w:r>
      <w:r w:rsidRPr="0071644A">
        <w:rPr>
          <w:rFonts w:ascii="Palatino Linotype" w:eastAsia="Palatino Linotype" w:hAnsi="Palatino Linotype" w:cs="Palatino Linotype"/>
        </w:rPr>
        <w:t xml:space="preserve"> En esa línea, se debe de referir que de los datos de las facturas pueden obrar datos personales susceptibles de clasificarse como lo son, la clave de elector, número de pasaporte, cuenta bancaria del proveedor, banco y sucursal del proveedor, clave interbancaria del proveedor, es así que, por lo que hace al nombre del servidor público, nombre, denominación o razón social del proveedor, nombre del apoderado o representante legal, domicilio fiscal, teléfono empresarial o institucional, firmas, y RFC se consideran datos personales públicos. </w:t>
      </w:r>
    </w:p>
    <w:p w14:paraId="5D75EA01" w14:textId="77777777" w:rsidR="00B26155" w:rsidRPr="0071644A" w:rsidRDefault="00B26155" w:rsidP="00BF0DE4">
      <w:pPr>
        <w:spacing w:line="360" w:lineRule="auto"/>
        <w:jc w:val="both"/>
        <w:rPr>
          <w:rFonts w:ascii="Palatino Linotype" w:eastAsia="Palatino Linotype" w:hAnsi="Palatino Linotype" w:cs="Palatino Linotype"/>
        </w:rPr>
      </w:pPr>
    </w:p>
    <w:p w14:paraId="0F9F1D8E" w14:textId="60E390F0"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50.</w:t>
      </w:r>
      <w:r w:rsidRPr="0071644A">
        <w:rPr>
          <w:rFonts w:ascii="Palatino Linotype" w:eastAsia="Palatino Linotype" w:hAnsi="Palatino Linotype" w:cs="Palatino Linotype"/>
        </w:rPr>
        <w:t xml:space="preserve"> Cobra sustento lo anterior, con el criterio 01/19 del entonces INAI, que refiere lo siguiente:</w:t>
      </w:r>
    </w:p>
    <w:p w14:paraId="663D875B" w14:textId="77777777" w:rsidR="00B26155" w:rsidRPr="0071644A" w:rsidRDefault="00B26155" w:rsidP="00BF0DE4">
      <w:pPr>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Datos de identificación del representante o apoderado legal. Naturaleza jurídica. 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617EA5CB" w14:textId="77777777" w:rsidR="00B26155" w:rsidRPr="0071644A" w:rsidRDefault="00B26155" w:rsidP="00BF0DE4">
      <w:pPr>
        <w:ind w:left="567" w:right="567"/>
        <w:jc w:val="both"/>
        <w:rPr>
          <w:rFonts w:ascii="Palatino Linotype" w:eastAsia="Palatino Linotype" w:hAnsi="Palatino Linotype" w:cs="Palatino Linotype"/>
          <w:i/>
          <w:iCs/>
        </w:rPr>
      </w:pPr>
    </w:p>
    <w:p w14:paraId="52AB40A0" w14:textId="77777777" w:rsidR="00B26155" w:rsidRPr="0071644A" w:rsidRDefault="00B26155" w:rsidP="00BF0DE4">
      <w:pPr>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Precedentes:</w:t>
      </w:r>
    </w:p>
    <w:p w14:paraId="0EDB18D6" w14:textId="77777777" w:rsidR="00B26155" w:rsidRPr="0071644A" w:rsidRDefault="00B26155" w:rsidP="00BF0DE4">
      <w:pPr>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lastRenderedPageBreak/>
        <w:t>Acceso a la información pública. RRA 3104/16. Sesión del 01 de noviembre del 2016. Votación por unanimidad. Sin votos disidentes o particulares. Secretaría de la Defensa Nacional. Comisionado Ponente Oscar Mauricio Guerra Ford.</w:t>
      </w:r>
    </w:p>
    <w:p w14:paraId="06549400" w14:textId="77777777" w:rsidR="00B26155" w:rsidRPr="0071644A" w:rsidRDefault="00B26155" w:rsidP="00BF0DE4">
      <w:pPr>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Acceso a la información pública. RRA 2923/16. Sesión del 13 de diciembre de 2016. Votación por unanimidad. Sin votos disidentes o particulares. Administración Portuaria Integral de Lázaro Cárdenas, S.A. de C.V. Comisionada Ponente María Patricia Kurczyn Villalobos.</w:t>
      </w:r>
    </w:p>
    <w:p w14:paraId="75BE77B3" w14:textId="77777777" w:rsidR="00B26155" w:rsidRPr="0071644A" w:rsidRDefault="00B26155" w:rsidP="00BF0DE4">
      <w:pPr>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14:paraId="2702F49B" w14:textId="77777777" w:rsidR="00B26155" w:rsidRPr="0071644A" w:rsidRDefault="00B26155" w:rsidP="00B26155">
      <w:pPr>
        <w:spacing w:line="360" w:lineRule="auto"/>
        <w:ind w:right="-561"/>
        <w:jc w:val="both"/>
        <w:rPr>
          <w:rFonts w:ascii="Palatino Linotype" w:eastAsia="Palatino Linotype" w:hAnsi="Palatino Linotype" w:cs="Palatino Linotype"/>
        </w:rPr>
      </w:pPr>
    </w:p>
    <w:p w14:paraId="376EAB69" w14:textId="0FCBE2CA"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51.</w:t>
      </w:r>
      <w:r w:rsidRPr="0071644A">
        <w:rPr>
          <w:rFonts w:ascii="Palatino Linotype" w:eastAsia="Palatino Linotype" w:hAnsi="Palatino Linotype" w:cs="Palatino Linotype"/>
        </w:rPr>
        <w:tab/>
        <w:t xml:space="preserve">Del Folio fiscal, Número de serie CSD del emisor, Sello digital del contribuyente emisor, Número de serie del CSD del SAT, Sello digital del SA y Cadena original de complemento de certificación digital SAT. </w:t>
      </w:r>
    </w:p>
    <w:p w14:paraId="2BB2B177" w14:textId="77777777" w:rsidR="00B26155" w:rsidRPr="0071644A" w:rsidRDefault="00B26155" w:rsidP="00BF0DE4">
      <w:pPr>
        <w:spacing w:line="360" w:lineRule="auto"/>
        <w:jc w:val="both"/>
        <w:rPr>
          <w:rFonts w:ascii="Palatino Linotype" w:eastAsia="Palatino Linotype" w:hAnsi="Palatino Linotype" w:cs="Palatino Linotype"/>
        </w:rPr>
      </w:pPr>
    </w:p>
    <w:p w14:paraId="46780A10" w14:textId="1B0AD38F" w:rsidR="00BF0DE4"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52.</w:t>
      </w:r>
      <w:r w:rsidRPr="0071644A">
        <w:rPr>
          <w:rFonts w:ascii="Palatino Linotype" w:eastAsia="Palatino Linotype" w:hAnsi="Palatino Linotype" w:cs="Palatino Linotype"/>
        </w:rPr>
        <w:t xml:space="preserve"> De conformidad con la regla 2.7.1.7 de Resolución Miscelánea Fiscal para 2019, para los efectos del artículo 29 segundo párrafo fracción V del Código Fiscal de la Federación, las representaciones impresas del Comprobante Fiscal Digital por Internet o CFDI, deben cumplir con los requisitos señalados en el artículo 29-A del Código Fiscal de la Federación, y contener lo siguiente: </w:t>
      </w:r>
    </w:p>
    <w:p w14:paraId="49D941DF" w14:textId="77777777" w:rsidR="00B26155" w:rsidRPr="0071644A" w:rsidRDefault="00B26155" w:rsidP="00BF0DE4">
      <w:pPr>
        <w:tabs>
          <w:tab w:val="left" w:pos="8647"/>
        </w:tabs>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“I. Código de barras generado conforme a la especificación técnica que se establece en el rubro I.D del Anexo 20 o el número de folio fiscal del comprobante.</w:t>
      </w:r>
    </w:p>
    <w:p w14:paraId="2EC0EAFF" w14:textId="77777777" w:rsidR="00B26155" w:rsidRPr="0071644A" w:rsidRDefault="00B26155" w:rsidP="00BF0DE4">
      <w:pPr>
        <w:tabs>
          <w:tab w:val="left" w:pos="8647"/>
        </w:tabs>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 xml:space="preserve">II. Número de serie del CSD del emisor y del SAT, que establecen los rubros I.A y III.B del Anexo 20. </w:t>
      </w:r>
    </w:p>
    <w:p w14:paraId="3A03F58E" w14:textId="77777777" w:rsidR="00B26155" w:rsidRPr="0071644A" w:rsidRDefault="00B26155" w:rsidP="00BF0DE4">
      <w:pPr>
        <w:tabs>
          <w:tab w:val="left" w:pos="8647"/>
        </w:tabs>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 xml:space="preserve">III. La leyenda: “Este documento es una representación impresa de un CFDI” </w:t>
      </w:r>
    </w:p>
    <w:p w14:paraId="44F015E9" w14:textId="77777777" w:rsidR="00B26155" w:rsidRPr="0071644A" w:rsidRDefault="00B26155" w:rsidP="00BF0DE4">
      <w:pPr>
        <w:tabs>
          <w:tab w:val="left" w:pos="8647"/>
        </w:tabs>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 xml:space="preserve">IV. Fecha y hora de emisión y de certificación del CFDI en adición a lo señalado en el artículo 29- A, fracción III del CFF. </w:t>
      </w:r>
    </w:p>
    <w:p w14:paraId="498576DE" w14:textId="77777777" w:rsidR="00B26155" w:rsidRPr="0071644A" w:rsidRDefault="00B26155" w:rsidP="00BF0DE4">
      <w:pPr>
        <w:tabs>
          <w:tab w:val="left" w:pos="8647"/>
        </w:tabs>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 xml:space="preserve">V. Cadena original del complemento de certificación digital del SAT. </w:t>
      </w:r>
    </w:p>
    <w:p w14:paraId="202DF9B8" w14:textId="77777777" w:rsidR="00B26155" w:rsidRPr="0071644A" w:rsidRDefault="00B26155" w:rsidP="00BF0DE4">
      <w:pPr>
        <w:tabs>
          <w:tab w:val="left" w:pos="8647"/>
        </w:tabs>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 xml:space="preserve">VI. Tratándose de las representaciones impresas del CFDI que amparen retenciones e información de pagos emitidos conforme a lo dispuesto en la regla 2.7.5.4., adicional a lo anteriormente señalado deberán incluir: </w:t>
      </w:r>
    </w:p>
    <w:p w14:paraId="1ED1BDDF" w14:textId="77777777" w:rsidR="00B26155" w:rsidRPr="0071644A" w:rsidRDefault="00B26155" w:rsidP="00BF0DE4">
      <w:pPr>
        <w:tabs>
          <w:tab w:val="left" w:pos="8647"/>
        </w:tabs>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lastRenderedPageBreak/>
        <w:t xml:space="preserve">a) Los datos que establece el Anexo 20, apartado II.A., así como los correspondientes a los complementos que incorpore. </w:t>
      </w:r>
    </w:p>
    <w:p w14:paraId="6F6DC610" w14:textId="77777777" w:rsidR="00B26155" w:rsidRPr="0071644A" w:rsidRDefault="00B26155" w:rsidP="00BF0DE4">
      <w:pPr>
        <w:tabs>
          <w:tab w:val="left" w:pos="8647"/>
        </w:tabs>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 xml:space="preserve">b) El código de barras generado conforme a la especificación técnica establecida en el Anexo 20, rubro II.D. </w:t>
      </w:r>
    </w:p>
    <w:p w14:paraId="61543A8A" w14:textId="77777777" w:rsidR="00B26155" w:rsidRPr="0071644A" w:rsidRDefault="00B26155" w:rsidP="00BF0DE4">
      <w:pPr>
        <w:tabs>
          <w:tab w:val="left" w:pos="8647"/>
        </w:tabs>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 xml:space="preserve">VII. Tratándose de las representaciones impresas de un CFDI emitidas conforme a lo dispuesto en la regla 2.7.2.14., y la Sección 2.7.3., se deberá estar a lo siguiente: </w:t>
      </w:r>
    </w:p>
    <w:p w14:paraId="77569B2B" w14:textId="77777777" w:rsidR="00B26155" w:rsidRPr="0071644A" w:rsidRDefault="00B26155" w:rsidP="00BF0DE4">
      <w:pPr>
        <w:tabs>
          <w:tab w:val="left" w:pos="8647"/>
        </w:tabs>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 xml:space="preserve">a) Espacio para registrar la firma autógrafa de la persona que emite el CFDI. </w:t>
      </w:r>
    </w:p>
    <w:p w14:paraId="508BB50F" w14:textId="77777777" w:rsidR="00B26155" w:rsidRPr="0071644A" w:rsidRDefault="00B26155" w:rsidP="00BF0DE4">
      <w:pPr>
        <w:tabs>
          <w:tab w:val="left" w:pos="8647"/>
        </w:tabs>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 xml:space="preserve">b) Respecto a lo señalado en la fracción II de esta regla, se incluirá el número de serie de CESD del proveedor de certificación de CFDI o del SAT según corresponda en sustitución del número de CSD del emisor. </w:t>
      </w:r>
    </w:p>
    <w:p w14:paraId="1AADE4C8" w14:textId="77777777" w:rsidR="00B26155" w:rsidRPr="0071644A" w:rsidRDefault="00B26155" w:rsidP="00BF0DE4">
      <w:pPr>
        <w:tabs>
          <w:tab w:val="left" w:pos="8647"/>
        </w:tabs>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 xml:space="preserve">VIII. Tratándose de las representaciones impresas del CFDI por pagos realizados conforme a lo dispuesto en la regla 2.7.1.35., adicional a lo señalado en las fracciones anteriores de esta regla, deberán incluir la totalidad de los datos contenidos en el complemento para pagos. </w:t>
      </w:r>
    </w:p>
    <w:p w14:paraId="1C2E8874" w14:textId="77777777" w:rsidR="00B26155" w:rsidRPr="0071644A" w:rsidRDefault="00B26155" w:rsidP="00BF0DE4">
      <w:pPr>
        <w:tabs>
          <w:tab w:val="left" w:pos="8647"/>
        </w:tabs>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El archivo electrónico que en su caso genere la representación impresa deberá estar en formato electrónico PDF o algún otro similar que permita su impresión. Lo establecido en esta regla no será aplicable a la representación impresa del CFDI que se expida a través de “Mis cuentas”.</w:t>
      </w:r>
    </w:p>
    <w:p w14:paraId="40357BAB" w14:textId="77777777" w:rsidR="00B26155" w:rsidRPr="0071644A" w:rsidRDefault="00B26155" w:rsidP="00BF0DE4">
      <w:pPr>
        <w:tabs>
          <w:tab w:val="left" w:pos="8647"/>
        </w:tabs>
        <w:ind w:left="567" w:right="567"/>
        <w:jc w:val="both"/>
        <w:rPr>
          <w:rFonts w:ascii="Palatino Linotype" w:eastAsia="Palatino Linotype" w:hAnsi="Palatino Linotype" w:cs="Palatino Linotype"/>
          <w:i/>
          <w:iCs/>
        </w:rPr>
      </w:pPr>
      <w:r w:rsidRPr="0071644A">
        <w:rPr>
          <w:rFonts w:ascii="Palatino Linotype" w:eastAsia="Palatino Linotype" w:hAnsi="Palatino Linotype" w:cs="Palatino Linotype"/>
          <w:i/>
          <w:iCs/>
        </w:rPr>
        <w:t>(Énfasis añadido)</w:t>
      </w:r>
    </w:p>
    <w:p w14:paraId="5ED62B6E" w14:textId="77777777" w:rsidR="00B26155" w:rsidRPr="0071644A" w:rsidRDefault="00B26155" w:rsidP="00B26155">
      <w:pPr>
        <w:spacing w:line="360" w:lineRule="auto"/>
        <w:ind w:right="-561"/>
        <w:jc w:val="both"/>
        <w:rPr>
          <w:rFonts w:ascii="Palatino Linotype" w:eastAsia="Palatino Linotype" w:hAnsi="Palatino Linotype" w:cs="Palatino Linotype"/>
        </w:rPr>
      </w:pPr>
    </w:p>
    <w:p w14:paraId="594D12C5" w14:textId="0C7E5DC3"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53.</w:t>
      </w:r>
      <w:r w:rsidRPr="0071644A">
        <w:rPr>
          <w:rFonts w:ascii="Palatino Linotype" w:eastAsia="Palatino Linotype" w:hAnsi="Palatino Linotype" w:cs="Palatino Linotype"/>
        </w:rPr>
        <w:t xml:space="preserve"> Asimismo, de conformidad con el Anexo 20 de la Segunda Resolución de modificaciones a la Resolución Miscelánea Fiscal, los elementos utilizados en la generación de sellos digitales son la cadena original del elemento a sellar, el certificado de sello digital y su correspondiente clave privada, los algoritmos de criptografía de clave pública para firma electrónica avanzada, y las especificaciones de conversión de la firma avanzada a base 64.</w:t>
      </w:r>
    </w:p>
    <w:p w14:paraId="7CD5FA69" w14:textId="77777777" w:rsidR="00B26155" w:rsidRPr="0071644A" w:rsidRDefault="00B26155" w:rsidP="00BF0DE4">
      <w:pPr>
        <w:spacing w:line="360" w:lineRule="auto"/>
        <w:jc w:val="both"/>
        <w:rPr>
          <w:rFonts w:ascii="Palatino Linotype" w:eastAsia="Palatino Linotype" w:hAnsi="Palatino Linotype" w:cs="Palatino Linotype"/>
          <w:b/>
        </w:rPr>
      </w:pPr>
    </w:p>
    <w:p w14:paraId="37F48F19" w14:textId="7ECA0D7A"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54.</w:t>
      </w:r>
      <w:r w:rsidRPr="0071644A">
        <w:rPr>
          <w:rFonts w:ascii="Palatino Linotype" w:eastAsia="Palatino Linotype" w:hAnsi="Palatino Linotype" w:cs="Palatino Linotype"/>
        </w:rPr>
        <w:t xml:space="preserve"> Para la generación de sellos digitales se utiliza criptografía de clave pública aplicada a una cadena original, que se basa en la generación de una pareja de números muy grandes relacionados entre sí, de tal manera que una operación de inscripción sobre un mensaje tomando como clave de inscripción a uno de los dos números, produce un mensaje alterado en su significado que sólo puede ser devuelto a su estado original mediante la operación de </w:t>
      </w:r>
      <w:r w:rsidRPr="0071644A">
        <w:rPr>
          <w:rFonts w:ascii="Palatino Linotype" w:eastAsia="Palatino Linotype" w:hAnsi="Palatino Linotype" w:cs="Palatino Linotype"/>
        </w:rPr>
        <w:lastRenderedPageBreak/>
        <w:t xml:space="preserve">desencripción correspondiente tomando como clave de desencripción al otro número de la pareja. </w:t>
      </w:r>
    </w:p>
    <w:p w14:paraId="3C227CC9" w14:textId="77777777" w:rsidR="00B26155" w:rsidRPr="0071644A" w:rsidRDefault="00B26155" w:rsidP="00BF0DE4">
      <w:pPr>
        <w:spacing w:line="360" w:lineRule="auto"/>
        <w:jc w:val="both"/>
        <w:rPr>
          <w:rFonts w:ascii="Palatino Linotype" w:eastAsia="Palatino Linotype" w:hAnsi="Palatino Linotype" w:cs="Palatino Linotype"/>
        </w:rPr>
      </w:pPr>
    </w:p>
    <w:p w14:paraId="121A0888" w14:textId="3F4DD305"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55.</w:t>
      </w:r>
      <w:r w:rsidRPr="0071644A">
        <w:rPr>
          <w:rFonts w:ascii="Palatino Linotype" w:eastAsia="Palatino Linotype" w:hAnsi="Palatino Linotype" w:cs="Palatino Linotype"/>
        </w:rPr>
        <w:t xml:space="preserve"> Uno de estos dos números, expresado en una estructura de datos que contiene un módulo y un exponente, se conserva secreta y se le denomina "clave privada", mientras que el otro número llamado "clave pública", en formato binario y acompañado de información de identificación del emisor, además de una calificación de validez por parte de un tercero confiable, se incorpora a un archivo denominado "certificado de firma electrónica avanzada" o "certificado para sellos digitales" en adelante Certificado.</w:t>
      </w:r>
    </w:p>
    <w:p w14:paraId="46C6D8A7" w14:textId="77777777" w:rsidR="00B26155" w:rsidRPr="0071644A" w:rsidRDefault="00B26155" w:rsidP="00BF0DE4">
      <w:pPr>
        <w:spacing w:line="360" w:lineRule="auto"/>
        <w:jc w:val="both"/>
        <w:rPr>
          <w:rFonts w:ascii="Palatino Linotype" w:eastAsia="Palatino Linotype" w:hAnsi="Palatino Linotype" w:cs="Palatino Linotype"/>
        </w:rPr>
      </w:pPr>
    </w:p>
    <w:p w14:paraId="49770E40" w14:textId="38413F51"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56.</w:t>
      </w:r>
      <w:r w:rsidRPr="0071644A">
        <w:rPr>
          <w:rFonts w:ascii="Palatino Linotype" w:eastAsia="Palatino Linotype" w:hAnsi="Palatino Linotype" w:cs="Palatino Linotype"/>
        </w:rPr>
        <w:t xml:space="preserve"> El Certificado puede distribuirse libremente para efectos de intercambio seguro de información y para ofrecer pruebas de autoría de archivos electrónicos o confirmación de estar de acuerdo con su contenido, ambos mediante el proceso denominado "firmado electrónico avanzado", que consiste en una característica observable de un mensaje, verificable por cualquiera con acceso al certificado digital del emisor, que sirve para implementar servicios de seguridad para garantizar: </w:t>
      </w:r>
    </w:p>
    <w:p w14:paraId="776A8DD4" w14:textId="77777777" w:rsidR="00B26155" w:rsidRPr="0071644A" w:rsidRDefault="00B26155" w:rsidP="00F2495A">
      <w:pPr>
        <w:ind w:left="567"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 La integridad (facilidad para detectar si un mensaje firmado ha sido alterado), </w:t>
      </w:r>
    </w:p>
    <w:p w14:paraId="4DD00363" w14:textId="77777777" w:rsidR="00B26155" w:rsidRPr="0071644A" w:rsidRDefault="00B26155" w:rsidP="00F2495A">
      <w:pPr>
        <w:ind w:left="567"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 La autenticidad, </w:t>
      </w:r>
    </w:p>
    <w:p w14:paraId="401ED318" w14:textId="77777777" w:rsidR="00B26155" w:rsidRPr="0071644A" w:rsidRDefault="00B26155" w:rsidP="00F2495A">
      <w:pPr>
        <w:ind w:left="567"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 Certidumbre de origen (facilidad para determinar qué persona es el autor de la firma que valida el contenido del mensaje) y </w:t>
      </w:r>
    </w:p>
    <w:p w14:paraId="7995094C" w14:textId="77777777" w:rsidR="00B26155" w:rsidRPr="0071644A" w:rsidRDefault="00B26155" w:rsidP="00F2495A">
      <w:pPr>
        <w:ind w:left="567"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 No repudiación del mensaje firmado (capacidad de impedir que el autor de la firma niegue haber firmado el mensaje). </w:t>
      </w:r>
    </w:p>
    <w:p w14:paraId="659290AF" w14:textId="77777777" w:rsidR="00B26155" w:rsidRPr="0071644A" w:rsidRDefault="00B26155" w:rsidP="00BF0DE4">
      <w:pPr>
        <w:spacing w:line="360" w:lineRule="auto"/>
        <w:jc w:val="both"/>
        <w:rPr>
          <w:rFonts w:ascii="Palatino Linotype" w:eastAsia="Palatino Linotype" w:hAnsi="Palatino Linotype" w:cs="Palatino Linotype"/>
        </w:rPr>
      </w:pPr>
    </w:p>
    <w:p w14:paraId="76926A56" w14:textId="133D8EDA" w:rsidR="00BF0DE4" w:rsidRPr="0071644A" w:rsidRDefault="00B26155" w:rsidP="00F2495A">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57.</w:t>
      </w:r>
      <w:r w:rsidRPr="0071644A">
        <w:rPr>
          <w:rFonts w:ascii="Palatino Linotype" w:eastAsia="Palatino Linotype" w:hAnsi="Palatino Linotype" w:cs="Palatino Linotype"/>
        </w:rPr>
        <w:t xml:space="preserve"> Estos servicios de seguridad proporcionan las siguientes características a un mensaje con firma electrónica avanzada: </w:t>
      </w:r>
    </w:p>
    <w:p w14:paraId="3B9E0561" w14:textId="77777777" w:rsidR="00BF0DE4" w:rsidRPr="0071644A" w:rsidRDefault="00BF0DE4" w:rsidP="00B26155">
      <w:pPr>
        <w:spacing w:line="360" w:lineRule="auto"/>
        <w:ind w:right="-561"/>
        <w:jc w:val="both"/>
        <w:rPr>
          <w:rFonts w:ascii="Palatino Linotype" w:eastAsia="Palatino Linotype" w:hAnsi="Palatino Linotype" w:cs="Palatino Linotype"/>
        </w:rPr>
      </w:pPr>
    </w:p>
    <w:p w14:paraId="2B3E5744" w14:textId="77777777" w:rsidR="00B26155" w:rsidRPr="0071644A" w:rsidRDefault="00B26155" w:rsidP="00F2495A">
      <w:pPr>
        <w:ind w:left="567" w:right="567"/>
        <w:jc w:val="both"/>
        <w:rPr>
          <w:rFonts w:ascii="Palatino Linotype" w:eastAsia="Palatino Linotype" w:hAnsi="Palatino Linotype" w:cs="Palatino Linotype"/>
        </w:rPr>
      </w:pPr>
      <w:r w:rsidRPr="0071644A">
        <w:rPr>
          <w:rFonts w:ascii="Palatino Linotype" w:eastAsia="Palatino Linotype" w:hAnsi="Palatino Linotype" w:cs="Palatino Linotype"/>
        </w:rPr>
        <w:lastRenderedPageBreak/>
        <w:t xml:space="preserve">• Es infalsificable. </w:t>
      </w:r>
    </w:p>
    <w:p w14:paraId="11A69044" w14:textId="77777777" w:rsidR="00B26155" w:rsidRPr="0071644A" w:rsidRDefault="00B26155" w:rsidP="00F2495A">
      <w:pPr>
        <w:ind w:left="567"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 La firma electrónica avanzada no es reciclable (es única por mensaje). </w:t>
      </w:r>
    </w:p>
    <w:p w14:paraId="3DF93BE6" w14:textId="77777777" w:rsidR="00B26155" w:rsidRPr="0071644A" w:rsidRDefault="00B26155" w:rsidP="00F2495A">
      <w:pPr>
        <w:ind w:left="567"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 Un mensaje con firma electrónica avanzada alterado, es detectable. </w:t>
      </w:r>
    </w:p>
    <w:p w14:paraId="1D7BAD11" w14:textId="77777777" w:rsidR="00B26155" w:rsidRPr="0071644A" w:rsidRDefault="00B26155" w:rsidP="00F2495A">
      <w:pPr>
        <w:ind w:left="567" w:right="567"/>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 Un mensaje con firma electrónica avanzada, no puede ser repudiado. </w:t>
      </w:r>
    </w:p>
    <w:p w14:paraId="2CAB15BB" w14:textId="77777777" w:rsidR="00B26155" w:rsidRPr="0071644A" w:rsidRDefault="00B26155" w:rsidP="00F2495A">
      <w:pPr>
        <w:ind w:left="567" w:right="567"/>
        <w:jc w:val="both"/>
        <w:rPr>
          <w:rFonts w:ascii="Palatino Linotype" w:eastAsia="Palatino Linotype" w:hAnsi="Palatino Linotype" w:cs="Palatino Linotype"/>
        </w:rPr>
      </w:pPr>
    </w:p>
    <w:p w14:paraId="3A6D7562" w14:textId="7AA10665"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58.</w:t>
      </w:r>
      <w:r w:rsidRPr="0071644A">
        <w:rPr>
          <w:rFonts w:ascii="Palatino Linotype" w:eastAsia="Palatino Linotype" w:hAnsi="Palatino Linotype" w:cs="Palatino Linotype"/>
        </w:rPr>
        <w:t xml:space="preserve"> Los certificados de sello digital se generan de manera idéntica a los certificados de e.firma y al igual que las firmas electrónicas avanzadas el propósito del sello digital es emitir comprobantes fiscales con autenticidad, integridad, verificables y no repudiables por el emisor. Para ello basta tener acceso al mensaje original o cadena original, al sello digital y al certificado digital del emisor.</w:t>
      </w:r>
    </w:p>
    <w:p w14:paraId="0C6AE297" w14:textId="77777777" w:rsidR="00B26155" w:rsidRPr="0071644A" w:rsidRDefault="00B26155" w:rsidP="00BF0DE4">
      <w:pPr>
        <w:spacing w:line="360" w:lineRule="auto"/>
        <w:jc w:val="both"/>
        <w:rPr>
          <w:rFonts w:ascii="Palatino Linotype" w:eastAsia="Palatino Linotype" w:hAnsi="Palatino Linotype" w:cs="Palatino Linotype"/>
        </w:rPr>
      </w:pPr>
    </w:p>
    <w:p w14:paraId="05CBF6F5" w14:textId="2A67C005"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59.</w:t>
      </w:r>
      <w:r w:rsidRPr="0071644A">
        <w:rPr>
          <w:rFonts w:ascii="Palatino Linotype" w:eastAsia="Palatino Linotype" w:hAnsi="Palatino Linotype" w:cs="Palatino Linotype"/>
        </w:rPr>
        <w:t xml:space="preserve"> Asimismo, el número de serie del certificado del CSD el atributo requerido para expresar el número de serie del certificado de sello digital que ampara al comprobante, de acuerdo con el acuse correspondiente a 20 posiciones otorgado por el sistema del SAT, el folio fiscal referido como el UUID es un atributo requerido para expresar los 36 caracteres del folio fiscal de la transacción de timbrado conforme al estándar RFC 4122, el número certificado SAT el atributo requerido para expresar el número de serie del certificado del SAT usado para generar el sello digital del Timbre Fiscal Digital, el sello digital del CFD el atributo requerido para contener el sello digital del comprobante fiscal o comprobante de retenciones que se ha timbrado, sello que debe ser expresado como una cadena de texto en formato Base 64, el sello del SAT el atributo requerido para contener el sello digital del Timbre Fiscal Digital, que debe ser expresado como una cadena de texto en formato Base 64, y finalmente la cadena original, es la secuencia de datos formulada con la información contenida dentro del timbre fiscal digital del SAT. </w:t>
      </w:r>
    </w:p>
    <w:p w14:paraId="7CCDD0A5" w14:textId="77777777" w:rsidR="00B26155" w:rsidRPr="0071644A" w:rsidRDefault="00B26155" w:rsidP="00BF0DE4">
      <w:pPr>
        <w:spacing w:line="360" w:lineRule="auto"/>
        <w:jc w:val="both"/>
        <w:rPr>
          <w:rFonts w:ascii="Palatino Linotype" w:eastAsia="Palatino Linotype" w:hAnsi="Palatino Linotype" w:cs="Palatino Linotype"/>
        </w:rPr>
      </w:pPr>
    </w:p>
    <w:p w14:paraId="7ECA3A41" w14:textId="24C1B22B"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60.</w:t>
      </w:r>
      <w:r w:rsidRPr="0071644A">
        <w:rPr>
          <w:rFonts w:ascii="Palatino Linotype" w:eastAsia="Palatino Linotype" w:hAnsi="Palatino Linotype" w:cs="Palatino Linotype"/>
        </w:rPr>
        <w:t xml:space="preserve"> Así bien, con base en lo expuesto, no todos los datos señalados pueden ser considerados como confidenciales, en virtud de que el Folio fiscal, Número de serie CSD del emisor, Sello </w:t>
      </w:r>
      <w:r w:rsidRPr="0071644A">
        <w:rPr>
          <w:rFonts w:ascii="Palatino Linotype" w:eastAsia="Palatino Linotype" w:hAnsi="Palatino Linotype" w:cs="Palatino Linotype"/>
        </w:rPr>
        <w:lastRenderedPageBreak/>
        <w:t xml:space="preserve">digital del contribuyente emisor, Número de serie del CSD del SAT, Sello digital del SAT y Cadena original de complemento de certificación digital SAT, así como el número de empleado cuando no se relacione con el uso de diversos servicios, no tienen el carácter de confidenciales. </w:t>
      </w:r>
    </w:p>
    <w:p w14:paraId="2F29DA9B" w14:textId="77777777" w:rsidR="00B26155" w:rsidRPr="0071644A" w:rsidRDefault="00B26155" w:rsidP="00BF0DE4">
      <w:pPr>
        <w:spacing w:line="360" w:lineRule="auto"/>
        <w:jc w:val="both"/>
        <w:rPr>
          <w:rFonts w:ascii="Palatino Linotype" w:eastAsia="Palatino Linotype" w:hAnsi="Palatino Linotype" w:cs="Palatino Linotype"/>
        </w:rPr>
      </w:pPr>
    </w:p>
    <w:p w14:paraId="73B4440C" w14:textId="7F56A9F6"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61.</w:t>
      </w:r>
      <w:r w:rsidRPr="0071644A">
        <w:rPr>
          <w:rFonts w:ascii="Palatino Linotype" w:eastAsia="Palatino Linotype" w:hAnsi="Palatino Linotype" w:cs="Palatino Linotype"/>
          <w:b/>
        </w:rPr>
        <w:tab/>
      </w:r>
      <w:r w:rsidRPr="0071644A">
        <w:rPr>
          <w:rFonts w:ascii="Palatino Linotype" w:eastAsia="Palatino Linotype" w:hAnsi="Palatino Linotype" w:cs="Palatino Linotype"/>
        </w:rPr>
        <w:t xml:space="preserve">Finalmente, se debe de señalar que el </w:t>
      </w:r>
      <w:r w:rsidRPr="0071644A">
        <w:rPr>
          <w:rFonts w:ascii="Palatino Linotype" w:eastAsia="Palatino Linotype" w:hAnsi="Palatino Linotype" w:cs="Palatino Linotype"/>
          <w:b/>
          <w:bCs/>
        </w:rPr>
        <w:t>SUJETO OBLIGADO</w:t>
      </w:r>
      <w:r w:rsidRPr="0071644A">
        <w:rPr>
          <w:rFonts w:ascii="Palatino Linotype" w:eastAsia="Palatino Linotype" w:hAnsi="Palatino Linotype" w:cs="Palatino Linotype"/>
        </w:rPr>
        <w:t xml:space="preserve"> solicitó copias simples de la información, situación de la cual se debe de señalar que al entregarse la información se colmara dicho punto de la solicitud de información. </w:t>
      </w:r>
    </w:p>
    <w:p w14:paraId="65A37518" w14:textId="77777777" w:rsidR="00B26155" w:rsidRPr="0071644A" w:rsidRDefault="00B26155" w:rsidP="00BF0DE4">
      <w:pPr>
        <w:spacing w:line="360" w:lineRule="auto"/>
        <w:jc w:val="both"/>
        <w:rPr>
          <w:rFonts w:ascii="Palatino Linotype" w:eastAsia="Palatino Linotype" w:hAnsi="Palatino Linotype" w:cs="Palatino Linotype"/>
        </w:rPr>
      </w:pPr>
    </w:p>
    <w:p w14:paraId="7B209B35" w14:textId="1285FA72" w:rsidR="00BF0DE4" w:rsidRPr="0071644A" w:rsidRDefault="00B26155" w:rsidP="00BF0DE4">
      <w:pPr>
        <w:spacing w:line="360" w:lineRule="auto"/>
        <w:jc w:val="both"/>
        <w:rPr>
          <w:rFonts w:ascii="Palatino Linotype" w:eastAsia="Palatino Linotype" w:hAnsi="Palatino Linotype" w:cs="Palatino Linotype"/>
          <w:b/>
          <w:bCs/>
        </w:rPr>
      </w:pPr>
      <w:r w:rsidRPr="0071644A">
        <w:rPr>
          <w:rFonts w:ascii="Palatino Linotype" w:eastAsia="Palatino Linotype" w:hAnsi="Palatino Linotype" w:cs="Palatino Linotype"/>
          <w:b/>
          <w:bCs/>
        </w:rPr>
        <w:t>QUINTO. De la versión pública.</w:t>
      </w:r>
    </w:p>
    <w:p w14:paraId="2C7F4468" w14:textId="38E5A24F" w:rsidR="00B26155" w:rsidRPr="0071644A" w:rsidRDefault="00B26155" w:rsidP="00BF0DE4">
      <w:pPr>
        <w:spacing w:line="360" w:lineRule="auto"/>
        <w:jc w:val="both"/>
        <w:rPr>
          <w:rFonts w:ascii="Palatino Linotype" w:eastAsia="Palatino Linotype" w:hAnsi="Palatino Linotype" w:cs="Palatino Linotype"/>
          <w:b/>
          <w:bCs/>
        </w:rPr>
      </w:pPr>
      <w:r w:rsidRPr="0071644A">
        <w:rPr>
          <w:rFonts w:ascii="Palatino Linotype" w:eastAsia="Palatino Linotype" w:hAnsi="Palatino Linotype" w:cs="Palatino Linotype"/>
          <w:b/>
          <w:bCs/>
        </w:rPr>
        <w:t>I.</w:t>
      </w:r>
      <w:r w:rsidRPr="0071644A">
        <w:rPr>
          <w:rFonts w:ascii="Palatino Linotype" w:eastAsia="Palatino Linotype" w:hAnsi="Palatino Linotype" w:cs="Palatino Linotype"/>
          <w:b/>
          <w:bCs/>
        </w:rPr>
        <w:tab/>
        <w:t xml:space="preserve">Nociones generales. </w:t>
      </w:r>
    </w:p>
    <w:p w14:paraId="2970232C" w14:textId="66BE349A"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62.</w:t>
      </w:r>
      <w:r w:rsidRPr="0071644A">
        <w:rPr>
          <w:rFonts w:ascii="Palatino Linotype" w:eastAsia="Palatino Linotype" w:hAnsi="Palatino Linotype" w:cs="Palatino Linotype"/>
        </w:rPr>
        <w:t xml:space="preserve"> Ahora bien, debe destacarse, que debido a que des desconoce el contenido de la información que sea entregada es que pudiera ser el caso que contenga datos susceptibles de protegerse, así como información susceptible de clasificarse como confidencial o reservada, por lo que, el </w:t>
      </w:r>
      <w:r w:rsidRPr="0071644A">
        <w:rPr>
          <w:rFonts w:ascii="Palatino Linotype" w:eastAsia="Palatino Linotype" w:hAnsi="Palatino Linotype" w:cs="Palatino Linotype"/>
          <w:b/>
          <w:bCs/>
        </w:rPr>
        <w:t>SUJETO OBLIGADO</w:t>
      </w:r>
      <w:r w:rsidRPr="0071644A">
        <w:rPr>
          <w:rFonts w:ascii="Palatino Linotype" w:eastAsia="Palatino Linotype" w:hAnsi="Palatino Linotype" w:cs="Palatino Linotype"/>
        </w:rPr>
        <w:t xml:space="preserve"> deberá de hacer la adecuada versión pública, protegiendo los datos que no son susceptibles de ser proporcionados. </w:t>
      </w:r>
    </w:p>
    <w:p w14:paraId="4E021D35" w14:textId="77777777" w:rsidR="00B26155" w:rsidRPr="0071644A" w:rsidRDefault="00B26155" w:rsidP="00BF0DE4">
      <w:pPr>
        <w:spacing w:line="360" w:lineRule="auto"/>
        <w:jc w:val="both"/>
        <w:rPr>
          <w:rFonts w:ascii="Palatino Linotype" w:eastAsia="Palatino Linotype" w:hAnsi="Palatino Linotype" w:cs="Palatino Linotype"/>
        </w:rPr>
      </w:pPr>
    </w:p>
    <w:p w14:paraId="42276C5F" w14:textId="1FA5E4F0"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63.</w:t>
      </w:r>
      <w:r w:rsidRPr="0071644A">
        <w:rPr>
          <w:rFonts w:ascii="Palatino Linotype" w:eastAsia="Palatino Linotype" w:hAnsi="Palatino Linotype" w:cs="Palatino Linotype"/>
        </w:rPr>
        <w:t xml:space="preserve"> No pasa desapercibido para este Órgano Garante que los sujetos obligados 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7D75447C" w14:textId="77777777" w:rsidR="00B26155" w:rsidRPr="0071644A" w:rsidRDefault="00B26155" w:rsidP="00B26155">
      <w:pPr>
        <w:spacing w:line="360" w:lineRule="auto"/>
        <w:ind w:right="-561"/>
        <w:jc w:val="both"/>
        <w:rPr>
          <w:rFonts w:ascii="Palatino Linotype" w:eastAsia="Palatino Linotype" w:hAnsi="Palatino Linotype" w:cs="Palatino Linotype"/>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0"/>
        <w:gridCol w:w="7230"/>
      </w:tblGrid>
      <w:tr w:rsidR="00450B89" w:rsidRPr="0071644A" w14:paraId="72919D75" w14:textId="77777777" w:rsidTr="0071644A">
        <w:tc>
          <w:tcPr>
            <w:tcW w:w="2830" w:type="dxa"/>
          </w:tcPr>
          <w:p w14:paraId="62FE0B4C" w14:textId="77777777" w:rsidR="00450B89" w:rsidRPr="0071644A" w:rsidRDefault="00450B89" w:rsidP="00BF0DE4">
            <w:pPr>
              <w:tabs>
                <w:tab w:val="left" w:pos="284"/>
              </w:tabs>
              <w:ind w:right="-1417"/>
              <w:rPr>
                <w:rFonts w:ascii="Palatino Linotype" w:eastAsia="Palatino Linotype" w:hAnsi="Palatino Linotype" w:cs="Palatino Linotype"/>
                <w:b/>
                <w:bCs/>
              </w:rPr>
            </w:pPr>
            <w:r w:rsidRPr="0071644A">
              <w:rPr>
                <w:rFonts w:ascii="Palatino Linotype" w:eastAsia="Palatino Linotype" w:hAnsi="Palatino Linotype" w:cs="Palatino Linotype"/>
                <w:b/>
                <w:bCs/>
              </w:rPr>
              <w:t>a) Requisitos previos.</w:t>
            </w:r>
          </w:p>
        </w:tc>
        <w:tc>
          <w:tcPr>
            <w:tcW w:w="7230" w:type="dxa"/>
          </w:tcPr>
          <w:p w14:paraId="47044F7B" w14:textId="77777777" w:rsidR="00450B89" w:rsidRPr="0071644A" w:rsidRDefault="00450B89" w:rsidP="0071644A">
            <w:pPr>
              <w:tabs>
                <w:tab w:val="left" w:pos="284"/>
              </w:tabs>
              <w:ind w:right="-108"/>
              <w:jc w:val="both"/>
              <w:rPr>
                <w:rFonts w:ascii="Palatino Linotype" w:eastAsia="Palatino Linotype" w:hAnsi="Palatino Linotype" w:cs="Palatino Linotype"/>
                <w:b/>
                <w:bCs/>
                <w:color w:val="000000"/>
              </w:rPr>
            </w:pPr>
            <w:r w:rsidRPr="0071644A">
              <w:rPr>
                <w:rFonts w:ascii="Palatino Linotype" w:eastAsia="Palatino Linotype" w:hAnsi="Palatino Linotype" w:cs="Palatino Linotype"/>
                <w:b/>
                <w:bCs/>
                <w:color w:val="000000"/>
              </w:rPr>
              <w:t xml:space="preserve">Los artículos 100 y 122 de la Ley Estatal y de la Ley General, respectivamente, señalan que si los Sujetos Obligados determinan que la información actualiza alguno de los supuestos </w:t>
            </w:r>
            <w:r w:rsidRPr="0071644A">
              <w:rPr>
                <w:rFonts w:ascii="Palatino Linotype" w:eastAsia="Palatino Linotype" w:hAnsi="Palatino Linotype" w:cs="Palatino Linotype"/>
                <w:b/>
                <w:bCs/>
                <w:color w:val="000000"/>
              </w:rPr>
              <w:lastRenderedPageBreak/>
              <w:t xml:space="preserve">de clasificación, es deber de los titulares de las áreas proponer su clasificación y no del Comité de Transparencia. </w:t>
            </w:r>
          </w:p>
          <w:p w14:paraId="0B69F89B" w14:textId="77777777" w:rsidR="00450B89" w:rsidRPr="0071644A" w:rsidRDefault="00450B89" w:rsidP="0071644A">
            <w:pPr>
              <w:tabs>
                <w:tab w:val="left" w:pos="284"/>
              </w:tabs>
              <w:ind w:right="-108"/>
              <w:jc w:val="both"/>
              <w:rPr>
                <w:rFonts w:ascii="Palatino Linotype" w:eastAsia="Palatino Linotype" w:hAnsi="Palatino Linotype" w:cs="Palatino Linotype"/>
                <w:b/>
                <w:bCs/>
                <w:color w:val="000000"/>
              </w:rPr>
            </w:pPr>
            <w:r w:rsidRPr="0071644A">
              <w:rPr>
                <w:rFonts w:ascii="Palatino Linotype" w:eastAsia="Palatino Linotype" w:hAnsi="Palatino Linotype" w:cs="Palatino Linotype"/>
                <w:b/>
                <w:bCs/>
                <w:color w:val="000000"/>
              </w:rPr>
              <w:t>Al hacerlo tienen que precisar de qué información se trata, señalando el supuesto de clasificación (confidencialidad o reserva).</w:t>
            </w:r>
          </w:p>
          <w:p w14:paraId="7B72FA64" w14:textId="77777777" w:rsidR="00450B89" w:rsidRPr="0071644A" w:rsidRDefault="00450B89" w:rsidP="0071644A">
            <w:pPr>
              <w:tabs>
                <w:tab w:val="left" w:pos="284"/>
              </w:tabs>
              <w:ind w:right="-108"/>
              <w:jc w:val="both"/>
              <w:rPr>
                <w:rFonts w:ascii="Palatino Linotype" w:eastAsia="Palatino Linotype" w:hAnsi="Palatino Linotype" w:cs="Palatino Linotype"/>
                <w:b/>
                <w:bCs/>
                <w:color w:val="000000"/>
              </w:rPr>
            </w:pPr>
            <w:r w:rsidRPr="0071644A">
              <w:rPr>
                <w:rFonts w:ascii="Palatino Linotype" w:eastAsia="Palatino Linotype" w:hAnsi="Palatino Linotype" w:cs="Palatino Linotype"/>
                <w:b/>
                <w:bCs/>
                <w:color w:val="000000"/>
              </w:rPr>
              <w:t>Además, se debe señalar el procedimiento, de los tres que establecen los artículos 132 y 106 de la Ley Estatal y General, respectivamente.</w:t>
            </w:r>
          </w:p>
          <w:p w14:paraId="04FCD55A" w14:textId="77777777" w:rsidR="00450B89" w:rsidRPr="0071644A" w:rsidRDefault="00450B89" w:rsidP="0071644A">
            <w:pPr>
              <w:tabs>
                <w:tab w:val="left" w:pos="284"/>
              </w:tabs>
              <w:ind w:right="-108"/>
              <w:jc w:val="both"/>
              <w:rPr>
                <w:rFonts w:ascii="Palatino Linotype" w:eastAsia="Palatino Linotype" w:hAnsi="Palatino Linotype" w:cs="Palatino Linotype"/>
                <w:b/>
                <w:bCs/>
              </w:rPr>
            </w:pPr>
            <w:r w:rsidRPr="0071644A">
              <w:rPr>
                <w:rFonts w:ascii="Palatino Linotype" w:eastAsia="Palatino Linotype" w:hAnsi="Palatino Linotype" w:cs="Palatino Linotype"/>
                <w:b/>
                <w:bCs/>
                <w:color w:val="000000"/>
              </w:rPr>
              <w:t xml:space="preserve">El último de estos requisitos previos consiste en que no se pueden emitir acuerdos de carácter general ni particular, esto es, </w:t>
            </w:r>
            <w:r w:rsidRPr="0071644A">
              <w:rPr>
                <w:rFonts w:ascii="Palatino Linotype" w:eastAsia="Palatino Linotype" w:hAnsi="Palatino Linotype" w:cs="Palatino Linotype"/>
                <w:b/>
                <w:bCs/>
                <w:color w:val="000000"/>
                <w:u w:val="single"/>
              </w:rPr>
              <w:t>no se puede hacer un acuerdo para clasificar de manera general todos los documentos de un expediente o área, sin</w:t>
            </w:r>
            <w:r w:rsidRPr="0071644A">
              <w:rPr>
                <w:rFonts w:ascii="Palatino Linotype" w:eastAsia="Palatino Linotype" w:hAnsi="Palatino Linotype" w:cs="Palatino Linotype"/>
                <w:b/>
                <w:bCs/>
                <w:color w:val="000000"/>
              </w:rPr>
              <w:t xml:space="preserve"> individualizar su análisis y tampoco se puede hacer un acuerdo por cada dato que se vaya a clasificar dentro de un documento con diez datos, por ejemplo, susceptibles de ser clasificados.</w:t>
            </w:r>
          </w:p>
        </w:tc>
      </w:tr>
      <w:tr w:rsidR="00450B89" w:rsidRPr="0071644A" w14:paraId="14BF27CE" w14:textId="77777777" w:rsidTr="0071644A">
        <w:tc>
          <w:tcPr>
            <w:tcW w:w="2830" w:type="dxa"/>
          </w:tcPr>
          <w:p w14:paraId="57528172" w14:textId="77777777" w:rsidR="00450B89" w:rsidRPr="0071644A" w:rsidRDefault="00450B89" w:rsidP="00BF0DE4">
            <w:pPr>
              <w:tabs>
                <w:tab w:val="left" w:pos="284"/>
              </w:tabs>
              <w:ind w:right="-260"/>
              <w:rPr>
                <w:rFonts w:ascii="Palatino Linotype" w:eastAsia="Palatino Linotype" w:hAnsi="Palatino Linotype" w:cs="Palatino Linotype"/>
                <w:b/>
                <w:bCs/>
              </w:rPr>
            </w:pPr>
            <w:r w:rsidRPr="0071644A">
              <w:rPr>
                <w:rFonts w:ascii="Palatino Linotype" w:eastAsia="Palatino Linotype" w:hAnsi="Palatino Linotype" w:cs="Palatino Linotype"/>
                <w:b/>
                <w:bCs/>
              </w:rPr>
              <w:lastRenderedPageBreak/>
              <w:t>b) Supuestos de clasificación.</w:t>
            </w:r>
          </w:p>
        </w:tc>
        <w:tc>
          <w:tcPr>
            <w:tcW w:w="7230" w:type="dxa"/>
          </w:tcPr>
          <w:p w14:paraId="133CDAA4" w14:textId="77777777" w:rsidR="00450B89" w:rsidRPr="0071644A" w:rsidRDefault="00450B89" w:rsidP="0071644A">
            <w:pPr>
              <w:tabs>
                <w:tab w:val="left" w:pos="284"/>
              </w:tabs>
              <w:ind w:right="-108"/>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209C9275" w14:textId="77777777" w:rsidR="00450B89" w:rsidRPr="0071644A" w:rsidRDefault="00450B89" w:rsidP="0071644A">
            <w:pPr>
              <w:tabs>
                <w:tab w:val="left" w:pos="284"/>
              </w:tabs>
              <w:ind w:right="-108"/>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31AB53EB" w14:textId="77777777" w:rsidR="00450B89" w:rsidRPr="0071644A" w:rsidRDefault="00450B89" w:rsidP="0071644A">
            <w:pPr>
              <w:tabs>
                <w:tab w:val="left" w:pos="284"/>
              </w:tabs>
              <w:ind w:right="-108"/>
              <w:jc w:val="both"/>
              <w:rPr>
                <w:rFonts w:ascii="Palatino Linotype" w:eastAsia="Palatino Linotype" w:hAnsi="Palatino Linotype" w:cs="Palatino Linotype"/>
              </w:rPr>
            </w:pPr>
            <w:r w:rsidRPr="0071644A">
              <w:rPr>
                <w:rFonts w:ascii="Palatino Linotype" w:eastAsia="Palatino Linotype" w:hAnsi="Palatino Linotype" w:cs="Palatino Linotype"/>
                <w:color w:val="000000"/>
              </w:rPr>
              <w:t xml:space="preserve">El </w:t>
            </w:r>
            <w:r w:rsidRPr="0071644A">
              <w:rPr>
                <w:rFonts w:ascii="Palatino Linotype" w:eastAsia="Palatino Linotype" w:hAnsi="Palatino Linotype" w:cs="Palatino Linotype"/>
                <w:b/>
                <w:bCs/>
                <w:color w:val="000000"/>
              </w:rPr>
              <w:t>Sujeto Obligado</w:t>
            </w:r>
            <w:r w:rsidRPr="0071644A">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450B89" w:rsidRPr="0071644A" w14:paraId="7AE64A5B" w14:textId="77777777" w:rsidTr="0071644A">
        <w:tc>
          <w:tcPr>
            <w:tcW w:w="2830" w:type="dxa"/>
          </w:tcPr>
          <w:p w14:paraId="0466BD9E" w14:textId="77777777" w:rsidR="00450B89" w:rsidRPr="0071644A" w:rsidRDefault="00450B89" w:rsidP="00BF0DE4">
            <w:pPr>
              <w:tabs>
                <w:tab w:val="left" w:pos="284"/>
              </w:tabs>
              <w:rPr>
                <w:rFonts w:ascii="Palatino Linotype" w:eastAsia="Palatino Linotype" w:hAnsi="Palatino Linotype" w:cs="Palatino Linotype"/>
                <w:b/>
                <w:bCs/>
              </w:rPr>
            </w:pPr>
            <w:r w:rsidRPr="0071644A">
              <w:rPr>
                <w:rFonts w:ascii="Palatino Linotype" w:eastAsia="Palatino Linotype" w:hAnsi="Palatino Linotype" w:cs="Palatino Linotype"/>
                <w:b/>
                <w:bCs/>
              </w:rPr>
              <w:t>c) Formalidades para emitir el acuerdo de clasificación.</w:t>
            </w:r>
          </w:p>
        </w:tc>
        <w:tc>
          <w:tcPr>
            <w:tcW w:w="7230" w:type="dxa"/>
          </w:tcPr>
          <w:p w14:paraId="7484F737" w14:textId="77777777" w:rsidR="00450B89" w:rsidRPr="0071644A" w:rsidRDefault="00450B89" w:rsidP="0071644A">
            <w:pPr>
              <w:tabs>
                <w:tab w:val="left" w:pos="284"/>
              </w:tabs>
              <w:ind w:right="-108"/>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2C0CE840" w14:textId="77777777" w:rsidR="00450B89" w:rsidRPr="0071644A" w:rsidRDefault="00450B89" w:rsidP="0071644A">
            <w:pPr>
              <w:tabs>
                <w:tab w:val="left" w:pos="284"/>
              </w:tabs>
              <w:ind w:right="-108"/>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color w:val="000000"/>
              </w:rPr>
              <w:lastRenderedPageBreak/>
              <w:t xml:space="preserve">Es necesario que </w:t>
            </w:r>
            <w:r w:rsidRPr="0071644A">
              <w:rPr>
                <w:rFonts w:ascii="Palatino Linotype" w:eastAsia="Palatino Linotype" w:hAnsi="Palatino Linotype" w:cs="Palatino Linotype"/>
                <w:b/>
                <w:bCs/>
                <w:color w:val="000000"/>
                <w:u w:val="single"/>
              </w:rPr>
              <w:t>el acto reúna con los requisitos elementales</w:t>
            </w:r>
            <w:r w:rsidRPr="0071644A">
              <w:rPr>
                <w:rFonts w:ascii="Palatino Linotype" w:eastAsia="Palatino Linotype" w:hAnsi="Palatino Linotype" w:cs="Palatino Linotype"/>
                <w:color w:val="000000"/>
              </w:rPr>
              <w:t>, entre ellos, que la autoridad que va a emitir el acto de autoridad sea la legalmente facultada para ello.</w:t>
            </w:r>
          </w:p>
          <w:p w14:paraId="0636AF0D" w14:textId="77777777" w:rsidR="00450B89" w:rsidRPr="0071644A" w:rsidRDefault="00450B89" w:rsidP="0071644A">
            <w:pPr>
              <w:tabs>
                <w:tab w:val="left" w:pos="284"/>
              </w:tabs>
              <w:ind w:right="-108"/>
              <w:jc w:val="both"/>
              <w:rPr>
                <w:rFonts w:ascii="Palatino Linotype" w:eastAsia="Palatino Linotype" w:hAnsi="Palatino Linotype" w:cs="Palatino Linotype"/>
              </w:rPr>
            </w:pPr>
            <w:r w:rsidRPr="0071644A">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450B89" w:rsidRPr="0071644A" w14:paraId="05ADC228" w14:textId="77777777" w:rsidTr="0071644A">
        <w:tc>
          <w:tcPr>
            <w:tcW w:w="2830" w:type="dxa"/>
          </w:tcPr>
          <w:p w14:paraId="6FBF6D95" w14:textId="77777777" w:rsidR="00450B89" w:rsidRPr="0071644A" w:rsidRDefault="00450B89" w:rsidP="00BF0DE4">
            <w:pPr>
              <w:tabs>
                <w:tab w:val="left" w:pos="284"/>
              </w:tabs>
              <w:ind w:right="-119"/>
              <w:rPr>
                <w:rFonts w:ascii="Palatino Linotype" w:eastAsia="Palatino Linotype" w:hAnsi="Palatino Linotype" w:cs="Palatino Linotype"/>
                <w:b/>
                <w:bCs/>
              </w:rPr>
            </w:pPr>
          </w:p>
          <w:p w14:paraId="1DDBD5F5" w14:textId="77777777" w:rsidR="00450B89" w:rsidRPr="0071644A" w:rsidRDefault="00450B89" w:rsidP="00BF0DE4">
            <w:pPr>
              <w:tabs>
                <w:tab w:val="left" w:pos="284"/>
              </w:tabs>
              <w:ind w:right="-119"/>
              <w:jc w:val="both"/>
              <w:rPr>
                <w:rFonts w:ascii="Palatino Linotype" w:eastAsia="Palatino Linotype" w:hAnsi="Palatino Linotype" w:cs="Palatino Linotype"/>
                <w:b/>
                <w:bCs/>
              </w:rPr>
            </w:pPr>
            <w:r w:rsidRPr="0071644A">
              <w:rPr>
                <w:rFonts w:ascii="Palatino Linotype" w:eastAsia="Palatino Linotype" w:hAnsi="Palatino Linotype" w:cs="Palatino Linotype"/>
                <w:b/>
                <w:bCs/>
                <w:color w:val="000000"/>
              </w:rPr>
              <w:t xml:space="preserve">d) Requisitos de fondo del acuerdo de clasificación. </w:t>
            </w:r>
          </w:p>
        </w:tc>
        <w:tc>
          <w:tcPr>
            <w:tcW w:w="7230" w:type="dxa"/>
          </w:tcPr>
          <w:p w14:paraId="15ABCFFA" w14:textId="77777777" w:rsidR="00450B89" w:rsidRPr="0071644A" w:rsidRDefault="00450B89" w:rsidP="0071644A">
            <w:pPr>
              <w:tabs>
                <w:tab w:val="left" w:pos="284"/>
              </w:tabs>
              <w:ind w:right="-108"/>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71644A">
              <w:rPr>
                <w:rFonts w:ascii="Palatino Linotype" w:eastAsia="Palatino Linotype" w:hAnsi="Palatino Linotype" w:cs="Palatino Linotype"/>
                <w:b/>
                <w:bCs/>
                <w:color w:val="000000"/>
              </w:rPr>
              <w:t>Sujetos Obligados</w:t>
            </w:r>
            <w:r w:rsidRPr="0071644A">
              <w:rPr>
                <w:rFonts w:ascii="Palatino Linotype" w:eastAsia="Palatino Linotype" w:hAnsi="Palatino Linotype" w:cs="Palatino Linotype"/>
                <w:color w:val="000000"/>
              </w:rPr>
              <w:t xml:space="preserve">, por lo que deberán fundar y motivar debidamente la clasificación. </w:t>
            </w:r>
          </w:p>
          <w:p w14:paraId="7B567798" w14:textId="77777777" w:rsidR="00450B89" w:rsidRPr="0071644A" w:rsidRDefault="00450B89" w:rsidP="0071644A">
            <w:pPr>
              <w:tabs>
                <w:tab w:val="left" w:pos="284"/>
              </w:tabs>
              <w:ind w:right="-108"/>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color w:val="000000"/>
              </w:rPr>
              <w:t xml:space="preserve">De lo anterior, se desprende que para una correcta </w:t>
            </w:r>
            <w:r w:rsidRPr="0071644A">
              <w:rPr>
                <w:rFonts w:ascii="Palatino Linotype" w:eastAsia="Palatino Linotype" w:hAnsi="Palatino Linotype" w:cs="Palatino Linotype"/>
                <w:b/>
                <w:bCs/>
                <w:color w:val="000000"/>
              </w:rPr>
              <w:t>clasificación total o parcial</w:t>
            </w:r>
            <w:r w:rsidRPr="0071644A">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3F36F0E3" w14:textId="77777777" w:rsidR="00450B89" w:rsidRPr="0071644A" w:rsidRDefault="00450B89" w:rsidP="0071644A">
            <w:pPr>
              <w:tabs>
                <w:tab w:val="left" w:pos="284"/>
              </w:tabs>
              <w:ind w:right="-108"/>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39C4193E" w14:textId="77777777" w:rsidR="00450B89" w:rsidRPr="0071644A" w:rsidRDefault="00450B89" w:rsidP="0071644A">
            <w:pPr>
              <w:tabs>
                <w:tab w:val="left" w:pos="284"/>
              </w:tabs>
              <w:ind w:right="-108"/>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33094521" w14:textId="77777777" w:rsidR="00450B89" w:rsidRPr="0071644A" w:rsidRDefault="00450B89" w:rsidP="0071644A">
            <w:pPr>
              <w:tabs>
                <w:tab w:val="left" w:pos="284"/>
              </w:tabs>
              <w:ind w:right="-108"/>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color w:val="000000"/>
              </w:rPr>
              <w:lastRenderedPageBreak/>
              <w:t xml:space="preserve">Ahora bien, </w:t>
            </w:r>
            <w:r w:rsidRPr="0071644A">
              <w:rPr>
                <w:rFonts w:ascii="Palatino Linotype" w:eastAsia="Palatino Linotype" w:hAnsi="Palatino Linotype" w:cs="Palatino Linotype"/>
                <w:b/>
                <w:bCs/>
                <w:color w:val="000000"/>
                <w:u w:val="single"/>
              </w:rPr>
              <w:t>para cada caso además de fundar y motivar</w:t>
            </w:r>
            <w:r w:rsidRPr="0071644A">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450B89" w:rsidRPr="0071644A" w14:paraId="79A67477" w14:textId="77777777" w:rsidTr="0071644A">
        <w:tc>
          <w:tcPr>
            <w:tcW w:w="2830" w:type="dxa"/>
          </w:tcPr>
          <w:p w14:paraId="75FE30B9" w14:textId="77777777" w:rsidR="00450B89" w:rsidRPr="0071644A" w:rsidRDefault="00450B89" w:rsidP="00BF0DE4">
            <w:pPr>
              <w:tabs>
                <w:tab w:val="left" w:pos="284"/>
              </w:tabs>
              <w:ind w:right="165"/>
              <w:jc w:val="both"/>
              <w:rPr>
                <w:rFonts w:ascii="Palatino Linotype" w:eastAsia="Palatino Linotype" w:hAnsi="Palatino Linotype" w:cs="Palatino Linotype"/>
                <w:b/>
                <w:bCs/>
              </w:rPr>
            </w:pPr>
            <w:r w:rsidRPr="0071644A">
              <w:rPr>
                <w:rFonts w:ascii="Palatino Linotype" w:eastAsia="Palatino Linotype" w:hAnsi="Palatino Linotype" w:cs="Palatino Linotype"/>
                <w:b/>
                <w:bCs/>
              </w:rPr>
              <w:lastRenderedPageBreak/>
              <w:t xml:space="preserve">e) Condiciones especiales de la clasificación de la información como confidencial. </w:t>
            </w:r>
          </w:p>
        </w:tc>
        <w:tc>
          <w:tcPr>
            <w:tcW w:w="7230" w:type="dxa"/>
          </w:tcPr>
          <w:p w14:paraId="33A03241" w14:textId="77777777" w:rsidR="00450B89" w:rsidRPr="0071644A" w:rsidRDefault="00450B89" w:rsidP="0071644A">
            <w:pPr>
              <w:tabs>
                <w:tab w:val="left" w:pos="284"/>
              </w:tabs>
              <w:ind w:right="-108"/>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23B4A3A2" w14:textId="77777777" w:rsidR="00450B89" w:rsidRPr="0071644A" w:rsidRDefault="00450B89" w:rsidP="0071644A">
            <w:pPr>
              <w:tabs>
                <w:tab w:val="left" w:pos="284"/>
              </w:tabs>
              <w:ind w:right="-108"/>
              <w:jc w:val="both"/>
              <w:rPr>
                <w:rFonts w:ascii="Palatino Linotype" w:eastAsia="Palatino Linotype" w:hAnsi="Palatino Linotype" w:cs="Palatino Linotype"/>
                <w:color w:val="000000"/>
              </w:rPr>
            </w:pPr>
            <w:r w:rsidRPr="0071644A">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63F64448" w14:textId="77777777" w:rsidR="00450B89" w:rsidRPr="0071644A" w:rsidRDefault="00450B89" w:rsidP="0071644A">
            <w:pPr>
              <w:tabs>
                <w:tab w:val="left" w:pos="284"/>
              </w:tabs>
              <w:ind w:right="-108"/>
              <w:rPr>
                <w:rFonts w:ascii="Palatino Linotype" w:eastAsia="Palatino Linotype" w:hAnsi="Palatino Linotype" w:cs="Palatino Linotype"/>
              </w:rPr>
            </w:pPr>
            <w:r w:rsidRPr="0071644A">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5FF339AB" w14:textId="77777777" w:rsidR="00450B89" w:rsidRPr="0071644A" w:rsidRDefault="00450B89" w:rsidP="00B26155">
      <w:pPr>
        <w:spacing w:line="360" w:lineRule="auto"/>
        <w:ind w:right="-561"/>
        <w:jc w:val="both"/>
        <w:rPr>
          <w:rFonts w:ascii="Palatino Linotype" w:eastAsia="Palatino Linotype" w:hAnsi="Palatino Linotype" w:cs="Palatino Linotype"/>
        </w:rPr>
      </w:pPr>
    </w:p>
    <w:p w14:paraId="424985E8" w14:textId="74724CA5"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64.</w:t>
      </w:r>
      <w:r w:rsidRPr="0071644A">
        <w:rPr>
          <w:rFonts w:ascii="Palatino Linotype" w:eastAsia="Palatino Linotype" w:hAnsi="Palatino Linotype" w:cs="Palatino Linotype"/>
        </w:rPr>
        <w:t xml:space="preserve"> 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19A2DF2A" w14:textId="77777777" w:rsidR="00B26155" w:rsidRPr="0071644A" w:rsidRDefault="00B26155" w:rsidP="00BF0DE4">
      <w:pPr>
        <w:spacing w:line="360" w:lineRule="auto"/>
        <w:jc w:val="both"/>
        <w:rPr>
          <w:rFonts w:ascii="Palatino Linotype" w:eastAsia="Palatino Linotype" w:hAnsi="Palatino Linotype" w:cs="Palatino Linotype"/>
          <w:b/>
        </w:rPr>
      </w:pPr>
    </w:p>
    <w:p w14:paraId="6D3A6404" w14:textId="29F4D4A2" w:rsidR="00B26155" w:rsidRDefault="00B26155" w:rsidP="00F2495A">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rPr>
        <w:t>65.</w:t>
      </w:r>
      <w:r w:rsidRPr="0071644A">
        <w:rPr>
          <w:rFonts w:ascii="Palatino Linotype" w:eastAsia="Palatino Linotype" w:hAnsi="Palatino Linotype" w:cs="Palatino Linotype"/>
        </w:rPr>
        <w:t xml:space="preserve"> Por lo anteriormente expuesto, este Órgano Garante considera parcialmente fundadas las razones o motivos de inconformidad que plantea el </w:t>
      </w:r>
      <w:r w:rsidRPr="0071644A">
        <w:rPr>
          <w:rFonts w:ascii="Palatino Linotype" w:eastAsia="Palatino Linotype" w:hAnsi="Palatino Linotype" w:cs="Palatino Linotype"/>
          <w:b/>
          <w:bCs/>
        </w:rPr>
        <w:t>RECURRENTE</w:t>
      </w:r>
      <w:r w:rsidRPr="0071644A">
        <w:rPr>
          <w:rFonts w:ascii="Palatino Linotype" w:eastAsia="Palatino Linotype" w:hAnsi="Palatino Linotype" w:cs="Palatino Linotype"/>
        </w:rPr>
        <w:t xml:space="preserve">, determinando </w:t>
      </w:r>
      <w:r w:rsidRPr="0071644A">
        <w:rPr>
          <w:rFonts w:ascii="Palatino Linotype" w:eastAsia="Palatino Linotype" w:hAnsi="Palatino Linotype" w:cs="Palatino Linotype"/>
          <w:b/>
          <w:bCs/>
        </w:rPr>
        <w:t>REVOCAR</w:t>
      </w:r>
      <w:r w:rsidRPr="0071644A">
        <w:rPr>
          <w:rFonts w:ascii="Palatino Linotype" w:eastAsia="Palatino Linotype" w:hAnsi="Palatino Linotype" w:cs="Palatino Linotype"/>
        </w:rPr>
        <w:t xml:space="preserve"> la respuesta del </w:t>
      </w:r>
      <w:r w:rsidRPr="0071644A">
        <w:rPr>
          <w:rFonts w:ascii="Palatino Linotype" w:eastAsia="Palatino Linotype" w:hAnsi="Palatino Linotype" w:cs="Palatino Linotype"/>
          <w:b/>
          <w:bCs/>
        </w:rPr>
        <w:t>SUJETO OBLIGADO</w:t>
      </w:r>
      <w:r w:rsidRPr="0071644A">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w:t>
      </w:r>
      <w:r w:rsidRPr="0071644A">
        <w:rPr>
          <w:rFonts w:ascii="Palatino Linotype" w:eastAsia="Palatino Linotype" w:hAnsi="Palatino Linotype" w:cs="Palatino Linotype"/>
        </w:rPr>
        <w:lastRenderedPageBreak/>
        <w:t xml:space="preserve">II; 176, 178, 181, 185 de la Ley de Transparencia y Acceso a la Información Pública del Estado de México y Municipios, este </w:t>
      </w:r>
      <w:r w:rsidRPr="0071644A">
        <w:rPr>
          <w:rFonts w:ascii="Palatino Linotype" w:eastAsia="Palatino Linotype" w:hAnsi="Palatino Linotype" w:cs="Palatino Linotype"/>
          <w:b/>
          <w:bCs/>
        </w:rPr>
        <w:t>ÓRGANO GARANTE</w:t>
      </w:r>
      <w:r w:rsidRPr="0071644A">
        <w:rPr>
          <w:rFonts w:ascii="Palatino Linotype" w:eastAsia="Palatino Linotype" w:hAnsi="Palatino Linotype" w:cs="Palatino Linotype"/>
        </w:rPr>
        <w:t xml:space="preserve"> emite los siguientes.</w:t>
      </w:r>
    </w:p>
    <w:p w14:paraId="6811C188" w14:textId="77777777" w:rsidR="0071644A" w:rsidRPr="0071644A" w:rsidRDefault="0071644A" w:rsidP="00F2495A">
      <w:pPr>
        <w:spacing w:line="360" w:lineRule="auto"/>
        <w:jc w:val="both"/>
        <w:rPr>
          <w:rFonts w:ascii="Palatino Linotype" w:eastAsia="Palatino Linotype" w:hAnsi="Palatino Linotype" w:cs="Palatino Linotype"/>
        </w:rPr>
      </w:pPr>
    </w:p>
    <w:p w14:paraId="741BCE68" w14:textId="77777777" w:rsidR="00B26155" w:rsidRPr="0071644A" w:rsidRDefault="00B26155" w:rsidP="00B26155">
      <w:pPr>
        <w:spacing w:line="360" w:lineRule="auto"/>
        <w:ind w:right="-561"/>
        <w:jc w:val="center"/>
        <w:rPr>
          <w:rFonts w:ascii="Palatino Linotype" w:eastAsia="Palatino Linotype" w:hAnsi="Palatino Linotype" w:cs="Palatino Linotype"/>
          <w:b/>
          <w:bCs/>
        </w:rPr>
      </w:pPr>
      <w:r w:rsidRPr="0071644A">
        <w:rPr>
          <w:rFonts w:ascii="Palatino Linotype" w:eastAsia="Palatino Linotype" w:hAnsi="Palatino Linotype" w:cs="Palatino Linotype"/>
          <w:b/>
          <w:bCs/>
        </w:rPr>
        <w:t>R E S O L U T I V O S</w:t>
      </w:r>
    </w:p>
    <w:p w14:paraId="69CA6DC8" w14:textId="77777777" w:rsidR="00B26155" w:rsidRPr="0071644A" w:rsidRDefault="00B26155" w:rsidP="00B26155">
      <w:pPr>
        <w:spacing w:line="360" w:lineRule="auto"/>
        <w:ind w:right="-561"/>
        <w:jc w:val="both"/>
        <w:rPr>
          <w:rFonts w:ascii="Palatino Linotype" w:eastAsia="Palatino Linotype" w:hAnsi="Palatino Linotype" w:cs="Palatino Linotype"/>
          <w:b/>
          <w:bCs/>
        </w:rPr>
      </w:pPr>
    </w:p>
    <w:p w14:paraId="15E27131" w14:textId="187F3F22"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bCs/>
        </w:rPr>
        <w:t>PRIMERO</w:t>
      </w:r>
      <w:r w:rsidRPr="0071644A">
        <w:rPr>
          <w:rFonts w:ascii="Palatino Linotype" w:eastAsia="Palatino Linotype" w:hAnsi="Palatino Linotype" w:cs="Palatino Linotype"/>
        </w:rPr>
        <w:t xml:space="preserve">. Resultan fundadas las razones o motivos de inconformidad hechos valer en el Recurso de Revisión </w:t>
      </w:r>
      <w:r w:rsidRPr="0071644A">
        <w:rPr>
          <w:rFonts w:ascii="Palatino Linotype" w:eastAsia="Palatino Linotype" w:hAnsi="Palatino Linotype" w:cs="Palatino Linotype"/>
          <w:b/>
          <w:bCs/>
        </w:rPr>
        <w:t>14128/INFOEM/IP/RR/2025</w:t>
      </w:r>
      <w:r w:rsidRPr="0071644A">
        <w:rPr>
          <w:rFonts w:ascii="Palatino Linotype" w:eastAsia="Palatino Linotype" w:hAnsi="Palatino Linotype" w:cs="Palatino Linotype"/>
        </w:rPr>
        <w:t xml:space="preserve">, en términos de los Considerandos Cuarto y Quinto de la presente resolución. </w:t>
      </w:r>
    </w:p>
    <w:p w14:paraId="2B1D2EFB" w14:textId="77777777" w:rsidR="00B26155" w:rsidRPr="0071644A" w:rsidRDefault="00B26155" w:rsidP="00BF0DE4">
      <w:pPr>
        <w:spacing w:line="360" w:lineRule="auto"/>
        <w:jc w:val="both"/>
        <w:rPr>
          <w:rFonts w:ascii="Palatino Linotype" w:eastAsia="Palatino Linotype" w:hAnsi="Palatino Linotype" w:cs="Palatino Linotype"/>
        </w:rPr>
      </w:pPr>
    </w:p>
    <w:p w14:paraId="19A02648" w14:textId="0D384AC8"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bCs/>
        </w:rPr>
        <w:t>SEGUNDO</w:t>
      </w:r>
      <w:r w:rsidRPr="0071644A">
        <w:rPr>
          <w:rFonts w:ascii="Palatino Linotype" w:eastAsia="Palatino Linotype" w:hAnsi="Palatino Linotype" w:cs="Palatino Linotype"/>
        </w:rPr>
        <w:t xml:space="preserve">. Se </w:t>
      </w:r>
      <w:r w:rsidRPr="0071644A">
        <w:rPr>
          <w:rFonts w:ascii="Palatino Linotype" w:eastAsia="Palatino Linotype" w:hAnsi="Palatino Linotype" w:cs="Palatino Linotype"/>
          <w:b/>
          <w:bCs/>
        </w:rPr>
        <w:t>REVOCA</w:t>
      </w:r>
      <w:r w:rsidRPr="0071644A">
        <w:rPr>
          <w:rFonts w:ascii="Palatino Linotype" w:eastAsia="Palatino Linotype" w:hAnsi="Palatino Linotype" w:cs="Palatino Linotype"/>
        </w:rPr>
        <w:t xml:space="preserve"> la respuesta emitida por el </w:t>
      </w:r>
      <w:r w:rsidRPr="0071644A">
        <w:rPr>
          <w:rFonts w:ascii="Palatino Linotype" w:eastAsia="Palatino Linotype" w:hAnsi="Palatino Linotype" w:cs="Palatino Linotype"/>
          <w:b/>
          <w:bCs/>
        </w:rPr>
        <w:t>Ayuntamiento de</w:t>
      </w:r>
      <w:r w:rsidR="00450B89" w:rsidRPr="0071644A">
        <w:rPr>
          <w:rFonts w:ascii="Palatino Linotype" w:eastAsia="Palatino Linotype" w:hAnsi="Palatino Linotype" w:cs="Palatino Linotype"/>
          <w:b/>
          <w:bCs/>
        </w:rPr>
        <w:t xml:space="preserve"> Cuautitlán </w:t>
      </w:r>
      <w:r w:rsidR="00BF0DE4" w:rsidRPr="0071644A">
        <w:rPr>
          <w:rFonts w:ascii="Palatino Linotype" w:eastAsia="Palatino Linotype" w:hAnsi="Palatino Linotype" w:cs="Palatino Linotype"/>
          <w:b/>
          <w:bCs/>
        </w:rPr>
        <w:t>Izcalli</w:t>
      </w:r>
      <w:r w:rsidR="00BF0DE4" w:rsidRPr="0071644A">
        <w:rPr>
          <w:rFonts w:ascii="Palatino Linotype" w:eastAsia="Palatino Linotype" w:hAnsi="Palatino Linotype" w:cs="Palatino Linotype"/>
        </w:rPr>
        <w:t xml:space="preserve"> </w:t>
      </w:r>
      <w:r w:rsidRPr="0071644A">
        <w:rPr>
          <w:rFonts w:ascii="Palatino Linotype" w:eastAsia="Palatino Linotype" w:hAnsi="Palatino Linotype" w:cs="Palatino Linotype"/>
        </w:rPr>
        <w:t xml:space="preserve">y se </w:t>
      </w:r>
      <w:r w:rsidRPr="0071644A">
        <w:rPr>
          <w:rFonts w:ascii="Palatino Linotype" w:eastAsia="Palatino Linotype" w:hAnsi="Palatino Linotype" w:cs="Palatino Linotype"/>
          <w:b/>
          <w:bCs/>
        </w:rPr>
        <w:t>ORDENA</w:t>
      </w:r>
      <w:r w:rsidRPr="0071644A">
        <w:rPr>
          <w:rFonts w:ascii="Palatino Linotype" w:eastAsia="Palatino Linotype" w:hAnsi="Palatino Linotype" w:cs="Palatino Linotype"/>
        </w:rPr>
        <w:t xml:space="preserve"> entregar vía Sistema de Acceso a la Información, en versión pública </w:t>
      </w:r>
      <w:r w:rsidR="00382448" w:rsidRPr="0071644A">
        <w:rPr>
          <w:rFonts w:ascii="Palatino Linotype" w:eastAsia="Palatino Linotype" w:hAnsi="Palatino Linotype" w:cs="Palatino Linotype"/>
        </w:rPr>
        <w:t>la siguiente información:</w:t>
      </w:r>
    </w:p>
    <w:p w14:paraId="2FE95C7E" w14:textId="77777777" w:rsidR="00B26155" w:rsidRPr="0071644A" w:rsidRDefault="00B26155" w:rsidP="0029594C">
      <w:pPr>
        <w:spacing w:line="360" w:lineRule="auto"/>
        <w:ind w:left="567" w:right="567"/>
        <w:jc w:val="both"/>
        <w:rPr>
          <w:rFonts w:ascii="Palatino Linotype" w:eastAsia="Palatino Linotype" w:hAnsi="Palatino Linotype" w:cs="Palatino Linotype"/>
        </w:rPr>
      </w:pPr>
    </w:p>
    <w:p w14:paraId="268E1A6D" w14:textId="38073BA7" w:rsidR="00B26155" w:rsidRPr="0071644A" w:rsidRDefault="0071644A" w:rsidP="0029594C">
      <w:pPr>
        <w:spacing w:line="360" w:lineRule="auto"/>
        <w:ind w:left="567" w:right="567"/>
        <w:jc w:val="both"/>
        <w:rPr>
          <w:rFonts w:ascii="Palatino Linotype" w:eastAsia="Palatino Linotype" w:hAnsi="Palatino Linotype" w:cs="Palatino Linotype"/>
          <w:b/>
          <w:bCs/>
        </w:rPr>
      </w:pPr>
      <w:r>
        <w:rPr>
          <w:rFonts w:ascii="Palatino Linotype" w:eastAsia="Palatino Linotype" w:hAnsi="Palatino Linotype" w:cs="Palatino Linotype"/>
          <w:b/>
          <w:bCs/>
        </w:rPr>
        <w:t>1.</w:t>
      </w:r>
      <w:r w:rsidR="00B26155" w:rsidRPr="0071644A">
        <w:rPr>
          <w:rFonts w:ascii="Palatino Linotype" w:eastAsia="Palatino Linotype" w:hAnsi="Palatino Linotype" w:cs="Palatino Linotype"/>
          <w:b/>
          <w:bCs/>
        </w:rPr>
        <w:t xml:space="preserve"> </w:t>
      </w:r>
      <w:r w:rsidR="00382448" w:rsidRPr="0071644A">
        <w:rPr>
          <w:rFonts w:ascii="Palatino Linotype" w:eastAsia="Palatino Linotype" w:hAnsi="Palatino Linotype" w:cs="Palatino Linotype"/>
          <w:b/>
          <w:bCs/>
        </w:rPr>
        <w:t>F</w:t>
      </w:r>
      <w:r w:rsidR="00B26155" w:rsidRPr="0071644A">
        <w:rPr>
          <w:rFonts w:ascii="Palatino Linotype" w:eastAsia="Palatino Linotype" w:hAnsi="Palatino Linotype" w:cs="Palatino Linotype"/>
          <w:b/>
          <w:bCs/>
        </w:rPr>
        <w:t xml:space="preserve">acturas pagadas y en proceso de pago </w:t>
      </w:r>
      <w:r w:rsidR="00450B89" w:rsidRPr="0071644A">
        <w:rPr>
          <w:rFonts w:ascii="Palatino Linotype" w:eastAsia="Palatino Linotype" w:hAnsi="Palatino Linotype" w:cs="Palatino Linotype"/>
          <w:b/>
          <w:bCs/>
          <w:color w:val="000000"/>
        </w:rPr>
        <w:t>por más de un millón de pesos</w:t>
      </w:r>
      <w:r w:rsidR="00BF0DE4" w:rsidRPr="0071644A">
        <w:rPr>
          <w:rFonts w:ascii="Palatino Linotype" w:eastAsia="Palatino Linotype" w:hAnsi="Palatino Linotype" w:cs="Palatino Linotype"/>
          <w:b/>
          <w:bCs/>
          <w:color w:val="000000"/>
        </w:rPr>
        <w:t>,</w:t>
      </w:r>
      <w:r w:rsidR="00450B89" w:rsidRPr="0071644A">
        <w:rPr>
          <w:rFonts w:ascii="Palatino Linotype" w:eastAsia="Palatino Linotype" w:hAnsi="Palatino Linotype" w:cs="Palatino Linotype"/>
          <w:b/>
          <w:bCs/>
          <w:color w:val="000000"/>
        </w:rPr>
        <w:t xml:space="preserve"> generadas entre el 1 de enero y el 10 de noviembre de 2025</w:t>
      </w:r>
      <w:r w:rsidR="00B26155" w:rsidRPr="0071644A">
        <w:rPr>
          <w:rFonts w:ascii="Palatino Linotype" w:eastAsia="Palatino Linotype" w:hAnsi="Palatino Linotype" w:cs="Palatino Linotype"/>
          <w:b/>
          <w:bCs/>
        </w:rPr>
        <w:t xml:space="preserve">. </w:t>
      </w:r>
    </w:p>
    <w:p w14:paraId="5D6AC363" w14:textId="77777777" w:rsidR="00B26155" w:rsidRPr="0071644A" w:rsidRDefault="00B26155" w:rsidP="00B26155">
      <w:pPr>
        <w:spacing w:line="360" w:lineRule="auto"/>
        <w:ind w:right="-561"/>
        <w:jc w:val="both"/>
        <w:rPr>
          <w:rFonts w:ascii="Palatino Linotype" w:eastAsia="Palatino Linotype" w:hAnsi="Palatino Linotype" w:cs="Palatino Linotype"/>
        </w:rPr>
      </w:pPr>
    </w:p>
    <w:p w14:paraId="63D685FA" w14:textId="77777777"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71644A">
        <w:rPr>
          <w:rFonts w:ascii="Palatino Linotype" w:eastAsia="Palatino Linotype" w:hAnsi="Palatino Linotype" w:cs="Palatino Linotype"/>
          <w:b/>
          <w:bCs/>
        </w:rPr>
        <w:t>RECURRENTE.</w:t>
      </w:r>
    </w:p>
    <w:p w14:paraId="37DEBFEE" w14:textId="77777777" w:rsidR="00B26155" w:rsidRPr="0071644A" w:rsidRDefault="00B26155" w:rsidP="00BF0DE4">
      <w:pPr>
        <w:spacing w:line="360" w:lineRule="auto"/>
        <w:jc w:val="both"/>
        <w:rPr>
          <w:rFonts w:ascii="Palatino Linotype" w:eastAsia="Palatino Linotype" w:hAnsi="Palatino Linotype" w:cs="Palatino Linotype"/>
        </w:rPr>
      </w:pPr>
    </w:p>
    <w:p w14:paraId="7775EDD1" w14:textId="77777777"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bCs/>
        </w:rPr>
        <w:t>TERCERO. NOTIFÍQUESE</w:t>
      </w:r>
      <w:r w:rsidRPr="0071644A">
        <w:rPr>
          <w:rFonts w:ascii="Palatino Linotype" w:eastAsia="Palatino Linotype" w:hAnsi="Palatino Linotype" w:cs="Palatino Linotype"/>
        </w:rPr>
        <w:t xml:space="preserve"> la presente resolución al Titular de la Unidad de Transparencia del Sujeto Obligado vía SAIMEX, para que conforme al artículo 186 último párrafo, 189 segundo </w:t>
      </w:r>
      <w:r w:rsidRPr="0071644A">
        <w:rPr>
          <w:rFonts w:ascii="Palatino Linotype" w:eastAsia="Palatino Linotype" w:hAnsi="Palatino Linotype" w:cs="Palatino Linotype"/>
        </w:rPr>
        <w:lastRenderedPageBreak/>
        <w:t xml:space="preserve">párrafo y 194 de la Ley de Transparencia y Acceso a la Información Pública del Estado de México y Municipios; </w:t>
      </w:r>
      <w:r w:rsidRPr="0071644A">
        <w:rPr>
          <w:rFonts w:ascii="Palatino Linotype" w:eastAsia="Palatino Linotype" w:hAnsi="Palatino Linotype" w:cs="Palatino Linotype"/>
          <w:b/>
        </w:rPr>
        <w:t>dé cumplimiento a lo ordenado dentro del plazo de diez días hábiles</w:t>
      </w:r>
      <w:r w:rsidRPr="0071644A">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02315B66" w14:textId="77777777" w:rsidR="00B26155" w:rsidRPr="0071644A" w:rsidRDefault="00B26155" w:rsidP="00BF0DE4">
      <w:pPr>
        <w:spacing w:line="360" w:lineRule="auto"/>
        <w:jc w:val="both"/>
        <w:rPr>
          <w:rFonts w:ascii="Palatino Linotype" w:eastAsia="Palatino Linotype" w:hAnsi="Palatino Linotype" w:cs="Palatino Linotype"/>
          <w:b/>
          <w:bCs/>
        </w:rPr>
      </w:pPr>
    </w:p>
    <w:p w14:paraId="3A8BFDE5" w14:textId="77777777"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bCs/>
        </w:rPr>
        <w:t>CUARTO.</w:t>
      </w:r>
      <w:r w:rsidRPr="0071644A">
        <w:rPr>
          <w:rFonts w:ascii="Palatino Linotype" w:eastAsia="Palatino Linotype" w:hAnsi="Palatino Linotype" w:cs="Palatino Linotype"/>
        </w:rPr>
        <w:t xml:space="preserve"> De conformidad con el artículo 198 de la Ley de Transparencia y Acceso a la Información Pública del Estado de México y Municipios, de considerarlo procedente, el </w:t>
      </w:r>
      <w:r w:rsidRPr="0071644A">
        <w:rPr>
          <w:rFonts w:ascii="Palatino Linotype" w:eastAsia="Palatino Linotype" w:hAnsi="Palatino Linotype" w:cs="Palatino Linotype"/>
          <w:b/>
          <w:bCs/>
        </w:rPr>
        <w:t>SUJETO OBLIGADO</w:t>
      </w:r>
      <w:r w:rsidRPr="0071644A">
        <w:rPr>
          <w:rFonts w:ascii="Palatino Linotype" w:eastAsia="Palatino Linotype" w:hAnsi="Palatino Linotype" w:cs="Palatino Linotype"/>
        </w:rPr>
        <w:t xml:space="preserve"> de manera fundada y motivada, podrá solicitar una ampliación de plazo para el cumplimiento de la presente resolución.</w:t>
      </w:r>
    </w:p>
    <w:p w14:paraId="2798099F" w14:textId="77777777" w:rsidR="00B26155" w:rsidRPr="0071644A" w:rsidRDefault="00B26155" w:rsidP="00BF0DE4">
      <w:pPr>
        <w:spacing w:line="360" w:lineRule="auto"/>
        <w:jc w:val="both"/>
        <w:rPr>
          <w:rFonts w:ascii="Palatino Linotype" w:eastAsia="Palatino Linotype" w:hAnsi="Palatino Linotype" w:cs="Palatino Linotype"/>
        </w:rPr>
      </w:pPr>
    </w:p>
    <w:p w14:paraId="0EB5D190" w14:textId="5500C452"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bCs/>
        </w:rPr>
        <w:t>QUINTO</w:t>
      </w:r>
      <w:r w:rsidRPr="0071644A">
        <w:rPr>
          <w:rFonts w:ascii="Palatino Linotype" w:eastAsia="Palatino Linotype" w:hAnsi="Palatino Linotype" w:cs="Palatino Linotype"/>
        </w:rPr>
        <w:t xml:space="preserve">. Notifíquese </w:t>
      </w:r>
      <w:r w:rsidR="0071644A" w:rsidRPr="0071644A">
        <w:rPr>
          <w:rFonts w:ascii="Palatino Linotype" w:eastAsia="Palatino Linotype" w:hAnsi="Palatino Linotype" w:cs="Palatino Linotype"/>
        </w:rPr>
        <w:t>al</w:t>
      </w:r>
      <w:r w:rsidRPr="0071644A">
        <w:rPr>
          <w:rFonts w:ascii="Palatino Linotype" w:eastAsia="Palatino Linotype" w:hAnsi="Palatino Linotype" w:cs="Palatino Linotype"/>
        </w:rPr>
        <w:t xml:space="preserve"> </w:t>
      </w:r>
      <w:r w:rsidRPr="0071644A">
        <w:rPr>
          <w:rFonts w:ascii="Palatino Linotype" w:eastAsia="Palatino Linotype" w:hAnsi="Palatino Linotype" w:cs="Palatino Linotype"/>
          <w:b/>
          <w:bCs/>
        </w:rPr>
        <w:t>RECURRENTE</w:t>
      </w:r>
      <w:r w:rsidRPr="0071644A">
        <w:rPr>
          <w:rFonts w:ascii="Palatino Linotype" w:eastAsia="Palatino Linotype" w:hAnsi="Palatino Linotype" w:cs="Palatino Linotype"/>
        </w:rPr>
        <w:t xml:space="preserve"> la presente resolución, vía </w:t>
      </w:r>
      <w:r w:rsidRPr="0071644A">
        <w:rPr>
          <w:rFonts w:ascii="Palatino Linotype" w:eastAsia="Palatino Linotype" w:hAnsi="Palatino Linotype" w:cs="Palatino Linotype"/>
          <w:b/>
          <w:bCs/>
        </w:rPr>
        <w:t>SAIMEX.</w:t>
      </w:r>
    </w:p>
    <w:p w14:paraId="703528A6" w14:textId="77777777" w:rsidR="00B26155" w:rsidRPr="0071644A" w:rsidRDefault="00B26155" w:rsidP="00BF0DE4">
      <w:pPr>
        <w:spacing w:line="360" w:lineRule="auto"/>
        <w:jc w:val="both"/>
        <w:rPr>
          <w:rFonts w:ascii="Palatino Linotype" w:eastAsia="Palatino Linotype" w:hAnsi="Palatino Linotype" w:cs="Palatino Linotype"/>
        </w:rPr>
      </w:pPr>
    </w:p>
    <w:p w14:paraId="42655001" w14:textId="77777777" w:rsidR="00B26155" w:rsidRPr="0071644A" w:rsidRDefault="00B26155" w:rsidP="00BF0DE4">
      <w:pPr>
        <w:spacing w:line="360" w:lineRule="auto"/>
        <w:jc w:val="both"/>
        <w:rPr>
          <w:rFonts w:ascii="Palatino Linotype" w:eastAsia="Palatino Linotype" w:hAnsi="Palatino Linotype" w:cs="Palatino Linotype"/>
        </w:rPr>
      </w:pPr>
      <w:r w:rsidRPr="0071644A">
        <w:rPr>
          <w:rFonts w:ascii="Palatino Linotype" w:eastAsia="Palatino Linotype" w:hAnsi="Palatino Linotype" w:cs="Palatino Linotype"/>
          <w:b/>
          <w:bCs/>
        </w:rPr>
        <w:t>SEXTO.</w:t>
      </w:r>
      <w:r w:rsidRPr="0071644A">
        <w:rPr>
          <w:rFonts w:ascii="Palatino Linotype" w:eastAsia="Palatino Linotype" w:hAnsi="Palatino Linotype" w:cs="Palatino Linotype"/>
        </w:rPr>
        <w:t xml:space="preserve"> Se hace del conocimiento del </w:t>
      </w:r>
      <w:r w:rsidRPr="0071644A">
        <w:rPr>
          <w:rFonts w:ascii="Palatino Linotype" w:eastAsia="Palatino Linotype" w:hAnsi="Palatino Linotype" w:cs="Palatino Linotype"/>
          <w:b/>
          <w:bCs/>
        </w:rPr>
        <w:t xml:space="preserve">RECURRENTE </w:t>
      </w:r>
      <w:r w:rsidRPr="0071644A">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43BB1F30" w14:textId="77777777" w:rsidR="00B26155" w:rsidRPr="0071644A" w:rsidRDefault="00B26155" w:rsidP="00BF0DE4">
      <w:pPr>
        <w:spacing w:line="360" w:lineRule="auto"/>
        <w:rPr>
          <w:rFonts w:ascii="Palatino Linotype" w:eastAsia="Palatino Linotype" w:hAnsi="Palatino Linotype" w:cs="Palatino Linotype"/>
        </w:rPr>
      </w:pPr>
    </w:p>
    <w:p w14:paraId="3429DA20" w14:textId="77777777" w:rsidR="00651710" w:rsidRPr="0071644A" w:rsidRDefault="00651710" w:rsidP="00651710">
      <w:pPr>
        <w:spacing w:before="240" w:after="240" w:line="360" w:lineRule="auto"/>
        <w:ind w:firstLine="1"/>
        <w:jc w:val="both"/>
        <w:rPr>
          <w:rFonts w:ascii="Palatino Linotype" w:hAnsi="Palatino Linotype"/>
        </w:rPr>
      </w:pPr>
      <w:bookmarkStart w:id="7" w:name="_Hlk99014733"/>
      <w:r w:rsidRPr="0071644A">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w:t>
      </w:r>
      <w:r w:rsidRPr="0071644A">
        <w:rPr>
          <w:rFonts w:ascii="Palatino Linotype" w:hAnsi="Palatino Linotype" w:cs="Palatino Linotype"/>
        </w:rPr>
        <w:lastRenderedPageBreak/>
        <w:t xml:space="preserve">COMISIONADOS JOSÉ MARTÍNEZ VILCHIS, MARÍA DEL ROSARIO MEJÍA AYALA, SHARON CRISTINA MORALES MARTÍNEZ, LUIS GUSTAVO PARRA NORIEGA Y GUADALUPE RAMÍREZ PEÑA; EN LA VIGÉSIMA PRIMERA SESIÓN ORDINARIA, CELEBRADA EL DIEZ (10) DE JUNIO DE DOS MIL VEINTISÉIS, ANTE EL SECRETARIO TÉCNICO DEL PLENO </w:t>
      </w:r>
      <w:r w:rsidRPr="0071644A">
        <w:rPr>
          <w:rFonts w:ascii="Palatino Linotype" w:hAnsi="Palatino Linotype" w:cs="Palatino Linotype"/>
          <w:color w:val="000000" w:themeColor="text1"/>
        </w:rPr>
        <w:t>ALEXIS TAPIA RAMÍREZ.</w:t>
      </w:r>
    </w:p>
    <w:bookmarkEnd w:id="7"/>
    <w:p w14:paraId="45EA0571" w14:textId="77777777" w:rsidR="004E3EF7" w:rsidRPr="0071644A" w:rsidRDefault="004E3EF7">
      <w:pPr>
        <w:spacing w:line="360" w:lineRule="auto"/>
        <w:ind w:right="-561"/>
        <w:rPr>
          <w:rFonts w:ascii="Palatino Linotype" w:eastAsia="Palatino Linotype" w:hAnsi="Palatino Linotype" w:cs="Palatino Linotype"/>
        </w:rPr>
      </w:pPr>
    </w:p>
    <w:p w14:paraId="3DDF8A61" w14:textId="77777777" w:rsidR="004E3EF7" w:rsidRPr="0071644A" w:rsidRDefault="004E3EF7">
      <w:pPr>
        <w:spacing w:line="360" w:lineRule="auto"/>
        <w:ind w:right="-561"/>
        <w:rPr>
          <w:rFonts w:ascii="Palatino Linotype" w:eastAsia="Palatino Linotype" w:hAnsi="Palatino Linotype" w:cs="Palatino Linotype"/>
        </w:rPr>
      </w:pPr>
    </w:p>
    <w:p w14:paraId="43CC8C45" w14:textId="77777777" w:rsidR="004E3EF7" w:rsidRPr="0071644A" w:rsidRDefault="004E3EF7">
      <w:pPr>
        <w:spacing w:line="360" w:lineRule="auto"/>
        <w:ind w:right="-561"/>
        <w:rPr>
          <w:rFonts w:ascii="Palatino Linotype" w:eastAsia="Palatino Linotype" w:hAnsi="Palatino Linotype" w:cs="Palatino Linotype"/>
        </w:rPr>
      </w:pPr>
    </w:p>
    <w:p w14:paraId="192E1586" w14:textId="77777777" w:rsidR="004E3EF7" w:rsidRPr="0071644A" w:rsidRDefault="004E3EF7">
      <w:pPr>
        <w:spacing w:line="360" w:lineRule="auto"/>
        <w:ind w:right="-561"/>
        <w:rPr>
          <w:rFonts w:ascii="Palatino Linotype" w:eastAsia="Palatino Linotype" w:hAnsi="Palatino Linotype" w:cs="Palatino Linotype"/>
        </w:rPr>
      </w:pPr>
    </w:p>
    <w:p w14:paraId="17FC8315" w14:textId="77777777" w:rsidR="004E3EF7" w:rsidRDefault="004E3EF7">
      <w:pPr>
        <w:spacing w:line="360" w:lineRule="auto"/>
        <w:ind w:right="-561"/>
        <w:rPr>
          <w:rFonts w:ascii="Palatino Linotype" w:eastAsia="Palatino Linotype" w:hAnsi="Palatino Linotype" w:cs="Palatino Linotype"/>
        </w:rPr>
      </w:pPr>
    </w:p>
    <w:p w14:paraId="1978621F" w14:textId="77777777" w:rsidR="0071644A" w:rsidRDefault="0071644A">
      <w:pPr>
        <w:spacing w:line="360" w:lineRule="auto"/>
        <w:ind w:right="-561"/>
        <w:rPr>
          <w:rFonts w:ascii="Palatino Linotype" w:eastAsia="Palatino Linotype" w:hAnsi="Palatino Linotype" w:cs="Palatino Linotype"/>
        </w:rPr>
      </w:pPr>
    </w:p>
    <w:p w14:paraId="3A58FB0E" w14:textId="77777777" w:rsidR="0071644A" w:rsidRDefault="0071644A">
      <w:pPr>
        <w:spacing w:line="360" w:lineRule="auto"/>
        <w:ind w:right="-561"/>
        <w:rPr>
          <w:rFonts w:ascii="Palatino Linotype" w:eastAsia="Palatino Linotype" w:hAnsi="Palatino Linotype" w:cs="Palatino Linotype"/>
        </w:rPr>
      </w:pPr>
    </w:p>
    <w:p w14:paraId="02A41FFB" w14:textId="77777777" w:rsidR="0071644A" w:rsidRDefault="0071644A">
      <w:pPr>
        <w:spacing w:line="360" w:lineRule="auto"/>
        <w:ind w:right="-561"/>
        <w:rPr>
          <w:rFonts w:ascii="Palatino Linotype" w:eastAsia="Palatino Linotype" w:hAnsi="Palatino Linotype" w:cs="Palatino Linotype"/>
        </w:rPr>
      </w:pPr>
    </w:p>
    <w:p w14:paraId="6D6B9621" w14:textId="77777777" w:rsidR="0071644A" w:rsidRDefault="0071644A">
      <w:pPr>
        <w:spacing w:line="360" w:lineRule="auto"/>
        <w:ind w:right="-561"/>
        <w:rPr>
          <w:rFonts w:ascii="Palatino Linotype" w:eastAsia="Palatino Linotype" w:hAnsi="Palatino Linotype" w:cs="Palatino Linotype"/>
        </w:rPr>
      </w:pPr>
    </w:p>
    <w:p w14:paraId="536B67CD" w14:textId="77777777" w:rsidR="0071644A" w:rsidRDefault="0071644A">
      <w:pPr>
        <w:spacing w:line="360" w:lineRule="auto"/>
        <w:ind w:right="-561"/>
        <w:rPr>
          <w:rFonts w:ascii="Palatino Linotype" w:eastAsia="Palatino Linotype" w:hAnsi="Palatino Linotype" w:cs="Palatino Linotype"/>
        </w:rPr>
      </w:pPr>
    </w:p>
    <w:p w14:paraId="5A79FEF5" w14:textId="77777777" w:rsidR="0071644A" w:rsidRDefault="0071644A">
      <w:pPr>
        <w:spacing w:line="360" w:lineRule="auto"/>
        <w:ind w:right="-561"/>
        <w:rPr>
          <w:rFonts w:ascii="Palatino Linotype" w:eastAsia="Palatino Linotype" w:hAnsi="Palatino Linotype" w:cs="Palatino Linotype"/>
        </w:rPr>
      </w:pPr>
    </w:p>
    <w:p w14:paraId="1536F4E4" w14:textId="77777777" w:rsidR="0071644A" w:rsidRDefault="0071644A">
      <w:pPr>
        <w:spacing w:line="360" w:lineRule="auto"/>
        <w:ind w:right="-561"/>
        <w:rPr>
          <w:rFonts w:ascii="Palatino Linotype" w:eastAsia="Palatino Linotype" w:hAnsi="Palatino Linotype" w:cs="Palatino Linotype"/>
        </w:rPr>
      </w:pPr>
    </w:p>
    <w:p w14:paraId="785D9A47" w14:textId="77777777" w:rsidR="0071644A" w:rsidRDefault="0071644A">
      <w:pPr>
        <w:spacing w:line="360" w:lineRule="auto"/>
        <w:ind w:right="-561"/>
        <w:rPr>
          <w:rFonts w:ascii="Palatino Linotype" w:eastAsia="Palatino Linotype" w:hAnsi="Palatino Linotype" w:cs="Palatino Linotype"/>
        </w:rPr>
      </w:pPr>
    </w:p>
    <w:p w14:paraId="39F492A0" w14:textId="77777777" w:rsidR="0071644A" w:rsidRDefault="0071644A">
      <w:pPr>
        <w:spacing w:line="360" w:lineRule="auto"/>
        <w:ind w:right="-561"/>
        <w:rPr>
          <w:rFonts w:ascii="Palatino Linotype" w:eastAsia="Palatino Linotype" w:hAnsi="Palatino Linotype" w:cs="Palatino Linotype"/>
        </w:rPr>
      </w:pPr>
    </w:p>
    <w:p w14:paraId="76A9CF46" w14:textId="77777777" w:rsidR="0071644A" w:rsidRDefault="0071644A">
      <w:pPr>
        <w:spacing w:line="360" w:lineRule="auto"/>
        <w:ind w:right="-561"/>
        <w:rPr>
          <w:rFonts w:ascii="Palatino Linotype" w:eastAsia="Palatino Linotype" w:hAnsi="Palatino Linotype" w:cs="Palatino Linotype"/>
        </w:rPr>
      </w:pPr>
    </w:p>
    <w:p w14:paraId="6B81B7BF" w14:textId="77777777" w:rsidR="0071644A" w:rsidRDefault="0071644A">
      <w:pPr>
        <w:spacing w:line="360" w:lineRule="auto"/>
        <w:ind w:right="-561"/>
        <w:rPr>
          <w:rFonts w:ascii="Palatino Linotype" w:eastAsia="Palatino Linotype" w:hAnsi="Palatino Linotype" w:cs="Palatino Linotype"/>
        </w:rPr>
      </w:pPr>
    </w:p>
    <w:p w14:paraId="6A731C63" w14:textId="77777777" w:rsidR="0071644A" w:rsidRDefault="0071644A">
      <w:pPr>
        <w:spacing w:line="360" w:lineRule="auto"/>
        <w:ind w:right="-561"/>
        <w:rPr>
          <w:rFonts w:ascii="Palatino Linotype" w:eastAsia="Palatino Linotype" w:hAnsi="Palatino Linotype" w:cs="Palatino Linotype"/>
        </w:rPr>
      </w:pPr>
    </w:p>
    <w:p w14:paraId="5D14E17F" w14:textId="77777777" w:rsidR="0071644A" w:rsidRDefault="0071644A">
      <w:pPr>
        <w:spacing w:line="360" w:lineRule="auto"/>
        <w:ind w:right="-561"/>
        <w:rPr>
          <w:rFonts w:ascii="Palatino Linotype" w:eastAsia="Palatino Linotype" w:hAnsi="Palatino Linotype" w:cs="Palatino Linotype"/>
        </w:rPr>
      </w:pPr>
    </w:p>
    <w:p w14:paraId="051BB5AF" w14:textId="77777777" w:rsidR="0071644A" w:rsidRDefault="0071644A">
      <w:pPr>
        <w:spacing w:line="360" w:lineRule="auto"/>
        <w:ind w:right="-561"/>
        <w:rPr>
          <w:rFonts w:ascii="Palatino Linotype" w:eastAsia="Palatino Linotype" w:hAnsi="Palatino Linotype" w:cs="Palatino Linotype"/>
        </w:rPr>
      </w:pPr>
    </w:p>
    <w:p w14:paraId="1315A74F" w14:textId="77777777" w:rsidR="0071644A" w:rsidRPr="0071644A" w:rsidRDefault="0071644A">
      <w:pPr>
        <w:spacing w:line="360" w:lineRule="auto"/>
        <w:ind w:right="-561"/>
        <w:rPr>
          <w:rFonts w:ascii="Palatino Linotype" w:eastAsia="Palatino Linotype" w:hAnsi="Palatino Linotype" w:cs="Palatino Linotype"/>
        </w:rPr>
      </w:pPr>
    </w:p>
    <w:sectPr w:rsidR="0071644A" w:rsidRPr="0071644A" w:rsidSect="0071644A">
      <w:headerReference w:type="even" r:id="rId15"/>
      <w:headerReference w:type="default" r:id="rId16"/>
      <w:footerReference w:type="default" r:id="rId17"/>
      <w:headerReference w:type="first" r:id="rId18"/>
      <w:footerReference w:type="first" r:id="rId19"/>
      <w:pgSz w:w="12240" w:h="15840"/>
      <w:pgMar w:top="80" w:right="616" w:bottom="1843"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8BD6A9" w14:textId="77777777" w:rsidR="000D5938" w:rsidRDefault="000D5938">
      <w:r>
        <w:separator/>
      </w:r>
    </w:p>
  </w:endnote>
  <w:endnote w:type="continuationSeparator" w:id="0">
    <w:p w14:paraId="01CB3AC6" w14:textId="77777777" w:rsidR="000D5938" w:rsidRDefault="000D5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8E0D1B91-B63A-4719-9FA1-76B5221097D0}"/>
    <w:embedBold r:id="rId2" w:fontKey="{A0A00AC2-C81F-40FF-A3CD-24B005E4B8D9}"/>
    <w:embedItalic r:id="rId3" w:fontKey="{F9F97B51-987F-4BA6-98BE-DB8EAF6AC951}"/>
    <w:embedBoldItalic r:id="rId4" w:fontKey="{40B5690E-88C2-474F-82A8-6413BDAD8445}"/>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62070C0E-B58F-401F-9E5E-ABA270AE68C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C7DC93F6-0F63-4C21-8024-8EC7EC0A4CD6}"/>
  </w:font>
  <w:font w:name="Georgia">
    <w:panose1 w:val="02040502050405020303"/>
    <w:charset w:val="00"/>
    <w:family w:val="roman"/>
    <w:pitch w:val="variable"/>
    <w:sig w:usb0="00000287" w:usb1="00000000" w:usb2="00000000" w:usb3="00000000" w:csb0="0000009F" w:csb1="00000000"/>
    <w:embedItalic r:id="rId7" w:fontKey="{C947DA91-D182-4045-97D2-A69FF721C19B}"/>
  </w:font>
  <w:font w:name="Garamond">
    <w:panose1 w:val="02020404030301010803"/>
    <w:charset w:val="00"/>
    <w:family w:val="roman"/>
    <w:pitch w:val="variable"/>
    <w:sig w:usb0="00000287" w:usb1="00000000" w:usb2="00000000" w:usb3="00000000" w:csb0="0000009F" w:csb1="00000000"/>
    <w:embedRegular r:id="rId8" w:fontKey="{AD4FDBF8-D5EE-4546-81BF-3F227E8064F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94330A11-2172-45C6-ACF2-F6F66B47D86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0D57E" w14:textId="77777777" w:rsidR="004E3EF7" w:rsidRDefault="00F2495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54624B">
      <w:rPr>
        <w:rFonts w:ascii="Palatino Linotype" w:eastAsia="Palatino Linotype" w:hAnsi="Palatino Linotype" w:cs="Palatino Linotype"/>
        <w:b/>
        <w:bCs/>
        <w:noProof/>
        <w:color w:val="000000"/>
        <w:sz w:val="22"/>
        <w:szCs w:val="22"/>
      </w:rPr>
      <w:t>37</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54624B">
      <w:rPr>
        <w:rFonts w:ascii="Palatino Linotype" w:eastAsia="Palatino Linotype" w:hAnsi="Palatino Linotype" w:cs="Palatino Linotype"/>
        <w:b/>
        <w:bCs/>
        <w:noProof/>
        <w:color w:val="000000"/>
        <w:sz w:val="22"/>
        <w:szCs w:val="22"/>
      </w:rPr>
      <w:t>37</w:t>
    </w:r>
    <w:r>
      <w:rPr>
        <w:rFonts w:ascii="Palatino Linotype" w:eastAsia="Palatino Linotype" w:hAnsi="Palatino Linotype" w:cs="Palatino Linotype"/>
        <w:b/>
        <w:bCs/>
        <w:color w:val="000000"/>
        <w:sz w:val="22"/>
        <w:szCs w:val="22"/>
      </w:rPr>
      <w:fldChar w:fldCharType="end"/>
    </w:r>
  </w:p>
  <w:p w14:paraId="263AFD25" w14:textId="77777777" w:rsidR="004E3EF7" w:rsidRDefault="004E3EF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C1A33" w14:textId="11AEEFD5" w:rsidR="004E3EF7" w:rsidRDefault="00F2495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Página</w:t>
    </w:r>
    <w:r w:rsidR="0071644A">
      <w:rPr>
        <w:rFonts w:ascii="Palatino Linotype" w:eastAsia="Palatino Linotype" w:hAnsi="Palatino Linotype" w:cs="Palatino Linotype"/>
        <w:color w:val="000000"/>
        <w:sz w:val="22"/>
        <w:szCs w:val="22"/>
      </w:rPr>
      <w:t xml:space="preserve"> 1</w:t>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54624B">
      <w:rPr>
        <w:rFonts w:ascii="Palatino Linotype" w:eastAsia="Palatino Linotype" w:hAnsi="Palatino Linotype" w:cs="Palatino Linotype"/>
        <w:b/>
        <w:bCs/>
        <w:noProof/>
        <w:color w:val="000000"/>
        <w:sz w:val="22"/>
        <w:szCs w:val="22"/>
      </w:rPr>
      <w:t>37</w:t>
    </w:r>
    <w:r>
      <w:rPr>
        <w:rFonts w:ascii="Palatino Linotype" w:eastAsia="Palatino Linotype" w:hAnsi="Palatino Linotype" w:cs="Palatino Linotype"/>
        <w:b/>
        <w:bCs/>
        <w:color w:val="000000"/>
        <w:sz w:val="22"/>
        <w:szCs w:val="22"/>
      </w:rPr>
      <w:fldChar w:fldCharType="end"/>
    </w:r>
  </w:p>
  <w:p w14:paraId="1845EF18" w14:textId="77777777" w:rsidR="004E3EF7" w:rsidRDefault="004E3EF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72EE7" w14:textId="77777777" w:rsidR="000D5938" w:rsidRDefault="000D5938">
      <w:r>
        <w:separator/>
      </w:r>
    </w:p>
  </w:footnote>
  <w:footnote w:type="continuationSeparator" w:id="0">
    <w:p w14:paraId="35E7CC18" w14:textId="77777777" w:rsidR="000D5938" w:rsidRDefault="000D5938">
      <w:r>
        <w:continuationSeparator/>
      </w:r>
    </w:p>
  </w:footnote>
  <w:footnote w:id="1">
    <w:p w14:paraId="7A691ECC" w14:textId="77777777" w:rsidR="004E3EF7" w:rsidRDefault="00F2495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2DCF6B6D" w14:textId="77777777" w:rsidR="004E3EF7" w:rsidRDefault="00F2495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0958FD0F" w14:textId="77777777" w:rsidR="004E3EF7" w:rsidRDefault="00F2495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35F0CE5D" w14:textId="77777777" w:rsidR="004E3EF7" w:rsidRDefault="00F2495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14:paraId="72299C2D" w14:textId="77777777" w:rsidR="004E3EF7" w:rsidRDefault="00F2495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176, Ley de Transparencia y Acceso a la Información Pública del Estado de México y Municipios.</w:t>
      </w:r>
    </w:p>
  </w:footnote>
  <w:footnote w:id="6">
    <w:p w14:paraId="415954BF" w14:textId="77777777" w:rsidR="004E3EF7" w:rsidRDefault="00F2495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179, fracción VIII,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A95F3" w14:textId="77777777" w:rsidR="004E3EF7" w:rsidRDefault="000D5938">
    <w:pPr>
      <w:pBdr>
        <w:top w:val="nil"/>
        <w:left w:val="nil"/>
        <w:bottom w:val="nil"/>
        <w:right w:val="nil"/>
        <w:between w:val="nil"/>
      </w:pBdr>
      <w:tabs>
        <w:tab w:val="center" w:pos="4419"/>
        <w:tab w:val="right" w:pos="8838"/>
      </w:tabs>
      <w:rPr>
        <w:color w:val="000000"/>
      </w:rPr>
    </w:pPr>
    <w:r>
      <w:rPr>
        <w:color w:val="000000"/>
      </w:rPr>
      <w:pict w14:anchorId="40BD09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490" w:type="dxa"/>
      <w:tblInd w:w="0" w:type="dxa"/>
      <w:tblLayout w:type="fixed"/>
      <w:tblLook w:val="0400" w:firstRow="0" w:lastRow="0" w:firstColumn="0" w:lastColumn="0" w:noHBand="0" w:noVBand="1"/>
    </w:tblPr>
    <w:tblGrid>
      <w:gridCol w:w="2268"/>
      <w:gridCol w:w="8222"/>
    </w:tblGrid>
    <w:tr w:rsidR="004E3EF7" w14:paraId="178AFE68" w14:textId="77777777" w:rsidTr="0071644A">
      <w:trPr>
        <w:trHeight w:val="1435"/>
      </w:trPr>
      <w:tc>
        <w:tcPr>
          <w:tcW w:w="2268" w:type="dxa"/>
          <w:shd w:val="clear" w:color="auto" w:fill="auto"/>
        </w:tcPr>
        <w:p w14:paraId="12166C45" w14:textId="77777777" w:rsidR="004E3EF7" w:rsidRDefault="004E3EF7">
          <w:pPr>
            <w:tabs>
              <w:tab w:val="right" w:pos="4273"/>
            </w:tabs>
            <w:rPr>
              <w:rFonts w:ascii="Garamond" w:eastAsia="Garamond" w:hAnsi="Garamond" w:cs="Garamond"/>
              <w:sz w:val="16"/>
              <w:szCs w:val="16"/>
            </w:rPr>
          </w:pPr>
        </w:p>
      </w:tc>
      <w:tc>
        <w:tcPr>
          <w:tcW w:w="8222" w:type="dxa"/>
          <w:shd w:val="clear" w:color="auto" w:fill="auto"/>
        </w:tcPr>
        <w:tbl>
          <w:tblPr>
            <w:tblStyle w:val="a1"/>
            <w:tblW w:w="7925" w:type="dxa"/>
            <w:tblInd w:w="169" w:type="dxa"/>
            <w:tblLayout w:type="fixed"/>
            <w:tblLook w:val="0400" w:firstRow="0" w:lastRow="0" w:firstColumn="0" w:lastColumn="0" w:noHBand="0" w:noVBand="1"/>
          </w:tblPr>
          <w:tblGrid>
            <w:gridCol w:w="3531"/>
            <w:gridCol w:w="4394"/>
          </w:tblGrid>
          <w:tr w:rsidR="004E3EF7" w14:paraId="280B747B" w14:textId="77777777" w:rsidTr="0071644A">
            <w:trPr>
              <w:trHeight w:val="150"/>
            </w:trPr>
            <w:tc>
              <w:tcPr>
                <w:tcW w:w="3531" w:type="dxa"/>
                <w:shd w:val="clear" w:color="auto" w:fill="auto"/>
              </w:tcPr>
              <w:p w14:paraId="33953132" w14:textId="77777777" w:rsidR="004E3EF7" w:rsidRPr="0071644A" w:rsidRDefault="00F2495A">
                <w:pPr>
                  <w:tabs>
                    <w:tab w:val="right" w:pos="8838"/>
                  </w:tabs>
                  <w:ind w:left="850" w:right="-105"/>
                  <w:jc w:val="both"/>
                  <w:rPr>
                    <w:rFonts w:ascii="Palatino Linotype" w:eastAsia="Palatino Linotype" w:hAnsi="Palatino Linotype" w:cs="Palatino Linotype"/>
                    <w:b/>
                    <w:bCs/>
                    <w:szCs w:val="22"/>
                  </w:rPr>
                </w:pPr>
                <w:r w:rsidRPr="0071644A">
                  <w:rPr>
                    <w:rFonts w:ascii="Palatino Linotype" w:eastAsia="Palatino Linotype" w:hAnsi="Palatino Linotype" w:cs="Palatino Linotype"/>
                    <w:b/>
                    <w:bCs/>
                    <w:szCs w:val="22"/>
                  </w:rPr>
                  <w:t>Recurso de Revisión:</w:t>
                </w:r>
              </w:p>
            </w:tc>
            <w:tc>
              <w:tcPr>
                <w:tcW w:w="4394" w:type="dxa"/>
                <w:shd w:val="clear" w:color="auto" w:fill="auto"/>
              </w:tcPr>
              <w:p w14:paraId="7D8D127E" w14:textId="77777777" w:rsidR="004E3EF7" w:rsidRPr="0071644A" w:rsidRDefault="00F2495A">
                <w:pPr>
                  <w:ind w:right="-1343"/>
                  <w:jc w:val="both"/>
                  <w:rPr>
                    <w:rFonts w:ascii="Palatino Linotype" w:eastAsia="Palatino Linotype" w:hAnsi="Palatino Linotype" w:cs="Palatino Linotype"/>
                    <w:szCs w:val="22"/>
                  </w:rPr>
                </w:pPr>
                <w:r w:rsidRPr="0071644A">
                  <w:rPr>
                    <w:rFonts w:ascii="Palatino Linotype" w:eastAsia="Palatino Linotype" w:hAnsi="Palatino Linotype" w:cs="Palatino Linotype"/>
                    <w:szCs w:val="22"/>
                  </w:rPr>
                  <w:t>14128/INFOEM/IP/RR/2025</w:t>
                </w:r>
              </w:p>
            </w:tc>
          </w:tr>
          <w:tr w:rsidR="004E3EF7" w14:paraId="1D8ED556" w14:textId="77777777" w:rsidTr="0071644A">
            <w:trPr>
              <w:trHeight w:val="295"/>
            </w:trPr>
            <w:tc>
              <w:tcPr>
                <w:tcW w:w="3531" w:type="dxa"/>
                <w:shd w:val="clear" w:color="auto" w:fill="auto"/>
              </w:tcPr>
              <w:p w14:paraId="5A8068ED" w14:textId="77777777" w:rsidR="004E3EF7" w:rsidRPr="0071644A" w:rsidRDefault="00F2495A">
                <w:pPr>
                  <w:tabs>
                    <w:tab w:val="right" w:pos="8838"/>
                  </w:tabs>
                  <w:ind w:left="850" w:right="-105"/>
                  <w:jc w:val="both"/>
                  <w:rPr>
                    <w:rFonts w:ascii="Palatino Linotype" w:eastAsia="Palatino Linotype" w:hAnsi="Palatino Linotype" w:cs="Palatino Linotype"/>
                    <w:b/>
                    <w:bCs/>
                    <w:szCs w:val="22"/>
                  </w:rPr>
                </w:pPr>
                <w:r w:rsidRPr="0071644A">
                  <w:rPr>
                    <w:rFonts w:ascii="Palatino Linotype" w:eastAsia="Palatino Linotype" w:hAnsi="Palatino Linotype" w:cs="Palatino Linotype"/>
                    <w:b/>
                    <w:bCs/>
                    <w:szCs w:val="22"/>
                  </w:rPr>
                  <w:t>Sujeto Obligado:</w:t>
                </w:r>
              </w:p>
            </w:tc>
            <w:tc>
              <w:tcPr>
                <w:tcW w:w="4394" w:type="dxa"/>
                <w:shd w:val="clear" w:color="auto" w:fill="auto"/>
              </w:tcPr>
              <w:p w14:paraId="0B462890" w14:textId="1921FFD2" w:rsidR="004E3EF7" w:rsidRPr="0071644A" w:rsidRDefault="00F2495A">
                <w:pPr>
                  <w:ind w:right="-1343"/>
                  <w:rPr>
                    <w:rFonts w:ascii="Palatino Linotype" w:eastAsia="Palatino Linotype" w:hAnsi="Palatino Linotype" w:cs="Palatino Linotype"/>
                    <w:szCs w:val="22"/>
                  </w:rPr>
                </w:pPr>
                <w:r w:rsidRPr="0071644A">
                  <w:rPr>
                    <w:rFonts w:ascii="Palatino Linotype" w:eastAsia="Palatino Linotype" w:hAnsi="Palatino Linotype" w:cs="Palatino Linotype"/>
                    <w:szCs w:val="22"/>
                  </w:rPr>
                  <w:t>Ayuntamiento de Cuautitlán</w:t>
                </w:r>
                <w:r w:rsidR="0071644A">
                  <w:rPr>
                    <w:rFonts w:ascii="Palatino Linotype" w:eastAsia="Palatino Linotype" w:hAnsi="Palatino Linotype" w:cs="Palatino Linotype"/>
                    <w:szCs w:val="22"/>
                  </w:rPr>
                  <w:t xml:space="preserve"> </w:t>
                </w:r>
                <w:r w:rsidRPr="0071644A">
                  <w:rPr>
                    <w:rFonts w:ascii="Palatino Linotype" w:eastAsia="Palatino Linotype" w:hAnsi="Palatino Linotype" w:cs="Palatino Linotype"/>
                    <w:szCs w:val="22"/>
                  </w:rPr>
                  <w:t>Izcalli</w:t>
                </w:r>
              </w:p>
            </w:tc>
          </w:tr>
          <w:tr w:rsidR="004E3EF7" w14:paraId="704479EA" w14:textId="77777777" w:rsidTr="0071644A">
            <w:trPr>
              <w:trHeight w:val="295"/>
            </w:trPr>
            <w:tc>
              <w:tcPr>
                <w:tcW w:w="3531" w:type="dxa"/>
                <w:shd w:val="clear" w:color="auto" w:fill="auto"/>
              </w:tcPr>
              <w:p w14:paraId="0B9B007D" w14:textId="77777777" w:rsidR="004E3EF7" w:rsidRPr="0071644A" w:rsidRDefault="00F2495A">
                <w:pPr>
                  <w:tabs>
                    <w:tab w:val="right" w:pos="8838"/>
                  </w:tabs>
                  <w:ind w:left="850" w:right="-105"/>
                  <w:jc w:val="both"/>
                  <w:rPr>
                    <w:rFonts w:ascii="Palatino Linotype" w:eastAsia="Palatino Linotype" w:hAnsi="Palatino Linotype" w:cs="Palatino Linotype"/>
                    <w:b/>
                    <w:bCs/>
                    <w:szCs w:val="22"/>
                  </w:rPr>
                </w:pPr>
                <w:r w:rsidRPr="0071644A">
                  <w:rPr>
                    <w:rFonts w:ascii="Palatino Linotype" w:eastAsia="Palatino Linotype" w:hAnsi="Palatino Linotype" w:cs="Palatino Linotype"/>
                    <w:b/>
                    <w:bCs/>
                    <w:szCs w:val="22"/>
                  </w:rPr>
                  <w:t>Comisionada ponente:</w:t>
                </w:r>
              </w:p>
            </w:tc>
            <w:tc>
              <w:tcPr>
                <w:tcW w:w="4394" w:type="dxa"/>
                <w:shd w:val="clear" w:color="auto" w:fill="auto"/>
              </w:tcPr>
              <w:p w14:paraId="546E7062" w14:textId="77777777" w:rsidR="004E3EF7" w:rsidRPr="0071644A" w:rsidRDefault="00F2495A">
                <w:pPr>
                  <w:ind w:right="-1343"/>
                  <w:jc w:val="both"/>
                  <w:rPr>
                    <w:rFonts w:ascii="Palatino Linotype" w:eastAsia="Palatino Linotype" w:hAnsi="Palatino Linotype" w:cs="Palatino Linotype"/>
                    <w:szCs w:val="22"/>
                  </w:rPr>
                </w:pPr>
                <w:r w:rsidRPr="0071644A">
                  <w:rPr>
                    <w:rFonts w:ascii="Palatino Linotype" w:eastAsia="Palatino Linotype" w:hAnsi="Palatino Linotype" w:cs="Palatino Linotype"/>
                    <w:szCs w:val="22"/>
                  </w:rPr>
                  <w:t>María del Rosario Mejía Ayala</w:t>
                </w:r>
              </w:p>
              <w:p w14:paraId="2BDA498D" w14:textId="77777777" w:rsidR="004E3EF7" w:rsidRPr="0071644A" w:rsidRDefault="004E3EF7">
                <w:pPr>
                  <w:ind w:left="141" w:right="-1343"/>
                  <w:jc w:val="both"/>
                  <w:rPr>
                    <w:rFonts w:ascii="Palatino Linotype" w:eastAsia="Palatino Linotype" w:hAnsi="Palatino Linotype" w:cs="Palatino Linotype"/>
                    <w:szCs w:val="22"/>
                  </w:rPr>
                </w:pPr>
              </w:p>
            </w:tc>
          </w:tr>
        </w:tbl>
        <w:p w14:paraId="0E060218" w14:textId="77777777" w:rsidR="004E3EF7" w:rsidRDefault="004E3EF7">
          <w:pPr>
            <w:tabs>
              <w:tab w:val="right" w:pos="8838"/>
            </w:tabs>
            <w:ind w:left="-28"/>
            <w:jc w:val="both"/>
            <w:rPr>
              <w:rFonts w:ascii="Arial" w:eastAsia="Arial" w:hAnsi="Arial" w:cs="Arial"/>
              <w:b/>
              <w:bCs/>
              <w:sz w:val="18"/>
              <w:szCs w:val="18"/>
            </w:rPr>
          </w:pPr>
        </w:p>
      </w:tc>
    </w:tr>
  </w:tbl>
  <w:p w14:paraId="4A4E8B49" w14:textId="77777777" w:rsidR="004E3EF7" w:rsidRDefault="000D5938">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2F351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065" w:type="dxa"/>
      <w:tblInd w:w="0" w:type="dxa"/>
      <w:tblLayout w:type="fixed"/>
      <w:tblLook w:val="0400" w:firstRow="0" w:lastRow="0" w:firstColumn="0" w:lastColumn="0" w:noHBand="0" w:noVBand="1"/>
    </w:tblPr>
    <w:tblGrid>
      <w:gridCol w:w="2265"/>
      <w:gridCol w:w="7800"/>
    </w:tblGrid>
    <w:tr w:rsidR="004E3EF7" w14:paraId="52BE5BBF" w14:textId="77777777">
      <w:trPr>
        <w:trHeight w:val="1435"/>
      </w:trPr>
      <w:tc>
        <w:tcPr>
          <w:tcW w:w="2265" w:type="dxa"/>
          <w:shd w:val="clear" w:color="auto" w:fill="auto"/>
        </w:tcPr>
        <w:p w14:paraId="4BE2DD81" w14:textId="77777777" w:rsidR="004E3EF7" w:rsidRDefault="004E3EF7">
          <w:pPr>
            <w:tabs>
              <w:tab w:val="right" w:pos="4273"/>
            </w:tabs>
            <w:rPr>
              <w:rFonts w:ascii="Garamond" w:eastAsia="Garamond" w:hAnsi="Garamond" w:cs="Garamond"/>
              <w:sz w:val="22"/>
              <w:szCs w:val="22"/>
            </w:rPr>
          </w:pPr>
        </w:p>
      </w:tc>
      <w:tc>
        <w:tcPr>
          <w:tcW w:w="7800" w:type="dxa"/>
          <w:shd w:val="clear" w:color="auto" w:fill="auto"/>
        </w:tcPr>
        <w:tbl>
          <w:tblPr>
            <w:tblStyle w:val="a3"/>
            <w:tblW w:w="7543" w:type="dxa"/>
            <w:tblInd w:w="739" w:type="dxa"/>
            <w:tblLayout w:type="fixed"/>
            <w:tblLook w:val="0400" w:firstRow="0" w:lastRow="0" w:firstColumn="0" w:lastColumn="0" w:noHBand="0" w:noVBand="1"/>
          </w:tblPr>
          <w:tblGrid>
            <w:gridCol w:w="2807"/>
            <w:gridCol w:w="4736"/>
          </w:tblGrid>
          <w:tr w:rsidR="004E3EF7" w14:paraId="08664596" w14:textId="77777777" w:rsidTr="0071644A">
            <w:trPr>
              <w:trHeight w:val="144"/>
            </w:trPr>
            <w:tc>
              <w:tcPr>
                <w:tcW w:w="2807" w:type="dxa"/>
                <w:shd w:val="clear" w:color="auto" w:fill="auto"/>
              </w:tcPr>
              <w:p w14:paraId="3308F9A6" w14:textId="77777777" w:rsidR="004E3EF7" w:rsidRDefault="00F2495A" w:rsidP="0071644A">
                <w:pPr>
                  <w:tabs>
                    <w:tab w:val="right" w:pos="8838"/>
                  </w:tabs>
                  <w:ind w:right="-126"/>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736" w:type="dxa"/>
                <w:shd w:val="clear" w:color="auto" w:fill="auto"/>
              </w:tcPr>
              <w:p w14:paraId="7A5E22B4" w14:textId="77777777" w:rsidR="004E3EF7" w:rsidRDefault="00F2495A" w:rsidP="0071644A">
                <w:pPr>
                  <w:tabs>
                    <w:tab w:val="right" w:pos="8838"/>
                  </w:tabs>
                  <w:ind w:right="-126"/>
                  <w:rPr>
                    <w:rFonts w:ascii="Palatino Linotype" w:eastAsia="Palatino Linotype" w:hAnsi="Palatino Linotype" w:cs="Palatino Linotype"/>
                  </w:rPr>
                </w:pPr>
                <w:r>
                  <w:rPr>
                    <w:rFonts w:ascii="Palatino Linotype" w:eastAsia="Palatino Linotype" w:hAnsi="Palatino Linotype" w:cs="Palatino Linotype"/>
                  </w:rPr>
                  <w:t>14128/INFOEM/IP/RR/2025</w:t>
                </w:r>
              </w:p>
            </w:tc>
          </w:tr>
          <w:tr w:rsidR="004E3EF7" w14:paraId="0F0507A8" w14:textId="77777777" w:rsidTr="0071644A">
            <w:trPr>
              <w:trHeight w:val="144"/>
            </w:trPr>
            <w:tc>
              <w:tcPr>
                <w:tcW w:w="2807" w:type="dxa"/>
                <w:shd w:val="clear" w:color="auto" w:fill="auto"/>
              </w:tcPr>
              <w:p w14:paraId="56883813" w14:textId="77777777" w:rsidR="004E3EF7" w:rsidRDefault="00F2495A" w:rsidP="0071644A">
                <w:pPr>
                  <w:tabs>
                    <w:tab w:val="right" w:pos="8838"/>
                  </w:tabs>
                  <w:ind w:right="-126"/>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736" w:type="dxa"/>
                <w:shd w:val="clear" w:color="auto" w:fill="auto"/>
              </w:tcPr>
              <w:p w14:paraId="42DC0DAA" w14:textId="7D174E01" w:rsidR="004E3EF7" w:rsidRDefault="0054624B" w:rsidP="0071644A">
                <w:pPr>
                  <w:tabs>
                    <w:tab w:val="left" w:pos="3122"/>
                    <w:tab w:val="right" w:pos="8838"/>
                  </w:tabs>
                  <w:ind w:right="-126"/>
                  <w:rPr>
                    <w:rFonts w:ascii="Palatino Linotype" w:eastAsia="Palatino Linotype" w:hAnsi="Palatino Linotype" w:cs="Palatino Linotype"/>
                  </w:rPr>
                </w:pPr>
                <w:r>
                  <w:rPr>
                    <w:rFonts w:ascii="Palatino Linotype" w:eastAsia="Palatino Linotype" w:hAnsi="Palatino Linotype" w:cs="Palatino Linotype"/>
                  </w:rPr>
                  <w:t>XXXX</w:t>
                </w:r>
              </w:p>
            </w:tc>
          </w:tr>
          <w:tr w:rsidR="004E3EF7" w14:paraId="478C5535" w14:textId="77777777" w:rsidTr="0071644A">
            <w:trPr>
              <w:trHeight w:val="80"/>
            </w:trPr>
            <w:tc>
              <w:tcPr>
                <w:tcW w:w="2807" w:type="dxa"/>
                <w:shd w:val="clear" w:color="auto" w:fill="auto"/>
              </w:tcPr>
              <w:p w14:paraId="4F0363CA" w14:textId="77777777" w:rsidR="004E3EF7" w:rsidRDefault="00F2495A" w:rsidP="0071644A">
                <w:pPr>
                  <w:tabs>
                    <w:tab w:val="right" w:pos="8838"/>
                  </w:tabs>
                  <w:ind w:right="-126"/>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736" w:type="dxa"/>
                <w:shd w:val="clear" w:color="auto" w:fill="auto"/>
              </w:tcPr>
              <w:p w14:paraId="50181938" w14:textId="77777777" w:rsidR="004E3EF7" w:rsidRDefault="00F2495A" w:rsidP="0071644A">
                <w:pPr>
                  <w:tabs>
                    <w:tab w:val="left" w:pos="3122"/>
                    <w:tab w:val="right" w:pos="8838"/>
                  </w:tabs>
                  <w:ind w:right="-126"/>
                  <w:rPr>
                    <w:rFonts w:ascii="Palatino Linotype" w:eastAsia="Palatino Linotype" w:hAnsi="Palatino Linotype" w:cs="Palatino Linotype"/>
                  </w:rPr>
                </w:pPr>
                <w:r>
                  <w:rPr>
                    <w:rFonts w:ascii="Palatino Linotype" w:eastAsia="Palatino Linotype" w:hAnsi="Palatino Linotype" w:cs="Palatino Linotype"/>
                  </w:rPr>
                  <w:t>Ayuntamiento de Cuautitlán Izcalli</w:t>
                </w:r>
              </w:p>
            </w:tc>
          </w:tr>
          <w:tr w:rsidR="004E3EF7" w14:paraId="17B2D809" w14:textId="77777777" w:rsidTr="0071644A">
            <w:trPr>
              <w:trHeight w:val="283"/>
            </w:trPr>
            <w:tc>
              <w:tcPr>
                <w:tcW w:w="2807" w:type="dxa"/>
                <w:shd w:val="clear" w:color="auto" w:fill="auto"/>
              </w:tcPr>
              <w:p w14:paraId="6DADA040" w14:textId="77777777" w:rsidR="004E3EF7" w:rsidRDefault="00F2495A" w:rsidP="0071644A">
                <w:pPr>
                  <w:tabs>
                    <w:tab w:val="right" w:pos="8838"/>
                  </w:tabs>
                  <w:ind w:right="-126"/>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736" w:type="dxa"/>
                <w:shd w:val="clear" w:color="auto" w:fill="auto"/>
              </w:tcPr>
              <w:p w14:paraId="38E9BAD3" w14:textId="77777777" w:rsidR="004E3EF7" w:rsidRDefault="00F2495A" w:rsidP="0071644A">
                <w:pPr>
                  <w:tabs>
                    <w:tab w:val="right" w:pos="8838"/>
                  </w:tabs>
                  <w:ind w:right="-126"/>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14:paraId="79B108FD" w14:textId="77777777" w:rsidR="004E3EF7" w:rsidRDefault="004E3EF7" w:rsidP="0071644A">
                <w:pPr>
                  <w:tabs>
                    <w:tab w:val="right" w:pos="8838"/>
                  </w:tabs>
                  <w:ind w:right="-126"/>
                  <w:rPr>
                    <w:rFonts w:ascii="Palatino Linotype" w:eastAsia="Palatino Linotype" w:hAnsi="Palatino Linotype" w:cs="Palatino Linotype"/>
                  </w:rPr>
                </w:pPr>
              </w:p>
            </w:tc>
          </w:tr>
        </w:tbl>
        <w:p w14:paraId="43168A24" w14:textId="77777777" w:rsidR="004E3EF7" w:rsidRDefault="004E3EF7">
          <w:pPr>
            <w:tabs>
              <w:tab w:val="right" w:pos="8838"/>
            </w:tabs>
            <w:ind w:left="-28"/>
            <w:jc w:val="both"/>
            <w:rPr>
              <w:rFonts w:ascii="Arial" w:eastAsia="Arial" w:hAnsi="Arial" w:cs="Arial"/>
              <w:b/>
              <w:bCs/>
              <w:sz w:val="22"/>
              <w:szCs w:val="22"/>
            </w:rPr>
          </w:pPr>
        </w:p>
      </w:tc>
    </w:tr>
  </w:tbl>
  <w:p w14:paraId="6BD291F7" w14:textId="77777777" w:rsidR="004E3EF7" w:rsidRDefault="000D5938">
    <w:pPr>
      <w:pBdr>
        <w:top w:val="nil"/>
        <w:left w:val="nil"/>
        <w:bottom w:val="nil"/>
        <w:right w:val="nil"/>
        <w:between w:val="nil"/>
      </w:pBdr>
      <w:tabs>
        <w:tab w:val="center" w:pos="4419"/>
        <w:tab w:val="right" w:pos="8838"/>
      </w:tabs>
      <w:rPr>
        <w:color w:val="000000"/>
        <w:sz w:val="2"/>
        <w:szCs w:val="2"/>
      </w:rPr>
    </w:pPr>
    <w:r>
      <w:rPr>
        <w:color w:val="000000"/>
        <w:sz w:val="2"/>
        <w:szCs w:val="2"/>
      </w:rPr>
      <w:pict w14:anchorId="21BA12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B4E78"/>
    <w:multiLevelType w:val="multilevel"/>
    <w:tmpl w:val="2F683004"/>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02564F"/>
    <w:multiLevelType w:val="multilevel"/>
    <w:tmpl w:val="A5CAA1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906AFC"/>
    <w:multiLevelType w:val="multilevel"/>
    <w:tmpl w:val="3C2A8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2AE483A"/>
    <w:multiLevelType w:val="multilevel"/>
    <w:tmpl w:val="49E690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0CE652C"/>
    <w:multiLevelType w:val="multilevel"/>
    <w:tmpl w:val="3850A7B6"/>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EF7"/>
    <w:rsid w:val="00032C91"/>
    <w:rsid w:val="00061318"/>
    <w:rsid w:val="000D5938"/>
    <w:rsid w:val="00276E8D"/>
    <w:rsid w:val="002934A0"/>
    <w:rsid w:val="0029594C"/>
    <w:rsid w:val="00382448"/>
    <w:rsid w:val="004432DB"/>
    <w:rsid w:val="00450B89"/>
    <w:rsid w:val="004E3EF7"/>
    <w:rsid w:val="0054624B"/>
    <w:rsid w:val="00594520"/>
    <w:rsid w:val="00651710"/>
    <w:rsid w:val="007124F9"/>
    <w:rsid w:val="0071644A"/>
    <w:rsid w:val="00834EE8"/>
    <w:rsid w:val="00A01B30"/>
    <w:rsid w:val="00AF3549"/>
    <w:rsid w:val="00B26155"/>
    <w:rsid w:val="00BF0DE4"/>
    <w:rsid w:val="00F249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6A24D5A"/>
  <w15:docId w15:val="{3D2C3422-ED30-489C-9AB0-787385CC7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B26155"/>
    <w:pPr>
      <w:tabs>
        <w:tab w:val="center" w:pos="4419"/>
        <w:tab w:val="right" w:pos="8838"/>
      </w:tabs>
    </w:pPr>
  </w:style>
  <w:style w:type="character" w:customStyle="1" w:styleId="PiedepginaCar">
    <w:name w:val="Pie de página Car"/>
    <w:basedOn w:val="Fuentedeprrafopredeter"/>
    <w:link w:val="Piedepgina"/>
    <w:uiPriority w:val="99"/>
    <w:rsid w:val="00B26155"/>
  </w:style>
  <w:style w:type="paragraph" w:styleId="Prrafodelista">
    <w:name w:val="List Paragraph"/>
    <w:basedOn w:val="Normal"/>
    <w:uiPriority w:val="34"/>
    <w:qFormat/>
    <w:rsid w:val="00834E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069247">
      <w:bodyDiv w:val="1"/>
      <w:marLeft w:val="0"/>
      <w:marRight w:val="0"/>
      <w:marTop w:val="0"/>
      <w:marBottom w:val="0"/>
      <w:divBdr>
        <w:top w:val="none" w:sz="0" w:space="0" w:color="auto"/>
        <w:left w:val="none" w:sz="0" w:space="0" w:color="auto"/>
        <w:bottom w:val="none" w:sz="0" w:space="0" w:color="auto"/>
        <w:right w:val="none" w:sz="0" w:space="0" w:color="auto"/>
      </w:divBdr>
    </w:div>
    <w:div w:id="733700879">
      <w:bodyDiv w:val="1"/>
      <w:marLeft w:val="0"/>
      <w:marRight w:val="0"/>
      <w:marTop w:val="0"/>
      <w:marBottom w:val="0"/>
      <w:divBdr>
        <w:top w:val="none" w:sz="0" w:space="0" w:color="auto"/>
        <w:left w:val="none" w:sz="0" w:space="0" w:color="auto"/>
        <w:bottom w:val="none" w:sz="0" w:space="0" w:color="auto"/>
        <w:right w:val="none" w:sz="0" w:space="0" w:color="auto"/>
      </w:divBdr>
    </w:div>
    <w:div w:id="829370387">
      <w:bodyDiv w:val="1"/>
      <w:marLeft w:val="0"/>
      <w:marRight w:val="0"/>
      <w:marTop w:val="0"/>
      <w:marBottom w:val="0"/>
      <w:divBdr>
        <w:top w:val="none" w:sz="0" w:space="0" w:color="auto"/>
        <w:left w:val="none" w:sz="0" w:space="0" w:color="auto"/>
        <w:bottom w:val="none" w:sz="0" w:space="0" w:color="auto"/>
        <w:right w:val="none" w:sz="0" w:space="0" w:color="auto"/>
      </w:divBdr>
    </w:div>
    <w:div w:id="879127153">
      <w:bodyDiv w:val="1"/>
      <w:marLeft w:val="0"/>
      <w:marRight w:val="0"/>
      <w:marTop w:val="0"/>
      <w:marBottom w:val="0"/>
      <w:divBdr>
        <w:top w:val="none" w:sz="0" w:space="0" w:color="auto"/>
        <w:left w:val="none" w:sz="0" w:space="0" w:color="auto"/>
        <w:bottom w:val="none" w:sz="0" w:space="0" w:color="auto"/>
        <w:right w:val="none" w:sz="0" w:space="0" w:color="auto"/>
      </w:divBdr>
    </w:div>
    <w:div w:id="2069760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Bhtvc9fr65bA9GHf4skvX+4c4g==">CgMxLjAyDmgubnRkajIwbXZuem5iMgloLjN6bnlzaDcyDmguMnYyMzBrbmlkZXkyMgloLjNkeTZ2a20yCWguMzBqMHpsbDIJaC4yczhleW8xMg5oLmQzMHZjc3Q0aGhpNDIOaC44dGdxOWFtMnh5NnYyDWguazA2cmRlNzV0Mzg4AHIhMWp6OHl2bC1qUVlSMXcwMjZQWnpQTnA2NlF0N1kzRlBN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37</Pages>
  <Words>8583</Words>
  <Characters>47208</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INFOEM574</dc:creator>
  <cp:lastModifiedBy>Cuenta Microsoft</cp:lastModifiedBy>
  <cp:revision>11</cp:revision>
  <cp:lastPrinted>2026-06-12T17:10:00Z</cp:lastPrinted>
  <dcterms:created xsi:type="dcterms:W3CDTF">2026-06-08T20:05:00Z</dcterms:created>
  <dcterms:modified xsi:type="dcterms:W3CDTF">2026-06-16T23:59:00Z</dcterms:modified>
</cp:coreProperties>
</file>